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1BFF7">
      <w:pPr>
        <w:jc w:val="center"/>
        <w:rPr>
          <w:rFonts w:hint="eastAsia" w:ascii="宋体" w:hAnsi="宋体"/>
          <w:b/>
          <w:color w:val="auto"/>
          <w:sz w:val="48"/>
          <w:szCs w:val="48"/>
          <w:lang w:val="en-US" w:eastAsia="zh-CN"/>
        </w:rPr>
      </w:pPr>
      <w:r>
        <w:rPr>
          <w:rFonts w:hint="eastAsia" w:ascii="宋体" w:hAnsi="宋体"/>
          <w:b/>
          <w:color w:val="auto"/>
          <w:sz w:val="48"/>
          <w:szCs w:val="48"/>
          <w:lang w:val="en-US" w:eastAsia="zh-CN"/>
        </w:rPr>
        <w:t>拜城县克孜尔乡农机社会化服务项目</w:t>
      </w:r>
    </w:p>
    <w:p w14:paraId="35A37E90">
      <w:pPr>
        <w:jc w:val="both"/>
        <w:rPr>
          <w:rFonts w:hint="eastAsia" w:ascii="宋体" w:hAnsi="宋体"/>
          <w:b/>
          <w:color w:val="auto"/>
          <w:sz w:val="72"/>
          <w:szCs w:val="72"/>
        </w:rPr>
      </w:pPr>
    </w:p>
    <w:p w14:paraId="5D855033">
      <w:pPr>
        <w:pStyle w:val="37"/>
        <w:rPr>
          <w:rFonts w:hint="eastAsia"/>
        </w:rPr>
      </w:pPr>
    </w:p>
    <w:p w14:paraId="5DEF0ECC">
      <w:pPr>
        <w:pStyle w:val="11"/>
        <w:rPr>
          <w:rFonts w:hint="eastAsia" w:ascii="宋体" w:hAnsi="宋体"/>
          <w:b/>
          <w:color w:val="auto"/>
          <w:sz w:val="72"/>
          <w:szCs w:val="72"/>
        </w:rPr>
      </w:pPr>
    </w:p>
    <w:p w14:paraId="61D80E2D">
      <w:pPr>
        <w:rPr>
          <w:rFonts w:hint="eastAsia"/>
        </w:rPr>
      </w:pPr>
    </w:p>
    <w:p w14:paraId="57D89795">
      <w:pPr>
        <w:rPr>
          <w:rFonts w:hint="eastAsia"/>
        </w:rPr>
      </w:pPr>
    </w:p>
    <w:p w14:paraId="6F2B1097">
      <w:pPr>
        <w:jc w:val="center"/>
        <w:rPr>
          <w:rFonts w:hint="eastAsia" w:ascii="宋体" w:hAnsi="宋体"/>
          <w:b/>
          <w:color w:val="auto"/>
          <w:sz w:val="72"/>
          <w:szCs w:val="72"/>
        </w:rPr>
      </w:pPr>
      <w:r>
        <w:rPr>
          <w:rFonts w:hint="eastAsia" w:ascii="宋体" w:hAnsi="宋体"/>
          <w:b/>
          <w:color w:val="auto"/>
          <w:sz w:val="72"/>
          <w:szCs w:val="72"/>
        </w:rPr>
        <w:t>招</w:t>
      </w:r>
    </w:p>
    <w:p w14:paraId="75389FD1">
      <w:pPr>
        <w:jc w:val="center"/>
        <w:rPr>
          <w:rFonts w:hint="eastAsia" w:ascii="宋体" w:hAnsi="宋体"/>
          <w:b/>
          <w:color w:val="auto"/>
          <w:sz w:val="72"/>
          <w:szCs w:val="72"/>
        </w:rPr>
      </w:pPr>
      <w:r>
        <w:rPr>
          <w:rFonts w:hint="eastAsia" w:ascii="宋体" w:hAnsi="宋体"/>
          <w:b/>
          <w:color w:val="auto"/>
          <w:sz w:val="72"/>
          <w:szCs w:val="72"/>
        </w:rPr>
        <w:t>标</w:t>
      </w:r>
    </w:p>
    <w:p w14:paraId="7E814649">
      <w:pPr>
        <w:jc w:val="center"/>
        <w:rPr>
          <w:rFonts w:hint="eastAsia" w:ascii="宋体" w:hAnsi="宋体"/>
          <w:b/>
          <w:color w:val="auto"/>
          <w:sz w:val="72"/>
          <w:szCs w:val="72"/>
        </w:rPr>
      </w:pPr>
      <w:r>
        <w:rPr>
          <w:rFonts w:hint="eastAsia" w:ascii="宋体" w:hAnsi="宋体"/>
          <w:b/>
          <w:color w:val="auto"/>
          <w:sz w:val="72"/>
          <w:szCs w:val="72"/>
        </w:rPr>
        <w:t>文</w:t>
      </w:r>
    </w:p>
    <w:p w14:paraId="643EE0A6">
      <w:pPr>
        <w:jc w:val="center"/>
        <w:rPr>
          <w:rFonts w:hint="eastAsia" w:ascii="宋体" w:hAnsi="宋体"/>
          <w:b/>
          <w:color w:val="auto"/>
          <w:sz w:val="72"/>
          <w:szCs w:val="72"/>
        </w:rPr>
      </w:pPr>
      <w:r>
        <w:rPr>
          <w:rFonts w:hint="eastAsia" w:ascii="宋体" w:hAnsi="宋体"/>
          <w:b/>
          <w:color w:val="auto"/>
          <w:sz w:val="72"/>
          <w:szCs w:val="72"/>
        </w:rPr>
        <w:t>件</w:t>
      </w:r>
    </w:p>
    <w:p w14:paraId="11001F0F">
      <w:pPr>
        <w:ind w:firstLine="660" w:firstLineChars="300"/>
        <w:jc w:val="center"/>
        <w:rPr>
          <w:rFonts w:hint="eastAsia" w:ascii="宋体" w:hAnsi="宋体"/>
          <w:color w:val="auto"/>
          <w:sz w:val="22"/>
          <w:szCs w:val="21"/>
        </w:rPr>
      </w:pPr>
    </w:p>
    <w:p w14:paraId="43CAFE5A">
      <w:pPr>
        <w:tabs>
          <w:tab w:val="left" w:pos="3200"/>
        </w:tabs>
        <w:jc w:val="center"/>
        <w:rPr>
          <w:rFonts w:hint="eastAsia" w:ascii="宋体" w:hAnsi="宋体"/>
          <w:color w:val="auto"/>
          <w:sz w:val="22"/>
          <w:szCs w:val="21"/>
        </w:rPr>
      </w:pPr>
    </w:p>
    <w:p w14:paraId="71C9FA46">
      <w:pPr>
        <w:tabs>
          <w:tab w:val="left" w:pos="3200"/>
        </w:tabs>
        <w:rPr>
          <w:rFonts w:ascii="宋体" w:hAnsi="宋体"/>
          <w:color w:val="auto"/>
          <w:sz w:val="24"/>
        </w:rPr>
      </w:pPr>
    </w:p>
    <w:p w14:paraId="645EEAF5">
      <w:pPr>
        <w:pStyle w:val="11"/>
      </w:pPr>
    </w:p>
    <w:p w14:paraId="0772419D">
      <w:pPr>
        <w:rPr>
          <w:rFonts w:ascii="宋体" w:hAnsi="宋体"/>
          <w:color w:val="auto"/>
          <w:sz w:val="24"/>
        </w:rPr>
      </w:pPr>
    </w:p>
    <w:p w14:paraId="25FFB451">
      <w:pPr>
        <w:pStyle w:val="11"/>
        <w:rPr>
          <w:rFonts w:ascii="宋体" w:hAnsi="宋体"/>
          <w:color w:val="auto"/>
          <w:sz w:val="24"/>
        </w:rPr>
      </w:pPr>
    </w:p>
    <w:p w14:paraId="50525564"/>
    <w:p w14:paraId="5E7BB43D">
      <w:pPr>
        <w:tabs>
          <w:tab w:val="left" w:pos="3200"/>
        </w:tabs>
        <w:rPr>
          <w:rFonts w:hint="eastAsia" w:ascii="宋体" w:hAnsi="宋体"/>
          <w:color w:val="auto"/>
          <w:sz w:val="24"/>
        </w:rPr>
      </w:pPr>
    </w:p>
    <w:p w14:paraId="182336CC">
      <w:pPr>
        <w:spacing w:line="600" w:lineRule="exact"/>
        <w:ind w:left="1280" w:hanging="1280" w:hangingChars="400"/>
        <w:jc w:val="left"/>
        <w:rPr>
          <w:rFonts w:hint="eastAsia" w:ascii="宋体" w:hAnsi="宋体"/>
          <w:b/>
          <w:color w:val="auto"/>
          <w:sz w:val="32"/>
          <w:szCs w:val="32"/>
          <w:lang w:eastAsia="zh-CN"/>
        </w:rPr>
      </w:pPr>
    </w:p>
    <w:p w14:paraId="45754251">
      <w:pPr>
        <w:spacing w:line="600" w:lineRule="exact"/>
        <w:ind w:left="1280" w:hanging="1280" w:hangingChars="400"/>
        <w:jc w:val="left"/>
        <w:rPr>
          <w:rFonts w:hint="eastAsia" w:ascii="宋体" w:hAnsi="宋体"/>
          <w:b/>
          <w:color w:val="auto"/>
          <w:sz w:val="32"/>
          <w:szCs w:val="32"/>
          <w:lang w:eastAsia="zh-CN"/>
        </w:rPr>
      </w:pPr>
      <w:r>
        <w:rPr>
          <w:rFonts w:hint="eastAsia" w:ascii="宋体" w:hAnsi="宋体"/>
          <w:b/>
          <w:color w:val="auto"/>
          <w:sz w:val="32"/>
          <w:szCs w:val="32"/>
          <w:lang w:eastAsia="zh-CN"/>
        </w:rPr>
        <w:t>招标人：</w:t>
      </w:r>
      <w:r>
        <w:rPr>
          <w:rFonts w:hint="eastAsia" w:ascii="宋体" w:hAnsi="宋体"/>
          <w:b/>
          <w:color w:val="auto"/>
          <w:sz w:val="32"/>
          <w:szCs w:val="32"/>
          <w:lang w:val="en-US" w:eastAsia="zh-CN"/>
        </w:rPr>
        <w:t>拜城县克孜尔乡人民政府</w:t>
      </w:r>
    </w:p>
    <w:p w14:paraId="1E22639D">
      <w:pPr>
        <w:spacing w:line="600" w:lineRule="exact"/>
        <w:jc w:val="both"/>
        <w:rPr>
          <w:rFonts w:hint="eastAsia" w:ascii="宋体" w:hAnsi="宋体"/>
          <w:b/>
          <w:color w:val="auto"/>
          <w:sz w:val="32"/>
          <w:szCs w:val="32"/>
          <w:lang w:val="en-US" w:eastAsia="zh-CN"/>
        </w:rPr>
      </w:pPr>
      <w:r>
        <w:rPr>
          <w:rFonts w:hint="eastAsia" w:ascii="宋体" w:hAnsi="宋体"/>
          <w:b/>
          <w:color w:val="auto"/>
          <w:sz w:val="32"/>
          <w:szCs w:val="32"/>
          <w:lang w:eastAsia="zh-CN"/>
        </w:rPr>
        <w:t>招标代理公司：</w:t>
      </w:r>
      <w:r>
        <w:rPr>
          <w:rFonts w:hint="eastAsia" w:ascii="宋体" w:hAnsi="宋体"/>
          <w:b/>
          <w:color w:val="auto"/>
          <w:sz w:val="32"/>
          <w:szCs w:val="32"/>
          <w:lang w:val="en-US" w:eastAsia="zh-CN"/>
        </w:rPr>
        <w:t>新疆景盛项目管理有限公司</w:t>
      </w:r>
    </w:p>
    <w:p w14:paraId="22BAA5E4">
      <w:pPr>
        <w:spacing w:line="600" w:lineRule="exact"/>
        <w:jc w:val="both"/>
        <w:rPr>
          <w:rFonts w:hint="eastAsia" w:ascii="宋体" w:hAnsi="宋体"/>
          <w:b/>
          <w:color w:val="auto"/>
          <w:sz w:val="32"/>
          <w:szCs w:val="32"/>
          <w:lang w:eastAsia="zh-CN"/>
        </w:rPr>
      </w:pPr>
    </w:p>
    <w:p w14:paraId="5E28184A">
      <w:pPr>
        <w:spacing w:line="600" w:lineRule="exact"/>
        <w:jc w:val="center"/>
        <w:rPr>
          <w:rFonts w:hint="eastAsia" w:ascii="宋体" w:hAnsi="宋体"/>
          <w:b/>
          <w:color w:val="auto"/>
          <w:sz w:val="32"/>
          <w:szCs w:val="32"/>
          <w:lang w:eastAsia="zh-CN"/>
        </w:rPr>
      </w:pPr>
      <w:r>
        <w:rPr>
          <w:rFonts w:hint="eastAsia" w:ascii="宋体" w:hAnsi="宋体"/>
          <w:b/>
          <w:color w:val="auto"/>
          <w:sz w:val="32"/>
          <w:szCs w:val="32"/>
          <w:lang w:eastAsia="zh-CN"/>
        </w:rPr>
        <w:t>二〇二</w:t>
      </w:r>
      <w:r>
        <w:rPr>
          <w:rFonts w:hint="eastAsia" w:ascii="宋体" w:hAnsi="宋体"/>
          <w:b/>
          <w:color w:val="auto"/>
          <w:sz w:val="32"/>
          <w:szCs w:val="32"/>
          <w:lang w:val="en-US" w:eastAsia="zh-CN"/>
        </w:rPr>
        <w:t>六</w:t>
      </w:r>
      <w:r>
        <w:rPr>
          <w:rFonts w:hint="eastAsia" w:ascii="宋体" w:hAnsi="宋体"/>
          <w:b/>
          <w:color w:val="auto"/>
          <w:sz w:val="32"/>
          <w:szCs w:val="32"/>
          <w:lang w:eastAsia="zh-CN"/>
        </w:rPr>
        <w:t>年</w:t>
      </w:r>
      <w:r>
        <w:rPr>
          <w:rFonts w:hint="eastAsia" w:ascii="宋体" w:hAnsi="宋体"/>
          <w:b/>
          <w:color w:val="auto"/>
          <w:sz w:val="32"/>
          <w:szCs w:val="32"/>
          <w:lang w:val="en-US" w:eastAsia="zh-CN"/>
        </w:rPr>
        <w:t>四</w:t>
      </w:r>
      <w:r>
        <w:rPr>
          <w:rFonts w:hint="eastAsia" w:ascii="宋体" w:hAnsi="宋体"/>
          <w:b/>
          <w:color w:val="auto"/>
          <w:sz w:val="32"/>
          <w:szCs w:val="32"/>
          <w:lang w:eastAsia="zh-CN"/>
        </w:rPr>
        <w:t>月</w:t>
      </w:r>
    </w:p>
    <w:p w14:paraId="3D6E8AFB">
      <w:pPr>
        <w:rPr>
          <w:rFonts w:hint="eastAsia" w:ascii="宋体" w:hAnsi="宋体"/>
          <w:b/>
          <w:color w:val="auto"/>
          <w:sz w:val="52"/>
          <w:szCs w:val="52"/>
        </w:rPr>
      </w:pPr>
      <w:r>
        <w:rPr>
          <w:rFonts w:hint="eastAsia" w:ascii="宋体" w:hAnsi="宋体"/>
          <w:b/>
          <w:color w:val="auto"/>
          <w:sz w:val="52"/>
          <w:szCs w:val="52"/>
        </w:rPr>
        <w:br w:type="page"/>
      </w:r>
    </w:p>
    <w:p w14:paraId="430FF019">
      <w:pPr>
        <w:rPr>
          <w:rFonts w:hint="eastAsia" w:ascii="宋体" w:hAnsi="宋体"/>
          <w:b/>
          <w:color w:val="auto"/>
          <w:sz w:val="52"/>
          <w:szCs w:val="52"/>
        </w:rPr>
      </w:pPr>
      <w:r>
        <w:rPr>
          <w:rFonts w:hint="eastAsia" w:ascii="宋体" w:hAnsi="宋体"/>
          <w:b/>
          <w:color w:val="auto"/>
          <w:sz w:val="52"/>
          <w:szCs w:val="52"/>
        </w:rPr>
        <w:br w:type="page"/>
      </w:r>
    </w:p>
    <w:p w14:paraId="1C001D1D">
      <w:pPr>
        <w:jc w:val="center"/>
        <w:rPr>
          <w:rFonts w:hint="eastAsia" w:ascii="宋体" w:hAnsi="宋体"/>
          <w:b/>
          <w:color w:val="auto"/>
          <w:sz w:val="52"/>
          <w:szCs w:val="52"/>
        </w:rPr>
      </w:pPr>
      <w:r>
        <w:rPr>
          <w:rFonts w:hint="eastAsia" w:ascii="宋体" w:hAnsi="宋体"/>
          <w:b/>
          <w:color w:val="auto"/>
          <w:sz w:val="52"/>
          <w:szCs w:val="52"/>
        </w:rPr>
        <w:t>招标文件</w:t>
      </w:r>
    </w:p>
    <w:p w14:paraId="6209CE99">
      <w:pPr>
        <w:spacing w:line="600" w:lineRule="exact"/>
        <w:jc w:val="left"/>
        <w:rPr>
          <w:rFonts w:hint="eastAsia" w:ascii="宋体" w:hAnsi="宋体"/>
          <w:b/>
          <w:color w:val="auto"/>
          <w:sz w:val="30"/>
          <w:szCs w:val="30"/>
          <w:lang w:val="en-US" w:eastAsia="zh-CN"/>
        </w:rPr>
      </w:pPr>
    </w:p>
    <w:p w14:paraId="49DBF06D">
      <w:pPr>
        <w:spacing w:line="600" w:lineRule="exact"/>
        <w:ind w:left="1798" w:leftChars="142" w:hanging="1500" w:hangingChars="500"/>
        <w:jc w:val="left"/>
        <w:rPr>
          <w:rFonts w:hint="eastAsia" w:ascii="宋体" w:hAnsi="宋体" w:eastAsia="宋体"/>
          <w:b/>
          <w:color w:val="auto"/>
          <w:sz w:val="30"/>
          <w:szCs w:val="30"/>
          <w:lang w:eastAsia="zh-CN"/>
        </w:rPr>
      </w:pPr>
      <w:r>
        <w:rPr>
          <w:rFonts w:hint="eastAsia" w:ascii="宋体" w:hAnsi="宋体"/>
          <w:b/>
          <w:color w:val="auto"/>
          <w:sz w:val="30"/>
          <w:szCs w:val="30"/>
          <w:lang w:val="en-US" w:eastAsia="zh-CN"/>
        </w:rPr>
        <w:t>项目</w:t>
      </w:r>
      <w:r>
        <w:rPr>
          <w:rFonts w:hint="eastAsia" w:ascii="宋体" w:hAnsi="宋体"/>
          <w:b/>
          <w:color w:val="auto"/>
          <w:sz w:val="30"/>
          <w:szCs w:val="30"/>
        </w:rPr>
        <w:t>名称：</w:t>
      </w:r>
      <w:r>
        <w:rPr>
          <w:rFonts w:hint="eastAsia" w:ascii="宋体" w:hAnsi="宋体"/>
          <w:b/>
          <w:color w:val="auto"/>
          <w:sz w:val="30"/>
          <w:szCs w:val="30"/>
          <w:lang w:eastAsia="zh-CN"/>
        </w:rPr>
        <w:t>拜城县克孜尔乡农机社会化服务项目</w:t>
      </w:r>
    </w:p>
    <w:p w14:paraId="50746215">
      <w:pPr>
        <w:spacing w:line="600" w:lineRule="exact"/>
        <w:ind w:left="1798" w:leftChars="142" w:hanging="1500" w:hangingChars="500"/>
        <w:jc w:val="left"/>
        <w:rPr>
          <w:rFonts w:hint="eastAsia"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val="en-US" w:eastAsia="zh-CN"/>
        </w:rPr>
        <w:t>拜城县克孜尔乡人民政府</w:t>
      </w:r>
    </w:p>
    <w:p w14:paraId="14858883">
      <w:pPr>
        <w:spacing w:line="600" w:lineRule="exact"/>
        <w:ind w:firstLine="300" w:firstLineChars="100"/>
        <w:rPr>
          <w:rFonts w:hint="eastAsia" w:ascii="宋体" w:hAnsi="宋体"/>
          <w:b/>
          <w:color w:val="auto"/>
          <w:sz w:val="30"/>
          <w:szCs w:val="30"/>
        </w:rPr>
      </w:pPr>
      <w:r>
        <w:rPr>
          <w:rFonts w:hint="eastAsia" w:ascii="宋体" w:hAnsi="宋体"/>
          <w:b/>
          <w:color w:val="auto"/>
          <w:sz w:val="30"/>
          <w:szCs w:val="30"/>
        </w:rPr>
        <w:t xml:space="preserve">法定代表人或授权委托人（签章）： </w:t>
      </w:r>
    </w:p>
    <w:p w14:paraId="4A1E3668">
      <w:pPr>
        <w:widowControl/>
        <w:spacing w:line="700" w:lineRule="exact"/>
        <w:ind w:firstLine="300" w:firstLineChars="100"/>
        <w:jc w:val="left"/>
        <w:rPr>
          <w:rFonts w:hint="eastAsia" w:ascii="宋体" w:hAnsi="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黄明</w:t>
      </w:r>
    </w:p>
    <w:p w14:paraId="26C3C410">
      <w:pPr>
        <w:widowControl/>
        <w:spacing w:line="700" w:lineRule="exact"/>
        <w:ind w:firstLine="300" w:firstLineChars="100"/>
        <w:jc w:val="left"/>
        <w:rPr>
          <w:rFonts w:hint="eastAsia"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eastAsia="zh-CN"/>
        </w:rPr>
        <w:t>15123290224</w:t>
      </w:r>
    </w:p>
    <w:p w14:paraId="4D85FBFE">
      <w:pPr>
        <w:widowControl/>
        <w:spacing w:line="700" w:lineRule="exact"/>
        <w:ind w:firstLine="735" w:firstLineChars="245"/>
        <w:jc w:val="left"/>
        <w:rPr>
          <w:rFonts w:hint="eastAsia" w:ascii="宋体" w:hAnsi="宋体"/>
          <w:b/>
          <w:color w:val="auto"/>
          <w:sz w:val="30"/>
          <w:szCs w:val="30"/>
        </w:rPr>
      </w:pPr>
    </w:p>
    <w:p w14:paraId="2B52A167">
      <w:pPr>
        <w:spacing w:line="480" w:lineRule="exact"/>
        <w:rPr>
          <w:rFonts w:hint="eastAsia" w:ascii="宋体" w:hAnsi="宋体"/>
          <w:b/>
          <w:color w:val="auto"/>
          <w:sz w:val="30"/>
          <w:szCs w:val="30"/>
        </w:rPr>
      </w:pPr>
      <w:r>
        <w:rPr>
          <w:rFonts w:hint="eastAsia" w:ascii="宋体" w:hAnsi="宋体"/>
          <w:b/>
          <w:color w:val="auto"/>
          <w:sz w:val="30"/>
          <w:szCs w:val="30"/>
        </w:rPr>
        <w:t xml:space="preserve"> </w:t>
      </w:r>
    </w:p>
    <w:p w14:paraId="3BBD2C3F">
      <w:pPr>
        <w:spacing w:line="480" w:lineRule="exact"/>
        <w:rPr>
          <w:rFonts w:hint="eastAsia" w:ascii="宋体" w:hAnsi="宋体"/>
          <w:b/>
          <w:color w:val="auto"/>
          <w:sz w:val="30"/>
          <w:szCs w:val="30"/>
        </w:rPr>
      </w:pPr>
    </w:p>
    <w:p w14:paraId="420680FC">
      <w:pPr>
        <w:spacing w:line="700" w:lineRule="exact"/>
        <w:rPr>
          <w:rFonts w:hint="eastAsia" w:ascii="宋体" w:hAnsi="宋体"/>
          <w:b/>
          <w:color w:val="auto"/>
          <w:sz w:val="30"/>
          <w:szCs w:val="30"/>
        </w:rPr>
      </w:pPr>
      <w:r>
        <w:rPr>
          <w:rFonts w:hint="eastAsia" w:ascii="宋体" w:hAnsi="宋体"/>
          <w:b/>
          <w:color w:val="auto"/>
          <w:sz w:val="30"/>
          <w:szCs w:val="30"/>
        </w:rPr>
        <w:t xml:space="preserve">  </w:t>
      </w:r>
    </w:p>
    <w:p w14:paraId="6D658B12">
      <w:pPr>
        <w:spacing w:line="700" w:lineRule="exact"/>
        <w:ind w:firstLine="300" w:firstLineChars="100"/>
        <w:rPr>
          <w:rFonts w:hint="eastAsia" w:ascii="宋体" w:hAnsi="宋体"/>
          <w:b/>
          <w:color w:val="auto"/>
          <w:sz w:val="30"/>
          <w:szCs w:val="30"/>
        </w:rPr>
      </w:pPr>
      <w:r>
        <w:rPr>
          <w:rFonts w:hint="eastAsia" w:ascii="宋体" w:hAnsi="宋体"/>
          <w:b/>
          <w:color w:val="auto"/>
          <w:sz w:val="30"/>
          <w:szCs w:val="30"/>
        </w:rPr>
        <w:t>招标代理机构：</w:t>
      </w:r>
      <w:r>
        <w:rPr>
          <w:rFonts w:hint="eastAsia" w:ascii="宋体" w:hAnsi="宋体"/>
          <w:b/>
          <w:color w:val="auto"/>
          <w:sz w:val="30"/>
          <w:szCs w:val="30"/>
          <w:lang w:val="en-US" w:eastAsia="zh-CN"/>
        </w:rPr>
        <w:t>新疆景盛项目管理有限公司</w:t>
      </w:r>
    </w:p>
    <w:p w14:paraId="7CBC3507">
      <w:pPr>
        <w:spacing w:line="700" w:lineRule="exact"/>
        <w:ind w:firstLine="300" w:firstLineChars="100"/>
        <w:rPr>
          <w:rFonts w:hint="eastAsia" w:ascii="宋体" w:hAnsi="宋体"/>
          <w:b/>
          <w:color w:val="auto"/>
          <w:sz w:val="30"/>
          <w:szCs w:val="30"/>
        </w:rPr>
      </w:pPr>
      <w:r>
        <w:rPr>
          <w:rFonts w:hint="eastAsia" w:ascii="宋体" w:hAnsi="宋体"/>
          <w:b/>
          <w:color w:val="auto"/>
          <w:sz w:val="30"/>
          <w:szCs w:val="30"/>
        </w:rPr>
        <w:t>法定代表人或授权委托人（签章）：</w:t>
      </w:r>
    </w:p>
    <w:p w14:paraId="69B4105E">
      <w:pPr>
        <w:spacing w:line="700" w:lineRule="exact"/>
        <w:ind w:firstLine="300" w:firstLineChars="100"/>
        <w:rPr>
          <w:rFonts w:hint="eastAsia" w:ascii="宋体" w:hAnsi="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周丽霞</w:t>
      </w:r>
    </w:p>
    <w:p w14:paraId="3DA87D97">
      <w:pPr>
        <w:pStyle w:val="7"/>
        <w:ind w:firstLine="300" w:firstLineChars="100"/>
        <w:jc w:val="both"/>
        <w:rPr>
          <w:rFonts w:hint="eastAsia" w:ascii="宋体" w:hAnsi="宋体"/>
          <w:b/>
          <w:color w:val="auto"/>
          <w:sz w:val="30"/>
          <w:szCs w:val="30"/>
          <w:lang w:val="en-US" w:eastAsia="zh-CN"/>
        </w:rPr>
      </w:pPr>
      <w:r>
        <w:rPr>
          <w:rFonts w:hint="eastAsia" w:ascii="宋体" w:hAnsi="宋体"/>
          <w:b/>
          <w:color w:val="auto"/>
          <w:sz w:val="30"/>
          <w:szCs w:val="30"/>
        </w:rPr>
        <w:t>联系电话：</w:t>
      </w:r>
      <w:r>
        <w:rPr>
          <w:rFonts w:hint="eastAsia"/>
          <w:b/>
          <w:color w:val="auto"/>
          <w:sz w:val="30"/>
          <w:szCs w:val="30"/>
          <w:lang w:val="en-US" w:eastAsia="zh-CN"/>
        </w:rPr>
        <w:t>19390209345</w:t>
      </w:r>
    </w:p>
    <w:p w14:paraId="4410A539">
      <w:pPr>
        <w:pStyle w:val="7"/>
        <w:ind w:firstLine="300" w:firstLineChars="100"/>
        <w:jc w:val="both"/>
        <w:rPr>
          <w:rFonts w:hint="eastAsia" w:ascii="宋体" w:hAnsi="宋体" w:eastAsia="宋体" w:cs="Times New Roman"/>
          <w:b/>
          <w:color w:val="auto"/>
          <w:sz w:val="30"/>
          <w:szCs w:val="30"/>
          <w:lang w:val="en-US" w:eastAsia="zh-CN"/>
        </w:rPr>
      </w:pPr>
      <w:r>
        <w:rPr>
          <w:rFonts w:hint="eastAsia" w:ascii="宋体" w:hAnsi="宋体"/>
          <w:b/>
          <w:color w:val="auto"/>
          <w:sz w:val="30"/>
          <w:szCs w:val="30"/>
        </w:rPr>
        <w:t>联系地址：</w:t>
      </w:r>
      <w:r>
        <w:rPr>
          <w:rFonts w:hint="eastAsia"/>
          <w:b/>
          <w:color w:val="auto"/>
          <w:sz w:val="30"/>
          <w:szCs w:val="30"/>
          <w:lang w:val="en-US" w:eastAsia="zh-CN"/>
        </w:rPr>
        <w:t>新疆阿克苏地区阿克苏市英巴扎街道巴格其社区蓝城绿洲11号楼1单元2201室</w:t>
      </w:r>
    </w:p>
    <w:p w14:paraId="00041FFC">
      <w:pPr>
        <w:spacing w:line="700" w:lineRule="exact"/>
        <w:jc w:val="both"/>
        <w:rPr>
          <w:rFonts w:hint="eastAsia" w:ascii="宋体" w:hAnsi="宋体" w:eastAsia="宋体" w:cs="Times New Roman"/>
          <w:b/>
          <w:color w:val="auto"/>
          <w:sz w:val="30"/>
          <w:szCs w:val="30"/>
          <w:lang w:val="en-US" w:eastAsia="zh-CN"/>
        </w:rPr>
      </w:pPr>
    </w:p>
    <w:p w14:paraId="3768416F">
      <w:pPr>
        <w:spacing w:line="700" w:lineRule="exact"/>
        <w:ind w:firstLine="300" w:firstLineChars="100"/>
        <w:jc w:val="center"/>
        <w:rPr>
          <w:rFonts w:hint="eastAsia" w:ascii="宋体" w:hAnsi="宋体" w:eastAsia="宋体" w:cs="Times New Roman"/>
          <w:b/>
          <w:color w:val="auto"/>
          <w:sz w:val="30"/>
          <w:szCs w:val="30"/>
          <w:lang w:val="en-US" w:eastAsia="zh-CN"/>
        </w:rPr>
      </w:pPr>
      <w:r>
        <w:rPr>
          <w:rFonts w:hint="eastAsia" w:ascii="宋体" w:hAnsi="宋体" w:eastAsia="宋体" w:cs="Times New Roman"/>
          <w:b/>
          <w:color w:val="auto"/>
          <w:sz w:val="30"/>
          <w:szCs w:val="30"/>
          <w:lang w:val="en-US" w:eastAsia="zh-CN"/>
        </w:rPr>
        <w:t>二〇二</w:t>
      </w:r>
      <w:r>
        <w:rPr>
          <w:rFonts w:hint="eastAsia" w:ascii="宋体" w:hAnsi="宋体" w:cs="Times New Roman"/>
          <w:b/>
          <w:color w:val="auto"/>
          <w:sz w:val="30"/>
          <w:szCs w:val="30"/>
          <w:lang w:val="en-US" w:eastAsia="zh-CN"/>
        </w:rPr>
        <w:t>六</w:t>
      </w:r>
      <w:r>
        <w:rPr>
          <w:rFonts w:hint="eastAsia" w:ascii="宋体" w:hAnsi="宋体" w:eastAsia="宋体" w:cs="Times New Roman"/>
          <w:b/>
          <w:color w:val="auto"/>
          <w:sz w:val="30"/>
          <w:szCs w:val="30"/>
          <w:lang w:val="en-US" w:eastAsia="zh-CN"/>
        </w:rPr>
        <w:t>年</w:t>
      </w:r>
      <w:r>
        <w:rPr>
          <w:rFonts w:hint="eastAsia" w:ascii="宋体" w:hAnsi="宋体" w:cs="Times New Roman"/>
          <w:b/>
          <w:color w:val="auto"/>
          <w:sz w:val="30"/>
          <w:szCs w:val="30"/>
          <w:lang w:val="en-US" w:eastAsia="zh-CN"/>
        </w:rPr>
        <w:t>四</w:t>
      </w:r>
      <w:r>
        <w:rPr>
          <w:rFonts w:hint="eastAsia" w:ascii="宋体" w:hAnsi="宋体" w:eastAsia="宋体" w:cs="Times New Roman"/>
          <w:b/>
          <w:color w:val="auto"/>
          <w:sz w:val="30"/>
          <w:szCs w:val="30"/>
          <w:lang w:val="en-US" w:eastAsia="zh-CN"/>
        </w:rPr>
        <w:t>月</w:t>
      </w:r>
    </w:p>
    <w:p w14:paraId="28E10AE9">
      <w:pPr>
        <w:rPr>
          <w:rFonts w:hint="eastAsia"/>
          <w:color w:val="auto"/>
        </w:rPr>
      </w:pPr>
      <w:r>
        <w:rPr>
          <w:rFonts w:hint="eastAsia"/>
          <w:color w:val="auto"/>
        </w:rPr>
        <w:br w:type="page"/>
      </w:r>
    </w:p>
    <w:p w14:paraId="5A7CE1B8">
      <w:pPr>
        <w:pStyle w:val="2"/>
        <w:bidi w:val="0"/>
        <w:ind w:firstLine="3960" w:firstLineChars="900"/>
        <w:jc w:val="both"/>
        <w:rPr>
          <w:rFonts w:hint="eastAsia"/>
          <w:color w:val="auto"/>
        </w:rPr>
      </w:pPr>
    </w:p>
    <w:p w14:paraId="244CD7B7">
      <w:pPr>
        <w:pStyle w:val="2"/>
        <w:bidi w:val="0"/>
        <w:ind w:firstLine="3960" w:firstLineChars="900"/>
        <w:jc w:val="both"/>
        <w:rPr>
          <w:rFonts w:hint="eastAsia"/>
          <w:color w:val="auto"/>
        </w:rPr>
      </w:pPr>
    </w:p>
    <w:p w14:paraId="4802CDC4">
      <w:pPr>
        <w:pStyle w:val="2"/>
        <w:bidi w:val="0"/>
        <w:ind w:firstLine="3960" w:firstLineChars="900"/>
        <w:jc w:val="both"/>
        <w:rPr>
          <w:rFonts w:hint="eastAsia"/>
          <w:color w:val="auto"/>
        </w:rPr>
      </w:pPr>
    </w:p>
    <w:p w14:paraId="101C28E2">
      <w:pPr>
        <w:pStyle w:val="2"/>
        <w:bidi w:val="0"/>
        <w:ind w:firstLine="3960" w:firstLineChars="900"/>
        <w:jc w:val="both"/>
        <w:rPr>
          <w:rFonts w:hint="eastAsia"/>
          <w:color w:val="auto"/>
        </w:rPr>
      </w:pPr>
    </w:p>
    <w:p w14:paraId="154C9E0F">
      <w:pPr>
        <w:pStyle w:val="2"/>
        <w:bidi w:val="0"/>
        <w:ind w:firstLine="3960" w:firstLineChars="900"/>
        <w:jc w:val="both"/>
        <w:rPr>
          <w:rFonts w:hint="eastAsia"/>
          <w:color w:val="auto"/>
        </w:rPr>
      </w:pPr>
    </w:p>
    <w:p w14:paraId="5AED8446">
      <w:pPr>
        <w:pStyle w:val="2"/>
        <w:bidi w:val="0"/>
        <w:ind w:firstLine="3960" w:firstLineChars="900"/>
        <w:jc w:val="both"/>
        <w:rPr>
          <w:rFonts w:hint="eastAsia"/>
          <w:color w:val="auto"/>
        </w:rPr>
      </w:pPr>
    </w:p>
    <w:p w14:paraId="5240596C">
      <w:pPr>
        <w:pStyle w:val="2"/>
        <w:bidi w:val="0"/>
        <w:ind w:firstLine="3960" w:firstLineChars="900"/>
        <w:jc w:val="both"/>
        <w:rPr>
          <w:rFonts w:hint="eastAsia"/>
          <w:color w:val="auto"/>
        </w:rPr>
      </w:pPr>
    </w:p>
    <w:p w14:paraId="033B7834">
      <w:pPr>
        <w:pStyle w:val="2"/>
        <w:bidi w:val="0"/>
        <w:ind w:firstLine="3960" w:firstLineChars="900"/>
        <w:jc w:val="both"/>
        <w:rPr>
          <w:rFonts w:hint="eastAsia"/>
          <w:color w:val="auto"/>
        </w:rPr>
      </w:pPr>
    </w:p>
    <w:p w14:paraId="312D8432">
      <w:pPr>
        <w:pStyle w:val="2"/>
        <w:bidi w:val="0"/>
        <w:ind w:firstLine="3960" w:firstLineChars="900"/>
        <w:jc w:val="both"/>
        <w:rPr>
          <w:rFonts w:hint="eastAsia"/>
          <w:color w:val="auto"/>
        </w:rPr>
      </w:pPr>
    </w:p>
    <w:p w14:paraId="436F79CC">
      <w:pPr>
        <w:pStyle w:val="2"/>
        <w:bidi w:val="0"/>
        <w:ind w:firstLine="3960" w:firstLineChars="900"/>
        <w:jc w:val="both"/>
        <w:rPr>
          <w:rFonts w:hint="eastAsia"/>
          <w:color w:val="auto"/>
        </w:rPr>
      </w:pPr>
    </w:p>
    <w:p w14:paraId="4368B17D">
      <w:pPr>
        <w:pStyle w:val="2"/>
        <w:bidi w:val="0"/>
        <w:ind w:firstLine="3960" w:firstLineChars="900"/>
        <w:jc w:val="both"/>
        <w:rPr>
          <w:rFonts w:hint="eastAsia"/>
          <w:color w:val="auto"/>
        </w:rPr>
      </w:pPr>
    </w:p>
    <w:p w14:paraId="2E8BE9F2">
      <w:pPr>
        <w:pStyle w:val="2"/>
        <w:bidi w:val="0"/>
        <w:jc w:val="both"/>
        <w:rPr>
          <w:rFonts w:hint="eastAsia"/>
          <w:color w:val="auto"/>
        </w:rPr>
      </w:pPr>
    </w:p>
    <w:p w14:paraId="6B172A23">
      <w:pPr>
        <w:pStyle w:val="2"/>
        <w:bidi w:val="0"/>
        <w:ind w:firstLine="3960" w:firstLineChars="900"/>
        <w:jc w:val="both"/>
        <w:rPr>
          <w:rFonts w:hint="eastAsia"/>
          <w:color w:val="auto"/>
        </w:rPr>
      </w:pPr>
      <w:r>
        <w:rPr>
          <w:rFonts w:hint="eastAsia"/>
          <w:color w:val="auto"/>
        </w:rPr>
        <w:t>目录</w:t>
      </w:r>
    </w:p>
    <w:p w14:paraId="11B604CE">
      <w:pPr>
        <w:pStyle w:val="7"/>
        <w:rPr>
          <w:rFonts w:hint="eastAsia" w:ascii="宋体" w:hAnsi="宋体" w:cs="宋体"/>
          <w:b/>
          <w:bCs/>
          <w:color w:val="auto"/>
          <w:sz w:val="24"/>
          <w:szCs w:val="24"/>
        </w:rPr>
      </w:pPr>
    </w:p>
    <w:p w14:paraId="15C35F76">
      <w:pPr>
        <w:pStyle w:val="7"/>
        <w:rPr>
          <w:color w:val="auto"/>
        </w:rPr>
      </w:pPr>
    </w:p>
    <w:p w14:paraId="7A41171B">
      <w:pPr>
        <w:pStyle w:val="18"/>
        <w:tabs>
          <w:tab w:val="right" w:leader="dot" w:pos="8306"/>
        </w:tabs>
        <w:rPr>
          <w:color w:val="auto"/>
          <w:sz w:val="24"/>
          <w:szCs w:val="24"/>
        </w:rPr>
      </w:pPr>
      <w:r>
        <w:rPr>
          <w:rFonts w:ascii="宋体" w:hAnsi="宋体" w:cs="宋体"/>
          <w:b/>
          <w:bCs/>
          <w:color w:val="auto"/>
          <w:sz w:val="24"/>
          <w:szCs w:val="24"/>
        </w:rPr>
        <w:fldChar w:fldCharType="begin"/>
      </w:r>
      <w:r>
        <w:rPr>
          <w:rFonts w:ascii="宋体" w:hAnsi="宋体" w:cs="宋体"/>
          <w:b/>
          <w:bCs/>
          <w:color w:val="auto"/>
          <w:sz w:val="24"/>
          <w:szCs w:val="24"/>
        </w:rPr>
        <w:instrText xml:space="preserve">TOC \o "1-3" \h \u </w:instrText>
      </w:r>
      <w:r>
        <w:rPr>
          <w:rFonts w:ascii="宋体" w:hAnsi="宋体" w:cs="宋体"/>
          <w:b/>
          <w:bCs/>
          <w:color w:val="auto"/>
          <w:sz w:val="24"/>
          <w:szCs w:val="24"/>
        </w:rPr>
        <w:fldChar w:fldCharType="separate"/>
      </w:r>
      <w:r>
        <w:rPr>
          <w:color w:val="auto"/>
          <w:sz w:val="24"/>
          <w:szCs w:val="24"/>
        </w:rPr>
        <w:fldChar w:fldCharType="begin"/>
      </w:r>
      <w:r>
        <w:rPr>
          <w:color w:val="auto"/>
          <w:sz w:val="24"/>
          <w:szCs w:val="24"/>
        </w:rPr>
        <w:instrText xml:space="preserve"> HYPERLINK \l "_Toc1076" </w:instrText>
      </w:r>
      <w:r>
        <w:rPr>
          <w:color w:val="auto"/>
          <w:sz w:val="24"/>
          <w:szCs w:val="24"/>
        </w:rPr>
        <w:fldChar w:fldCharType="separate"/>
      </w:r>
      <w:r>
        <w:rPr>
          <w:rFonts w:hint="eastAsia" w:ascii="黑体" w:hAnsi="黑体" w:eastAsia="黑体" w:cs="黑体"/>
          <w:bCs/>
          <w:color w:val="auto"/>
          <w:sz w:val="24"/>
          <w:szCs w:val="24"/>
        </w:rPr>
        <w:t>第一章 招标公告</w:t>
      </w:r>
      <w:r>
        <w:rPr>
          <w:color w:val="auto"/>
          <w:sz w:val="24"/>
          <w:szCs w:val="24"/>
        </w:rPr>
        <w:tab/>
      </w:r>
      <w:r>
        <w:rPr>
          <w:color w:val="auto"/>
          <w:sz w:val="24"/>
          <w:szCs w:val="24"/>
        </w:rPr>
        <w:fldChar w:fldCharType="begin"/>
      </w:r>
      <w:r>
        <w:rPr>
          <w:color w:val="auto"/>
          <w:sz w:val="24"/>
          <w:szCs w:val="24"/>
        </w:rPr>
        <w:instrText xml:space="preserve"> PAGEREF _Toc1076 \h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fldChar w:fldCharType="end"/>
      </w:r>
    </w:p>
    <w:p w14:paraId="30F2F101">
      <w:pPr>
        <w:pStyle w:val="18"/>
        <w:tabs>
          <w:tab w:val="right" w:leader="dot" w:pos="8306"/>
        </w:tabs>
        <w:rPr>
          <w:color w:val="auto"/>
          <w:sz w:val="24"/>
          <w:szCs w:val="24"/>
        </w:rPr>
      </w:pPr>
      <w:r>
        <w:rPr>
          <w:color w:val="auto"/>
          <w:sz w:val="24"/>
          <w:szCs w:val="24"/>
        </w:rPr>
        <w:fldChar w:fldCharType="begin"/>
      </w:r>
      <w:r>
        <w:rPr>
          <w:color w:val="auto"/>
          <w:sz w:val="24"/>
          <w:szCs w:val="24"/>
        </w:rPr>
        <w:instrText xml:space="preserve"> HYPERLINK \l "_Toc27824" </w:instrText>
      </w:r>
      <w:r>
        <w:rPr>
          <w:color w:val="auto"/>
          <w:sz w:val="24"/>
          <w:szCs w:val="24"/>
        </w:rPr>
        <w:fldChar w:fldCharType="separate"/>
      </w:r>
      <w:r>
        <w:rPr>
          <w:rFonts w:hint="eastAsia" w:ascii="黑体" w:hAnsi="黑体" w:eastAsia="黑体" w:cs="黑体"/>
          <w:bCs/>
          <w:color w:val="auto"/>
          <w:sz w:val="24"/>
          <w:szCs w:val="24"/>
        </w:rPr>
        <w:t>第二章投标人须知前附表</w:t>
      </w:r>
      <w:r>
        <w:rPr>
          <w:color w:val="auto"/>
          <w:sz w:val="24"/>
          <w:szCs w:val="24"/>
        </w:rPr>
        <w:tab/>
      </w:r>
      <w:r>
        <w:rPr>
          <w:color w:val="auto"/>
          <w:sz w:val="24"/>
          <w:szCs w:val="24"/>
        </w:rPr>
        <w:fldChar w:fldCharType="begin"/>
      </w:r>
      <w:r>
        <w:rPr>
          <w:color w:val="auto"/>
          <w:sz w:val="24"/>
          <w:szCs w:val="24"/>
        </w:rPr>
        <w:instrText xml:space="preserve"> PAGEREF _Toc27824 \h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fldChar w:fldCharType="end"/>
      </w:r>
    </w:p>
    <w:p w14:paraId="7930F0CE">
      <w:pPr>
        <w:pStyle w:val="18"/>
        <w:tabs>
          <w:tab w:val="right" w:leader="dot" w:pos="8306"/>
        </w:tabs>
        <w:rPr>
          <w:color w:val="auto"/>
          <w:sz w:val="24"/>
          <w:szCs w:val="24"/>
        </w:rPr>
      </w:pPr>
      <w:r>
        <w:rPr>
          <w:color w:val="auto"/>
          <w:sz w:val="24"/>
          <w:szCs w:val="24"/>
        </w:rPr>
        <w:fldChar w:fldCharType="begin"/>
      </w:r>
      <w:r>
        <w:rPr>
          <w:color w:val="auto"/>
          <w:sz w:val="24"/>
          <w:szCs w:val="24"/>
        </w:rPr>
        <w:instrText xml:space="preserve"> HYPERLINK \l "_Toc14733" </w:instrText>
      </w:r>
      <w:r>
        <w:rPr>
          <w:color w:val="auto"/>
          <w:sz w:val="24"/>
          <w:szCs w:val="24"/>
        </w:rPr>
        <w:fldChar w:fldCharType="separate"/>
      </w:r>
      <w:r>
        <w:rPr>
          <w:rFonts w:hint="eastAsia" w:ascii="黑体" w:hAnsi="黑体" w:eastAsia="黑体" w:cs="黑体"/>
          <w:bCs/>
          <w:color w:val="auto"/>
          <w:sz w:val="24"/>
          <w:szCs w:val="24"/>
        </w:rPr>
        <w:t>第三章 投标须知</w:t>
      </w:r>
      <w:r>
        <w:rPr>
          <w:color w:val="auto"/>
          <w:sz w:val="24"/>
          <w:szCs w:val="24"/>
        </w:rPr>
        <w:tab/>
      </w:r>
      <w:r>
        <w:rPr>
          <w:color w:val="auto"/>
          <w:sz w:val="24"/>
          <w:szCs w:val="24"/>
        </w:rPr>
        <w:fldChar w:fldCharType="begin"/>
      </w:r>
      <w:r>
        <w:rPr>
          <w:color w:val="auto"/>
          <w:sz w:val="24"/>
          <w:szCs w:val="24"/>
        </w:rPr>
        <w:instrText xml:space="preserve"> PAGEREF _Toc14733 \h </w:instrText>
      </w:r>
      <w:r>
        <w:rPr>
          <w:color w:val="auto"/>
          <w:sz w:val="24"/>
          <w:szCs w:val="24"/>
        </w:rPr>
        <w:fldChar w:fldCharType="separate"/>
      </w:r>
      <w:r>
        <w:rPr>
          <w:color w:val="auto"/>
          <w:sz w:val="24"/>
          <w:szCs w:val="24"/>
        </w:rPr>
        <w:t>10</w:t>
      </w:r>
      <w:r>
        <w:rPr>
          <w:color w:val="auto"/>
          <w:sz w:val="24"/>
          <w:szCs w:val="24"/>
        </w:rPr>
        <w:fldChar w:fldCharType="end"/>
      </w:r>
      <w:r>
        <w:rPr>
          <w:color w:val="auto"/>
          <w:sz w:val="24"/>
          <w:szCs w:val="24"/>
        </w:rPr>
        <w:fldChar w:fldCharType="end"/>
      </w:r>
    </w:p>
    <w:p w14:paraId="5A366A9F">
      <w:pPr>
        <w:pStyle w:val="19"/>
        <w:tabs>
          <w:tab w:val="right" w:leader="dot" w:pos="8306"/>
        </w:tabs>
        <w:rPr>
          <w:color w:val="auto"/>
          <w:sz w:val="24"/>
          <w:szCs w:val="24"/>
        </w:rPr>
      </w:pPr>
      <w:r>
        <w:rPr>
          <w:color w:val="auto"/>
          <w:sz w:val="24"/>
          <w:szCs w:val="24"/>
        </w:rPr>
        <w:fldChar w:fldCharType="begin"/>
      </w:r>
      <w:r>
        <w:rPr>
          <w:color w:val="auto"/>
          <w:sz w:val="24"/>
          <w:szCs w:val="24"/>
        </w:rPr>
        <w:instrText xml:space="preserve"> HYPERLINK \l "_Toc30774" </w:instrText>
      </w:r>
      <w:r>
        <w:rPr>
          <w:color w:val="auto"/>
          <w:sz w:val="24"/>
          <w:szCs w:val="24"/>
        </w:rPr>
        <w:fldChar w:fldCharType="separate"/>
      </w:r>
      <w:r>
        <w:rPr>
          <w:rFonts w:hint="eastAsia" w:ascii="宋体" w:hAnsi="宋体" w:cs="宋体"/>
          <w:color w:val="auto"/>
          <w:sz w:val="24"/>
          <w:szCs w:val="24"/>
        </w:rPr>
        <w:t>第一节 总则</w:t>
      </w:r>
      <w:r>
        <w:rPr>
          <w:color w:val="auto"/>
          <w:sz w:val="24"/>
          <w:szCs w:val="24"/>
        </w:rPr>
        <w:tab/>
      </w:r>
      <w:r>
        <w:rPr>
          <w:color w:val="auto"/>
          <w:sz w:val="24"/>
          <w:szCs w:val="24"/>
        </w:rPr>
        <w:fldChar w:fldCharType="begin"/>
      </w:r>
      <w:r>
        <w:rPr>
          <w:color w:val="auto"/>
          <w:sz w:val="24"/>
          <w:szCs w:val="24"/>
        </w:rPr>
        <w:instrText xml:space="preserve"> PAGEREF _Toc30774 \h </w:instrText>
      </w:r>
      <w:r>
        <w:rPr>
          <w:color w:val="auto"/>
          <w:sz w:val="24"/>
          <w:szCs w:val="24"/>
        </w:rPr>
        <w:fldChar w:fldCharType="separate"/>
      </w:r>
      <w:r>
        <w:rPr>
          <w:color w:val="auto"/>
          <w:sz w:val="24"/>
          <w:szCs w:val="24"/>
        </w:rPr>
        <w:t>10</w:t>
      </w:r>
      <w:r>
        <w:rPr>
          <w:color w:val="auto"/>
          <w:sz w:val="24"/>
          <w:szCs w:val="24"/>
        </w:rPr>
        <w:fldChar w:fldCharType="end"/>
      </w:r>
      <w:r>
        <w:rPr>
          <w:color w:val="auto"/>
          <w:sz w:val="24"/>
          <w:szCs w:val="24"/>
        </w:rPr>
        <w:fldChar w:fldCharType="end"/>
      </w:r>
    </w:p>
    <w:p w14:paraId="556D770D">
      <w:pPr>
        <w:pStyle w:val="19"/>
        <w:tabs>
          <w:tab w:val="right" w:leader="dot" w:pos="8306"/>
        </w:tabs>
        <w:rPr>
          <w:color w:val="auto"/>
          <w:sz w:val="24"/>
          <w:szCs w:val="24"/>
        </w:rPr>
      </w:pPr>
      <w:r>
        <w:rPr>
          <w:color w:val="auto"/>
          <w:sz w:val="24"/>
          <w:szCs w:val="24"/>
        </w:rPr>
        <w:fldChar w:fldCharType="begin"/>
      </w:r>
      <w:r>
        <w:rPr>
          <w:color w:val="auto"/>
          <w:sz w:val="24"/>
          <w:szCs w:val="24"/>
        </w:rPr>
        <w:instrText xml:space="preserve"> HYPERLINK \l "_Toc25582" </w:instrText>
      </w:r>
      <w:r>
        <w:rPr>
          <w:color w:val="auto"/>
          <w:sz w:val="24"/>
          <w:szCs w:val="24"/>
        </w:rPr>
        <w:fldChar w:fldCharType="separate"/>
      </w:r>
      <w:r>
        <w:rPr>
          <w:rFonts w:hint="eastAsia" w:ascii="宋体" w:hAnsi="宋体" w:cs="宋体"/>
          <w:color w:val="auto"/>
          <w:sz w:val="24"/>
          <w:szCs w:val="24"/>
        </w:rPr>
        <w:t>第二节 招标文件</w:t>
      </w:r>
      <w:r>
        <w:rPr>
          <w:color w:val="auto"/>
          <w:sz w:val="24"/>
          <w:szCs w:val="24"/>
        </w:rPr>
        <w:tab/>
      </w:r>
      <w:r>
        <w:rPr>
          <w:color w:val="auto"/>
          <w:sz w:val="24"/>
          <w:szCs w:val="24"/>
        </w:rPr>
        <w:fldChar w:fldCharType="begin"/>
      </w:r>
      <w:r>
        <w:rPr>
          <w:color w:val="auto"/>
          <w:sz w:val="24"/>
          <w:szCs w:val="24"/>
        </w:rPr>
        <w:instrText xml:space="preserve"> PAGEREF _Toc25582 \h </w:instrText>
      </w:r>
      <w:r>
        <w:rPr>
          <w:color w:val="auto"/>
          <w:sz w:val="24"/>
          <w:szCs w:val="24"/>
        </w:rPr>
        <w:fldChar w:fldCharType="separate"/>
      </w:r>
      <w:r>
        <w:rPr>
          <w:color w:val="auto"/>
          <w:sz w:val="24"/>
          <w:szCs w:val="24"/>
        </w:rPr>
        <w:t>14</w:t>
      </w:r>
      <w:r>
        <w:rPr>
          <w:color w:val="auto"/>
          <w:sz w:val="24"/>
          <w:szCs w:val="24"/>
        </w:rPr>
        <w:fldChar w:fldCharType="end"/>
      </w:r>
      <w:r>
        <w:rPr>
          <w:color w:val="auto"/>
          <w:sz w:val="24"/>
          <w:szCs w:val="24"/>
        </w:rPr>
        <w:fldChar w:fldCharType="end"/>
      </w:r>
    </w:p>
    <w:p w14:paraId="786ED65C">
      <w:pPr>
        <w:pStyle w:val="19"/>
        <w:tabs>
          <w:tab w:val="right" w:leader="dot" w:pos="8306"/>
        </w:tabs>
        <w:rPr>
          <w:color w:val="auto"/>
          <w:sz w:val="24"/>
          <w:szCs w:val="24"/>
        </w:rPr>
      </w:pPr>
      <w:r>
        <w:rPr>
          <w:color w:val="auto"/>
          <w:sz w:val="24"/>
          <w:szCs w:val="24"/>
        </w:rPr>
        <w:fldChar w:fldCharType="begin"/>
      </w:r>
      <w:r>
        <w:rPr>
          <w:color w:val="auto"/>
          <w:sz w:val="24"/>
          <w:szCs w:val="24"/>
        </w:rPr>
        <w:instrText xml:space="preserve"> HYPERLINK \l "_Toc9055" </w:instrText>
      </w:r>
      <w:r>
        <w:rPr>
          <w:color w:val="auto"/>
          <w:sz w:val="24"/>
          <w:szCs w:val="24"/>
        </w:rPr>
        <w:fldChar w:fldCharType="separate"/>
      </w:r>
      <w:r>
        <w:rPr>
          <w:rFonts w:hint="eastAsia" w:ascii="宋体" w:hAnsi="宋体" w:cs="宋体"/>
          <w:color w:val="auto"/>
          <w:sz w:val="24"/>
          <w:szCs w:val="24"/>
        </w:rPr>
        <w:t>第三节 投标文件</w:t>
      </w:r>
      <w:r>
        <w:rPr>
          <w:color w:val="auto"/>
          <w:sz w:val="24"/>
          <w:szCs w:val="24"/>
        </w:rPr>
        <w:tab/>
      </w:r>
      <w:r>
        <w:rPr>
          <w:color w:val="auto"/>
          <w:sz w:val="24"/>
          <w:szCs w:val="24"/>
        </w:rPr>
        <w:fldChar w:fldCharType="begin"/>
      </w:r>
      <w:r>
        <w:rPr>
          <w:color w:val="auto"/>
          <w:sz w:val="24"/>
          <w:szCs w:val="24"/>
        </w:rPr>
        <w:instrText xml:space="preserve"> PAGEREF _Toc9055 \h </w:instrText>
      </w:r>
      <w:r>
        <w:rPr>
          <w:color w:val="auto"/>
          <w:sz w:val="24"/>
          <w:szCs w:val="24"/>
        </w:rPr>
        <w:fldChar w:fldCharType="separate"/>
      </w:r>
      <w:r>
        <w:rPr>
          <w:color w:val="auto"/>
          <w:sz w:val="24"/>
          <w:szCs w:val="24"/>
        </w:rPr>
        <w:t>15</w:t>
      </w:r>
      <w:r>
        <w:rPr>
          <w:color w:val="auto"/>
          <w:sz w:val="24"/>
          <w:szCs w:val="24"/>
        </w:rPr>
        <w:fldChar w:fldCharType="end"/>
      </w:r>
      <w:r>
        <w:rPr>
          <w:color w:val="auto"/>
          <w:sz w:val="24"/>
          <w:szCs w:val="24"/>
        </w:rPr>
        <w:fldChar w:fldCharType="end"/>
      </w:r>
    </w:p>
    <w:p w14:paraId="6BE7829A">
      <w:pPr>
        <w:pStyle w:val="19"/>
        <w:tabs>
          <w:tab w:val="right" w:leader="dot" w:pos="8306"/>
        </w:tabs>
        <w:rPr>
          <w:color w:val="auto"/>
          <w:sz w:val="24"/>
          <w:szCs w:val="24"/>
        </w:rPr>
      </w:pPr>
      <w:r>
        <w:rPr>
          <w:color w:val="auto"/>
          <w:sz w:val="24"/>
          <w:szCs w:val="24"/>
        </w:rPr>
        <w:fldChar w:fldCharType="begin"/>
      </w:r>
      <w:r>
        <w:rPr>
          <w:color w:val="auto"/>
          <w:sz w:val="24"/>
          <w:szCs w:val="24"/>
        </w:rPr>
        <w:instrText xml:space="preserve"> HYPERLINK \l "_Toc12338" </w:instrText>
      </w:r>
      <w:r>
        <w:rPr>
          <w:color w:val="auto"/>
          <w:sz w:val="24"/>
          <w:szCs w:val="24"/>
        </w:rPr>
        <w:fldChar w:fldCharType="separate"/>
      </w:r>
      <w:r>
        <w:rPr>
          <w:rFonts w:hint="eastAsia" w:ascii="宋体" w:hAnsi="宋体" w:cs="宋体"/>
          <w:color w:val="auto"/>
          <w:sz w:val="24"/>
          <w:szCs w:val="24"/>
        </w:rPr>
        <w:t>第四节 纪律和监督</w:t>
      </w:r>
      <w:r>
        <w:rPr>
          <w:color w:val="auto"/>
          <w:sz w:val="24"/>
          <w:szCs w:val="24"/>
        </w:rPr>
        <w:tab/>
      </w:r>
      <w:r>
        <w:rPr>
          <w:color w:val="auto"/>
          <w:sz w:val="24"/>
          <w:szCs w:val="24"/>
        </w:rPr>
        <w:fldChar w:fldCharType="begin"/>
      </w:r>
      <w:r>
        <w:rPr>
          <w:color w:val="auto"/>
          <w:sz w:val="24"/>
          <w:szCs w:val="24"/>
        </w:rPr>
        <w:instrText xml:space="preserve"> PAGEREF _Toc12338 \h </w:instrText>
      </w:r>
      <w:r>
        <w:rPr>
          <w:color w:val="auto"/>
          <w:sz w:val="24"/>
          <w:szCs w:val="24"/>
        </w:rPr>
        <w:fldChar w:fldCharType="separate"/>
      </w:r>
      <w:r>
        <w:rPr>
          <w:color w:val="auto"/>
          <w:sz w:val="24"/>
          <w:szCs w:val="24"/>
        </w:rPr>
        <w:t>17</w:t>
      </w:r>
      <w:r>
        <w:rPr>
          <w:color w:val="auto"/>
          <w:sz w:val="24"/>
          <w:szCs w:val="24"/>
        </w:rPr>
        <w:fldChar w:fldCharType="end"/>
      </w:r>
      <w:r>
        <w:rPr>
          <w:color w:val="auto"/>
          <w:sz w:val="24"/>
          <w:szCs w:val="24"/>
        </w:rPr>
        <w:fldChar w:fldCharType="end"/>
      </w:r>
    </w:p>
    <w:p w14:paraId="1BD2831C">
      <w:pPr>
        <w:pStyle w:val="19"/>
        <w:tabs>
          <w:tab w:val="right" w:leader="dot" w:pos="8306"/>
        </w:tabs>
        <w:rPr>
          <w:color w:val="auto"/>
          <w:sz w:val="24"/>
          <w:szCs w:val="24"/>
        </w:rPr>
      </w:pPr>
      <w:r>
        <w:rPr>
          <w:color w:val="auto"/>
          <w:sz w:val="24"/>
          <w:szCs w:val="24"/>
        </w:rPr>
        <w:fldChar w:fldCharType="begin"/>
      </w:r>
      <w:r>
        <w:rPr>
          <w:color w:val="auto"/>
          <w:sz w:val="24"/>
          <w:szCs w:val="24"/>
        </w:rPr>
        <w:instrText xml:space="preserve"> HYPERLINK \l "_Toc28529" </w:instrText>
      </w:r>
      <w:r>
        <w:rPr>
          <w:color w:val="auto"/>
          <w:sz w:val="24"/>
          <w:szCs w:val="24"/>
        </w:rPr>
        <w:fldChar w:fldCharType="separate"/>
      </w:r>
      <w:r>
        <w:rPr>
          <w:rFonts w:hint="eastAsia" w:ascii="宋体" w:hAnsi="宋体" w:cs="宋体"/>
          <w:color w:val="auto"/>
          <w:sz w:val="24"/>
          <w:szCs w:val="24"/>
        </w:rPr>
        <w:t>第五节 询问、质疑和投诉</w:t>
      </w:r>
      <w:r>
        <w:rPr>
          <w:color w:val="auto"/>
          <w:sz w:val="24"/>
          <w:szCs w:val="24"/>
        </w:rPr>
        <w:tab/>
      </w:r>
      <w:r>
        <w:rPr>
          <w:color w:val="auto"/>
          <w:sz w:val="24"/>
          <w:szCs w:val="24"/>
        </w:rPr>
        <w:fldChar w:fldCharType="begin"/>
      </w:r>
      <w:r>
        <w:rPr>
          <w:color w:val="auto"/>
          <w:sz w:val="24"/>
          <w:szCs w:val="24"/>
        </w:rPr>
        <w:instrText xml:space="preserve"> PAGEREF _Toc28529 \h </w:instrText>
      </w:r>
      <w:r>
        <w:rPr>
          <w:color w:val="auto"/>
          <w:sz w:val="24"/>
          <w:szCs w:val="24"/>
        </w:rPr>
        <w:fldChar w:fldCharType="separate"/>
      </w:r>
      <w:r>
        <w:rPr>
          <w:color w:val="auto"/>
          <w:sz w:val="24"/>
          <w:szCs w:val="24"/>
        </w:rPr>
        <w:t>18</w:t>
      </w:r>
      <w:r>
        <w:rPr>
          <w:color w:val="auto"/>
          <w:sz w:val="24"/>
          <w:szCs w:val="24"/>
        </w:rPr>
        <w:fldChar w:fldCharType="end"/>
      </w:r>
      <w:r>
        <w:rPr>
          <w:color w:val="auto"/>
          <w:sz w:val="24"/>
          <w:szCs w:val="24"/>
        </w:rPr>
        <w:fldChar w:fldCharType="end"/>
      </w:r>
    </w:p>
    <w:p w14:paraId="40DF0576">
      <w:pPr>
        <w:pStyle w:val="19"/>
        <w:tabs>
          <w:tab w:val="right" w:leader="dot" w:pos="8306"/>
        </w:tabs>
        <w:rPr>
          <w:color w:val="auto"/>
          <w:sz w:val="24"/>
          <w:szCs w:val="24"/>
        </w:rPr>
      </w:pPr>
      <w:r>
        <w:rPr>
          <w:color w:val="auto"/>
          <w:sz w:val="24"/>
          <w:szCs w:val="24"/>
        </w:rPr>
        <w:fldChar w:fldCharType="begin"/>
      </w:r>
      <w:r>
        <w:rPr>
          <w:color w:val="auto"/>
          <w:sz w:val="24"/>
          <w:szCs w:val="24"/>
        </w:rPr>
        <w:instrText xml:space="preserve"> HYPERLINK \l "_Toc27389" </w:instrText>
      </w:r>
      <w:r>
        <w:rPr>
          <w:color w:val="auto"/>
          <w:sz w:val="24"/>
          <w:szCs w:val="24"/>
        </w:rPr>
        <w:fldChar w:fldCharType="separate"/>
      </w:r>
      <w:r>
        <w:rPr>
          <w:rFonts w:hint="eastAsia" w:ascii="宋体" w:hAnsi="宋体" w:cs="宋体"/>
          <w:color w:val="auto"/>
          <w:sz w:val="24"/>
          <w:szCs w:val="24"/>
        </w:rPr>
        <w:t>第六节 评标</w:t>
      </w:r>
      <w:r>
        <w:rPr>
          <w:color w:val="auto"/>
          <w:sz w:val="24"/>
          <w:szCs w:val="24"/>
        </w:rPr>
        <w:tab/>
      </w:r>
      <w:r>
        <w:rPr>
          <w:color w:val="auto"/>
          <w:sz w:val="24"/>
          <w:szCs w:val="24"/>
        </w:rPr>
        <w:fldChar w:fldCharType="begin"/>
      </w:r>
      <w:r>
        <w:rPr>
          <w:color w:val="auto"/>
          <w:sz w:val="24"/>
          <w:szCs w:val="24"/>
        </w:rPr>
        <w:instrText xml:space="preserve"> PAGEREF _Toc27389 \h </w:instrText>
      </w:r>
      <w:r>
        <w:rPr>
          <w:color w:val="auto"/>
          <w:sz w:val="24"/>
          <w:szCs w:val="24"/>
        </w:rPr>
        <w:fldChar w:fldCharType="separate"/>
      </w:r>
      <w:r>
        <w:rPr>
          <w:color w:val="auto"/>
          <w:sz w:val="24"/>
          <w:szCs w:val="24"/>
        </w:rPr>
        <w:t>19</w:t>
      </w:r>
      <w:r>
        <w:rPr>
          <w:color w:val="auto"/>
          <w:sz w:val="24"/>
          <w:szCs w:val="24"/>
        </w:rPr>
        <w:fldChar w:fldCharType="end"/>
      </w:r>
      <w:r>
        <w:rPr>
          <w:color w:val="auto"/>
          <w:sz w:val="24"/>
          <w:szCs w:val="24"/>
        </w:rPr>
        <w:fldChar w:fldCharType="end"/>
      </w:r>
    </w:p>
    <w:p w14:paraId="0792BB1C">
      <w:pPr>
        <w:pStyle w:val="19"/>
        <w:tabs>
          <w:tab w:val="right" w:leader="dot" w:pos="8306"/>
        </w:tabs>
        <w:rPr>
          <w:color w:val="auto"/>
          <w:sz w:val="24"/>
          <w:szCs w:val="24"/>
        </w:rPr>
      </w:pPr>
      <w:r>
        <w:rPr>
          <w:color w:val="auto"/>
          <w:sz w:val="24"/>
          <w:szCs w:val="24"/>
        </w:rPr>
        <w:fldChar w:fldCharType="begin"/>
      </w:r>
      <w:r>
        <w:rPr>
          <w:color w:val="auto"/>
          <w:sz w:val="24"/>
          <w:szCs w:val="24"/>
        </w:rPr>
        <w:instrText xml:space="preserve"> HYPERLINK \l "_Toc19761" </w:instrText>
      </w:r>
      <w:r>
        <w:rPr>
          <w:color w:val="auto"/>
          <w:sz w:val="24"/>
          <w:szCs w:val="24"/>
        </w:rPr>
        <w:fldChar w:fldCharType="separate"/>
      </w:r>
      <w:r>
        <w:rPr>
          <w:rFonts w:hint="eastAsia" w:ascii="宋体" w:hAnsi="宋体" w:cs="宋体"/>
          <w:color w:val="auto"/>
          <w:sz w:val="24"/>
          <w:szCs w:val="24"/>
        </w:rPr>
        <w:t>第七节 定标及合同授予</w:t>
      </w:r>
      <w:r>
        <w:rPr>
          <w:color w:val="auto"/>
          <w:sz w:val="24"/>
          <w:szCs w:val="24"/>
        </w:rPr>
        <w:tab/>
      </w:r>
      <w:r>
        <w:rPr>
          <w:color w:val="auto"/>
          <w:sz w:val="24"/>
          <w:szCs w:val="24"/>
        </w:rPr>
        <w:fldChar w:fldCharType="begin"/>
      </w:r>
      <w:r>
        <w:rPr>
          <w:color w:val="auto"/>
          <w:sz w:val="24"/>
          <w:szCs w:val="24"/>
        </w:rPr>
        <w:instrText xml:space="preserve"> PAGEREF _Toc19761 \h </w:instrText>
      </w:r>
      <w:r>
        <w:rPr>
          <w:color w:val="auto"/>
          <w:sz w:val="24"/>
          <w:szCs w:val="24"/>
        </w:rPr>
        <w:fldChar w:fldCharType="separate"/>
      </w:r>
      <w:r>
        <w:rPr>
          <w:color w:val="auto"/>
          <w:sz w:val="24"/>
          <w:szCs w:val="24"/>
        </w:rPr>
        <w:t>28</w:t>
      </w:r>
      <w:r>
        <w:rPr>
          <w:color w:val="auto"/>
          <w:sz w:val="24"/>
          <w:szCs w:val="24"/>
        </w:rPr>
        <w:fldChar w:fldCharType="end"/>
      </w:r>
      <w:r>
        <w:rPr>
          <w:color w:val="auto"/>
          <w:sz w:val="24"/>
          <w:szCs w:val="24"/>
        </w:rPr>
        <w:fldChar w:fldCharType="end"/>
      </w:r>
    </w:p>
    <w:p w14:paraId="1EDAFDF7">
      <w:pPr>
        <w:pStyle w:val="19"/>
        <w:tabs>
          <w:tab w:val="right" w:leader="dot" w:pos="8306"/>
        </w:tabs>
        <w:rPr>
          <w:color w:val="auto"/>
          <w:sz w:val="24"/>
          <w:szCs w:val="24"/>
        </w:rPr>
      </w:pPr>
      <w:r>
        <w:rPr>
          <w:color w:val="auto"/>
          <w:sz w:val="24"/>
          <w:szCs w:val="24"/>
        </w:rPr>
        <w:fldChar w:fldCharType="begin"/>
      </w:r>
      <w:r>
        <w:rPr>
          <w:color w:val="auto"/>
          <w:sz w:val="24"/>
          <w:szCs w:val="24"/>
        </w:rPr>
        <w:instrText xml:space="preserve"> HYPERLINK \l "_Toc26112" </w:instrText>
      </w:r>
      <w:r>
        <w:rPr>
          <w:color w:val="auto"/>
          <w:sz w:val="24"/>
          <w:szCs w:val="24"/>
        </w:rPr>
        <w:fldChar w:fldCharType="separate"/>
      </w:r>
      <w:r>
        <w:rPr>
          <w:rFonts w:hint="eastAsia" w:ascii="宋体" w:hAnsi="宋体" w:cs="宋体"/>
          <w:color w:val="auto"/>
          <w:sz w:val="24"/>
          <w:szCs w:val="24"/>
        </w:rPr>
        <w:t>第八节 合同条款及格式</w:t>
      </w:r>
      <w:r>
        <w:rPr>
          <w:color w:val="auto"/>
          <w:sz w:val="24"/>
          <w:szCs w:val="24"/>
        </w:rPr>
        <w:tab/>
      </w:r>
      <w:r>
        <w:rPr>
          <w:color w:val="auto"/>
          <w:sz w:val="24"/>
          <w:szCs w:val="24"/>
        </w:rPr>
        <w:fldChar w:fldCharType="begin"/>
      </w:r>
      <w:r>
        <w:rPr>
          <w:color w:val="auto"/>
          <w:sz w:val="24"/>
          <w:szCs w:val="24"/>
        </w:rPr>
        <w:instrText xml:space="preserve"> PAGEREF _Toc26112 \h </w:instrText>
      </w:r>
      <w:r>
        <w:rPr>
          <w:color w:val="auto"/>
          <w:sz w:val="24"/>
          <w:szCs w:val="24"/>
        </w:rPr>
        <w:fldChar w:fldCharType="separate"/>
      </w:r>
      <w:r>
        <w:rPr>
          <w:color w:val="auto"/>
          <w:sz w:val="24"/>
          <w:szCs w:val="24"/>
        </w:rPr>
        <w:t>29</w:t>
      </w:r>
      <w:r>
        <w:rPr>
          <w:color w:val="auto"/>
          <w:sz w:val="24"/>
          <w:szCs w:val="24"/>
        </w:rPr>
        <w:fldChar w:fldCharType="end"/>
      </w:r>
      <w:r>
        <w:rPr>
          <w:color w:val="auto"/>
          <w:sz w:val="24"/>
          <w:szCs w:val="24"/>
        </w:rPr>
        <w:fldChar w:fldCharType="end"/>
      </w:r>
    </w:p>
    <w:p w14:paraId="088EE10F">
      <w:pPr>
        <w:pStyle w:val="18"/>
        <w:tabs>
          <w:tab w:val="right" w:leader="dot" w:pos="8306"/>
        </w:tabs>
        <w:rPr>
          <w:rFonts w:hint="eastAsia" w:eastAsia="宋体"/>
          <w:color w:val="auto"/>
          <w:sz w:val="24"/>
          <w:szCs w:val="24"/>
          <w:lang w:val="en-US" w:eastAsia="zh-CN"/>
        </w:rPr>
      </w:pPr>
      <w:r>
        <w:rPr>
          <w:color w:val="auto"/>
          <w:sz w:val="24"/>
          <w:szCs w:val="24"/>
        </w:rPr>
        <w:fldChar w:fldCharType="begin"/>
      </w:r>
      <w:r>
        <w:rPr>
          <w:color w:val="auto"/>
          <w:sz w:val="24"/>
          <w:szCs w:val="24"/>
        </w:rPr>
        <w:instrText xml:space="preserve"> HYPERLINK \l "_Toc25473" </w:instrText>
      </w:r>
      <w:r>
        <w:rPr>
          <w:color w:val="auto"/>
          <w:sz w:val="24"/>
          <w:szCs w:val="24"/>
        </w:rPr>
        <w:fldChar w:fldCharType="separate"/>
      </w:r>
      <w:r>
        <w:rPr>
          <w:rFonts w:hint="eastAsia" w:ascii="黑体" w:hAnsi="黑体" w:eastAsia="黑体" w:cs="黑体"/>
          <w:bCs/>
          <w:color w:val="auto"/>
          <w:sz w:val="24"/>
          <w:szCs w:val="24"/>
        </w:rPr>
        <w:t>第四章 技术标准</w:t>
      </w:r>
      <w:r>
        <w:rPr>
          <w:color w:val="auto"/>
          <w:sz w:val="24"/>
          <w:szCs w:val="24"/>
        </w:rPr>
        <w:tab/>
      </w:r>
      <w:r>
        <w:rPr>
          <w:rFonts w:hint="eastAsia"/>
          <w:color w:val="auto"/>
          <w:sz w:val="24"/>
          <w:szCs w:val="24"/>
          <w:lang w:val="en-US" w:eastAsia="zh-CN"/>
        </w:rPr>
        <w:t>3</w:t>
      </w:r>
      <w:r>
        <w:rPr>
          <w:color w:val="auto"/>
          <w:sz w:val="24"/>
          <w:szCs w:val="24"/>
        </w:rPr>
        <w:fldChar w:fldCharType="end"/>
      </w:r>
      <w:r>
        <w:rPr>
          <w:rFonts w:hint="eastAsia"/>
          <w:color w:val="auto"/>
          <w:sz w:val="24"/>
          <w:szCs w:val="24"/>
          <w:lang w:val="en-US" w:eastAsia="zh-CN"/>
        </w:rPr>
        <w:t>6</w:t>
      </w:r>
    </w:p>
    <w:p w14:paraId="083C13A8">
      <w:pPr>
        <w:pStyle w:val="19"/>
        <w:tabs>
          <w:tab w:val="right" w:leader="dot" w:pos="8306"/>
        </w:tabs>
        <w:rPr>
          <w:rFonts w:hint="eastAsia" w:eastAsia="宋体"/>
          <w:color w:val="auto"/>
          <w:sz w:val="24"/>
          <w:szCs w:val="24"/>
          <w:lang w:val="en-US" w:eastAsia="zh-CN"/>
        </w:rPr>
      </w:pPr>
      <w:r>
        <w:rPr>
          <w:color w:val="auto"/>
          <w:sz w:val="24"/>
          <w:szCs w:val="24"/>
        </w:rPr>
        <w:fldChar w:fldCharType="begin"/>
      </w:r>
      <w:r>
        <w:rPr>
          <w:color w:val="auto"/>
          <w:sz w:val="24"/>
          <w:szCs w:val="24"/>
        </w:rPr>
        <w:instrText xml:space="preserve"> HYPERLINK \l "_Toc16551" </w:instrText>
      </w:r>
      <w:r>
        <w:rPr>
          <w:color w:val="auto"/>
          <w:sz w:val="24"/>
          <w:szCs w:val="24"/>
        </w:rPr>
        <w:fldChar w:fldCharType="separate"/>
      </w:r>
      <w:r>
        <w:rPr>
          <w:rFonts w:hint="eastAsia"/>
          <w:color w:val="auto"/>
          <w:sz w:val="24"/>
          <w:szCs w:val="24"/>
        </w:rPr>
        <w:t xml:space="preserve">第一节 </w:t>
      </w:r>
      <w:r>
        <w:rPr>
          <w:rFonts w:hint="eastAsia"/>
          <w:color w:val="auto"/>
          <w:sz w:val="24"/>
          <w:szCs w:val="24"/>
          <w:lang w:val="en-US" w:eastAsia="zh-CN"/>
        </w:rPr>
        <w:t>采购需求</w:t>
      </w:r>
      <w:r>
        <w:rPr>
          <w:color w:val="auto"/>
          <w:sz w:val="24"/>
          <w:szCs w:val="24"/>
        </w:rPr>
        <w:tab/>
      </w:r>
      <w:r>
        <w:rPr>
          <w:rFonts w:hint="eastAsia"/>
          <w:color w:val="auto"/>
          <w:sz w:val="24"/>
          <w:szCs w:val="24"/>
          <w:lang w:val="en-US" w:eastAsia="zh-CN"/>
        </w:rPr>
        <w:t>3</w:t>
      </w:r>
      <w:r>
        <w:rPr>
          <w:color w:val="auto"/>
          <w:sz w:val="24"/>
          <w:szCs w:val="24"/>
        </w:rPr>
        <w:fldChar w:fldCharType="end"/>
      </w:r>
      <w:r>
        <w:rPr>
          <w:rFonts w:hint="eastAsia"/>
          <w:color w:val="auto"/>
          <w:sz w:val="24"/>
          <w:szCs w:val="24"/>
          <w:lang w:val="en-US" w:eastAsia="zh-CN"/>
        </w:rPr>
        <w:t>6</w:t>
      </w:r>
    </w:p>
    <w:p w14:paraId="47E87844">
      <w:pPr>
        <w:pStyle w:val="19"/>
        <w:tabs>
          <w:tab w:val="right" w:leader="dot" w:pos="8306"/>
        </w:tabs>
        <w:rPr>
          <w:rFonts w:hint="default" w:eastAsia="宋体"/>
          <w:color w:val="auto"/>
          <w:sz w:val="24"/>
          <w:szCs w:val="24"/>
          <w:lang w:val="en-US" w:eastAsia="zh-CN"/>
        </w:rPr>
      </w:pPr>
      <w:r>
        <w:rPr>
          <w:rFonts w:hint="eastAsia"/>
          <w:color w:val="auto"/>
          <w:sz w:val="24"/>
          <w:szCs w:val="24"/>
        </w:rPr>
        <w:t>第</w:t>
      </w:r>
      <w:r>
        <w:rPr>
          <w:rFonts w:hint="eastAsia"/>
          <w:color w:val="auto"/>
          <w:sz w:val="24"/>
          <w:szCs w:val="24"/>
          <w:lang w:val="en-US" w:eastAsia="zh-CN"/>
        </w:rPr>
        <w:t>二</w:t>
      </w:r>
      <w:r>
        <w:rPr>
          <w:rFonts w:hint="eastAsia"/>
          <w:color w:val="auto"/>
          <w:sz w:val="24"/>
          <w:szCs w:val="24"/>
        </w:rPr>
        <w:t>节</w:t>
      </w:r>
      <w:r>
        <w:rPr>
          <w:rFonts w:hint="eastAsia"/>
          <w:color w:val="auto"/>
          <w:sz w:val="24"/>
          <w:szCs w:val="24"/>
          <w:lang w:val="en-US" w:eastAsia="zh-CN"/>
        </w:rPr>
        <w:t xml:space="preserve"> 技术参数</w:t>
      </w:r>
      <w:r>
        <w:rPr>
          <w:color w:val="auto"/>
          <w:sz w:val="24"/>
          <w:szCs w:val="24"/>
        </w:rPr>
        <w:tab/>
      </w:r>
      <w:r>
        <w:rPr>
          <w:rFonts w:hint="eastAsia"/>
          <w:color w:val="auto"/>
          <w:sz w:val="24"/>
          <w:szCs w:val="24"/>
          <w:lang w:val="en-US" w:eastAsia="zh-CN"/>
        </w:rPr>
        <w:t>36</w:t>
      </w:r>
    </w:p>
    <w:p w14:paraId="33BB512A">
      <w:pPr>
        <w:pStyle w:val="18"/>
        <w:tabs>
          <w:tab w:val="right" w:leader="dot" w:pos="8306"/>
        </w:tabs>
        <w:rPr>
          <w:color w:val="auto"/>
          <w:sz w:val="24"/>
          <w:szCs w:val="24"/>
        </w:rPr>
      </w:pPr>
      <w:r>
        <w:rPr>
          <w:color w:val="auto"/>
          <w:sz w:val="24"/>
          <w:szCs w:val="24"/>
        </w:rPr>
        <w:fldChar w:fldCharType="begin"/>
      </w:r>
      <w:r>
        <w:rPr>
          <w:color w:val="auto"/>
          <w:sz w:val="24"/>
          <w:szCs w:val="24"/>
        </w:rPr>
        <w:instrText xml:space="preserve"> HYPERLINK \l "_Toc19890" </w:instrText>
      </w:r>
      <w:r>
        <w:rPr>
          <w:color w:val="auto"/>
          <w:sz w:val="24"/>
          <w:szCs w:val="24"/>
        </w:rPr>
        <w:fldChar w:fldCharType="separate"/>
      </w:r>
      <w:r>
        <w:rPr>
          <w:rFonts w:hint="eastAsia" w:ascii="黑体" w:hAnsi="黑体" w:eastAsia="黑体" w:cs="黑体"/>
          <w:bCs/>
          <w:color w:val="auto"/>
          <w:sz w:val="24"/>
          <w:szCs w:val="24"/>
        </w:rPr>
        <w:t>第五章 投标文件格式</w:t>
      </w:r>
      <w:r>
        <w:rPr>
          <w:color w:val="auto"/>
          <w:sz w:val="24"/>
          <w:szCs w:val="24"/>
        </w:rPr>
        <w:tab/>
      </w:r>
      <w:r>
        <w:rPr>
          <w:color w:val="auto"/>
          <w:sz w:val="24"/>
          <w:szCs w:val="24"/>
        </w:rPr>
        <w:fldChar w:fldCharType="begin"/>
      </w:r>
      <w:r>
        <w:rPr>
          <w:color w:val="auto"/>
          <w:sz w:val="24"/>
          <w:szCs w:val="24"/>
        </w:rPr>
        <w:instrText xml:space="preserve"> PAGEREF _Toc19890 \h </w:instrText>
      </w:r>
      <w:r>
        <w:rPr>
          <w:color w:val="auto"/>
          <w:sz w:val="24"/>
          <w:szCs w:val="24"/>
        </w:rPr>
        <w:fldChar w:fldCharType="separate"/>
      </w:r>
      <w:r>
        <w:rPr>
          <w:color w:val="auto"/>
          <w:sz w:val="24"/>
          <w:szCs w:val="24"/>
        </w:rPr>
        <w:t>34</w:t>
      </w:r>
      <w:r>
        <w:rPr>
          <w:color w:val="auto"/>
          <w:sz w:val="24"/>
          <w:szCs w:val="24"/>
        </w:rPr>
        <w:fldChar w:fldCharType="end"/>
      </w:r>
      <w:r>
        <w:rPr>
          <w:color w:val="auto"/>
          <w:sz w:val="24"/>
          <w:szCs w:val="24"/>
        </w:rPr>
        <w:fldChar w:fldCharType="end"/>
      </w:r>
    </w:p>
    <w:p w14:paraId="580D3A0C">
      <w:pPr>
        <w:pStyle w:val="19"/>
        <w:tabs>
          <w:tab w:val="right" w:leader="dot" w:pos="8306"/>
        </w:tabs>
        <w:rPr>
          <w:color w:val="auto"/>
          <w:sz w:val="24"/>
          <w:szCs w:val="24"/>
        </w:rPr>
      </w:pPr>
      <w:r>
        <w:rPr>
          <w:color w:val="auto"/>
          <w:sz w:val="24"/>
          <w:szCs w:val="24"/>
        </w:rPr>
        <w:fldChar w:fldCharType="begin"/>
      </w:r>
      <w:r>
        <w:rPr>
          <w:color w:val="auto"/>
          <w:sz w:val="24"/>
          <w:szCs w:val="24"/>
        </w:rPr>
        <w:instrText xml:space="preserve"> HYPERLINK \l "_Toc5067" </w:instrText>
      </w:r>
      <w:r>
        <w:rPr>
          <w:color w:val="auto"/>
          <w:sz w:val="24"/>
          <w:szCs w:val="24"/>
        </w:rPr>
        <w:fldChar w:fldCharType="separate"/>
      </w:r>
      <w:r>
        <w:rPr>
          <w:rFonts w:hint="eastAsia" w:ascii="宋体" w:hAnsi="宋体" w:cs="宋体"/>
          <w:color w:val="auto"/>
          <w:sz w:val="24"/>
          <w:szCs w:val="24"/>
        </w:rPr>
        <w:t>第一节 投标文件封面示例</w:t>
      </w:r>
      <w:r>
        <w:rPr>
          <w:color w:val="auto"/>
          <w:sz w:val="24"/>
          <w:szCs w:val="24"/>
        </w:rPr>
        <w:tab/>
      </w:r>
      <w:r>
        <w:rPr>
          <w:color w:val="auto"/>
          <w:sz w:val="24"/>
          <w:szCs w:val="24"/>
        </w:rPr>
        <w:fldChar w:fldCharType="begin"/>
      </w:r>
      <w:r>
        <w:rPr>
          <w:color w:val="auto"/>
          <w:sz w:val="24"/>
          <w:szCs w:val="24"/>
        </w:rPr>
        <w:instrText xml:space="preserve"> PAGEREF _Toc5067 \h </w:instrText>
      </w:r>
      <w:r>
        <w:rPr>
          <w:color w:val="auto"/>
          <w:sz w:val="24"/>
          <w:szCs w:val="24"/>
        </w:rPr>
        <w:fldChar w:fldCharType="separate"/>
      </w:r>
      <w:r>
        <w:rPr>
          <w:color w:val="auto"/>
          <w:sz w:val="24"/>
          <w:szCs w:val="24"/>
        </w:rPr>
        <w:t>38</w:t>
      </w:r>
      <w:r>
        <w:rPr>
          <w:color w:val="auto"/>
          <w:sz w:val="24"/>
          <w:szCs w:val="24"/>
        </w:rPr>
        <w:fldChar w:fldCharType="end"/>
      </w:r>
      <w:r>
        <w:rPr>
          <w:color w:val="auto"/>
          <w:sz w:val="24"/>
          <w:szCs w:val="24"/>
        </w:rPr>
        <w:fldChar w:fldCharType="end"/>
      </w:r>
    </w:p>
    <w:p w14:paraId="16F11E90">
      <w:pPr>
        <w:pStyle w:val="19"/>
        <w:tabs>
          <w:tab w:val="right" w:leader="dot" w:pos="8306"/>
        </w:tabs>
        <w:rPr>
          <w:color w:val="auto"/>
          <w:sz w:val="24"/>
          <w:szCs w:val="24"/>
        </w:rPr>
      </w:pPr>
      <w:r>
        <w:rPr>
          <w:color w:val="auto"/>
          <w:sz w:val="24"/>
          <w:szCs w:val="24"/>
        </w:rPr>
        <w:fldChar w:fldCharType="begin"/>
      </w:r>
      <w:r>
        <w:rPr>
          <w:color w:val="auto"/>
          <w:sz w:val="24"/>
          <w:szCs w:val="24"/>
        </w:rPr>
        <w:instrText xml:space="preserve"> HYPERLINK \l "_Toc29172" </w:instrText>
      </w:r>
      <w:r>
        <w:rPr>
          <w:color w:val="auto"/>
          <w:sz w:val="24"/>
          <w:szCs w:val="24"/>
        </w:rPr>
        <w:fldChar w:fldCharType="separate"/>
      </w:r>
      <w:r>
        <w:rPr>
          <w:rFonts w:hint="eastAsia" w:ascii="宋体" w:hAnsi="宋体" w:cs="宋体"/>
          <w:color w:val="auto"/>
          <w:sz w:val="24"/>
          <w:szCs w:val="24"/>
        </w:rPr>
        <w:t>第二节 投标文件目录示例</w:t>
      </w:r>
      <w:r>
        <w:rPr>
          <w:color w:val="auto"/>
          <w:sz w:val="24"/>
          <w:szCs w:val="24"/>
        </w:rPr>
        <w:tab/>
      </w:r>
      <w:r>
        <w:rPr>
          <w:color w:val="auto"/>
          <w:sz w:val="24"/>
          <w:szCs w:val="24"/>
        </w:rPr>
        <w:fldChar w:fldCharType="begin"/>
      </w:r>
      <w:r>
        <w:rPr>
          <w:color w:val="auto"/>
          <w:sz w:val="24"/>
          <w:szCs w:val="24"/>
        </w:rPr>
        <w:instrText xml:space="preserve"> PAGEREF _Toc29172 \h </w:instrText>
      </w:r>
      <w:r>
        <w:rPr>
          <w:color w:val="auto"/>
          <w:sz w:val="24"/>
          <w:szCs w:val="24"/>
        </w:rPr>
        <w:fldChar w:fldCharType="separate"/>
      </w:r>
      <w:r>
        <w:rPr>
          <w:color w:val="auto"/>
          <w:sz w:val="24"/>
          <w:szCs w:val="24"/>
        </w:rPr>
        <w:t>39</w:t>
      </w:r>
      <w:r>
        <w:rPr>
          <w:color w:val="auto"/>
          <w:sz w:val="24"/>
          <w:szCs w:val="24"/>
        </w:rPr>
        <w:fldChar w:fldCharType="end"/>
      </w:r>
      <w:r>
        <w:rPr>
          <w:color w:val="auto"/>
          <w:sz w:val="24"/>
          <w:szCs w:val="24"/>
        </w:rPr>
        <w:fldChar w:fldCharType="end"/>
      </w:r>
    </w:p>
    <w:p w14:paraId="2E5B7503">
      <w:pPr>
        <w:rPr>
          <w:rFonts w:ascii="宋体" w:hAnsi="宋体" w:cs="宋体"/>
          <w:bCs/>
          <w:color w:val="auto"/>
        </w:rPr>
      </w:pPr>
      <w:r>
        <w:rPr>
          <w:rFonts w:ascii="宋体" w:hAnsi="宋体" w:cs="宋体"/>
          <w:bCs/>
          <w:color w:val="auto"/>
          <w:sz w:val="24"/>
          <w:szCs w:val="24"/>
        </w:rPr>
        <w:fldChar w:fldCharType="end"/>
      </w:r>
    </w:p>
    <w:p w14:paraId="022ED924">
      <w:pPr>
        <w:rPr>
          <w:color w:val="auto"/>
        </w:rPr>
      </w:pPr>
    </w:p>
    <w:p w14:paraId="7781D5EA">
      <w:pPr>
        <w:rPr>
          <w:color w:val="auto"/>
        </w:rPr>
      </w:pPr>
    </w:p>
    <w:p w14:paraId="70106098">
      <w:pPr>
        <w:rPr>
          <w:color w:val="auto"/>
        </w:rPr>
      </w:pPr>
    </w:p>
    <w:p w14:paraId="170D750C">
      <w:pPr>
        <w:rPr>
          <w:color w:val="auto"/>
        </w:rPr>
      </w:pPr>
    </w:p>
    <w:p w14:paraId="72E1C585">
      <w:pPr>
        <w:rPr>
          <w:color w:val="auto"/>
        </w:rPr>
      </w:pPr>
    </w:p>
    <w:p w14:paraId="272DC8AD">
      <w:pPr>
        <w:pStyle w:val="10"/>
        <w:numPr>
          <w:ilvl w:val="0"/>
          <w:numId w:val="0"/>
        </w:numPr>
        <w:rPr>
          <w:rFonts w:hAnsi="黑体" w:cs="黑体"/>
          <w:bCs/>
          <w:color w:val="auto"/>
          <w:sz w:val="32"/>
          <w:szCs w:val="32"/>
        </w:rPr>
      </w:pPr>
    </w:p>
    <w:p w14:paraId="0848ECDD">
      <w:pPr>
        <w:pStyle w:val="10"/>
        <w:numPr>
          <w:ilvl w:val="0"/>
          <w:numId w:val="0"/>
        </w:numPr>
        <w:rPr>
          <w:rFonts w:hAnsi="黑体" w:cs="黑体"/>
          <w:bCs/>
          <w:color w:val="auto"/>
          <w:sz w:val="32"/>
          <w:szCs w:val="32"/>
        </w:rPr>
      </w:pPr>
    </w:p>
    <w:p w14:paraId="0AD30A3F">
      <w:pPr>
        <w:rPr>
          <w:rFonts w:ascii="黑体" w:hAnsi="黑体" w:eastAsia="黑体" w:cs="黑体"/>
          <w:bCs/>
          <w:color w:val="auto"/>
          <w:sz w:val="32"/>
          <w:szCs w:val="32"/>
        </w:rPr>
      </w:pPr>
    </w:p>
    <w:p w14:paraId="54BFEA18">
      <w:pPr>
        <w:pStyle w:val="10"/>
        <w:numPr>
          <w:ilvl w:val="0"/>
          <w:numId w:val="0"/>
        </w:numPr>
        <w:rPr>
          <w:rFonts w:hAnsi="黑体" w:cs="黑体"/>
          <w:bCs/>
          <w:color w:val="auto"/>
          <w:sz w:val="32"/>
          <w:szCs w:val="32"/>
        </w:rPr>
        <w:sectPr>
          <w:headerReference r:id="rId3" w:type="default"/>
          <w:pgSz w:w="11906" w:h="16838"/>
          <w:pgMar w:top="1440" w:right="1800" w:bottom="1440" w:left="1800" w:header="851" w:footer="992" w:gutter="0"/>
          <w:pgNumType w:start="1"/>
          <w:cols w:space="720" w:num="1"/>
          <w:docGrid w:type="linesAndChars" w:linePitch="312" w:charSpace="0"/>
        </w:sectPr>
      </w:pPr>
    </w:p>
    <w:p w14:paraId="1D6E0385">
      <w:pPr>
        <w:pStyle w:val="2"/>
        <w:bidi w:val="0"/>
        <w:jc w:val="center"/>
        <w:rPr>
          <w:rFonts w:hint="eastAsia" w:ascii="黑体" w:hAnsi="黑体" w:eastAsia="黑体" w:cs="黑体"/>
          <w:bCs/>
          <w:color w:val="auto"/>
          <w:sz w:val="32"/>
          <w:szCs w:val="32"/>
        </w:rPr>
      </w:pPr>
      <w:bookmarkStart w:id="0" w:name="_Toc1076"/>
      <w:bookmarkStart w:id="1" w:name="_Toc12782"/>
      <w:r>
        <w:rPr>
          <w:rFonts w:hint="eastAsia" w:ascii="黑体" w:hAnsi="黑体" w:eastAsia="黑体" w:cs="黑体"/>
          <w:bCs/>
          <w:color w:val="auto"/>
          <w:sz w:val="32"/>
          <w:szCs w:val="32"/>
        </w:rPr>
        <w:t xml:space="preserve">第一章 </w:t>
      </w:r>
      <w:bookmarkEnd w:id="0"/>
      <w:bookmarkEnd w:id="1"/>
      <w:r>
        <w:rPr>
          <w:rFonts w:hint="eastAsia" w:ascii="黑体" w:hAnsi="黑体" w:eastAsia="黑体" w:cs="黑体"/>
          <w:bCs/>
          <w:color w:val="auto"/>
          <w:sz w:val="32"/>
          <w:szCs w:val="32"/>
          <w:lang w:val="en-US" w:eastAsia="zh-CN"/>
        </w:rPr>
        <w:t>招标</w:t>
      </w:r>
      <w:r>
        <w:rPr>
          <w:rFonts w:hint="eastAsia" w:ascii="黑体" w:hAnsi="黑体" w:eastAsia="黑体" w:cs="黑体"/>
          <w:bCs/>
          <w:color w:val="auto"/>
          <w:sz w:val="32"/>
          <w:szCs w:val="32"/>
        </w:rPr>
        <w:t>公告</w:t>
      </w:r>
    </w:p>
    <w:p w14:paraId="4091E4D3">
      <w:pPr>
        <w:pStyle w:val="2"/>
        <w:bidi w:val="0"/>
        <w:jc w:val="center"/>
        <w:rPr>
          <w:rFonts w:hint="eastAsia" w:ascii="宋体" w:hAnsi="宋体" w:eastAsia="宋体" w:cs="宋体"/>
          <w:b/>
          <w:bCs/>
          <w:color w:val="auto"/>
          <w:kern w:val="0"/>
          <w:sz w:val="36"/>
          <w:szCs w:val="36"/>
          <w:lang w:val="en-US" w:eastAsia="zh-CN" w:bidi="ar-SA"/>
        </w:rPr>
      </w:pPr>
      <w:bookmarkStart w:id="2" w:name="_Toc27824"/>
      <w:r>
        <w:rPr>
          <w:rFonts w:hint="eastAsia" w:ascii="宋体" w:hAnsi="宋体" w:eastAsia="宋体" w:cs="宋体"/>
          <w:b/>
          <w:bCs/>
          <w:color w:val="auto"/>
          <w:kern w:val="0"/>
          <w:sz w:val="36"/>
          <w:szCs w:val="36"/>
          <w:lang w:val="en-US" w:eastAsia="zh-CN" w:bidi="ar-SA"/>
        </w:rPr>
        <w:t>拜城县克孜尔乡农机社会化服务项目招标公告</w:t>
      </w:r>
    </w:p>
    <w:tbl>
      <w:tblPr>
        <w:tblStyle w:val="22"/>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6"/>
      </w:tblGrid>
      <w:tr w14:paraId="493C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9256" w:type="dxa"/>
            <w:tcBorders>
              <w:top w:val="single" w:color="auto" w:sz="4" w:space="0"/>
              <w:left w:val="single" w:color="auto" w:sz="4" w:space="0"/>
              <w:bottom w:val="single" w:color="auto" w:sz="4" w:space="0"/>
              <w:right w:val="single" w:color="auto" w:sz="4" w:space="0"/>
            </w:tcBorders>
            <w:noWrap/>
            <w:vAlign w:val="center"/>
          </w:tcPr>
          <w:p w14:paraId="7A78DFF6">
            <w:pPr>
              <w:pStyle w:val="12"/>
              <w:spacing w:line="360" w:lineRule="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项目概况</w:t>
            </w:r>
          </w:p>
          <w:p w14:paraId="210DBD6A">
            <w:pPr>
              <w:pStyle w:val="12"/>
              <w:spacing w:line="360" w:lineRule="auto"/>
              <w:ind w:firstLine="480" w:firstLineChars="200"/>
              <w:rPr>
                <w:rFonts w:hint="eastAsia" w:ascii="宋体" w:hAnsi="宋体" w:eastAsia="宋体" w:cs="宋体"/>
                <w:color w:val="auto"/>
                <w:sz w:val="24"/>
                <w:szCs w:val="24"/>
              </w:rPr>
            </w:pPr>
            <w:r>
              <w:rPr>
                <w:rFonts w:hint="eastAsia" w:cs="宋体"/>
                <w:color w:val="auto"/>
                <w:kern w:val="0"/>
                <w:sz w:val="24"/>
                <w:szCs w:val="24"/>
                <w:u w:val="single"/>
                <w:lang w:val="en-US" w:eastAsia="zh-CN" w:bidi="ar-SA"/>
              </w:rPr>
              <w:t>拜城县克孜尔乡农机社会化服务项目</w:t>
            </w:r>
            <w:r>
              <w:rPr>
                <w:rFonts w:hint="eastAsia" w:ascii="宋体" w:hAnsi="宋体" w:eastAsia="宋体" w:cs="宋体"/>
                <w:color w:val="auto"/>
                <w:kern w:val="0"/>
                <w:sz w:val="24"/>
                <w:szCs w:val="24"/>
                <w:lang w:val="en-US" w:eastAsia="zh-CN" w:bidi="ar-SA"/>
              </w:rPr>
              <w:t>的潜在投标人应在政采云平台获取招标文件，并于</w:t>
            </w:r>
            <w:r>
              <w:rPr>
                <w:rFonts w:hint="eastAsia" w:cs="宋体"/>
                <w:color w:val="auto"/>
                <w:kern w:val="0"/>
                <w:sz w:val="24"/>
                <w:szCs w:val="24"/>
                <w:u w:val="single"/>
                <w:lang w:val="en-US" w:eastAsia="zh-CN" w:bidi="ar-SA"/>
              </w:rPr>
              <w:t>2026年04月 30 日11：00（北京时间）</w:t>
            </w:r>
            <w:r>
              <w:rPr>
                <w:rFonts w:hint="eastAsia" w:ascii="宋体" w:hAnsi="宋体" w:eastAsia="宋体" w:cs="宋体"/>
                <w:color w:val="auto"/>
                <w:kern w:val="0"/>
                <w:sz w:val="24"/>
                <w:szCs w:val="24"/>
                <w:lang w:val="en-US" w:eastAsia="zh-CN" w:bidi="ar-SA"/>
              </w:rPr>
              <w:t>前递交投标文件。</w:t>
            </w:r>
          </w:p>
        </w:tc>
      </w:tr>
    </w:tbl>
    <w:p w14:paraId="42949940">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6EF89B3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w:t>
      </w:r>
      <w:r>
        <w:rPr>
          <w:rFonts w:hint="eastAsia" w:cs="宋体"/>
          <w:color w:val="auto"/>
          <w:kern w:val="0"/>
          <w:sz w:val="24"/>
          <w:szCs w:val="24"/>
          <w:lang w:val="en-US" w:eastAsia="zh-CN" w:bidi="ar-SA"/>
        </w:rPr>
        <w:t>bcx-gkzb-2026-016</w:t>
      </w:r>
    </w:p>
    <w:p w14:paraId="04DA49B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项目名称：</w:t>
      </w:r>
      <w:r>
        <w:rPr>
          <w:rFonts w:hint="eastAsia" w:cs="宋体"/>
          <w:color w:val="auto"/>
          <w:kern w:val="0"/>
          <w:sz w:val="24"/>
          <w:szCs w:val="24"/>
          <w:lang w:val="en-US" w:eastAsia="zh-CN" w:bidi="ar-SA"/>
        </w:rPr>
        <w:t>拜城县克孜尔乡农机社会化服务项目</w:t>
      </w:r>
    </w:p>
    <w:p w14:paraId="530A729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采购方式：公开招标</w:t>
      </w:r>
    </w:p>
    <w:p w14:paraId="68C593D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cs="宋体"/>
          <w:color w:val="auto"/>
          <w:kern w:val="0"/>
          <w:sz w:val="24"/>
          <w:szCs w:val="24"/>
          <w:lang w:val="en-US" w:eastAsia="zh-CN" w:bidi="ar-SA"/>
        </w:rPr>
        <w:t>2150000.00</w:t>
      </w:r>
      <w:r>
        <w:rPr>
          <w:rFonts w:hint="eastAsia" w:ascii="宋体" w:hAnsi="宋体" w:eastAsia="宋体" w:cs="宋体"/>
          <w:color w:val="auto"/>
          <w:kern w:val="0"/>
          <w:sz w:val="24"/>
          <w:szCs w:val="24"/>
          <w:lang w:val="en-US" w:eastAsia="zh-CN" w:bidi="ar-SA"/>
        </w:rPr>
        <w:t>元</w:t>
      </w:r>
    </w:p>
    <w:p w14:paraId="00885C5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最高限价（元）：</w:t>
      </w:r>
      <w:r>
        <w:rPr>
          <w:rFonts w:hint="eastAsia" w:cs="宋体"/>
          <w:color w:val="auto"/>
          <w:kern w:val="0"/>
          <w:sz w:val="24"/>
          <w:szCs w:val="24"/>
          <w:lang w:val="en-US" w:eastAsia="zh-CN" w:bidi="ar-SA"/>
        </w:rPr>
        <w:t>2150000.00</w:t>
      </w:r>
      <w:r>
        <w:rPr>
          <w:rFonts w:hint="eastAsia" w:ascii="宋体" w:hAnsi="宋体" w:eastAsia="宋体" w:cs="宋体"/>
          <w:color w:val="auto"/>
          <w:kern w:val="0"/>
          <w:sz w:val="24"/>
          <w:szCs w:val="24"/>
          <w:lang w:val="en-US" w:eastAsia="zh-CN" w:bidi="ar-SA"/>
        </w:rPr>
        <w:t>元</w:t>
      </w:r>
    </w:p>
    <w:p w14:paraId="258710C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采购需求：购买150轮式挖掘机1台、残膜捡拾打捆一体机1台、拖拉机1台、滑移装载机1台配套附属设施。</w:t>
      </w:r>
      <w:r>
        <w:rPr>
          <w:rFonts w:hint="eastAsia" w:cs="宋体"/>
          <w:color w:val="auto"/>
          <w:kern w:val="0"/>
          <w:sz w:val="24"/>
          <w:szCs w:val="24"/>
          <w:lang w:val="en-US" w:eastAsia="zh-CN" w:bidi="ar-SA"/>
        </w:rPr>
        <w:t>（详见清单参数）</w:t>
      </w:r>
    </w:p>
    <w:p w14:paraId="703B92B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简要规格描述或项目基本概况介绍、用途：详见招标文</w:t>
      </w:r>
      <w:r>
        <w:rPr>
          <w:rFonts w:hint="eastAsia" w:ascii="宋体" w:hAnsi="宋体" w:cs="宋体"/>
          <w:color w:val="auto"/>
          <w:kern w:val="0"/>
          <w:sz w:val="24"/>
          <w:szCs w:val="24"/>
          <w:lang w:val="en-US" w:eastAsia="zh-CN" w:bidi="ar-SA"/>
        </w:rPr>
        <w:t>件</w:t>
      </w:r>
    </w:p>
    <w:p w14:paraId="32B9A0E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合同履约期限：合同签订后20个工作日内</w:t>
      </w:r>
    </w:p>
    <w:p w14:paraId="79F89E9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w:t>
      </w:r>
      <w:r>
        <w:rPr>
          <w:rFonts w:hint="eastAsia" w:cs="宋体"/>
          <w:color w:val="auto"/>
          <w:kern w:val="0"/>
          <w:sz w:val="24"/>
          <w:szCs w:val="24"/>
          <w:lang w:val="en-US" w:eastAsia="zh-CN" w:bidi="ar-SA"/>
        </w:rPr>
        <w:t>不</w:t>
      </w:r>
      <w:r>
        <w:rPr>
          <w:rFonts w:hint="eastAsia" w:ascii="宋体" w:hAnsi="宋体" w:eastAsia="宋体" w:cs="宋体"/>
          <w:color w:val="auto"/>
          <w:kern w:val="0"/>
          <w:sz w:val="24"/>
          <w:szCs w:val="24"/>
          <w:lang w:val="en-US" w:eastAsia="zh-CN" w:bidi="ar-SA"/>
        </w:rPr>
        <w:t>接受联合体投标。</w:t>
      </w:r>
    </w:p>
    <w:p w14:paraId="0BB63C95">
      <w:pPr>
        <w:numPr>
          <w:ilvl w:val="0"/>
          <w:numId w:val="2"/>
        </w:numPr>
        <w:spacing w:line="3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申请人的资格要求：</w:t>
      </w:r>
    </w:p>
    <w:p w14:paraId="7EDD95A3">
      <w:pPr>
        <w:pStyle w:val="7"/>
        <w:numPr>
          <w:ilvl w:val="0"/>
          <w:numId w:val="0"/>
        </w:numPr>
        <w:ind w:firstLine="240" w:firstLineChars="100"/>
        <w:jc w:val="both"/>
        <w:rPr>
          <w:rFonts w:hint="eastAsia"/>
          <w:b w:val="0"/>
          <w:bCs w:val="0"/>
          <w:color w:val="auto"/>
        </w:rPr>
      </w:pPr>
      <w:r>
        <w:rPr>
          <w:rFonts w:hint="eastAsia" w:ascii="宋体" w:hAnsi="宋体" w:eastAsia="宋体" w:cs="宋体"/>
          <w:b w:val="0"/>
          <w:bCs w:val="0"/>
          <w:i w:val="0"/>
          <w:iCs w:val="0"/>
          <w:caps w:val="0"/>
          <w:color w:val="auto"/>
          <w:spacing w:val="0"/>
          <w:sz w:val="24"/>
          <w:szCs w:val="24"/>
        </w:rPr>
        <w:t>1</w:t>
      </w:r>
      <w:r>
        <w:rPr>
          <w:rFonts w:hint="eastAsia" w:cs="宋体"/>
          <w:b w:val="0"/>
          <w:bCs w:val="0"/>
          <w:i w:val="0"/>
          <w:iCs w:val="0"/>
          <w:caps w:val="0"/>
          <w:color w:val="auto"/>
          <w:spacing w:val="0"/>
          <w:sz w:val="24"/>
          <w:szCs w:val="24"/>
          <w:lang w:val="en-US" w:eastAsia="zh-CN"/>
        </w:rPr>
        <w:t>.</w:t>
      </w:r>
      <w:r>
        <w:rPr>
          <w:rFonts w:hint="eastAsia" w:ascii="宋体" w:hAnsi="宋体" w:eastAsia="宋体" w:cs="宋体"/>
          <w:b w:val="0"/>
          <w:bCs w:val="0"/>
          <w:i w:val="0"/>
          <w:iCs w:val="0"/>
          <w:caps w:val="0"/>
          <w:color w:val="auto"/>
          <w:spacing w:val="0"/>
          <w:sz w:val="24"/>
          <w:szCs w:val="24"/>
        </w:rPr>
        <w:t>满足《中华人民共和国政府采购法》第二十二条规定；</w:t>
      </w:r>
    </w:p>
    <w:p w14:paraId="329A542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eastAsia" w:ascii="宋体" w:hAnsi="宋体" w:eastAsia="宋体" w:cs="宋体"/>
          <w:b w:val="0"/>
          <w:bCs w:val="0"/>
          <w:i w:val="0"/>
          <w:caps w:val="0"/>
          <w:snapToGrid/>
          <w:color w:val="auto"/>
          <w:spacing w:val="0"/>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落</w:t>
      </w:r>
      <w:r>
        <w:rPr>
          <w:rFonts w:hint="eastAsia" w:ascii="宋体" w:hAnsi="宋体" w:eastAsia="宋体" w:cs="宋体"/>
          <w:b w:val="0"/>
          <w:bCs w:val="0"/>
          <w:i w:val="0"/>
          <w:caps w:val="0"/>
          <w:snapToGrid/>
          <w:color w:val="auto"/>
          <w:spacing w:val="0"/>
          <w:kern w:val="2"/>
          <w:sz w:val="24"/>
          <w:szCs w:val="24"/>
          <w:lang w:val="en-US" w:eastAsia="zh-CN" w:bidi="ar-SA"/>
        </w:rPr>
        <w:t>实政府采购政策需满足的资格要求：</w:t>
      </w:r>
    </w:p>
    <w:p w14:paraId="566EF5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default" w:ascii="宋体" w:hAnsi="宋体" w:eastAsia="宋体" w:cs="宋体"/>
          <w:b w:val="0"/>
          <w:bCs w:val="0"/>
          <w:i w:val="0"/>
          <w:caps w:val="0"/>
          <w:snapToGrid/>
          <w:color w:val="auto"/>
          <w:spacing w:val="0"/>
          <w:kern w:val="2"/>
          <w:sz w:val="24"/>
          <w:szCs w:val="24"/>
          <w:lang w:val="en-US" w:eastAsia="zh-CN" w:bidi="ar-SA"/>
        </w:rPr>
      </w:pPr>
      <w:r>
        <w:rPr>
          <w:rFonts w:hint="eastAsia" w:ascii="宋体" w:hAnsi="宋体" w:eastAsia="宋体" w:cs="宋体"/>
          <w:b w:val="0"/>
          <w:bCs w:val="0"/>
          <w:i w:val="0"/>
          <w:caps w:val="0"/>
          <w:snapToGrid/>
          <w:color w:val="auto"/>
          <w:spacing w:val="0"/>
          <w:kern w:val="2"/>
          <w:sz w:val="24"/>
          <w:szCs w:val="24"/>
          <w:lang w:val="en-US" w:eastAsia="zh-CN" w:bidi="ar-SA"/>
        </w:rPr>
        <w:t>本项目不专门面向中小企业</w:t>
      </w:r>
    </w:p>
    <w:p w14:paraId="2538C8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eastAsia" w:ascii="宋体" w:hAnsi="宋体" w:eastAsia="宋体" w:cs="宋体"/>
          <w:b w:val="0"/>
          <w:bCs w:val="0"/>
          <w:i w:val="0"/>
          <w:caps w:val="0"/>
          <w:snapToGrid/>
          <w:color w:val="auto"/>
          <w:spacing w:val="0"/>
          <w:kern w:val="0"/>
          <w:sz w:val="24"/>
          <w:szCs w:val="24"/>
          <w:lang w:val="en-US" w:eastAsia="zh-CN" w:bidi="ar-SA"/>
        </w:rPr>
      </w:pPr>
      <w:r>
        <w:rPr>
          <w:rFonts w:hint="eastAsia" w:ascii="宋体" w:hAnsi="宋体" w:eastAsia="宋体" w:cs="宋体"/>
          <w:b w:val="0"/>
          <w:bCs w:val="0"/>
          <w:i w:val="0"/>
          <w:caps w:val="0"/>
          <w:snapToGrid/>
          <w:color w:val="auto"/>
          <w:spacing w:val="0"/>
          <w:kern w:val="2"/>
          <w:sz w:val="24"/>
          <w:szCs w:val="24"/>
          <w:lang w:val="en-US" w:eastAsia="zh-CN" w:bidi="ar-SA"/>
        </w:rPr>
        <w:t>（1）财政部、国家发展改革委、生态环境部、市场监管总局《关于调整优化节能产品、环境标志产品政府采购执行机制的通知》（财库[2019]9号文）；</w:t>
      </w:r>
    </w:p>
    <w:p w14:paraId="200BB8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eastAsia" w:ascii="宋体" w:hAnsi="宋体" w:eastAsia="宋体" w:cs="宋体"/>
          <w:b w:val="0"/>
          <w:bCs w:val="0"/>
          <w:i w:val="0"/>
          <w:caps w:val="0"/>
          <w:snapToGrid/>
          <w:color w:val="auto"/>
          <w:spacing w:val="0"/>
          <w:kern w:val="0"/>
          <w:sz w:val="24"/>
          <w:szCs w:val="24"/>
          <w:lang w:val="en-US" w:eastAsia="zh-CN" w:bidi="ar-SA"/>
        </w:rPr>
      </w:pPr>
      <w:r>
        <w:rPr>
          <w:rFonts w:hint="eastAsia" w:ascii="宋体" w:hAnsi="宋体" w:eastAsia="宋体" w:cs="宋体"/>
          <w:b w:val="0"/>
          <w:bCs w:val="0"/>
          <w:i w:val="0"/>
          <w:caps w:val="0"/>
          <w:snapToGrid/>
          <w:color w:val="auto"/>
          <w:spacing w:val="0"/>
          <w:kern w:val="2"/>
          <w:sz w:val="24"/>
          <w:szCs w:val="24"/>
          <w:lang w:val="en-US" w:eastAsia="zh-CN" w:bidi="ar-SA"/>
        </w:rPr>
        <w:t>（2）财政部、生态环境部《关于印发环境标志产品政府采购品目清单的通知》（财库[2019]18号文）；</w:t>
      </w:r>
    </w:p>
    <w:p w14:paraId="0F2EC0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eastAsia" w:ascii="宋体" w:hAnsi="宋体" w:eastAsia="宋体" w:cs="宋体"/>
          <w:b w:val="0"/>
          <w:bCs w:val="0"/>
          <w:i w:val="0"/>
          <w:caps w:val="0"/>
          <w:snapToGrid/>
          <w:color w:val="auto"/>
          <w:spacing w:val="0"/>
          <w:kern w:val="0"/>
          <w:sz w:val="24"/>
          <w:szCs w:val="24"/>
          <w:lang w:val="en-US" w:eastAsia="zh-CN" w:bidi="ar-SA"/>
        </w:rPr>
      </w:pPr>
      <w:r>
        <w:rPr>
          <w:rFonts w:hint="eastAsia" w:ascii="宋体" w:hAnsi="宋体" w:eastAsia="宋体" w:cs="宋体"/>
          <w:b w:val="0"/>
          <w:bCs w:val="0"/>
          <w:i w:val="0"/>
          <w:caps w:val="0"/>
          <w:snapToGrid/>
          <w:color w:val="auto"/>
          <w:spacing w:val="0"/>
          <w:kern w:val="2"/>
          <w:sz w:val="24"/>
          <w:szCs w:val="24"/>
          <w:lang w:val="en-US" w:eastAsia="zh-CN" w:bidi="ar-SA"/>
        </w:rPr>
        <w:t>（3）财政部、发展改革委《关于印发节能产品政府采购品目清单的通知》（财库[2019]19号文）；</w:t>
      </w:r>
    </w:p>
    <w:p w14:paraId="1358B8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eastAsia" w:ascii="宋体" w:hAnsi="宋体" w:eastAsia="宋体" w:cs="宋体"/>
          <w:b w:val="0"/>
          <w:bCs w:val="0"/>
          <w:i w:val="0"/>
          <w:caps w:val="0"/>
          <w:snapToGrid/>
          <w:color w:val="auto"/>
          <w:spacing w:val="0"/>
          <w:kern w:val="0"/>
          <w:sz w:val="24"/>
          <w:szCs w:val="24"/>
          <w:lang w:val="en-US" w:eastAsia="zh-CN" w:bidi="ar-SA"/>
        </w:rPr>
      </w:pPr>
      <w:r>
        <w:rPr>
          <w:rFonts w:hint="eastAsia" w:ascii="宋体" w:hAnsi="宋体" w:eastAsia="宋体" w:cs="宋体"/>
          <w:b w:val="0"/>
          <w:bCs w:val="0"/>
          <w:i w:val="0"/>
          <w:caps w:val="0"/>
          <w:snapToGrid/>
          <w:color w:val="auto"/>
          <w:spacing w:val="0"/>
          <w:kern w:val="2"/>
          <w:sz w:val="24"/>
          <w:szCs w:val="24"/>
          <w:lang w:val="en-US" w:eastAsia="zh-CN" w:bidi="ar-SA"/>
        </w:rPr>
        <w:t>（4）市场监管总局《市场监管总局关于发布参与实施政府采购节能产品、环境标志产品认证机构名录的公告》（2019年第16号）；</w:t>
      </w:r>
    </w:p>
    <w:p w14:paraId="1F5F35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default" w:ascii="宋体" w:hAnsi="宋体" w:eastAsia="宋体" w:cs="宋体"/>
          <w:b w:val="0"/>
          <w:bCs w:val="0"/>
          <w:i w:val="0"/>
          <w:caps w:val="0"/>
          <w:snapToGrid/>
          <w:color w:val="auto"/>
          <w:spacing w:val="0"/>
          <w:kern w:val="0"/>
          <w:sz w:val="24"/>
          <w:szCs w:val="24"/>
          <w:lang w:val="en-US" w:eastAsia="zh-CN" w:bidi="ar-SA"/>
        </w:rPr>
      </w:pPr>
      <w:r>
        <w:rPr>
          <w:rFonts w:hint="eastAsia" w:ascii="宋体" w:hAnsi="宋体" w:eastAsia="宋体" w:cs="宋体"/>
          <w:b w:val="0"/>
          <w:bCs w:val="0"/>
          <w:i w:val="0"/>
          <w:caps w:val="0"/>
          <w:snapToGrid/>
          <w:color w:val="auto"/>
          <w:spacing w:val="0"/>
          <w:kern w:val="2"/>
          <w:sz w:val="24"/>
          <w:szCs w:val="24"/>
          <w:lang w:val="en-US" w:eastAsia="zh-CN" w:bidi="ar-SA"/>
        </w:rPr>
        <w:t xml:space="preserve">（5）财政部、工业和信息化部《关于印发《政府采购促进中小企业发展管理办法》的通知》（财库[2020]46号文）；  </w:t>
      </w:r>
    </w:p>
    <w:p w14:paraId="6C0C08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eastAsia" w:ascii="宋体" w:hAnsi="宋体" w:eastAsia="宋体" w:cs="宋体"/>
          <w:b w:val="0"/>
          <w:bCs w:val="0"/>
          <w:i w:val="0"/>
          <w:caps w:val="0"/>
          <w:snapToGrid/>
          <w:color w:val="auto"/>
          <w:spacing w:val="0"/>
          <w:kern w:val="0"/>
          <w:sz w:val="24"/>
          <w:szCs w:val="24"/>
          <w:lang w:val="en-US" w:eastAsia="zh-CN" w:bidi="ar-SA"/>
        </w:rPr>
      </w:pPr>
      <w:r>
        <w:rPr>
          <w:rFonts w:hint="eastAsia" w:ascii="宋体" w:hAnsi="宋体" w:eastAsia="宋体" w:cs="宋体"/>
          <w:b w:val="0"/>
          <w:bCs w:val="0"/>
          <w:i w:val="0"/>
          <w:caps w:val="0"/>
          <w:snapToGrid/>
          <w:color w:val="auto"/>
          <w:spacing w:val="0"/>
          <w:kern w:val="2"/>
          <w:sz w:val="24"/>
          <w:szCs w:val="24"/>
          <w:lang w:val="en-US" w:eastAsia="zh-CN" w:bidi="ar-SA"/>
        </w:rPr>
        <w:t xml:space="preserve">（6）财政部、民政部、中国残疾人联合会《关于促进残疾人就业政府采购政策的通知》（财库[2017]141号）；                                </w:t>
      </w:r>
    </w:p>
    <w:p w14:paraId="2CB55C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eastAsia" w:ascii="宋体" w:hAnsi="宋体" w:eastAsia="宋体" w:cs="宋体"/>
          <w:b w:val="0"/>
          <w:bCs w:val="0"/>
          <w:i w:val="0"/>
          <w:caps w:val="0"/>
          <w:snapToGrid/>
          <w:color w:val="auto"/>
          <w:spacing w:val="0"/>
          <w:kern w:val="2"/>
          <w:sz w:val="24"/>
          <w:szCs w:val="24"/>
          <w:lang w:val="en-US" w:eastAsia="zh-CN" w:bidi="ar-SA"/>
        </w:rPr>
      </w:pPr>
      <w:r>
        <w:rPr>
          <w:rFonts w:hint="eastAsia" w:ascii="宋体" w:hAnsi="宋体" w:eastAsia="宋体" w:cs="宋体"/>
          <w:b w:val="0"/>
          <w:bCs w:val="0"/>
          <w:i w:val="0"/>
          <w:caps w:val="0"/>
          <w:snapToGrid/>
          <w:color w:val="auto"/>
          <w:spacing w:val="0"/>
          <w:kern w:val="2"/>
          <w:sz w:val="24"/>
          <w:szCs w:val="24"/>
          <w:lang w:val="en-US" w:eastAsia="zh-CN" w:bidi="ar-SA"/>
        </w:rPr>
        <w:t>（7）财政部、司法部《关于政府采购支持监狱企业发展有关问题的通知》（财库[2014]68号文）。</w:t>
      </w:r>
    </w:p>
    <w:p w14:paraId="439B2BD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eastAsia" w:ascii="宋体" w:hAnsi="宋体" w:eastAsia="宋体" w:cs="宋体"/>
          <w:b w:val="0"/>
          <w:bCs w:val="0"/>
          <w:i w:val="0"/>
          <w:caps w:val="0"/>
          <w:snapToGrid/>
          <w:color w:val="auto"/>
          <w:spacing w:val="0"/>
          <w:kern w:val="0"/>
          <w:sz w:val="24"/>
          <w:szCs w:val="24"/>
          <w:lang w:val="en-US" w:eastAsia="zh-CN" w:bidi="ar-SA"/>
        </w:rPr>
      </w:pPr>
      <w:r>
        <w:rPr>
          <w:rFonts w:hint="eastAsia" w:ascii="宋体" w:hAnsi="宋体" w:eastAsia="宋体" w:cs="宋体"/>
          <w:b w:val="0"/>
          <w:bCs w:val="0"/>
          <w:i w:val="0"/>
          <w:caps w:val="0"/>
          <w:snapToGrid/>
          <w:color w:val="auto"/>
          <w:spacing w:val="0"/>
          <w:kern w:val="2"/>
          <w:sz w:val="24"/>
          <w:szCs w:val="24"/>
          <w:lang w:val="en-US" w:eastAsia="zh-CN" w:bidi="ar-SA"/>
        </w:rPr>
        <w:t>（8）《国务院办公厅关于在政府采购中实施本国产品标准及相关政策的通知》（国办发〔2025〕34号）</w:t>
      </w:r>
    </w:p>
    <w:p w14:paraId="4AFD20D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240" w:firstLineChars="1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3.本项目的特殊资格要求：</w:t>
      </w:r>
      <w:r>
        <w:rPr>
          <w:rFonts w:hint="eastAsia" w:cs="宋体"/>
          <w:color w:val="auto"/>
          <w:kern w:val="0"/>
          <w:sz w:val="24"/>
          <w:szCs w:val="24"/>
          <w:lang w:val="en-US" w:eastAsia="zh-CN" w:bidi="ar-SA"/>
        </w:rPr>
        <w:t>无</w:t>
      </w:r>
    </w:p>
    <w:p w14:paraId="45224B73">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三、获取招标文件</w:t>
      </w:r>
    </w:p>
    <w:p w14:paraId="376E41D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79" w:leftChars="228"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时间：202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年</w:t>
      </w:r>
      <w:r>
        <w:rPr>
          <w:rFonts w:hint="eastAsia" w:cs="宋体"/>
          <w:color w:val="auto"/>
          <w:kern w:val="0"/>
          <w:sz w:val="24"/>
          <w:szCs w:val="24"/>
          <w:lang w:val="en-US" w:eastAsia="zh-CN" w:bidi="ar-SA"/>
        </w:rPr>
        <w:t xml:space="preserve"> 4 </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 xml:space="preserve"> 10 </w:t>
      </w:r>
      <w:r>
        <w:rPr>
          <w:rFonts w:hint="eastAsia" w:ascii="宋体" w:hAnsi="宋体" w:eastAsia="宋体" w:cs="宋体"/>
          <w:color w:val="auto"/>
          <w:kern w:val="0"/>
          <w:sz w:val="24"/>
          <w:szCs w:val="24"/>
          <w:lang w:val="en-US" w:eastAsia="zh-CN" w:bidi="ar-SA"/>
        </w:rPr>
        <w:t>日至202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年</w:t>
      </w:r>
      <w:r>
        <w:rPr>
          <w:rFonts w:hint="eastAsia" w:cs="宋体"/>
          <w:color w:val="auto"/>
          <w:kern w:val="0"/>
          <w:sz w:val="24"/>
          <w:szCs w:val="24"/>
          <w:lang w:val="en-US" w:eastAsia="zh-CN" w:bidi="ar-SA"/>
        </w:rPr>
        <w:t xml:space="preserve"> 4 </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 xml:space="preserve"> 17 </w:t>
      </w:r>
      <w:r>
        <w:rPr>
          <w:rFonts w:hint="eastAsia" w:ascii="宋体" w:hAnsi="宋体" w:eastAsia="宋体" w:cs="宋体"/>
          <w:color w:val="auto"/>
          <w:kern w:val="0"/>
          <w:sz w:val="24"/>
          <w:szCs w:val="24"/>
          <w:lang w:val="en-US" w:eastAsia="zh-CN" w:bidi="ar-SA"/>
        </w:rPr>
        <w:t>日，每天上午10:00至14:00，下午1</w:t>
      </w:r>
      <w:r>
        <w:rPr>
          <w:rFonts w:hint="eastAsia"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0至</w:t>
      </w:r>
      <w:r>
        <w:rPr>
          <w:rFonts w:hint="eastAsia" w:cs="宋体"/>
          <w:color w:val="auto"/>
          <w:kern w:val="0"/>
          <w:sz w:val="24"/>
          <w:szCs w:val="24"/>
          <w:lang w:val="en-US" w:eastAsia="zh-CN" w:bidi="ar-SA"/>
        </w:rPr>
        <w:t>19</w:t>
      </w: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0（北京时间，法定节假日除外）</w:t>
      </w:r>
    </w:p>
    <w:p w14:paraId="5722DD9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地点：政采云平台线上获取  </w:t>
      </w:r>
    </w:p>
    <w:p w14:paraId="3DA0CAA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方式：供应商登录政采云平台https://www.zcygov.cn/在线申请获取采购文件（进入“项目采购”应用，在获取采购文件菜单中选择项目，申请获取采购文件）</w:t>
      </w:r>
    </w:p>
    <w:p w14:paraId="1D3CEEC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kern w:val="0"/>
          <w:sz w:val="24"/>
          <w:szCs w:val="24"/>
          <w:lang w:val="en-US" w:eastAsia="zh-CN" w:bidi="ar-SA"/>
        </w:rPr>
        <w:t>售价（元）：0</w:t>
      </w:r>
    </w:p>
    <w:p w14:paraId="6C1F34EF">
      <w:pPr>
        <w:spacing w:line="3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四、提交投标文件截止时间、开标时间和地点</w:t>
      </w:r>
    </w:p>
    <w:p w14:paraId="6C13153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cs="宋体"/>
          <w:color w:val="auto"/>
          <w:kern w:val="0"/>
          <w:sz w:val="24"/>
          <w:szCs w:val="24"/>
          <w:u w:val="single"/>
          <w:lang w:val="en-US" w:eastAsia="zh-CN" w:bidi="ar-SA"/>
        </w:rPr>
      </w:pPr>
      <w:r>
        <w:rPr>
          <w:rFonts w:hint="eastAsia" w:ascii="宋体" w:hAnsi="宋体" w:eastAsia="宋体" w:cs="宋体"/>
          <w:color w:val="auto"/>
          <w:kern w:val="0"/>
          <w:sz w:val="24"/>
          <w:szCs w:val="24"/>
          <w:lang w:val="en-US" w:eastAsia="zh-CN" w:bidi="ar-SA"/>
        </w:rPr>
        <w:t>提交投标文件截止时间：</w:t>
      </w:r>
      <w:r>
        <w:rPr>
          <w:rFonts w:hint="eastAsia" w:cs="宋体"/>
          <w:color w:val="auto"/>
          <w:kern w:val="0"/>
          <w:sz w:val="24"/>
          <w:szCs w:val="24"/>
          <w:u w:val="none"/>
          <w:lang w:val="en-US" w:eastAsia="zh-CN" w:bidi="ar-SA"/>
        </w:rPr>
        <w:t>2026年 4 月 30 日11：00（北京时间）</w:t>
      </w:r>
    </w:p>
    <w:p w14:paraId="262DEE8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投标地点：政采云一站式政府采购云平台</w:t>
      </w:r>
    </w:p>
    <w:p w14:paraId="69312CF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cs="宋体"/>
          <w:color w:val="auto"/>
          <w:kern w:val="0"/>
          <w:sz w:val="24"/>
          <w:szCs w:val="24"/>
          <w:u w:val="none"/>
          <w:lang w:val="en-US" w:eastAsia="zh-CN" w:bidi="ar-SA"/>
        </w:rPr>
      </w:pPr>
      <w:r>
        <w:rPr>
          <w:rFonts w:hint="eastAsia" w:ascii="宋体" w:hAnsi="宋体" w:eastAsia="宋体" w:cs="宋体"/>
          <w:color w:val="auto"/>
          <w:kern w:val="0"/>
          <w:sz w:val="24"/>
          <w:szCs w:val="24"/>
          <w:lang w:val="en-US" w:eastAsia="zh-CN" w:bidi="ar-SA"/>
        </w:rPr>
        <w:t>开标时间：</w:t>
      </w:r>
      <w:r>
        <w:rPr>
          <w:rFonts w:hint="eastAsia" w:cs="宋体"/>
          <w:color w:val="auto"/>
          <w:kern w:val="0"/>
          <w:sz w:val="24"/>
          <w:szCs w:val="24"/>
          <w:u w:val="none"/>
          <w:lang w:val="en-US" w:eastAsia="zh-CN" w:bidi="ar-SA"/>
        </w:rPr>
        <w:t>2026年 4 月 30 日11：00（北京时间）</w:t>
      </w:r>
    </w:p>
    <w:p w14:paraId="5419693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b/>
          <w:bCs/>
          <w:color w:val="auto"/>
          <w:sz w:val="24"/>
          <w:szCs w:val="24"/>
          <w:lang w:val="en-US"/>
        </w:rPr>
      </w:pPr>
      <w:r>
        <w:rPr>
          <w:rFonts w:hint="eastAsia" w:ascii="宋体" w:hAnsi="宋体" w:eastAsia="宋体" w:cs="宋体"/>
          <w:color w:val="auto"/>
          <w:kern w:val="0"/>
          <w:sz w:val="24"/>
          <w:szCs w:val="24"/>
          <w:lang w:val="en-US" w:eastAsia="zh-CN" w:bidi="ar-SA"/>
        </w:rPr>
        <w:t>开标地点：</w:t>
      </w:r>
      <w:r>
        <w:rPr>
          <w:rFonts w:hint="eastAsia" w:cs="宋体"/>
          <w:color w:val="auto"/>
          <w:kern w:val="0"/>
          <w:sz w:val="24"/>
          <w:szCs w:val="24"/>
          <w:lang w:val="en-US" w:eastAsia="zh-CN" w:bidi="ar-SA"/>
        </w:rPr>
        <w:t>拜城县交易中心开标区</w:t>
      </w:r>
    </w:p>
    <w:p w14:paraId="01861022">
      <w:pPr>
        <w:numPr>
          <w:ilvl w:val="0"/>
          <w:numId w:val="3"/>
        </w:numPr>
        <w:spacing w:line="3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公告期限</w:t>
      </w:r>
    </w:p>
    <w:p w14:paraId="19081925">
      <w:pPr>
        <w:numPr>
          <w:ilvl w:val="0"/>
          <w:numId w:val="0"/>
        </w:numPr>
        <w:spacing w:line="3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自本公告发布之日起5个工作日。</w:t>
      </w:r>
    </w:p>
    <w:p w14:paraId="018769B1">
      <w:pPr>
        <w:pStyle w:val="40"/>
        <w:numPr>
          <w:ilvl w:val="0"/>
          <w:numId w:val="4"/>
        </w:numPr>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其他补充事宜</w:t>
      </w:r>
    </w:p>
    <w:p w14:paraId="1C4B624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1、本次公告在新疆政府采购网</w:t>
      </w:r>
      <w:r>
        <w:rPr>
          <w:rFonts w:hint="eastAsia" w:ascii="宋体" w:hAnsi="宋体" w:eastAsia="宋体" w:cs="Times New Roman"/>
          <w:color w:val="auto"/>
          <w:sz w:val="24"/>
          <w:lang w:eastAsia="zh-CN"/>
        </w:rPr>
        <w:t>、阿克苏</w:t>
      </w:r>
      <w:r>
        <w:rPr>
          <w:rFonts w:hint="eastAsia" w:ascii="宋体" w:hAnsi="宋体" w:cs="Times New Roman"/>
          <w:color w:val="auto"/>
          <w:sz w:val="24"/>
          <w:lang w:eastAsia="zh-CN"/>
        </w:rPr>
        <w:t>地区行政公署</w:t>
      </w:r>
      <w:r>
        <w:rPr>
          <w:rFonts w:hint="eastAsia" w:ascii="宋体" w:hAnsi="宋体" w:eastAsia="宋体" w:cs="Times New Roman"/>
          <w:color w:val="auto"/>
          <w:sz w:val="24"/>
          <w:lang w:eastAsia="zh-CN"/>
        </w:rPr>
        <w:t>网</w:t>
      </w:r>
      <w:r>
        <w:rPr>
          <w:rFonts w:hint="eastAsia" w:ascii="宋体" w:hAnsi="宋体" w:eastAsia="宋体" w:cs="宋体"/>
          <w:color w:val="auto"/>
          <w:kern w:val="0"/>
          <w:sz w:val="24"/>
          <w:szCs w:val="24"/>
          <w:u w:val="none"/>
          <w:lang w:val="en-US" w:eastAsia="zh-CN" w:bidi="ar-SA"/>
        </w:rPr>
        <w:t>发布；</w:t>
      </w:r>
    </w:p>
    <w:p w14:paraId="5BDBBB5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2、请投标单位随时关注本项目的变更、答疑、澄清文件；</w:t>
      </w:r>
    </w:p>
    <w:p w14:paraId="6DEECAE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3、本项目实行电子招投标，供应商须登录政采云平台申请获取磋商文件，并通过政采云电子投标客户端制作响应文件，同时自行承担与投标有关的一切费用；</w:t>
      </w:r>
    </w:p>
    <w:p w14:paraId="3DC7878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699D59C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r>
        <w:rPr>
          <w:rFonts w:hint="eastAsia" w:ascii="宋体" w:hAnsi="宋体" w:eastAsia="宋体" w:cs="宋体"/>
          <w:color w:val="auto"/>
          <w:kern w:val="0"/>
          <w:sz w:val="24"/>
          <w:szCs w:val="24"/>
          <w:u w:val="none"/>
          <w:lang w:val="en-US" w:eastAsia="zh-CN" w:bidi="ar-SA"/>
        </w:rPr>
        <w:br w:type="textWrapping"/>
      </w:r>
      <w:r>
        <w:rPr>
          <w:rFonts w:hint="eastAsia" w:ascii="宋体" w:hAnsi="宋体" w:eastAsia="宋体" w:cs="宋体"/>
          <w:color w:val="auto"/>
          <w:kern w:val="0"/>
          <w:sz w:val="24"/>
          <w:szCs w:val="24"/>
          <w:u w:val="none"/>
          <w:lang w:val="en-US" w:eastAsia="zh-CN" w:bidi="ar-SA"/>
        </w:rPr>
        <w:t> 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宋体" w:hAnsi="宋体" w:eastAsia="宋体" w:cs="宋体"/>
          <w:color w:val="auto"/>
          <w:kern w:val="0"/>
          <w:sz w:val="24"/>
          <w:szCs w:val="24"/>
          <w:u w:val="none"/>
          <w:lang w:val="en-US" w:eastAsia="zh-CN" w:bidi="ar-SA"/>
        </w:rPr>
        <w:br w:type="textWrapping"/>
      </w:r>
      <w:r>
        <w:rPr>
          <w:rFonts w:hint="eastAsia" w:ascii="宋体" w:hAnsi="宋体" w:eastAsia="宋体" w:cs="宋体"/>
          <w:color w:val="auto"/>
          <w:kern w:val="0"/>
          <w:sz w:val="24"/>
          <w:szCs w:val="24"/>
          <w:u w:val="none"/>
          <w:lang w:val="en-US" w:eastAsia="zh-CN" w:bidi="ar-SA"/>
        </w:rPr>
        <w:t> 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62AD4C8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200"/>
        <w:jc w:val="left"/>
        <w:textAlignment w:val="auto"/>
        <w:outlineLvl w:val="9"/>
        <w:rPr>
          <w:rFonts w:hint="eastAsia" w:ascii="宋体" w:hAnsi="宋体" w:eastAsia="宋体" w:cs="宋体"/>
          <w:color w:val="auto"/>
          <w:kern w:val="0"/>
          <w:sz w:val="24"/>
          <w:szCs w:val="24"/>
          <w:u w:val="none"/>
          <w:lang w:val="en-US" w:eastAsia="zh-CN" w:bidi="ar-SA"/>
        </w:rPr>
      </w:pPr>
      <w:r>
        <w:rPr>
          <w:rFonts w:hint="eastAsia" w:ascii="宋体" w:hAnsi="宋体" w:eastAsia="宋体" w:cs="宋体"/>
          <w:b/>
          <w:bCs/>
          <w:color w:val="auto"/>
          <w:kern w:val="0"/>
          <w:sz w:val="24"/>
          <w:szCs w:val="24"/>
          <w:u w:val="none"/>
          <w:lang w:val="en-US" w:eastAsia="zh-CN" w:bidi="ar-SA"/>
        </w:rPr>
        <w:t>特别提示：</w:t>
      </w:r>
      <w:r>
        <w:rPr>
          <w:rFonts w:hint="eastAsia" w:ascii="宋体" w:hAnsi="宋体" w:eastAsia="宋体" w:cs="宋体"/>
          <w:color w:val="auto"/>
          <w:kern w:val="0"/>
          <w:sz w:val="24"/>
          <w:szCs w:val="24"/>
          <w:u w:val="none"/>
          <w:lang w:val="en-US" w:eastAsia="zh-CN" w:bidi="ar-SA"/>
        </w:rPr>
        <w:br w:type="textWrapping"/>
      </w:r>
      <w:r>
        <w:rPr>
          <w:rFonts w:hint="eastAsia" w:ascii="宋体" w:hAnsi="宋体" w:eastAsia="宋体" w:cs="宋体"/>
          <w:color w:val="auto"/>
          <w:kern w:val="0"/>
          <w:sz w:val="24"/>
          <w:szCs w:val="24"/>
          <w:u w:val="none"/>
          <w:lang w:val="en-US" w:eastAsia="zh-CN" w:bidi="ar-SA"/>
        </w:rPr>
        <w:t>1、超过200万元的货物和服务采购项目、超过400万元的工程采购项目中适宜由中小企业提供的，预留该部分采购项目预算总额的30%以上专门面向中小企业采购，其中预留给小微企业的比例不低于60%。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color w:val="auto"/>
          <w:kern w:val="0"/>
          <w:sz w:val="24"/>
          <w:szCs w:val="24"/>
          <w:u w:val="none"/>
          <w:lang w:val="en-US" w:eastAsia="zh-CN" w:bidi="ar-SA"/>
        </w:rPr>
        <w:br w:type="textWrapping"/>
      </w:r>
      <w:r>
        <w:rPr>
          <w:rFonts w:hint="eastAsia" w:ascii="宋体" w:hAnsi="宋体" w:eastAsia="宋体" w:cs="宋体"/>
          <w:color w:val="auto"/>
          <w:kern w:val="0"/>
          <w:sz w:val="24"/>
          <w:szCs w:val="24"/>
          <w:u w:val="none"/>
          <w:lang w:val="en-US" w:eastAsia="zh-CN" w:bidi="ar-SA"/>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color w:val="auto"/>
          <w:kern w:val="0"/>
          <w:sz w:val="24"/>
          <w:szCs w:val="24"/>
          <w:u w:val="none"/>
          <w:lang w:val="en-US" w:eastAsia="zh-CN" w:bidi="ar-SA"/>
        </w:rPr>
        <w:br w:type="textWrapping"/>
      </w:r>
      <w:r>
        <w:rPr>
          <w:rFonts w:hint="eastAsia" w:ascii="宋体" w:hAnsi="宋体" w:eastAsia="宋体" w:cs="宋体"/>
          <w:color w:val="auto"/>
          <w:kern w:val="0"/>
          <w:sz w:val="24"/>
          <w:szCs w:val="24"/>
          <w:u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705FB97">
      <w:pPr>
        <w:pStyle w:val="40"/>
        <w:numPr>
          <w:ilvl w:val="0"/>
          <w:numId w:val="4"/>
        </w:numPr>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对本次采购提出询问，请按以下方式联系</w:t>
      </w:r>
    </w:p>
    <w:p w14:paraId="54CEEA4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1.采购人信息</w:t>
      </w:r>
    </w:p>
    <w:p w14:paraId="624CF1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w:t>
      </w:r>
      <w:r>
        <w:rPr>
          <w:rFonts w:hint="eastAsia" w:cs="宋体"/>
          <w:color w:val="auto"/>
          <w:kern w:val="0"/>
          <w:sz w:val="24"/>
          <w:szCs w:val="24"/>
          <w:lang w:val="en-US" w:eastAsia="zh-CN" w:bidi="ar-SA"/>
        </w:rPr>
        <w:t>拜城县克孜尔乡人民政府</w:t>
      </w:r>
    </w:p>
    <w:p w14:paraId="425E8C8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w:t>
      </w:r>
      <w:r>
        <w:rPr>
          <w:rFonts w:hint="eastAsia" w:cs="宋体"/>
          <w:color w:val="auto"/>
          <w:kern w:val="0"/>
          <w:sz w:val="24"/>
          <w:szCs w:val="24"/>
          <w:lang w:val="en-US" w:eastAsia="zh-CN" w:bidi="ar-SA"/>
        </w:rPr>
        <w:t>拜城县克孜尔乡</w:t>
      </w:r>
    </w:p>
    <w:p w14:paraId="3C0841D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联系人：</w:t>
      </w:r>
      <w:r>
        <w:rPr>
          <w:rFonts w:hint="eastAsia" w:cs="宋体"/>
          <w:color w:val="auto"/>
          <w:kern w:val="0"/>
          <w:sz w:val="24"/>
          <w:szCs w:val="24"/>
          <w:lang w:val="en-US" w:eastAsia="zh-CN" w:bidi="ar-SA"/>
        </w:rPr>
        <w:t>黄明</w:t>
      </w:r>
    </w:p>
    <w:p w14:paraId="13C8066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cs="宋体"/>
          <w:color w:val="auto"/>
          <w:kern w:val="0"/>
          <w:sz w:val="24"/>
          <w:szCs w:val="24"/>
          <w:lang w:val="en-US" w:eastAsia="zh-CN" w:bidi="ar-SA"/>
        </w:rPr>
        <w:t>15123290224</w:t>
      </w:r>
    </w:p>
    <w:p w14:paraId="6AF0D2D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2.采购代理机构信息</w:t>
      </w:r>
    </w:p>
    <w:p w14:paraId="4AA8DA8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w:t>
      </w:r>
      <w:r>
        <w:rPr>
          <w:rFonts w:hint="eastAsia" w:cs="宋体"/>
          <w:color w:val="auto"/>
          <w:kern w:val="0"/>
          <w:sz w:val="24"/>
          <w:szCs w:val="24"/>
          <w:lang w:val="en-US" w:eastAsia="zh-CN" w:bidi="ar-SA"/>
        </w:rPr>
        <w:t>新疆景盛项目管理有限公司</w:t>
      </w:r>
    </w:p>
    <w:p w14:paraId="433592B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w:t>
      </w:r>
      <w:r>
        <w:rPr>
          <w:rFonts w:hint="eastAsia" w:cs="宋体"/>
          <w:color w:val="auto"/>
          <w:kern w:val="0"/>
          <w:sz w:val="24"/>
          <w:szCs w:val="24"/>
          <w:lang w:val="en-US" w:eastAsia="zh-CN" w:bidi="ar-SA"/>
        </w:rPr>
        <w:t>新疆阿克苏地区阿克苏市英巴扎街道巴格其社区蓝城绿洲11号楼1单元2201室</w:t>
      </w:r>
    </w:p>
    <w:p w14:paraId="4D5120B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cs="宋体"/>
          <w:color w:val="auto"/>
          <w:kern w:val="0"/>
          <w:sz w:val="24"/>
          <w:szCs w:val="24"/>
          <w:lang w:val="en-US" w:eastAsia="zh-CN" w:bidi="ar-SA"/>
        </w:rPr>
        <w:t>19390209345</w:t>
      </w:r>
    </w:p>
    <w:p w14:paraId="5A2821C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3.项目联系方式</w:t>
      </w:r>
    </w:p>
    <w:p w14:paraId="211C656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项目联系人：</w:t>
      </w:r>
      <w:r>
        <w:rPr>
          <w:rFonts w:hint="eastAsia" w:cs="宋体"/>
          <w:color w:val="auto"/>
          <w:kern w:val="0"/>
          <w:sz w:val="24"/>
          <w:szCs w:val="24"/>
          <w:lang w:val="en-US" w:eastAsia="zh-CN" w:bidi="ar-SA"/>
        </w:rPr>
        <w:t xml:space="preserve">周丽霞  </w:t>
      </w:r>
    </w:p>
    <w:p w14:paraId="40069A8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黑体" w:hAnsi="黑体" w:eastAsia="黑体" w:cs="黑体"/>
          <w:bCs/>
          <w:color w:val="auto"/>
          <w:sz w:val="32"/>
          <w:szCs w:val="32"/>
        </w:rPr>
      </w:pPr>
      <w:r>
        <w:rPr>
          <w:rFonts w:hint="eastAsia" w:ascii="宋体" w:hAnsi="宋体" w:eastAsia="宋体" w:cs="宋体"/>
          <w:color w:val="auto"/>
          <w:kern w:val="0"/>
          <w:sz w:val="24"/>
          <w:szCs w:val="24"/>
          <w:lang w:val="en-US" w:eastAsia="zh-CN" w:bidi="ar-SA"/>
        </w:rPr>
        <w:t>联系方式：</w:t>
      </w:r>
      <w:r>
        <w:rPr>
          <w:rFonts w:hint="eastAsia" w:cs="宋体"/>
          <w:color w:val="auto"/>
          <w:kern w:val="0"/>
          <w:sz w:val="24"/>
          <w:szCs w:val="24"/>
          <w:lang w:val="en-US" w:eastAsia="zh-CN" w:bidi="ar-SA"/>
        </w:rPr>
        <w:t>19390209345</w:t>
      </w:r>
    </w:p>
    <w:p w14:paraId="472E269F">
      <w:pPr>
        <w:jc w:val="center"/>
        <w:rPr>
          <w:rFonts w:hint="eastAsia" w:ascii="黑体" w:hAnsi="黑体" w:eastAsia="黑体" w:cs="黑体"/>
          <w:bCs/>
          <w:color w:val="auto"/>
          <w:sz w:val="32"/>
          <w:szCs w:val="32"/>
        </w:rPr>
      </w:pPr>
    </w:p>
    <w:p w14:paraId="346477DE">
      <w:pPr>
        <w:jc w:val="center"/>
        <w:rPr>
          <w:rFonts w:hint="eastAsia" w:ascii="黑体" w:hAnsi="黑体" w:eastAsia="黑体" w:cs="黑体"/>
          <w:bCs/>
          <w:color w:val="auto"/>
          <w:sz w:val="32"/>
          <w:szCs w:val="32"/>
        </w:rPr>
      </w:pPr>
    </w:p>
    <w:p w14:paraId="009CF69C">
      <w:pPr>
        <w:jc w:val="center"/>
        <w:rPr>
          <w:rFonts w:hint="eastAsia" w:ascii="黑体" w:hAnsi="黑体" w:eastAsia="黑体" w:cs="黑体"/>
          <w:bCs/>
          <w:color w:val="auto"/>
          <w:sz w:val="32"/>
          <w:szCs w:val="32"/>
        </w:rPr>
      </w:pPr>
    </w:p>
    <w:p w14:paraId="7C5E7D16">
      <w:pPr>
        <w:jc w:val="center"/>
        <w:rPr>
          <w:rFonts w:hint="eastAsia" w:ascii="黑体" w:hAnsi="黑体" w:eastAsia="黑体" w:cs="黑体"/>
          <w:bCs/>
          <w:color w:val="auto"/>
          <w:sz w:val="32"/>
          <w:szCs w:val="32"/>
        </w:rPr>
      </w:pPr>
    </w:p>
    <w:p w14:paraId="53585B6C">
      <w:pPr>
        <w:jc w:val="center"/>
        <w:rPr>
          <w:rFonts w:hint="eastAsia" w:ascii="黑体" w:hAnsi="黑体" w:eastAsia="黑体" w:cs="黑体"/>
          <w:bCs/>
          <w:color w:val="auto"/>
          <w:sz w:val="32"/>
          <w:szCs w:val="32"/>
        </w:rPr>
      </w:pPr>
    </w:p>
    <w:p w14:paraId="4D145A3A">
      <w:pPr>
        <w:jc w:val="center"/>
        <w:rPr>
          <w:rFonts w:hint="eastAsia" w:ascii="黑体" w:hAnsi="黑体" w:eastAsia="黑体" w:cs="黑体"/>
          <w:bCs/>
          <w:color w:val="auto"/>
          <w:sz w:val="32"/>
          <w:szCs w:val="32"/>
        </w:rPr>
      </w:pPr>
    </w:p>
    <w:p w14:paraId="021774BC">
      <w:pPr>
        <w:jc w:val="center"/>
        <w:rPr>
          <w:rFonts w:hint="eastAsia" w:ascii="黑体" w:hAnsi="黑体" w:eastAsia="黑体" w:cs="黑体"/>
          <w:bCs/>
          <w:color w:val="auto"/>
          <w:sz w:val="32"/>
          <w:szCs w:val="32"/>
        </w:rPr>
      </w:pPr>
    </w:p>
    <w:p w14:paraId="7A29749E">
      <w:pPr>
        <w:jc w:val="center"/>
        <w:rPr>
          <w:rFonts w:hint="eastAsia" w:ascii="黑体" w:hAnsi="黑体" w:eastAsia="黑体" w:cs="黑体"/>
          <w:bCs/>
          <w:color w:val="auto"/>
          <w:sz w:val="32"/>
          <w:szCs w:val="32"/>
        </w:rPr>
      </w:pPr>
    </w:p>
    <w:p w14:paraId="6133734B">
      <w:pPr>
        <w:jc w:val="center"/>
        <w:rPr>
          <w:rFonts w:ascii="黑体" w:hAnsi="黑体" w:eastAsia="黑体" w:cs="黑体"/>
          <w:bCs/>
          <w:color w:val="auto"/>
          <w:sz w:val="32"/>
          <w:szCs w:val="32"/>
        </w:rPr>
      </w:pPr>
      <w:r>
        <w:rPr>
          <w:rFonts w:hint="eastAsia" w:ascii="黑体" w:hAnsi="黑体" w:eastAsia="黑体" w:cs="黑体"/>
          <w:bCs/>
          <w:color w:val="auto"/>
          <w:sz w:val="32"/>
          <w:szCs w:val="32"/>
        </w:rPr>
        <w:t>第二章投标人须知前附表</w:t>
      </w:r>
      <w:bookmarkEnd w:id="2"/>
    </w:p>
    <w:tbl>
      <w:tblPr>
        <w:tblStyle w:val="23"/>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61"/>
        <w:gridCol w:w="7022"/>
      </w:tblGrid>
      <w:tr w14:paraId="6EA7D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3713A452">
            <w:pPr>
              <w:jc w:val="center"/>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序号</w:t>
            </w:r>
          </w:p>
        </w:tc>
        <w:tc>
          <w:tcPr>
            <w:tcW w:w="1461" w:type="dxa"/>
            <w:tcBorders>
              <w:right w:val="single" w:color="auto" w:sz="4" w:space="0"/>
            </w:tcBorders>
            <w:vAlign w:val="center"/>
          </w:tcPr>
          <w:p w14:paraId="5200D126">
            <w:pPr>
              <w:jc w:val="center"/>
              <w:rPr>
                <w:rFonts w:hint="eastAsia" w:ascii="宋体" w:hAnsi="宋体" w:eastAsia="宋体" w:cs="Times New Roman"/>
                <w:color w:val="auto"/>
                <w:sz w:val="24"/>
              </w:rPr>
            </w:pPr>
            <w:r>
              <w:rPr>
                <w:rFonts w:hint="eastAsia" w:ascii="宋体" w:hAnsi="宋体" w:eastAsia="宋体" w:cs="Times New Roman"/>
                <w:color w:val="auto"/>
                <w:sz w:val="24"/>
              </w:rPr>
              <w:t>项  目</w:t>
            </w:r>
          </w:p>
        </w:tc>
        <w:tc>
          <w:tcPr>
            <w:tcW w:w="7022" w:type="dxa"/>
            <w:tcBorders>
              <w:left w:val="single" w:color="auto" w:sz="4" w:space="0"/>
            </w:tcBorders>
            <w:vAlign w:val="center"/>
          </w:tcPr>
          <w:p w14:paraId="68BE7D07">
            <w:pPr>
              <w:jc w:val="center"/>
              <w:rPr>
                <w:rFonts w:hint="eastAsia" w:ascii="宋体" w:hAnsi="宋体" w:eastAsia="宋体" w:cs="Times New Roman"/>
                <w:color w:val="auto"/>
                <w:sz w:val="24"/>
              </w:rPr>
            </w:pPr>
            <w:r>
              <w:rPr>
                <w:rFonts w:hint="eastAsia" w:ascii="宋体" w:hAnsi="宋体" w:eastAsia="宋体" w:cs="Times New Roman"/>
                <w:color w:val="auto"/>
                <w:sz w:val="24"/>
              </w:rPr>
              <w:t>编列内容</w:t>
            </w:r>
          </w:p>
        </w:tc>
      </w:tr>
      <w:tr w14:paraId="55D7D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0BAB1C22">
            <w:pPr>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1461" w:type="dxa"/>
            <w:vAlign w:val="center"/>
          </w:tcPr>
          <w:p w14:paraId="183F1A71">
            <w:pPr>
              <w:jc w:val="center"/>
              <w:rPr>
                <w:rFonts w:hint="eastAsia" w:ascii="宋体" w:hAnsi="宋体" w:eastAsia="宋体" w:cs="Times New Roman"/>
                <w:color w:val="auto"/>
                <w:sz w:val="24"/>
              </w:rPr>
            </w:pPr>
            <w:r>
              <w:rPr>
                <w:rFonts w:hint="eastAsia" w:ascii="宋体" w:hAnsi="宋体" w:eastAsia="宋体" w:cs="Times New Roman"/>
                <w:color w:val="auto"/>
                <w:sz w:val="24"/>
              </w:rPr>
              <w:t>采购人</w:t>
            </w:r>
          </w:p>
        </w:tc>
        <w:tc>
          <w:tcPr>
            <w:tcW w:w="7022" w:type="dxa"/>
            <w:vAlign w:val="center"/>
          </w:tcPr>
          <w:p w14:paraId="56C19BF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采购人名称：</w:t>
            </w:r>
            <w:r>
              <w:rPr>
                <w:rFonts w:hint="eastAsia" w:cs="宋体"/>
                <w:color w:val="auto"/>
                <w:kern w:val="0"/>
                <w:sz w:val="24"/>
                <w:szCs w:val="24"/>
                <w:lang w:val="en-US" w:eastAsia="zh-CN" w:bidi="ar-SA"/>
              </w:rPr>
              <w:t>拜城县克孜尔乡人民政府</w:t>
            </w:r>
          </w:p>
          <w:p w14:paraId="78E261F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w:t>
            </w:r>
            <w:r>
              <w:rPr>
                <w:rFonts w:hint="eastAsia" w:cs="宋体"/>
                <w:color w:val="auto"/>
                <w:kern w:val="0"/>
                <w:sz w:val="24"/>
                <w:szCs w:val="24"/>
                <w:lang w:val="en-US" w:eastAsia="zh-CN" w:bidi="ar-SA"/>
              </w:rPr>
              <w:t>拜城县克孜尔乡</w:t>
            </w:r>
          </w:p>
          <w:p w14:paraId="608A6F4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联系人：</w:t>
            </w:r>
            <w:r>
              <w:rPr>
                <w:rFonts w:hint="eastAsia" w:cs="宋体"/>
                <w:color w:val="auto"/>
                <w:kern w:val="0"/>
                <w:sz w:val="24"/>
                <w:szCs w:val="24"/>
                <w:lang w:val="en-US" w:eastAsia="zh-CN" w:bidi="ar-SA"/>
              </w:rPr>
              <w:t>黄明</w:t>
            </w:r>
          </w:p>
          <w:p w14:paraId="52D7AD0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联系电话：</w:t>
            </w:r>
            <w:r>
              <w:rPr>
                <w:rFonts w:hint="eastAsia" w:cs="宋体"/>
                <w:color w:val="auto"/>
                <w:kern w:val="0"/>
                <w:sz w:val="24"/>
                <w:szCs w:val="24"/>
                <w:lang w:val="en-US" w:eastAsia="zh-CN" w:bidi="ar-SA"/>
              </w:rPr>
              <w:t>15123290224</w:t>
            </w:r>
          </w:p>
        </w:tc>
      </w:tr>
      <w:tr w14:paraId="1001C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7ABAEEF">
            <w:pPr>
              <w:jc w:val="center"/>
              <w:rPr>
                <w:rFonts w:hint="eastAsia" w:ascii="宋体" w:hAnsi="宋体" w:eastAsia="宋体" w:cs="Times New Roman"/>
                <w:color w:val="auto"/>
                <w:sz w:val="24"/>
              </w:rPr>
            </w:pPr>
          </w:p>
        </w:tc>
        <w:tc>
          <w:tcPr>
            <w:tcW w:w="1461" w:type="dxa"/>
            <w:vAlign w:val="center"/>
          </w:tcPr>
          <w:p w14:paraId="551AAF1F">
            <w:pPr>
              <w:jc w:val="center"/>
              <w:rPr>
                <w:rFonts w:hint="eastAsia" w:ascii="宋体" w:hAnsi="宋体" w:eastAsia="宋体" w:cs="Times New Roman"/>
                <w:color w:val="auto"/>
                <w:sz w:val="24"/>
              </w:rPr>
            </w:pPr>
            <w:r>
              <w:rPr>
                <w:rFonts w:hint="eastAsia" w:ascii="宋体" w:hAnsi="宋体" w:eastAsia="宋体" w:cs="Times New Roman"/>
                <w:color w:val="auto"/>
                <w:sz w:val="24"/>
              </w:rPr>
              <w:t>采购代理机构</w:t>
            </w:r>
          </w:p>
        </w:tc>
        <w:tc>
          <w:tcPr>
            <w:tcW w:w="7022" w:type="dxa"/>
            <w:vAlign w:val="center"/>
          </w:tcPr>
          <w:p w14:paraId="207A426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采购代理机构：</w:t>
            </w:r>
            <w:r>
              <w:rPr>
                <w:rFonts w:hint="eastAsia" w:cs="宋体"/>
                <w:color w:val="auto"/>
                <w:kern w:val="0"/>
                <w:sz w:val="24"/>
                <w:szCs w:val="24"/>
                <w:lang w:val="en-US" w:eastAsia="zh-CN" w:bidi="ar-SA"/>
              </w:rPr>
              <w:t>新疆景盛项目管理有限公司</w:t>
            </w:r>
          </w:p>
          <w:p w14:paraId="0B8A946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w:t>
            </w:r>
            <w:r>
              <w:rPr>
                <w:rFonts w:hint="eastAsia" w:cs="宋体"/>
                <w:color w:val="auto"/>
                <w:kern w:val="0"/>
                <w:sz w:val="24"/>
                <w:szCs w:val="24"/>
                <w:lang w:val="en-US" w:eastAsia="zh-CN" w:bidi="ar-SA"/>
              </w:rPr>
              <w:t>新疆阿克苏地区阿克苏市英巴扎街道巴格其社区蓝城绿洲11号楼1单元2201室</w:t>
            </w:r>
          </w:p>
          <w:p w14:paraId="17BE21C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联系人：</w:t>
            </w:r>
            <w:r>
              <w:rPr>
                <w:rFonts w:hint="eastAsia" w:cs="宋体"/>
                <w:color w:val="auto"/>
                <w:kern w:val="0"/>
                <w:sz w:val="24"/>
                <w:szCs w:val="24"/>
                <w:lang w:val="en-US" w:eastAsia="zh-CN" w:bidi="ar-SA"/>
              </w:rPr>
              <w:t>周丽霞</w:t>
            </w:r>
          </w:p>
          <w:p w14:paraId="61279AD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default" w:ascii="宋体" w:hAnsi="宋体" w:eastAsia="宋体" w:cs="Times New Roman"/>
                <w:color w:val="auto"/>
                <w:sz w:val="24"/>
                <w:lang w:val="en-US"/>
              </w:rPr>
            </w:pPr>
            <w:r>
              <w:rPr>
                <w:rFonts w:hint="eastAsia" w:ascii="宋体" w:hAnsi="宋体" w:eastAsia="宋体" w:cs="宋体"/>
                <w:color w:val="auto"/>
                <w:kern w:val="0"/>
                <w:sz w:val="24"/>
                <w:szCs w:val="24"/>
                <w:lang w:val="en-US" w:eastAsia="zh-CN" w:bidi="ar-SA"/>
              </w:rPr>
              <w:t>联系电话：</w:t>
            </w:r>
            <w:r>
              <w:rPr>
                <w:rFonts w:hint="eastAsia" w:cs="宋体"/>
                <w:color w:val="auto"/>
                <w:kern w:val="0"/>
                <w:sz w:val="24"/>
                <w:szCs w:val="24"/>
                <w:lang w:val="en-US" w:eastAsia="zh-CN" w:bidi="ar-SA"/>
              </w:rPr>
              <w:t>19390209345</w:t>
            </w:r>
          </w:p>
        </w:tc>
      </w:tr>
      <w:tr w14:paraId="6521B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1E3BDC31">
            <w:pPr>
              <w:jc w:val="center"/>
              <w:rPr>
                <w:rFonts w:hint="eastAsia" w:ascii="宋体" w:hAnsi="宋体" w:eastAsia="宋体" w:cs="Times New Roman"/>
                <w:color w:val="auto"/>
                <w:sz w:val="24"/>
              </w:rPr>
            </w:pPr>
            <w:r>
              <w:rPr>
                <w:rFonts w:hint="eastAsia" w:ascii="宋体" w:hAnsi="宋体" w:eastAsia="宋体" w:cs="Times New Roman"/>
                <w:color w:val="auto"/>
                <w:sz w:val="24"/>
              </w:rPr>
              <w:t>2</w:t>
            </w:r>
          </w:p>
        </w:tc>
        <w:tc>
          <w:tcPr>
            <w:tcW w:w="1461" w:type="dxa"/>
            <w:vAlign w:val="center"/>
          </w:tcPr>
          <w:p w14:paraId="4A9434FF">
            <w:pPr>
              <w:jc w:val="center"/>
              <w:rPr>
                <w:rFonts w:hint="eastAsia" w:ascii="宋体" w:hAnsi="宋体" w:eastAsia="宋体" w:cs="Times New Roman"/>
                <w:color w:val="auto"/>
                <w:sz w:val="24"/>
              </w:rPr>
            </w:pPr>
            <w:r>
              <w:rPr>
                <w:rFonts w:hint="eastAsia" w:ascii="宋体" w:hAnsi="宋体" w:eastAsia="宋体" w:cs="Times New Roman"/>
                <w:color w:val="auto"/>
                <w:sz w:val="24"/>
              </w:rPr>
              <w:t>项目名称</w:t>
            </w:r>
          </w:p>
        </w:tc>
        <w:tc>
          <w:tcPr>
            <w:tcW w:w="7022" w:type="dxa"/>
            <w:vAlign w:val="center"/>
          </w:tcPr>
          <w:p w14:paraId="7CEEB3EF">
            <w:pPr>
              <w:jc w:val="left"/>
              <w:rPr>
                <w:rFonts w:hint="eastAsia" w:ascii="宋体" w:hAnsi="宋体" w:eastAsia="宋体" w:cs="Times New Roman"/>
                <w:color w:val="auto"/>
                <w:sz w:val="24"/>
              </w:rPr>
            </w:pPr>
            <w:r>
              <w:rPr>
                <w:rFonts w:hint="eastAsia" w:ascii="宋体" w:hAnsi="宋体" w:cs="宋体"/>
                <w:color w:val="auto"/>
                <w:kern w:val="0"/>
                <w:sz w:val="24"/>
                <w:szCs w:val="24"/>
                <w:lang w:val="en-US" w:eastAsia="zh-CN" w:bidi="ar-SA"/>
              </w:rPr>
              <w:t>拜城县克孜尔乡农机社会化服务项目</w:t>
            </w:r>
          </w:p>
        </w:tc>
      </w:tr>
      <w:tr w14:paraId="67569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14B5DE5">
            <w:pPr>
              <w:jc w:val="center"/>
              <w:rPr>
                <w:rFonts w:hint="eastAsia" w:ascii="宋体" w:hAnsi="宋体" w:eastAsia="宋体" w:cs="Times New Roman"/>
                <w:color w:val="auto"/>
                <w:sz w:val="24"/>
              </w:rPr>
            </w:pPr>
          </w:p>
        </w:tc>
        <w:tc>
          <w:tcPr>
            <w:tcW w:w="1461" w:type="dxa"/>
            <w:vAlign w:val="center"/>
          </w:tcPr>
          <w:p w14:paraId="0E620EA0">
            <w:pPr>
              <w:jc w:val="center"/>
              <w:rPr>
                <w:rFonts w:hint="eastAsia" w:ascii="宋体" w:hAnsi="宋体" w:eastAsia="宋体" w:cs="Times New Roman"/>
                <w:color w:val="auto"/>
                <w:sz w:val="24"/>
              </w:rPr>
            </w:pPr>
            <w:r>
              <w:rPr>
                <w:rFonts w:hint="eastAsia" w:ascii="宋体" w:hAnsi="宋体" w:eastAsia="宋体" w:cs="Times New Roman"/>
                <w:color w:val="auto"/>
                <w:sz w:val="24"/>
              </w:rPr>
              <w:t>项目编号</w:t>
            </w:r>
          </w:p>
        </w:tc>
        <w:tc>
          <w:tcPr>
            <w:tcW w:w="7022" w:type="dxa"/>
            <w:vAlign w:val="center"/>
          </w:tcPr>
          <w:p w14:paraId="2D54BAD3">
            <w:pPr>
              <w:jc w:val="left"/>
              <w:rPr>
                <w:rFonts w:hint="default" w:ascii="宋体" w:hAnsi="宋体" w:eastAsia="宋体" w:cs="Times New Roman"/>
                <w:color w:val="auto"/>
                <w:sz w:val="24"/>
                <w:lang w:val="en-US" w:eastAsia="zh-CN"/>
              </w:rPr>
            </w:pPr>
            <w:r>
              <w:rPr>
                <w:rFonts w:hint="default" w:ascii="宋体" w:hAnsi="宋体" w:eastAsia="宋体" w:cs="Times New Roman"/>
                <w:color w:val="auto"/>
                <w:sz w:val="24"/>
                <w:lang w:val="en-US" w:eastAsia="zh-CN"/>
              </w:rPr>
              <w:t>bcx-gkzb-2026-016</w:t>
            </w:r>
          </w:p>
        </w:tc>
      </w:tr>
      <w:tr w14:paraId="5E7C6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D52688D">
            <w:pPr>
              <w:jc w:val="center"/>
              <w:rPr>
                <w:rFonts w:hint="eastAsia" w:ascii="宋体" w:hAnsi="宋体" w:eastAsia="宋体" w:cs="Times New Roman"/>
                <w:color w:val="auto"/>
                <w:sz w:val="24"/>
              </w:rPr>
            </w:pPr>
          </w:p>
        </w:tc>
        <w:tc>
          <w:tcPr>
            <w:tcW w:w="1461" w:type="dxa"/>
            <w:vAlign w:val="center"/>
          </w:tcPr>
          <w:p w14:paraId="2D8BAAFB">
            <w:pPr>
              <w:jc w:val="center"/>
              <w:rPr>
                <w:rFonts w:hint="eastAsia" w:ascii="宋体" w:hAnsi="宋体" w:eastAsia="宋体" w:cs="Times New Roman"/>
                <w:color w:val="auto"/>
                <w:sz w:val="24"/>
              </w:rPr>
            </w:pPr>
            <w:r>
              <w:rPr>
                <w:rFonts w:hint="eastAsia" w:ascii="宋体" w:hAnsi="宋体" w:eastAsia="宋体" w:cs="Times New Roman"/>
                <w:color w:val="auto"/>
                <w:sz w:val="24"/>
              </w:rPr>
              <w:t>项目地点</w:t>
            </w:r>
          </w:p>
        </w:tc>
        <w:tc>
          <w:tcPr>
            <w:tcW w:w="7022" w:type="dxa"/>
            <w:vAlign w:val="center"/>
          </w:tcPr>
          <w:p w14:paraId="4A121B3A">
            <w:pPr>
              <w:jc w:val="left"/>
              <w:rPr>
                <w:rFonts w:hint="eastAsia" w:ascii="宋体" w:hAnsi="宋体" w:eastAsia="宋体" w:cs="Times New Roman"/>
                <w:color w:val="auto"/>
                <w:sz w:val="24"/>
                <w:lang w:eastAsia="zh-CN"/>
              </w:rPr>
            </w:pPr>
            <w:r>
              <w:rPr>
                <w:rFonts w:hint="eastAsia" w:ascii="宋体" w:hAnsi="宋体" w:cs="Times New Roman"/>
                <w:color w:val="auto"/>
                <w:sz w:val="24"/>
                <w:lang w:eastAsia="zh-CN"/>
              </w:rPr>
              <w:t>拜城县克孜尔乡人民政府</w:t>
            </w:r>
          </w:p>
        </w:tc>
      </w:tr>
      <w:tr w14:paraId="587C7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26DAFAD">
            <w:pPr>
              <w:jc w:val="center"/>
              <w:rPr>
                <w:rFonts w:hint="eastAsia" w:ascii="宋体" w:hAnsi="宋体" w:eastAsia="宋体" w:cs="Times New Roman"/>
                <w:color w:val="auto"/>
                <w:sz w:val="24"/>
              </w:rPr>
            </w:pPr>
          </w:p>
        </w:tc>
        <w:tc>
          <w:tcPr>
            <w:tcW w:w="1461" w:type="dxa"/>
            <w:vAlign w:val="center"/>
          </w:tcPr>
          <w:p w14:paraId="2CC7E7D5">
            <w:pPr>
              <w:jc w:val="center"/>
              <w:rPr>
                <w:rFonts w:hint="eastAsia" w:ascii="宋体" w:hAnsi="宋体" w:eastAsia="宋体" w:cs="Times New Roman"/>
                <w:color w:val="auto"/>
                <w:sz w:val="24"/>
              </w:rPr>
            </w:pPr>
            <w:r>
              <w:rPr>
                <w:rFonts w:hint="eastAsia" w:ascii="宋体" w:hAnsi="宋体" w:eastAsia="宋体" w:cs="Times New Roman"/>
                <w:color w:val="auto"/>
                <w:sz w:val="24"/>
              </w:rPr>
              <w:t>供货地点</w:t>
            </w:r>
          </w:p>
        </w:tc>
        <w:tc>
          <w:tcPr>
            <w:tcW w:w="7022" w:type="dxa"/>
            <w:vAlign w:val="center"/>
          </w:tcPr>
          <w:p w14:paraId="7C880471">
            <w:pPr>
              <w:jc w:val="left"/>
              <w:rPr>
                <w:rFonts w:hint="default" w:ascii="宋体" w:hAnsi="宋体" w:eastAsia="宋体" w:cs="Times New Roman"/>
                <w:color w:val="auto"/>
                <w:sz w:val="24"/>
                <w:lang w:val="en-US" w:eastAsia="zh-CN"/>
              </w:rPr>
            </w:pPr>
            <w:r>
              <w:rPr>
                <w:rFonts w:hint="eastAsia" w:ascii="宋体" w:hAnsi="宋体" w:cs="Times New Roman"/>
                <w:color w:val="auto"/>
                <w:sz w:val="24"/>
                <w:lang w:val="en-US" w:eastAsia="zh-CN"/>
              </w:rPr>
              <w:t>业主指定地点</w:t>
            </w:r>
          </w:p>
        </w:tc>
      </w:tr>
      <w:tr w14:paraId="3C375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6118C73">
            <w:pPr>
              <w:jc w:val="center"/>
              <w:rPr>
                <w:rFonts w:hint="eastAsia" w:ascii="宋体" w:hAnsi="宋体" w:eastAsia="宋体" w:cs="Times New Roman"/>
                <w:color w:val="auto"/>
                <w:sz w:val="24"/>
              </w:rPr>
            </w:pPr>
          </w:p>
        </w:tc>
        <w:tc>
          <w:tcPr>
            <w:tcW w:w="1461" w:type="dxa"/>
            <w:vAlign w:val="center"/>
          </w:tcPr>
          <w:p w14:paraId="00EC4E4F">
            <w:pPr>
              <w:jc w:val="center"/>
              <w:rPr>
                <w:rFonts w:hint="eastAsia" w:ascii="宋体" w:hAnsi="宋体" w:eastAsia="宋体" w:cs="Times New Roman"/>
                <w:color w:val="auto"/>
                <w:sz w:val="24"/>
              </w:rPr>
            </w:pPr>
            <w:r>
              <w:rPr>
                <w:rFonts w:hint="eastAsia" w:ascii="宋体" w:hAnsi="宋体" w:eastAsia="宋体" w:cs="Times New Roman"/>
                <w:color w:val="auto"/>
                <w:sz w:val="24"/>
              </w:rPr>
              <w:t>供货时间</w:t>
            </w:r>
          </w:p>
        </w:tc>
        <w:tc>
          <w:tcPr>
            <w:tcW w:w="7022" w:type="dxa"/>
            <w:vAlign w:val="center"/>
          </w:tcPr>
          <w:p w14:paraId="2FC875BD">
            <w:pPr>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合同签订后20个工作日内</w:t>
            </w:r>
          </w:p>
        </w:tc>
      </w:tr>
      <w:tr w14:paraId="3226A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7545123">
            <w:pPr>
              <w:jc w:val="center"/>
              <w:rPr>
                <w:rFonts w:hint="eastAsia" w:ascii="宋体" w:hAnsi="宋体" w:eastAsia="宋体" w:cs="Times New Roman"/>
                <w:color w:val="auto"/>
                <w:sz w:val="24"/>
              </w:rPr>
            </w:pPr>
          </w:p>
        </w:tc>
        <w:tc>
          <w:tcPr>
            <w:tcW w:w="1461" w:type="dxa"/>
            <w:vAlign w:val="center"/>
          </w:tcPr>
          <w:p w14:paraId="1C1FEA0D">
            <w:pPr>
              <w:jc w:val="center"/>
              <w:rPr>
                <w:rFonts w:hint="eastAsia" w:ascii="宋体" w:hAnsi="宋体" w:eastAsia="宋体" w:cs="Times New Roman"/>
                <w:color w:val="auto"/>
                <w:sz w:val="24"/>
              </w:rPr>
            </w:pPr>
            <w:r>
              <w:rPr>
                <w:rFonts w:hint="eastAsia" w:ascii="宋体" w:hAnsi="宋体" w:eastAsia="宋体" w:cs="Times New Roman"/>
                <w:color w:val="auto"/>
                <w:sz w:val="24"/>
              </w:rPr>
              <w:t>资金来源</w:t>
            </w:r>
          </w:p>
        </w:tc>
        <w:tc>
          <w:tcPr>
            <w:tcW w:w="7022" w:type="dxa"/>
            <w:vAlign w:val="center"/>
          </w:tcPr>
          <w:p w14:paraId="0EC18CCD">
            <w:pPr>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2026年自治区财政衔接推进乡村振兴补助资金</w:t>
            </w:r>
          </w:p>
        </w:tc>
      </w:tr>
      <w:tr w14:paraId="25212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73CB45C">
            <w:pPr>
              <w:jc w:val="center"/>
              <w:rPr>
                <w:rFonts w:hint="eastAsia" w:ascii="宋体" w:hAnsi="宋体" w:eastAsia="宋体" w:cs="Times New Roman"/>
                <w:color w:val="auto"/>
                <w:sz w:val="24"/>
              </w:rPr>
            </w:pPr>
          </w:p>
        </w:tc>
        <w:tc>
          <w:tcPr>
            <w:tcW w:w="1461" w:type="dxa"/>
            <w:vAlign w:val="center"/>
          </w:tcPr>
          <w:p w14:paraId="61120235">
            <w:pPr>
              <w:jc w:val="center"/>
              <w:rPr>
                <w:rFonts w:hint="eastAsia" w:ascii="宋体" w:hAnsi="宋体" w:eastAsia="宋体" w:cs="Times New Roman"/>
                <w:color w:val="auto"/>
                <w:sz w:val="24"/>
              </w:rPr>
            </w:pPr>
            <w:r>
              <w:rPr>
                <w:rFonts w:hint="eastAsia" w:ascii="宋体" w:hAnsi="宋体" w:eastAsia="宋体" w:cs="Times New Roman"/>
                <w:color w:val="auto"/>
                <w:sz w:val="24"/>
              </w:rPr>
              <w:t>预算金额</w:t>
            </w:r>
          </w:p>
        </w:tc>
        <w:tc>
          <w:tcPr>
            <w:tcW w:w="7022" w:type="dxa"/>
            <w:vAlign w:val="center"/>
          </w:tcPr>
          <w:p w14:paraId="34192C8C">
            <w:pPr>
              <w:jc w:val="left"/>
              <w:rPr>
                <w:rFonts w:hint="default" w:ascii="宋体" w:hAnsi="宋体" w:eastAsia="宋体" w:cs="Times New Roman"/>
                <w:color w:val="auto"/>
                <w:sz w:val="24"/>
                <w:lang w:val="en-US"/>
              </w:rPr>
            </w:pPr>
            <w:r>
              <w:rPr>
                <w:rFonts w:hint="eastAsia" w:ascii="宋体" w:hAnsi="宋体" w:cs="宋体"/>
                <w:color w:val="auto"/>
                <w:kern w:val="0"/>
                <w:sz w:val="24"/>
                <w:szCs w:val="24"/>
                <w:vertAlign w:val="baseline"/>
                <w:lang w:val="en-US" w:eastAsia="zh-CN" w:bidi="ar-SA"/>
              </w:rPr>
              <w:t>2150000.00元</w:t>
            </w:r>
          </w:p>
        </w:tc>
      </w:tr>
      <w:tr w14:paraId="5FE06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4C80AF2">
            <w:pPr>
              <w:jc w:val="center"/>
              <w:rPr>
                <w:rFonts w:hint="eastAsia" w:ascii="宋体" w:hAnsi="宋体" w:eastAsia="宋体" w:cs="Times New Roman"/>
                <w:color w:val="auto"/>
                <w:sz w:val="24"/>
              </w:rPr>
            </w:pPr>
          </w:p>
        </w:tc>
        <w:tc>
          <w:tcPr>
            <w:tcW w:w="1461" w:type="dxa"/>
            <w:vAlign w:val="center"/>
          </w:tcPr>
          <w:p w14:paraId="5F3301B0">
            <w:pPr>
              <w:jc w:val="center"/>
              <w:rPr>
                <w:rFonts w:hint="eastAsia" w:ascii="宋体" w:hAnsi="宋体" w:eastAsia="宋体" w:cs="Times New Roman"/>
                <w:color w:val="auto"/>
                <w:sz w:val="24"/>
              </w:rPr>
            </w:pPr>
            <w:r>
              <w:rPr>
                <w:rFonts w:hint="eastAsia" w:ascii="宋体" w:hAnsi="宋体" w:eastAsia="宋体" w:cs="Times New Roman"/>
                <w:color w:val="auto"/>
                <w:sz w:val="24"/>
              </w:rPr>
              <w:t>最高限价</w:t>
            </w:r>
          </w:p>
        </w:tc>
        <w:tc>
          <w:tcPr>
            <w:tcW w:w="7022" w:type="dxa"/>
            <w:vAlign w:val="center"/>
          </w:tcPr>
          <w:p w14:paraId="394E8635">
            <w:pPr>
              <w:jc w:val="left"/>
              <w:rPr>
                <w:rFonts w:hint="default" w:ascii="宋体" w:hAnsi="宋体" w:eastAsia="宋体" w:cs="Times New Roman"/>
                <w:color w:val="auto"/>
                <w:sz w:val="24"/>
                <w:lang w:val="en-US" w:eastAsia="zh-CN"/>
              </w:rPr>
            </w:pPr>
            <w:r>
              <w:rPr>
                <w:rFonts w:hint="eastAsia" w:ascii="宋体" w:hAnsi="宋体" w:cs="宋体"/>
                <w:color w:val="auto"/>
                <w:kern w:val="0"/>
                <w:sz w:val="24"/>
                <w:szCs w:val="24"/>
                <w:vertAlign w:val="baseline"/>
                <w:lang w:val="en-US" w:eastAsia="zh-CN" w:bidi="ar-SA"/>
              </w:rPr>
              <w:t>2150000.00元</w:t>
            </w:r>
          </w:p>
        </w:tc>
      </w:tr>
      <w:tr w14:paraId="66E84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542D60B">
            <w:pPr>
              <w:jc w:val="center"/>
              <w:rPr>
                <w:rFonts w:hint="eastAsia" w:ascii="宋体" w:hAnsi="宋体" w:eastAsia="宋体" w:cs="Times New Roman"/>
                <w:color w:val="auto"/>
                <w:sz w:val="24"/>
              </w:rPr>
            </w:pPr>
          </w:p>
        </w:tc>
        <w:tc>
          <w:tcPr>
            <w:tcW w:w="1461" w:type="dxa"/>
            <w:vAlign w:val="center"/>
          </w:tcPr>
          <w:p w14:paraId="095B8A9D">
            <w:pPr>
              <w:jc w:val="center"/>
              <w:rPr>
                <w:rFonts w:hint="eastAsia" w:ascii="宋体" w:hAnsi="宋体" w:eastAsia="宋体" w:cs="Times New Roman"/>
                <w:color w:val="auto"/>
                <w:sz w:val="24"/>
              </w:rPr>
            </w:pPr>
            <w:r>
              <w:rPr>
                <w:rFonts w:hint="eastAsia" w:ascii="宋体" w:hAnsi="宋体" w:eastAsia="宋体" w:cs="Times New Roman"/>
                <w:color w:val="auto"/>
                <w:sz w:val="24"/>
              </w:rPr>
              <w:t>货款支付</w:t>
            </w:r>
          </w:p>
        </w:tc>
        <w:tc>
          <w:tcPr>
            <w:tcW w:w="7022" w:type="dxa"/>
            <w:vAlign w:val="center"/>
          </w:tcPr>
          <w:p w14:paraId="308E5793">
            <w:pPr>
              <w:jc w:val="left"/>
              <w:rPr>
                <w:rFonts w:hint="eastAsia" w:ascii="宋体" w:hAnsi="宋体" w:eastAsia="宋体" w:cs="Times New Roman"/>
                <w:color w:val="auto"/>
                <w:sz w:val="24"/>
              </w:rPr>
            </w:pPr>
            <w:r>
              <w:rPr>
                <w:rFonts w:hint="eastAsia" w:ascii="宋体" w:hAnsi="宋体" w:eastAsia="宋体" w:cs="Times New Roman"/>
                <w:color w:val="auto"/>
                <w:sz w:val="24"/>
              </w:rPr>
              <w:t>中标企业与最终使用单位签订合同为准</w:t>
            </w:r>
          </w:p>
        </w:tc>
      </w:tr>
      <w:tr w14:paraId="18812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683027E">
            <w:pPr>
              <w:jc w:val="center"/>
              <w:rPr>
                <w:rFonts w:hint="eastAsia" w:ascii="宋体" w:hAnsi="宋体" w:eastAsia="宋体" w:cs="Times New Roman"/>
                <w:color w:val="auto"/>
                <w:sz w:val="24"/>
              </w:rPr>
            </w:pPr>
          </w:p>
        </w:tc>
        <w:tc>
          <w:tcPr>
            <w:tcW w:w="1461" w:type="dxa"/>
            <w:vAlign w:val="center"/>
          </w:tcPr>
          <w:p w14:paraId="27ED471A">
            <w:pPr>
              <w:jc w:val="center"/>
              <w:rPr>
                <w:rFonts w:hint="eastAsia" w:ascii="宋体" w:hAnsi="宋体" w:eastAsia="宋体" w:cs="Times New Roman"/>
                <w:color w:val="auto"/>
                <w:sz w:val="24"/>
              </w:rPr>
            </w:pPr>
            <w:r>
              <w:rPr>
                <w:rFonts w:hint="eastAsia" w:ascii="宋体" w:hAnsi="宋体" w:eastAsia="宋体" w:cs="Times New Roman"/>
                <w:color w:val="auto"/>
                <w:sz w:val="24"/>
              </w:rPr>
              <w:t>招标方式</w:t>
            </w:r>
          </w:p>
        </w:tc>
        <w:tc>
          <w:tcPr>
            <w:tcW w:w="7022" w:type="dxa"/>
            <w:vAlign w:val="center"/>
          </w:tcPr>
          <w:p w14:paraId="7642E504">
            <w:pPr>
              <w:jc w:val="left"/>
              <w:rPr>
                <w:rFonts w:hint="eastAsia" w:ascii="宋体" w:hAnsi="宋体" w:eastAsia="宋体" w:cs="Times New Roman"/>
                <w:color w:val="auto"/>
                <w:sz w:val="24"/>
              </w:rPr>
            </w:pPr>
            <w:r>
              <w:rPr>
                <w:rFonts w:hint="eastAsia" w:ascii="宋体" w:hAnsi="宋体" w:eastAsia="宋体" w:cs="Times New Roman"/>
                <w:color w:val="auto"/>
                <w:sz w:val="24"/>
              </w:rPr>
              <w:t>公开招标</w:t>
            </w:r>
          </w:p>
        </w:tc>
      </w:tr>
      <w:tr w14:paraId="7126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95A8623">
            <w:pPr>
              <w:jc w:val="center"/>
              <w:rPr>
                <w:rFonts w:hint="eastAsia" w:ascii="宋体" w:hAnsi="宋体" w:eastAsia="宋体" w:cs="Times New Roman"/>
                <w:color w:val="auto"/>
                <w:sz w:val="24"/>
              </w:rPr>
            </w:pPr>
          </w:p>
        </w:tc>
        <w:tc>
          <w:tcPr>
            <w:tcW w:w="1461" w:type="dxa"/>
            <w:vAlign w:val="center"/>
          </w:tcPr>
          <w:p w14:paraId="6D78F28F">
            <w:pPr>
              <w:jc w:val="center"/>
              <w:rPr>
                <w:rFonts w:hint="eastAsia" w:ascii="宋体" w:hAnsi="宋体" w:eastAsia="宋体" w:cs="Times New Roman"/>
                <w:color w:val="auto"/>
                <w:sz w:val="24"/>
              </w:rPr>
            </w:pPr>
            <w:r>
              <w:rPr>
                <w:rFonts w:hint="eastAsia" w:ascii="宋体" w:hAnsi="宋体" w:eastAsia="宋体" w:cs="Times New Roman"/>
                <w:color w:val="auto"/>
                <w:sz w:val="24"/>
              </w:rPr>
              <w:t>现场踏勘</w:t>
            </w:r>
          </w:p>
        </w:tc>
        <w:tc>
          <w:tcPr>
            <w:tcW w:w="7022" w:type="dxa"/>
            <w:vAlign w:val="center"/>
          </w:tcPr>
          <w:p w14:paraId="5EB6B967">
            <w:pPr>
              <w:jc w:val="left"/>
              <w:rPr>
                <w:rFonts w:hint="eastAsia" w:ascii="宋体" w:hAnsi="宋体" w:eastAsia="宋体" w:cs="Times New Roman"/>
                <w:color w:val="auto"/>
                <w:sz w:val="24"/>
              </w:rPr>
            </w:pPr>
            <w:r>
              <w:rPr>
                <w:rFonts w:hint="eastAsia" w:ascii="宋体" w:hAnsi="宋体" w:eastAsia="宋体" w:cs="Times New Roman"/>
                <w:color w:val="auto"/>
                <w:sz w:val="24"/>
              </w:rPr>
              <w:t>不组织现场考察或者召开答疑会</w:t>
            </w:r>
          </w:p>
        </w:tc>
      </w:tr>
      <w:tr w14:paraId="4B81B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C111D38">
            <w:pPr>
              <w:jc w:val="center"/>
              <w:rPr>
                <w:rFonts w:hint="eastAsia" w:ascii="宋体" w:hAnsi="宋体" w:eastAsia="宋体" w:cs="Times New Roman"/>
                <w:color w:val="auto"/>
                <w:sz w:val="24"/>
              </w:rPr>
            </w:pPr>
          </w:p>
        </w:tc>
        <w:tc>
          <w:tcPr>
            <w:tcW w:w="1461" w:type="dxa"/>
            <w:vAlign w:val="center"/>
          </w:tcPr>
          <w:p w14:paraId="37FA5EFB">
            <w:pPr>
              <w:jc w:val="center"/>
              <w:rPr>
                <w:rFonts w:hint="eastAsia" w:ascii="宋体" w:hAnsi="宋体" w:eastAsia="宋体" w:cs="Times New Roman"/>
                <w:color w:val="auto"/>
                <w:sz w:val="24"/>
              </w:rPr>
            </w:pPr>
            <w:r>
              <w:rPr>
                <w:rFonts w:hint="eastAsia" w:ascii="宋体" w:hAnsi="宋体" w:eastAsia="宋体" w:cs="Times New Roman"/>
                <w:color w:val="auto"/>
                <w:sz w:val="24"/>
              </w:rPr>
              <w:t>是否允许采购进口产品</w:t>
            </w:r>
          </w:p>
        </w:tc>
        <w:tc>
          <w:tcPr>
            <w:tcW w:w="7022" w:type="dxa"/>
            <w:vAlign w:val="center"/>
          </w:tcPr>
          <w:p w14:paraId="046CBC5D">
            <w:pPr>
              <w:jc w:val="left"/>
              <w:rPr>
                <w:rFonts w:hint="eastAsia" w:ascii="宋体" w:hAnsi="宋体" w:eastAsia="宋体" w:cs="Times New Roman"/>
                <w:color w:val="auto"/>
                <w:sz w:val="24"/>
              </w:rPr>
            </w:pPr>
            <w:r>
              <w:rPr>
                <w:rFonts w:hint="eastAsia" w:ascii="宋体" w:hAnsi="宋体" w:cs="Times New Roman"/>
                <w:color w:val="auto"/>
                <w:sz w:val="24"/>
                <w:lang w:val="en-US" w:eastAsia="zh-CN"/>
              </w:rPr>
              <w:t>否</w:t>
            </w:r>
          </w:p>
        </w:tc>
      </w:tr>
      <w:tr w14:paraId="67B72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9560167">
            <w:pPr>
              <w:jc w:val="center"/>
              <w:rPr>
                <w:rFonts w:hint="eastAsia" w:ascii="宋体" w:hAnsi="宋体" w:eastAsia="宋体" w:cs="Times New Roman"/>
                <w:color w:val="auto"/>
                <w:sz w:val="24"/>
              </w:rPr>
            </w:pPr>
          </w:p>
        </w:tc>
        <w:tc>
          <w:tcPr>
            <w:tcW w:w="1461" w:type="dxa"/>
            <w:vAlign w:val="center"/>
          </w:tcPr>
          <w:p w14:paraId="37519884">
            <w:pPr>
              <w:jc w:val="center"/>
              <w:rPr>
                <w:rFonts w:hint="eastAsia" w:ascii="宋体" w:hAnsi="宋体" w:eastAsia="宋体" w:cs="Times New Roman"/>
                <w:color w:val="auto"/>
                <w:sz w:val="24"/>
              </w:rPr>
            </w:pPr>
            <w:r>
              <w:rPr>
                <w:rFonts w:hint="eastAsia" w:ascii="宋体" w:hAnsi="宋体" w:eastAsia="宋体" w:cs="Times New Roman"/>
                <w:color w:val="auto"/>
                <w:sz w:val="24"/>
              </w:rPr>
              <w:t>资格审查方式</w:t>
            </w:r>
          </w:p>
        </w:tc>
        <w:tc>
          <w:tcPr>
            <w:tcW w:w="7022" w:type="dxa"/>
            <w:vAlign w:val="center"/>
          </w:tcPr>
          <w:p w14:paraId="5EC3399E">
            <w:pPr>
              <w:jc w:val="left"/>
              <w:rPr>
                <w:rFonts w:hint="eastAsia" w:ascii="宋体" w:hAnsi="宋体" w:eastAsia="宋体" w:cs="Times New Roman"/>
                <w:color w:val="auto"/>
                <w:sz w:val="24"/>
              </w:rPr>
            </w:pPr>
            <w:r>
              <w:rPr>
                <w:rFonts w:hint="eastAsia" w:ascii="宋体" w:hAnsi="宋体" w:eastAsia="宋体" w:cs="Times New Roman"/>
                <w:color w:val="auto"/>
                <w:sz w:val="24"/>
              </w:rPr>
              <w:t>资格后审</w:t>
            </w:r>
          </w:p>
        </w:tc>
      </w:tr>
      <w:tr w14:paraId="4F42C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FD3AD27">
            <w:pPr>
              <w:jc w:val="center"/>
              <w:rPr>
                <w:rFonts w:hint="eastAsia" w:ascii="宋体" w:hAnsi="宋体" w:eastAsia="宋体" w:cs="Times New Roman"/>
                <w:color w:val="auto"/>
                <w:sz w:val="24"/>
              </w:rPr>
            </w:pPr>
            <w:r>
              <w:rPr>
                <w:rFonts w:hint="eastAsia" w:ascii="宋体" w:hAnsi="宋体" w:eastAsia="宋体" w:cs="Times New Roman"/>
                <w:color w:val="auto"/>
                <w:sz w:val="24"/>
              </w:rPr>
              <w:t>3</w:t>
            </w:r>
          </w:p>
        </w:tc>
        <w:tc>
          <w:tcPr>
            <w:tcW w:w="1461" w:type="dxa"/>
            <w:vAlign w:val="center"/>
          </w:tcPr>
          <w:p w14:paraId="7ADB1AA3">
            <w:pPr>
              <w:jc w:val="center"/>
              <w:rPr>
                <w:rFonts w:hint="eastAsia" w:ascii="宋体" w:hAnsi="宋体" w:eastAsia="宋体" w:cs="Times New Roman"/>
                <w:color w:val="auto"/>
                <w:sz w:val="24"/>
              </w:rPr>
            </w:pPr>
            <w:r>
              <w:rPr>
                <w:rFonts w:hint="eastAsia" w:ascii="宋体" w:hAnsi="宋体" w:eastAsia="宋体" w:cs="Times New Roman"/>
                <w:color w:val="auto"/>
                <w:sz w:val="24"/>
              </w:rPr>
              <w:t>采购需求</w:t>
            </w:r>
          </w:p>
        </w:tc>
        <w:tc>
          <w:tcPr>
            <w:tcW w:w="7022" w:type="dxa"/>
            <w:vAlign w:val="center"/>
          </w:tcPr>
          <w:p w14:paraId="2AFB0D5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Times New Roman"/>
                <w:color w:val="auto"/>
                <w:sz w:val="24"/>
              </w:rPr>
            </w:pPr>
            <w:r>
              <w:rPr>
                <w:rFonts w:hint="eastAsia" w:cs="宋体"/>
                <w:color w:val="auto"/>
                <w:kern w:val="0"/>
                <w:sz w:val="24"/>
                <w:szCs w:val="24"/>
                <w:lang w:val="en-US" w:eastAsia="zh-CN" w:bidi="ar-SA"/>
              </w:rPr>
              <w:t>拜城县克孜尔乡农机社会化服务项目</w:t>
            </w:r>
            <w:r>
              <w:rPr>
                <w:rFonts w:hint="eastAsia" w:ascii="宋体" w:hAnsi="宋体" w:eastAsia="宋体" w:cs="宋体"/>
                <w:color w:val="auto"/>
                <w:kern w:val="0"/>
                <w:sz w:val="24"/>
                <w:szCs w:val="24"/>
                <w:lang w:val="en-US" w:eastAsia="zh-CN" w:bidi="ar-SA"/>
              </w:rPr>
              <w:t>，关于招标范围的详细说明见第四章“</w:t>
            </w:r>
            <w:r>
              <w:rPr>
                <w:rFonts w:hint="eastAsia" w:cs="宋体"/>
                <w:color w:val="auto"/>
                <w:kern w:val="0"/>
                <w:sz w:val="24"/>
                <w:szCs w:val="24"/>
                <w:lang w:val="en-US" w:eastAsia="zh-CN" w:bidi="ar-SA"/>
              </w:rPr>
              <w:t>技术标准</w:t>
            </w:r>
            <w:r>
              <w:rPr>
                <w:rFonts w:hint="eastAsia" w:ascii="宋体" w:hAnsi="宋体" w:eastAsia="宋体" w:cs="宋体"/>
                <w:color w:val="auto"/>
                <w:kern w:val="0"/>
                <w:sz w:val="24"/>
                <w:szCs w:val="24"/>
                <w:lang w:val="en-US" w:eastAsia="zh-CN" w:bidi="ar-SA"/>
              </w:rPr>
              <w:t>”。</w:t>
            </w:r>
          </w:p>
        </w:tc>
      </w:tr>
      <w:tr w14:paraId="2DA07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0F9C8B2">
            <w:pPr>
              <w:jc w:val="center"/>
              <w:rPr>
                <w:rFonts w:hint="eastAsia" w:ascii="宋体" w:hAnsi="宋体" w:eastAsia="宋体" w:cs="Times New Roman"/>
                <w:color w:val="auto"/>
                <w:sz w:val="24"/>
              </w:rPr>
            </w:pPr>
            <w:r>
              <w:rPr>
                <w:rFonts w:hint="eastAsia" w:ascii="宋体" w:hAnsi="宋体" w:eastAsia="宋体" w:cs="Times New Roman"/>
                <w:color w:val="auto"/>
                <w:sz w:val="24"/>
              </w:rPr>
              <w:t>4</w:t>
            </w:r>
          </w:p>
        </w:tc>
        <w:tc>
          <w:tcPr>
            <w:tcW w:w="1461" w:type="dxa"/>
            <w:vAlign w:val="center"/>
          </w:tcPr>
          <w:p w14:paraId="484BCD95">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投标人的资格要求</w:t>
            </w:r>
          </w:p>
        </w:tc>
        <w:tc>
          <w:tcPr>
            <w:tcW w:w="7022" w:type="dxa"/>
            <w:vAlign w:val="center"/>
          </w:tcPr>
          <w:p w14:paraId="49D8FCE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4.投标人参加本项目招标采购活动应当具备以下条件：</w:t>
            </w:r>
          </w:p>
          <w:p w14:paraId="10FE574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cs="宋体"/>
                <w:color w:val="auto"/>
                <w:kern w:val="0"/>
                <w:sz w:val="24"/>
                <w:szCs w:val="24"/>
                <w:lang w:val="en-US" w:eastAsia="zh-CN" w:bidi="ar-SA"/>
              </w:rPr>
            </w:pP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投标人须符合《中华人民共和国政府采购法》第二十二条规定的条件</w:t>
            </w:r>
            <w:r>
              <w:rPr>
                <w:rFonts w:hint="eastAsia" w:cs="宋体"/>
                <w:color w:val="auto"/>
                <w:kern w:val="0"/>
                <w:sz w:val="24"/>
                <w:szCs w:val="24"/>
                <w:lang w:val="en-US" w:eastAsia="zh-CN" w:bidi="ar-SA"/>
              </w:rPr>
              <w:t>；</w:t>
            </w:r>
          </w:p>
          <w:p w14:paraId="11B2052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default"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2.落实政府采购政策需满足的资格要求：</w:t>
            </w:r>
          </w:p>
          <w:p w14:paraId="58B9EA5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（1）财政部、国家发展改革委、生态环境部、市场监管总局《关于调整优化节能产品、环境标志产品政府采购执行机制的通知》（财库[2019]9号文）；</w:t>
            </w:r>
          </w:p>
          <w:p w14:paraId="5856276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（2）财政部、生态环境部《关于印发环境标志产品政府采购品目清单的通知》（财库[2019]18号文）；</w:t>
            </w:r>
          </w:p>
          <w:p w14:paraId="65210E8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（3）财政部、发展改革委《关于印发节能产品政府采购品目清单的通知》（财库[2019]19号文）；</w:t>
            </w:r>
          </w:p>
          <w:p w14:paraId="75F4C68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（4）市场监管总局《市场监管总局关于发布参与实施政府采购节能产品、环境标志产品认证机构名录的公告》（2019年第16号）；</w:t>
            </w:r>
          </w:p>
          <w:p w14:paraId="2D9DFFB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（5）财政部、工业和信息化部《关于印发《政府采购促进中小企业发展管理办法》的通知》（财库[2020]46号文）；  </w:t>
            </w:r>
          </w:p>
          <w:p w14:paraId="55A6D07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（6）财政部、民政部、中国残疾人联合会《关于促进残疾人就业政府采购政策的通知》（财库[2017]141号）；                                </w:t>
            </w:r>
          </w:p>
          <w:p w14:paraId="4C1E599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（7）财政部、司法部《关于政府采购支持监狱企业发展有关问题的通知》（财库[2014]68号文）。</w:t>
            </w:r>
          </w:p>
          <w:p w14:paraId="652653B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（8）《国务院办公厅关于在政府采购中实施本国产品标准及相关政策的通知》（国办发〔2025〕34号）</w:t>
            </w:r>
          </w:p>
          <w:p w14:paraId="0CE804B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default" w:ascii="宋体" w:hAnsi="宋体" w:eastAsia="宋体" w:cs="Times New Roman"/>
                <w:color w:val="auto"/>
                <w:sz w:val="24"/>
                <w:lang w:val="en-US"/>
              </w:rPr>
            </w:pPr>
            <w:r>
              <w:rPr>
                <w:rFonts w:hint="eastAsia" w:ascii="宋体" w:hAnsi="宋体" w:eastAsia="宋体" w:cs="Times New Roman"/>
                <w:color w:val="auto"/>
                <w:sz w:val="24"/>
              </w:rPr>
              <w:t>4.2</w:t>
            </w:r>
            <w:r>
              <w:rPr>
                <w:rFonts w:hint="eastAsia" w:ascii="宋体" w:hAnsi="宋体" w:eastAsia="宋体" w:cs="Times New Roman"/>
                <w:color w:val="auto"/>
                <w:sz w:val="24"/>
                <w:lang w:val="en-US" w:eastAsia="zh-CN"/>
              </w:rPr>
              <w:t>本项目的特殊资格要求</w:t>
            </w:r>
            <w:r>
              <w:rPr>
                <w:rFonts w:hint="eastAsia" w:cs="Times New Roman"/>
                <w:color w:val="auto"/>
                <w:sz w:val="24"/>
                <w:lang w:val="en-US" w:eastAsia="zh-CN"/>
              </w:rPr>
              <w:t>：无</w:t>
            </w:r>
          </w:p>
        </w:tc>
      </w:tr>
      <w:tr w14:paraId="74C3D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310" w:hRule="atLeast"/>
          <w:jc w:val="center"/>
        </w:trPr>
        <w:tc>
          <w:tcPr>
            <w:tcW w:w="597" w:type="dxa"/>
            <w:vMerge w:val="restart"/>
            <w:vAlign w:val="center"/>
          </w:tcPr>
          <w:p w14:paraId="483D5B5B">
            <w:pPr>
              <w:jc w:val="center"/>
              <w:rPr>
                <w:rFonts w:hint="eastAsia" w:ascii="宋体" w:hAnsi="宋体" w:eastAsia="宋体" w:cs="Times New Roman"/>
                <w:color w:val="auto"/>
                <w:sz w:val="24"/>
              </w:rPr>
            </w:pPr>
            <w:r>
              <w:rPr>
                <w:rFonts w:hint="eastAsia" w:ascii="宋体" w:hAnsi="宋体" w:eastAsia="宋体" w:cs="Times New Roman"/>
                <w:color w:val="auto"/>
                <w:sz w:val="24"/>
              </w:rPr>
              <w:t>5</w:t>
            </w:r>
          </w:p>
        </w:tc>
        <w:tc>
          <w:tcPr>
            <w:tcW w:w="1461" w:type="dxa"/>
            <w:vAlign w:val="center"/>
          </w:tcPr>
          <w:p w14:paraId="4E4B9007">
            <w:pPr>
              <w:jc w:val="center"/>
              <w:rPr>
                <w:rFonts w:hint="eastAsia" w:ascii="宋体" w:hAnsi="宋体" w:eastAsia="宋体" w:cs="Times New Roman"/>
                <w:color w:val="auto"/>
                <w:sz w:val="24"/>
              </w:rPr>
            </w:pPr>
            <w:r>
              <w:rPr>
                <w:rFonts w:hint="eastAsia" w:ascii="宋体" w:hAnsi="宋体" w:eastAsia="宋体" w:cs="Times New Roman"/>
                <w:color w:val="auto"/>
                <w:sz w:val="24"/>
              </w:rPr>
              <w:t>获取投标文件</w:t>
            </w:r>
          </w:p>
        </w:tc>
        <w:tc>
          <w:tcPr>
            <w:tcW w:w="7022" w:type="dxa"/>
            <w:vAlign w:val="center"/>
          </w:tcPr>
          <w:p w14:paraId="6D612C7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Times New Roman"/>
                <w:color w:val="auto"/>
                <w:sz w:val="24"/>
              </w:rPr>
              <w:t>时间：</w:t>
            </w:r>
            <w:r>
              <w:rPr>
                <w:rFonts w:hint="eastAsia" w:ascii="宋体" w:hAnsi="宋体" w:eastAsia="宋体" w:cs="宋体"/>
                <w:color w:val="auto"/>
                <w:kern w:val="0"/>
                <w:sz w:val="24"/>
                <w:szCs w:val="24"/>
                <w:lang w:val="en-US" w:eastAsia="zh-CN" w:bidi="ar-SA"/>
              </w:rPr>
              <w:t>202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年</w:t>
            </w:r>
            <w:r>
              <w:rPr>
                <w:rFonts w:hint="eastAsia" w:cs="宋体"/>
                <w:color w:val="auto"/>
                <w:kern w:val="0"/>
                <w:sz w:val="24"/>
                <w:szCs w:val="24"/>
                <w:lang w:val="en-US" w:eastAsia="zh-CN" w:bidi="ar-SA"/>
              </w:rPr>
              <w:t xml:space="preserve"> 4 </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10</w:t>
            </w:r>
            <w:r>
              <w:rPr>
                <w:rFonts w:hint="eastAsia" w:ascii="宋体" w:hAnsi="宋体" w:eastAsia="宋体" w:cs="宋体"/>
                <w:color w:val="auto"/>
                <w:kern w:val="0"/>
                <w:sz w:val="24"/>
                <w:szCs w:val="24"/>
                <w:lang w:val="en-US" w:eastAsia="zh-CN" w:bidi="ar-SA"/>
              </w:rPr>
              <w:t>日至202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年</w:t>
            </w:r>
            <w:r>
              <w:rPr>
                <w:rFonts w:hint="eastAsia" w:cs="宋体"/>
                <w:color w:val="auto"/>
                <w:kern w:val="0"/>
                <w:sz w:val="24"/>
                <w:szCs w:val="24"/>
                <w:lang w:val="en-US" w:eastAsia="zh-CN" w:bidi="ar-SA"/>
              </w:rPr>
              <w:t xml:space="preserve"> 4 </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17</w:t>
            </w:r>
            <w:r>
              <w:rPr>
                <w:rFonts w:hint="eastAsia" w:ascii="宋体" w:hAnsi="宋体" w:eastAsia="宋体" w:cs="宋体"/>
                <w:color w:val="auto"/>
                <w:kern w:val="0"/>
                <w:sz w:val="24"/>
                <w:szCs w:val="24"/>
                <w:lang w:val="en-US" w:eastAsia="zh-CN" w:bidi="ar-SA"/>
              </w:rPr>
              <w:t>日，每天上午10:00至14:00，下午1</w:t>
            </w:r>
            <w:r>
              <w:rPr>
                <w:rFonts w:hint="eastAsia"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0至</w:t>
            </w:r>
            <w:r>
              <w:rPr>
                <w:rFonts w:hint="eastAsia" w:cs="宋体"/>
                <w:color w:val="auto"/>
                <w:kern w:val="0"/>
                <w:sz w:val="24"/>
                <w:szCs w:val="24"/>
                <w:lang w:val="en-US" w:eastAsia="zh-CN" w:bidi="ar-SA"/>
              </w:rPr>
              <w:t>19</w:t>
            </w: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0（北京时间，法定节假日除外）</w:t>
            </w:r>
          </w:p>
          <w:p w14:paraId="2371E8FA">
            <w:pPr>
              <w:jc w:val="left"/>
              <w:rPr>
                <w:rFonts w:hint="eastAsia" w:ascii="宋体" w:hAnsi="宋体" w:eastAsia="宋体" w:cs="Times New Roman"/>
                <w:color w:val="auto"/>
                <w:sz w:val="24"/>
              </w:rPr>
            </w:pPr>
            <w:r>
              <w:rPr>
                <w:rFonts w:hint="eastAsia" w:ascii="宋体" w:hAnsi="宋体" w:eastAsia="宋体" w:cs="Times New Roman"/>
                <w:color w:val="auto"/>
                <w:kern w:val="0"/>
                <w:sz w:val="24"/>
                <w:szCs w:val="24"/>
                <w:lang w:val="en-US" w:eastAsia="zh-CN" w:bidi="ar-SA"/>
              </w:rPr>
              <w:t>地点：</w:t>
            </w:r>
            <w:r>
              <w:rPr>
                <w:rFonts w:hint="eastAsia" w:ascii="宋体" w:hAnsi="宋体" w:eastAsia="宋体" w:cs="宋体"/>
                <w:color w:val="auto"/>
                <w:kern w:val="0"/>
                <w:sz w:val="24"/>
                <w:szCs w:val="24"/>
                <w:lang w:val="en-US" w:eastAsia="zh-CN" w:bidi="ar-SA"/>
              </w:rPr>
              <w:t>政采云平台</w:t>
            </w:r>
          </w:p>
        </w:tc>
      </w:tr>
      <w:tr w14:paraId="20496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4B5A5E0">
            <w:pPr>
              <w:jc w:val="center"/>
              <w:rPr>
                <w:rFonts w:hint="eastAsia" w:ascii="宋体" w:hAnsi="宋体" w:eastAsia="宋体" w:cs="Times New Roman"/>
                <w:color w:val="auto"/>
                <w:sz w:val="24"/>
              </w:rPr>
            </w:pPr>
          </w:p>
        </w:tc>
        <w:tc>
          <w:tcPr>
            <w:tcW w:w="1461" w:type="dxa"/>
            <w:vAlign w:val="center"/>
          </w:tcPr>
          <w:p w14:paraId="01F34074">
            <w:pPr>
              <w:jc w:val="center"/>
              <w:rPr>
                <w:rFonts w:hint="eastAsia" w:ascii="宋体" w:hAnsi="宋体" w:eastAsia="宋体" w:cs="Times New Roman"/>
                <w:color w:val="auto"/>
                <w:sz w:val="24"/>
              </w:rPr>
            </w:pPr>
            <w:r>
              <w:rPr>
                <w:rFonts w:hint="eastAsia" w:ascii="宋体" w:hAnsi="宋体" w:eastAsia="宋体" w:cs="Times New Roman"/>
                <w:color w:val="auto"/>
                <w:sz w:val="24"/>
              </w:rPr>
              <w:t>方式</w:t>
            </w:r>
          </w:p>
        </w:tc>
        <w:tc>
          <w:tcPr>
            <w:tcW w:w="7022" w:type="dxa"/>
            <w:vAlign w:val="center"/>
          </w:tcPr>
          <w:p w14:paraId="39D4C6F7">
            <w:pPr>
              <w:jc w:val="left"/>
              <w:rPr>
                <w:rFonts w:hint="eastAsia" w:ascii="宋体" w:hAnsi="宋体" w:eastAsia="宋体" w:cs="Times New Roman"/>
                <w:color w:val="auto"/>
                <w:sz w:val="24"/>
              </w:rPr>
            </w:pPr>
            <w:r>
              <w:rPr>
                <w:rFonts w:hint="eastAsia" w:ascii="宋体" w:hAnsi="宋体" w:eastAsia="宋体" w:cs="Times New Roman"/>
                <w:color w:val="auto"/>
                <w:sz w:val="24"/>
              </w:rPr>
              <w:t>政采云平台线上获取  </w:t>
            </w:r>
          </w:p>
        </w:tc>
      </w:tr>
      <w:tr w14:paraId="68CEB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A6D83CD">
            <w:pPr>
              <w:jc w:val="center"/>
              <w:rPr>
                <w:rFonts w:hint="eastAsia" w:ascii="宋体" w:hAnsi="宋体" w:eastAsia="宋体" w:cs="Times New Roman"/>
                <w:color w:val="auto"/>
                <w:sz w:val="24"/>
              </w:rPr>
            </w:pPr>
          </w:p>
        </w:tc>
        <w:tc>
          <w:tcPr>
            <w:tcW w:w="1461" w:type="dxa"/>
            <w:vAlign w:val="center"/>
          </w:tcPr>
          <w:p w14:paraId="57890220">
            <w:pPr>
              <w:jc w:val="center"/>
              <w:rPr>
                <w:rFonts w:hint="eastAsia" w:ascii="宋体" w:hAnsi="宋体" w:eastAsia="宋体" w:cs="Times New Roman"/>
                <w:color w:val="auto"/>
                <w:sz w:val="24"/>
              </w:rPr>
            </w:pPr>
            <w:r>
              <w:rPr>
                <w:rFonts w:hint="eastAsia" w:ascii="宋体" w:hAnsi="宋体" w:eastAsia="宋体" w:cs="Times New Roman"/>
                <w:color w:val="auto"/>
                <w:sz w:val="24"/>
              </w:rPr>
              <w:t>招标文件费</w:t>
            </w:r>
          </w:p>
        </w:tc>
        <w:tc>
          <w:tcPr>
            <w:tcW w:w="7022" w:type="dxa"/>
            <w:vAlign w:val="center"/>
          </w:tcPr>
          <w:p w14:paraId="59EECB0F">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无</w:t>
            </w:r>
          </w:p>
        </w:tc>
      </w:tr>
      <w:tr w14:paraId="306BD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1FAECE2">
            <w:pPr>
              <w:jc w:val="center"/>
              <w:rPr>
                <w:rFonts w:hint="eastAsia" w:ascii="宋体" w:hAnsi="宋体" w:eastAsia="宋体" w:cs="Times New Roman"/>
                <w:color w:val="auto"/>
                <w:sz w:val="24"/>
              </w:rPr>
            </w:pPr>
            <w:r>
              <w:rPr>
                <w:rFonts w:hint="eastAsia" w:ascii="宋体" w:hAnsi="宋体" w:eastAsia="宋体" w:cs="Times New Roman"/>
                <w:color w:val="auto"/>
                <w:sz w:val="24"/>
              </w:rPr>
              <w:t>6</w:t>
            </w:r>
          </w:p>
        </w:tc>
        <w:tc>
          <w:tcPr>
            <w:tcW w:w="1461" w:type="dxa"/>
            <w:vAlign w:val="center"/>
          </w:tcPr>
          <w:p w14:paraId="182F7B16">
            <w:pPr>
              <w:jc w:val="center"/>
              <w:rPr>
                <w:rFonts w:hint="eastAsia" w:ascii="宋体" w:hAnsi="宋体" w:eastAsia="宋体" w:cs="Times New Roman"/>
                <w:color w:val="auto"/>
                <w:sz w:val="24"/>
              </w:rPr>
            </w:pPr>
            <w:r>
              <w:rPr>
                <w:rFonts w:hint="eastAsia" w:ascii="宋体" w:hAnsi="宋体" w:eastAsia="宋体" w:cs="Times New Roman"/>
                <w:color w:val="auto"/>
                <w:sz w:val="24"/>
              </w:rPr>
              <w:t>公告期限</w:t>
            </w:r>
          </w:p>
        </w:tc>
        <w:tc>
          <w:tcPr>
            <w:tcW w:w="7022" w:type="dxa"/>
            <w:vAlign w:val="center"/>
          </w:tcPr>
          <w:p w14:paraId="480743F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自本公告发布之日起5个工作日。</w:t>
            </w:r>
          </w:p>
        </w:tc>
      </w:tr>
      <w:tr w14:paraId="75A48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A142AC0">
            <w:pPr>
              <w:jc w:val="center"/>
              <w:rPr>
                <w:rFonts w:hint="eastAsia" w:ascii="宋体" w:hAnsi="宋体" w:eastAsia="宋体" w:cs="Times New Roman"/>
                <w:color w:val="auto"/>
                <w:sz w:val="24"/>
              </w:rPr>
            </w:pPr>
            <w:r>
              <w:rPr>
                <w:rFonts w:hint="eastAsia" w:ascii="宋体" w:hAnsi="宋体" w:eastAsia="宋体" w:cs="Times New Roman"/>
                <w:color w:val="auto"/>
                <w:sz w:val="24"/>
              </w:rPr>
              <w:t>7</w:t>
            </w:r>
          </w:p>
        </w:tc>
        <w:tc>
          <w:tcPr>
            <w:tcW w:w="1461" w:type="dxa"/>
            <w:vAlign w:val="center"/>
          </w:tcPr>
          <w:p w14:paraId="57A1E667">
            <w:pPr>
              <w:jc w:val="center"/>
              <w:rPr>
                <w:rFonts w:hint="eastAsia" w:ascii="宋体" w:hAnsi="宋体" w:eastAsia="宋体" w:cs="Times New Roman"/>
                <w:color w:val="auto"/>
                <w:sz w:val="24"/>
              </w:rPr>
            </w:pPr>
            <w:r>
              <w:rPr>
                <w:rFonts w:hint="eastAsia" w:ascii="宋体" w:hAnsi="宋体" w:eastAsia="宋体" w:cs="Times New Roman"/>
                <w:color w:val="auto"/>
                <w:sz w:val="24"/>
              </w:rPr>
              <w:t>投标文件递交</w:t>
            </w:r>
          </w:p>
        </w:tc>
        <w:tc>
          <w:tcPr>
            <w:tcW w:w="7022" w:type="dxa"/>
            <w:vAlign w:val="center"/>
          </w:tcPr>
          <w:p w14:paraId="67078FA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提交投标文件截止时间：202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年</w:t>
            </w:r>
            <w:r>
              <w:rPr>
                <w:rFonts w:hint="eastAsia" w:cs="宋体"/>
                <w:color w:val="auto"/>
                <w:kern w:val="0"/>
                <w:sz w:val="24"/>
                <w:szCs w:val="24"/>
                <w:lang w:val="en-US" w:eastAsia="zh-CN" w:bidi="ar-SA"/>
              </w:rPr>
              <w:t xml:space="preserve"> 4 </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 xml:space="preserve"> 30 </w:t>
            </w:r>
            <w:r>
              <w:rPr>
                <w:rFonts w:hint="eastAsia" w:ascii="宋体" w:hAnsi="宋体" w:eastAsia="宋体" w:cs="宋体"/>
                <w:color w:val="auto"/>
                <w:kern w:val="0"/>
                <w:sz w:val="24"/>
                <w:szCs w:val="24"/>
                <w:lang w:val="en-US" w:eastAsia="zh-CN" w:bidi="ar-SA"/>
              </w:rPr>
              <w:t>日1</w:t>
            </w: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0（北京时间）</w:t>
            </w:r>
          </w:p>
          <w:p w14:paraId="0930CA8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投标地点：政采云一站式政府采购云平台</w:t>
            </w:r>
          </w:p>
          <w:p w14:paraId="3761F99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开标时间：202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年</w:t>
            </w:r>
            <w:r>
              <w:rPr>
                <w:rFonts w:hint="eastAsia" w:cs="宋体"/>
                <w:color w:val="auto"/>
                <w:kern w:val="0"/>
                <w:sz w:val="24"/>
                <w:szCs w:val="24"/>
                <w:lang w:val="en-US" w:eastAsia="zh-CN" w:bidi="ar-SA"/>
              </w:rPr>
              <w:t xml:space="preserve"> 4 </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 xml:space="preserve"> 30 </w:t>
            </w:r>
            <w:r>
              <w:rPr>
                <w:rFonts w:hint="eastAsia" w:ascii="宋体" w:hAnsi="宋体" w:eastAsia="宋体" w:cs="宋体"/>
                <w:color w:val="auto"/>
                <w:kern w:val="0"/>
                <w:sz w:val="24"/>
                <w:szCs w:val="24"/>
                <w:lang w:val="en-US" w:eastAsia="zh-CN" w:bidi="ar-SA"/>
              </w:rPr>
              <w:t>日1</w:t>
            </w: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00</w:t>
            </w:r>
            <w:r>
              <w:rPr>
                <w:rFonts w:hint="eastAsia" w:ascii="宋体" w:hAnsi="宋体" w:eastAsia="宋体" w:cs="宋体"/>
                <w:color w:val="auto"/>
                <w:kern w:val="0"/>
                <w:sz w:val="24"/>
                <w:szCs w:val="24"/>
                <w:lang w:val="en-US" w:eastAsia="zh-CN" w:bidi="ar-SA"/>
              </w:rPr>
              <w:t>（北京时间）</w:t>
            </w:r>
            <w:bookmarkStart w:id="56" w:name="_GoBack"/>
            <w:bookmarkEnd w:id="56"/>
          </w:p>
        </w:tc>
      </w:tr>
      <w:tr w14:paraId="1B0ED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BD6B9C3">
            <w:pPr>
              <w:jc w:val="center"/>
              <w:rPr>
                <w:rFonts w:hint="eastAsia" w:ascii="宋体" w:hAnsi="宋体" w:eastAsia="宋体" w:cs="Times New Roman"/>
                <w:color w:val="auto"/>
                <w:sz w:val="24"/>
                <w:lang w:eastAsia="zh-CN"/>
              </w:rPr>
            </w:pPr>
            <w:r>
              <w:rPr>
                <w:rFonts w:hint="eastAsia" w:ascii="宋体" w:hAnsi="宋体" w:cs="Times New Roman"/>
                <w:color w:val="auto"/>
                <w:sz w:val="24"/>
                <w:lang w:val="en-US" w:eastAsia="zh-CN"/>
              </w:rPr>
              <w:t>8</w:t>
            </w:r>
          </w:p>
        </w:tc>
        <w:tc>
          <w:tcPr>
            <w:tcW w:w="1461" w:type="dxa"/>
            <w:vAlign w:val="center"/>
          </w:tcPr>
          <w:p w14:paraId="05CF2913">
            <w:pPr>
              <w:jc w:val="center"/>
              <w:rPr>
                <w:rFonts w:hint="eastAsia" w:ascii="宋体" w:hAnsi="宋体" w:eastAsia="宋体" w:cs="Times New Roman"/>
                <w:color w:val="auto"/>
                <w:sz w:val="24"/>
              </w:rPr>
            </w:pPr>
            <w:r>
              <w:rPr>
                <w:rFonts w:hint="eastAsia" w:ascii="宋体" w:hAnsi="宋体" w:eastAsia="宋体" w:cs="Times New Roman"/>
                <w:color w:val="auto"/>
                <w:sz w:val="24"/>
              </w:rPr>
              <w:t>投标文件份数</w:t>
            </w:r>
          </w:p>
        </w:tc>
        <w:tc>
          <w:tcPr>
            <w:tcW w:w="7022" w:type="dxa"/>
            <w:vAlign w:val="center"/>
          </w:tcPr>
          <w:p w14:paraId="5F379486">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投标文件应一式</w:t>
            </w:r>
            <w:r>
              <w:rPr>
                <w:rFonts w:hint="eastAsia" w:ascii="宋体" w:hAnsi="宋体" w:cs="Times New Roman"/>
                <w:color w:val="auto"/>
                <w:sz w:val="24"/>
                <w:lang w:val="en-US" w:eastAsia="zh-CN"/>
              </w:rPr>
              <w:t>4</w:t>
            </w:r>
            <w:r>
              <w:rPr>
                <w:rFonts w:hint="eastAsia" w:ascii="宋体" w:hAnsi="宋体" w:eastAsia="宋体" w:cs="Times New Roman"/>
                <w:color w:val="auto"/>
                <w:sz w:val="24"/>
              </w:rPr>
              <w:t>份：其中正本1份，副本</w:t>
            </w:r>
            <w:r>
              <w:rPr>
                <w:rFonts w:hint="eastAsia" w:ascii="宋体" w:hAnsi="宋体" w:cs="Times New Roman"/>
                <w:color w:val="auto"/>
                <w:sz w:val="24"/>
                <w:lang w:val="en-US" w:eastAsia="zh-CN"/>
              </w:rPr>
              <w:t>3</w:t>
            </w:r>
            <w:r>
              <w:rPr>
                <w:rFonts w:hint="eastAsia" w:ascii="宋体" w:hAnsi="宋体" w:eastAsia="宋体" w:cs="Times New Roman"/>
                <w:color w:val="auto"/>
                <w:sz w:val="24"/>
              </w:rPr>
              <w:t>份，</w:t>
            </w:r>
            <w:r>
              <w:rPr>
                <w:rFonts w:hint="eastAsia" w:ascii="宋体" w:hAnsi="宋体" w:eastAsia="宋体" w:cs="Times New Roman"/>
                <w:color w:val="auto"/>
                <w:sz w:val="24"/>
                <w:lang w:eastAsia="zh-CN"/>
              </w:rPr>
              <w:t>U盘一份</w:t>
            </w:r>
            <w:r>
              <w:rPr>
                <w:rFonts w:hint="eastAsia" w:ascii="宋体" w:hAnsi="宋体" w:cs="Times New Roman"/>
                <w:color w:val="auto"/>
                <w:sz w:val="24"/>
                <w:lang w:eastAsia="zh-CN"/>
              </w:rPr>
              <w:t>，光盘</w:t>
            </w:r>
            <w:r>
              <w:rPr>
                <w:rFonts w:hint="eastAsia" w:ascii="宋体" w:hAnsi="宋体" w:cs="Times New Roman"/>
                <w:color w:val="auto"/>
                <w:sz w:val="24"/>
                <w:lang w:val="en-US" w:eastAsia="zh-CN"/>
              </w:rPr>
              <w:t>3份</w:t>
            </w:r>
            <w:r>
              <w:rPr>
                <w:rFonts w:hint="eastAsia" w:ascii="宋体" w:hAnsi="宋体" w:eastAsia="宋体" w:cs="Times New Roman"/>
                <w:color w:val="auto"/>
                <w:sz w:val="24"/>
                <w:lang w:eastAsia="zh-CN"/>
              </w:rPr>
              <w:t>（正本扫描件）</w:t>
            </w:r>
            <w:r>
              <w:rPr>
                <w:rFonts w:hint="eastAsia" w:ascii="宋体" w:hAnsi="宋体" w:eastAsia="宋体" w:cs="Times New Roman"/>
                <w:color w:val="auto"/>
                <w:sz w:val="24"/>
              </w:rPr>
              <w:t>并注明“正本”和“副本”字样，如果正本与副本不符，应以正本为准</w:t>
            </w:r>
            <w:r>
              <w:rPr>
                <w:rFonts w:hint="eastAsia" w:ascii="宋体" w:hAnsi="宋体" w:cs="Times New Roman"/>
                <w:color w:val="auto"/>
                <w:sz w:val="24"/>
                <w:lang w:val="en-US" w:eastAsia="zh-CN"/>
              </w:rPr>
              <w:t>。</w:t>
            </w:r>
            <w:r>
              <w:rPr>
                <w:rFonts w:hint="eastAsia" w:ascii="宋体" w:hAnsi="宋体" w:cs="Times New Roman"/>
                <w:b/>
                <w:bCs/>
                <w:color w:val="auto"/>
                <w:sz w:val="24"/>
                <w:lang w:val="en-US" w:eastAsia="zh-CN"/>
              </w:rPr>
              <w:t>(开标结束后所有投标企业提供纸制标书)</w:t>
            </w:r>
          </w:p>
        </w:tc>
      </w:tr>
      <w:tr w14:paraId="5ACC6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0B424F1">
            <w:pPr>
              <w:jc w:val="center"/>
              <w:rPr>
                <w:rFonts w:hint="default" w:ascii="宋体" w:hAnsi="宋体" w:eastAsia="宋体" w:cs="Times New Roman"/>
                <w:color w:val="auto"/>
                <w:sz w:val="24"/>
                <w:lang w:val="en-US" w:eastAsia="zh-CN"/>
              </w:rPr>
            </w:pPr>
            <w:r>
              <w:rPr>
                <w:rFonts w:hint="eastAsia" w:ascii="宋体" w:hAnsi="宋体" w:cs="Times New Roman"/>
                <w:color w:val="auto"/>
                <w:sz w:val="24"/>
                <w:lang w:val="en-US" w:eastAsia="zh-CN"/>
              </w:rPr>
              <w:t>9</w:t>
            </w:r>
          </w:p>
        </w:tc>
        <w:tc>
          <w:tcPr>
            <w:tcW w:w="1461" w:type="dxa"/>
            <w:vAlign w:val="center"/>
          </w:tcPr>
          <w:p w14:paraId="292FEB85">
            <w:pPr>
              <w:jc w:val="center"/>
              <w:rPr>
                <w:rFonts w:hint="eastAsia" w:ascii="宋体" w:hAnsi="宋体" w:eastAsia="宋体" w:cs="Times New Roman"/>
                <w:color w:val="auto"/>
                <w:sz w:val="24"/>
              </w:rPr>
            </w:pPr>
            <w:r>
              <w:rPr>
                <w:rFonts w:hint="eastAsia" w:ascii="宋体" w:hAnsi="宋体" w:eastAsia="宋体" w:cs="Times New Roman"/>
                <w:color w:val="auto"/>
                <w:sz w:val="24"/>
              </w:rPr>
              <w:t>投标有效期</w:t>
            </w:r>
          </w:p>
        </w:tc>
        <w:tc>
          <w:tcPr>
            <w:tcW w:w="7022" w:type="dxa"/>
            <w:vAlign w:val="center"/>
          </w:tcPr>
          <w:p w14:paraId="392549EB">
            <w:pPr>
              <w:jc w:val="left"/>
              <w:rPr>
                <w:rFonts w:hint="default" w:ascii="宋体" w:hAnsi="宋体" w:eastAsia="宋体" w:cs="Times New Roman"/>
                <w:color w:val="auto"/>
                <w:sz w:val="24"/>
                <w:lang w:val="en-US" w:eastAsia="zh-CN"/>
              </w:rPr>
            </w:pPr>
            <w:r>
              <w:rPr>
                <w:rFonts w:hint="eastAsia" w:ascii="宋体" w:hAnsi="宋体" w:cs="Times New Roman"/>
                <w:color w:val="auto"/>
                <w:sz w:val="24"/>
                <w:lang w:val="en-US" w:eastAsia="zh-CN"/>
              </w:rPr>
              <w:t>6</w:t>
            </w:r>
            <w:r>
              <w:rPr>
                <w:rFonts w:hint="eastAsia" w:ascii="宋体" w:hAnsi="宋体" w:eastAsia="宋体" w:cs="Times New Roman"/>
                <w:color w:val="auto"/>
                <w:sz w:val="24"/>
                <w:lang w:val="en-US" w:eastAsia="zh-CN"/>
              </w:rPr>
              <w:t>0日</w:t>
            </w:r>
          </w:p>
        </w:tc>
      </w:tr>
      <w:tr w14:paraId="463FB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1257B31">
            <w:pPr>
              <w:jc w:val="center"/>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1</w:t>
            </w:r>
            <w:r>
              <w:rPr>
                <w:rFonts w:hint="eastAsia" w:ascii="宋体" w:hAnsi="宋体" w:cs="Times New Roman"/>
                <w:color w:val="auto"/>
                <w:sz w:val="24"/>
                <w:lang w:val="en-US" w:eastAsia="zh-CN"/>
              </w:rPr>
              <w:t>0</w:t>
            </w:r>
          </w:p>
        </w:tc>
        <w:tc>
          <w:tcPr>
            <w:tcW w:w="1461" w:type="dxa"/>
            <w:vAlign w:val="center"/>
          </w:tcPr>
          <w:p w14:paraId="5CD25B1D">
            <w:pPr>
              <w:jc w:val="center"/>
              <w:rPr>
                <w:rFonts w:hint="eastAsia" w:ascii="宋体" w:hAnsi="宋体" w:eastAsia="宋体" w:cs="Times New Roman"/>
                <w:color w:val="auto"/>
                <w:sz w:val="24"/>
              </w:rPr>
            </w:pPr>
            <w:r>
              <w:rPr>
                <w:rFonts w:hint="eastAsia" w:ascii="宋体" w:hAnsi="宋体" w:eastAsia="宋体" w:cs="Times New Roman"/>
                <w:color w:val="auto"/>
                <w:sz w:val="24"/>
              </w:rPr>
              <w:t>招标公告发布媒体</w:t>
            </w:r>
          </w:p>
        </w:tc>
        <w:tc>
          <w:tcPr>
            <w:tcW w:w="7022" w:type="dxa"/>
            <w:vAlign w:val="center"/>
          </w:tcPr>
          <w:p w14:paraId="2D36B128">
            <w:pPr>
              <w:jc w:val="left"/>
              <w:rPr>
                <w:rFonts w:hint="eastAsia" w:ascii="宋体" w:hAnsi="宋体" w:eastAsia="宋体" w:cs="Times New Roman"/>
                <w:color w:val="auto"/>
                <w:sz w:val="24"/>
                <w:lang w:eastAsia="zh-CN"/>
              </w:rPr>
            </w:pPr>
            <w:r>
              <w:rPr>
                <w:rFonts w:hint="eastAsia" w:ascii="宋体" w:hAnsi="宋体" w:eastAsia="宋体" w:cs="Times New Roman"/>
                <w:color w:val="auto"/>
                <w:sz w:val="24"/>
              </w:rPr>
              <w:t>新疆政府采购网</w:t>
            </w:r>
            <w:r>
              <w:rPr>
                <w:rFonts w:hint="eastAsia" w:ascii="宋体" w:hAnsi="宋体" w:eastAsia="宋体" w:cs="Times New Roman"/>
                <w:color w:val="auto"/>
                <w:sz w:val="24"/>
                <w:lang w:eastAsia="zh-CN"/>
              </w:rPr>
              <w:t>、阿克苏</w:t>
            </w:r>
            <w:r>
              <w:rPr>
                <w:rFonts w:hint="eastAsia" w:ascii="宋体" w:hAnsi="宋体" w:cs="Times New Roman"/>
                <w:color w:val="auto"/>
                <w:sz w:val="24"/>
                <w:lang w:eastAsia="zh-CN"/>
              </w:rPr>
              <w:t>地区行政公署</w:t>
            </w:r>
            <w:r>
              <w:rPr>
                <w:rFonts w:hint="eastAsia" w:ascii="宋体" w:hAnsi="宋体" w:eastAsia="宋体" w:cs="Times New Roman"/>
                <w:color w:val="auto"/>
                <w:sz w:val="24"/>
                <w:lang w:eastAsia="zh-CN"/>
              </w:rPr>
              <w:t>网</w:t>
            </w:r>
          </w:p>
        </w:tc>
      </w:tr>
      <w:tr w14:paraId="75C96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BC7CAB3">
            <w:pPr>
              <w:jc w:val="center"/>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1</w:t>
            </w:r>
            <w:r>
              <w:rPr>
                <w:rFonts w:hint="eastAsia" w:ascii="宋体" w:hAnsi="宋体" w:cs="Times New Roman"/>
                <w:color w:val="auto"/>
                <w:sz w:val="24"/>
                <w:lang w:val="en-US" w:eastAsia="zh-CN"/>
              </w:rPr>
              <w:t>1</w:t>
            </w:r>
          </w:p>
        </w:tc>
        <w:tc>
          <w:tcPr>
            <w:tcW w:w="1461" w:type="dxa"/>
            <w:vAlign w:val="center"/>
          </w:tcPr>
          <w:p w14:paraId="2D7B2370">
            <w:pPr>
              <w:jc w:val="center"/>
              <w:rPr>
                <w:rFonts w:hint="eastAsia" w:ascii="宋体" w:hAnsi="宋体" w:eastAsia="宋体" w:cs="Times New Roman"/>
                <w:color w:val="auto"/>
                <w:sz w:val="24"/>
              </w:rPr>
            </w:pPr>
            <w:r>
              <w:rPr>
                <w:rFonts w:hint="eastAsia" w:ascii="宋体" w:hAnsi="宋体" w:eastAsia="宋体" w:cs="Times New Roman"/>
                <w:color w:val="auto"/>
                <w:sz w:val="24"/>
              </w:rPr>
              <w:t>履约保证金</w:t>
            </w:r>
          </w:p>
        </w:tc>
        <w:tc>
          <w:tcPr>
            <w:tcW w:w="7022" w:type="dxa"/>
            <w:vAlign w:val="center"/>
          </w:tcPr>
          <w:p w14:paraId="0F926307">
            <w:pPr>
              <w:jc w:val="left"/>
              <w:rPr>
                <w:rFonts w:hint="eastAsia" w:ascii="宋体" w:hAnsi="宋体" w:eastAsia="宋体" w:cs="Times New Roman"/>
                <w:color w:val="auto"/>
                <w:sz w:val="24"/>
              </w:rPr>
            </w:pPr>
            <w:r>
              <w:rPr>
                <w:rFonts w:hint="eastAsia" w:ascii="宋体" w:hAnsi="宋体" w:cs="Times New Roman"/>
                <w:color w:val="auto"/>
                <w:sz w:val="24"/>
                <w:lang w:eastAsia="zh-CN"/>
              </w:rPr>
              <w:t>☑</w:t>
            </w:r>
            <w:r>
              <w:rPr>
                <w:rFonts w:hint="eastAsia" w:ascii="宋体" w:hAnsi="宋体" w:eastAsia="宋体" w:cs="Times New Roman"/>
                <w:color w:val="auto"/>
                <w:sz w:val="24"/>
              </w:rPr>
              <w:t xml:space="preserve"> 不需要</w:t>
            </w:r>
          </w:p>
          <w:p w14:paraId="5CAF4FC9">
            <w:pPr>
              <w:jc w:val="left"/>
              <w:rPr>
                <w:rFonts w:hint="eastAsia" w:ascii="宋体" w:hAnsi="宋体" w:eastAsia="宋体" w:cs="Times New Roman"/>
                <w:color w:val="auto"/>
                <w:sz w:val="24"/>
              </w:rPr>
            </w:pPr>
            <w:r>
              <w:rPr>
                <w:rFonts w:hint="eastAsia" w:ascii="宋体" w:hAnsi="宋体" w:cs="Times New Roman"/>
                <w:color w:val="auto"/>
                <w:sz w:val="24"/>
                <w:lang w:eastAsia="zh-CN"/>
              </w:rPr>
              <w:t>□</w:t>
            </w:r>
            <w:r>
              <w:rPr>
                <w:rFonts w:hint="eastAsia" w:ascii="宋体" w:hAnsi="宋体" w:eastAsia="宋体" w:cs="Times New Roman"/>
                <w:color w:val="auto"/>
                <w:sz w:val="24"/>
              </w:rPr>
              <w:t xml:space="preserve"> 需要，履约保证金的金额：中标合同金额的</w:t>
            </w:r>
            <w:r>
              <w:rPr>
                <w:rFonts w:hint="eastAsia" w:ascii="宋体" w:hAnsi="宋体" w:cs="Times New Roman"/>
                <w:color w:val="auto"/>
                <w:sz w:val="24"/>
                <w:lang w:val="en-US" w:eastAsia="zh-CN"/>
              </w:rPr>
              <w:t>10</w:t>
            </w:r>
            <w:r>
              <w:rPr>
                <w:rFonts w:hint="eastAsia" w:ascii="宋体" w:hAnsi="宋体" w:eastAsia="宋体" w:cs="Times New Roman"/>
                <w:color w:val="auto"/>
                <w:sz w:val="24"/>
              </w:rPr>
              <w:t>%（履约保证金须以支票、汇票、本票或者金融机构、担保机构出具的保函等非现金形式提交）</w:t>
            </w:r>
          </w:p>
          <w:p w14:paraId="37052F0A">
            <w:pPr>
              <w:jc w:val="left"/>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cs="Times New Roman"/>
                <w:color w:val="auto"/>
                <w:sz w:val="24"/>
                <w:lang w:val="en-US" w:eastAsia="zh-CN"/>
              </w:rPr>
              <w:t>1</w:t>
            </w:r>
            <w:r>
              <w:rPr>
                <w:rFonts w:hint="eastAsia" w:ascii="宋体" w:hAnsi="宋体" w:eastAsia="宋体" w:cs="Times New Roman"/>
                <w:color w:val="auto"/>
                <w:sz w:val="24"/>
              </w:rPr>
              <w:t>.1.“履约保函”或“保证保险保单”（履约保证金）金额不高于合同总额的10%（最终以与采购人签订协议为主）。</w:t>
            </w:r>
          </w:p>
          <w:p w14:paraId="76A2FC64">
            <w:pPr>
              <w:jc w:val="left"/>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cs="Times New Roman"/>
                <w:color w:val="auto"/>
                <w:sz w:val="24"/>
                <w:lang w:val="en-US" w:eastAsia="zh-CN"/>
              </w:rPr>
              <w:t>1</w:t>
            </w:r>
            <w:r>
              <w:rPr>
                <w:rFonts w:hint="eastAsia" w:ascii="宋体" w:hAnsi="宋体" w:eastAsia="宋体" w:cs="Times New Roman"/>
                <w:color w:val="auto"/>
                <w:sz w:val="24"/>
              </w:rPr>
              <w:t>.2.中标企业收到中标通知书后（签订协议前）向采购人缴纳；</w:t>
            </w:r>
          </w:p>
          <w:p w14:paraId="652F168A">
            <w:pPr>
              <w:jc w:val="left"/>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cs="Times New Roman"/>
                <w:color w:val="auto"/>
                <w:sz w:val="24"/>
                <w:lang w:val="en-US" w:eastAsia="zh-CN"/>
              </w:rPr>
              <w:t>1</w:t>
            </w:r>
            <w:r>
              <w:rPr>
                <w:rFonts w:hint="eastAsia" w:ascii="宋体" w:hAnsi="宋体" w:eastAsia="宋体" w:cs="Times New Roman"/>
                <w:color w:val="auto"/>
                <w:sz w:val="24"/>
              </w:rPr>
              <w:t>.3.在合同签订时中标企业须同时提供“履约保函”或“保证保险保单”（履约保证金）；</w:t>
            </w:r>
          </w:p>
          <w:p w14:paraId="0C84E1F2">
            <w:pPr>
              <w:jc w:val="left"/>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cs="Times New Roman"/>
                <w:color w:val="auto"/>
                <w:sz w:val="24"/>
                <w:lang w:val="en-US" w:eastAsia="zh-CN"/>
              </w:rPr>
              <w:t>1</w:t>
            </w:r>
            <w:r>
              <w:rPr>
                <w:rFonts w:hint="eastAsia" w:ascii="宋体" w:hAnsi="宋体" w:eastAsia="宋体" w:cs="Times New Roman"/>
                <w:color w:val="auto"/>
                <w:sz w:val="24"/>
              </w:rPr>
              <w:t>.4.投标人未按招标文件规定缴纳履约保证金的，视为自动放弃本次中标项目并且投标保证金将不予退还。</w:t>
            </w:r>
          </w:p>
        </w:tc>
      </w:tr>
      <w:tr w14:paraId="015F8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14:paraId="0B38BF24">
            <w:pPr>
              <w:jc w:val="center"/>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1</w:t>
            </w:r>
            <w:r>
              <w:rPr>
                <w:rFonts w:hint="eastAsia" w:ascii="宋体" w:hAnsi="宋体" w:cs="Times New Roman"/>
                <w:color w:val="auto"/>
                <w:sz w:val="24"/>
                <w:lang w:val="en-US" w:eastAsia="zh-CN"/>
              </w:rPr>
              <w:t>2</w:t>
            </w:r>
          </w:p>
        </w:tc>
        <w:tc>
          <w:tcPr>
            <w:tcW w:w="1461" w:type="dxa"/>
            <w:vAlign w:val="center"/>
          </w:tcPr>
          <w:p w14:paraId="03D5ACE5">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投标人应考虑多方因素</w:t>
            </w:r>
          </w:p>
        </w:tc>
        <w:tc>
          <w:tcPr>
            <w:tcW w:w="7022" w:type="dxa"/>
            <w:vAlign w:val="center"/>
          </w:tcPr>
          <w:p w14:paraId="551526AA">
            <w:pPr>
              <w:jc w:val="left"/>
              <w:rPr>
                <w:rFonts w:hint="eastAsia" w:ascii="宋体" w:hAnsi="宋体" w:eastAsia="宋体" w:cs="Times New Roman"/>
                <w:color w:val="auto"/>
                <w:sz w:val="24"/>
              </w:rPr>
            </w:pPr>
            <w:r>
              <w:rPr>
                <w:rFonts w:hint="eastAsia" w:ascii="宋体" w:hAnsi="宋体" w:cs="Times New Roman"/>
                <w:color w:val="auto"/>
                <w:sz w:val="24"/>
                <w:lang w:val="en-US" w:eastAsia="zh-CN"/>
              </w:rPr>
              <w:t>1</w:t>
            </w:r>
            <w:r>
              <w:rPr>
                <w:rFonts w:hint="eastAsia" w:ascii="宋体" w:hAnsi="宋体" w:eastAsia="宋体" w:cs="Times New Roman"/>
                <w:color w:val="auto"/>
                <w:sz w:val="24"/>
              </w:rPr>
              <w:t>.国家政策调整或取消该招标品种的，该品种将不再列入招标计划或如果已经进行了招标的该品种将作为无效招标处理，由此产生的一切费用和损失由投标人承担，采购人不承担任何责任；</w:t>
            </w:r>
          </w:p>
          <w:p w14:paraId="32F25117">
            <w:pPr>
              <w:jc w:val="left"/>
              <w:rPr>
                <w:rFonts w:hint="eastAsia" w:ascii="宋体" w:hAnsi="宋体" w:eastAsia="宋体" w:cs="Times New Roman"/>
                <w:color w:val="auto"/>
                <w:sz w:val="24"/>
              </w:rPr>
            </w:pPr>
            <w:r>
              <w:rPr>
                <w:rFonts w:hint="eastAsia" w:ascii="宋体" w:hAnsi="宋体" w:cs="Times New Roman"/>
                <w:color w:val="auto"/>
                <w:sz w:val="24"/>
                <w:lang w:val="en-US" w:eastAsia="zh-CN"/>
              </w:rPr>
              <w:t>2</w:t>
            </w:r>
            <w:r>
              <w:rPr>
                <w:rFonts w:hint="eastAsia" w:ascii="宋体" w:hAnsi="宋体" w:eastAsia="宋体" w:cs="Times New Roman"/>
                <w:color w:val="auto"/>
                <w:sz w:val="24"/>
              </w:rPr>
              <w:t>.本招标活动适用于</w:t>
            </w:r>
            <w:r>
              <w:rPr>
                <w:rFonts w:hint="eastAsia" w:ascii="宋体" w:hAnsi="宋体" w:cs="Times New Roman"/>
                <w:color w:val="auto"/>
                <w:sz w:val="24"/>
                <w:lang w:eastAsia="zh-CN"/>
              </w:rPr>
              <w:t>拜城县克孜尔乡人民政府</w:t>
            </w:r>
            <w:r>
              <w:rPr>
                <w:rFonts w:hint="eastAsia" w:ascii="宋体" w:hAnsi="宋体" w:eastAsia="宋体" w:cs="Times New Roman"/>
                <w:color w:val="auto"/>
                <w:sz w:val="24"/>
              </w:rPr>
              <w:t>，中标企业领取成交通知书后与采购人签订采购合同；</w:t>
            </w:r>
          </w:p>
        </w:tc>
      </w:tr>
      <w:tr w14:paraId="0E9C4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14:paraId="5CDB6DB5">
            <w:pPr>
              <w:jc w:val="center"/>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w:t>
            </w:r>
            <w:r>
              <w:rPr>
                <w:rFonts w:hint="eastAsia" w:ascii="宋体" w:hAnsi="宋体" w:cs="Times New Roman"/>
                <w:color w:val="auto"/>
                <w:sz w:val="24"/>
                <w:lang w:val="en-US" w:eastAsia="zh-CN"/>
              </w:rPr>
              <w:t>3</w:t>
            </w:r>
          </w:p>
        </w:tc>
        <w:tc>
          <w:tcPr>
            <w:tcW w:w="1461" w:type="dxa"/>
            <w:vAlign w:val="center"/>
          </w:tcPr>
          <w:p w14:paraId="5DD4A215">
            <w:pPr>
              <w:jc w:val="center"/>
              <w:rPr>
                <w:rFonts w:hint="eastAsia" w:ascii="宋体" w:hAnsi="宋体" w:eastAsia="宋体" w:cs="Times New Roman"/>
                <w:color w:val="auto"/>
                <w:sz w:val="24"/>
              </w:rPr>
            </w:pPr>
            <w:r>
              <w:rPr>
                <w:rFonts w:hint="eastAsia" w:ascii="宋体" w:hAnsi="宋体" w:cs="宋体"/>
                <w:color w:val="auto"/>
                <w:sz w:val="24"/>
                <w:szCs w:val="24"/>
                <w:lang w:eastAsia="zh-CN"/>
              </w:rPr>
              <w:t>场地服务费</w:t>
            </w:r>
          </w:p>
        </w:tc>
        <w:tc>
          <w:tcPr>
            <w:tcW w:w="7022" w:type="dxa"/>
            <w:vAlign w:val="center"/>
          </w:tcPr>
          <w:p w14:paraId="786F0A52">
            <w:pPr>
              <w:jc w:val="left"/>
              <w:rPr>
                <w:rFonts w:hint="default" w:ascii="宋体" w:hAnsi="宋体" w:eastAsia="宋体" w:cs="Times New Roman"/>
                <w:color w:val="auto"/>
                <w:sz w:val="24"/>
                <w:lang w:val="en-US" w:eastAsia="zh-CN"/>
              </w:rPr>
            </w:pPr>
            <w:r>
              <w:rPr>
                <w:rFonts w:hint="eastAsia" w:ascii="宋体" w:hAnsi="宋体" w:cs="Times New Roman"/>
                <w:color w:val="auto"/>
                <w:sz w:val="24"/>
                <w:lang w:val="en-US" w:eastAsia="zh-CN"/>
              </w:rPr>
              <w:t>本项目不做要求</w:t>
            </w:r>
          </w:p>
        </w:tc>
      </w:tr>
      <w:tr w14:paraId="04E3D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14:paraId="4A1B41C2">
            <w:pPr>
              <w:jc w:val="center"/>
              <w:rPr>
                <w:rFonts w:hint="default" w:ascii="宋体" w:hAnsi="宋体" w:cs="Times New Roman"/>
                <w:color w:val="auto"/>
                <w:sz w:val="24"/>
                <w:lang w:val="en-US" w:eastAsia="zh-CN"/>
              </w:rPr>
            </w:pPr>
            <w:r>
              <w:rPr>
                <w:rFonts w:hint="eastAsia" w:ascii="宋体" w:hAnsi="宋体" w:cs="Times New Roman"/>
                <w:color w:val="auto"/>
                <w:sz w:val="24"/>
                <w:lang w:val="en-US" w:eastAsia="zh-CN"/>
              </w:rPr>
              <w:t>14</w:t>
            </w:r>
          </w:p>
        </w:tc>
        <w:tc>
          <w:tcPr>
            <w:tcW w:w="1461" w:type="dxa"/>
            <w:vAlign w:val="center"/>
          </w:tcPr>
          <w:p w14:paraId="2DD58C15">
            <w:pPr>
              <w:spacing w:before="31" w:beforeLines="10" w:line="264" w:lineRule="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投标保证金:</w:t>
            </w:r>
          </w:p>
        </w:tc>
        <w:tc>
          <w:tcPr>
            <w:tcW w:w="7022" w:type="dxa"/>
            <w:vAlign w:val="center"/>
          </w:tcPr>
          <w:p w14:paraId="450AF69D">
            <w:pPr>
              <w:jc w:val="left"/>
              <w:rPr>
                <w:rFonts w:hint="eastAsia" w:ascii="宋体" w:hAnsi="宋体" w:eastAsia="宋体" w:cs="Times New Roman"/>
                <w:color w:val="auto"/>
                <w:sz w:val="24"/>
                <w:lang w:eastAsia="zh-CN"/>
              </w:rPr>
            </w:pPr>
            <w:r>
              <w:rPr>
                <w:rFonts w:hint="eastAsia" w:ascii="宋体" w:hAnsi="宋体" w:cs="Times New Roman"/>
                <w:color w:val="auto"/>
                <w:sz w:val="24"/>
                <w:lang w:val="en-US" w:eastAsia="zh-CN"/>
              </w:rPr>
              <w:t>本项目不做要求</w:t>
            </w:r>
          </w:p>
        </w:tc>
      </w:tr>
      <w:tr w14:paraId="00ABB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14:paraId="104B9699">
            <w:pPr>
              <w:jc w:val="center"/>
              <w:rPr>
                <w:rFonts w:hint="default" w:ascii="宋体" w:hAnsi="宋体" w:cs="Times New Roman"/>
                <w:color w:val="auto"/>
                <w:sz w:val="24"/>
                <w:lang w:val="en-US" w:eastAsia="zh-CN"/>
              </w:rPr>
            </w:pPr>
            <w:r>
              <w:rPr>
                <w:rFonts w:hint="eastAsia" w:ascii="宋体" w:hAnsi="宋体" w:cs="Times New Roman"/>
                <w:color w:val="auto"/>
                <w:sz w:val="24"/>
                <w:lang w:val="en-US" w:eastAsia="zh-CN"/>
              </w:rPr>
              <w:t>15</w:t>
            </w:r>
          </w:p>
        </w:tc>
        <w:tc>
          <w:tcPr>
            <w:tcW w:w="1461" w:type="dxa"/>
            <w:vAlign w:val="center"/>
          </w:tcPr>
          <w:p w14:paraId="415DAA7D">
            <w:pPr>
              <w:spacing w:before="31" w:beforeLines="10" w:line="264" w:lineRule="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评标委员会的组建</w:t>
            </w:r>
          </w:p>
        </w:tc>
        <w:tc>
          <w:tcPr>
            <w:tcW w:w="7022" w:type="dxa"/>
            <w:vAlign w:val="center"/>
          </w:tcPr>
          <w:p w14:paraId="5CE470EF">
            <w:pPr>
              <w:kinsoku w:val="0"/>
              <w:autoSpaceDE w:val="0"/>
              <w:autoSpaceDN w:val="0"/>
              <w:adjustRightInd w:val="0"/>
              <w:snapToGrid w:val="0"/>
              <w:spacing w:before="114" w:line="227" w:lineRule="auto"/>
              <w:ind w:left="112"/>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评标委员会的组建：</w:t>
            </w:r>
          </w:p>
          <w:p w14:paraId="0CD83B39">
            <w:pPr>
              <w:kinsoku w:val="0"/>
              <w:autoSpaceDE w:val="0"/>
              <w:autoSpaceDN w:val="0"/>
              <w:adjustRightInd w:val="0"/>
              <w:snapToGrid w:val="0"/>
              <w:spacing w:before="185" w:line="363" w:lineRule="auto"/>
              <w:ind w:left="115" w:right="106" w:hanging="3"/>
              <w:jc w:val="left"/>
              <w:textAlignment w:val="baseline"/>
              <w:rPr>
                <w:rFonts w:ascii="宋体" w:hAnsi="宋体" w:eastAsia="宋体" w:cs="宋体"/>
                <w:snapToGrid w:val="0"/>
                <w:color w:val="000000"/>
                <w:kern w:val="0"/>
                <w:sz w:val="23"/>
                <w:szCs w:val="23"/>
                <w:highlight w:val="none"/>
                <w:lang w:val="en-US" w:eastAsia="en-US" w:bidi="ar-SA"/>
              </w:rPr>
            </w:pPr>
            <w:r>
              <w:rPr>
                <w:rFonts w:ascii="宋体" w:hAnsi="宋体" w:eastAsia="宋体" w:cs="宋体"/>
                <w:snapToGrid w:val="0"/>
                <w:color w:val="000000"/>
                <w:spacing w:val="5"/>
                <w:kern w:val="0"/>
                <w:sz w:val="23"/>
                <w:szCs w:val="23"/>
                <w:highlight w:val="none"/>
                <w:lang w:val="en-US" w:eastAsia="en-US" w:bidi="ar-SA"/>
              </w:rPr>
              <w:t>评标委员会由</w:t>
            </w:r>
            <w:r>
              <w:rPr>
                <w:rFonts w:ascii="宋体" w:hAnsi="宋体" w:eastAsia="宋体" w:cs="宋体"/>
                <w:snapToGrid w:val="0"/>
                <w:color w:val="000000"/>
                <w:spacing w:val="-39"/>
                <w:kern w:val="0"/>
                <w:sz w:val="23"/>
                <w:szCs w:val="23"/>
                <w:highlight w:val="none"/>
                <w:lang w:val="en-US" w:eastAsia="en-US" w:bidi="ar-SA"/>
              </w:rPr>
              <w:t xml:space="preserve"> </w:t>
            </w:r>
            <w:r>
              <w:rPr>
                <w:rFonts w:ascii="宋体" w:hAnsi="宋体" w:eastAsia="宋体" w:cs="宋体"/>
                <w:snapToGrid w:val="0"/>
                <w:color w:val="000000"/>
                <w:spacing w:val="5"/>
                <w:kern w:val="0"/>
                <w:sz w:val="23"/>
                <w:szCs w:val="23"/>
                <w:highlight w:val="none"/>
                <w:u w:val="single" w:color="auto"/>
                <w:lang w:val="en-US" w:eastAsia="en-US" w:bidi="ar-SA"/>
              </w:rPr>
              <w:t>5</w:t>
            </w:r>
            <w:r>
              <w:rPr>
                <w:rFonts w:ascii="宋体" w:hAnsi="宋体" w:eastAsia="宋体" w:cs="宋体"/>
                <w:snapToGrid w:val="0"/>
                <w:color w:val="000000"/>
                <w:spacing w:val="-44"/>
                <w:kern w:val="0"/>
                <w:sz w:val="23"/>
                <w:szCs w:val="23"/>
                <w:highlight w:val="none"/>
                <w:u w:val="single" w:color="auto"/>
                <w:lang w:val="en-US" w:eastAsia="en-US" w:bidi="ar-SA"/>
              </w:rPr>
              <w:t xml:space="preserve"> </w:t>
            </w:r>
            <w:r>
              <w:rPr>
                <w:rFonts w:ascii="宋体" w:hAnsi="宋体" w:eastAsia="宋体" w:cs="宋体"/>
                <w:snapToGrid w:val="0"/>
                <w:color w:val="000000"/>
                <w:spacing w:val="5"/>
                <w:kern w:val="0"/>
                <w:sz w:val="23"/>
                <w:szCs w:val="23"/>
                <w:highlight w:val="none"/>
                <w:lang w:val="en-US" w:eastAsia="en-US" w:bidi="ar-SA"/>
              </w:rPr>
              <w:t>人构成其中采购人代表</w:t>
            </w:r>
            <w:r>
              <w:rPr>
                <w:rFonts w:ascii="宋体" w:hAnsi="宋体" w:eastAsia="宋体" w:cs="宋体"/>
                <w:snapToGrid w:val="0"/>
                <w:color w:val="000000"/>
                <w:spacing w:val="-55"/>
                <w:kern w:val="0"/>
                <w:sz w:val="23"/>
                <w:szCs w:val="23"/>
                <w:highlight w:val="none"/>
                <w:lang w:val="en-US" w:eastAsia="en-US" w:bidi="ar-SA"/>
              </w:rPr>
              <w:t xml:space="preserve"> </w:t>
            </w:r>
            <w:r>
              <w:rPr>
                <w:rFonts w:ascii="宋体" w:hAnsi="宋体" w:eastAsia="宋体" w:cs="宋体"/>
                <w:snapToGrid w:val="0"/>
                <w:color w:val="000000"/>
                <w:spacing w:val="-88"/>
                <w:kern w:val="0"/>
                <w:sz w:val="23"/>
                <w:szCs w:val="23"/>
                <w:highlight w:val="none"/>
                <w:u w:val="single" w:color="auto"/>
                <w:lang w:val="en-US" w:eastAsia="en-US" w:bidi="ar-SA"/>
              </w:rPr>
              <w:t xml:space="preserve"> </w:t>
            </w:r>
            <w:r>
              <w:rPr>
                <w:rFonts w:hint="eastAsia" w:ascii="宋体" w:hAnsi="宋体" w:eastAsia="宋体" w:cs="宋体"/>
                <w:snapToGrid w:val="0"/>
                <w:color w:val="000000"/>
                <w:spacing w:val="5"/>
                <w:kern w:val="0"/>
                <w:sz w:val="23"/>
                <w:szCs w:val="23"/>
                <w:highlight w:val="none"/>
                <w:u w:val="single" w:color="auto"/>
                <w:lang w:val="en-US" w:eastAsia="zh-CN" w:bidi="ar-SA"/>
              </w:rPr>
              <w:t>0</w:t>
            </w:r>
            <w:r>
              <w:rPr>
                <w:rFonts w:ascii="宋体" w:hAnsi="宋体" w:eastAsia="宋体" w:cs="宋体"/>
                <w:snapToGrid w:val="0"/>
                <w:color w:val="000000"/>
                <w:spacing w:val="-44"/>
                <w:kern w:val="0"/>
                <w:sz w:val="23"/>
                <w:szCs w:val="23"/>
                <w:highlight w:val="none"/>
                <w:u w:val="single" w:color="auto"/>
                <w:lang w:val="en-US" w:eastAsia="en-US" w:bidi="ar-SA"/>
              </w:rPr>
              <w:t xml:space="preserve"> </w:t>
            </w:r>
            <w:r>
              <w:rPr>
                <w:rFonts w:ascii="宋体" w:hAnsi="宋体" w:eastAsia="宋体" w:cs="宋体"/>
                <w:snapToGrid w:val="0"/>
                <w:color w:val="000000"/>
                <w:spacing w:val="5"/>
                <w:kern w:val="0"/>
                <w:sz w:val="23"/>
                <w:szCs w:val="23"/>
                <w:highlight w:val="none"/>
                <w:lang w:val="en-US" w:eastAsia="en-US" w:bidi="ar-SA"/>
              </w:rPr>
              <w:t>人（应当具备评标专家相应的</w:t>
            </w:r>
            <w:r>
              <w:rPr>
                <w:rFonts w:ascii="宋体" w:hAnsi="宋体" w:eastAsia="宋体" w:cs="宋体"/>
                <w:snapToGrid w:val="0"/>
                <w:color w:val="000000"/>
                <w:kern w:val="0"/>
                <w:sz w:val="23"/>
                <w:szCs w:val="23"/>
                <w:highlight w:val="none"/>
                <w:lang w:val="en-US" w:eastAsia="en-US" w:bidi="ar-SA"/>
              </w:rPr>
              <w:t xml:space="preserve"> </w:t>
            </w:r>
            <w:r>
              <w:rPr>
                <w:rFonts w:ascii="宋体" w:hAnsi="宋体" w:eastAsia="宋体" w:cs="宋体"/>
                <w:snapToGrid w:val="0"/>
                <w:color w:val="000000"/>
                <w:spacing w:val="4"/>
                <w:kern w:val="0"/>
                <w:sz w:val="23"/>
                <w:szCs w:val="23"/>
                <w:highlight w:val="none"/>
                <w:lang w:val="en-US" w:eastAsia="en-US" w:bidi="ar-SA"/>
              </w:rPr>
              <w:t>或者类似的条件</w:t>
            </w:r>
            <w:r>
              <w:rPr>
                <w:rFonts w:ascii="宋体" w:hAnsi="宋体" w:eastAsia="宋体" w:cs="宋体"/>
                <w:snapToGrid w:val="0"/>
                <w:color w:val="000000"/>
                <w:spacing w:val="9"/>
                <w:kern w:val="0"/>
                <w:sz w:val="23"/>
                <w:szCs w:val="23"/>
                <w:highlight w:val="none"/>
                <w:lang w:val="en-US" w:eastAsia="en-US" w:bidi="ar-SA"/>
              </w:rPr>
              <w:t>），</w:t>
            </w:r>
            <w:r>
              <w:rPr>
                <w:rFonts w:ascii="宋体" w:hAnsi="宋体" w:eastAsia="宋体" w:cs="宋体"/>
                <w:snapToGrid w:val="0"/>
                <w:color w:val="000000"/>
                <w:spacing w:val="4"/>
                <w:kern w:val="0"/>
                <w:sz w:val="23"/>
                <w:szCs w:val="23"/>
                <w:highlight w:val="none"/>
                <w:lang w:val="en-US" w:eastAsia="en-US" w:bidi="ar-SA"/>
              </w:rPr>
              <w:t>专家</w:t>
            </w:r>
            <w:r>
              <w:rPr>
                <w:rFonts w:ascii="宋体" w:hAnsi="宋体" w:eastAsia="宋体" w:cs="宋体"/>
                <w:snapToGrid w:val="0"/>
                <w:color w:val="000000"/>
                <w:spacing w:val="-46"/>
                <w:kern w:val="0"/>
                <w:sz w:val="23"/>
                <w:szCs w:val="23"/>
                <w:highlight w:val="none"/>
                <w:lang w:val="en-US" w:eastAsia="en-US" w:bidi="ar-SA"/>
              </w:rPr>
              <w:t xml:space="preserve"> </w:t>
            </w:r>
            <w:r>
              <w:rPr>
                <w:rFonts w:hint="eastAsia" w:ascii="宋体" w:hAnsi="宋体" w:eastAsia="宋体" w:cs="宋体"/>
                <w:snapToGrid w:val="0"/>
                <w:color w:val="000000"/>
                <w:spacing w:val="4"/>
                <w:kern w:val="0"/>
                <w:sz w:val="23"/>
                <w:szCs w:val="23"/>
                <w:highlight w:val="none"/>
                <w:u w:val="single" w:color="auto"/>
                <w:lang w:val="en-US" w:eastAsia="zh-CN" w:bidi="ar-SA"/>
              </w:rPr>
              <w:t>5</w:t>
            </w:r>
            <w:r>
              <w:rPr>
                <w:rFonts w:ascii="宋体" w:hAnsi="宋体" w:eastAsia="宋体" w:cs="宋体"/>
                <w:snapToGrid w:val="0"/>
                <w:color w:val="000000"/>
                <w:spacing w:val="-44"/>
                <w:kern w:val="0"/>
                <w:sz w:val="23"/>
                <w:szCs w:val="23"/>
                <w:highlight w:val="none"/>
                <w:u w:val="single" w:color="auto"/>
                <w:lang w:val="en-US" w:eastAsia="en-US" w:bidi="ar-SA"/>
              </w:rPr>
              <w:t xml:space="preserve"> </w:t>
            </w:r>
            <w:r>
              <w:rPr>
                <w:rFonts w:ascii="宋体" w:hAnsi="宋体" w:eastAsia="宋体" w:cs="宋体"/>
                <w:snapToGrid w:val="0"/>
                <w:color w:val="000000"/>
                <w:spacing w:val="4"/>
                <w:kern w:val="0"/>
                <w:sz w:val="23"/>
                <w:szCs w:val="23"/>
                <w:highlight w:val="none"/>
                <w:lang w:val="en-US" w:eastAsia="en-US" w:bidi="ar-SA"/>
              </w:rPr>
              <w:t>人；</w:t>
            </w:r>
          </w:p>
          <w:p w14:paraId="782ABD23">
            <w:pPr>
              <w:jc w:val="left"/>
              <w:rPr>
                <w:rFonts w:hint="eastAsia" w:ascii="宋体" w:hAnsi="宋体" w:cs="Times New Roman"/>
                <w:color w:val="auto"/>
                <w:sz w:val="24"/>
                <w:lang w:val="en-US" w:eastAsia="zh-CN"/>
              </w:rPr>
            </w:pPr>
            <w:r>
              <w:rPr>
                <w:rFonts w:ascii="宋体" w:hAnsi="宋体" w:eastAsia="宋体" w:cs="宋体"/>
                <w:snapToGrid w:val="0"/>
                <w:color w:val="000000"/>
                <w:spacing w:val="9"/>
                <w:kern w:val="0"/>
                <w:sz w:val="23"/>
                <w:szCs w:val="23"/>
                <w:lang w:val="en-US" w:eastAsia="en-US" w:bidi="ar-SA"/>
              </w:rPr>
              <w:t>评标专家确定方式：从政府采购专家库随机抽取</w:t>
            </w:r>
          </w:p>
        </w:tc>
      </w:tr>
      <w:tr w14:paraId="22239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14:paraId="6DCBBEB5">
            <w:pPr>
              <w:jc w:val="center"/>
              <w:rPr>
                <w:rFonts w:hint="default" w:ascii="宋体" w:hAnsi="宋体" w:cs="Times New Roman"/>
                <w:color w:val="auto"/>
                <w:sz w:val="24"/>
                <w:lang w:val="en-US" w:eastAsia="zh-CN"/>
              </w:rPr>
            </w:pPr>
            <w:r>
              <w:rPr>
                <w:rFonts w:hint="eastAsia" w:ascii="宋体" w:hAnsi="宋体" w:cs="Times New Roman"/>
                <w:color w:val="auto"/>
                <w:sz w:val="24"/>
                <w:lang w:val="en-US" w:eastAsia="zh-CN"/>
              </w:rPr>
              <w:t>16</w:t>
            </w:r>
          </w:p>
        </w:tc>
        <w:tc>
          <w:tcPr>
            <w:tcW w:w="1461" w:type="dxa"/>
            <w:vAlign w:val="center"/>
          </w:tcPr>
          <w:p w14:paraId="527A6CFC">
            <w:pPr>
              <w:spacing w:before="31" w:beforeLines="10" w:line="264" w:lineRule="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推荐中标候选人 的人数</w:t>
            </w:r>
          </w:p>
        </w:tc>
        <w:tc>
          <w:tcPr>
            <w:tcW w:w="7022" w:type="dxa"/>
            <w:vAlign w:val="center"/>
          </w:tcPr>
          <w:p w14:paraId="7CE4F84A">
            <w:pPr>
              <w:jc w:val="left"/>
              <w:rPr>
                <w:rFonts w:ascii="宋体" w:hAnsi="宋体" w:eastAsia="宋体" w:cs="宋体"/>
                <w:snapToGrid w:val="0"/>
                <w:color w:val="000000"/>
                <w:spacing w:val="9"/>
                <w:kern w:val="0"/>
                <w:sz w:val="23"/>
                <w:szCs w:val="23"/>
                <w:lang w:val="en-US" w:eastAsia="en-US" w:bidi="ar-SA"/>
              </w:rPr>
            </w:pPr>
            <w:r>
              <w:rPr>
                <w:rFonts w:ascii="宋体" w:hAnsi="宋体" w:eastAsia="宋体" w:cs="宋体"/>
                <w:snapToGrid w:val="0"/>
                <w:color w:val="000000"/>
                <w:spacing w:val="9"/>
                <w:kern w:val="0"/>
                <w:sz w:val="23"/>
                <w:szCs w:val="23"/>
                <w:lang w:val="en-US" w:eastAsia="en-US" w:bidi="ar-SA"/>
              </w:rPr>
              <w:t>评标委员会推荐中标候选人的人数： 3 人</w:t>
            </w:r>
          </w:p>
        </w:tc>
      </w:tr>
      <w:tr w14:paraId="3B01E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14:paraId="0B52E362">
            <w:pPr>
              <w:jc w:val="center"/>
              <w:rPr>
                <w:rFonts w:hint="default" w:ascii="宋体" w:hAnsi="宋体" w:cs="Times New Roman"/>
                <w:color w:val="auto"/>
                <w:sz w:val="24"/>
                <w:lang w:val="en-US" w:eastAsia="zh-CN"/>
              </w:rPr>
            </w:pPr>
            <w:r>
              <w:rPr>
                <w:rFonts w:hint="eastAsia" w:ascii="宋体" w:hAnsi="宋体" w:cs="Times New Roman"/>
                <w:color w:val="auto"/>
                <w:sz w:val="24"/>
                <w:lang w:val="en-US" w:eastAsia="zh-CN"/>
              </w:rPr>
              <w:t>17</w:t>
            </w:r>
          </w:p>
        </w:tc>
        <w:tc>
          <w:tcPr>
            <w:tcW w:w="1461" w:type="dxa"/>
            <w:vAlign w:val="center"/>
          </w:tcPr>
          <w:p w14:paraId="7BED8A68">
            <w:pPr>
              <w:spacing w:before="31" w:beforeLines="10" w:line="264" w:lineRule="auto"/>
              <w:rPr>
                <w:rFonts w:hint="eastAsia" w:ascii="宋体" w:hAnsi="宋体" w:eastAsia="宋体" w:cs="Times New Roman"/>
                <w:color w:val="auto"/>
                <w:sz w:val="24"/>
                <w:lang w:val="zh-CN" w:eastAsia="zh-CN"/>
              </w:rPr>
            </w:pPr>
            <w:r>
              <w:rPr>
                <w:spacing w:val="4"/>
              </w:rPr>
              <w:t>中标人的确定</w:t>
            </w:r>
          </w:p>
        </w:tc>
        <w:tc>
          <w:tcPr>
            <w:tcW w:w="7022" w:type="dxa"/>
            <w:vAlign w:val="center"/>
          </w:tcPr>
          <w:p w14:paraId="0826BDA5">
            <w:pPr>
              <w:jc w:val="left"/>
              <w:rPr>
                <w:rFonts w:ascii="宋体" w:hAnsi="宋体" w:eastAsia="宋体" w:cs="宋体"/>
                <w:snapToGrid w:val="0"/>
                <w:color w:val="000000"/>
                <w:spacing w:val="9"/>
                <w:kern w:val="0"/>
                <w:sz w:val="23"/>
                <w:szCs w:val="23"/>
                <w:lang w:val="en-US" w:eastAsia="en-US" w:bidi="ar-SA"/>
              </w:rPr>
            </w:pPr>
            <w:r>
              <w:rPr>
                <w:rFonts w:ascii="宋体" w:hAnsi="宋体" w:eastAsia="宋体" w:cs="宋体"/>
                <w:snapToGrid w:val="0"/>
                <w:color w:val="000000"/>
                <w:spacing w:val="9"/>
                <w:kern w:val="0"/>
                <w:sz w:val="23"/>
                <w:szCs w:val="23"/>
                <w:lang w:val="en-US" w:eastAsia="en-US" w:bidi="ar-SA"/>
              </w:rPr>
              <w:t>是否授权评标委员会确定中标人：否</w:t>
            </w:r>
          </w:p>
        </w:tc>
      </w:tr>
      <w:tr w14:paraId="6192E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14:paraId="11829AA5">
            <w:pPr>
              <w:jc w:val="center"/>
              <w:rPr>
                <w:rFonts w:hint="default" w:ascii="宋体" w:hAnsi="宋体" w:cs="Times New Roman"/>
                <w:color w:val="auto"/>
                <w:sz w:val="24"/>
                <w:lang w:val="en-US" w:eastAsia="zh-CN"/>
              </w:rPr>
            </w:pPr>
            <w:r>
              <w:rPr>
                <w:rFonts w:hint="eastAsia" w:ascii="宋体" w:hAnsi="宋体" w:cs="Times New Roman"/>
                <w:color w:val="auto"/>
                <w:sz w:val="24"/>
                <w:lang w:val="en-US" w:eastAsia="zh-CN"/>
              </w:rPr>
              <w:t>18</w:t>
            </w:r>
          </w:p>
        </w:tc>
        <w:tc>
          <w:tcPr>
            <w:tcW w:w="1461" w:type="dxa"/>
            <w:vAlign w:val="center"/>
          </w:tcPr>
          <w:p w14:paraId="3E7BC502">
            <w:pPr>
              <w:spacing w:before="31" w:beforeLines="10" w:line="264" w:lineRule="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公示媒介</w:t>
            </w:r>
          </w:p>
        </w:tc>
        <w:tc>
          <w:tcPr>
            <w:tcW w:w="7022" w:type="dxa"/>
            <w:vAlign w:val="center"/>
          </w:tcPr>
          <w:p w14:paraId="623F1649">
            <w:pPr>
              <w:jc w:val="left"/>
              <w:rPr>
                <w:rFonts w:ascii="宋体" w:hAnsi="宋体" w:eastAsia="宋体" w:cs="宋体"/>
                <w:snapToGrid w:val="0"/>
                <w:color w:val="000000"/>
                <w:spacing w:val="9"/>
                <w:kern w:val="0"/>
                <w:sz w:val="23"/>
                <w:szCs w:val="23"/>
                <w:lang w:val="en-US" w:eastAsia="en-US" w:bidi="ar-SA"/>
              </w:rPr>
            </w:pPr>
            <w:r>
              <w:rPr>
                <w:rFonts w:ascii="宋体" w:hAnsi="宋体" w:eastAsia="宋体" w:cs="宋体"/>
                <w:snapToGrid w:val="0"/>
                <w:color w:val="000000"/>
                <w:spacing w:val="9"/>
                <w:kern w:val="0"/>
                <w:sz w:val="23"/>
                <w:szCs w:val="23"/>
                <w:lang w:val="en-US" w:eastAsia="en-US" w:bidi="ar-SA"/>
              </w:rPr>
              <w:t>中标公示及中标（成交）结果公告媒介：新疆政府采购网和阿克苏</w:t>
            </w:r>
            <w:r>
              <w:rPr>
                <w:rFonts w:hint="eastAsia" w:ascii="宋体" w:hAnsi="宋体" w:eastAsia="宋体" w:cs="宋体"/>
                <w:snapToGrid w:val="0"/>
                <w:color w:val="000000"/>
                <w:spacing w:val="9"/>
                <w:kern w:val="0"/>
                <w:sz w:val="23"/>
                <w:szCs w:val="23"/>
                <w:lang w:val="en-US" w:eastAsia="en-US" w:bidi="ar-SA"/>
              </w:rPr>
              <w:t>地区</w:t>
            </w:r>
            <w:r>
              <w:rPr>
                <w:rFonts w:ascii="宋体" w:hAnsi="宋体" w:eastAsia="宋体" w:cs="宋体"/>
                <w:snapToGrid w:val="0"/>
                <w:color w:val="000000"/>
                <w:spacing w:val="9"/>
                <w:kern w:val="0"/>
                <w:sz w:val="23"/>
                <w:szCs w:val="23"/>
                <w:lang w:val="en-US" w:eastAsia="en-US" w:bidi="ar-SA"/>
              </w:rPr>
              <w:t>行政公署网</w:t>
            </w:r>
          </w:p>
        </w:tc>
      </w:tr>
      <w:tr w14:paraId="3022D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335" w:hRule="atLeast"/>
          <w:jc w:val="center"/>
        </w:trPr>
        <w:tc>
          <w:tcPr>
            <w:tcW w:w="597" w:type="dxa"/>
            <w:vAlign w:val="center"/>
          </w:tcPr>
          <w:p w14:paraId="63B5D097">
            <w:pPr>
              <w:jc w:val="center"/>
              <w:rPr>
                <w:rFonts w:hint="default" w:ascii="宋体" w:hAnsi="宋体" w:cs="Times New Roman"/>
                <w:color w:val="auto"/>
                <w:sz w:val="24"/>
                <w:lang w:val="en-US" w:eastAsia="zh-CN"/>
              </w:rPr>
            </w:pPr>
            <w:r>
              <w:rPr>
                <w:rFonts w:hint="eastAsia" w:ascii="宋体" w:hAnsi="宋体" w:cs="Times New Roman"/>
                <w:color w:val="auto"/>
                <w:sz w:val="24"/>
                <w:lang w:val="en-US" w:eastAsia="zh-CN"/>
              </w:rPr>
              <w:t>19</w:t>
            </w:r>
          </w:p>
        </w:tc>
        <w:tc>
          <w:tcPr>
            <w:tcW w:w="1461" w:type="dxa"/>
            <w:vAlign w:val="center"/>
          </w:tcPr>
          <w:p w14:paraId="192D42C3">
            <w:pPr>
              <w:jc w:val="left"/>
              <w:rPr>
                <w:rFonts w:hint="eastAsia" w:ascii="宋体" w:hAnsi="宋体"/>
                <w:b/>
                <w:bCs/>
                <w:color w:val="auto"/>
                <w:sz w:val="24"/>
                <w:szCs w:val="24"/>
                <w:lang w:val="en-US" w:eastAsia="zh-CN"/>
              </w:rPr>
            </w:pPr>
            <w:r>
              <w:rPr>
                <w:rFonts w:hint="eastAsia" w:ascii="宋体" w:hAnsi="宋体"/>
                <w:b w:val="0"/>
                <w:bCs w:val="0"/>
                <w:color w:val="auto"/>
                <w:sz w:val="24"/>
                <w:szCs w:val="24"/>
                <w:lang w:val="en-US" w:eastAsia="zh-CN"/>
              </w:rPr>
              <w:t>其它事项</w:t>
            </w:r>
          </w:p>
        </w:tc>
        <w:tc>
          <w:tcPr>
            <w:tcW w:w="7022" w:type="dxa"/>
            <w:vAlign w:val="center"/>
          </w:tcPr>
          <w:p w14:paraId="260B123A">
            <w:pPr>
              <w:jc w:val="left"/>
              <w:rPr>
                <w:rFonts w:hint="default" w:ascii="宋体" w:hAnsi="宋体" w:eastAsia="宋体" w:cs="Times New Roman"/>
                <w:b/>
                <w:bCs/>
                <w:color w:val="auto"/>
                <w:sz w:val="24"/>
                <w:lang w:val="en-US" w:eastAsia="zh-CN"/>
              </w:rPr>
            </w:pPr>
            <w:r>
              <w:rPr>
                <w:rFonts w:hint="eastAsia" w:ascii="宋体" w:hAnsi="宋体" w:eastAsia="宋体" w:cs="Times New Roman"/>
                <w:b/>
                <w:bCs/>
                <w:color w:val="auto"/>
                <w:sz w:val="24"/>
                <w:lang w:val="en-US" w:eastAsia="zh-CN"/>
              </w:rPr>
              <w:t>本项目</w:t>
            </w:r>
            <w:r>
              <w:rPr>
                <w:rFonts w:hint="eastAsia" w:ascii="宋体" w:hAnsi="宋体" w:cs="Times New Roman"/>
                <w:b/>
                <w:bCs/>
                <w:color w:val="auto"/>
                <w:sz w:val="24"/>
                <w:lang w:val="en-US" w:eastAsia="zh-CN"/>
              </w:rPr>
              <w:t>不专门面向中小企业</w:t>
            </w:r>
          </w:p>
          <w:p w14:paraId="26ADF190">
            <w:pPr>
              <w:jc w:val="left"/>
              <w:rPr>
                <w:rFonts w:hint="eastAsia" w:ascii="宋体" w:hAnsi="宋体" w:eastAsia="宋体" w:cs="Times New Roman"/>
                <w:color w:val="auto"/>
                <w:sz w:val="24"/>
                <w:lang w:val="en-US" w:eastAsia="zh-CN"/>
              </w:rPr>
            </w:pPr>
            <w:r>
              <w:rPr>
                <w:rFonts w:hint="eastAsia" w:ascii="宋体" w:hAnsi="宋体" w:eastAsia="宋体" w:cs="Times New Roman"/>
                <w:b/>
                <w:bCs/>
                <w:color w:val="auto"/>
                <w:sz w:val="24"/>
                <w:lang w:val="en-US" w:eastAsia="zh-CN"/>
              </w:rPr>
              <w:t>中</w:t>
            </w:r>
            <w:bookmarkStart w:id="3" w:name="_Hlk27738727"/>
            <w:r>
              <w:rPr>
                <w:rFonts w:hint="eastAsia" w:ascii="宋体" w:hAnsi="宋体" w:eastAsia="宋体" w:cs="Times New Roman"/>
                <w:b/>
                <w:bCs/>
                <w:color w:val="auto"/>
                <w:sz w:val="24"/>
                <w:lang w:val="en-US" w:eastAsia="zh-CN"/>
              </w:rPr>
              <w:t>型、小型、微型企业：</w:t>
            </w:r>
            <w:r>
              <w:rPr>
                <w:rFonts w:hint="eastAsia" w:ascii="宋体" w:hAnsi="宋体" w:eastAsia="宋体" w:cs="Times New Roman"/>
                <w:color w:val="auto"/>
                <w:sz w:val="24"/>
                <w:lang w:val="en-US" w:eastAsia="zh-CN"/>
              </w:rPr>
              <w:t>根据《政府采购促进中小企业发展管理办法》（财库﹝2020﹞46号）的规定</w:t>
            </w:r>
          </w:p>
          <w:bookmarkEnd w:id="3"/>
          <w:p w14:paraId="6747091C">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中华人民共和国财政部、中华人民共和国工业和信息化部《政府采购促进中小企业发展管理办法》(财库〔2020〕46号)文件的规定，属于中小企业评审优惠内容及幅度如下：在政府采购活动中，供应商提供的货物、工程或者服务符合下列情形的，享受本办法规定的中小企业扶持政策：</w:t>
            </w:r>
          </w:p>
          <w:p w14:paraId="1ACBB135">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（一）在货物采购项目中，货物由中小企业制造，即货物由中小企业生产且使用该中小企业商号或者注册商标； </w:t>
            </w:r>
          </w:p>
          <w:p w14:paraId="24828F2F">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（二）在工程采购项目中，工程由中小企业承建，即工程施工单位为中小企业； </w:t>
            </w:r>
          </w:p>
          <w:p w14:paraId="50C1F4C9">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（三）在服务采购项目中，服务由中小企业承接，即提供服务的人员为中小企业依照《中华人民共和国劳动合同法》订立劳动合同的从业人员。 </w:t>
            </w:r>
          </w:p>
          <w:p w14:paraId="6FDD09CD">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在货物采购项目中，供应商提供的货物既有中小企业制造货物，也有大型企业制造货物的，不享受本办法规定的中小企业扶持政策。 </w:t>
            </w:r>
          </w:p>
          <w:p w14:paraId="4B344712">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012077CD">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1、采购限额标准以上，200万元以下的货物和服务采购项目、400万元以下的工程采购项目，适宜由中小企业提供的，采购人应当专门面向中小企业采购。</w:t>
            </w:r>
          </w:p>
          <w:p w14:paraId="6A05F9A6">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2、超过200万元的货物和服务采购项目，预留该部分采购项目预算总额的30%以上专门面向中小企业采购，其中预留给小微企业的比例不低于60%。</w:t>
            </w:r>
          </w:p>
          <w:p w14:paraId="052D3E0A">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3、超过400万元的工程采购项目中适宜由中小企业提供的，预留该部分采购项目预算总额的40%以上专门面向中小企业采购，其中预留给小微企业的比例不低于60%。</w:t>
            </w:r>
          </w:p>
          <w:p w14:paraId="51960EBF">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E4772A9">
            <w:pPr>
              <w:jc w:val="lef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F16431C">
            <w:pPr>
              <w:jc w:val="left"/>
              <w:rPr>
                <w:rFonts w:hint="eastAsia" w:ascii="宋体" w:hAnsi="宋体" w:eastAsia="宋体" w:cs="Times New Roman"/>
                <w:color w:val="auto"/>
                <w:sz w:val="24"/>
                <w:lang w:val="en-US" w:eastAsia="zh-CN"/>
              </w:rPr>
            </w:pPr>
            <w:r>
              <w:rPr>
                <w:rFonts w:hint="eastAsia" w:ascii="宋体" w:hAnsi="宋体" w:eastAsia="宋体" w:cs="Times New Roman"/>
                <w:b/>
                <w:bCs/>
                <w:color w:val="auto"/>
                <w:sz w:val="24"/>
                <w:lang w:val="en-US" w:eastAsia="zh-CN"/>
              </w:rPr>
              <w:t>监狱企业：</w:t>
            </w:r>
            <w:r>
              <w:rPr>
                <w:rFonts w:hint="eastAsia" w:ascii="宋体" w:hAnsi="宋体" w:eastAsia="宋体" w:cs="Times New Roman"/>
                <w:color w:val="auto"/>
                <w:sz w:val="24"/>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14:paraId="15A8B95E">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监狱企业视同微型企业。</w:t>
            </w:r>
          </w:p>
          <w:p w14:paraId="48399E89">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（1）监狱企业参加本项目的投标，视同微型企业投标，提供本单位生产的产品享受10%价格扣除。</w:t>
            </w:r>
          </w:p>
          <w:p w14:paraId="31F5AB24">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（2）参加本次采购活动的监狱企业，应当在响应文件中提供由省级以上监狱管理局、戒毒管理局（含新疆建设生产兵团）出具的属于监狱企业的证明文件，不再提供《中小企业声明函》，不重复享受政策。</w:t>
            </w:r>
          </w:p>
          <w:p w14:paraId="74AEB461">
            <w:pPr>
              <w:jc w:val="left"/>
              <w:rPr>
                <w:rFonts w:hint="eastAsia" w:ascii="宋体" w:hAnsi="宋体" w:eastAsia="宋体" w:cs="Times New Roman"/>
                <w:color w:val="auto"/>
                <w:sz w:val="24"/>
                <w:lang w:val="en-US" w:eastAsia="zh-CN"/>
              </w:rPr>
            </w:pPr>
            <w:r>
              <w:rPr>
                <w:rFonts w:hint="eastAsia" w:ascii="宋体" w:hAnsi="宋体" w:eastAsia="宋体" w:cs="Times New Roman"/>
                <w:b/>
                <w:bCs/>
                <w:color w:val="auto"/>
                <w:sz w:val="24"/>
                <w:lang w:val="en-US" w:eastAsia="zh-CN"/>
              </w:rPr>
              <w:t>残疾人福利性单位：</w:t>
            </w:r>
            <w:r>
              <w:rPr>
                <w:rFonts w:hint="eastAsia" w:ascii="宋体" w:hAnsi="宋体" w:eastAsia="宋体" w:cs="Times New Roman"/>
                <w:color w:val="auto"/>
                <w:sz w:val="24"/>
                <w:lang w:val="en-US" w:eastAsia="zh-CN"/>
              </w:rPr>
              <w:t>根据财政部民政部《中国残疾人联合会关于促进残疾人就业政府采购政策的通知》（财库【2017】141号）的规定。</w:t>
            </w:r>
          </w:p>
          <w:p w14:paraId="3D2E87B1">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（1）残疾人福利性单位参加本项目的投标，视同小型、微型企业投标，提供本单位生产的产品享受10%的价格扣除。</w:t>
            </w:r>
          </w:p>
          <w:p w14:paraId="775B03C5">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（2）参加本次采购活动的残疾人福利性单位，应当在询价响应文件中提供由141号文规定的《残疾人福利性单位声明函》，不再提供《中小企业声明函》，不重复享受政策。</w:t>
            </w:r>
          </w:p>
          <w:p w14:paraId="2CCA59AA">
            <w:pPr>
              <w:jc w:val="left"/>
              <w:rPr>
                <w:rFonts w:hint="eastAsia" w:ascii="宋体" w:hAnsi="宋体" w:eastAsia="宋体" w:cs="Times New Roman"/>
                <w:color w:val="auto"/>
                <w:sz w:val="24"/>
                <w:lang w:val="en-US" w:eastAsia="zh-CN"/>
              </w:rPr>
            </w:pPr>
            <w:r>
              <w:rPr>
                <w:rFonts w:hint="eastAsia" w:ascii="宋体" w:hAnsi="宋体" w:eastAsia="宋体" w:cs="Times New Roman"/>
                <w:b/>
                <w:bCs/>
                <w:color w:val="auto"/>
                <w:sz w:val="24"/>
                <w:lang w:val="en-US" w:eastAsia="zh-CN"/>
              </w:rPr>
              <w:t>节能及环境标志产品：</w:t>
            </w:r>
            <w:r>
              <w:rPr>
                <w:rFonts w:hint="eastAsia" w:ascii="宋体" w:hAnsi="宋体" w:eastAsia="宋体" w:cs="Times New Roman"/>
                <w:color w:val="auto"/>
                <w:sz w:val="24"/>
                <w:lang w:val="en-US" w:eastAsia="zh-CN"/>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14:paraId="443BC77A">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扣除。</w:t>
            </w:r>
          </w:p>
          <w:p w14:paraId="64E4472D">
            <w:pPr>
              <w:jc w:val="left"/>
              <w:rPr>
                <w:rFonts w:hint="default" w:ascii="宋体" w:hAnsi="宋体"/>
                <w:b/>
                <w:bCs/>
                <w:color w:val="auto"/>
                <w:sz w:val="24"/>
                <w:szCs w:val="24"/>
                <w:lang w:val="en-US" w:eastAsia="zh-CN"/>
              </w:rPr>
            </w:pPr>
            <w:r>
              <w:rPr>
                <w:rFonts w:hint="eastAsia" w:ascii="宋体" w:hAnsi="宋体" w:eastAsia="宋体" w:cs="Times New Roman"/>
                <w:b/>
                <w:bCs/>
                <w:color w:val="auto"/>
                <w:sz w:val="24"/>
                <w:lang w:val="en-US" w:eastAsia="zh-CN"/>
              </w:rPr>
              <w:t>价格项扣除：对于节能清单部分产品，环境清单部分产品的价格给予3%的扣除，用扣除后的价格参加评审。</w:t>
            </w:r>
          </w:p>
        </w:tc>
      </w:tr>
      <w:tr w14:paraId="4C46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53" w:hRule="atLeast"/>
          <w:jc w:val="center"/>
        </w:trPr>
        <w:tc>
          <w:tcPr>
            <w:tcW w:w="597" w:type="dxa"/>
            <w:vAlign w:val="center"/>
          </w:tcPr>
          <w:p w14:paraId="2908BB4F">
            <w:pPr>
              <w:jc w:val="center"/>
              <w:rPr>
                <w:rFonts w:hint="default" w:ascii="宋体" w:hAnsi="宋体" w:cs="Times New Roman"/>
                <w:color w:val="auto"/>
                <w:sz w:val="24"/>
                <w:lang w:val="en-US" w:eastAsia="zh-CN"/>
              </w:rPr>
            </w:pPr>
            <w:r>
              <w:rPr>
                <w:rFonts w:hint="eastAsia" w:ascii="宋体" w:hAnsi="宋体" w:cs="Times New Roman"/>
                <w:color w:val="auto"/>
                <w:sz w:val="24"/>
                <w:lang w:val="en-US" w:eastAsia="zh-CN"/>
              </w:rPr>
              <w:t>20</w:t>
            </w:r>
          </w:p>
        </w:tc>
        <w:tc>
          <w:tcPr>
            <w:tcW w:w="1461" w:type="dxa"/>
            <w:vAlign w:val="center"/>
          </w:tcPr>
          <w:p w14:paraId="5419CEAF">
            <w:pPr>
              <w:jc w:val="left"/>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投标人不得存在下列情形之一</w:t>
            </w:r>
          </w:p>
          <w:p w14:paraId="408D8D1D">
            <w:pPr>
              <w:jc w:val="left"/>
              <w:rPr>
                <w:rFonts w:hint="eastAsia" w:ascii="宋体" w:hAnsi="宋体"/>
                <w:b/>
                <w:bCs/>
                <w:color w:val="auto"/>
                <w:sz w:val="24"/>
                <w:szCs w:val="24"/>
                <w:lang w:val="en-US" w:eastAsia="zh-CN"/>
              </w:rPr>
            </w:pPr>
          </w:p>
        </w:tc>
        <w:tc>
          <w:tcPr>
            <w:tcW w:w="7022" w:type="dxa"/>
            <w:vAlign w:val="center"/>
          </w:tcPr>
          <w:p w14:paraId="7514A569">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（1）与招标人存在利害关系且可能影响招标公正性；</w:t>
            </w:r>
          </w:p>
          <w:p w14:paraId="3243BA74">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（2）与本招标项目的其他投标人为同一个单位负责人；</w:t>
            </w:r>
          </w:p>
          <w:p w14:paraId="0E88D23B">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（3）与本招标项目的其他投标人存在控股、管理关系；</w:t>
            </w:r>
          </w:p>
          <w:p w14:paraId="304FA89D">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（4）被依法暂停或者取消投标资格；</w:t>
            </w:r>
          </w:p>
          <w:p w14:paraId="156FAE07">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（5）被责令停产停业、暂扣或者吊销许可证、暂扣或者吊销执照；</w:t>
            </w:r>
          </w:p>
          <w:p w14:paraId="2F274497">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（6）进入清算程序，或被宣告破产，或其他丧失履约能力的情形；</w:t>
            </w:r>
          </w:p>
          <w:p w14:paraId="6B9F424D">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（7）被工商行政管理机关在全国企业信用信息公示系统中列入严重违法失信企业名单；</w:t>
            </w:r>
          </w:p>
          <w:p w14:paraId="74A6ED32">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（8）被最高人民法院在“信用中国”网站（www.creditchina.gov.cn）或各级信用信息共享平台中列入失信被执行人名单；</w:t>
            </w:r>
          </w:p>
          <w:p w14:paraId="3E7C1FD8">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（9）在近三年内投标人或其法定代表人、拟委任的项目负责人有行贿犯罪行为的；</w:t>
            </w:r>
          </w:p>
          <w:p w14:paraId="3FBC7FA2">
            <w:pPr>
              <w:jc w:val="left"/>
              <w:rPr>
                <w:rFonts w:hint="eastAsia" w:ascii="宋体" w:hAnsi="宋体" w:eastAsia="宋体" w:cs="Times New Roman"/>
                <w:b/>
                <w:bCs/>
                <w:color w:val="auto"/>
                <w:sz w:val="24"/>
                <w:lang w:val="en-US" w:eastAsia="zh-CN"/>
              </w:rPr>
            </w:pPr>
            <w:r>
              <w:rPr>
                <w:rFonts w:hint="eastAsia" w:ascii="宋体" w:hAnsi="宋体" w:eastAsia="宋体" w:cs="宋体"/>
                <w:i w:val="0"/>
                <w:iCs w:val="0"/>
                <w:color w:val="auto"/>
                <w:sz w:val="24"/>
                <w:highlight w:val="none"/>
                <w:lang w:val="en-US" w:eastAsia="zh-CN"/>
              </w:rPr>
              <w:t>（10）法律法规或投标人须知前附表规定的其他情形。</w:t>
            </w:r>
          </w:p>
        </w:tc>
      </w:tr>
      <w:tr w14:paraId="272D8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335" w:hRule="atLeast"/>
          <w:jc w:val="center"/>
        </w:trPr>
        <w:tc>
          <w:tcPr>
            <w:tcW w:w="597" w:type="dxa"/>
            <w:vAlign w:val="center"/>
          </w:tcPr>
          <w:p w14:paraId="1AA23468">
            <w:pPr>
              <w:jc w:val="center"/>
              <w:rPr>
                <w:rFonts w:hint="default" w:ascii="宋体" w:hAnsi="宋体" w:cs="Times New Roman"/>
                <w:color w:val="auto"/>
                <w:sz w:val="24"/>
                <w:lang w:val="en-US" w:eastAsia="zh-CN"/>
              </w:rPr>
            </w:pPr>
            <w:r>
              <w:rPr>
                <w:rFonts w:hint="eastAsia" w:ascii="宋体" w:hAnsi="宋体" w:cs="Times New Roman"/>
                <w:color w:val="auto"/>
                <w:sz w:val="24"/>
                <w:lang w:val="en-US" w:eastAsia="zh-CN"/>
              </w:rPr>
              <w:t>21</w:t>
            </w:r>
          </w:p>
        </w:tc>
        <w:tc>
          <w:tcPr>
            <w:tcW w:w="1461" w:type="dxa"/>
            <w:vAlign w:val="center"/>
          </w:tcPr>
          <w:p w14:paraId="11D5CEC2">
            <w:pPr>
              <w:jc w:val="left"/>
              <w:rPr>
                <w:rFonts w:hint="eastAsia" w:ascii="宋体" w:hAnsi="宋体"/>
                <w:b w:val="0"/>
                <w:bCs w:val="0"/>
                <w:color w:val="auto"/>
                <w:sz w:val="24"/>
                <w:szCs w:val="24"/>
                <w:lang w:val="en-US" w:eastAsia="zh-CN"/>
              </w:rPr>
            </w:pPr>
            <w:r>
              <w:rPr>
                <w:rFonts w:hint="eastAsia" w:ascii="宋体" w:hAnsi="宋体"/>
                <w:b w:val="0"/>
                <w:bCs w:val="0"/>
                <w:color w:val="auto"/>
                <w:sz w:val="24"/>
                <w:szCs w:val="24"/>
                <w:lang w:val="en-US" w:eastAsia="zh-CN"/>
              </w:rPr>
              <w:t>低于成本价不正当竞争预防措施</w:t>
            </w:r>
          </w:p>
          <w:p w14:paraId="25611484">
            <w:pPr>
              <w:jc w:val="left"/>
              <w:rPr>
                <w:rFonts w:hint="eastAsia" w:ascii="宋体" w:hAnsi="宋体"/>
                <w:b w:val="0"/>
                <w:bCs w:val="0"/>
                <w:color w:val="auto"/>
                <w:sz w:val="24"/>
                <w:szCs w:val="24"/>
                <w:lang w:val="en-US" w:eastAsia="zh-CN"/>
              </w:rPr>
            </w:pPr>
          </w:p>
        </w:tc>
        <w:tc>
          <w:tcPr>
            <w:tcW w:w="7022" w:type="dxa"/>
            <w:vAlign w:val="center"/>
          </w:tcPr>
          <w:p w14:paraId="74873E12">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7B2C4FD">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195B65A0">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23605DCC">
            <w:pPr>
              <w:jc w:val="lef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14:paraId="30072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335" w:hRule="atLeast"/>
          <w:jc w:val="center"/>
        </w:trPr>
        <w:tc>
          <w:tcPr>
            <w:tcW w:w="597" w:type="dxa"/>
            <w:vAlign w:val="center"/>
          </w:tcPr>
          <w:p w14:paraId="223907E0">
            <w:pPr>
              <w:jc w:val="center"/>
              <w:rPr>
                <w:rFonts w:hint="default" w:ascii="宋体" w:hAnsi="宋体" w:cs="Times New Roman"/>
                <w:color w:val="auto"/>
                <w:sz w:val="24"/>
                <w:lang w:val="en-US" w:eastAsia="zh-CN"/>
              </w:rPr>
            </w:pPr>
            <w:r>
              <w:rPr>
                <w:rFonts w:hint="eastAsia" w:ascii="宋体" w:hAnsi="宋体" w:cs="Times New Roman"/>
                <w:color w:val="auto"/>
                <w:sz w:val="24"/>
                <w:lang w:val="en-US" w:eastAsia="zh-CN"/>
              </w:rPr>
              <w:t>22</w:t>
            </w:r>
          </w:p>
        </w:tc>
        <w:tc>
          <w:tcPr>
            <w:tcW w:w="1461" w:type="dxa"/>
            <w:vAlign w:val="center"/>
          </w:tcPr>
          <w:p w14:paraId="239F979B">
            <w:pPr>
              <w:jc w:val="left"/>
              <w:rPr>
                <w:rFonts w:hint="eastAsia" w:ascii="宋体" w:hAnsi="宋体"/>
                <w:b/>
                <w:bCs/>
                <w:color w:val="auto"/>
                <w:sz w:val="24"/>
                <w:szCs w:val="24"/>
                <w:lang w:val="en-US" w:eastAsia="zh-CN"/>
              </w:rPr>
            </w:pPr>
            <w:r>
              <w:rPr>
                <w:rFonts w:hint="eastAsia" w:ascii="宋体" w:hAnsi="宋体"/>
                <w:b w:val="0"/>
                <w:bCs w:val="0"/>
                <w:color w:val="auto"/>
                <w:sz w:val="24"/>
                <w:szCs w:val="24"/>
                <w:lang w:val="en-US" w:eastAsia="zh-CN"/>
              </w:rPr>
              <w:t>招标文件的澄清和质疑</w:t>
            </w:r>
          </w:p>
        </w:tc>
        <w:tc>
          <w:tcPr>
            <w:tcW w:w="7022" w:type="dxa"/>
            <w:vAlign w:val="center"/>
          </w:tcPr>
          <w:p w14:paraId="3294B8C2">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1、综合说明</w:t>
            </w:r>
          </w:p>
          <w:p w14:paraId="1E64D6DA">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14:paraId="5D8B73EA">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2、对招标文件的澄清和质疑</w:t>
            </w:r>
          </w:p>
          <w:p w14:paraId="7DC5D5B5">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应尽早领取招标文件，若对招标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14:paraId="762F07FD">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14:paraId="3E9E44CB">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3、对招标过程和拟中标结果的质疑</w:t>
            </w:r>
          </w:p>
          <w:p w14:paraId="14D70226">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14:paraId="5E81F04F">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14:paraId="54B7A2AA">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4、澄清或质疑不予受理的情况，有下列情形之一的，属于无效质疑，被质疑人不予受理，由此产生的影响由投标人自行承担：</w:t>
            </w:r>
          </w:p>
          <w:p w14:paraId="47ADE0F3">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(一)不是参与该政府采购项目活动供应商的;</w:t>
            </w:r>
          </w:p>
          <w:p w14:paraId="793683CE">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(二)被质疑人为采购人或政府采购代理机构之外的；</w:t>
            </w:r>
          </w:p>
          <w:p w14:paraId="2F65474C">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(三)所有质疑事项超过质疑有效期的；</w:t>
            </w:r>
          </w:p>
          <w:p w14:paraId="6C62D951">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(四)以具有法律效力的文书送达之外方式提出的；</w:t>
            </w:r>
          </w:p>
          <w:p w14:paraId="4759A8DA">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(五) 未按上述规定递交澄清或质疑函的；</w:t>
            </w:r>
          </w:p>
          <w:p w14:paraId="2E4EA734">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(六) 其它不符合受理条件的情形。</w:t>
            </w:r>
          </w:p>
          <w:p w14:paraId="395525EE">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5、其他</w:t>
            </w:r>
          </w:p>
          <w:p w14:paraId="226CC6B6">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澄清或质疑函递交地点：</w:t>
            </w:r>
            <w:r>
              <w:rPr>
                <w:rFonts w:hint="eastAsia" w:ascii="宋体" w:hAnsi="宋体" w:cs="宋体"/>
                <w:i w:val="0"/>
                <w:iCs w:val="0"/>
                <w:color w:val="auto"/>
                <w:sz w:val="24"/>
                <w:highlight w:val="none"/>
                <w:lang w:val="en-US" w:eastAsia="zh-CN"/>
              </w:rPr>
              <w:t>新疆阿克苏地区阿克苏市英巴扎街道巴格其社区蓝城绿洲11号楼1单元2201室</w:t>
            </w:r>
          </w:p>
          <w:p w14:paraId="54F6BF24">
            <w:pPr>
              <w:jc w:val="lef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联系电话：</w:t>
            </w:r>
            <w:r>
              <w:rPr>
                <w:rFonts w:hint="eastAsia" w:ascii="宋体" w:hAnsi="宋体" w:cs="宋体"/>
                <w:i w:val="0"/>
                <w:iCs w:val="0"/>
                <w:color w:val="auto"/>
                <w:sz w:val="24"/>
                <w:highlight w:val="none"/>
                <w:lang w:val="en-US" w:eastAsia="zh-CN"/>
              </w:rPr>
              <w:t>19390209345</w:t>
            </w:r>
          </w:p>
        </w:tc>
      </w:tr>
      <w:tr w14:paraId="35EB1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44" w:hRule="atLeast"/>
          <w:jc w:val="center"/>
        </w:trPr>
        <w:tc>
          <w:tcPr>
            <w:tcW w:w="597" w:type="dxa"/>
            <w:vAlign w:val="center"/>
          </w:tcPr>
          <w:p w14:paraId="5DF92AE6">
            <w:pPr>
              <w:jc w:val="center"/>
              <w:rPr>
                <w:rFonts w:hint="default" w:ascii="宋体" w:hAnsi="宋体" w:cs="Times New Roman"/>
                <w:color w:val="auto"/>
                <w:sz w:val="24"/>
                <w:lang w:val="en-US" w:eastAsia="zh-CN"/>
              </w:rPr>
            </w:pPr>
            <w:r>
              <w:rPr>
                <w:rFonts w:hint="eastAsia" w:ascii="宋体" w:hAnsi="宋体" w:cs="Times New Roman"/>
                <w:color w:val="auto"/>
                <w:sz w:val="24"/>
                <w:lang w:val="en-US" w:eastAsia="zh-CN"/>
              </w:rPr>
              <w:t>23</w:t>
            </w:r>
          </w:p>
        </w:tc>
        <w:tc>
          <w:tcPr>
            <w:tcW w:w="1461" w:type="dxa"/>
            <w:vAlign w:val="center"/>
          </w:tcPr>
          <w:p w14:paraId="2B5995CA">
            <w:pPr>
              <w:jc w:val="left"/>
              <w:rPr>
                <w:rFonts w:hint="eastAsia" w:ascii="宋体" w:hAnsi="宋体"/>
                <w:b/>
                <w:bCs/>
                <w:color w:val="auto"/>
                <w:sz w:val="24"/>
                <w:szCs w:val="24"/>
                <w:lang w:val="en-US" w:eastAsia="zh-CN"/>
              </w:rPr>
            </w:pPr>
            <w:r>
              <w:rPr>
                <w:rFonts w:hint="eastAsia" w:ascii="宋体" w:hAnsi="宋体"/>
                <w:b w:val="0"/>
                <w:bCs w:val="0"/>
                <w:color w:val="auto"/>
                <w:sz w:val="24"/>
                <w:szCs w:val="24"/>
                <w:lang w:val="en-US" w:eastAsia="zh-CN"/>
              </w:rPr>
              <w:t>本项目所属行业</w:t>
            </w:r>
          </w:p>
        </w:tc>
        <w:tc>
          <w:tcPr>
            <w:tcW w:w="7022" w:type="dxa"/>
            <w:vAlign w:val="center"/>
          </w:tcPr>
          <w:p w14:paraId="5A4FDEBC">
            <w:pPr>
              <w:jc w:val="left"/>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工业</w:t>
            </w:r>
          </w:p>
        </w:tc>
      </w:tr>
      <w:tr w14:paraId="533A4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44" w:hRule="atLeast"/>
          <w:jc w:val="center"/>
        </w:trPr>
        <w:tc>
          <w:tcPr>
            <w:tcW w:w="597" w:type="dxa"/>
            <w:vAlign w:val="center"/>
          </w:tcPr>
          <w:p w14:paraId="61F9CF8E">
            <w:pPr>
              <w:jc w:val="center"/>
              <w:rPr>
                <w:rFonts w:hint="default" w:ascii="宋体" w:hAnsi="宋体" w:cs="Times New Roman"/>
                <w:color w:val="auto"/>
                <w:sz w:val="24"/>
                <w:lang w:val="en-US" w:eastAsia="zh-CN"/>
              </w:rPr>
            </w:pPr>
            <w:r>
              <w:rPr>
                <w:rFonts w:hint="eastAsia" w:ascii="宋体" w:hAnsi="宋体" w:cs="Times New Roman"/>
                <w:color w:val="auto"/>
                <w:sz w:val="24"/>
                <w:lang w:val="en-US" w:eastAsia="zh-CN"/>
              </w:rPr>
              <w:t>24</w:t>
            </w:r>
          </w:p>
        </w:tc>
        <w:tc>
          <w:tcPr>
            <w:tcW w:w="1461" w:type="dxa"/>
            <w:vAlign w:val="center"/>
          </w:tcPr>
          <w:p w14:paraId="06411431">
            <w:pPr>
              <w:jc w:val="left"/>
              <w:rPr>
                <w:rFonts w:hint="default" w:ascii="宋体" w:hAnsi="宋体"/>
                <w:b w:val="0"/>
                <w:bCs w:val="0"/>
                <w:color w:val="auto"/>
                <w:sz w:val="24"/>
                <w:szCs w:val="24"/>
                <w:lang w:val="en-US" w:eastAsia="zh-CN"/>
              </w:rPr>
            </w:pPr>
            <w:r>
              <w:rPr>
                <w:rFonts w:hint="eastAsia" w:ascii="宋体" w:hAnsi="宋体"/>
                <w:b w:val="0"/>
                <w:bCs w:val="0"/>
                <w:color w:val="auto"/>
                <w:sz w:val="24"/>
                <w:szCs w:val="24"/>
                <w:lang w:val="en-US" w:eastAsia="zh-CN"/>
              </w:rPr>
              <w:t>监督部门</w:t>
            </w:r>
          </w:p>
        </w:tc>
        <w:tc>
          <w:tcPr>
            <w:tcW w:w="7022" w:type="dxa"/>
            <w:vAlign w:val="center"/>
          </w:tcPr>
          <w:p w14:paraId="542B0361">
            <w:pPr>
              <w:jc w:val="left"/>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监管部门：拜城县财政局政府采购管理办公室</w:t>
            </w:r>
          </w:p>
          <w:p w14:paraId="0F06DE38">
            <w:pPr>
              <w:jc w:val="left"/>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联系电话：0997-8623036</w:t>
            </w:r>
          </w:p>
          <w:p w14:paraId="07928EAC">
            <w:pPr>
              <w:jc w:val="left"/>
              <w:rPr>
                <w:rFonts w:hint="eastAsia" w:ascii="宋体" w:hAnsi="宋体" w:cs="宋体"/>
                <w:i w:val="0"/>
                <w:iCs w:val="0"/>
                <w:color w:val="auto"/>
                <w:sz w:val="24"/>
                <w:highlight w:val="none"/>
                <w:lang w:val="en-US" w:eastAsia="zh-CN"/>
              </w:rPr>
            </w:pPr>
            <w:r>
              <w:rPr>
                <w:rFonts w:hint="eastAsia" w:ascii="宋体" w:hAnsi="宋体" w:eastAsia="宋体" w:cs="Times New Roman"/>
                <w:b w:val="0"/>
                <w:bCs w:val="0"/>
                <w:color w:val="auto"/>
                <w:sz w:val="24"/>
                <w:szCs w:val="24"/>
                <w:lang w:val="en-US" w:eastAsia="zh-CN"/>
              </w:rPr>
              <w:t>电子邮箱：1059587727@qq.com</w:t>
            </w:r>
          </w:p>
        </w:tc>
      </w:tr>
      <w:tr w14:paraId="2EED0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44" w:hRule="atLeast"/>
          <w:jc w:val="center"/>
        </w:trPr>
        <w:tc>
          <w:tcPr>
            <w:tcW w:w="597" w:type="dxa"/>
            <w:vAlign w:val="center"/>
          </w:tcPr>
          <w:p w14:paraId="19ADDA63">
            <w:pPr>
              <w:jc w:val="center"/>
              <w:rPr>
                <w:rFonts w:hint="default" w:ascii="宋体" w:hAnsi="宋体" w:cs="Times New Roman"/>
                <w:color w:val="auto"/>
                <w:sz w:val="24"/>
                <w:lang w:val="en-US" w:eastAsia="zh-CN"/>
              </w:rPr>
            </w:pPr>
            <w:r>
              <w:rPr>
                <w:rFonts w:hint="eastAsia" w:ascii="宋体" w:hAnsi="宋体" w:cs="Times New Roman"/>
                <w:color w:val="auto"/>
                <w:sz w:val="24"/>
                <w:lang w:val="en-US" w:eastAsia="zh-CN"/>
              </w:rPr>
              <w:t>25</w:t>
            </w:r>
          </w:p>
        </w:tc>
        <w:tc>
          <w:tcPr>
            <w:tcW w:w="1461" w:type="dxa"/>
            <w:vAlign w:val="center"/>
          </w:tcPr>
          <w:p w14:paraId="63BEC8EF">
            <w:pPr>
              <w:jc w:val="left"/>
              <w:rPr>
                <w:rFonts w:hint="eastAsia" w:ascii="宋体" w:hAnsi="宋体"/>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强化政府采购异常低价审查</w:t>
            </w:r>
          </w:p>
        </w:tc>
        <w:tc>
          <w:tcPr>
            <w:tcW w:w="7022" w:type="dxa"/>
            <w:vAlign w:val="center"/>
          </w:tcPr>
          <w:p w14:paraId="04A2F0D3">
            <w:pPr>
              <w:kinsoku w:val="0"/>
              <w:autoSpaceDE w:val="0"/>
              <w:autoSpaceDN w:val="0"/>
              <w:adjustRightInd w:val="0"/>
              <w:snapToGrid w:val="0"/>
              <w:spacing w:before="153" w:line="281" w:lineRule="auto"/>
              <w:ind w:left="111" w:right="109" w:firstLine="10"/>
              <w:jc w:val="both"/>
              <w:textAlignment w:val="baseline"/>
              <w:rPr>
                <w:rFonts w:hint="eastAsia" w:ascii="宋体" w:hAnsi="宋体" w:eastAsia="宋体" w:cs="宋体"/>
                <w:snapToGrid w:val="0"/>
                <w:color w:val="000000"/>
                <w:spacing w:val="10"/>
                <w:kern w:val="0"/>
                <w:sz w:val="23"/>
                <w:szCs w:val="23"/>
                <w:lang w:val="en-US" w:eastAsia="en-US" w:bidi="ar-SA"/>
              </w:rPr>
            </w:pPr>
            <w:r>
              <w:rPr>
                <w:rFonts w:hint="eastAsia" w:ascii="宋体" w:hAnsi="宋体" w:eastAsia="宋体" w:cs="宋体"/>
                <w:snapToGrid w:val="0"/>
                <w:color w:val="000000"/>
                <w:spacing w:val="10"/>
                <w:kern w:val="0"/>
                <w:sz w:val="23"/>
                <w:szCs w:val="23"/>
                <w:lang w:val="en-US" w:eastAsia="en-US" w:bidi="ar-SA"/>
              </w:rPr>
              <w:t>根据“财库〔2026〕2号关于推动解决政府采购异常低价问题的通知》”第六十条之规定：采购人应当在采购文件中明确，政府采购评审中出现下列情形之一的，评审委员会应当启动异常低价投标（响应）审查程序：</w:t>
            </w:r>
          </w:p>
          <w:p w14:paraId="08ED0695">
            <w:pPr>
              <w:kinsoku w:val="0"/>
              <w:autoSpaceDE w:val="0"/>
              <w:autoSpaceDN w:val="0"/>
              <w:adjustRightInd w:val="0"/>
              <w:snapToGrid w:val="0"/>
              <w:spacing w:before="153" w:line="281" w:lineRule="auto"/>
              <w:ind w:left="111" w:right="109" w:firstLine="10"/>
              <w:jc w:val="both"/>
              <w:textAlignment w:val="baseline"/>
              <w:rPr>
                <w:rFonts w:hint="eastAsia" w:ascii="宋体" w:hAnsi="宋体" w:eastAsia="宋体" w:cs="宋体"/>
                <w:snapToGrid w:val="0"/>
                <w:color w:val="000000"/>
                <w:spacing w:val="10"/>
                <w:kern w:val="0"/>
                <w:sz w:val="23"/>
                <w:szCs w:val="23"/>
                <w:lang w:val="en-US" w:eastAsia="en-US" w:bidi="ar-SA"/>
              </w:rPr>
            </w:pPr>
            <w:r>
              <w:rPr>
                <w:rFonts w:hint="eastAsia" w:ascii="宋体" w:hAnsi="宋体" w:eastAsia="宋体" w:cs="宋体"/>
                <w:snapToGrid w:val="0"/>
                <w:color w:val="000000"/>
                <w:spacing w:val="10"/>
                <w:kern w:val="0"/>
                <w:sz w:val="23"/>
                <w:szCs w:val="23"/>
                <w:lang w:val="en-US" w:eastAsia="en-US" w:bidi="ar-SA"/>
              </w:rPr>
              <w:t>1.投标（响应）报价低于全部通过符合性审查供应商投标（响应）报价平均值50%的，即投标（响应）报价&lt;全部通过符合性审查供应商投标（响应）报价平均值×50%；</w:t>
            </w:r>
          </w:p>
          <w:p w14:paraId="10C8BFAE">
            <w:pPr>
              <w:kinsoku w:val="0"/>
              <w:autoSpaceDE w:val="0"/>
              <w:autoSpaceDN w:val="0"/>
              <w:adjustRightInd w:val="0"/>
              <w:snapToGrid w:val="0"/>
              <w:spacing w:before="153" w:line="281" w:lineRule="auto"/>
              <w:ind w:left="111" w:right="109" w:firstLine="10"/>
              <w:jc w:val="both"/>
              <w:textAlignment w:val="baseline"/>
              <w:rPr>
                <w:rFonts w:hint="eastAsia" w:ascii="宋体" w:hAnsi="宋体" w:eastAsia="宋体" w:cs="宋体"/>
                <w:snapToGrid w:val="0"/>
                <w:color w:val="000000"/>
                <w:spacing w:val="10"/>
                <w:kern w:val="0"/>
                <w:sz w:val="23"/>
                <w:szCs w:val="23"/>
                <w:lang w:val="en-US" w:eastAsia="en-US" w:bidi="ar-SA"/>
              </w:rPr>
            </w:pPr>
            <w:r>
              <w:rPr>
                <w:rFonts w:hint="eastAsia" w:ascii="宋体" w:hAnsi="宋体" w:eastAsia="宋体" w:cs="宋体"/>
                <w:snapToGrid w:val="0"/>
                <w:color w:val="000000"/>
                <w:spacing w:val="10"/>
                <w:kern w:val="0"/>
                <w:sz w:val="23"/>
                <w:szCs w:val="23"/>
                <w:lang w:val="en-US" w:eastAsia="en-US" w:bidi="ar-SA"/>
              </w:rPr>
              <w:t>2.投标（响应）报价低于通过符合性审查的次低报价供应商投标（响应）报价50%的，即投标（响应）报价&lt;通过符合性审查的次低报价供应商投标（响应）报价×50%；</w:t>
            </w:r>
          </w:p>
          <w:p w14:paraId="48705802">
            <w:pPr>
              <w:kinsoku w:val="0"/>
              <w:autoSpaceDE w:val="0"/>
              <w:autoSpaceDN w:val="0"/>
              <w:adjustRightInd w:val="0"/>
              <w:snapToGrid w:val="0"/>
              <w:spacing w:before="153" w:line="281" w:lineRule="auto"/>
              <w:ind w:left="111" w:right="109" w:firstLine="10"/>
              <w:jc w:val="both"/>
              <w:textAlignment w:val="baseline"/>
              <w:rPr>
                <w:rFonts w:hint="eastAsia" w:ascii="宋体" w:hAnsi="宋体" w:eastAsia="宋体" w:cs="宋体"/>
                <w:snapToGrid w:val="0"/>
                <w:color w:val="000000"/>
                <w:spacing w:val="10"/>
                <w:kern w:val="0"/>
                <w:sz w:val="23"/>
                <w:szCs w:val="23"/>
                <w:lang w:val="en-US" w:eastAsia="en-US" w:bidi="ar-SA"/>
              </w:rPr>
            </w:pPr>
            <w:r>
              <w:rPr>
                <w:rFonts w:hint="eastAsia" w:ascii="宋体" w:hAnsi="宋体" w:eastAsia="宋体" w:cs="宋体"/>
                <w:snapToGrid w:val="0"/>
                <w:color w:val="000000"/>
                <w:spacing w:val="10"/>
                <w:kern w:val="0"/>
                <w:sz w:val="23"/>
                <w:szCs w:val="23"/>
                <w:lang w:val="en-US" w:eastAsia="en-US" w:bidi="ar-SA"/>
              </w:rPr>
              <w:t>3.投标（响应）报价低于采购项目最高限价45%的，即投标（响应）报价&lt;采购项目最高限价×45%；</w:t>
            </w:r>
          </w:p>
          <w:p w14:paraId="4CEB3DF6">
            <w:pPr>
              <w:jc w:val="left"/>
              <w:rPr>
                <w:rFonts w:hint="eastAsia" w:ascii="宋体" w:hAnsi="宋体" w:cs="宋体"/>
                <w:i w:val="0"/>
                <w:iCs w:val="0"/>
                <w:color w:val="auto"/>
                <w:sz w:val="24"/>
                <w:highlight w:val="none"/>
                <w:lang w:val="en-US" w:eastAsia="zh-CN"/>
              </w:rPr>
            </w:pPr>
            <w:r>
              <w:rPr>
                <w:rFonts w:hint="eastAsia" w:ascii="宋体" w:hAnsi="宋体" w:eastAsia="宋体" w:cs="宋体"/>
                <w:snapToGrid w:val="0"/>
                <w:color w:val="000000"/>
                <w:spacing w:val="10"/>
                <w:kern w:val="0"/>
                <w:sz w:val="23"/>
                <w:szCs w:val="23"/>
                <w:lang w:val="en-US" w:eastAsia="en-US" w:bidi="ar-SA"/>
              </w:rPr>
              <w:t>4.评审委员会基于专业判断，认为供应商报价过低，有可能影响产品质量或者不能诚信履约的其他情形。</w:t>
            </w:r>
          </w:p>
        </w:tc>
      </w:tr>
      <w:tr w14:paraId="7F725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44" w:hRule="atLeast"/>
          <w:jc w:val="center"/>
        </w:trPr>
        <w:tc>
          <w:tcPr>
            <w:tcW w:w="597" w:type="dxa"/>
            <w:vAlign w:val="center"/>
          </w:tcPr>
          <w:p w14:paraId="5BBED3AE">
            <w:pPr>
              <w:jc w:val="center"/>
              <w:rPr>
                <w:rFonts w:hint="eastAsia" w:ascii="宋体" w:hAnsi="宋体" w:cs="Times New Roman"/>
                <w:color w:val="auto"/>
                <w:sz w:val="24"/>
                <w:lang w:val="en-US" w:eastAsia="zh-CN"/>
              </w:rPr>
            </w:pPr>
          </w:p>
        </w:tc>
        <w:tc>
          <w:tcPr>
            <w:tcW w:w="1461" w:type="dxa"/>
            <w:vAlign w:val="center"/>
          </w:tcPr>
          <w:p w14:paraId="065EFA20">
            <w:pPr>
              <w:jc w:val="left"/>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本项目核心产品</w:t>
            </w:r>
          </w:p>
        </w:tc>
        <w:tc>
          <w:tcPr>
            <w:tcW w:w="7022" w:type="dxa"/>
            <w:vAlign w:val="center"/>
          </w:tcPr>
          <w:p w14:paraId="73327432">
            <w:pPr>
              <w:jc w:val="left"/>
              <w:rPr>
                <w:rFonts w:hint="eastAsia" w:ascii="宋体" w:hAnsi="宋体" w:eastAsia="宋体" w:cs="宋体"/>
                <w:snapToGrid w:val="0"/>
                <w:color w:val="000000"/>
                <w:spacing w:val="10"/>
                <w:kern w:val="0"/>
                <w:sz w:val="23"/>
                <w:szCs w:val="23"/>
                <w:lang w:val="en-US" w:eastAsia="zh-CN" w:bidi="ar-SA"/>
              </w:rPr>
            </w:pPr>
            <w:r>
              <w:rPr>
                <w:rFonts w:hint="eastAsia" w:ascii="宋体" w:hAnsi="宋体" w:eastAsia="宋体" w:cs="宋体"/>
                <w:snapToGrid w:val="0"/>
                <w:color w:val="000000"/>
                <w:spacing w:val="10"/>
                <w:kern w:val="0"/>
                <w:sz w:val="23"/>
                <w:szCs w:val="23"/>
                <w:lang w:val="en-US" w:eastAsia="en-US" w:bidi="ar-SA"/>
              </w:rPr>
              <w:t>2104拖拉机</w:t>
            </w:r>
            <w:r>
              <w:rPr>
                <w:rFonts w:hint="eastAsia" w:ascii="宋体" w:hAnsi="宋体" w:cs="宋体"/>
                <w:snapToGrid w:val="0"/>
                <w:color w:val="000000"/>
                <w:spacing w:val="10"/>
                <w:kern w:val="0"/>
                <w:sz w:val="23"/>
                <w:szCs w:val="23"/>
                <w:lang w:val="en-US" w:eastAsia="zh-CN" w:bidi="ar-SA"/>
              </w:rPr>
              <w:t>、滑移装载机（多家投标人提供的核心</w:t>
            </w:r>
            <w:r>
              <w:rPr>
                <w:rFonts w:hint="eastAsia" w:ascii="宋体" w:hAnsi="宋体" w:cs="宋体"/>
                <w:snapToGrid w:val="0"/>
                <w:color w:val="000000"/>
                <w:spacing w:val="10"/>
                <w:kern w:val="0"/>
                <w:sz w:val="23"/>
                <w:szCs w:val="23"/>
                <w:lang w:val="en-US" w:eastAsia="zh-CN" w:bidi="ar-SA"/>
              </w:rPr>
              <w:fldChar w:fldCharType="begin"/>
            </w:r>
            <w:r>
              <w:rPr>
                <w:rFonts w:hint="eastAsia" w:ascii="宋体" w:hAnsi="宋体" w:cs="宋体"/>
                <w:snapToGrid w:val="0"/>
                <w:color w:val="000000"/>
                <w:spacing w:val="10"/>
                <w:kern w:val="0"/>
                <w:sz w:val="23"/>
                <w:szCs w:val="23"/>
                <w:lang w:val="en-US" w:eastAsia="zh-CN" w:bidi="ar-SA"/>
              </w:rPr>
              <w:instrText xml:space="preserve"> HYPERLINK "https://baike.so.com/doc/5420921-5659096.html" \t "https://baike.so.com/doc/_blank" </w:instrText>
            </w:r>
            <w:r>
              <w:rPr>
                <w:rFonts w:hint="eastAsia" w:ascii="宋体" w:hAnsi="宋体" w:cs="宋体"/>
                <w:snapToGrid w:val="0"/>
                <w:color w:val="000000"/>
                <w:spacing w:val="10"/>
                <w:kern w:val="0"/>
                <w:sz w:val="23"/>
                <w:szCs w:val="23"/>
                <w:lang w:val="en-US" w:eastAsia="zh-CN" w:bidi="ar-SA"/>
              </w:rPr>
              <w:fldChar w:fldCharType="separate"/>
            </w:r>
            <w:r>
              <w:rPr>
                <w:rFonts w:hint="eastAsia" w:ascii="宋体" w:hAnsi="宋体" w:cs="宋体"/>
                <w:snapToGrid w:val="0"/>
                <w:color w:val="000000"/>
                <w:spacing w:val="10"/>
                <w:kern w:val="0"/>
                <w:sz w:val="23"/>
                <w:szCs w:val="23"/>
                <w:lang w:val="en-US" w:eastAsia="zh-CN" w:bidi="ar-SA"/>
              </w:rPr>
              <w:t>产品品牌</w:t>
            </w:r>
            <w:r>
              <w:rPr>
                <w:rFonts w:hint="eastAsia" w:ascii="宋体" w:hAnsi="宋体" w:cs="宋体"/>
                <w:snapToGrid w:val="0"/>
                <w:color w:val="000000"/>
                <w:spacing w:val="10"/>
                <w:kern w:val="0"/>
                <w:sz w:val="23"/>
                <w:szCs w:val="23"/>
                <w:lang w:val="en-US" w:eastAsia="zh-CN" w:bidi="ar-SA"/>
              </w:rPr>
              <w:fldChar w:fldCharType="end"/>
            </w:r>
            <w:r>
              <w:rPr>
                <w:rFonts w:hint="eastAsia" w:ascii="宋体" w:hAnsi="宋体" w:cs="宋体"/>
                <w:snapToGrid w:val="0"/>
                <w:color w:val="000000"/>
                <w:spacing w:val="10"/>
                <w:kern w:val="0"/>
                <w:sz w:val="23"/>
                <w:szCs w:val="23"/>
                <w:lang w:val="en-US" w:eastAsia="zh-CN" w:bidi="ar-SA"/>
              </w:rPr>
              <w:t>相同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bl>
    <w:p w14:paraId="7D22CE8B">
      <w:pPr>
        <w:jc w:val="left"/>
        <w:rPr>
          <w:rFonts w:ascii="宋体" w:hAnsi="宋体"/>
          <w:b/>
          <w:bCs/>
          <w:color w:val="auto"/>
          <w:sz w:val="24"/>
          <w:szCs w:val="24"/>
        </w:rPr>
      </w:pPr>
      <w:r>
        <w:rPr>
          <w:rFonts w:hint="eastAsia" w:ascii="宋体" w:hAnsi="宋体"/>
          <w:b/>
          <w:bCs/>
          <w:color w:val="auto"/>
          <w:sz w:val="24"/>
          <w:szCs w:val="24"/>
        </w:rPr>
        <w:t>本表是本</w:t>
      </w:r>
      <w:r>
        <w:rPr>
          <w:rFonts w:ascii="宋体" w:hAnsi="宋体"/>
          <w:b/>
          <w:bCs/>
          <w:color w:val="auto"/>
          <w:sz w:val="24"/>
          <w:szCs w:val="24"/>
        </w:rPr>
        <w:t>招标项目</w:t>
      </w:r>
      <w:r>
        <w:rPr>
          <w:rFonts w:hint="eastAsia" w:ascii="宋体" w:hAnsi="宋体"/>
          <w:b/>
          <w:bCs/>
          <w:color w:val="auto"/>
          <w:sz w:val="24"/>
          <w:szCs w:val="24"/>
        </w:rPr>
        <w:t>的具体资料，是对投标人须知的具体补充和修改，如有矛盾，以本资料表为准。</w:t>
      </w:r>
    </w:p>
    <w:p w14:paraId="4C5F6281">
      <w:pPr>
        <w:rPr>
          <w:rFonts w:ascii="黑体" w:hAnsi="黑体" w:eastAsia="黑体" w:cs="黑体"/>
          <w:bCs/>
          <w:color w:val="auto"/>
          <w:sz w:val="32"/>
          <w:szCs w:val="32"/>
        </w:rPr>
      </w:pPr>
    </w:p>
    <w:p w14:paraId="066D8AB0">
      <w:pPr>
        <w:pStyle w:val="10"/>
        <w:numPr>
          <w:ilvl w:val="0"/>
          <w:numId w:val="0"/>
        </w:numPr>
        <w:rPr>
          <w:rFonts w:hAnsi="黑体" w:cs="黑体"/>
          <w:bCs/>
          <w:color w:val="auto"/>
          <w:sz w:val="32"/>
          <w:szCs w:val="32"/>
        </w:rPr>
      </w:pPr>
    </w:p>
    <w:p w14:paraId="2D673754">
      <w:pPr>
        <w:jc w:val="center"/>
        <w:rPr>
          <w:rFonts w:ascii="宋体" w:hAnsi="宋体" w:cs="宋体"/>
          <w:b/>
          <w:color w:val="auto"/>
          <w:sz w:val="24"/>
          <w:szCs w:val="24"/>
        </w:rPr>
      </w:pPr>
      <w:bookmarkStart w:id="4" w:name="_Toc14733"/>
      <w:r>
        <w:rPr>
          <w:rFonts w:hint="eastAsia" w:ascii="黑体" w:hAnsi="黑体" w:eastAsia="黑体" w:cs="黑体"/>
          <w:bCs/>
          <w:color w:val="auto"/>
          <w:sz w:val="32"/>
          <w:szCs w:val="32"/>
        </w:rPr>
        <w:t>第三章 投标须知</w:t>
      </w:r>
      <w:bookmarkEnd w:id="4"/>
      <w:bookmarkStart w:id="5" w:name="_BookMark_2"/>
      <w:bookmarkEnd w:id="5"/>
    </w:p>
    <w:p w14:paraId="2D9A3CEC">
      <w:pPr>
        <w:pStyle w:val="12"/>
        <w:rPr>
          <w:rFonts w:cs="宋体"/>
          <w:color w:val="auto"/>
          <w:kern w:val="0"/>
          <w:sz w:val="24"/>
        </w:rPr>
      </w:pPr>
    </w:p>
    <w:p w14:paraId="000B4780">
      <w:pPr>
        <w:pStyle w:val="12"/>
        <w:rPr>
          <w:rFonts w:cs="宋体"/>
          <w:color w:val="auto"/>
          <w:kern w:val="0"/>
          <w:sz w:val="24"/>
        </w:rPr>
      </w:pPr>
    </w:p>
    <w:p w14:paraId="73BBDB65">
      <w:pPr>
        <w:tabs>
          <w:tab w:val="center" w:pos="4832"/>
          <w:tab w:val="left" w:pos="7140"/>
        </w:tabs>
        <w:spacing w:line="360" w:lineRule="auto"/>
        <w:jc w:val="center"/>
        <w:outlineLvl w:val="1"/>
        <w:rPr>
          <w:rFonts w:ascii="宋体" w:hAnsi="宋体" w:cs="宋体"/>
          <w:b/>
          <w:color w:val="auto"/>
          <w:sz w:val="24"/>
          <w:szCs w:val="24"/>
        </w:rPr>
      </w:pPr>
      <w:bookmarkStart w:id="6" w:name="_Toc30774"/>
      <w:r>
        <w:rPr>
          <w:rFonts w:hint="eastAsia" w:ascii="宋体" w:hAnsi="宋体" w:cs="宋体"/>
          <w:b/>
          <w:color w:val="auto"/>
          <w:sz w:val="24"/>
          <w:szCs w:val="24"/>
        </w:rPr>
        <w:t>第一节 总则</w:t>
      </w:r>
      <w:bookmarkEnd w:id="6"/>
    </w:p>
    <w:p w14:paraId="7FB8304E">
      <w:pPr>
        <w:widowControl/>
        <w:shd w:val="clear" w:color="auto" w:fill="FFFFFF"/>
        <w:snapToGrid w:val="0"/>
        <w:spacing w:line="360" w:lineRule="auto"/>
        <w:rPr>
          <w:rFonts w:ascii="宋体" w:hAnsi="宋体" w:cs="宋体"/>
          <w:b/>
          <w:bCs/>
          <w:color w:val="auto"/>
          <w:kern w:val="0"/>
          <w:sz w:val="24"/>
          <w:szCs w:val="24"/>
        </w:rPr>
      </w:pPr>
      <w:r>
        <w:rPr>
          <w:rFonts w:hint="eastAsia" w:ascii="宋体" w:hAnsi="宋体" w:cs="宋体"/>
          <w:b/>
          <w:bCs/>
          <w:color w:val="auto"/>
          <w:kern w:val="0"/>
          <w:sz w:val="24"/>
          <w:szCs w:val="24"/>
        </w:rPr>
        <w:t>1.1 项目适用范围</w:t>
      </w:r>
    </w:p>
    <w:p w14:paraId="631C4E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本次招标采取公开招标方式，且文件仅适用于本招标项目中所叙述的货物和服务等。</w:t>
      </w:r>
    </w:p>
    <w:p w14:paraId="22E2E34A">
      <w:pPr>
        <w:pStyle w:val="5"/>
        <w:rPr>
          <w:color w:val="auto"/>
        </w:rPr>
      </w:pPr>
    </w:p>
    <w:p w14:paraId="7E9E2513">
      <w:pPr>
        <w:spacing w:line="360" w:lineRule="auto"/>
        <w:rPr>
          <w:rFonts w:ascii="宋体" w:hAnsi="宋体" w:cs="宋体"/>
          <w:b/>
          <w:bCs/>
          <w:color w:val="auto"/>
          <w:sz w:val="24"/>
          <w:szCs w:val="24"/>
        </w:rPr>
      </w:pPr>
      <w:r>
        <w:rPr>
          <w:rFonts w:hint="eastAsia" w:ascii="宋体" w:hAnsi="宋体" w:cs="宋体"/>
          <w:b/>
          <w:bCs/>
          <w:color w:val="auto"/>
          <w:sz w:val="24"/>
          <w:szCs w:val="24"/>
        </w:rPr>
        <w:t>1.2项目的一般概述</w:t>
      </w:r>
    </w:p>
    <w:p w14:paraId="6E66C73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1.2.1 采购人：见投标人须知前附表</w:t>
      </w:r>
    </w:p>
    <w:p w14:paraId="418DDF2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1.2.2采购代理机构：见投标人须知前附表</w:t>
      </w:r>
    </w:p>
    <w:p w14:paraId="18DD66C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1.2.3项目名称、编号、地址：见投标人须知前附表</w:t>
      </w:r>
    </w:p>
    <w:p w14:paraId="5D8A834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1.2.4供货时间、地址：见投标人须知前附表</w:t>
      </w:r>
    </w:p>
    <w:p w14:paraId="7F49B59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1.2.5采购需求：见投标人须知前附表</w:t>
      </w:r>
    </w:p>
    <w:p w14:paraId="0C5F4B0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1.2.6投标人应考虑多方因素：见投标人须知前附表。</w:t>
      </w:r>
    </w:p>
    <w:p w14:paraId="7B03CF4D">
      <w:pPr>
        <w:pStyle w:val="5"/>
        <w:rPr>
          <w:color w:val="auto"/>
        </w:rPr>
      </w:pPr>
    </w:p>
    <w:p w14:paraId="58A65F6C">
      <w:pPr>
        <w:widowControl/>
        <w:shd w:val="clear" w:color="auto" w:fill="FFFFFF"/>
        <w:snapToGrid w:val="0"/>
        <w:spacing w:line="360" w:lineRule="auto"/>
        <w:rPr>
          <w:rFonts w:ascii="宋体" w:cs="Arial"/>
          <w:b/>
          <w:bCs/>
          <w:color w:val="auto"/>
          <w:kern w:val="0"/>
          <w:sz w:val="24"/>
          <w:szCs w:val="24"/>
        </w:rPr>
      </w:pPr>
      <w:r>
        <w:rPr>
          <w:rFonts w:hint="eastAsia" w:ascii="宋体" w:hAnsi="宋体" w:cs="宋体"/>
          <w:b/>
          <w:bCs/>
          <w:color w:val="auto"/>
          <w:sz w:val="24"/>
          <w:szCs w:val="24"/>
        </w:rPr>
        <w:t>1.3</w:t>
      </w:r>
      <w:r>
        <w:rPr>
          <w:rFonts w:hint="eastAsia" w:ascii="宋体" w:hAnsi="宋体" w:cs="Arial"/>
          <w:b/>
          <w:bCs/>
          <w:color w:val="auto"/>
          <w:kern w:val="0"/>
          <w:sz w:val="24"/>
          <w:szCs w:val="24"/>
        </w:rPr>
        <w:t>费用承担</w:t>
      </w:r>
    </w:p>
    <w:p w14:paraId="1D779F58">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1.3.1招标文件费：见投标人须知前附表。</w:t>
      </w:r>
    </w:p>
    <w:p w14:paraId="48516905">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1.3.2</w:t>
      </w:r>
      <w:r>
        <w:rPr>
          <w:rFonts w:hint="eastAsia" w:asciiTheme="majorEastAsia" w:hAnsiTheme="majorEastAsia" w:eastAsiaTheme="majorEastAsia" w:cstheme="majorEastAsia"/>
          <w:color w:val="auto"/>
          <w:sz w:val="24"/>
          <w:szCs w:val="24"/>
        </w:rPr>
        <w:t>投标人自行承担响应招标、参加投标竞争的一切费用。不论投标的结果如何，采购人或采购代理机构在任何情况下均无义务和责任,承担因投标所发生的一切费用。</w:t>
      </w:r>
    </w:p>
    <w:p w14:paraId="0FEA74D9">
      <w:pPr>
        <w:spacing w:line="360" w:lineRule="auto"/>
        <w:ind w:firstLine="480" w:firstLineChars="200"/>
        <w:rPr>
          <w:rFonts w:hint="eastAsia" w:ascii="宋体" w:hAnsi="宋体" w:cs="Arial"/>
          <w:color w:val="auto"/>
          <w:kern w:val="0"/>
          <w:sz w:val="24"/>
          <w:szCs w:val="24"/>
        </w:rPr>
      </w:pPr>
      <w:r>
        <w:rPr>
          <w:rFonts w:hint="eastAsia" w:ascii="宋体" w:hAnsi="宋体" w:cs="Arial"/>
          <w:color w:val="auto"/>
          <w:kern w:val="0"/>
          <w:sz w:val="24"/>
          <w:szCs w:val="24"/>
        </w:rPr>
        <w:t>1.3.3招标代理服务费由中标企业支付。</w:t>
      </w:r>
    </w:p>
    <w:p w14:paraId="7EACBA69">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cs="Arial"/>
          <w:color w:val="auto"/>
          <w:kern w:val="0"/>
          <w:sz w:val="24"/>
          <w:szCs w:val="24"/>
        </w:rPr>
        <w:t>采购代理服务费收取按照原国家计委《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规定，以中标金额为基准计算并收取。中标金额在5亿元以上的代理服务费实行收费上限，货物类代理服务费上限为350万元。</w:t>
      </w:r>
    </w:p>
    <w:p w14:paraId="5DA83DE0">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cs="Arial"/>
          <w:color w:val="auto"/>
          <w:kern w:val="0"/>
          <w:sz w:val="24"/>
          <w:szCs w:val="24"/>
        </w:rPr>
        <w:t>采购代理服务费在审批的项目预算中已经列支的，由采购人支付，并按照财政部门规定列支；在审批的项目预算中未列支的，采购代理服务费用由成交供应商支付，见供应商须知前附表。</w:t>
      </w:r>
    </w:p>
    <w:p w14:paraId="5B96F4BF">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cs="Arial"/>
          <w:color w:val="auto"/>
          <w:kern w:val="0"/>
          <w:sz w:val="24"/>
          <w:szCs w:val="24"/>
        </w:rPr>
        <w:t>采购代理服务费采用差额定率累进计费方式。标准如下：</w:t>
      </w:r>
    </w:p>
    <w:tbl>
      <w:tblPr>
        <w:tblStyle w:val="22"/>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557"/>
      </w:tblGrid>
      <w:tr w14:paraId="41C2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9" w:type="dxa"/>
            <w:tcMar>
              <w:top w:w="100" w:type="dxa"/>
              <w:right w:w="100" w:type="dxa"/>
            </w:tcMar>
            <w:vAlign w:val="center"/>
          </w:tcPr>
          <w:p w14:paraId="2AC653B0">
            <w:pPr>
              <w:widowControl/>
              <w:shd w:val="clear" w:color="auto" w:fill="FFFFFF"/>
              <w:snapToGrid w:val="0"/>
              <w:spacing w:line="360" w:lineRule="auto"/>
              <w:ind w:firstLine="3120" w:firstLineChars="1300"/>
              <w:rPr>
                <w:rFonts w:hint="eastAsia" w:ascii="宋体" w:hAnsi="宋体" w:cs="Arial"/>
                <w:color w:val="auto"/>
                <w:kern w:val="0"/>
                <w:sz w:val="24"/>
                <w:szCs w:val="24"/>
              </w:rPr>
            </w:pPr>
            <w:r>
              <w:rPr>
                <w:rFonts w:hint="eastAsia" w:ascii="宋体" w:hAnsi="宋体" w:cs="Arial"/>
                <w:color w:val="auto"/>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-51435</wp:posOffset>
                      </wp:positionH>
                      <wp:positionV relativeFrom="paragraph">
                        <wp:posOffset>-60960</wp:posOffset>
                      </wp:positionV>
                      <wp:extent cx="2966720" cy="962025"/>
                      <wp:effectExtent l="1270" t="4445" r="3810" b="5080"/>
                      <wp:wrapNone/>
                      <wp:docPr id="26" name="直接连接符 4"/>
                      <wp:cNvGraphicFramePr/>
                      <a:graphic xmlns:a="http://schemas.openxmlformats.org/drawingml/2006/main">
                        <a:graphicData uri="http://schemas.microsoft.com/office/word/2010/wordprocessingShape">
                          <wps:wsp>
                            <wps:cNvCnPr/>
                            <wps:spPr>
                              <a:xfrm>
                                <a:off x="0" y="0"/>
                                <a:ext cx="2966720" cy="962025"/>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接连接符 4" o:spid="_x0000_s1026" o:spt="20" style="position:absolute;left:0pt;margin-left:-4.05pt;margin-top:-4.8pt;height:75.75pt;width:233.6pt;z-index:251667456;mso-width-relative:page;mso-height-relative:page;" filled="f" stroked="t" coordsize="21600,21600" o:gfxdata="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zruE2gAAAAkBAAAPAAAAAAAAAAEAIAAAACIAAABkcnMvZG93&#10;bnJldi54bWxQSwECFAAUAAAACACHTuJAN5v9Cv4BAAD4AwAADgAAAAAAAAABACAAAAApAQAAZHJz&#10;L2Uyb0RvYy54bWxQSwUGAAAAAAYABgBZAQAAmQUAAAAA&#10;">
                      <v:fill on="f" focussize="0,0"/>
                      <v:stroke weight="0.25pt" color="#000000" joinstyle="round"/>
                      <v:imagedata o:title=""/>
                      <o:lock v:ext="edit" aspectratio="f"/>
                    </v:line>
                  </w:pict>
                </mc:Fallback>
              </mc:AlternateContent>
            </w:r>
            <w:r>
              <w:rPr>
                <w:rFonts w:hint="eastAsia" w:ascii="宋体" w:hAnsi="宋体" w:cs="Arial"/>
                <w:color w:val="auto"/>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-71755</wp:posOffset>
                      </wp:positionH>
                      <wp:positionV relativeFrom="paragraph">
                        <wp:posOffset>-62230</wp:posOffset>
                      </wp:positionV>
                      <wp:extent cx="2968625" cy="389255"/>
                      <wp:effectExtent l="635" t="4445" r="2540" b="6350"/>
                      <wp:wrapNone/>
                      <wp:docPr id="25" name="直接连接符 2"/>
                      <wp:cNvGraphicFramePr/>
                      <a:graphic xmlns:a="http://schemas.openxmlformats.org/drawingml/2006/main">
                        <a:graphicData uri="http://schemas.microsoft.com/office/word/2010/wordprocessingShape">
                          <wps:wsp>
                            <wps:cNvCnPr/>
                            <wps:spPr>
                              <a:xfrm>
                                <a:off x="0" y="0"/>
                                <a:ext cx="2968625" cy="389255"/>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接连接符 2" o:spid="_x0000_s1026" o:spt="20" style="position:absolute;left:0pt;margin-left:-5.65pt;margin-top:-4.9pt;height:30.65pt;width:233.75pt;z-index:251666432;mso-width-relative:page;mso-height-relative:page;" filled="f" stroked="t" coordsize="21600,21600" o:gfxdata="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Y4HazZAAAACQEAAA8AAAAAAAAAAQAgAAAAIgAAAGRycy9kb3ducmV2&#10;LnhtbFBLAQIUABQAAAAIAIdO4kCusLUd+wEAAPgDAAAOAAAAAAAAAAEAIAAAACgBAABkcnMvZTJv&#10;RG9jLnhtbFBLBQYAAAAABgAGAFkBAACVBQAAAAA=&#10;">
                      <v:fill on="f" focussize="0,0"/>
                      <v:stroke weight="0.25pt" color="#000000" joinstyle="round"/>
                      <v:imagedata o:title=""/>
                      <o:lock v:ext="edit" aspectratio="f"/>
                    </v:line>
                  </w:pict>
                </mc:Fallback>
              </mc:AlternateContent>
            </w:r>
            <w:r>
              <w:rPr>
                <w:rFonts w:hint="eastAsia" w:ascii="宋体" w:hAnsi="宋体" w:cs="Arial"/>
                <w:color w:val="auto"/>
                <w:kern w:val="0"/>
                <w:sz w:val="24"/>
                <w:szCs w:val="24"/>
              </w:rPr>
              <w:t>服务类型</w:t>
            </w:r>
          </w:p>
          <w:p w14:paraId="03DA8A2C">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cs="Arial"/>
                <w:color w:val="auto"/>
                <w:kern w:val="0"/>
                <w:sz w:val="24"/>
                <w:szCs w:val="24"/>
              </w:rPr>
              <w:t xml:space="preserve">                     费率</w:t>
            </w:r>
          </w:p>
          <w:p w14:paraId="63B371D2">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cs="Arial"/>
                <w:color w:val="auto"/>
                <w:kern w:val="0"/>
                <w:sz w:val="24"/>
                <w:szCs w:val="24"/>
              </w:rPr>
              <w:t>中标金额（万元）</w:t>
            </w:r>
          </w:p>
        </w:tc>
        <w:tc>
          <w:tcPr>
            <w:tcW w:w="4557" w:type="dxa"/>
            <w:tcMar>
              <w:top w:w="100" w:type="dxa"/>
              <w:right w:w="100" w:type="dxa"/>
            </w:tcMar>
            <w:vAlign w:val="center"/>
          </w:tcPr>
          <w:p w14:paraId="13B6DA80">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cs="Arial"/>
                <w:color w:val="auto"/>
                <w:kern w:val="0"/>
                <w:sz w:val="24"/>
                <w:szCs w:val="24"/>
              </w:rPr>
              <w:t>货物</w:t>
            </w:r>
          </w:p>
        </w:tc>
      </w:tr>
      <w:tr w14:paraId="2A7F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14:paraId="387B81D4">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cs="Arial"/>
                <w:color w:val="auto"/>
                <w:kern w:val="0"/>
                <w:sz w:val="24"/>
                <w:szCs w:val="24"/>
              </w:rPr>
              <w:t>100以下</w:t>
            </w:r>
          </w:p>
        </w:tc>
        <w:tc>
          <w:tcPr>
            <w:tcW w:w="4557" w:type="dxa"/>
            <w:tcMar>
              <w:top w:w="100" w:type="dxa"/>
              <w:right w:w="100" w:type="dxa"/>
            </w:tcMar>
            <w:vAlign w:val="center"/>
          </w:tcPr>
          <w:p w14:paraId="69FEA4ED">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eastAsia="宋体" w:cs="宋体"/>
                <w:sz w:val="24"/>
                <w:szCs w:val="24"/>
              </w:rPr>
              <w:t>1.5%</w:t>
            </w:r>
          </w:p>
        </w:tc>
      </w:tr>
      <w:tr w14:paraId="527D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14:paraId="7D5C89EB">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cs="Arial"/>
                <w:color w:val="auto"/>
                <w:kern w:val="0"/>
                <w:sz w:val="24"/>
                <w:szCs w:val="24"/>
              </w:rPr>
              <w:t>100-500</w:t>
            </w:r>
          </w:p>
        </w:tc>
        <w:tc>
          <w:tcPr>
            <w:tcW w:w="4557" w:type="dxa"/>
            <w:tcMar>
              <w:top w:w="100" w:type="dxa"/>
              <w:right w:w="100" w:type="dxa"/>
            </w:tcMar>
            <w:vAlign w:val="center"/>
          </w:tcPr>
          <w:p w14:paraId="3FF92B90">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eastAsia="宋体" w:cs="宋体"/>
                <w:sz w:val="24"/>
                <w:szCs w:val="24"/>
              </w:rPr>
              <w:t>1.1%</w:t>
            </w:r>
          </w:p>
        </w:tc>
      </w:tr>
      <w:tr w14:paraId="659E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14:paraId="13429E3C">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cs="Arial"/>
                <w:color w:val="auto"/>
                <w:kern w:val="0"/>
                <w:sz w:val="24"/>
                <w:szCs w:val="24"/>
              </w:rPr>
              <w:t>500-1000</w:t>
            </w:r>
          </w:p>
        </w:tc>
        <w:tc>
          <w:tcPr>
            <w:tcW w:w="4557" w:type="dxa"/>
            <w:tcMar>
              <w:top w:w="100" w:type="dxa"/>
              <w:right w:w="100" w:type="dxa"/>
            </w:tcMar>
            <w:vAlign w:val="center"/>
          </w:tcPr>
          <w:p w14:paraId="616BBC3C">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eastAsia="宋体" w:cs="宋体"/>
                <w:sz w:val="24"/>
                <w:szCs w:val="24"/>
              </w:rPr>
              <w:t>0.8%</w:t>
            </w:r>
          </w:p>
        </w:tc>
      </w:tr>
      <w:tr w14:paraId="7B10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14:paraId="62107E47">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cs="Arial"/>
                <w:color w:val="auto"/>
                <w:kern w:val="0"/>
                <w:sz w:val="24"/>
                <w:szCs w:val="24"/>
              </w:rPr>
              <w:t>1000-5000</w:t>
            </w:r>
          </w:p>
        </w:tc>
        <w:tc>
          <w:tcPr>
            <w:tcW w:w="4557" w:type="dxa"/>
            <w:tcMar>
              <w:top w:w="100" w:type="dxa"/>
              <w:right w:w="100" w:type="dxa"/>
            </w:tcMar>
            <w:vAlign w:val="center"/>
          </w:tcPr>
          <w:p w14:paraId="438D6C54">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eastAsia="宋体" w:cs="宋体"/>
                <w:sz w:val="24"/>
                <w:szCs w:val="24"/>
              </w:rPr>
              <w:t>0.5%</w:t>
            </w:r>
          </w:p>
        </w:tc>
      </w:tr>
      <w:tr w14:paraId="3FC3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14:paraId="0903761C">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cs="Arial"/>
                <w:color w:val="auto"/>
                <w:kern w:val="0"/>
                <w:sz w:val="24"/>
                <w:szCs w:val="24"/>
              </w:rPr>
              <w:t>5000-10000</w:t>
            </w:r>
          </w:p>
        </w:tc>
        <w:tc>
          <w:tcPr>
            <w:tcW w:w="4557" w:type="dxa"/>
            <w:tcMar>
              <w:top w:w="100" w:type="dxa"/>
              <w:right w:w="100" w:type="dxa"/>
            </w:tcMar>
            <w:vAlign w:val="center"/>
          </w:tcPr>
          <w:p w14:paraId="138C13E6">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eastAsia="宋体" w:cs="宋体"/>
                <w:sz w:val="24"/>
                <w:szCs w:val="24"/>
              </w:rPr>
              <w:t>0.25%</w:t>
            </w:r>
          </w:p>
        </w:tc>
      </w:tr>
      <w:tr w14:paraId="5098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14:paraId="086443B7">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cs="Arial"/>
                <w:color w:val="auto"/>
                <w:kern w:val="0"/>
                <w:sz w:val="24"/>
                <w:szCs w:val="24"/>
              </w:rPr>
              <w:t>10000-100000</w:t>
            </w:r>
          </w:p>
        </w:tc>
        <w:tc>
          <w:tcPr>
            <w:tcW w:w="4557" w:type="dxa"/>
            <w:tcMar>
              <w:top w:w="100" w:type="dxa"/>
              <w:right w:w="100" w:type="dxa"/>
            </w:tcMar>
            <w:vAlign w:val="center"/>
          </w:tcPr>
          <w:p w14:paraId="38033143">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eastAsia="宋体" w:cs="宋体"/>
                <w:sz w:val="24"/>
                <w:szCs w:val="24"/>
              </w:rPr>
              <w:t>0.05%</w:t>
            </w:r>
          </w:p>
        </w:tc>
      </w:tr>
      <w:tr w14:paraId="1A33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14:paraId="6168A3BC">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cs="Arial"/>
                <w:color w:val="auto"/>
                <w:kern w:val="0"/>
                <w:sz w:val="24"/>
                <w:szCs w:val="24"/>
              </w:rPr>
              <w:t>1000000以上</w:t>
            </w:r>
          </w:p>
        </w:tc>
        <w:tc>
          <w:tcPr>
            <w:tcW w:w="4557" w:type="dxa"/>
            <w:tcMar>
              <w:top w:w="100" w:type="dxa"/>
              <w:right w:w="100" w:type="dxa"/>
            </w:tcMar>
            <w:vAlign w:val="center"/>
          </w:tcPr>
          <w:p w14:paraId="043977DB">
            <w:pPr>
              <w:widowControl/>
              <w:shd w:val="clear" w:color="auto" w:fill="FFFFFF"/>
              <w:snapToGrid w:val="0"/>
              <w:spacing w:line="360" w:lineRule="auto"/>
              <w:ind w:firstLine="480" w:firstLineChars="200"/>
              <w:rPr>
                <w:rFonts w:hint="eastAsia" w:ascii="宋体" w:hAnsi="宋体" w:cs="Arial"/>
                <w:color w:val="auto"/>
                <w:kern w:val="0"/>
                <w:sz w:val="24"/>
                <w:szCs w:val="24"/>
              </w:rPr>
            </w:pPr>
            <w:r>
              <w:rPr>
                <w:rFonts w:hint="eastAsia" w:ascii="宋体" w:hAnsi="宋体" w:eastAsia="宋体" w:cs="宋体"/>
                <w:sz w:val="24"/>
                <w:szCs w:val="24"/>
                <w:lang w:val="en-US" w:eastAsia="zh-CN"/>
              </w:rPr>
              <w:t>0.004</w:t>
            </w:r>
            <w:r>
              <w:rPr>
                <w:rFonts w:hint="eastAsia" w:ascii="宋体" w:hAnsi="宋体" w:eastAsia="宋体" w:cs="宋体"/>
                <w:sz w:val="24"/>
                <w:szCs w:val="24"/>
              </w:rPr>
              <w:t>%</w:t>
            </w:r>
          </w:p>
        </w:tc>
      </w:tr>
    </w:tbl>
    <w:p w14:paraId="45D64F1A">
      <w:pPr>
        <w:widowControl/>
        <w:shd w:val="clear" w:color="auto" w:fill="FFFFFF"/>
        <w:snapToGrid w:val="0"/>
        <w:spacing w:line="360" w:lineRule="auto"/>
        <w:rPr>
          <w:rFonts w:ascii="宋体" w:hAnsi="宋体" w:cs="Arial"/>
          <w:color w:val="auto"/>
          <w:kern w:val="0"/>
          <w:sz w:val="24"/>
          <w:szCs w:val="24"/>
        </w:rPr>
      </w:pPr>
    </w:p>
    <w:p w14:paraId="7722B95B">
      <w:pPr>
        <w:pStyle w:val="5"/>
        <w:spacing w:line="360" w:lineRule="auto"/>
        <w:ind w:firstLine="480" w:firstLineChars="200"/>
        <w:rPr>
          <w:color w:val="auto"/>
        </w:rPr>
      </w:pPr>
      <w:r>
        <w:rPr>
          <w:rFonts w:hint="eastAsia" w:ascii="宋体" w:hAnsi="宋体" w:cs="Arial"/>
          <w:color w:val="auto"/>
          <w:kern w:val="0"/>
          <w:sz w:val="24"/>
          <w:szCs w:val="24"/>
        </w:rPr>
        <w:t>1.</w:t>
      </w:r>
      <w:r>
        <w:rPr>
          <w:rFonts w:hint="eastAsia" w:asciiTheme="majorEastAsia" w:hAnsiTheme="majorEastAsia" w:eastAsiaTheme="majorEastAsia" w:cstheme="majorEastAsia"/>
          <w:color w:val="auto"/>
          <w:kern w:val="2"/>
          <w:sz w:val="24"/>
          <w:szCs w:val="24"/>
          <w:lang w:val="en-US" w:eastAsia="zh-CN" w:bidi="ar-SA"/>
        </w:rPr>
        <w:t>3.4如中标企业未按规定缴纳招标代理服务费，中标企业承诺同意应当支付的招标代理服务费从提交的投标保证金内抵销。</w:t>
      </w:r>
    </w:p>
    <w:p w14:paraId="537487F3">
      <w:pPr>
        <w:pStyle w:val="10"/>
        <w:numPr>
          <w:ilvl w:val="0"/>
          <w:numId w:val="0"/>
        </w:numPr>
        <w:rPr>
          <w:color w:val="auto"/>
        </w:rPr>
      </w:pPr>
    </w:p>
    <w:p w14:paraId="35561F76">
      <w:pPr>
        <w:widowControl/>
        <w:shd w:val="clear" w:color="auto" w:fill="FFFFFF"/>
        <w:snapToGrid w:val="0"/>
        <w:spacing w:line="360" w:lineRule="auto"/>
        <w:rPr>
          <w:rFonts w:hint="eastAsia" w:ascii="宋体" w:hAnsi="宋体" w:eastAsia="宋体" w:cs="Arial"/>
          <w:b/>
          <w:bCs/>
          <w:color w:val="auto"/>
          <w:kern w:val="0"/>
          <w:sz w:val="24"/>
          <w:szCs w:val="24"/>
          <w:lang w:eastAsia="zh-CN"/>
        </w:rPr>
      </w:pPr>
      <w:r>
        <w:rPr>
          <w:rFonts w:ascii="宋体" w:hAnsi="宋体" w:cs="Arial"/>
          <w:b/>
          <w:bCs/>
          <w:color w:val="auto"/>
          <w:kern w:val="0"/>
          <w:sz w:val="24"/>
          <w:szCs w:val="24"/>
        </w:rPr>
        <w:t>1.</w:t>
      </w:r>
      <w:r>
        <w:rPr>
          <w:rFonts w:hint="eastAsia" w:ascii="宋体" w:hAnsi="宋体" w:cs="Arial"/>
          <w:b/>
          <w:bCs/>
          <w:color w:val="auto"/>
          <w:kern w:val="0"/>
          <w:sz w:val="24"/>
          <w:szCs w:val="24"/>
        </w:rPr>
        <w:t>4投标保证金</w:t>
      </w:r>
      <w:r>
        <w:rPr>
          <w:rFonts w:hint="eastAsia" w:ascii="宋体" w:hAnsi="宋体" w:cs="Arial"/>
          <w:b/>
          <w:bCs/>
          <w:color w:val="auto"/>
          <w:kern w:val="0"/>
          <w:sz w:val="24"/>
          <w:szCs w:val="24"/>
          <w:lang w:eastAsia="zh-CN"/>
        </w:rPr>
        <w:t>（</w:t>
      </w:r>
      <w:r>
        <w:rPr>
          <w:rFonts w:hint="eastAsia" w:ascii="宋体" w:hAnsi="宋体" w:cs="Arial"/>
          <w:b/>
          <w:bCs/>
          <w:color w:val="auto"/>
          <w:kern w:val="0"/>
          <w:sz w:val="24"/>
          <w:szCs w:val="24"/>
          <w:lang w:val="en-US" w:eastAsia="zh-CN"/>
        </w:rPr>
        <w:t>本项目不做要求</w:t>
      </w:r>
      <w:r>
        <w:rPr>
          <w:rFonts w:hint="eastAsia" w:ascii="宋体" w:hAnsi="宋体" w:cs="Arial"/>
          <w:b/>
          <w:bCs/>
          <w:color w:val="auto"/>
          <w:kern w:val="0"/>
          <w:sz w:val="24"/>
          <w:szCs w:val="24"/>
          <w:lang w:eastAsia="zh-CN"/>
        </w:rPr>
        <w:t>）</w:t>
      </w:r>
    </w:p>
    <w:p w14:paraId="47C0049F">
      <w:pPr>
        <w:spacing w:line="360" w:lineRule="auto"/>
        <w:ind w:firstLine="480"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1.4.1按有关规定，投标保证金为</w:t>
      </w:r>
      <w:r>
        <w:rPr>
          <w:rFonts w:hint="eastAsia" w:asciiTheme="majorEastAsia" w:hAnsiTheme="majorEastAsia" w:eastAsiaTheme="majorEastAsia" w:cstheme="majorEastAsia"/>
          <w:color w:val="auto"/>
          <w:sz w:val="24"/>
          <w:szCs w:val="24"/>
          <w:lang w:val="en-US" w:eastAsia="zh-CN"/>
        </w:rPr>
        <w:t>不超过</w:t>
      </w:r>
      <w:r>
        <w:rPr>
          <w:rFonts w:hint="eastAsia" w:asciiTheme="majorEastAsia" w:hAnsiTheme="majorEastAsia" w:eastAsiaTheme="majorEastAsia" w:cstheme="majorEastAsia"/>
          <w:color w:val="auto"/>
          <w:sz w:val="24"/>
          <w:szCs w:val="24"/>
        </w:rPr>
        <w:t>预算价的</w:t>
      </w: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rPr>
        <w:t>%。投标人在提交投标文件时，应提交不少于《投标人须知前附表》第</w:t>
      </w:r>
      <w:r>
        <w:rPr>
          <w:rFonts w:hint="eastAsia" w:asciiTheme="majorEastAsia" w:hAnsiTheme="majorEastAsia" w:eastAsiaTheme="majorEastAsia" w:cstheme="majorEastAsia"/>
          <w:color w:val="auto"/>
          <w:sz w:val="24"/>
          <w:szCs w:val="24"/>
          <w:u w:val="single"/>
          <w:lang w:val="en-US" w:eastAsia="zh-CN"/>
        </w:rPr>
        <w:t>16</w:t>
      </w:r>
      <w:r>
        <w:rPr>
          <w:rFonts w:hint="eastAsia" w:asciiTheme="majorEastAsia" w:hAnsiTheme="majorEastAsia" w:eastAsiaTheme="majorEastAsia" w:cstheme="majorEastAsia"/>
          <w:color w:val="auto"/>
          <w:sz w:val="24"/>
          <w:szCs w:val="24"/>
        </w:rPr>
        <w:t>条约定的投标保证金数额，按要求缴纳；并作为其投标的一部分。</w:t>
      </w:r>
    </w:p>
    <w:p w14:paraId="07473512">
      <w:pPr>
        <w:spacing w:line="360" w:lineRule="auto"/>
        <w:ind w:firstLine="723" w:firstLineChars="300"/>
        <w:jc w:val="left"/>
        <w:rPr>
          <w:rFonts w:ascii="宋体" w:hAnsi="宋体" w:cs="宋体"/>
          <w:b/>
          <w:bCs/>
          <w:color w:val="auto"/>
          <w:kern w:val="0"/>
          <w:sz w:val="24"/>
          <w:szCs w:val="24"/>
        </w:rPr>
      </w:pPr>
      <w:r>
        <w:rPr>
          <w:rFonts w:hint="eastAsia" w:ascii="宋体" w:hAnsi="宋体"/>
          <w:b/>
          <w:bCs/>
          <w:color w:val="auto"/>
          <w:kern w:val="0"/>
          <w:sz w:val="24"/>
          <w:szCs w:val="24"/>
        </w:rPr>
        <w:t>备注：投标保证金汇款凭证用途栏上应注明本项目招标编号</w:t>
      </w:r>
      <w:r>
        <w:rPr>
          <w:rFonts w:hint="eastAsia" w:ascii="宋体" w:hAnsi="宋体" w:cs="宋体"/>
          <w:b/>
          <w:bCs/>
          <w:color w:val="auto"/>
          <w:kern w:val="0"/>
          <w:sz w:val="24"/>
          <w:szCs w:val="24"/>
        </w:rPr>
        <w:t>[标准格式：XX项目第X标保证金]如字数超出规定字数可简写。否则，届时其投标将被拒绝。</w:t>
      </w:r>
    </w:p>
    <w:p w14:paraId="5B2F36EA">
      <w:pPr>
        <w:spacing w:line="360" w:lineRule="auto"/>
        <w:ind w:firstLine="480"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1.4.2 采购人投标保证金退还</w:t>
      </w:r>
    </w:p>
    <w:p w14:paraId="28014ABF">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14:paraId="43CF2112">
      <w:pPr>
        <w:spacing w:line="360" w:lineRule="auto"/>
        <w:ind w:firstLine="480" w:firstLineChars="200"/>
        <w:jc w:val="left"/>
        <w:rPr>
          <w:rFonts w:hint="eastAsia" w:eastAsia="宋体" w:asciiTheme="majorEastAsia" w:hAnsiTheme="majorEastAsia" w:cstheme="majorEastAsia"/>
          <w:color w:val="auto"/>
          <w:sz w:val="24"/>
          <w:szCs w:val="24"/>
          <w:lang w:eastAsia="zh-CN"/>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）中标企业自收到中标通知书之日三十日内与采购人签订《协议》，并根据采购人实际需要与采购人</w:t>
      </w:r>
      <w:r>
        <w:rPr>
          <w:rFonts w:hint="eastAsia" w:ascii="宋体" w:hAnsi="宋体" w:cs="宋体"/>
          <w:color w:val="auto"/>
          <w:sz w:val="24"/>
          <w:szCs w:val="24"/>
          <w:lang w:val="en-US" w:eastAsia="zh-CN"/>
        </w:rPr>
        <w:t>签订</w:t>
      </w:r>
      <w:r>
        <w:rPr>
          <w:rFonts w:hint="eastAsia" w:ascii="宋体" w:hAnsi="宋体" w:cs="宋体"/>
          <w:color w:val="auto"/>
          <w:sz w:val="24"/>
          <w:szCs w:val="24"/>
        </w:rPr>
        <w:t>《采购合同》。自采购合同签订之日并送一份《协议》、《采购合同》原件</w:t>
      </w:r>
      <w:r>
        <w:rPr>
          <w:rFonts w:hint="eastAsia" w:ascii="宋体" w:hAnsi="宋体" w:cs="宋体"/>
          <w:color w:val="auto"/>
          <w:sz w:val="24"/>
          <w:szCs w:val="24"/>
          <w:lang w:val="en-US" w:eastAsia="zh-CN"/>
        </w:rPr>
        <w:t>交</w:t>
      </w:r>
      <w:r>
        <w:rPr>
          <w:rFonts w:hint="eastAsia" w:ascii="宋体" w:hAnsi="宋体" w:cs="宋体"/>
          <w:color w:val="auto"/>
          <w:sz w:val="24"/>
          <w:szCs w:val="24"/>
        </w:rPr>
        <w:t>给采购代理机构，按每标包，单个中标产品的合同实际总金额计算招标代理服务费</w:t>
      </w:r>
      <w:r>
        <w:rPr>
          <w:rFonts w:hint="eastAsia" w:ascii="宋体" w:hAnsi="宋体" w:cs="宋体"/>
          <w:color w:val="auto"/>
          <w:sz w:val="24"/>
          <w:szCs w:val="24"/>
          <w:lang w:eastAsia="zh-CN"/>
        </w:rPr>
        <w:t>。</w:t>
      </w:r>
    </w:p>
    <w:p w14:paraId="0F3F4774">
      <w:pPr>
        <w:spacing w:line="360" w:lineRule="auto"/>
        <w:ind w:firstLine="480"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1.4.3 投标保证金有效期与投标有效期一致。</w:t>
      </w:r>
    </w:p>
    <w:p w14:paraId="6187D6D0">
      <w:pPr>
        <w:spacing w:line="360" w:lineRule="auto"/>
        <w:ind w:firstLine="480"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1.4.4 不予退还投标保证金的情形：</w:t>
      </w:r>
    </w:p>
    <w:p w14:paraId="35D32E98">
      <w:pPr>
        <w:spacing w:line="360" w:lineRule="auto"/>
        <w:ind w:firstLine="240" w:firstLineChars="1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（1）投标人在规定的投标有效期内撤销或修改其投标文件的；</w:t>
      </w:r>
    </w:p>
    <w:p w14:paraId="489C0BB8">
      <w:pPr>
        <w:spacing w:line="360" w:lineRule="auto"/>
        <w:ind w:firstLine="240" w:firstLineChars="1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（2）中标人在收到中标通知书后，无正当理由拒签合同协议书或在签订合同时提出附加条件或者更改合同实质性内容的；</w:t>
      </w:r>
    </w:p>
    <w:p w14:paraId="7B8DA6C4">
      <w:pPr>
        <w:spacing w:line="360" w:lineRule="auto"/>
        <w:ind w:firstLine="240" w:firstLineChars="1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（3）未按招标文件规定提交履约保证金的。</w:t>
      </w:r>
    </w:p>
    <w:p w14:paraId="6BDCAF77">
      <w:pPr>
        <w:spacing w:line="360" w:lineRule="auto"/>
        <w:ind w:firstLine="480"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1.4.5下列任何情况发生时，情节严重的，由采购人或招标代理机构上报相关财政监督部门，将其列入不良行为记录名单，在一至三年内禁止参加政府采购活动，并予以通报：</w:t>
      </w:r>
    </w:p>
    <w:p w14:paraId="217FEAA1">
      <w:pPr>
        <w:spacing w:line="360" w:lineRule="auto"/>
        <w:ind w:firstLine="240" w:firstLineChars="1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（1）投标人在投标有效期内采用不正当的手段扰乱招投标秩序；</w:t>
      </w:r>
    </w:p>
    <w:p w14:paraId="7171E061">
      <w:pPr>
        <w:spacing w:line="360" w:lineRule="auto"/>
        <w:ind w:firstLine="240" w:firstLineChars="1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（2）将中标项目转让给他人，或者在投标文件中未说明，且未经批准，将中标项目分包给他人的； </w:t>
      </w:r>
    </w:p>
    <w:p w14:paraId="752EF8C9">
      <w:pPr>
        <w:spacing w:line="360" w:lineRule="auto"/>
        <w:ind w:firstLine="240" w:firstLineChars="1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（3）拒绝履行合同义务的；</w:t>
      </w:r>
    </w:p>
    <w:p w14:paraId="50D12B6E">
      <w:pPr>
        <w:pStyle w:val="5"/>
        <w:rPr>
          <w:color w:val="auto"/>
        </w:rPr>
      </w:pPr>
    </w:p>
    <w:p w14:paraId="7A6F9FD5">
      <w:pPr>
        <w:widowControl/>
        <w:shd w:val="clear" w:color="auto" w:fill="FFFFFF"/>
        <w:snapToGrid w:val="0"/>
        <w:spacing w:line="360" w:lineRule="auto"/>
        <w:rPr>
          <w:rFonts w:ascii="宋体" w:cs="Arial"/>
          <w:b/>
          <w:bCs/>
          <w:color w:val="auto"/>
          <w:kern w:val="0"/>
          <w:sz w:val="24"/>
          <w:szCs w:val="24"/>
        </w:rPr>
      </w:pPr>
      <w:r>
        <w:rPr>
          <w:rFonts w:hint="eastAsia" w:ascii="宋体" w:hAnsi="宋体" w:cs="Arial"/>
          <w:b/>
          <w:bCs/>
          <w:color w:val="auto"/>
          <w:kern w:val="0"/>
          <w:sz w:val="24"/>
          <w:szCs w:val="24"/>
        </w:rPr>
        <w:t>1.5投标有效期：</w:t>
      </w:r>
    </w:p>
    <w:p w14:paraId="28A2BD65">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025C8843">
      <w:pPr>
        <w:pStyle w:val="5"/>
        <w:rPr>
          <w:color w:val="auto"/>
        </w:rPr>
      </w:pPr>
    </w:p>
    <w:p w14:paraId="7E55D16B">
      <w:pPr>
        <w:widowControl/>
        <w:shd w:val="clear" w:color="auto" w:fill="FFFFFF"/>
        <w:snapToGrid w:val="0"/>
        <w:spacing w:line="360" w:lineRule="auto"/>
        <w:rPr>
          <w:rFonts w:ascii="宋体" w:hAnsi="宋体" w:cs="Arial"/>
          <w:b/>
          <w:bCs/>
          <w:color w:val="auto"/>
          <w:kern w:val="0"/>
          <w:sz w:val="24"/>
          <w:szCs w:val="24"/>
        </w:rPr>
      </w:pPr>
      <w:r>
        <w:rPr>
          <w:rFonts w:hint="eastAsia" w:ascii="宋体" w:hAnsi="宋体" w:cs="Arial"/>
          <w:b/>
          <w:bCs/>
          <w:color w:val="auto"/>
          <w:kern w:val="0"/>
          <w:sz w:val="24"/>
          <w:szCs w:val="24"/>
        </w:rPr>
        <w:t>1.6踏勘现场</w:t>
      </w:r>
    </w:p>
    <w:p w14:paraId="7C55800C">
      <w:pPr>
        <w:widowControl/>
        <w:shd w:val="clear" w:color="auto" w:fill="FFFFFF"/>
        <w:snapToGrid w:val="0"/>
        <w:spacing w:line="360" w:lineRule="auto"/>
        <w:ind w:firstLine="480" w:firstLineChars="200"/>
        <w:rPr>
          <w:rFonts w:ascii="宋体" w:cs="Arial"/>
          <w:color w:val="auto"/>
          <w:kern w:val="0"/>
          <w:sz w:val="24"/>
          <w:szCs w:val="24"/>
        </w:rPr>
      </w:pPr>
      <w:r>
        <w:rPr>
          <w:rFonts w:ascii="宋体" w:hAnsi="宋体" w:cs="Arial"/>
          <w:color w:val="auto"/>
          <w:kern w:val="0"/>
          <w:sz w:val="24"/>
          <w:szCs w:val="24"/>
        </w:rPr>
        <w:t>1.</w:t>
      </w:r>
      <w:r>
        <w:rPr>
          <w:rFonts w:hint="eastAsia" w:ascii="宋体" w:hAnsi="宋体" w:cs="Arial"/>
          <w:color w:val="auto"/>
          <w:kern w:val="0"/>
          <w:sz w:val="24"/>
          <w:szCs w:val="24"/>
        </w:rPr>
        <w:t>6</w:t>
      </w:r>
      <w:r>
        <w:rPr>
          <w:rFonts w:ascii="宋体" w:hAnsi="宋体" w:cs="Arial"/>
          <w:color w:val="auto"/>
          <w:kern w:val="0"/>
          <w:sz w:val="24"/>
          <w:szCs w:val="24"/>
        </w:rPr>
        <w:t xml:space="preserve">.1 </w:t>
      </w:r>
      <w:r>
        <w:rPr>
          <w:rFonts w:hint="eastAsia" w:ascii="宋体" w:hAnsi="宋体" w:cs="Arial"/>
          <w:color w:val="auto"/>
          <w:kern w:val="0"/>
          <w:sz w:val="24"/>
          <w:szCs w:val="24"/>
        </w:rPr>
        <w:t>投标人须知前附表规定组织踏勘现场的，采购人或采购代理机构按投标人须知前附表规定的时间、地点组织投标人踏勘项目现场。</w:t>
      </w:r>
    </w:p>
    <w:p w14:paraId="1923FF69">
      <w:pPr>
        <w:widowControl/>
        <w:shd w:val="clear" w:color="auto" w:fill="FFFFFF"/>
        <w:snapToGrid w:val="0"/>
        <w:spacing w:line="360" w:lineRule="auto"/>
        <w:ind w:firstLine="480" w:firstLineChars="200"/>
        <w:rPr>
          <w:rFonts w:ascii="宋体" w:cs="Arial"/>
          <w:color w:val="auto"/>
          <w:kern w:val="0"/>
          <w:sz w:val="24"/>
          <w:szCs w:val="24"/>
        </w:rPr>
      </w:pPr>
      <w:r>
        <w:rPr>
          <w:rFonts w:ascii="宋体" w:hAnsi="宋体" w:cs="Arial"/>
          <w:color w:val="auto"/>
          <w:kern w:val="0"/>
          <w:sz w:val="24"/>
          <w:szCs w:val="24"/>
        </w:rPr>
        <w:t>1.</w:t>
      </w:r>
      <w:r>
        <w:rPr>
          <w:rFonts w:hint="eastAsia" w:ascii="宋体" w:hAnsi="宋体" w:cs="Arial"/>
          <w:color w:val="auto"/>
          <w:kern w:val="0"/>
          <w:sz w:val="24"/>
          <w:szCs w:val="24"/>
        </w:rPr>
        <w:t>6</w:t>
      </w:r>
      <w:r>
        <w:rPr>
          <w:rFonts w:ascii="宋体" w:hAnsi="宋体" w:cs="Arial"/>
          <w:color w:val="auto"/>
          <w:kern w:val="0"/>
          <w:sz w:val="24"/>
          <w:szCs w:val="24"/>
        </w:rPr>
        <w:t xml:space="preserve">.2 </w:t>
      </w:r>
      <w:r>
        <w:rPr>
          <w:rFonts w:hint="eastAsia" w:ascii="宋体" w:hAnsi="宋体" w:cs="Arial"/>
          <w:color w:val="auto"/>
          <w:kern w:val="0"/>
          <w:sz w:val="24"/>
          <w:szCs w:val="24"/>
        </w:rPr>
        <w:t>投标人踏勘现场发生的费用自理。</w:t>
      </w:r>
    </w:p>
    <w:p w14:paraId="68E07A14">
      <w:pPr>
        <w:widowControl/>
        <w:shd w:val="clear" w:color="auto" w:fill="FFFFFF"/>
        <w:snapToGrid w:val="0"/>
        <w:spacing w:line="360" w:lineRule="auto"/>
        <w:ind w:firstLine="480" w:firstLineChars="200"/>
        <w:rPr>
          <w:rFonts w:ascii="宋体" w:cs="Arial"/>
          <w:color w:val="auto"/>
          <w:kern w:val="0"/>
          <w:sz w:val="24"/>
          <w:szCs w:val="24"/>
        </w:rPr>
      </w:pPr>
      <w:r>
        <w:rPr>
          <w:rFonts w:ascii="宋体" w:hAnsi="宋体" w:cs="Arial"/>
          <w:color w:val="auto"/>
          <w:kern w:val="0"/>
          <w:sz w:val="24"/>
          <w:szCs w:val="24"/>
        </w:rPr>
        <w:t>1.</w:t>
      </w:r>
      <w:r>
        <w:rPr>
          <w:rFonts w:hint="eastAsia" w:ascii="宋体" w:hAnsi="宋体" w:cs="Arial"/>
          <w:color w:val="auto"/>
          <w:kern w:val="0"/>
          <w:sz w:val="24"/>
          <w:szCs w:val="24"/>
        </w:rPr>
        <w:t>6</w:t>
      </w:r>
      <w:r>
        <w:rPr>
          <w:rFonts w:ascii="宋体" w:hAnsi="宋体" w:cs="Arial"/>
          <w:color w:val="auto"/>
          <w:kern w:val="0"/>
          <w:sz w:val="24"/>
          <w:szCs w:val="24"/>
        </w:rPr>
        <w:t xml:space="preserve">.3 </w:t>
      </w:r>
      <w:r>
        <w:rPr>
          <w:rFonts w:hint="eastAsia" w:ascii="宋体" w:hAnsi="宋体" w:cs="Arial"/>
          <w:color w:val="auto"/>
          <w:kern w:val="0"/>
          <w:sz w:val="24"/>
          <w:szCs w:val="24"/>
        </w:rPr>
        <w:t>除采购人或采购代理机构的原因外，投标人自行负责在踏勘现场中所发生的人员伤亡和财产损失。</w:t>
      </w:r>
    </w:p>
    <w:p w14:paraId="34D379A9">
      <w:pPr>
        <w:widowControl/>
        <w:shd w:val="clear" w:color="auto" w:fill="FFFFFF"/>
        <w:snapToGrid w:val="0"/>
        <w:spacing w:line="360" w:lineRule="auto"/>
        <w:ind w:firstLine="480" w:firstLineChars="200"/>
        <w:rPr>
          <w:rFonts w:ascii="宋体" w:cs="Arial"/>
          <w:color w:val="auto"/>
          <w:kern w:val="0"/>
          <w:sz w:val="24"/>
          <w:szCs w:val="24"/>
        </w:rPr>
      </w:pPr>
      <w:r>
        <w:rPr>
          <w:rFonts w:ascii="宋体" w:hAnsi="宋体" w:cs="Arial"/>
          <w:color w:val="auto"/>
          <w:kern w:val="0"/>
          <w:sz w:val="24"/>
          <w:szCs w:val="24"/>
        </w:rPr>
        <w:t>1.</w:t>
      </w:r>
      <w:r>
        <w:rPr>
          <w:rFonts w:hint="eastAsia" w:ascii="宋体" w:hAnsi="宋体" w:cs="Arial"/>
          <w:color w:val="auto"/>
          <w:kern w:val="0"/>
          <w:sz w:val="24"/>
          <w:szCs w:val="24"/>
        </w:rPr>
        <w:t>6</w:t>
      </w:r>
      <w:r>
        <w:rPr>
          <w:rFonts w:ascii="宋体" w:hAnsi="宋体" w:cs="Arial"/>
          <w:color w:val="auto"/>
          <w:kern w:val="0"/>
          <w:sz w:val="24"/>
          <w:szCs w:val="24"/>
        </w:rPr>
        <w:t xml:space="preserve">.4 </w:t>
      </w:r>
      <w:r>
        <w:rPr>
          <w:rFonts w:hint="eastAsia" w:ascii="宋体" w:hAnsi="宋体" w:cs="Arial"/>
          <w:color w:val="auto"/>
          <w:kern w:val="0"/>
          <w:sz w:val="24"/>
          <w:szCs w:val="24"/>
        </w:rPr>
        <w:t>采购人或采购代理机构在踏勘现场中介绍的项目有关情况，供投标人在编制投标文件时参考，采购人或采购代理机构不对投标人据此作出的判断和决策负责。</w:t>
      </w:r>
    </w:p>
    <w:p w14:paraId="7EB330A4">
      <w:pPr>
        <w:widowControl/>
        <w:shd w:val="clear" w:color="auto" w:fill="FFFFFF"/>
        <w:snapToGrid w:val="0"/>
        <w:spacing w:line="360" w:lineRule="auto"/>
        <w:ind w:firstLine="480" w:firstLineChars="200"/>
        <w:rPr>
          <w:rFonts w:ascii="宋体" w:hAnsi="宋体" w:cs="Arial"/>
          <w:color w:val="auto"/>
          <w:kern w:val="0"/>
          <w:sz w:val="24"/>
          <w:szCs w:val="24"/>
        </w:rPr>
      </w:pPr>
      <w:r>
        <w:rPr>
          <w:rFonts w:ascii="宋体" w:hAnsi="宋体" w:cs="Arial"/>
          <w:color w:val="auto"/>
          <w:kern w:val="0"/>
          <w:sz w:val="24"/>
          <w:szCs w:val="24"/>
        </w:rPr>
        <w:t>1.</w:t>
      </w:r>
      <w:r>
        <w:rPr>
          <w:rFonts w:hint="eastAsia" w:ascii="宋体" w:hAnsi="宋体" w:cs="Arial"/>
          <w:color w:val="auto"/>
          <w:kern w:val="0"/>
          <w:sz w:val="24"/>
          <w:szCs w:val="24"/>
        </w:rPr>
        <w:t>6</w:t>
      </w:r>
      <w:r>
        <w:rPr>
          <w:rFonts w:ascii="宋体" w:hAnsi="宋体" w:cs="Arial"/>
          <w:color w:val="auto"/>
          <w:kern w:val="0"/>
          <w:sz w:val="24"/>
          <w:szCs w:val="24"/>
        </w:rPr>
        <w:t>.</w:t>
      </w:r>
      <w:r>
        <w:rPr>
          <w:rFonts w:hint="eastAsia" w:ascii="宋体" w:hAnsi="宋体" w:cs="Arial"/>
          <w:color w:val="auto"/>
          <w:kern w:val="0"/>
          <w:sz w:val="24"/>
          <w:szCs w:val="24"/>
        </w:rPr>
        <w:t>5本项目不组织现场考察或者开答疑会。</w:t>
      </w:r>
    </w:p>
    <w:p w14:paraId="3229BE9F">
      <w:pPr>
        <w:widowControl/>
        <w:shd w:val="clear" w:color="auto" w:fill="FFFFFF"/>
        <w:snapToGrid w:val="0"/>
        <w:spacing w:line="360" w:lineRule="auto"/>
        <w:rPr>
          <w:rFonts w:ascii="宋体" w:cs="Arial"/>
          <w:b/>
          <w:bCs/>
          <w:color w:val="auto"/>
          <w:kern w:val="0"/>
          <w:sz w:val="24"/>
          <w:szCs w:val="24"/>
        </w:rPr>
      </w:pPr>
      <w:r>
        <w:rPr>
          <w:rFonts w:hint="eastAsia" w:ascii="宋体" w:hAnsi="宋体" w:cs="宋体"/>
          <w:b/>
          <w:bCs/>
          <w:color w:val="auto"/>
          <w:sz w:val="24"/>
          <w:szCs w:val="24"/>
        </w:rPr>
        <w:t>1.7</w:t>
      </w:r>
      <w:r>
        <w:rPr>
          <w:rFonts w:hint="eastAsia" w:ascii="宋体" w:hAnsi="宋体" w:cs="Arial"/>
          <w:b/>
          <w:bCs/>
          <w:color w:val="auto"/>
          <w:kern w:val="0"/>
          <w:sz w:val="24"/>
          <w:szCs w:val="24"/>
        </w:rPr>
        <w:t>投标人存在下列情况之一的，投标无效：</w:t>
      </w:r>
    </w:p>
    <w:p w14:paraId="6407E154">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1.7.1未按照招标文件的规定提交投标保证金的；</w:t>
      </w:r>
    </w:p>
    <w:p w14:paraId="2ACE0E55">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1.7.2投标文件未按招标文件要求签署、盖章的；</w:t>
      </w:r>
    </w:p>
    <w:p w14:paraId="06596D2D">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1.7.3</w:t>
      </w:r>
      <w:r>
        <w:rPr>
          <w:rFonts w:hint="eastAsia" w:ascii="宋体" w:cs="Arial"/>
          <w:color w:val="auto"/>
          <w:kern w:val="0"/>
          <w:sz w:val="24"/>
          <w:szCs w:val="24"/>
        </w:rPr>
        <w:t>不具备招标文件中规定的资格要求的；</w:t>
      </w:r>
    </w:p>
    <w:p w14:paraId="5A7ECB9C">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1.7.4报价超过招标文件中规定的预算金额或者最高限价的；</w:t>
      </w:r>
    </w:p>
    <w:p w14:paraId="066003CD">
      <w:pPr>
        <w:widowControl/>
        <w:shd w:val="clear" w:color="auto" w:fill="FFFFFF"/>
        <w:tabs>
          <w:tab w:val="left" w:pos="754"/>
        </w:tabs>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1.</w:t>
      </w:r>
      <w:r>
        <w:rPr>
          <w:rFonts w:hint="eastAsia" w:ascii="宋体" w:hAnsi="宋体" w:cs="Arial"/>
          <w:color w:val="auto"/>
          <w:kern w:val="0"/>
          <w:sz w:val="24"/>
          <w:szCs w:val="24"/>
        </w:rPr>
        <w:tab/>
      </w:r>
      <w:r>
        <w:rPr>
          <w:rFonts w:hint="eastAsia" w:ascii="宋体" w:hAnsi="宋体" w:cs="Arial"/>
          <w:color w:val="auto"/>
          <w:kern w:val="0"/>
          <w:sz w:val="24"/>
          <w:szCs w:val="24"/>
        </w:rPr>
        <w:t>7.5投标文件含有采购人不能接受的附加条件的；</w:t>
      </w:r>
    </w:p>
    <w:p w14:paraId="66613114">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1.7.6</w:t>
      </w:r>
      <w:r>
        <w:rPr>
          <w:rFonts w:hint="eastAsia" w:ascii="宋体" w:cs="Arial"/>
          <w:color w:val="auto"/>
          <w:kern w:val="0"/>
          <w:sz w:val="24"/>
          <w:szCs w:val="24"/>
        </w:rPr>
        <w:t>不具备招标文件中规定的资格要求的；</w:t>
      </w:r>
    </w:p>
    <w:p w14:paraId="091D86C2">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1.7.7与采购人存在利害关系可能影响招标公正性的法人、其他组织或者个人的；</w:t>
      </w:r>
    </w:p>
    <w:p w14:paraId="5DDC7CCC">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1.7.8单位负责人为同一人或者存在控股、管理关系的不同单位，参加同一标段投标或者未划分标段的同一招标项目投标的；</w:t>
      </w:r>
    </w:p>
    <w:p w14:paraId="67ECAABD">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1.7.9法定代表人为同一个人的两个及两个以上法人，母公司、全资子公司及其控股公司，参加同一标段投标或者未划分标段的同一招标项目投标的；</w:t>
      </w:r>
    </w:p>
    <w:p w14:paraId="1004021C">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1.7.10被责令停业的；</w:t>
      </w:r>
    </w:p>
    <w:p w14:paraId="11D05CE8">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1.7.11被暂停或取消投标资格的；</w:t>
      </w:r>
    </w:p>
    <w:p w14:paraId="21BFB51D">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1.7.12财产被接管或冻结的；</w:t>
      </w:r>
    </w:p>
    <w:p w14:paraId="7037E36C">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1.7.13在最近三年内有骗取中标或严重违约或重大质量问题的；</w:t>
      </w:r>
    </w:p>
    <w:p w14:paraId="408D80B4">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1.7.14投标文件中有弄虚作假的内容，其投标文件作废（假证书、假业绩、隐瞒不良行为记录、夸大荣誉）；</w:t>
      </w:r>
    </w:p>
    <w:p w14:paraId="3B8B886B">
      <w:pPr>
        <w:pStyle w:val="5"/>
        <w:spacing w:line="360" w:lineRule="auto"/>
        <w:ind w:firstLine="480" w:firstLineChars="200"/>
        <w:rPr>
          <w:rFonts w:ascii="宋体" w:hAnsi="宋体" w:cs="@仿宋_GB2312"/>
          <w:color w:val="auto"/>
          <w:sz w:val="24"/>
          <w:szCs w:val="18"/>
        </w:rPr>
      </w:pPr>
      <w:r>
        <w:rPr>
          <w:rFonts w:hint="eastAsia" w:ascii="宋体" w:hAnsi="宋体" w:cs="Arial"/>
          <w:color w:val="auto"/>
          <w:kern w:val="0"/>
          <w:sz w:val="24"/>
          <w:szCs w:val="24"/>
        </w:rPr>
        <w:t>1.7.15法律、规定和招标文件规定的其他无效情形</w:t>
      </w:r>
    </w:p>
    <w:p w14:paraId="269D1B51">
      <w:pPr>
        <w:widowControl/>
        <w:shd w:val="clear" w:color="auto" w:fill="FFFFFF"/>
        <w:snapToGrid w:val="0"/>
        <w:spacing w:line="360" w:lineRule="auto"/>
        <w:rPr>
          <w:rFonts w:ascii="宋体" w:cs="Arial"/>
          <w:b/>
          <w:bCs/>
          <w:color w:val="auto"/>
          <w:kern w:val="0"/>
          <w:sz w:val="24"/>
          <w:szCs w:val="24"/>
        </w:rPr>
      </w:pPr>
      <w:r>
        <w:rPr>
          <w:rFonts w:hint="eastAsia" w:ascii="宋体" w:hAnsi="宋体" w:cs="宋体"/>
          <w:b/>
          <w:bCs/>
          <w:color w:val="auto"/>
          <w:sz w:val="24"/>
          <w:szCs w:val="24"/>
        </w:rPr>
        <w:t>1.8 投标人应具备承担本招标项目的资格条件和能力：</w:t>
      </w:r>
    </w:p>
    <w:p w14:paraId="38905B9A">
      <w:pPr>
        <w:spacing w:line="360" w:lineRule="auto"/>
        <w:ind w:firstLine="480" w:firstLineChars="200"/>
        <w:rPr>
          <w:rFonts w:ascii="宋体" w:hAnsi="宋体" w:cs="宋体"/>
          <w:color w:val="auto"/>
          <w:kern w:val="0"/>
          <w:sz w:val="24"/>
          <w:szCs w:val="24"/>
        </w:rPr>
      </w:pPr>
      <w:r>
        <w:rPr>
          <w:rFonts w:hint="eastAsia" w:ascii="宋体" w:hAnsi="宋体" w:cs="宋体"/>
          <w:color w:val="auto"/>
          <w:sz w:val="24"/>
          <w:szCs w:val="24"/>
        </w:rPr>
        <w:t>1.8.1投标人的资格要求见投标人须知前附表</w:t>
      </w:r>
      <w:r>
        <w:rPr>
          <w:rFonts w:hint="eastAsia" w:ascii="宋体" w:hAnsi="宋体" w:cs="宋体"/>
          <w:color w:val="auto"/>
          <w:kern w:val="0"/>
          <w:sz w:val="24"/>
          <w:szCs w:val="24"/>
        </w:rPr>
        <w:t>；</w:t>
      </w:r>
    </w:p>
    <w:p w14:paraId="339B95FC">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shd w:val="clear" w:color="auto" w:fill="FFFFFF"/>
        </w:rPr>
        <w:t>1.</w:t>
      </w:r>
      <w:r>
        <w:rPr>
          <w:rFonts w:hint="eastAsia" w:ascii="宋体" w:hAnsi="宋体" w:cs="宋体"/>
          <w:color w:val="auto"/>
          <w:sz w:val="24"/>
          <w:szCs w:val="24"/>
        </w:rPr>
        <w:t>8</w:t>
      </w:r>
      <w:r>
        <w:rPr>
          <w:rFonts w:hint="eastAsia" w:ascii="宋体" w:hAnsi="宋体" w:cs="宋体"/>
          <w:color w:val="auto"/>
          <w:sz w:val="24"/>
          <w:szCs w:val="24"/>
          <w:shd w:val="clear" w:color="auto" w:fill="FFFFFF"/>
        </w:rPr>
        <w:t>.2具有良好的商业信誉和健全的财务会计制度</w:t>
      </w:r>
      <w:r>
        <w:rPr>
          <w:rFonts w:hint="eastAsia" w:ascii="宋体" w:hAnsi="宋体" w:cs="宋体"/>
          <w:color w:val="auto"/>
          <w:sz w:val="24"/>
          <w:szCs w:val="24"/>
        </w:rPr>
        <w:t>；</w:t>
      </w:r>
    </w:p>
    <w:p w14:paraId="04BED69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(1)会计师事务所出具的</w:t>
      </w:r>
      <w:r>
        <w:rPr>
          <w:rFonts w:hint="eastAsia" w:ascii="宋体" w:hAnsi="宋体" w:eastAsia="宋体" w:cs="Times New Roman"/>
          <w:color w:val="auto"/>
          <w:sz w:val="24"/>
          <w:lang w:eastAsia="zh-CN"/>
        </w:rPr>
        <w:t>202</w:t>
      </w:r>
      <w:r>
        <w:rPr>
          <w:rFonts w:hint="eastAsia" w:ascii="宋体" w:hAnsi="宋体" w:cs="Times New Roman"/>
          <w:color w:val="auto"/>
          <w:sz w:val="24"/>
          <w:lang w:val="en-US" w:eastAsia="zh-CN"/>
        </w:rPr>
        <w:t>3</w:t>
      </w:r>
      <w:r>
        <w:rPr>
          <w:rFonts w:hint="eastAsia" w:ascii="宋体" w:hAnsi="宋体" w:eastAsia="宋体" w:cs="Times New Roman"/>
          <w:color w:val="auto"/>
          <w:sz w:val="24"/>
          <w:lang w:eastAsia="zh-CN"/>
        </w:rPr>
        <w:t>年-202</w:t>
      </w:r>
      <w:r>
        <w:rPr>
          <w:rFonts w:hint="eastAsia" w:ascii="宋体" w:hAnsi="宋体" w:cs="Times New Roman"/>
          <w:color w:val="auto"/>
          <w:sz w:val="24"/>
          <w:lang w:val="en-US" w:eastAsia="zh-CN"/>
        </w:rPr>
        <w:t>4</w:t>
      </w:r>
      <w:r>
        <w:rPr>
          <w:rFonts w:hint="eastAsia" w:ascii="宋体" w:hAnsi="宋体" w:eastAsia="宋体" w:cs="Times New Roman"/>
          <w:color w:val="auto"/>
          <w:sz w:val="24"/>
          <w:lang w:eastAsia="zh-CN"/>
        </w:rPr>
        <w:t>年财务审计报告（成立不足一年的提供成立至今的财务报表，包含资产负债表、现金流量表、利润表）</w:t>
      </w:r>
      <w:r>
        <w:rPr>
          <w:rFonts w:hint="eastAsia" w:ascii="宋体" w:hAnsi="宋体" w:cs="宋体"/>
          <w:color w:val="auto"/>
          <w:sz w:val="24"/>
          <w:szCs w:val="24"/>
        </w:rPr>
        <w:t>；</w:t>
      </w:r>
    </w:p>
    <w:p w14:paraId="124A604A">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shd w:val="clear" w:color="auto" w:fill="FFFFFF"/>
        </w:rPr>
        <w:t>1.</w:t>
      </w:r>
      <w:r>
        <w:rPr>
          <w:rFonts w:hint="eastAsia" w:ascii="宋体" w:hAnsi="宋体" w:cs="宋体"/>
          <w:color w:val="auto"/>
          <w:sz w:val="24"/>
          <w:szCs w:val="24"/>
        </w:rPr>
        <w:t>8</w:t>
      </w:r>
      <w:r>
        <w:rPr>
          <w:rFonts w:hint="eastAsia" w:ascii="宋体" w:hAnsi="宋体" w:cs="宋体"/>
          <w:color w:val="auto"/>
          <w:sz w:val="24"/>
          <w:szCs w:val="24"/>
          <w:shd w:val="clear" w:color="auto" w:fill="FFFFFF"/>
        </w:rPr>
        <w:t>.3具有依法缴纳税收和社会保障资金的良好记录</w:t>
      </w:r>
      <w:r>
        <w:rPr>
          <w:rFonts w:hint="eastAsia" w:ascii="宋体" w:hAnsi="宋体" w:cs="宋体"/>
          <w:color w:val="auto"/>
          <w:sz w:val="24"/>
          <w:szCs w:val="24"/>
        </w:rPr>
        <w:t>；</w:t>
      </w:r>
    </w:p>
    <w:p w14:paraId="7AC12707">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shd w:val="clear" w:color="auto" w:fill="FFFFFF"/>
        </w:rPr>
        <w:t>1.</w:t>
      </w:r>
      <w:r>
        <w:rPr>
          <w:rFonts w:hint="eastAsia" w:ascii="宋体" w:hAnsi="宋体" w:cs="宋体"/>
          <w:color w:val="auto"/>
          <w:sz w:val="24"/>
          <w:szCs w:val="24"/>
        </w:rPr>
        <w:t>8</w:t>
      </w:r>
      <w:r>
        <w:rPr>
          <w:rFonts w:hint="eastAsia" w:ascii="宋体" w:hAnsi="宋体" w:cs="宋体"/>
          <w:color w:val="auto"/>
          <w:sz w:val="24"/>
          <w:szCs w:val="24"/>
          <w:shd w:val="clear" w:color="auto" w:fill="FFFFFF"/>
        </w:rPr>
        <w:t>.4具有履行合同所必需的专业技术能力与人员队伍</w:t>
      </w:r>
      <w:r>
        <w:rPr>
          <w:rFonts w:hint="eastAsia" w:ascii="宋体" w:hAnsi="宋体" w:cs="宋体"/>
          <w:color w:val="auto"/>
          <w:sz w:val="24"/>
          <w:szCs w:val="24"/>
        </w:rPr>
        <w:t>；</w:t>
      </w:r>
    </w:p>
    <w:p w14:paraId="14A302EE">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shd w:val="clear" w:color="auto" w:fill="FFFFFF"/>
        </w:rPr>
        <w:t>1.</w:t>
      </w:r>
      <w:r>
        <w:rPr>
          <w:rFonts w:hint="eastAsia" w:ascii="宋体" w:hAnsi="宋体" w:cs="宋体"/>
          <w:color w:val="auto"/>
          <w:sz w:val="24"/>
          <w:szCs w:val="24"/>
        </w:rPr>
        <w:t>8</w:t>
      </w:r>
      <w:r>
        <w:rPr>
          <w:rFonts w:hint="eastAsia" w:ascii="宋体" w:hAnsi="宋体" w:cs="宋体"/>
          <w:color w:val="auto"/>
          <w:sz w:val="24"/>
          <w:szCs w:val="24"/>
          <w:shd w:val="clear" w:color="auto" w:fill="FFFFFF"/>
        </w:rPr>
        <w:t>.5具有良好信用，近三年内没有被监管部门予以行政处罚或有关部门予以禁入处理等记录,具有良好的信誉,诚实信用；未列入信用中国（www.creditchina.gov.cn）重大税收违法案件当事人名单，未列入中国执行信息公开网（http://zxgk.court.gov.cn/）“失信被执行”记录，未列入中国政府采购网（www.ccgp.gov.cn）政府采购严重违法失信行为记录名单；投标人近三年无因投标申请人违约或不恰当履约引起的合同终止、纠纷、争议、仲裁和公诉纪录；供应商必须提供无行贿犯罪记录证明（在中国裁判文书网）http://wenshu.court.gov.cn/）查询）；</w:t>
      </w:r>
      <w:r>
        <w:rPr>
          <w:rFonts w:hint="eastAsia" w:ascii="宋体" w:hAnsi="宋体" w:cs="宋体"/>
          <w:color w:val="auto"/>
          <w:sz w:val="24"/>
          <w:szCs w:val="24"/>
          <w:shd w:val="clear" w:color="auto" w:fill="FFFFFF"/>
          <w:lang w:eastAsia="zh-CN"/>
        </w:rPr>
        <w:t>（</w:t>
      </w:r>
      <w:r>
        <w:rPr>
          <w:rFonts w:hint="eastAsia" w:ascii="宋体" w:hAnsi="宋体" w:cs="宋体"/>
          <w:color w:val="auto"/>
          <w:sz w:val="24"/>
          <w:szCs w:val="24"/>
          <w:shd w:val="clear" w:color="auto" w:fill="FFFFFF"/>
          <w:lang w:val="en-US" w:eastAsia="zh-CN"/>
        </w:rPr>
        <w:t>由招标人、代理机构现场查询为准</w:t>
      </w:r>
      <w:r>
        <w:rPr>
          <w:rFonts w:hint="eastAsia" w:ascii="宋体" w:hAnsi="宋体" w:cs="宋体"/>
          <w:color w:val="auto"/>
          <w:sz w:val="24"/>
          <w:szCs w:val="24"/>
          <w:shd w:val="clear" w:color="auto" w:fill="FFFFFF"/>
          <w:lang w:eastAsia="zh-CN"/>
        </w:rPr>
        <w:t>）</w:t>
      </w:r>
    </w:p>
    <w:p w14:paraId="5DE178D6">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shd w:val="clear" w:color="auto" w:fill="FFFFFF"/>
        </w:rPr>
        <w:t>1.</w:t>
      </w:r>
      <w:r>
        <w:rPr>
          <w:rFonts w:hint="eastAsia" w:ascii="宋体" w:hAnsi="宋体" w:cs="宋体"/>
          <w:color w:val="auto"/>
          <w:sz w:val="24"/>
          <w:szCs w:val="24"/>
        </w:rPr>
        <w:t>8</w:t>
      </w:r>
      <w:r>
        <w:rPr>
          <w:rFonts w:hint="eastAsia" w:ascii="宋体" w:hAnsi="宋体" w:cs="宋体"/>
          <w:color w:val="auto"/>
          <w:sz w:val="24"/>
          <w:szCs w:val="24"/>
          <w:shd w:val="clear" w:color="auto" w:fill="FFFFFF"/>
        </w:rPr>
        <w:t>.6便于招标人完成评标定标工作，资质有效期应覆盖投标有效期，资质证书报名阶段没过期，开标时可能过期时须提供资质审批部门开具的证明，证明正在履行复验程序且无导致企业资质降级或撤销是由的书面证明。</w:t>
      </w:r>
    </w:p>
    <w:p w14:paraId="2AF1E212">
      <w:pPr>
        <w:pStyle w:val="5"/>
        <w:spacing w:line="360" w:lineRule="auto"/>
        <w:ind w:firstLine="480" w:firstLineChars="200"/>
        <w:rPr>
          <w:rFonts w:ascii="宋体" w:hAnsi="宋体" w:cs="宋体"/>
          <w:color w:val="auto"/>
          <w:sz w:val="24"/>
          <w:szCs w:val="24"/>
        </w:rPr>
      </w:pPr>
      <w:r>
        <w:rPr>
          <w:rFonts w:hint="eastAsia" w:ascii="宋体" w:hAnsi="宋体" w:cs="宋体"/>
          <w:color w:val="auto"/>
          <w:sz w:val="24"/>
          <w:szCs w:val="24"/>
          <w:shd w:val="clear" w:color="auto" w:fill="FFFFFF"/>
        </w:rPr>
        <w:t>1.</w:t>
      </w:r>
      <w:r>
        <w:rPr>
          <w:rFonts w:hint="eastAsia" w:ascii="宋体" w:hAnsi="宋体" w:cs="宋体"/>
          <w:color w:val="auto"/>
          <w:sz w:val="24"/>
          <w:szCs w:val="24"/>
        </w:rPr>
        <w:t>8</w:t>
      </w:r>
      <w:r>
        <w:rPr>
          <w:rFonts w:hint="eastAsia" w:ascii="宋体" w:hAnsi="宋体" w:cs="宋体"/>
          <w:color w:val="auto"/>
          <w:sz w:val="24"/>
          <w:szCs w:val="24"/>
          <w:shd w:val="clear" w:color="auto" w:fill="FFFFFF"/>
        </w:rPr>
        <w:t>.7</w:t>
      </w:r>
      <w:r>
        <w:rPr>
          <w:rFonts w:hint="eastAsia" w:ascii="宋体" w:hAnsi="宋体" w:cs="宋体"/>
          <w:color w:val="auto"/>
          <w:sz w:val="24"/>
          <w:szCs w:val="24"/>
        </w:rPr>
        <w:t>法律、法规规定的其他条件。</w:t>
      </w:r>
    </w:p>
    <w:p w14:paraId="7E6EF704">
      <w:pPr>
        <w:widowControl/>
        <w:shd w:val="clear" w:color="auto" w:fill="FFFFFF"/>
        <w:snapToGrid w:val="0"/>
        <w:spacing w:line="360" w:lineRule="auto"/>
        <w:rPr>
          <w:rFonts w:ascii="宋体" w:cs="Arial"/>
          <w:b/>
          <w:bCs/>
          <w:color w:val="auto"/>
          <w:kern w:val="0"/>
          <w:sz w:val="24"/>
          <w:szCs w:val="24"/>
        </w:rPr>
      </w:pPr>
      <w:r>
        <w:rPr>
          <w:rFonts w:hint="eastAsia" w:asciiTheme="majorEastAsia" w:hAnsiTheme="majorEastAsia" w:eastAsiaTheme="majorEastAsia" w:cstheme="majorEastAsia"/>
          <w:b/>
          <w:color w:val="auto"/>
          <w:sz w:val="24"/>
          <w:szCs w:val="24"/>
        </w:rPr>
        <w:t>1.9</w:t>
      </w:r>
      <w:r>
        <w:rPr>
          <w:rFonts w:hint="eastAsia" w:ascii="宋体" w:hAnsi="宋体" w:cs="宋体"/>
          <w:b/>
          <w:bCs/>
          <w:color w:val="auto"/>
          <w:sz w:val="24"/>
          <w:szCs w:val="24"/>
        </w:rPr>
        <w:t>招标文件的约束力：</w:t>
      </w:r>
    </w:p>
    <w:p w14:paraId="67C4FB0A">
      <w:pPr>
        <w:pStyle w:val="10"/>
        <w:numPr>
          <w:ilvl w:val="0"/>
          <w:numId w:val="0"/>
        </w:numPr>
        <w:spacing w:line="360" w:lineRule="auto"/>
        <w:rPr>
          <w:rFonts w:cs="宋体"/>
          <w:color w:val="auto"/>
          <w:kern w:val="0"/>
          <w:sz w:val="24"/>
        </w:rPr>
      </w:pPr>
      <w:r>
        <w:rPr>
          <w:rFonts w:hint="eastAsia" w:ascii="宋体" w:hAnsi="宋体" w:eastAsia="宋体" w:cs="宋体"/>
          <w:color w:val="auto"/>
          <w:sz w:val="24"/>
          <w:szCs w:val="24"/>
        </w:rPr>
        <w:t xml:space="preserve">    投标人报名参与本项目即被认可接受本招标文件中的所有条款和规定。</w:t>
      </w:r>
    </w:p>
    <w:p w14:paraId="02B7B900">
      <w:pPr>
        <w:tabs>
          <w:tab w:val="center" w:pos="4832"/>
          <w:tab w:val="left" w:pos="7140"/>
        </w:tabs>
        <w:spacing w:line="360" w:lineRule="auto"/>
        <w:jc w:val="center"/>
        <w:outlineLvl w:val="1"/>
        <w:rPr>
          <w:rFonts w:ascii="宋体" w:hAnsi="宋体" w:cs="宋体"/>
          <w:b/>
          <w:color w:val="auto"/>
          <w:sz w:val="24"/>
          <w:szCs w:val="24"/>
        </w:rPr>
      </w:pPr>
      <w:bookmarkStart w:id="7" w:name="_Toc13635"/>
      <w:bookmarkStart w:id="8" w:name="_Toc25582"/>
      <w:r>
        <w:rPr>
          <w:rFonts w:hint="eastAsia" w:ascii="宋体" w:hAnsi="宋体" w:cs="宋体"/>
          <w:b/>
          <w:color w:val="auto"/>
          <w:sz w:val="24"/>
          <w:szCs w:val="24"/>
        </w:rPr>
        <w:t xml:space="preserve">第二节 </w:t>
      </w:r>
      <w:bookmarkEnd w:id="7"/>
      <w:r>
        <w:rPr>
          <w:rFonts w:hint="eastAsia" w:ascii="宋体" w:hAnsi="宋体" w:cs="宋体"/>
          <w:b/>
          <w:color w:val="auto"/>
          <w:sz w:val="24"/>
          <w:szCs w:val="24"/>
        </w:rPr>
        <w:t>招标文件</w:t>
      </w:r>
      <w:bookmarkEnd w:id="8"/>
    </w:p>
    <w:p w14:paraId="711B43B3">
      <w:pPr>
        <w:widowControl/>
        <w:shd w:val="clear" w:color="auto" w:fill="FFFFFF"/>
        <w:snapToGrid w:val="0"/>
        <w:spacing w:line="360" w:lineRule="auto"/>
        <w:rPr>
          <w:rFonts w:ascii="宋体" w:cs="Arial"/>
          <w:b/>
          <w:bCs/>
          <w:color w:val="auto"/>
          <w:kern w:val="0"/>
          <w:sz w:val="24"/>
          <w:szCs w:val="24"/>
        </w:rPr>
      </w:pPr>
      <w:r>
        <w:rPr>
          <w:rFonts w:ascii="宋体" w:hAnsi="宋体" w:cs="Arial"/>
          <w:b/>
          <w:bCs/>
          <w:color w:val="auto"/>
          <w:kern w:val="0"/>
          <w:sz w:val="24"/>
          <w:szCs w:val="24"/>
        </w:rPr>
        <w:t xml:space="preserve">2.1 </w:t>
      </w:r>
      <w:r>
        <w:rPr>
          <w:rFonts w:hint="eastAsia" w:ascii="宋体" w:hAnsi="宋体" w:cs="Arial"/>
          <w:b/>
          <w:bCs/>
          <w:color w:val="auto"/>
          <w:kern w:val="0"/>
          <w:sz w:val="24"/>
          <w:szCs w:val="24"/>
        </w:rPr>
        <w:t>招标文件的组成</w:t>
      </w:r>
    </w:p>
    <w:p w14:paraId="340EE0DE">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2.1.1招标公告；</w:t>
      </w:r>
    </w:p>
    <w:p w14:paraId="2DB282C8">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2.1.2投标人须知前附表；</w:t>
      </w:r>
    </w:p>
    <w:p w14:paraId="37327AAA">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2.1.3投标人须知</w:t>
      </w:r>
    </w:p>
    <w:p w14:paraId="09E92EB6">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2.1.4技术标准和服务要求；</w:t>
      </w:r>
    </w:p>
    <w:p w14:paraId="152C1ECE">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2.1.5投标文件格式（附文件后）；</w:t>
      </w:r>
    </w:p>
    <w:p w14:paraId="080439D1">
      <w:pPr>
        <w:pStyle w:val="5"/>
        <w:rPr>
          <w:color w:val="auto"/>
        </w:rPr>
      </w:pPr>
    </w:p>
    <w:p w14:paraId="2180D436">
      <w:pPr>
        <w:widowControl/>
        <w:shd w:val="clear" w:color="auto" w:fill="FFFFFF"/>
        <w:snapToGrid w:val="0"/>
        <w:spacing w:line="360" w:lineRule="auto"/>
        <w:rPr>
          <w:rFonts w:ascii="宋体" w:cs="Arial"/>
          <w:b/>
          <w:bCs/>
          <w:color w:val="auto"/>
          <w:kern w:val="0"/>
          <w:sz w:val="24"/>
          <w:szCs w:val="24"/>
        </w:rPr>
      </w:pPr>
      <w:r>
        <w:rPr>
          <w:rFonts w:ascii="宋体" w:hAnsi="宋体" w:cs="Arial"/>
          <w:b/>
          <w:bCs/>
          <w:color w:val="auto"/>
          <w:kern w:val="0"/>
          <w:sz w:val="24"/>
          <w:szCs w:val="24"/>
        </w:rPr>
        <w:t>2.</w:t>
      </w:r>
      <w:r>
        <w:rPr>
          <w:rFonts w:hint="eastAsia" w:ascii="宋体" w:hAnsi="宋体" w:cs="Arial"/>
          <w:b/>
          <w:bCs/>
          <w:color w:val="auto"/>
          <w:kern w:val="0"/>
          <w:sz w:val="24"/>
          <w:szCs w:val="24"/>
        </w:rPr>
        <w:t>2招标文件的澄清</w:t>
      </w:r>
    </w:p>
    <w:p w14:paraId="0EEE6F4D">
      <w:pPr>
        <w:widowControl/>
        <w:shd w:val="clear" w:color="auto" w:fill="FFFFFF"/>
        <w:snapToGrid w:val="0"/>
        <w:spacing w:line="360" w:lineRule="auto"/>
        <w:ind w:firstLine="480" w:firstLineChars="200"/>
        <w:rPr>
          <w:rFonts w:ascii="宋体" w:cs="Arial"/>
          <w:color w:val="auto"/>
          <w:kern w:val="0"/>
          <w:sz w:val="24"/>
          <w:szCs w:val="24"/>
        </w:rPr>
      </w:pPr>
      <w:r>
        <w:rPr>
          <w:rFonts w:ascii="宋体" w:hAnsi="宋体" w:cs="Arial"/>
          <w:color w:val="auto"/>
          <w:kern w:val="0"/>
          <w:sz w:val="24"/>
          <w:szCs w:val="24"/>
        </w:rPr>
        <w:t>2.</w:t>
      </w:r>
      <w:r>
        <w:rPr>
          <w:rFonts w:hint="eastAsia" w:ascii="宋体" w:hAnsi="宋体" w:cs="Arial"/>
          <w:color w:val="auto"/>
          <w:kern w:val="0"/>
          <w:sz w:val="24"/>
          <w:szCs w:val="24"/>
        </w:rPr>
        <w:t>2</w:t>
      </w:r>
      <w:r>
        <w:rPr>
          <w:rFonts w:ascii="宋体" w:hAnsi="宋体" w:cs="Arial"/>
          <w:color w:val="auto"/>
          <w:kern w:val="0"/>
          <w:sz w:val="24"/>
          <w:szCs w:val="24"/>
        </w:rPr>
        <w:t xml:space="preserve">.1 </w:t>
      </w:r>
      <w:r>
        <w:rPr>
          <w:rFonts w:hint="eastAsia" w:ascii="宋体" w:hAnsi="宋体" w:cs="Arial"/>
          <w:color w:val="auto"/>
          <w:kern w:val="0"/>
          <w:sz w:val="24"/>
          <w:szCs w:val="24"/>
        </w:rPr>
        <w:t>投标人应当仔细阅读和检查招标文件的全部内容。如发现缺页或附件不全，应当及时向采购代理机构提出，以便补齐。如有疑问，应当在投标人须知前附表规定的时间、方式向采购代理机构提出，要求采购代理机构对招标文件予以澄清。</w:t>
      </w:r>
    </w:p>
    <w:p w14:paraId="515780B8">
      <w:pPr>
        <w:widowControl/>
        <w:shd w:val="clear" w:color="auto" w:fill="FFFFFF"/>
        <w:snapToGrid w:val="0"/>
        <w:spacing w:line="360" w:lineRule="auto"/>
        <w:ind w:firstLine="480" w:firstLineChars="200"/>
        <w:rPr>
          <w:rFonts w:ascii="宋体" w:hAnsi="宋体" w:cs="Arial"/>
          <w:color w:val="auto"/>
          <w:kern w:val="0"/>
          <w:sz w:val="24"/>
          <w:szCs w:val="24"/>
        </w:rPr>
      </w:pPr>
      <w:r>
        <w:rPr>
          <w:rFonts w:ascii="宋体" w:hAnsi="宋体" w:cs="Arial"/>
          <w:color w:val="auto"/>
          <w:kern w:val="0"/>
          <w:sz w:val="24"/>
          <w:szCs w:val="24"/>
        </w:rPr>
        <w:t>2.</w:t>
      </w:r>
      <w:r>
        <w:rPr>
          <w:rFonts w:hint="eastAsia" w:ascii="宋体" w:hAnsi="宋体" w:cs="Arial"/>
          <w:color w:val="auto"/>
          <w:kern w:val="0"/>
          <w:sz w:val="24"/>
          <w:szCs w:val="24"/>
        </w:rPr>
        <w:t>2</w:t>
      </w:r>
      <w:r>
        <w:rPr>
          <w:rFonts w:ascii="宋体" w:hAnsi="宋体" w:cs="Arial"/>
          <w:color w:val="auto"/>
          <w:kern w:val="0"/>
          <w:sz w:val="24"/>
          <w:szCs w:val="24"/>
        </w:rPr>
        <w:t xml:space="preserve">.2 </w:t>
      </w:r>
      <w:r>
        <w:rPr>
          <w:rFonts w:hint="eastAsia" w:ascii="宋体" w:hAnsi="宋体" w:cs="Arial"/>
          <w:color w:val="auto"/>
          <w:kern w:val="0"/>
          <w:sz w:val="24"/>
          <w:szCs w:val="24"/>
        </w:rPr>
        <w:t>招标文件的澄清将按照投标人须知前附表规定的时间、方式发布，但不指明澄清问题的来源。</w:t>
      </w:r>
    </w:p>
    <w:p w14:paraId="34373591">
      <w:pPr>
        <w:pStyle w:val="5"/>
        <w:rPr>
          <w:color w:val="auto"/>
        </w:rPr>
      </w:pPr>
    </w:p>
    <w:p w14:paraId="27B29F0D">
      <w:pPr>
        <w:widowControl/>
        <w:shd w:val="clear" w:color="auto" w:fill="FFFFFF"/>
        <w:snapToGrid w:val="0"/>
        <w:spacing w:line="360" w:lineRule="auto"/>
        <w:rPr>
          <w:rFonts w:ascii="宋体" w:cs="Arial"/>
          <w:b/>
          <w:bCs/>
          <w:color w:val="auto"/>
          <w:kern w:val="0"/>
          <w:sz w:val="24"/>
          <w:szCs w:val="24"/>
        </w:rPr>
      </w:pPr>
      <w:r>
        <w:rPr>
          <w:rFonts w:hint="eastAsia" w:ascii="宋体" w:hAnsi="宋体" w:cs="Arial"/>
          <w:b/>
          <w:bCs/>
          <w:color w:val="auto"/>
          <w:kern w:val="0"/>
          <w:sz w:val="24"/>
          <w:szCs w:val="24"/>
        </w:rPr>
        <w:t>2.3招标文件的修改</w:t>
      </w:r>
    </w:p>
    <w:p w14:paraId="2B1AB459">
      <w:pPr>
        <w:widowControl/>
        <w:shd w:val="clear" w:color="auto" w:fill="FFFFFF"/>
        <w:snapToGrid w:val="0"/>
        <w:spacing w:line="360" w:lineRule="auto"/>
        <w:ind w:firstLine="480" w:firstLineChars="200"/>
        <w:rPr>
          <w:rFonts w:ascii="宋体" w:cs="Arial"/>
          <w:color w:val="auto"/>
          <w:kern w:val="0"/>
          <w:sz w:val="24"/>
          <w:szCs w:val="24"/>
        </w:rPr>
      </w:pPr>
      <w:r>
        <w:rPr>
          <w:rFonts w:ascii="宋体" w:hAnsi="宋体" w:cs="Arial"/>
          <w:color w:val="auto"/>
          <w:kern w:val="0"/>
          <w:sz w:val="24"/>
          <w:szCs w:val="24"/>
        </w:rPr>
        <w:t>2.</w:t>
      </w:r>
      <w:r>
        <w:rPr>
          <w:rFonts w:hint="eastAsia" w:ascii="宋体" w:hAnsi="宋体" w:cs="Arial"/>
          <w:color w:val="auto"/>
          <w:kern w:val="0"/>
          <w:sz w:val="24"/>
          <w:szCs w:val="24"/>
        </w:rPr>
        <w:t>3</w:t>
      </w:r>
      <w:r>
        <w:rPr>
          <w:rFonts w:ascii="宋体" w:hAnsi="宋体" w:cs="Arial"/>
          <w:color w:val="auto"/>
          <w:kern w:val="0"/>
          <w:sz w:val="24"/>
          <w:szCs w:val="24"/>
        </w:rPr>
        <w:t xml:space="preserve">.1 </w:t>
      </w:r>
      <w:r>
        <w:rPr>
          <w:rFonts w:hint="eastAsia" w:ascii="宋体" w:hAnsi="宋体" w:cs="Arial"/>
          <w:color w:val="auto"/>
          <w:kern w:val="0"/>
          <w:sz w:val="24"/>
          <w:szCs w:val="24"/>
        </w:rPr>
        <w:t>招标文件的修改将按照投标人须知前附表规定的时间、方式发布，但不指明澄清问题的来源。</w:t>
      </w:r>
    </w:p>
    <w:p w14:paraId="78B541A4">
      <w:pPr>
        <w:widowControl/>
        <w:shd w:val="clear" w:color="auto" w:fill="FFFFFF"/>
        <w:snapToGrid w:val="0"/>
        <w:spacing w:line="360" w:lineRule="auto"/>
        <w:ind w:firstLine="480" w:firstLineChars="200"/>
        <w:rPr>
          <w:rFonts w:ascii="宋体" w:cs="Arial"/>
          <w:color w:val="auto"/>
          <w:kern w:val="0"/>
          <w:sz w:val="24"/>
          <w:szCs w:val="24"/>
        </w:rPr>
      </w:pPr>
      <w:r>
        <w:rPr>
          <w:rFonts w:ascii="宋体" w:hAnsi="宋体" w:cs="Arial"/>
          <w:color w:val="auto"/>
          <w:kern w:val="0"/>
          <w:sz w:val="24"/>
          <w:szCs w:val="24"/>
        </w:rPr>
        <w:t>2.</w:t>
      </w:r>
      <w:r>
        <w:rPr>
          <w:rFonts w:hint="eastAsia" w:ascii="宋体" w:hAnsi="宋体" w:cs="Arial"/>
          <w:color w:val="auto"/>
          <w:kern w:val="0"/>
          <w:sz w:val="24"/>
          <w:szCs w:val="24"/>
        </w:rPr>
        <w:t>3</w:t>
      </w:r>
      <w:r>
        <w:rPr>
          <w:rFonts w:ascii="宋体" w:hAnsi="宋体" w:cs="Arial"/>
          <w:color w:val="auto"/>
          <w:kern w:val="0"/>
          <w:sz w:val="24"/>
          <w:szCs w:val="24"/>
        </w:rPr>
        <w:t xml:space="preserve">.2 </w:t>
      </w:r>
      <w:r>
        <w:rPr>
          <w:rFonts w:hint="eastAsia" w:ascii="宋体" w:hAnsi="宋体" w:cs="Arial"/>
          <w:color w:val="auto"/>
          <w:kern w:val="0"/>
          <w:sz w:val="24"/>
          <w:szCs w:val="24"/>
        </w:rPr>
        <w:t>在投标人须知前附表规定的截止时间前，无论出于何种原因，采购代理机构和采购人可主动地或在解答潜在投标人提出的澄清问题时对招标文件进行修改。</w:t>
      </w:r>
    </w:p>
    <w:p w14:paraId="068263D6">
      <w:pPr>
        <w:widowControl/>
        <w:shd w:val="clear" w:color="auto" w:fill="FFFFFF"/>
        <w:snapToGrid w:val="0"/>
        <w:spacing w:line="360" w:lineRule="auto"/>
        <w:ind w:firstLine="480" w:firstLineChars="200"/>
        <w:rPr>
          <w:rFonts w:ascii="宋体" w:cs="Arial"/>
          <w:color w:val="auto"/>
          <w:kern w:val="0"/>
          <w:sz w:val="24"/>
          <w:szCs w:val="24"/>
        </w:rPr>
      </w:pPr>
      <w:r>
        <w:rPr>
          <w:rFonts w:ascii="宋体" w:hAnsi="宋体" w:cs="Arial"/>
          <w:color w:val="auto"/>
          <w:kern w:val="0"/>
          <w:sz w:val="24"/>
          <w:szCs w:val="24"/>
        </w:rPr>
        <w:t>2.</w:t>
      </w:r>
      <w:r>
        <w:rPr>
          <w:rFonts w:hint="eastAsia" w:ascii="宋体" w:hAnsi="宋体" w:cs="Arial"/>
          <w:color w:val="auto"/>
          <w:kern w:val="0"/>
          <w:sz w:val="24"/>
          <w:szCs w:val="24"/>
        </w:rPr>
        <w:t>3</w:t>
      </w:r>
      <w:r>
        <w:rPr>
          <w:rFonts w:ascii="宋体" w:hAnsi="宋体" w:cs="Arial"/>
          <w:color w:val="auto"/>
          <w:kern w:val="0"/>
          <w:sz w:val="24"/>
          <w:szCs w:val="24"/>
        </w:rPr>
        <w:t xml:space="preserve">.3 </w:t>
      </w:r>
      <w:r>
        <w:rPr>
          <w:rFonts w:hint="eastAsia" w:ascii="宋体" w:hAnsi="宋体" w:cs="Arial"/>
          <w:color w:val="auto"/>
          <w:kern w:val="0"/>
          <w:sz w:val="24"/>
          <w:szCs w:val="24"/>
        </w:rPr>
        <w:t>招标文件的修改部分是招标文件的组成部分对投标人具有约束力。</w:t>
      </w:r>
    </w:p>
    <w:p w14:paraId="58324A55">
      <w:pPr>
        <w:widowControl/>
        <w:shd w:val="clear" w:color="auto" w:fill="FFFFFF"/>
        <w:snapToGrid w:val="0"/>
        <w:spacing w:line="360" w:lineRule="auto"/>
        <w:ind w:firstLine="480" w:firstLineChars="200"/>
        <w:rPr>
          <w:rFonts w:ascii="宋体" w:cs="Arial"/>
          <w:color w:val="auto"/>
          <w:kern w:val="0"/>
          <w:sz w:val="24"/>
          <w:szCs w:val="24"/>
        </w:rPr>
      </w:pPr>
      <w:r>
        <w:rPr>
          <w:rFonts w:ascii="宋体" w:hAnsi="宋体" w:cs="Arial"/>
          <w:color w:val="auto"/>
          <w:kern w:val="0"/>
          <w:sz w:val="24"/>
          <w:szCs w:val="24"/>
        </w:rPr>
        <w:t>2.</w:t>
      </w:r>
      <w:r>
        <w:rPr>
          <w:rFonts w:hint="eastAsia" w:ascii="宋体" w:hAnsi="宋体" w:cs="Arial"/>
          <w:color w:val="auto"/>
          <w:kern w:val="0"/>
          <w:sz w:val="24"/>
          <w:szCs w:val="24"/>
        </w:rPr>
        <w:t>3</w:t>
      </w:r>
      <w:r>
        <w:rPr>
          <w:rFonts w:ascii="宋体" w:hAnsi="宋体" w:cs="Arial"/>
          <w:color w:val="auto"/>
          <w:kern w:val="0"/>
          <w:sz w:val="24"/>
          <w:szCs w:val="24"/>
        </w:rPr>
        <w:t xml:space="preserve">.4 </w:t>
      </w:r>
      <w:r>
        <w:rPr>
          <w:rFonts w:hint="eastAsia" w:ascii="宋体" w:hAnsi="宋体" w:cs="Arial"/>
          <w:color w:val="auto"/>
          <w:kern w:val="0"/>
          <w:sz w:val="24"/>
          <w:szCs w:val="24"/>
        </w:rPr>
        <w:t>为使投标人准备投标时有充分时间对招标文件的修改部分进行研究，采购人可适当推迟投标截止期。</w:t>
      </w:r>
    </w:p>
    <w:p w14:paraId="24EED998">
      <w:pPr>
        <w:widowControl/>
        <w:shd w:val="clear" w:color="auto" w:fill="FFFFFF"/>
        <w:snapToGrid w:val="0"/>
        <w:spacing w:line="360" w:lineRule="auto"/>
        <w:ind w:firstLine="480" w:firstLineChars="200"/>
        <w:rPr>
          <w:rFonts w:ascii="宋体" w:cs="Arial"/>
          <w:color w:val="auto"/>
          <w:kern w:val="0"/>
          <w:sz w:val="24"/>
          <w:szCs w:val="24"/>
        </w:rPr>
      </w:pPr>
      <w:r>
        <w:rPr>
          <w:rFonts w:ascii="宋体" w:hAnsi="宋体" w:cs="Arial"/>
          <w:color w:val="auto"/>
          <w:kern w:val="0"/>
          <w:sz w:val="24"/>
          <w:szCs w:val="24"/>
        </w:rPr>
        <w:t>2.</w:t>
      </w:r>
      <w:r>
        <w:rPr>
          <w:rFonts w:hint="eastAsia" w:ascii="宋体" w:hAnsi="宋体" w:cs="Arial"/>
          <w:color w:val="auto"/>
          <w:kern w:val="0"/>
          <w:sz w:val="24"/>
          <w:szCs w:val="24"/>
        </w:rPr>
        <w:t>3</w:t>
      </w:r>
      <w:r>
        <w:rPr>
          <w:rFonts w:ascii="宋体" w:hAnsi="宋体" w:cs="Arial"/>
          <w:color w:val="auto"/>
          <w:kern w:val="0"/>
          <w:sz w:val="24"/>
          <w:szCs w:val="24"/>
        </w:rPr>
        <w:t xml:space="preserve">.5 </w:t>
      </w:r>
      <w:r>
        <w:rPr>
          <w:rFonts w:hint="eastAsia" w:ascii="宋体" w:hAnsi="宋体" w:cs="Arial"/>
          <w:color w:val="auto"/>
          <w:kern w:val="0"/>
          <w:sz w:val="24"/>
          <w:szCs w:val="24"/>
        </w:rPr>
        <w:t>当采购人发放的招标文件及招标文件的答疑文件、修改文件、补充文件前后不一致，发生矛盾情况时，以最后发出的为准。</w:t>
      </w:r>
    </w:p>
    <w:p w14:paraId="3B7920EE">
      <w:pPr>
        <w:tabs>
          <w:tab w:val="left" w:pos="630"/>
        </w:tabs>
        <w:spacing w:line="360" w:lineRule="auto"/>
        <w:ind w:firstLine="480" w:firstLineChars="200"/>
        <w:jc w:val="left"/>
        <w:textAlignment w:val="center"/>
        <w:rPr>
          <w:rFonts w:asciiTheme="majorEastAsia" w:hAnsiTheme="majorEastAsia" w:eastAsiaTheme="majorEastAsia" w:cstheme="majorEastAsia"/>
          <w:color w:val="auto"/>
          <w:sz w:val="24"/>
          <w:szCs w:val="24"/>
        </w:rPr>
      </w:pPr>
      <w:r>
        <w:rPr>
          <w:rFonts w:ascii="宋体" w:hAnsi="宋体" w:cs="Arial"/>
          <w:color w:val="auto"/>
          <w:kern w:val="0"/>
          <w:sz w:val="24"/>
          <w:szCs w:val="24"/>
        </w:rPr>
        <w:t>2.</w:t>
      </w:r>
      <w:r>
        <w:rPr>
          <w:rFonts w:hint="eastAsia" w:ascii="宋体" w:hAnsi="宋体" w:cs="Arial"/>
          <w:color w:val="auto"/>
          <w:kern w:val="0"/>
          <w:sz w:val="24"/>
          <w:szCs w:val="24"/>
        </w:rPr>
        <w:t>3</w:t>
      </w:r>
      <w:r>
        <w:rPr>
          <w:rFonts w:ascii="宋体" w:hAnsi="宋体" w:cs="Arial"/>
          <w:color w:val="auto"/>
          <w:kern w:val="0"/>
          <w:sz w:val="24"/>
          <w:szCs w:val="24"/>
        </w:rPr>
        <w:t xml:space="preserve">.6 </w:t>
      </w:r>
      <w:r>
        <w:rPr>
          <w:rFonts w:hint="eastAsia" w:ascii="宋体" w:hAnsi="宋体" w:cs="Arial"/>
          <w:color w:val="auto"/>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w:t>
      </w:r>
      <w:r>
        <w:rPr>
          <w:rFonts w:hint="eastAsia" w:asciiTheme="majorEastAsia" w:hAnsiTheme="majorEastAsia" w:eastAsiaTheme="majorEastAsia" w:cstheme="majorEastAsia"/>
          <w:color w:val="auto"/>
          <w:sz w:val="24"/>
          <w:szCs w:val="24"/>
        </w:rPr>
        <w:t>中标企业</w:t>
      </w:r>
      <w:r>
        <w:rPr>
          <w:rFonts w:hint="eastAsia" w:ascii="宋体" w:hAnsi="宋体" w:cs="Arial"/>
          <w:color w:val="auto"/>
          <w:kern w:val="0"/>
          <w:sz w:val="24"/>
          <w:szCs w:val="24"/>
        </w:rPr>
        <w:t>将必须接受由采购人依据合同有关条款而做出的书面澄清</w:t>
      </w:r>
      <w:r>
        <w:rPr>
          <w:rFonts w:hint="eastAsia" w:asciiTheme="majorEastAsia" w:hAnsiTheme="majorEastAsia" w:eastAsiaTheme="majorEastAsia" w:cstheme="majorEastAsia"/>
          <w:color w:val="auto"/>
          <w:sz w:val="24"/>
          <w:szCs w:val="24"/>
        </w:rPr>
        <w:t>。</w:t>
      </w:r>
    </w:p>
    <w:p w14:paraId="37822FB7">
      <w:pPr>
        <w:widowControl/>
        <w:shd w:val="clear" w:color="auto" w:fill="FFFFFF"/>
        <w:snapToGrid w:val="0"/>
        <w:spacing w:line="360" w:lineRule="auto"/>
        <w:rPr>
          <w:rFonts w:ascii="宋体" w:hAnsi="宋体" w:cs="Arial"/>
          <w:b/>
          <w:bCs/>
          <w:color w:val="auto"/>
          <w:kern w:val="0"/>
          <w:sz w:val="24"/>
          <w:szCs w:val="24"/>
        </w:rPr>
      </w:pPr>
      <w:r>
        <w:rPr>
          <w:rFonts w:hint="eastAsia" w:ascii="宋体" w:hAnsi="宋体" w:cs="Arial"/>
          <w:b/>
          <w:bCs/>
          <w:color w:val="auto"/>
          <w:kern w:val="0"/>
          <w:sz w:val="24"/>
          <w:szCs w:val="24"/>
        </w:rPr>
        <w:t>2.4保密</w:t>
      </w:r>
    </w:p>
    <w:p w14:paraId="2B0E03F0">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参与招标投标活动的各方应当对招标文件和投标文件中的商业和技术等秘密保密，否则应当承担相应的法律责任。</w:t>
      </w:r>
    </w:p>
    <w:p w14:paraId="6BECF6E9">
      <w:pPr>
        <w:pStyle w:val="5"/>
        <w:rPr>
          <w:color w:val="auto"/>
        </w:rPr>
      </w:pPr>
    </w:p>
    <w:p w14:paraId="027F78DF">
      <w:pPr>
        <w:tabs>
          <w:tab w:val="center" w:pos="4832"/>
          <w:tab w:val="left" w:pos="7140"/>
        </w:tabs>
        <w:spacing w:line="360" w:lineRule="auto"/>
        <w:jc w:val="center"/>
        <w:outlineLvl w:val="1"/>
        <w:rPr>
          <w:rFonts w:hint="eastAsia" w:ascii="宋体" w:hAnsi="宋体" w:cs="宋体"/>
          <w:b/>
          <w:color w:val="auto"/>
          <w:sz w:val="24"/>
          <w:szCs w:val="24"/>
        </w:rPr>
      </w:pPr>
      <w:bookmarkStart w:id="9" w:name="_Toc9055"/>
    </w:p>
    <w:p w14:paraId="788F9971">
      <w:pPr>
        <w:tabs>
          <w:tab w:val="center" w:pos="4832"/>
          <w:tab w:val="left" w:pos="7140"/>
        </w:tabs>
        <w:spacing w:line="360" w:lineRule="auto"/>
        <w:jc w:val="center"/>
        <w:outlineLvl w:val="1"/>
        <w:rPr>
          <w:rFonts w:ascii="宋体" w:hAnsi="宋体" w:cs="宋体"/>
          <w:b/>
          <w:color w:val="auto"/>
          <w:sz w:val="24"/>
          <w:szCs w:val="24"/>
        </w:rPr>
      </w:pPr>
      <w:r>
        <w:rPr>
          <w:rFonts w:hint="eastAsia" w:ascii="宋体" w:hAnsi="宋体" w:cs="宋体"/>
          <w:b/>
          <w:color w:val="auto"/>
          <w:sz w:val="24"/>
          <w:szCs w:val="24"/>
        </w:rPr>
        <w:t>第三节 投标文件</w:t>
      </w:r>
      <w:bookmarkEnd w:id="9"/>
    </w:p>
    <w:p w14:paraId="171A0C15">
      <w:pPr>
        <w:tabs>
          <w:tab w:val="left" w:pos="630"/>
        </w:tabs>
        <w:spacing w:line="360" w:lineRule="auto"/>
        <w:jc w:val="left"/>
        <w:textAlignment w:val="center"/>
        <w:rPr>
          <w:rFonts w:asciiTheme="majorEastAsia" w:hAnsiTheme="majorEastAsia" w:cstheme="majorEastAsia"/>
          <w:b/>
          <w:bCs/>
          <w:color w:val="auto"/>
          <w:sz w:val="24"/>
          <w:szCs w:val="24"/>
        </w:rPr>
      </w:pPr>
      <w:r>
        <w:rPr>
          <w:rFonts w:hint="eastAsia" w:ascii="宋体" w:hAnsi="宋体" w:cs="Arial"/>
          <w:b/>
          <w:bCs/>
          <w:color w:val="auto"/>
          <w:kern w:val="0"/>
          <w:sz w:val="24"/>
          <w:szCs w:val="24"/>
        </w:rPr>
        <w:t>3</w:t>
      </w:r>
      <w:r>
        <w:rPr>
          <w:rFonts w:ascii="宋体" w:hAnsi="宋体" w:cs="Arial"/>
          <w:b/>
          <w:bCs/>
          <w:color w:val="auto"/>
          <w:kern w:val="0"/>
          <w:sz w:val="24"/>
          <w:szCs w:val="24"/>
        </w:rPr>
        <w:t xml:space="preserve">.1 </w:t>
      </w:r>
      <w:r>
        <w:rPr>
          <w:rFonts w:hint="eastAsia" w:ascii="宋体" w:hAnsi="宋体" w:cs="Arial"/>
          <w:b/>
          <w:bCs/>
          <w:color w:val="auto"/>
          <w:kern w:val="0"/>
          <w:sz w:val="24"/>
          <w:szCs w:val="24"/>
        </w:rPr>
        <w:t>投标文件的组成</w:t>
      </w:r>
    </w:p>
    <w:p w14:paraId="44A341BF">
      <w:pPr>
        <w:widowControl/>
        <w:shd w:val="clear" w:color="auto" w:fill="FFFFFF"/>
        <w:snapToGrid w:val="0"/>
        <w:spacing w:line="360" w:lineRule="auto"/>
        <w:ind w:firstLine="480" w:firstLineChars="200"/>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t>1、投标函</w:t>
      </w:r>
    </w:p>
    <w:p w14:paraId="1C5B66D6">
      <w:pPr>
        <w:widowControl/>
        <w:shd w:val="clear" w:color="auto" w:fill="FFFFFF"/>
        <w:snapToGrid w:val="0"/>
        <w:spacing w:line="360" w:lineRule="auto"/>
        <w:ind w:firstLine="480" w:firstLineChars="200"/>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t>2、开标一览表</w:t>
      </w:r>
    </w:p>
    <w:p w14:paraId="6CA5EE02">
      <w:pPr>
        <w:widowControl/>
        <w:shd w:val="clear" w:color="auto" w:fill="FFFFFF"/>
        <w:snapToGrid w:val="0"/>
        <w:spacing w:line="360" w:lineRule="auto"/>
        <w:ind w:firstLine="480" w:firstLineChars="200"/>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t>3、法定代表人身份证明书</w:t>
      </w:r>
    </w:p>
    <w:p w14:paraId="051F1B45">
      <w:pPr>
        <w:widowControl/>
        <w:shd w:val="clear" w:color="auto" w:fill="FFFFFF"/>
        <w:snapToGrid w:val="0"/>
        <w:spacing w:line="360" w:lineRule="auto"/>
        <w:ind w:firstLine="480" w:firstLineChars="200"/>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t>4、授权委托书</w:t>
      </w:r>
    </w:p>
    <w:p w14:paraId="57A3B265">
      <w:pPr>
        <w:widowControl/>
        <w:shd w:val="clear" w:color="auto" w:fill="FFFFFF"/>
        <w:snapToGrid w:val="0"/>
        <w:spacing w:line="360" w:lineRule="auto"/>
        <w:ind w:firstLine="480" w:firstLineChars="200"/>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t>5、无重大违法记录的承诺书</w:t>
      </w:r>
    </w:p>
    <w:p w14:paraId="0316B998">
      <w:pPr>
        <w:widowControl/>
        <w:shd w:val="clear" w:color="auto" w:fill="FFFFFF"/>
        <w:snapToGrid w:val="0"/>
        <w:spacing w:line="360" w:lineRule="auto"/>
        <w:ind w:firstLine="480" w:firstLineChars="200"/>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t>6、投标人基本情况表</w:t>
      </w:r>
    </w:p>
    <w:p w14:paraId="6F7D34B6">
      <w:pPr>
        <w:widowControl/>
        <w:shd w:val="clear" w:color="auto" w:fill="FFFFFF"/>
        <w:snapToGrid w:val="0"/>
        <w:spacing w:line="360" w:lineRule="auto"/>
        <w:ind w:firstLine="480" w:firstLineChars="200"/>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t>7、技术条款偏离表</w:t>
      </w:r>
    </w:p>
    <w:p w14:paraId="79CFDA0E">
      <w:pPr>
        <w:widowControl/>
        <w:shd w:val="clear" w:color="auto" w:fill="FFFFFF"/>
        <w:snapToGrid w:val="0"/>
        <w:spacing w:line="360" w:lineRule="auto"/>
        <w:ind w:firstLine="480" w:firstLineChars="200"/>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t>8、商务条款偏离表</w:t>
      </w:r>
    </w:p>
    <w:p w14:paraId="09D900F9">
      <w:pPr>
        <w:widowControl/>
        <w:shd w:val="clear" w:color="auto" w:fill="FFFFFF"/>
        <w:snapToGrid w:val="0"/>
        <w:spacing w:line="360" w:lineRule="auto"/>
        <w:ind w:firstLine="480" w:firstLineChars="200"/>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t>9、反商业贿赂书</w:t>
      </w:r>
    </w:p>
    <w:p w14:paraId="11541075">
      <w:pPr>
        <w:widowControl/>
        <w:shd w:val="clear" w:color="auto" w:fill="FFFFFF"/>
        <w:snapToGrid w:val="0"/>
        <w:spacing w:line="360" w:lineRule="auto"/>
        <w:ind w:firstLine="480" w:firstLineChars="200"/>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t>10、投标人近三年有无违法、违规记录承诺书</w:t>
      </w:r>
    </w:p>
    <w:p w14:paraId="45B7ED22">
      <w:pPr>
        <w:widowControl/>
        <w:shd w:val="clear" w:color="auto" w:fill="FFFFFF"/>
        <w:snapToGrid w:val="0"/>
        <w:spacing w:line="360" w:lineRule="auto"/>
        <w:ind w:firstLine="480" w:firstLineChars="200"/>
        <w:rPr>
          <w:rFonts w:hint="eastAsia" w:ascii="宋体" w:hAnsi="宋体" w:eastAsia="宋体" w:cs="Arial"/>
          <w:color w:val="auto"/>
          <w:kern w:val="0"/>
          <w:sz w:val="24"/>
          <w:szCs w:val="24"/>
          <w:lang w:val="en-US" w:eastAsia="zh-CN"/>
        </w:rPr>
      </w:pPr>
      <w:r>
        <w:rPr>
          <w:rFonts w:hint="eastAsia" w:ascii="宋体" w:hAnsi="宋体" w:eastAsia="宋体" w:cs="Arial"/>
          <w:color w:val="auto"/>
          <w:kern w:val="0"/>
          <w:sz w:val="24"/>
          <w:szCs w:val="24"/>
          <w:lang w:val="en-US" w:eastAsia="zh-CN"/>
        </w:rPr>
        <w:t>17、中小企业声明函（货物）</w:t>
      </w:r>
    </w:p>
    <w:p w14:paraId="718D50F6">
      <w:pPr>
        <w:widowControl/>
        <w:shd w:val="clear" w:color="auto" w:fill="FFFFFF"/>
        <w:snapToGrid w:val="0"/>
        <w:spacing w:line="360" w:lineRule="auto"/>
        <w:ind w:firstLine="480" w:firstLineChars="200"/>
        <w:rPr>
          <w:rFonts w:hint="eastAsia" w:ascii="宋体" w:hAnsi="宋体" w:eastAsia="宋体" w:cs="Arial"/>
          <w:color w:val="auto"/>
          <w:kern w:val="0"/>
          <w:sz w:val="24"/>
          <w:szCs w:val="24"/>
          <w:lang w:val="en-US" w:eastAsia="zh-CN"/>
        </w:rPr>
      </w:pPr>
      <w:r>
        <w:rPr>
          <w:rFonts w:hint="eastAsia" w:ascii="宋体" w:hAnsi="宋体" w:eastAsia="宋体" w:cs="Arial"/>
          <w:color w:val="auto"/>
          <w:kern w:val="0"/>
          <w:sz w:val="24"/>
          <w:szCs w:val="24"/>
          <w:lang w:val="en-US" w:eastAsia="zh-CN"/>
        </w:rPr>
        <w:t>18、资格声明（制造商、代理商或经销商）</w:t>
      </w:r>
    </w:p>
    <w:p w14:paraId="528EA7A3">
      <w:pPr>
        <w:widowControl/>
        <w:shd w:val="clear" w:color="auto" w:fill="FFFFFF"/>
        <w:snapToGrid w:val="0"/>
        <w:spacing w:line="360" w:lineRule="auto"/>
        <w:ind w:firstLine="480" w:firstLineChars="200"/>
      </w:pPr>
      <w:r>
        <w:rPr>
          <w:rFonts w:hint="eastAsia" w:ascii="宋体" w:hAnsi="宋体" w:eastAsia="宋体" w:cs="Arial"/>
          <w:color w:val="auto"/>
          <w:kern w:val="0"/>
          <w:sz w:val="24"/>
          <w:szCs w:val="24"/>
          <w:lang w:val="en-US" w:eastAsia="zh-CN"/>
        </w:rPr>
        <w:t>19、</w:t>
      </w:r>
      <w:r>
        <w:rPr>
          <w:rFonts w:hint="default" w:ascii="宋体" w:hAnsi="宋体" w:eastAsia="宋体" w:cs="Arial"/>
          <w:color w:val="auto"/>
          <w:kern w:val="0"/>
          <w:sz w:val="24"/>
          <w:szCs w:val="24"/>
          <w:lang w:val="en-US" w:eastAsia="zh-CN"/>
        </w:rPr>
        <w:t>其他需要提交的资料</w:t>
      </w:r>
    </w:p>
    <w:p w14:paraId="06912BE8">
      <w:pPr>
        <w:widowControl/>
        <w:shd w:val="clear" w:color="auto" w:fill="FFFFFF"/>
        <w:snapToGrid w:val="0"/>
        <w:spacing w:line="360" w:lineRule="auto"/>
        <w:rPr>
          <w:rFonts w:ascii="宋体" w:cs="Arial"/>
          <w:b/>
          <w:bCs/>
          <w:color w:val="auto"/>
          <w:kern w:val="0"/>
          <w:sz w:val="24"/>
          <w:szCs w:val="24"/>
        </w:rPr>
      </w:pPr>
      <w:r>
        <w:rPr>
          <w:rFonts w:ascii="宋体" w:hAnsi="宋体" w:cs="Arial"/>
          <w:b/>
          <w:bCs/>
          <w:color w:val="auto"/>
          <w:kern w:val="0"/>
          <w:sz w:val="24"/>
          <w:szCs w:val="24"/>
        </w:rPr>
        <w:t xml:space="preserve">3.2 </w:t>
      </w:r>
      <w:r>
        <w:rPr>
          <w:rFonts w:hint="eastAsia" w:ascii="宋体" w:hAnsi="宋体" w:cs="Arial"/>
          <w:b/>
          <w:bCs/>
          <w:color w:val="auto"/>
          <w:kern w:val="0"/>
          <w:sz w:val="24"/>
          <w:szCs w:val="24"/>
        </w:rPr>
        <w:t>投标价格</w:t>
      </w:r>
    </w:p>
    <w:p w14:paraId="2E420E3F">
      <w:pPr>
        <w:widowControl/>
        <w:shd w:val="clear" w:color="auto" w:fill="FFFFFF"/>
        <w:snapToGrid w:val="0"/>
        <w:spacing w:line="360" w:lineRule="auto"/>
        <w:ind w:firstLine="480" w:firstLineChars="200"/>
        <w:rPr>
          <w:rFonts w:ascii="宋体" w:cs="Arial"/>
          <w:color w:val="auto"/>
          <w:kern w:val="0"/>
          <w:sz w:val="24"/>
          <w:szCs w:val="24"/>
        </w:rPr>
      </w:pPr>
      <w:r>
        <w:rPr>
          <w:rFonts w:ascii="宋体" w:hAnsi="宋体" w:cs="Arial"/>
          <w:color w:val="auto"/>
          <w:kern w:val="0"/>
          <w:sz w:val="24"/>
          <w:szCs w:val="24"/>
        </w:rPr>
        <w:t xml:space="preserve">3.2.1 </w:t>
      </w:r>
      <w:r>
        <w:rPr>
          <w:rFonts w:hint="eastAsia" w:ascii="宋体" w:hAnsi="宋体" w:cs="Arial"/>
          <w:color w:val="auto"/>
          <w:kern w:val="0"/>
          <w:sz w:val="24"/>
          <w:szCs w:val="24"/>
        </w:rPr>
        <w:t>投标人应当按第四章“技术标准和服务要求”的规定进行报价，并填写第五章“投标文件格式”中开标一览表（报价单）的投标报价表。</w:t>
      </w:r>
    </w:p>
    <w:p w14:paraId="413D4B72">
      <w:pPr>
        <w:widowControl/>
        <w:shd w:val="clear" w:color="auto" w:fill="FFFFFF"/>
        <w:snapToGrid w:val="0"/>
        <w:spacing w:line="360" w:lineRule="auto"/>
        <w:ind w:firstLine="480" w:firstLineChars="200"/>
        <w:rPr>
          <w:rFonts w:ascii="宋体" w:cs="Arial"/>
          <w:color w:val="auto"/>
          <w:kern w:val="0"/>
          <w:sz w:val="24"/>
          <w:szCs w:val="24"/>
        </w:rPr>
      </w:pPr>
      <w:r>
        <w:rPr>
          <w:rFonts w:ascii="宋体" w:hAnsi="宋体" w:cs="Arial"/>
          <w:color w:val="auto"/>
          <w:kern w:val="0"/>
          <w:sz w:val="24"/>
          <w:szCs w:val="24"/>
        </w:rPr>
        <w:t xml:space="preserve">3.2.2 </w:t>
      </w:r>
      <w:r>
        <w:rPr>
          <w:rFonts w:hint="eastAsia" w:ascii="宋体" w:hAnsi="宋体" w:cs="Arial"/>
          <w:color w:val="auto"/>
          <w:kern w:val="0"/>
          <w:sz w:val="24"/>
          <w:szCs w:val="24"/>
        </w:rPr>
        <w:t>投标人的投标价格不能超出本项目最高限价。</w:t>
      </w:r>
    </w:p>
    <w:p w14:paraId="5C4F3308">
      <w:pPr>
        <w:tabs>
          <w:tab w:val="left" w:pos="630"/>
        </w:tabs>
        <w:spacing w:line="360" w:lineRule="auto"/>
        <w:ind w:firstLine="480" w:firstLineChars="200"/>
        <w:jc w:val="left"/>
        <w:textAlignment w:val="center"/>
        <w:rPr>
          <w:rFonts w:asciiTheme="majorEastAsia" w:hAnsiTheme="majorEastAsia" w:eastAsiaTheme="majorEastAsia" w:cstheme="majorEastAsia"/>
          <w:color w:val="auto"/>
          <w:sz w:val="24"/>
          <w:szCs w:val="24"/>
        </w:rPr>
      </w:pPr>
      <w:r>
        <w:rPr>
          <w:rFonts w:ascii="宋体" w:hAnsi="宋体" w:cs="Arial"/>
          <w:color w:val="auto"/>
          <w:kern w:val="0"/>
          <w:sz w:val="24"/>
          <w:szCs w:val="24"/>
        </w:rPr>
        <w:t>3.2.3</w:t>
      </w:r>
      <w:r>
        <w:rPr>
          <w:rFonts w:hint="eastAsia" w:ascii="宋体" w:hAnsi="宋体" w:cs="Arial"/>
          <w:color w:val="auto"/>
          <w:kern w:val="0"/>
          <w:sz w:val="24"/>
          <w:szCs w:val="24"/>
        </w:rPr>
        <w:t>投标人在投标截止时间前修改投标函中的投标报价的，应同时修改第五章“投标文件格式”中开标一览表（报价单）的相应报价。</w:t>
      </w:r>
    </w:p>
    <w:p w14:paraId="11665A8D">
      <w:pPr>
        <w:spacing w:line="360" w:lineRule="auto"/>
        <w:jc w:val="left"/>
        <w:rPr>
          <w:rFonts w:asciiTheme="majorEastAsia" w:hAnsiTheme="majorEastAsia" w:eastAsiaTheme="majorEastAsia" w:cstheme="majorEastAsia"/>
          <w:b/>
          <w:bCs/>
          <w:color w:val="auto"/>
          <w:sz w:val="24"/>
          <w:szCs w:val="24"/>
        </w:rPr>
      </w:pPr>
      <w:r>
        <w:rPr>
          <w:rFonts w:hint="eastAsia" w:ascii="宋体" w:hAnsi="宋体" w:cs="Arial"/>
          <w:b/>
          <w:bCs/>
          <w:color w:val="auto"/>
          <w:kern w:val="0"/>
          <w:sz w:val="24"/>
          <w:szCs w:val="24"/>
        </w:rPr>
        <w:t>3.3投标文件</w:t>
      </w:r>
      <w:r>
        <w:rPr>
          <w:rFonts w:hint="eastAsia" w:asciiTheme="majorEastAsia" w:hAnsiTheme="majorEastAsia" w:eastAsiaTheme="majorEastAsia" w:cstheme="majorEastAsia"/>
          <w:b/>
          <w:bCs/>
          <w:color w:val="auto"/>
          <w:sz w:val="24"/>
          <w:szCs w:val="24"/>
        </w:rPr>
        <w:t>密封</w:t>
      </w:r>
    </w:p>
    <w:p w14:paraId="18E42C04">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3.3.1投标文件按标包分别编制、胶装、密封递交，不允许将两个及以上标包的投标文件编制、胶装、密封在一起，不得采用活页装订，否则，届时其投标将被拒绝。</w:t>
      </w:r>
    </w:p>
    <w:p w14:paraId="4081D5AE">
      <w:pPr>
        <w:widowControl/>
        <w:shd w:val="clear" w:color="auto" w:fill="FFFFFF"/>
        <w:snapToGrid w:val="0"/>
        <w:spacing w:line="360" w:lineRule="auto"/>
        <w:ind w:firstLine="480" w:firstLineChars="200"/>
        <w:rPr>
          <w:rFonts w:hint="eastAsia" w:ascii="宋体" w:hAnsi="宋体" w:eastAsia="宋体" w:cs="Arial"/>
          <w:color w:val="auto"/>
          <w:kern w:val="0"/>
          <w:sz w:val="24"/>
          <w:szCs w:val="24"/>
          <w:lang w:eastAsia="zh-CN"/>
        </w:rPr>
      </w:pPr>
      <w:r>
        <w:rPr>
          <w:rFonts w:hint="eastAsia" w:ascii="宋体" w:hAnsi="宋体" w:cs="Arial"/>
          <w:color w:val="auto"/>
          <w:kern w:val="0"/>
          <w:sz w:val="24"/>
          <w:szCs w:val="24"/>
        </w:rPr>
        <w:t>3.3.2投标人必须在各封套上标记以下要求：</w:t>
      </w:r>
      <w:r>
        <w:rPr>
          <w:rFonts w:hint="eastAsia" w:ascii="宋体" w:hAnsi="宋体" w:cs="Arial"/>
          <w:color w:val="auto"/>
          <w:kern w:val="0"/>
          <w:sz w:val="24"/>
          <w:szCs w:val="24"/>
          <w:lang w:eastAsia="zh-CN"/>
        </w:rPr>
        <w:t>（本项目采用不见面电子标，不作要求）</w:t>
      </w:r>
    </w:p>
    <w:p w14:paraId="04786C77">
      <w:pPr>
        <w:spacing w:line="360" w:lineRule="auto"/>
        <w:ind w:firstLine="960" w:firstLineChars="400"/>
        <w:jc w:val="left"/>
        <w:rPr>
          <w:rFonts w:ascii="宋体" w:hAnsi="宋体" w:cs="宋体"/>
          <w:color w:val="auto"/>
          <w:kern w:val="0"/>
          <w:sz w:val="24"/>
          <w:szCs w:val="24"/>
        </w:rPr>
      </w:pPr>
      <w:r>
        <w:rPr>
          <w:rFonts w:hint="eastAsia" w:ascii="宋体" w:hAnsi="宋体" w:cs="宋体"/>
          <w:color w:val="auto"/>
          <w:kern w:val="0"/>
          <w:sz w:val="24"/>
          <w:szCs w:val="24"/>
        </w:rPr>
        <w:t>项目名称（标包号）：</w:t>
      </w:r>
    </w:p>
    <w:p w14:paraId="05116713">
      <w:pPr>
        <w:pStyle w:val="10"/>
        <w:numPr>
          <w:ilvl w:val="0"/>
          <w:numId w:val="0"/>
        </w:numPr>
        <w:spacing w:line="360" w:lineRule="auto"/>
        <w:ind w:firstLine="960" w:firstLineChars="400"/>
        <w:rPr>
          <w:rFonts w:ascii="宋体" w:hAnsi="宋体" w:eastAsia="宋体" w:cs="宋体"/>
          <w:color w:val="auto"/>
          <w:kern w:val="0"/>
          <w:sz w:val="24"/>
          <w:szCs w:val="24"/>
        </w:rPr>
      </w:pPr>
      <w:r>
        <w:rPr>
          <w:rFonts w:hint="eastAsia" w:ascii="宋体" w:hAnsi="宋体" w:eastAsia="宋体" w:cs="宋体"/>
          <w:color w:val="auto"/>
          <w:kern w:val="0"/>
          <w:sz w:val="24"/>
          <w:szCs w:val="24"/>
        </w:rPr>
        <w:t>项目编号：</w:t>
      </w:r>
    </w:p>
    <w:p w14:paraId="5709C416">
      <w:pPr>
        <w:pStyle w:val="10"/>
        <w:numPr>
          <w:ilvl w:val="0"/>
          <w:numId w:val="0"/>
        </w:numPr>
        <w:spacing w:line="360" w:lineRule="auto"/>
        <w:ind w:firstLine="960" w:firstLineChars="400"/>
        <w:rPr>
          <w:rFonts w:ascii="宋体" w:hAnsi="宋体" w:eastAsia="宋体" w:cs="宋体"/>
          <w:color w:val="auto"/>
          <w:kern w:val="0"/>
          <w:sz w:val="24"/>
          <w:szCs w:val="24"/>
        </w:rPr>
      </w:pPr>
      <w:r>
        <w:rPr>
          <w:rFonts w:hint="eastAsia" w:ascii="宋体" w:hAnsi="宋体" w:eastAsia="宋体" w:cs="宋体"/>
          <w:color w:val="auto"/>
          <w:kern w:val="0"/>
          <w:sz w:val="24"/>
          <w:szCs w:val="24"/>
        </w:rPr>
        <w:t>投标人名称：</w:t>
      </w:r>
    </w:p>
    <w:p w14:paraId="3621AF6A">
      <w:pPr>
        <w:pStyle w:val="10"/>
        <w:numPr>
          <w:ilvl w:val="0"/>
          <w:numId w:val="0"/>
        </w:numPr>
        <w:spacing w:line="360" w:lineRule="auto"/>
        <w:ind w:firstLine="960" w:firstLineChars="400"/>
        <w:rPr>
          <w:rFonts w:ascii="宋体" w:hAnsi="宋体" w:eastAsia="宋体" w:cs="宋体"/>
          <w:color w:val="auto"/>
          <w:kern w:val="0"/>
          <w:sz w:val="24"/>
          <w:szCs w:val="24"/>
        </w:rPr>
      </w:pPr>
      <w:r>
        <w:rPr>
          <w:rFonts w:hint="eastAsia" w:ascii="宋体" w:hAnsi="宋体" w:eastAsia="宋体" w:cs="宋体"/>
          <w:color w:val="auto"/>
          <w:kern w:val="0"/>
          <w:sz w:val="24"/>
          <w:szCs w:val="24"/>
        </w:rPr>
        <w:t>投标人注册地址：</w:t>
      </w:r>
    </w:p>
    <w:p w14:paraId="553586E5">
      <w:pPr>
        <w:pStyle w:val="10"/>
        <w:numPr>
          <w:ilvl w:val="0"/>
          <w:numId w:val="0"/>
        </w:numPr>
        <w:spacing w:line="360" w:lineRule="auto"/>
        <w:ind w:firstLine="960" w:firstLineChars="400"/>
        <w:rPr>
          <w:rFonts w:ascii="宋体" w:hAnsi="宋体" w:eastAsia="宋体" w:cs="宋体"/>
          <w:color w:val="auto"/>
          <w:kern w:val="0"/>
          <w:sz w:val="24"/>
          <w:szCs w:val="24"/>
        </w:rPr>
      </w:pPr>
      <w:r>
        <w:rPr>
          <w:rFonts w:hint="eastAsia" w:ascii="宋体" w:hAnsi="宋体" w:eastAsia="宋体" w:cs="宋体"/>
          <w:color w:val="auto"/>
          <w:kern w:val="0"/>
          <w:sz w:val="24"/>
          <w:szCs w:val="24"/>
        </w:rPr>
        <w:t>委托代理人：</w:t>
      </w:r>
    </w:p>
    <w:p w14:paraId="18726039">
      <w:pPr>
        <w:pStyle w:val="10"/>
        <w:numPr>
          <w:ilvl w:val="0"/>
          <w:numId w:val="0"/>
        </w:numPr>
        <w:spacing w:line="360" w:lineRule="auto"/>
        <w:ind w:firstLine="960" w:firstLineChars="400"/>
        <w:rPr>
          <w:rFonts w:ascii="宋体" w:hAnsi="宋体" w:eastAsia="宋体" w:cs="宋体"/>
          <w:color w:val="auto"/>
          <w:kern w:val="0"/>
          <w:sz w:val="24"/>
          <w:szCs w:val="24"/>
        </w:rPr>
      </w:pPr>
      <w:r>
        <w:rPr>
          <w:rFonts w:hint="eastAsia" w:ascii="宋体" w:hAnsi="宋体" w:eastAsia="宋体" w:cs="宋体"/>
          <w:color w:val="auto"/>
          <w:kern w:val="0"/>
          <w:sz w:val="24"/>
          <w:szCs w:val="24"/>
        </w:rPr>
        <w:t>联系电话：</w:t>
      </w:r>
    </w:p>
    <w:p w14:paraId="46588607">
      <w:pPr>
        <w:widowControl/>
        <w:shd w:val="clear" w:color="auto" w:fill="FFFFFF"/>
        <w:snapToGrid w:val="0"/>
        <w:spacing w:line="360" w:lineRule="auto"/>
        <w:ind w:firstLine="960" w:firstLineChars="400"/>
        <w:rPr>
          <w:rFonts w:ascii="宋体" w:cs="Arial"/>
          <w:color w:val="auto"/>
          <w:kern w:val="0"/>
          <w:sz w:val="24"/>
          <w:szCs w:val="24"/>
        </w:rPr>
      </w:pPr>
      <w:r>
        <w:rPr>
          <w:rFonts w:hint="eastAsia" w:ascii="宋体" w:hAnsi="宋体" w:cs="宋体"/>
          <w:color w:val="auto"/>
          <w:kern w:val="0"/>
          <w:sz w:val="24"/>
          <w:szCs w:val="24"/>
        </w:rPr>
        <w:t>在XXXX年XX月XX日XX：XX前不得启封。</w:t>
      </w:r>
    </w:p>
    <w:p w14:paraId="200E1558">
      <w:pPr>
        <w:widowControl/>
        <w:shd w:val="clear" w:color="auto" w:fill="FFFFFF"/>
        <w:snapToGrid w:val="0"/>
        <w:spacing w:line="360" w:lineRule="auto"/>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3.3.3投标人投标文件若有以下情况的采购代理机构有权拒绝：</w:t>
      </w:r>
    </w:p>
    <w:p w14:paraId="6D8202A3">
      <w:pPr>
        <w:pStyle w:val="10"/>
        <w:numPr>
          <w:ilvl w:val="0"/>
          <w:numId w:val="0"/>
        </w:numPr>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①</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投标文件在递交截止时间后递交的；</w:t>
      </w:r>
    </w:p>
    <w:p w14:paraId="7F7ABCD4">
      <w:pPr>
        <w:pStyle w:val="10"/>
        <w:numPr>
          <w:ilvl w:val="0"/>
          <w:numId w:val="0"/>
        </w:numPr>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②投标文件不完整或有附加条件的，有保留的，有涂改的，有变更的；</w:t>
      </w:r>
    </w:p>
    <w:p w14:paraId="00FA3E42">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3.3.4</w:t>
      </w:r>
      <w:r>
        <w:rPr>
          <w:rFonts w:hint="eastAsia" w:ascii="宋体" w:hAnsi="宋体" w:cs="Arial"/>
          <w:color w:val="auto"/>
          <w:kern w:val="0"/>
          <w:sz w:val="24"/>
          <w:szCs w:val="24"/>
        </w:rPr>
        <w:t>投标文件格式</w:t>
      </w:r>
    </w:p>
    <w:p w14:paraId="2E90DB54">
      <w:pPr>
        <w:widowControl/>
        <w:shd w:val="clear" w:color="auto" w:fill="FFFFFF"/>
        <w:snapToGrid w:val="0"/>
        <w:spacing w:line="360" w:lineRule="auto"/>
        <w:ind w:firstLine="480" w:firstLineChars="200"/>
        <w:rPr>
          <w:rFonts w:ascii="宋体" w:cs="Arial"/>
          <w:b/>
          <w:bCs/>
          <w:color w:val="auto"/>
          <w:kern w:val="0"/>
          <w:sz w:val="24"/>
          <w:szCs w:val="24"/>
        </w:rPr>
      </w:pPr>
      <w:r>
        <w:rPr>
          <w:rFonts w:hint="eastAsia" w:ascii="宋体" w:hAnsi="宋体" w:cs="宋体"/>
          <w:color w:val="auto"/>
          <w:kern w:val="0"/>
          <w:sz w:val="24"/>
          <w:szCs w:val="24"/>
        </w:rPr>
        <w:t>①投标文件电子版要求包含投标文件全部内容，投标文件电子版与纸质版不一致时以纸质文件为准。</w:t>
      </w:r>
    </w:p>
    <w:p w14:paraId="68A9BCF0">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②</w:t>
      </w:r>
      <w:r>
        <w:rPr>
          <w:rFonts w:hint="eastAsia" w:ascii="宋体" w:hAnsi="宋体" w:cs="Arial"/>
          <w:color w:val="auto"/>
          <w:kern w:val="0"/>
          <w:sz w:val="24"/>
          <w:szCs w:val="24"/>
        </w:rPr>
        <w:t>投标文件应当对招标文件有关招标范围、技术与服务要求等实质性内容做出响应。</w:t>
      </w:r>
    </w:p>
    <w:p w14:paraId="6761310E">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③</w:t>
      </w:r>
      <w:r>
        <w:rPr>
          <w:rFonts w:hint="eastAsia" w:ascii="宋体" w:hAnsi="宋体" w:cs="Arial"/>
          <w:color w:val="auto"/>
          <w:kern w:val="0"/>
          <w:sz w:val="24"/>
          <w:szCs w:val="24"/>
        </w:rPr>
        <w:t>投标文件必须在开启</w:t>
      </w:r>
      <w:r>
        <w:rPr>
          <w:rFonts w:hint="eastAsia" w:ascii="宋体" w:hAnsi="宋体" w:cs="Arial"/>
          <w:color w:val="auto"/>
          <w:kern w:val="0"/>
          <w:sz w:val="24"/>
          <w:szCs w:val="24"/>
          <w:lang w:eastAsia="zh-CN"/>
        </w:rPr>
        <w:t>后解密</w:t>
      </w:r>
      <w:r>
        <w:rPr>
          <w:rFonts w:hint="eastAsia" w:ascii="宋体" w:hAnsi="宋体" w:cs="Arial"/>
          <w:color w:val="auto"/>
          <w:kern w:val="0"/>
          <w:sz w:val="24"/>
          <w:szCs w:val="24"/>
        </w:rPr>
        <w:t>。否则整个投标文件将被视为不响应招标文件，而予以拒绝。</w:t>
      </w:r>
    </w:p>
    <w:p w14:paraId="3AEB75F8">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④</w:t>
      </w:r>
      <w:r>
        <w:rPr>
          <w:rFonts w:hint="eastAsia" w:ascii="宋体" w:hAnsi="宋体" w:cs="Arial"/>
          <w:color w:val="auto"/>
          <w:kern w:val="0"/>
          <w:sz w:val="24"/>
          <w:szCs w:val="24"/>
        </w:rPr>
        <w:t>投标文件采用</w:t>
      </w:r>
      <w:r>
        <w:rPr>
          <w:rFonts w:ascii="宋体" w:hAnsi="宋体" w:cs="Arial"/>
          <w:color w:val="auto"/>
          <w:kern w:val="0"/>
          <w:sz w:val="24"/>
          <w:szCs w:val="24"/>
        </w:rPr>
        <w:t>A4</w:t>
      </w:r>
      <w:r>
        <w:rPr>
          <w:rFonts w:hint="eastAsia" w:ascii="宋体" w:hAnsi="宋体" w:cs="Arial"/>
          <w:color w:val="auto"/>
          <w:kern w:val="0"/>
          <w:sz w:val="24"/>
          <w:szCs w:val="24"/>
        </w:rPr>
        <w:t>打印纸。</w:t>
      </w:r>
    </w:p>
    <w:p w14:paraId="409CA36B">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微软雅黑" w:hAnsi="微软雅黑" w:eastAsia="微软雅黑" w:cs="微软雅黑"/>
          <w:color w:val="auto"/>
          <w:kern w:val="0"/>
          <w:sz w:val="24"/>
          <w:szCs w:val="24"/>
        </w:rPr>
        <w:t>⑤</w:t>
      </w:r>
      <w:r>
        <w:rPr>
          <w:rFonts w:hint="eastAsia" w:ascii="宋体" w:hAnsi="宋体" w:cs="Arial"/>
          <w:color w:val="auto"/>
          <w:kern w:val="0"/>
          <w:sz w:val="24"/>
          <w:szCs w:val="24"/>
        </w:rPr>
        <w:t>投标文件可以用蓝黑墨水笔或炭素笔书写</w:t>
      </w:r>
      <w:r>
        <w:rPr>
          <w:rFonts w:ascii="宋体" w:cs="Arial"/>
          <w:color w:val="auto"/>
          <w:kern w:val="0"/>
          <w:sz w:val="24"/>
          <w:szCs w:val="24"/>
        </w:rPr>
        <w:t>,</w:t>
      </w:r>
      <w:r>
        <w:rPr>
          <w:rFonts w:hint="eastAsia" w:ascii="宋体" w:hAnsi="宋体" w:cs="Arial"/>
          <w:color w:val="auto"/>
          <w:kern w:val="0"/>
          <w:sz w:val="24"/>
          <w:szCs w:val="24"/>
        </w:rPr>
        <w:t>但建议最好采用打印书写方式书写。</w:t>
      </w:r>
    </w:p>
    <w:p w14:paraId="0C4DB820">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微软雅黑" w:hAnsi="微软雅黑" w:eastAsia="微软雅黑" w:cs="微软雅黑"/>
          <w:color w:val="auto"/>
          <w:kern w:val="0"/>
          <w:sz w:val="24"/>
          <w:szCs w:val="24"/>
        </w:rPr>
        <w:t>⑥</w:t>
      </w:r>
      <w:r>
        <w:rPr>
          <w:rFonts w:hint="eastAsia" w:ascii="宋体" w:hAnsi="宋体" w:cs="Arial"/>
          <w:color w:val="auto"/>
          <w:kern w:val="0"/>
          <w:sz w:val="24"/>
          <w:szCs w:val="24"/>
        </w:rPr>
        <w:t>投标文件正本和副本如有不一致之处，以正本为准。</w:t>
      </w:r>
    </w:p>
    <w:p w14:paraId="1F5172E1">
      <w:pPr>
        <w:pStyle w:val="5"/>
        <w:rPr>
          <w:color w:val="auto"/>
        </w:rPr>
      </w:pPr>
    </w:p>
    <w:p w14:paraId="071CE3B2">
      <w:pPr>
        <w:widowControl/>
        <w:shd w:val="clear" w:color="auto" w:fill="FFFFFF"/>
        <w:snapToGrid w:val="0"/>
        <w:spacing w:line="360" w:lineRule="auto"/>
        <w:rPr>
          <w:rFonts w:ascii="宋体" w:cs="Arial"/>
          <w:b/>
          <w:bCs/>
          <w:color w:val="auto"/>
          <w:kern w:val="0"/>
          <w:sz w:val="24"/>
          <w:szCs w:val="24"/>
        </w:rPr>
      </w:pPr>
      <w:r>
        <w:rPr>
          <w:rFonts w:hint="eastAsia" w:ascii="宋体" w:hAnsi="宋体" w:cs="宋体"/>
          <w:b/>
          <w:bCs/>
          <w:color w:val="auto"/>
          <w:kern w:val="0"/>
          <w:sz w:val="24"/>
          <w:szCs w:val="24"/>
        </w:rPr>
        <w:t>3.3.5</w:t>
      </w:r>
      <w:r>
        <w:rPr>
          <w:rFonts w:hint="eastAsia" w:ascii="宋体" w:hAnsi="宋体" w:cs="Arial"/>
          <w:b/>
          <w:bCs/>
          <w:color w:val="auto"/>
          <w:kern w:val="0"/>
          <w:sz w:val="24"/>
          <w:szCs w:val="24"/>
        </w:rPr>
        <w:t>投标文件的修改与撤回</w:t>
      </w:r>
    </w:p>
    <w:p w14:paraId="13F1161D">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①</w:t>
      </w:r>
      <w:r>
        <w:rPr>
          <w:rFonts w:hint="eastAsia" w:ascii="宋体" w:hAnsi="宋体" w:cs="Arial"/>
          <w:color w:val="auto"/>
          <w:kern w:val="0"/>
          <w:sz w:val="24"/>
          <w:szCs w:val="24"/>
        </w:rPr>
        <w:t>投标人递交投标文件后，在规定投标截止时间前，可以书面形式向采购人递交修改或撤回其投标文件的通知。</w:t>
      </w:r>
    </w:p>
    <w:p w14:paraId="1720102C">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宋体"/>
          <w:color w:val="auto"/>
          <w:kern w:val="0"/>
          <w:sz w:val="24"/>
          <w:szCs w:val="24"/>
        </w:rPr>
        <w:t>②</w:t>
      </w:r>
      <w:r>
        <w:rPr>
          <w:rFonts w:hint="eastAsia" w:ascii="宋体" w:hAnsi="宋体" w:cs="Arial"/>
          <w:color w:val="auto"/>
          <w:kern w:val="0"/>
          <w:sz w:val="24"/>
          <w:szCs w:val="24"/>
        </w:rPr>
        <w:t>修改的内容为投标文件的组成部分。修改的投标文件应按照本招标文件的规定进行编制、密封、标记和递交，并标明“修改”字样。</w:t>
      </w:r>
    </w:p>
    <w:p w14:paraId="5D2345C3">
      <w:pPr>
        <w:pStyle w:val="3"/>
        <w:rPr>
          <w:color w:val="auto"/>
        </w:rPr>
      </w:pPr>
    </w:p>
    <w:p w14:paraId="3A067F46">
      <w:pPr>
        <w:tabs>
          <w:tab w:val="center" w:pos="4832"/>
          <w:tab w:val="left" w:pos="7140"/>
        </w:tabs>
        <w:spacing w:line="360" w:lineRule="auto"/>
        <w:jc w:val="center"/>
        <w:outlineLvl w:val="1"/>
        <w:rPr>
          <w:rFonts w:ascii="宋体" w:hAnsi="宋体" w:cs="宋体"/>
          <w:b/>
          <w:color w:val="auto"/>
          <w:sz w:val="24"/>
          <w:szCs w:val="24"/>
        </w:rPr>
      </w:pPr>
      <w:bookmarkStart w:id="10" w:name="_Toc2117"/>
      <w:bookmarkStart w:id="11" w:name="_Toc12338"/>
      <w:r>
        <w:rPr>
          <w:rFonts w:hint="eastAsia" w:ascii="宋体" w:hAnsi="宋体" w:cs="宋体"/>
          <w:b/>
          <w:color w:val="auto"/>
          <w:sz w:val="24"/>
          <w:szCs w:val="24"/>
        </w:rPr>
        <w:t>第四节 纪律和监督</w:t>
      </w:r>
      <w:bookmarkEnd w:id="10"/>
      <w:bookmarkEnd w:id="11"/>
    </w:p>
    <w:p w14:paraId="79CD699C">
      <w:pPr>
        <w:widowControl/>
        <w:shd w:val="clear" w:color="auto" w:fill="FFFFFF"/>
        <w:snapToGrid w:val="0"/>
        <w:spacing w:line="360" w:lineRule="auto"/>
        <w:rPr>
          <w:rFonts w:ascii="宋体" w:cs="Arial"/>
          <w:b/>
          <w:bCs/>
          <w:color w:val="auto"/>
          <w:kern w:val="0"/>
          <w:sz w:val="24"/>
          <w:szCs w:val="24"/>
        </w:rPr>
      </w:pPr>
      <w:r>
        <w:rPr>
          <w:rFonts w:hint="eastAsia" w:ascii="宋体" w:hAnsi="宋体" w:cs="Arial"/>
          <w:b/>
          <w:bCs/>
          <w:color w:val="auto"/>
          <w:kern w:val="0"/>
          <w:sz w:val="24"/>
          <w:szCs w:val="24"/>
        </w:rPr>
        <w:t>4</w:t>
      </w:r>
      <w:r>
        <w:rPr>
          <w:rFonts w:ascii="宋体" w:hAnsi="宋体" w:cs="Arial"/>
          <w:b/>
          <w:bCs/>
          <w:color w:val="auto"/>
          <w:kern w:val="0"/>
          <w:sz w:val="24"/>
          <w:szCs w:val="24"/>
        </w:rPr>
        <w:t xml:space="preserve">.1 </w:t>
      </w:r>
      <w:r>
        <w:rPr>
          <w:rFonts w:hint="eastAsia" w:ascii="宋体" w:hAnsi="宋体" w:cs="Arial"/>
          <w:b/>
          <w:bCs/>
          <w:color w:val="auto"/>
          <w:kern w:val="0"/>
          <w:sz w:val="24"/>
          <w:szCs w:val="24"/>
        </w:rPr>
        <w:t>对采购人的纪律要求</w:t>
      </w:r>
    </w:p>
    <w:p w14:paraId="24A025E4">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采购人不得泄漏招标投标活动中应当保密的情况和资料，不得与投标人串通损害国家利益、社会公共利益或者他人合法权益。</w:t>
      </w:r>
    </w:p>
    <w:p w14:paraId="73E03DCD">
      <w:pPr>
        <w:widowControl/>
        <w:shd w:val="clear" w:color="auto" w:fill="FFFFFF"/>
        <w:snapToGrid w:val="0"/>
        <w:spacing w:line="360" w:lineRule="auto"/>
        <w:rPr>
          <w:rFonts w:ascii="宋体" w:cs="Arial"/>
          <w:b/>
          <w:bCs/>
          <w:color w:val="auto"/>
          <w:kern w:val="0"/>
          <w:sz w:val="24"/>
          <w:szCs w:val="24"/>
        </w:rPr>
      </w:pPr>
      <w:r>
        <w:rPr>
          <w:rFonts w:hint="eastAsia" w:ascii="宋体" w:hAnsi="宋体" w:cs="Arial"/>
          <w:b/>
          <w:bCs/>
          <w:color w:val="auto"/>
          <w:kern w:val="0"/>
          <w:sz w:val="24"/>
          <w:szCs w:val="24"/>
        </w:rPr>
        <w:t>4</w:t>
      </w:r>
      <w:r>
        <w:rPr>
          <w:rFonts w:ascii="宋体" w:hAnsi="宋体" w:cs="Arial"/>
          <w:b/>
          <w:bCs/>
          <w:color w:val="auto"/>
          <w:kern w:val="0"/>
          <w:sz w:val="24"/>
          <w:szCs w:val="24"/>
        </w:rPr>
        <w:t xml:space="preserve">.2 </w:t>
      </w:r>
      <w:r>
        <w:rPr>
          <w:rFonts w:hint="eastAsia" w:ascii="宋体" w:hAnsi="宋体" w:cs="Arial"/>
          <w:b/>
          <w:bCs/>
          <w:color w:val="auto"/>
          <w:kern w:val="0"/>
          <w:sz w:val="24"/>
          <w:szCs w:val="24"/>
        </w:rPr>
        <w:t>对投标人的纪律要求</w:t>
      </w:r>
    </w:p>
    <w:p w14:paraId="47CC88BC">
      <w:pPr>
        <w:widowControl/>
        <w:shd w:val="clear" w:color="auto" w:fill="FFFFFF"/>
        <w:snapToGrid w:val="0"/>
        <w:spacing w:line="360" w:lineRule="auto"/>
        <w:ind w:firstLine="482" w:firstLineChars="200"/>
        <w:rPr>
          <w:rFonts w:ascii="宋体" w:hAnsi="宋体" w:cs="Arial"/>
          <w:b/>
          <w:bCs/>
          <w:color w:val="auto"/>
          <w:kern w:val="0"/>
          <w:sz w:val="24"/>
          <w:szCs w:val="24"/>
        </w:rPr>
      </w:pPr>
      <w:r>
        <w:rPr>
          <w:rFonts w:hint="eastAsia" w:ascii="宋体" w:hAnsi="宋体" w:cs="Arial"/>
          <w:b/>
          <w:bCs/>
          <w:color w:val="auto"/>
          <w:kern w:val="0"/>
          <w:sz w:val="24"/>
          <w:szCs w:val="24"/>
        </w:rPr>
        <w:t>投标人有下列情形之一的，视为投标人串通投标，其投标无效：</w:t>
      </w:r>
    </w:p>
    <w:p w14:paraId="74AB6DE5">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4.2.1不同投标人的投标文件由同一单位或者个人编制；</w:t>
      </w:r>
    </w:p>
    <w:p w14:paraId="173978DC">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4.2.2不同投标人委托同一单位或者个人办理投标事宜；</w:t>
      </w:r>
    </w:p>
    <w:p w14:paraId="2A652DAA">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4.2.3不同投标人的投标文件载明的项目管理成员或者联系人员为同一人；</w:t>
      </w:r>
    </w:p>
    <w:p w14:paraId="1D2B63C2">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4.2.4</w:t>
      </w:r>
      <w:r>
        <w:rPr>
          <w:rFonts w:hint="eastAsia" w:ascii="宋体" w:hAnsi="宋体" w:cs="宋体"/>
          <w:color w:val="auto"/>
          <w:kern w:val="0"/>
          <w:sz w:val="24"/>
          <w:szCs w:val="24"/>
        </w:rPr>
        <w:t>不同投标人的投标文件异常一致或者投标报价呈现规律性差异；</w:t>
      </w:r>
    </w:p>
    <w:p w14:paraId="537A624F">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4.2.5不同投标人的投标文件相互混装；</w:t>
      </w:r>
    </w:p>
    <w:p w14:paraId="03D5DCDE">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Arial"/>
          <w:color w:val="auto"/>
          <w:kern w:val="0"/>
          <w:sz w:val="24"/>
          <w:szCs w:val="24"/>
        </w:rPr>
        <w:t>4.2.6</w:t>
      </w:r>
      <w:r>
        <w:rPr>
          <w:rFonts w:hint="eastAsia" w:ascii="宋体" w:hAnsi="宋体" w:cs="宋体"/>
          <w:color w:val="auto"/>
          <w:kern w:val="0"/>
          <w:sz w:val="24"/>
          <w:szCs w:val="24"/>
        </w:rPr>
        <w:t>不同投标人的投标保证金从同一单位或者个人的账户转出。</w:t>
      </w:r>
    </w:p>
    <w:p w14:paraId="057A8705">
      <w:pPr>
        <w:widowControl/>
        <w:shd w:val="clear" w:color="auto" w:fill="FFFFFF"/>
        <w:snapToGrid w:val="0"/>
        <w:spacing w:line="360" w:lineRule="auto"/>
        <w:rPr>
          <w:rFonts w:ascii="宋体" w:cs="Arial"/>
          <w:b/>
          <w:bCs/>
          <w:color w:val="auto"/>
          <w:kern w:val="0"/>
          <w:sz w:val="24"/>
          <w:szCs w:val="24"/>
        </w:rPr>
      </w:pPr>
      <w:r>
        <w:rPr>
          <w:rFonts w:hint="eastAsia" w:ascii="宋体" w:hAnsi="宋体" w:cs="Arial"/>
          <w:b/>
          <w:bCs/>
          <w:color w:val="auto"/>
          <w:kern w:val="0"/>
          <w:sz w:val="24"/>
          <w:szCs w:val="24"/>
        </w:rPr>
        <w:t>4</w:t>
      </w:r>
      <w:r>
        <w:rPr>
          <w:rFonts w:ascii="宋体" w:hAnsi="宋体" w:cs="Arial"/>
          <w:b/>
          <w:bCs/>
          <w:color w:val="auto"/>
          <w:kern w:val="0"/>
          <w:sz w:val="24"/>
          <w:szCs w:val="24"/>
        </w:rPr>
        <w:t xml:space="preserve">.3 </w:t>
      </w:r>
      <w:r>
        <w:rPr>
          <w:rFonts w:hint="eastAsia" w:ascii="宋体" w:hAnsi="宋体" w:cs="Arial"/>
          <w:b/>
          <w:bCs/>
          <w:color w:val="auto"/>
          <w:kern w:val="0"/>
          <w:sz w:val="24"/>
          <w:szCs w:val="24"/>
        </w:rPr>
        <w:t>对评标委员会成员的纪律要求</w:t>
      </w:r>
    </w:p>
    <w:p w14:paraId="3257E4CD">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14:paraId="77234851">
      <w:pPr>
        <w:widowControl/>
        <w:shd w:val="clear" w:color="auto" w:fill="FFFFFF"/>
        <w:snapToGrid w:val="0"/>
        <w:spacing w:line="360" w:lineRule="auto"/>
        <w:rPr>
          <w:rFonts w:ascii="宋体" w:cs="Arial"/>
          <w:b/>
          <w:bCs/>
          <w:color w:val="auto"/>
          <w:kern w:val="0"/>
          <w:sz w:val="24"/>
          <w:szCs w:val="24"/>
        </w:rPr>
      </w:pPr>
      <w:r>
        <w:rPr>
          <w:rFonts w:hint="eastAsia" w:ascii="宋体" w:hAnsi="宋体" w:cs="Arial"/>
          <w:b/>
          <w:bCs/>
          <w:color w:val="auto"/>
          <w:kern w:val="0"/>
          <w:sz w:val="24"/>
          <w:szCs w:val="24"/>
        </w:rPr>
        <w:t>4</w:t>
      </w:r>
      <w:r>
        <w:rPr>
          <w:rFonts w:ascii="宋体" w:hAnsi="宋体" w:cs="Arial"/>
          <w:b/>
          <w:bCs/>
          <w:color w:val="auto"/>
          <w:kern w:val="0"/>
          <w:sz w:val="24"/>
          <w:szCs w:val="24"/>
        </w:rPr>
        <w:t xml:space="preserve">.4 </w:t>
      </w:r>
      <w:r>
        <w:rPr>
          <w:rFonts w:hint="eastAsia" w:ascii="宋体" w:hAnsi="宋体" w:cs="Arial"/>
          <w:b/>
          <w:bCs/>
          <w:color w:val="auto"/>
          <w:kern w:val="0"/>
          <w:sz w:val="24"/>
          <w:szCs w:val="24"/>
        </w:rPr>
        <w:t>对与评标活动有关的工作人员的纪律要求</w:t>
      </w:r>
    </w:p>
    <w:p w14:paraId="3BFCB944">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2B3A39B">
      <w:pPr>
        <w:widowControl/>
        <w:shd w:val="clear" w:color="auto" w:fill="FFFFFF"/>
        <w:snapToGrid w:val="0"/>
        <w:spacing w:line="360" w:lineRule="auto"/>
        <w:rPr>
          <w:rFonts w:ascii="宋体" w:cs="Arial"/>
          <w:b/>
          <w:bCs/>
          <w:color w:val="auto"/>
          <w:kern w:val="0"/>
          <w:sz w:val="24"/>
          <w:szCs w:val="24"/>
        </w:rPr>
      </w:pPr>
      <w:r>
        <w:rPr>
          <w:rFonts w:hint="eastAsia" w:ascii="宋体" w:hAnsi="宋体" w:cs="Arial"/>
          <w:b/>
          <w:bCs/>
          <w:color w:val="auto"/>
          <w:kern w:val="0"/>
          <w:sz w:val="24"/>
          <w:szCs w:val="24"/>
        </w:rPr>
        <w:t>4</w:t>
      </w:r>
      <w:r>
        <w:rPr>
          <w:rFonts w:ascii="宋体" w:hAnsi="宋体" w:cs="Arial"/>
          <w:b/>
          <w:bCs/>
          <w:color w:val="auto"/>
          <w:kern w:val="0"/>
          <w:sz w:val="24"/>
          <w:szCs w:val="24"/>
        </w:rPr>
        <w:t xml:space="preserve">.5 </w:t>
      </w:r>
      <w:r>
        <w:rPr>
          <w:rFonts w:hint="eastAsia" w:ascii="宋体" w:hAnsi="宋体" w:cs="Arial"/>
          <w:b/>
          <w:bCs/>
          <w:color w:val="auto"/>
          <w:kern w:val="0"/>
          <w:sz w:val="24"/>
          <w:szCs w:val="24"/>
        </w:rPr>
        <w:t>监督</w:t>
      </w:r>
    </w:p>
    <w:p w14:paraId="465C65E4">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本项目的招标投标活动及其相关当事人应当接受有管辖权的监督部门依法实施的监督。</w:t>
      </w:r>
    </w:p>
    <w:p w14:paraId="6AE3B620">
      <w:pPr>
        <w:pStyle w:val="3"/>
        <w:rPr>
          <w:color w:val="auto"/>
        </w:rPr>
      </w:pPr>
    </w:p>
    <w:p w14:paraId="5472C38D">
      <w:pPr>
        <w:tabs>
          <w:tab w:val="center" w:pos="4832"/>
          <w:tab w:val="left" w:pos="7140"/>
        </w:tabs>
        <w:spacing w:line="360" w:lineRule="auto"/>
        <w:jc w:val="center"/>
        <w:outlineLvl w:val="1"/>
        <w:rPr>
          <w:rFonts w:ascii="宋体" w:hAnsi="宋体" w:cs="宋体"/>
          <w:color w:val="auto"/>
          <w:sz w:val="24"/>
          <w:szCs w:val="24"/>
        </w:rPr>
      </w:pPr>
      <w:bookmarkStart w:id="12" w:name="_Toc5106"/>
      <w:bookmarkStart w:id="13" w:name="_Toc28529"/>
      <w:r>
        <w:rPr>
          <w:rFonts w:hint="eastAsia" w:ascii="宋体" w:hAnsi="宋体" w:cs="宋体"/>
          <w:b/>
          <w:color w:val="auto"/>
          <w:sz w:val="24"/>
          <w:szCs w:val="24"/>
        </w:rPr>
        <w:t>第五节 询问、质疑和投诉</w:t>
      </w:r>
      <w:bookmarkEnd w:id="12"/>
      <w:bookmarkEnd w:id="13"/>
    </w:p>
    <w:p w14:paraId="7180BBCB">
      <w:pPr>
        <w:spacing w:line="360" w:lineRule="auto"/>
        <w:rPr>
          <w:rFonts w:ascii="宋体" w:hAnsi="宋体" w:cs="宋体"/>
          <w:b/>
          <w:bCs/>
          <w:color w:val="auto"/>
          <w:sz w:val="24"/>
          <w:szCs w:val="24"/>
        </w:rPr>
      </w:pPr>
      <w:r>
        <w:rPr>
          <w:rFonts w:hint="eastAsia" w:ascii="宋体" w:hAnsi="宋体" w:cs="宋体"/>
          <w:b/>
          <w:bCs/>
          <w:color w:val="auto"/>
          <w:sz w:val="24"/>
          <w:szCs w:val="24"/>
        </w:rPr>
        <w:t>5.1询问</w:t>
      </w:r>
    </w:p>
    <w:p w14:paraId="459F1728">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投标人对采购活动事项有疑问的，可以提出询问，我公司将在两个工作日内作出答复，但答复的内容不涉及商业秘密。</w:t>
      </w:r>
    </w:p>
    <w:p w14:paraId="2F45DA92">
      <w:pPr>
        <w:spacing w:line="360" w:lineRule="auto"/>
        <w:rPr>
          <w:rFonts w:ascii="宋体" w:hAnsi="宋体" w:cs="宋体"/>
          <w:color w:val="auto"/>
          <w:sz w:val="24"/>
          <w:szCs w:val="24"/>
        </w:rPr>
      </w:pPr>
    </w:p>
    <w:p w14:paraId="7D89C006">
      <w:pPr>
        <w:spacing w:line="360" w:lineRule="auto"/>
        <w:rPr>
          <w:rFonts w:ascii="宋体" w:hAnsi="宋体" w:cs="宋体"/>
          <w:b/>
          <w:bCs/>
          <w:color w:val="auto"/>
          <w:sz w:val="24"/>
          <w:szCs w:val="24"/>
        </w:rPr>
      </w:pPr>
      <w:r>
        <w:rPr>
          <w:rFonts w:hint="eastAsia" w:ascii="宋体" w:hAnsi="宋体" w:cs="宋体"/>
          <w:b/>
          <w:bCs/>
          <w:color w:val="auto"/>
          <w:sz w:val="24"/>
          <w:szCs w:val="24"/>
        </w:rPr>
        <w:t>5.2质疑</w:t>
      </w:r>
    </w:p>
    <w:p w14:paraId="1767784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5.2.1提出质疑的</w:t>
      </w:r>
      <w:r>
        <w:rPr>
          <w:rFonts w:hint="eastAsia" w:ascii="宋体" w:hAnsi="宋体" w:cs="宋体"/>
          <w:color w:val="auto"/>
          <w:sz w:val="24"/>
          <w:szCs w:val="24"/>
          <w:lang w:val="zh-CN"/>
        </w:rPr>
        <w:t>投标人</w:t>
      </w:r>
      <w:r>
        <w:rPr>
          <w:rFonts w:hint="eastAsia" w:ascii="宋体" w:hAnsi="宋体" w:cs="宋体"/>
          <w:color w:val="auto"/>
          <w:sz w:val="24"/>
          <w:szCs w:val="24"/>
        </w:rPr>
        <w:t>应当是参与所质疑项目采购活动的供应商。潜在供应商依法获取其可质疑的采购文件的，可以对采购文件提出质疑。</w:t>
      </w:r>
    </w:p>
    <w:p w14:paraId="2BB0AA1A">
      <w:pPr>
        <w:snapToGrid w:val="0"/>
        <w:spacing w:line="360" w:lineRule="auto"/>
        <w:ind w:firstLine="480"/>
        <w:rPr>
          <w:rFonts w:ascii="宋体" w:hAnsi="宋体" w:cs="宋体"/>
          <w:color w:val="auto"/>
          <w:kern w:val="0"/>
          <w:sz w:val="24"/>
          <w:szCs w:val="24"/>
        </w:rPr>
      </w:pPr>
      <w:r>
        <w:rPr>
          <w:rFonts w:hint="eastAsia" w:ascii="宋体" w:hAnsi="宋体" w:cs="宋体"/>
          <w:color w:val="auto"/>
          <w:sz w:val="24"/>
          <w:szCs w:val="24"/>
        </w:rPr>
        <w:t>5.2.2</w:t>
      </w:r>
      <w:r>
        <w:rPr>
          <w:rFonts w:hint="eastAsia" w:ascii="宋体" w:hAnsi="宋体" w:cs="宋体"/>
          <w:color w:val="auto"/>
          <w:sz w:val="24"/>
          <w:szCs w:val="24"/>
          <w:lang w:val="zh-CN"/>
        </w:rPr>
        <w:t>投标人</w:t>
      </w:r>
      <w:r>
        <w:rPr>
          <w:rFonts w:hint="eastAsia" w:ascii="宋体" w:hAnsi="宋体" w:cs="宋体"/>
          <w:color w:val="auto"/>
          <w:sz w:val="24"/>
          <w:szCs w:val="24"/>
        </w:rPr>
        <w:t>认为采购文件、采购过程和采购结果使自己的权益受到损害的，可以在知道或应知其权益受到损害之日起七个工作日内，以书面形式提出质疑。</w:t>
      </w:r>
    </w:p>
    <w:p w14:paraId="58D5D0D9">
      <w:pPr>
        <w:snapToGrid w:val="0"/>
        <w:spacing w:line="360" w:lineRule="auto"/>
        <w:ind w:firstLine="480"/>
        <w:rPr>
          <w:rFonts w:ascii="宋体" w:hAnsi="宋体" w:cs="宋体"/>
          <w:color w:val="auto"/>
          <w:kern w:val="0"/>
          <w:sz w:val="24"/>
          <w:szCs w:val="24"/>
        </w:rPr>
      </w:pPr>
      <w:r>
        <w:rPr>
          <w:rFonts w:hint="eastAsia" w:ascii="宋体" w:hAnsi="宋体" w:cs="宋体"/>
          <w:color w:val="auto"/>
          <w:sz w:val="24"/>
          <w:szCs w:val="24"/>
        </w:rPr>
        <w:t>5.2.3</w:t>
      </w:r>
      <w:r>
        <w:rPr>
          <w:rFonts w:hint="eastAsia" w:ascii="宋体" w:hAnsi="宋体" w:cs="宋体"/>
          <w:color w:val="auto"/>
          <w:sz w:val="24"/>
          <w:szCs w:val="24"/>
          <w:lang w:val="zh-CN"/>
        </w:rPr>
        <w:t>投标人</w:t>
      </w:r>
      <w:r>
        <w:rPr>
          <w:rFonts w:hint="eastAsia" w:ascii="宋体" w:hAnsi="宋体" w:cs="宋体"/>
          <w:color w:val="auto"/>
          <w:kern w:val="0"/>
          <w:sz w:val="24"/>
          <w:szCs w:val="24"/>
        </w:rPr>
        <w:t>应当在法定质疑期内一次性提出针对同一采购程序环节的质疑。</w:t>
      </w:r>
      <w:r>
        <w:rPr>
          <w:rFonts w:hint="eastAsia" w:ascii="宋体" w:hAnsi="宋体" w:cs="宋体"/>
          <w:color w:val="auto"/>
          <w:sz w:val="24"/>
          <w:szCs w:val="24"/>
          <w:lang w:val="zh-CN"/>
        </w:rPr>
        <w:t>投标人</w:t>
      </w:r>
      <w:r>
        <w:rPr>
          <w:rFonts w:hint="eastAsia" w:ascii="宋体" w:hAnsi="宋体" w:cs="宋体"/>
          <w:color w:val="auto"/>
          <w:kern w:val="0"/>
          <w:sz w:val="24"/>
          <w:szCs w:val="24"/>
        </w:rPr>
        <w:t>如在法定期限内对同一采购程序环节提出多次质疑的，将只对供应商第一次质疑作出答复。</w:t>
      </w:r>
    </w:p>
    <w:p w14:paraId="1C603F98">
      <w:pPr>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5.2.4质疑函必须按要求的格式和内容进行填写。</w:t>
      </w:r>
      <w:r>
        <w:rPr>
          <w:rFonts w:hint="eastAsia" w:ascii="宋体" w:hAnsi="宋体" w:cs="宋体"/>
          <w:color w:val="auto"/>
          <w:sz w:val="24"/>
          <w:szCs w:val="24"/>
          <w:lang w:val="zh-CN"/>
        </w:rPr>
        <w:t>投标人</w:t>
      </w:r>
      <w:r>
        <w:rPr>
          <w:rFonts w:hint="eastAsia" w:ascii="宋体" w:hAnsi="宋体" w:cs="宋体"/>
          <w:color w:val="auto"/>
          <w:sz w:val="24"/>
          <w:szCs w:val="24"/>
        </w:rPr>
        <w:t>如组成联合体参加投标，则《质疑函范本》中要求签字、盖章、加盖公章之处，联合体各方均须按要求签字、盖章、加盖公章。</w:t>
      </w:r>
    </w:p>
    <w:p w14:paraId="515118D6">
      <w:pPr>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5.2.5只接收以纸质原件形式送达的质疑。项目开标前的质疑（针对采购文件的质疑），由采购人负责回复答疑。项目开评标中评标结束后由代理公司负责回复。</w:t>
      </w:r>
    </w:p>
    <w:p w14:paraId="03AFAB9C">
      <w:pPr>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开标前、后质疑（针对采购文件的质疑）接收人：本项目采购单位联系人，联系地址：见第一章 。</w:t>
      </w:r>
    </w:p>
    <w:p w14:paraId="20BD1C39">
      <w:pPr>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5.2.6以下情形的质疑不予受理</w:t>
      </w:r>
    </w:p>
    <w:p w14:paraId="79F31006">
      <w:pPr>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①内容不符合《政府采购质疑和投诉办法》第十二条规定的质疑。</w:t>
      </w:r>
    </w:p>
    <w:p w14:paraId="78E020BC">
      <w:pPr>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②超出政府采购法定期限的质疑。</w:t>
      </w:r>
    </w:p>
    <w:p w14:paraId="043AAEEF">
      <w:pPr>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③以传真、电子邮件等方式递交的非原件形式的质疑。</w:t>
      </w:r>
    </w:p>
    <w:p w14:paraId="66527CF3">
      <w:pPr>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④未参加投标活动的投标人或在投标活动中自身权益未受到损害的投标人所提出的质疑。</w:t>
      </w:r>
    </w:p>
    <w:p w14:paraId="330FB936">
      <w:pPr>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⑤投标人组成联合体参加投标，联合体中任何一方或多方未按要求签字、盖章、加盖公章的质疑。</w:t>
      </w:r>
    </w:p>
    <w:p w14:paraId="5DF4854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5.2.7投标人提出书面质疑必须有理、有据，不得捏造事实、提供虚假材料进行恶意质疑。否则，一经查实，依据政府采购的有关规定，报请政府采购监管部门对该投标人进行相应的行政处罚和记录该供应商的失信信息。</w:t>
      </w:r>
    </w:p>
    <w:p w14:paraId="641A75F0">
      <w:pPr>
        <w:spacing w:line="360" w:lineRule="auto"/>
        <w:rPr>
          <w:rFonts w:ascii="宋体" w:hAnsi="宋体" w:cs="宋体"/>
          <w:color w:val="auto"/>
          <w:sz w:val="24"/>
          <w:szCs w:val="24"/>
        </w:rPr>
      </w:pPr>
    </w:p>
    <w:p w14:paraId="341C9B6F">
      <w:pPr>
        <w:spacing w:line="360" w:lineRule="auto"/>
        <w:rPr>
          <w:rFonts w:ascii="宋体" w:hAnsi="宋体" w:cs="宋体"/>
          <w:b/>
          <w:bCs/>
          <w:color w:val="auto"/>
          <w:sz w:val="24"/>
          <w:szCs w:val="24"/>
        </w:rPr>
      </w:pPr>
      <w:r>
        <w:rPr>
          <w:rFonts w:hint="eastAsia" w:ascii="宋体" w:hAnsi="宋体" w:cs="宋体"/>
          <w:b/>
          <w:bCs/>
          <w:color w:val="auto"/>
          <w:sz w:val="24"/>
          <w:szCs w:val="24"/>
        </w:rPr>
        <w:t>5.3投诉</w:t>
      </w:r>
    </w:p>
    <w:p w14:paraId="2347EB34">
      <w:pPr>
        <w:spacing w:line="360" w:lineRule="auto"/>
        <w:ind w:firstLine="480" w:firstLineChars="200"/>
        <w:rPr>
          <w:color w:val="auto"/>
        </w:rPr>
      </w:pPr>
      <w:r>
        <w:rPr>
          <w:rFonts w:hint="eastAsia" w:ascii="宋体" w:hAnsi="宋体" w:cs="宋体"/>
          <w:color w:val="auto"/>
          <w:sz w:val="24"/>
          <w:szCs w:val="24"/>
          <w:lang w:val="zh-CN"/>
        </w:rPr>
        <w:t>质疑供应商对我单位的答复不满意，或未在规定的时间内作出答复的，可以在答复期满</w:t>
      </w:r>
      <w:r>
        <w:rPr>
          <w:rFonts w:hint="eastAsia" w:ascii="宋体" w:hAnsi="宋体" w:cs="宋体"/>
          <w:color w:val="auto"/>
          <w:sz w:val="24"/>
          <w:szCs w:val="24"/>
        </w:rPr>
        <w:t>后十五个工作日内向财政厅政府采购处</w:t>
      </w:r>
      <w:r>
        <w:rPr>
          <w:rFonts w:hint="eastAsia" w:ascii="宋体" w:hAnsi="宋体" w:cs="宋体"/>
          <w:color w:val="auto"/>
          <w:sz w:val="24"/>
          <w:szCs w:val="24"/>
          <w:lang w:val="zh-CN"/>
        </w:rPr>
        <w:t>投诉。</w:t>
      </w:r>
      <w:bookmarkStart w:id="14" w:name="_BookMark_1"/>
      <w:bookmarkEnd w:id="14"/>
    </w:p>
    <w:p w14:paraId="2D449F57">
      <w:pPr>
        <w:pStyle w:val="10"/>
        <w:numPr>
          <w:ilvl w:val="0"/>
          <w:numId w:val="0"/>
        </w:numPr>
        <w:rPr>
          <w:color w:val="auto"/>
        </w:rPr>
      </w:pPr>
    </w:p>
    <w:p w14:paraId="75F1DD00">
      <w:pPr>
        <w:pStyle w:val="10"/>
        <w:numPr>
          <w:ilvl w:val="0"/>
          <w:numId w:val="0"/>
        </w:numPr>
        <w:rPr>
          <w:color w:val="auto"/>
        </w:rPr>
      </w:pPr>
    </w:p>
    <w:p w14:paraId="62BE4601">
      <w:pPr>
        <w:tabs>
          <w:tab w:val="center" w:pos="4832"/>
          <w:tab w:val="left" w:pos="7140"/>
        </w:tabs>
        <w:spacing w:line="360" w:lineRule="auto"/>
        <w:jc w:val="center"/>
        <w:outlineLvl w:val="1"/>
        <w:rPr>
          <w:rFonts w:ascii="宋体" w:hAnsi="宋体" w:cs="宋体"/>
          <w:b/>
          <w:color w:val="auto"/>
          <w:sz w:val="24"/>
          <w:szCs w:val="24"/>
        </w:rPr>
      </w:pPr>
      <w:bookmarkStart w:id="15" w:name="_Toc27389"/>
      <w:r>
        <w:rPr>
          <w:rFonts w:hint="eastAsia" w:ascii="宋体" w:hAnsi="宋体" w:cs="宋体"/>
          <w:b/>
          <w:color w:val="auto"/>
          <w:sz w:val="24"/>
          <w:szCs w:val="24"/>
        </w:rPr>
        <w:t>第六节 评标</w:t>
      </w:r>
      <w:bookmarkEnd w:id="15"/>
    </w:p>
    <w:p w14:paraId="7BA87A3B">
      <w:pPr>
        <w:tabs>
          <w:tab w:val="left" w:pos="630"/>
        </w:tabs>
        <w:spacing w:line="360" w:lineRule="auto"/>
        <w:jc w:val="left"/>
        <w:textAlignment w:val="center"/>
        <w:rPr>
          <w:rFonts w:asciiTheme="majorEastAsia" w:hAnsiTheme="majorEastAsia" w:eastAsiaTheme="majorEastAsia" w:cstheme="majorEastAsia"/>
          <w:b/>
          <w:bCs/>
          <w:color w:val="auto"/>
          <w:sz w:val="24"/>
          <w:szCs w:val="24"/>
        </w:rPr>
      </w:pPr>
      <w:r>
        <w:rPr>
          <w:rFonts w:hint="eastAsia" w:ascii="宋体" w:hAnsi="宋体" w:cs="Arial"/>
          <w:b/>
          <w:bCs/>
          <w:color w:val="auto"/>
          <w:kern w:val="0"/>
          <w:sz w:val="24"/>
          <w:szCs w:val="24"/>
        </w:rPr>
        <w:t>6</w:t>
      </w:r>
      <w:r>
        <w:rPr>
          <w:rFonts w:ascii="宋体" w:hAnsi="宋体" w:cs="Arial"/>
          <w:b/>
          <w:bCs/>
          <w:color w:val="auto"/>
          <w:kern w:val="0"/>
          <w:sz w:val="24"/>
          <w:szCs w:val="24"/>
        </w:rPr>
        <w:t>.</w:t>
      </w:r>
      <w:r>
        <w:rPr>
          <w:rFonts w:hint="eastAsia" w:ascii="宋体" w:hAnsi="宋体" w:cs="Arial"/>
          <w:b/>
          <w:bCs/>
          <w:color w:val="auto"/>
          <w:kern w:val="0"/>
          <w:sz w:val="24"/>
          <w:szCs w:val="24"/>
        </w:rPr>
        <w:t>1</w:t>
      </w:r>
      <w:r>
        <w:rPr>
          <w:rFonts w:hint="eastAsia" w:asciiTheme="majorEastAsia" w:hAnsiTheme="majorEastAsia" w:eastAsiaTheme="majorEastAsia" w:cstheme="majorEastAsia"/>
          <w:b/>
          <w:bCs/>
          <w:color w:val="auto"/>
          <w:sz w:val="24"/>
          <w:szCs w:val="24"/>
        </w:rPr>
        <w:t xml:space="preserve"> 评标委员会</w:t>
      </w:r>
    </w:p>
    <w:p w14:paraId="2C817124">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6</w:t>
      </w:r>
      <w:r>
        <w:rPr>
          <w:rFonts w:ascii="宋体" w:hAnsi="宋体" w:cs="Arial"/>
          <w:color w:val="auto"/>
          <w:kern w:val="0"/>
          <w:sz w:val="24"/>
          <w:szCs w:val="24"/>
        </w:rPr>
        <w:t xml:space="preserve">.1.1 </w:t>
      </w:r>
      <w:r>
        <w:rPr>
          <w:rFonts w:hint="eastAsia" w:ascii="宋体" w:hAnsi="宋体" w:cs="Arial"/>
          <w:color w:val="auto"/>
          <w:kern w:val="0"/>
          <w:sz w:val="24"/>
          <w:szCs w:val="24"/>
        </w:rPr>
        <w:t>评标由采购人按照《政府采购评审专家管理办法》财库〔2016〕198号，依法组建的评标委员会负责。</w:t>
      </w:r>
      <w:r>
        <w:rPr>
          <w:rFonts w:hint="eastAsia" w:ascii="宋体" w:hAnsi="宋体" w:cs="Arial"/>
          <w:b/>
          <w:bCs/>
          <w:color w:val="auto"/>
          <w:kern w:val="0"/>
          <w:sz w:val="24"/>
          <w:szCs w:val="24"/>
        </w:rPr>
        <w:t>评标委员会由采购人</w:t>
      </w:r>
      <w:r>
        <w:rPr>
          <w:rFonts w:hint="eastAsia" w:ascii="宋体" w:hAnsi="宋体" w:cs="Arial"/>
          <w:b/>
          <w:bCs/>
          <w:color w:val="auto"/>
          <w:kern w:val="0"/>
          <w:sz w:val="24"/>
          <w:szCs w:val="24"/>
          <w:lang w:val="en-US" w:eastAsia="zh-CN"/>
        </w:rPr>
        <w:t>0</w:t>
      </w:r>
      <w:r>
        <w:rPr>
          <w:rFonts w:hint="eastAsia" w:ascii="宋体" w:hAnsi="宋体" w:cs="Arial"/>
          <w:b/>
          <w:bCs/>
          <w:color w:val="auto"/>
          <w:kern w:val="0"/>
          <w:sz w:val="24"/>
          <w:szCs w:val="24"/>
        </w:rPr>
        <w:t>人和评审专家</w:t>
      </w:r>
      <w:r>
        <w:rPr>
          <w:rFonts w:hint="eastAsia" w:ascii="宋体" w:hAnsi="宋体" w:cs="Arial"/>
          <w:b/>
          <w:bCs/>
          <w:color w:val="auto"/>
          <w:kern w:val="0"/>
          <w:sz w:val="24"/>
          <w:szCs w:val="24"/>
          <w:lang w:val="en-US" w:eastAsia="zh-CN"/>
        </w:rPr>
        <w:t>5</w:t>
      </w:r>
      <w:r>
        <w:rPr>
          <w:rFonts w:hint="eastAsia" w:ascii="宋体" w:hAnsi="宋体" w:cs="Arial"/>
          <w:b/>
          <w:bCs/>
          <w:color w:val="auto"/>
          <w:kern w:val="0"/>
          <w:sz w:val="24"/>
          <w:szCs w:val="24"/>
        </w:rPr>
        <w:t>人，共</w:t>
      </w:r>
      <w:r>
        <w:rPr>
          <w:rFonts w:hint="eastAsia" w:ascii="宋体" w:hAnsi="宋体" w:cs="Arial"/>
          <w:b/>
          <w:bCs/>
          <w:color w:val="auto"/>
          <w:kern w:val="0"/>
          <w:sz w:val="24"/>
          <w:szCs w:val="24"/>
          <w:lang w:val="en-US" w:eastAsia="zh-CN"/>
        </w:rPr>
        <w:t>5</w:t>
      </w:r>
      <w:r>
        <w:rPr>
          <w:rFonts w:hint="eastAsia" w:ascii="宋体" w:hAnsi="宋体" w:cs="Arial"/>
          <w:b/>
          <w:bCs/>
          <w:color w:val="auto"/>
          <w:kern w:val="0"/>
          <w:sz w:val="24"/>
          <w:szCs w:val="24"/>
        </w:rPr>
        <w:t>人组成。</w:t>
      </w:r>
      <w:r>
        <w:rPr>
          <w:rFonts w:hint="eastAsia" w:ascii="宋体" w:cs="Arial"/>
          <w:color w:val="auto"/>
          <w:kern w:val="0"/>
          <w:sz w:val="24"/>
          <w:szCs w:val="24"/>
        </w:rPr>
        <w:t>根据项目特点，于开标前从评审专家库中随机抽取专家组建评标委员会</w:t>
      </w:r>
      <w:r>
        <w:rPr>
          <w:rFonts w:hint="eastAsia" w:ascii="宋体" w:hAnsi="宋体" w:cs="Arial"/>
          <w:color w:val="auto"/>
          <w:kern w:val="0"/>
          <w:sz w:val="24"/>
          <w:szCs w:val="24"/>
        </w:rPr>
        <w:t>。评标委员会在监督人员的监督下独立完成评标工作，负责对投标文件进行审查、质询、评审、推选中标候选人。</w:t>
      </w:r>
    </w:p>
    <w:p w14:paraId="6B333358">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6</w:t>
      </w:r>
      <w:r>
        <w:rPr>
          <w:rFonts w:ascii="宋体" w:hAnsi="宋体" w:cs="Arial"/>
          <w:color w:val="auto"/>
          <w:kern w:val="0"/>
          <w:sz w:val="24"/>
          <w:szCs w:val="24"/>
        </w:rPr>
        <w:t xml:space="preserve">.1.2 </w:t>
      </w:r>
      <w:r>
        <w:rPr>
          <w:rFonts w:hint="eastAsia" w:ascii="宋体" w:hAnsi="宋体" w:cs="Arial"/>
          <w:color w:val="auto"/>
          <w:kern w:val="0"/>
          <w:sz w:val="24"/>
          <w:szCs w:val="24"/>
        </w:rPr>
        <w:t>评标委员会按照规定履行下列职责：</w:t>
      </w:r>
    </w:p>
    <w:p w14:paraId="647966CE">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宋体"/>
          <w:color w:val="auto"/>
          <w:kern w:val="0"/>
          <w:sz w:val="24"/>
          <w:szCs w:val="24"/>
        </w:rPr>
        <w:t>①</w:t>
      </w:r>
      <w:r>
        <w:rPr>
          <w:rFonts w:hint="eastAsia" w:ascii="宋体" w:cs="Arial"/>
          <w:color w:val="auto"/>
          <w:kern w:val="0"/>
          <w:sz w:val="24"/>
          <w:szCs w:val="24"/>
        </w:rPr>
        <w:t>承担投标文件的审核工作，并作出评价；</w:t>
      </w:r>
    </w:p>
    <w:p w14:paraId="098F8FE9">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宋体"/>
          <w:color w:val="auto"/>
          <w:kern w:val="0"/>
          <w:sz w:val="24"/>
          <w:szCs w:val="24"/>
        </w:rPr>
        <w:t>②</w:t>
      </w:r>
      <w:r>
        <w:rPr>
          <w:rFonts w:hint="eastAsia" w:ascii="宋体" w:cs="Arial"/>
          <w:color w:val="auto"/>
          <w:kern w:val="0"/>
          <w:sz w:val="24"/>
          <w:szCs w:val="24"/>
        </w:rPr>
        <w:t>要求投标人对投标文件有关事宜作出澄清或答复；</w:t>
      </w:r>
    </w:p>
    <w:p w14:paraId="13DA2B12">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宋体"/>
          <w:color w:val="auto"/>
          <w:kern w:val="0"/>
          <w:sz w:val="24"/>
          <w:szCs w:val="24"/>
        </w:rPr>
        <w:t>③</w:t>
      </w:r>
      <w:r>
        <w:rPr>
          <w:rFonts w:hint="eastAsia" w:ascii="宋体" w:cs="Arial"/>
          <w:color w:val="auto"/>
          <w:kern w:val="0"/>
          <w:sz w:val="24"/>
          <w:szCs w:val="24"/>
        </w:rPr>
        <w:t>对质疑问题的审议工作；</w:t>
      </w:r>
    </w:p>
    <w:p w14:paraId="7514432C">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宋体"/>
          <w:color w:val="auto"/>
          <w:kern w:val="0"/>
          <w:sz w:val="24"/>
          <w:szCs w:val="24"/>
        </w:rPr>
        <w:t>④</w:t>
      </w:r>
      <w:r>
        <w:rPr>
          <w:rFonts w:hint="eastAsia" w:ascii="宋体" w:cs="Arial"/>
          <w:color w:val="auto"/>
          <w:kern w:val="0"/>
          <w:sz w:val="24"/>
          <w:szCs w:val="24"/>
        </w:rPr>
        <w:t>推荐中标候选供应商名单或者直接确定入中标应商；</w:t>
      </w:r>
    </w:p>
    <w:p w14:paraId="4ED8D9AD">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微软雅黑" w:hAnsi="微软雅黑" w:eastAsia="微软雅黑" w:cs="微软雅黑"/>
          <w:color w:val="auto"/>
          <w:kern w:val="0"/>
          <w:sz w:val="24"/>
          <w:szCs w:val="24"/>
        </w:rPr>
        <w:t>⑤</w:t>
      </w:r>
      <w:r>
        <w:rPr>
          <w:rFonts w:hint="eastAsia" w:ascii="宋体" w:cs="Arial"/>
          <w:color w:val="auto"/>
          <w:kern w:val="0"/>
          <w:sz w:val="24"/>
          <w:szCs w:val="24"/>
        </w:rPr>
        <w:t>向有关部门反映招标项目评审过程中的问题，提出意见和建议。专家对评审的招标内容负责，并承担相应的责任。</w:t>
      </w:r>
    </w:p>
    <w:p w14:paraId="1D8D2B27">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6</w:t>
      </w:r>
      <w:r>
        <w:rPr>
          <w:rFonts w:ascii="宋体" w:hAnsi="宋体" w:cs="Arial"/>
          <w:color w:val="auto"/>
          <w:kern w:val="0"/>
          <w:sz w:val="24"/>
          <w:szCs w:val="24"/>
        </w:rPr>
        <w:t>.1.</w:t>
      </w:r>
      <w:r>
        <w:rPr>
          <w:rFonts w:hint="eastAsia" w:ascii="宋体" w:hAnsi="宋体" w:cs="Arial"/>
          <w:color w:val="auto"/>
          <w:kern w:val="0"/>
          <w:sz w:val="24"/>
          <w:szCs w:val="24"/>
        </w:rPr>
        <w:t>3评标委员会享有以下权利：</w:t>
      </w:r>
    </w:p>
    <w:p w14:paraId="1D415652">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宋体"/>
          <w:color w:val="auto"/>
          <w:kern w:val="0"/>
          <w:sz w:val="24"/>
          <w:szCs w:val="24"/>
        </w:rPr>
        <w:t>①</w:t>
      </w:r>
      <w:r>
        <w:rPr>
          <w:rFonts w:hint="eastAsia" w:ascii="宋体" w:hAnsi="宋体" w:cs="Arial"/>
          <w:color w:val="auto"/>
          <w:kern w:val="0"/>
          <w:sz w:val="24"/>
          <w:szCs w:val="24"/>
        </w:rPr>
        <w:t>对供应商所供货物、服务质量的评审权</w:t>
      </w:r>
      <w:r>
        <w:rPr>
          <w:rFonts w:hint="eastAsia" w:ascii="宋体" w:cs="Arial"/>
          <w:color w:val="auto"/>
          <w:kern w:val="0"/>
          <w:sz w:val="24"/>
          <w:szCs w:val="24"/>
        </w:rPr>
        <w:t>；</w:t>
      </w:r>
    </w:p>
    <w:p w14:paraId="0482457A">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宋体"/>
          <w:color w:val="auto"/>
          <w:kern w:val="0"/>
          <w:sz w:val="24"/>
          <w:szCs w:val="24"/>
        </w:rPr>
        <w:t>②</w:t>
      </w:r>
      <w:r>
        <w:rPr>
          <w:rFonts w:hint="eastAsia" w:ascii="宋体" w:hAnsi="宋体" w:cs="Arial"/>
          <w:color w:val="auto"/>
          <w:kern w:val="0"/>
          <w:sz w:val="24"/>
          <w:szCs w:val="24"/>
        </w:rPr>
        <w:t>按照招标文件对评审意见承担相应责任</w:t>
      </w:r>
      <w:r>
        <w:rPr>
          <w:rFonts w:hint="eastAsia" w:ascii="宋体" w:cs="Arial"/>
          <w:color w:val="auto"/>
          <w:kern w:val="0"/>
          <w:sz w:val="24"/>
          <w:szCs w:val="24"/>
        </w:rPr>
        <w:t>；</w:t>
      </w:r>
    </w:p>
    <w:p w14:paraId="11890B99">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宋体"/>
          <w:color w:val="auto"/>
          <w:kern w:val="0"/>
          <w:sz w:val="24"/>
          <w:szCs w:val="24"/>
        </w:rPr>
        <w:t>③</w:t>
      </w:r>
      <w:r>
        <w:rPr>
          <w:rFonts w:hint="eastAsia" w:ascii="宋体" w:hAnsi="宋体" w:cs="Arial"/>
          <w:color w:val="auto"/>
          <w:kern w:val="0"/>
          <w:sz w:val="24"/>
          <w:szCs w:val="24"/>
        </w:rPr>
        <w:t>推荐中标候选人供应商的表决权</w:t>
      </w:r>
      <w:r>
        <w:rPr>
          <w:rFonts w:hint="eastAsia" w:ascii="宋体" w:cs="Arial"/>
          <w:color w:val="auto"/>
          <w:kern w:val="0"/>
          <w:sz w:val="24"/>
          <w:szCs w:val="24"/>
        </w:rPr>
        <w:t>；</w:t>
      </w:r>
    </w:p>
    <w:p w14:paraId="1AAB955D">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宋体"/>
          <w:color w:val="auto"/>
          <w:kern w:val="0"/>
          <w:sz w:val="24"/>
          <w:szCs w:val="24"/>
        </w:rPr>
        <w:t>④</w:t>
      </w:r>
      <w:r>
        <w:rPr>
          <w:rFonts w:hint="eastAsia" w:ascii="宋体" w:hAnsi="宋体" w:cs="Arial"/>
          <w:color w:val="auto"/>
          <w:kern w:val="0"/>
          <w:sz w:val="24"/>
          <w:szCs w:val="24"/>
        </w:rPr>
        <w:t>参与评标报告的书写</w:t>
      </w:r>
      <w:r>
        <w:rPr>
          <w:rFonts w:hint="eastAsia" w:ascii="宋体" w:cs="Arial"/>
          <w:color w:val="auto"/>
          <w:kern w:val="0"/>
          <w:sz w:val="24"/>
          <w:szCs w:val="24"/>
        </w:rPr>
        <w:t>；</w:t>
      </w:r>
    </w:p>
    <w:p w14:paraId="52A2E700">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微软雅黑" w:hAnsi="微软雅黑" w:eastAsia="微软雅黑" w:cs="微软雅黑"/>
          <w:color w:val="auto"/>
          <w:kern w:val="0"/>
          <w:sz w:val="24"/>
          <w:szCs w:val="24"/>
        </w:rPr>
        <w:t>⑤</w:t>
      </w:r>
      <w:r>
        <w:rPr>
          <w:rFonts w:hint="eastAsia" w:ascii="宋体" w:cs="Arial"/>
          <w:color w:val="auto"/>
          <w:kern w:val="0"/>
          <w:sz w:val="24"/>
          <w:szCs w:val="24"/>
        </w:rPr>
        <w:t>配合相关部门的投诉处理工作；</w:t>
      </w:r>
    </w:p>
    <w:p w14:paraId="153F9554">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微软雅黑" w:hAnsi="微软雅黑" w:eastAsia="微软雅黑" w:cs="微软雅黑"/>
          <w:color w:val="auto"/>
          <w:kern w:val="0"/>
          <w:sz w:val="24"/>
          <w:szCs w:val="24"/>
        </w:rPr>
        <w:t>⑥</w:t>
      </w:r>
      <w:r>
        <w:rPr>
          <w:rFonts w:hint="eastAsia" w:ascii="宋体" w:hAnsi="宋体" w:cs="Arial"/>
          <w:color w:val="auto"/>
          <w:kern w:val="0"/>
          <w:sz w:val="24"/>
          <w:szCs w:val="24"/>
        </w:rPr>
        <w:t>配合答复投标人提出的质疑。</w:t>
      </w:r>
    </w:p>
    <w:p w14:paraId="0D51D2AD">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6</w:t>
      </w:r>
      <w:r>
        <w:rPr>
          <w:rFonts w:ascii="宋体" w:hAnsi="宋体" w:cs="Arial"/>
          <w:color w:val="auto"/>
          <w:kern w:val="0"/>
          <w:sz w:val="24"/>
          <w:szCs w:val="24"/>
        </w:rPr>
        <w:t>.1.</w:t>
      </w:r>
      <w:r>
        <w:rPr>
          <w:rFonts w:hint="eastAsia" w:ascii="宋体" w:hAnsi="宋体" w:cs="Arial"/>
          <w:color w:val="auto"/>
          <w:kern w:val="0"/>
          <w:sz w:val="24"/>
          <w:szCs w:val="24"/>
        </w:rPr>
        <w:t>4评标委员会成员有下列情形之一的，应当回避：</w:t>
      </w:r>
    </w:p>
    <w:p w14:paraId="38EEB86D">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①</w:t>
      </w:r>
      <w:r>
        <w:rPr>
          <w:rFonts w:hint="eastAsia" w:ascii="宋体" w:cs="Arial"/>
          <w:color w:val="auto"/>
          <w:kern w:val="0"/>
          <w:sz w:val="24"/>
          <w:szCs w:val="24"/>
        </w:rPr>
        <w:t>参加采购活动前三年内,与投标人存在劳动关系,或者担任过投标人的董事、监事,或者是投标人的控股股东或实际控制人。</w:t>
      </w:r>
    </w:p>
    <w:p w14:paraId="172A2A4E">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宋体"/>
          <w:color w:val="auto"/>
          <w:kern w:val="0"/>
          <w:sz w:val="24"/>
          <w:szCs w:val="24"/>
        </w:rPr>
        <w:t>②</w:t>
      </w:r>
      <w:r>
        <w:rPr>
          <w:rFonts w:hint="eastAsia" w:ascii="宋体" w:cs="Arial"/>
          <w:color w:val="auto"/>
          <w:kern w:val="0"/>
          <w:sz w:val="24"/>
          <w:szCs w:val="24"/>
        </w:rPr>
        <w:t>与投标人的法定代表人或者负责人有夫妻、直系血亲、三代以内旁系血亲或者近姻亲关系</w:t>
      </w:r>
      <w:r>
        <w:rPr>
          <w:rFonts w:hint="eastAsia" w:ascii="宋体" w:hAnsi="宋体" w:cs="Arial"/>
          <w:color w:val="auto"/>
          <w:kern w:val="0"/>
          <w:sz w:val="24"/>
          <w:szCs w:val="24"/>
        </w:rPr>
        <w:t>。</w:t>
      </w:r>
    </w:p>
    <w:p w14:paraId="6DF81688">
      <w:pPr>
        <w:spacing w:line="360" w:lineRule="auto"/>
        <w:ind w:left="420" w:leftChars="200"/>
        <w:jc w:val="left"/>
        <w:rPr>
          <w:rFonts w:asciiTheme="majorEastAsia" w:hAnsiTheme="majorEastAsia" w:eastAsiaTheme="majorEastAsia" w:cstheme="majorEastAsia"/>
          <w:color w:val="auto"/>
          <w:sz w:val="24"/>
          <w:szCs w:val="24"/>
        </w:rPr>
      </w:pPr>
      <w:r>
        <w:rPr>
          <w:rFonts w:hint="eastAsia" w:ascii="宋体" w:hAnsi="宋体" w:cs="宋体"/>
          <w:color w:val="auto"/>
          <w:kern w:val="0"/>
          <w:sz w:val="24"/>
          <w:szCs w:val="24"/>
        </w:rPr>
        <w:t>③</w:t>
      </w:r>
      <w:r>
        <w:rPr>
          <w:rFonts w:hint="eastAsia" w:ascii="宋体" w:hAnsi="宋体" w:cs="Arial"/>
          <w:color w:val="auto"/>
          <w:kern w:val="0"/>
          <w:sz w:val="24"/>
          <w:szCs w:val="24"/>
        </w:rPr>
        <w:t>与投标人有其他可能影响政府采购活动公平、公正进行的关系。</w:t>
      </w:r>
    </w:p>
    <w:p w14:paraId="35C13127">
      <w:pPr>
        <w:tabs>
          <w:tab w:val="left" w:pos="630"/>
        </w:tabs>
        <w:spacing w:line="360" w:lineRule="auto"/>
        <w:jc w:val="left"/>
        <w:textAlignment w:val="center"/>
        <w:rPr>
          <w:rFonts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6.2 评标原则</w:t>
      </w:r>
    </w:p>
    <w:p w14:paraId="2B684721">
      <w:pPr>
        <w:spacing w:line="360" w:lineRule="auto"/>
        <w:ind w:firstLine="480"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6.2.1 评标过程中应遵循公开、公平、公正、择优的原则；</w:t>
      </w:r>
    </w:p>
    <w:p w14:paraId="68D4A6D0">
      <w:pPr>
        <w:tabs>
          <w:tab w:val="left" w:pos="210"/>
        </w:tabs>
        <w:spacing w:line="360" w:lineRule="auto"/>
        <w:ind w:firstLine="480"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6.2.2 评标应同时维护用户单位和投标单位的利益；</w:t>
      </w:r>
    </w:p>
    <w:p w14:paraId="49B80A65">
      <w:pPr>
        <w:spacing w:line="360" w:lineRule="auto"/>
        <w:ind w:firstLine="480"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6.2.3 资格审查合格的投标企业，中标机会均等；</w:t>
      </w:r>
    </w:p>
    <w:p w14:paraId="3EBB9F97">
      <w:pPr>
        <w:spacing w:line="360" w:lineRule="auto"/>
        <w:ind w:firstLine="480"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6.2.4 评标人员应独立进行评审，对个人的评审意见承担法律责任；</w:t>
      </w:r>
    </w:p>
    <w:p w14:paraId="60E24FF2">
      <w:pPr>
        <w:spacing w:line="360" w:lineRule="auto"/>
        <w:ind w:firstLine="480"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6.2.5 评标人员不得私自泄露评标内容；</w:t>
      </w:r>
    </w:p>
    <w:p w14:paraId="69E99F71">
      <w:pPr>
        <w:spacing w:line="360" w:lineRule="auto"/>
        <w:ind w:firstLine="480"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6.2.6 评标采取质量、性能、价格、服务综合比、物有所值；</w:t>
      </w:r>
    </w:p>
    <w:p w14:paraId="64BDBD60">
      <w:pPr>
        <w:spacing w:line="360" w:lineRule="auto"/>
        <w:ind w:firstLine="480"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6.2.7 本次采购方式为公开招标方式，各投标单位的报价为最终报价不得更改。</w:t>
      </w:r>
    </w:p>
    <w:p w14:paraId="084C65E4">
      <w:pPr>
        <w:tabs>
          <w:tab w:val="left" w:pos="210"/>
        </w:tabs>
        <w:spacing w:line="360" w:lineRule="auto"/>
        <w:jc w:val="left"/>
        <w:rPr>
          <w:rFonts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6.3 评标方法</w:t>
      </w:r>
    </w:p>
    <w:p w14:paraId="0B9D1E5F">
      <w:pPr>
        <w:spacing w:line="360" w:lineRule="auto"/>
        <w:ind w:firstLine="480" w:firstLineChars="200"/>
        <w:jc w:val="left"/>
        <w:rPr>
          <w:rFonts w:asciiTheme="majorEastAsia" w:hAnsiTheme="majorEastAsia" w:eastAsiaTheme="majorEastAsia" w:cstheme="majorEastAsia"/>
          <w:color w:val="auto"/>
          <w:sz w:val="24"/>
          <w:szCs w:val="24"/>
        </w:rPr>
      </w:pPr>
      <w:r>
        <w:rPr>
          <w:rFonts w:hint="eastAsia" w:ascii="宋体" w:hAnsi="宋体" w:cs="Arial"/>
          <w:color w:val="auto"/>
          <w:kern w:val="0"/>
          <w:sz w:val="24"/>
          <w:szCs w:val="24"/>
        </w:rPr>
        <w:t>本次评标采用综合评</w:t>
      </w:r>
      <w:r>
        <w:rPr>
          <w:rFonts w:hint="eastAsia" w:ascii="宋体" w:hAnsi="宋体" w:cs="Arial"/>
          <w:color w:val="auto"/>
          <w:kern w:val="0"/>
          <w:sz w:val="24"/>
          <w:szCs w:val="24"/>
          <w:lang w:eastAsia="zh-CN"/>
        </w:rPr>
        <w:t>分</w:t>
      </w:r>
      <w:r>
        <w:rPr>
          <w:rFonts w:hint="eastAsia" w:ascii="宋体" w:hAnsi="宋体" w:cs="Arial"/>
          <w:color w:val="auto"/>
          <w:kern w:val="0"/>
          <w:sz w:val="24"/>
          <w:szCs w:val="24"/>
        </w:rPr>
        <w:t>法。评标委员会对满足招标文件实质性要求的投标文件，按照本节规定的评审标准进行评审。评标中各评委若发生意见分歧，以少数服从多数原则确定。</w:t>
      </w:r>
    </w:p>
    <w:p w14:paraId="4026F286">
      <w:pPr>
        <w:tabs>
          <w:tab w:val="left" w:pos="630"/>
        </w:tabs>
        <w:spacing w:line="360" w:lineRule="auto"/>
        <w:jc w:val="left"/>
        <w:textAlignment w:val="center"/>
        <w:rPr>
          <w:rFonts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6.4 评标标准</w:t>
      </w:r>
    </w:p>
    <w:p w14:paraId="755B91A1">
      <w:pPr>
        <w:pStyle w:val="14"/>
        <w:ind w:firstLine="480"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根据综合评分法最大限度的满足招标文件中规定的各项综合评价的投标，且综合得分高低确定中标企业顺序排名。</w:t>
      </w:r>
    </w:p>
    <w:p w14:paraId="3C801C34">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6.4</w:t>
      </w:r>
      <w:r>
        <w:rPr>
          <w:rFonts w:ascii="宋体" w:hAnsi="宋体" w:cs="Arial"/>
          <w:color w:val="auto"/>
          <w:kern w:val="0"/>
          <w:sz w:val="24"/>
          <w:szCs w:val="24"/>
        </w:rPr>
        <w:t>.</w:t>
      </w:r>
      <w:r>
        <w:rPr>
          <w:rFonts w:hint="eastAsia" w:ascii="宋体" w:hAnsi="宋体" w:cs="Arial"/>
          <w:color w:val="auto"/>
          <w:kern w:val="0"/>
          <w:sz w:val="24"/>
          <w:szCs w:val="24"/>
        </w:rPr>
        <w:t>1资格审查：评审因素和评审标准见《资格审查标准》。</w:t>
      </w:r>
    </w:p>
    <w:p w14:paraId="51CBFABA">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6.4</w:t>
      </w:r>
      <w:r>
        <w:rPr>
          <w:rFonts w:ascii="宋体" w:hAnsi="宋体" w:cs="Arial"/>
          <w:color w:val="auto"/>
          <w:kern w:val="0"/>
          <w:sz w:val="24"/>
          <w:szCs w:val="24"/>
        </w:rPr>
        <w:t>.</w:t>
      </w:r>
      <w:r>
        <w:rPr>
          <w:rFonts w:hint="eastAsia" w:ascii="宋体" w:hAnsi="宋体" w:cs="Arial"/>
          <w:color w:val="auto"/>
          <w:kern w:val="0"/>
          <w:sz w:val="24"/>
          <w:szCs w:val="24"/>
        </w:rPr>
        <w:t>2完备性及符合性审查：评审因素和评审标准见《完备性及符合性审查标准》。</w:t>
      </w:r>
    </w:p>
    <w:p w14:paraId="17A13CA2">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6.4</w:t>
      </w:r>
      <w:r>
        <w:rPr>
          <w:rFonts w:ascii="宋体" w:hAnsi="宋体" w:cs="Arial"/>
          <w:color w:val="auto"/>
          <w:kern w:val="0"/>
          <w:sz w:val="24"/>
          <w:szCs w:val="24"/>
        </w:rPr>
        <w:t>.</w:t>
      </w:r>
      <w:r>
        <w:rPr>
          <w:rFonts w:hint="eastAsia" w:ascii="宋体" w:hAnsi="宋体" w:cs="Arial"/>
          <w:color w:val="auto"/>
          <w:kern w:val="0"/>
          <w:sz w:val="24"/>
          <w:szCs w:val="24"/>
        </w:rPr>
        <w:t>3</w:t>
      </w:r>
      <w:r>
        <w:rPr>
          <w:rFonts w:hint="eastAsia" w:ascii="宋体" w:cs="Arial"/>
          <w:color w:val="auto"/>
          <w:kern w:val="0"/>
          <w:sz w:val="24"/>
          <w:szCs w:val="24"/>
        </w:rPr>
        <w:t>详细评审：评审因素和评审标准见《详细评审标准》。</w:t>
      </w:r>
    </w:p>
    <w:p w14:paraId="5B506931">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6.4</w:t>
      </w:r>
      <w:r>
        <w:rPr>
          <w:rFonts w:ascii="宋体" w:hAnsi="宋体" w:cs="Arial"/>
          <w:color w:val="auto"/>
          <w:kern w:val="0"/>
          <w:sz w:val="24"/>
          <w:szCs w:val="24"/>
        </w:rPr>
        <w:t>.</w:t>
      </w:r>
      <w:r>
        <w:rPr>
          <w:rFonts w:hint="eastAsia" w:ascii="宋体" w:hAnsi="宋体" w:cs="Arial"/>
          <w:color w:val="auto"/>
          <w:kern w:val="0"/>
          <w:sz w:val="24"/>
          <w:szCs w:val="24"/>
        </w:rPr>
        <w:t>4投标报价评分标准：</w:t>
      </w:r>
    </w:p>
    <w:p w14:paraId="36B9CEAE">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①</w:t>
      </w:r>
      <w:r>
        <w:rPr>
          <w:rFonts w:hint="eastAsia" w:ascii="宋体" w:hAnsi="宋体" w:cs="Arial"/>
          <w:color w:val="auto"/>
          <w:kern w:val="0"/>
          <w:sz w:val="24"/>
          <w:szCs w:val="24"/>
        </w:rPr>
        <w:t>分值构成及权重：见评标办法前附表。</w:t>
      </w:r>
    </w:p>
    <w:p w14:paraId="75C30145">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微软雅黑" w:hAnsi="微软雅黑" w:eastAsia="微软雅黑" w:cs="微软雅黑"/>
          <w:color w:val="auto"/>
          <w:kern w:val="0"/>
          <w:sz w:val="24"/>
          <w:szCs w:val="24"/>
        </w:rPr>
        <w:t>②</w:t>
      </w:r>
      <w:r>
        <w:rPr>
          <w:rFonts w:hint="eastAsia" w:ascii="宋体" w:hAnsi="宋体" w:cs="Arial"/>
          <w:color w:val="auto"/>
          <w:kern w:val="0"/>
          <w:sz w:val="24"/>
          <w:szCs w:val="24"/>
        </w:rPr>
        <w:t>评标基准价计算：见评标办法前附表。</w:t>
      </w:r>
    </w:p>
    <w:p w14:paraId="07AC0BAC">
      <w:pPr>
        <w:spacing w:line="360" w:lineRule="auto"/>
        <w:ind w:firstLine="480" w:firstLineChars="200"/>
        <w:jc w:val="left"/>
        <w:rPr>
          <w:rFonts w:hint="eastAsia"/>
          <w:b/>
          <w:bCs/>
          <w:color w:val="auto"/>
          <w:sz w:val="24"/>
          <w:szCs w:val="24"/>
        </w:rPr>
      </w:pPr>
      <w:r>
        <w:rPr>
          <w:rFonts w:hint="eastAsia" w:ascii="宋体" w:hAnsi="宋体" w:cs="宋体"/>
          <w:color w:val="auto"/>
          <w:kern w:val="0"/>
          <w:sz w:val="24"/>
          <w:szCs w:val="24"/>
        </w:rPr>
        <w:t>③</w:t>
      </w:r>
      <w:r>
        <w:rPr>
          <w:rFonts w:hint="eastAsia" w:ascii="宋体" w:hAnsi="宋体" w:cs="Arial"/>
          <w:color w:val="auto"/>
          <w:kern w:val="0"/>
          <w:sz w:val="24"/>
          <w:szCs w:val="24"/>
        </w:rPr>
        <w:t>投标报价得分的计算：见评标办法前附表。</w:t>
      </w:r>
      <w:bookmarkStart w:id="16" w:name="_BookMark_10"/>
      <w:bookmarkEnd w:id="16"/>
    </w:p>
    <w:p w14:paraId="44A8BFEA">
      <w:pPr>
        <w:jc w:val="center"/>
        <w:rPr>
          <w:rFonts w:hint="eastAsia"/>
          <w:b/>
          <w:bCs/>
          <w:color w:val="auto"/>
          <w:sz w:val="24"/>
          <w:szCs w:val="24"/>
        </w:rPr>
      </w:pPr>
    </w:p>
    <w:p w14:paraId="73BAD1CB">
      <w:pPr>
        <w:jc w:val="center"/>
        <w:rPr>
          <w:b/>
          <w:bCs/>
          <w:color w:val="auto"/>
          <w:sz w:val="24"/>
          <w:szCs w:val="24"/>
        </w:rPr>
      </w:pPr>
      <w:r>
        <w:rPr>
          <w:rFonts w:hint="eastAsia"/>
          <w:b/>
          <w:bCs/>
          <w:color w:val="auto"/>
          <w:sz w:val="24"/>
          <w:szCs w:val="24"/>
        </w:rPr>
        <w:t>综合评</w:t>
      </w:r>
      <w:r>
        <w:rPr>
          <w:rFonts w:hint="eastAsia"/>
          <w:b/>
          <w:bCs/>
          <w:color w:val="auto"/>
          <w:sz w:val="24"/>
          <w:szCs w:val="24"/>
          <w:lang w:eastAsia="zh-CN"/>
        </w:rPr>
        <w:t>分</w:t>
      </w:r>
      <w:r>
        <w:rPr>
          <w:rFonts w:hint="eastAsia"/>
          <w:b/>
          <w:bCs/>
          <w:color w:val="auto"/>
          <w:sz w:val="24"/>
          <w:szCs w:val="24"/>
        </w:rPr>
        <w:t>法</w:t>
      </w:r>
    </w:p>
    <w:p w14:paraId="1389FFA2">
      <w:pPr>
        <w:jc w:val="center"/>
        <w:rPr>
          <w:rFonts w:hint="eastAsia"/>
          <w:color w:val="auto"/>
          <w:sz w:val="24"/>
          <w:szCs w:val="24"/>
        </w:rPr>
      </w:pPr>
      <w:bookmarkStart w:id="17" w:name="_Toc1514"/>
    </w:p>
    <w:p w14:paraId="3B2C7F10">
      <w:pPr>
        <w:jc w:val="center"/>
        <w:rPr>
          <w:color w:val="auto"/>
          <w:sz w:val="24"/>
          <w:szCs w:val="24"/>
        </w:rPr>
      </w:pPr>
      <w:r>
        <w:rPr>
          <w:rFonts w:hint="eastAsia"/>
          <w:color w:val="auto"/>
          <w:sz w:val="24"/>
          <w:szCs w:val="24"/>
        </w:rPr>
        <w:t>评标办法前附表</w:t>
      </w:r>
      <w:bookmarkEnd w:id="17"/>
    </w:p>
    <w:tbl>
      <w:tblPr>
        <w:tblStyle w:val="22"/>
        <w:tblW w:w="9160" w:type="dxa"/>
        <w:jc w:val="center"/>
        <w:tblLayout w:type="fixed"/>
        <w:tblCellMar>
          <w:top w:w="0" w:type="dxa"/>
          <w:left w:w="0" w:type="dxa"/>
          <w:bottom w:w="0" w:type="dxa"/>
          <w:right w:w="0" w:type="dxa"/>
        </w:tblCellMar>
      </w:tblPr>
      <w:tblGrid>
        <w:gridCol w:w="612"/>
        <w:gridCol w:w="2393"/>
        <w:gridCol w:w="6155"/>
      </w:tblGrid>
      <w:tr w14:paraId="3F72FB13">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FB0ACC6">
            <w:pPr>
              <w:jc w:val="center"/>
              <w:rPr>
                <w:rFonts w:ascii="宋体"/>
                <w:color w:val="auto"/>
                <w:sz w:val="24"/>
                <w:szCs w:val="24"/>
              </w:rPr>
            </w:pPr>
            <w:r>
              <w:rPr>
                <w:rFonts w:hint="eastAsia" w:ascii="宋体" w:hAnsi="宋体"/>
                <w:color w:val="auto"/>
                <w:sz w:val="24"/>
                <w:szCs w:val="24"/>
              </w:rPr>
              <w:t>序号</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1BC6D885">
            <w:pPr>
              <w:jc w:val="center"/>
              <w:rPr>
                <w:rFonts w:ascii="宋体"/>
                <w:color w:val="auto"/>
                <w:sz w:val="24"/>
                <w:szCs w:val="24"/>
              </w:rPr>
            </w:pPr>
            <w:r>
              <w:rPr>
                <w:rFonts w:hint="eastAsia" w:ascii="宋体" w:hAnsi="宋体"/>
                <w:color w:val="auto"/>
                <w:sz w:val="24"/>
                <w:szCs w:val="24"/>
              </w:rPr>
              <w:t>条款内容</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21A5DD8">
            <w:pPr>
              <w:jc w:val="center"/>
              <w:rPr>
                <w:rFonts w:ascii="宋体"/>
                <w:color w:val="auto"/>
                <w:sz w:val="24"/>
                <w:szCs w:val="24"/>
              </w:rPr>
            </w:pPr>
            <w:r>
              <w:rPr>
                <w:rFonts w:hint="eastAsia" w:ascii="宋体" w:hAnsi="宋体"/>
                <w:color w:val="auto"/>
                <w:sz w:val="24"/>
                <w:szCs w:val="24"/>
              </w:rPr>
              <w:t>编列内容</w:t>
            </w:r>
          </w:p>
        </w:tc>
      </w:tr>
      <w:tr w14:paraId="08A9DA83">
        <w:tblPrEx>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1F32DDB1">
            <w:pPr>
              <w:jc w:val="center"/>
              <w:rPr>
                <w:rFonts w:ascii="宋体" w:hAnsi="宋体"/>
                <w:color w:val="auto"/>
                <w:sz w:val="24"/>
                <w:szCs w:val="24"/>
              </w:rPr>
            </w:pPr>
            <w:r>
              <w:rPr>
                <w:rFonts w:ascii="宋体" w:hAnsi="宋体"/>
                <w:color w:val="auto"/>
                <w:sz w:val="24"/>
                <w:szCs w:val="24"/>
              </w:rPr>
              <w:t>1</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1ED105EB">
            <w:pPr>
              <w:rPr>
                <w:rFonts w:ascii="宋体"/>
                <w:color w:val="auto"/>
                <w:sz w:val="24"/>
                <w:szCs w:val="24"/>
              </w:rPr>
            </w:pPr>
            <w:r>
              <w:rPr>
                <w:rFonts w:hint="eastAsia" w:ascii="宋体" w:hAnsi="宋体"/>
                <w:color w:val="auto"/>
                <w:sz w:val="24"/>
                <w:szCs w:val="24"/>
              </w:rPr>
              <w:t>分值构成及权重</w:t>
            </w:r>
          </w:p>
          <w:p w14:paraId="70B6446E">
            <w:pP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总分</w:t>
            </w:r>
            <w:r>
              <w:rPr>
                <w:rFonts w:ascii="宋体" w:hAnsi="宋体"/>
                <w:color w:val="auto"/>
                <w:sz w:val="24"/>
                <w:szCs w:val="24"/>
              </w:rPr>
              <w:t>100</w:t>
            </w:r>
            <w:r>
              <w:rPr>
                <w:rFonts w:hint="eastAsia" w:ascii="宋体" w:hAnsi="宋体"/>
                <w:color w:val="auto"/>
                <w:sz w:val="24"/>
                <w:szCs w:val="24"/>
              </w:rPr>
              <w:t>分</w:t>
            </w:r>
            <w:r>
              <w:rPr>
                <w:rFonts w:ascii="宋体" w:hAnsi="宋体"/>
                <w:color w:val="auto"/>
                <w:sz w:val="24"/>
                <w:szCs w:val="24"/>
              </w:rPr>
              <w:t>)</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187AD31">
            <w:pPr>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详细评审部分权重</w:t>
            </w:r>
            <w:r>
              <w:rPr>
                <w:rFonts w:ascii="宋体" w:hAnsi="宋体"/>
                <w:color w:val="auto"/>
                <w:sz w:val="24"/>
                <w:szCs w:val="24"/>
              </w:rPr>
              <w:t>Q1=70%</w:t>
            </w:r>
          </w:p>
          <w:p w14:paraId="791AD32A">
            <w:pPr>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投标报价权重</w:t>
            </w:r>
            <w:r>
              <w:rPr>
                <w:rFonts w:ascii="宋体" w:hAnsi="宋体"/>
                <w:color w:val="auto"/>
                <w:sz w:val="24"/>
                <w:szCs w:val="24"/>
              </w:rPr>
              <w:t>Q2=30%</w:t>
            </w:r>
          </w:p>
        </w:tc>
      </w:tr>
      <w:tr w14:paraId="1F4474D0">
        <w:tblPrEx>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8416D16">
            <w:pPr>
              <w:jc w:val="center"/>
              <w:rPr>
                <w:rFonts w:ascii="宋体" w:hAnsi="宋体"/>
                <w:color w:val="auto"/>
                <w:sz w:val="24"/>
                <w:szCs w:val="24"/>
              </w:rPr>
            </w:pPr>
            <w:r>
              <w:rPr>
                <w:rFonts w:hint="eastAsia" w:ascii="宋体" w:hAnsi="宋体"/>
                <w:color w:val="auto"/>
                <w:sz w:val="24"/>
                <w:szCs w:val="24"/>
              </w:rPr>
              <w:t>2</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FCD41B0">
            <w:pPr>
              <w:rPr>
                <w:rFonts w:ascii="宋体"/>
                <w:color w:val="auto"/>
                <w:sz w:val="24"/>
                <w:szCs w:val="24"/>
              </w:rPr>
            </w:pPr>
            <w:r>
              <w:rPr>
                <w:rFonts w:hint="eastAsia" w:ascii="宋体" w:hAnsi="宋体"/>
                <w:color w:val="auto"/>
                <w:sz w:val="24"/>
                <w:szCs w:val="24"/>
              </w:rPr>
              <w:t>资格审查</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55C36F99">
            <w:pPr>
              <w:rPr>
                <w:rFonts w:ascii="宋体"/>
                <w:color w:val="auto"/>
                <w:sz w:val="24"/>
                <w:szCs w:val="24"/>
              </w:rPr>
            </w:pPr>
            <w:r>
              <w:rPr>
                <w:rFonts w:hint="eastAsia" w:ascii="宋体" w:hAnsi="宋体"/>
                <w:color w:val="auto"/>
                <w:sz w:val="24"/>
                <w:szCs w:val="24"/>
              </w:rPr>
              <w:t>详见《资格审查标准》</w:t>
            </w:r>
          </w:p>
        </w:tc>
      </w:tr>
      <w:tr w14:paraId="0B596138">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82B506E">
            <w:pPr>
              <w:jc w:val="center"/>
              <w:rPr>
                <w:rFonts w:ascii="宋体" w:hAnsi="宋体"/>
                <w:color w:val="auto"/>
                <w:sz w:val="24"/>
                <w:szCs w:val="24"/>
              </w:rPr>
            </w:pPr>
            <w:r>
              <w:rPr>
                <w:rFonts w:hint="eastAsia" w:ascii="宋体" w:hAnsi="宋体"/>
                <w:color w:val="auto"/>
                <w:sz w:val="24"/>
                <w:szCs w:val="24"/>
              </w:rPr>
              <w:t>3</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367CF9F">
            <w:pPr>
              <w:rPr>
                <w:rFonts w:ascii="宋体"/>
                <w:color w:val="auto"/>
                <w:sz w:val="24"/>
                <w:szCs w:val="24"/>
              </w:rPr>
            </w:pPr>
            <w:r>
              <w:rPr>
                <w:rFonts w:hint="eastAsia" w:ascii="宋体" w:hAnsi="宋体"/>
                <w:color w:val="auto"/>
                <w:sz w:val="24"/>
                <w:szCs w:val="24"/>
              </w:rPr>
              <w:t>完备性及符合性审查</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F967907">
            <w:pPr>
              <w:rPr>
                <w:rFonts w:ascii="宋体"/>
                <w:color w:val="auto"/>
                <w:sz w:val="24"/>
                <w:szCs w:val="24"/>
              </w:rPr>
            </w:pPr>
            <w:r>
              <w:rPr>
                <w:rFonts w:hint="eastAsia" w:ascii="宋体" w:hAnsi="宋体"/>
                <w:color w:val="auto"/>
                <w:sz w:val="24"/>
                <w:szCs w:val="24"/>
              </w:rPr>
              <w:t>详见《完备性及符合性审查标准》</w:t>
            </w:r>
          </w:p>
        </w:tc>
      </w:tr>
      <w:tr w14:paraId="706C9560">
        <w:tblPrEx>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0481B9B2">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4</w:t>
            </w:r>
          </w:p>
        </w:tc>
        <w:tc>
          <w:tcPr>
            <w:tcW w:w="2393"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529BAFC8">
            <w:pPr>
              <w:rPr>
                <w:rFonts w:ascii="宋体"/>
                <w:color w:val="auto"/>
                <w:sz w:val="24"/>
                <w:szCs w:val="24"/>
              </w:rPr>
            </w:pPr>
            <w:r>
              <w:rPr>
                <w:rFonts w:hint="eastAsia" w:ascii="宋体" w:hAnsi="宋体"/>
                <w:color w:val="auto"/>
                <w:sz w:val="24"/>
                <w:szCs w:val="24"/>
              </w:rPr>
              <w:t>详细评审</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367F9E9">
            <w:pPr>
              <w:rPr>
                <w:rFonts w:ascii="宋体"/>
                <w:color w:val="auto"/>
                <w:sz w:val="24"/>
                <w:szCs w:val="24"/>
              </w:rPr>
            </w:pPr>
            <w:r>
              <w:rPr>
                <w:rFonts w:hint="eastAsia" w:ascii="宋体" w:hAnsi="宋体"/>
                <w:color w:val="auto"/>
                <w:sz w:val="24"/>
                <w:szCs w:val="24"/>
              </w:rPr>
              <w:t>详见《详细评审标准》及</w:t>
            </w:r>
            <w:r>
              <w:rPr>
                <w:rFonts w:hint="eastAsia" w:ascii="宋体" w:cs="Arial"/>
                <w:color w:val="auto"/>
                <w:kern w:val="0"/>
                <w:sz w:val="24"/>
                <w:szCs w:val="24"/>
              </w:rPr>
              <w:t>本节第3.7款</w:t>
            </w:r>
          </w:p>
        </w:tc>
      </w:tr>
      <w:tr w14:paraId="617C3202">
        <w:tblPrEx>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546FE019">
            <w:pPr>
              <w:jc w:val="center"/>
              <w:rPr>
                <w:rFonts w:ascii="宋体" w:hAnsi="宋体"/>
                <w:color w:val="auto"/>
                <w:sz w:val="24"/>
                <w:szCs w:val="24"/>
              </w:rPr>
            </w:pPr>
          </w:p>
        </w:tc>
        <w:tc>
          <w:tcPr>
            <w:tcW w:w="2393"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0DC62A31">
            <w:pPr>
              <w:rPr>
                <w:rFonts w:ascii="宋体"/>
                <w:color w:val="auto"/>
                <w:sz w:val="24"/>
                <w:szCs w:val="24"/>
              </w:rPr>
            </w:pP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561A9651">
            <w:pPr>
              <w:rPr>
                <w:rFonts w:ascii="宋体" w:hAnsi="宋体"/>
                <w:color w:val="auto"/>
                <w:sz w:val="24"/>
                <w:szCs w:val="24"/>
              </w:rPr>
            </w:pPr>
            <w:r>
              <w:rPr>
                <w:rFonts w:hint="eastAsia" w:ascii="宋体" w:hAnsi="宋体"/>
                <w:color w:val="auto"/>
                <w:sz w:val="24"/>
                <w:szCs w:val="24"/>
              </w:rPr>
              <w:t>投标报价得分计算方法：</w:t>
            </w:r>
          </w:p>
          <w:p w14:paraId="7C28AC5E">
            <w:pPr>
              <w:rPr>
                <w:rFonts w:hint="eastAsia" w:ascii="宋体" w:hAnsi="宋体" w:eastAsia="宋体"/>
                <w:bCs/>
                <w:color w:val="auto"/>
                <w:sz w:val="24"/>
                <w:szCs w:val="24"/>
                <w:lang w:eastAsia="zh-CN"/>
              </w:rPr>
            </w:pPr>
            <w:r>
              <w:rPr>
                <w:rFonts w:hint="eastAsia" w:ascii="宋体" w:hAnsi="宋体"/>
                <w:color w:val="auto"/>
                <w:sz w:val="24"/>
                <w:szCs w:val="24"/>
              </w:rPr>
              <w:t>1</w:t>
            </w:r>
            <w:r>
              <w:rPr>
                <w:rFonts w:hint="eastAsia" w:ascii="宋体" w:hAnsi="宋体"/>
                <w:bCs/>
                <w:color w:val="auto"/>
                <w:sz w:val="24"/>
                <w:szCs w:val="24"/>
              </w:rPr>
              <w:t>.投标报价的确定</w:t>
            </w:r>
          </w:p>
          <w:p w14:paraId="404E816D">
            <w:pPr>
              <w:rPr>
                <w:rFonts w:ascii="宋体" w:hAnsi="宋体"/>
                <w:bCs/>
                <w:color w:val="auto"/>
                <w:sz w:val="24"/>
                <w:szCs w:val="24"/>
              </w:rPr>
            </w:pPr>
            <w:r>
              <w:rPr>
                <w:rFonts w:hint="eastAsia" w:ascii="宋体" w:hAnsi="宋体"/>
                <w:bCs/>
                <w:color w:val="auto"/>
                <w:sz w:val="24"/>
                <w:szCs w:val="24"/>
              </w:rPr>
              <w:t>投标报价是指经评审的且不超过采购预算金额的投标价格</w:t>
            </w:r>
          </w:p>
          <w:p w14:paraId="636B7D7D">
            <w:pPr>
              <w:rPr>
                <w:rFonts w:ascii="宋体" w:hAnsi="宋体"/>
                <w:bCs/>
                <w:color w:val="auto"/>
                <w:sz w:val="24"/>
                <w:szCs w:val="24"/>
              </w:rPr>
            </w:pPr>
            <w:r>
              <w:rPr>
                <w:rFonts w:hint="eastAsia" w:ascii="宋体" w:hAnsi="宋体"/>
                <w:bCs/>
                <w:color w:val="auto"/>
                <w:sz w:val="24"/>
                <w:szCs w:val="24"/>
              </w:rPr>
              <w:t>2.评标基准价的确定</w:t>
            </w:r>
          </w:p>
          <w:p w14:paraId="7BA0ACB9">
            <w:pPr>
              <w:rPr>
                <w:rFonts w:ascii="宋体" w:hAnsi="宋体"/>
                <w:bCs/>
                <w:color w:val="auto"/>
                <w:sz w:val="24"/>
                <w:szCs w:val="24"/>
              </w:rPr>
            </w:pPr>
            <w:r>
              <w:rPr>
                <w:rFonts w:ascii="宋体" w:hAnsi="宋体"/>
                <w:bCs/>
                <w:color w:val="auto"/>
                <w:sz w:val="24"/>
                <w:szCs w:val="24"/>
              </w:rPr>
              <w:t>满足招标文件要求且</w:t>
            </w:r>
            <w:r>
              <w:rPr>
                <w:rFonts w:hint="eastAsia" w:ascii="宋体" w:hAnsi="宋体"/>
                <w:bCs/>
                <w:color w:val="auto"/>
                <w:sz w:val="24"/>
                <w:szCs w:val="24"/>
              </w:rPr>
              <w:t>投标报价</w:t>
            </w:r>
            <w:r>
              <w:rPr>
                <w:rFonts w:ascii="宋体" w:hAnsi="宋体"/>
                <w:bCs/>
                <w:color w:val="auto"/>
                <w:sz w:val="24"/>
                <w:szCs w:val="24"/>
              </w:rPr>
              <w:t>最低的为评标基准价</w:t>
            </w:r>
          </w:p>
          <w:p w14:paraId="70ADF445">
            <w:pPr>
              <w:rPr>
                <w:rFonts w:ascii="宋体" w:hAnsi="宋体"/>
                <w:bCs/>
                <w:color w:val="auto"/>
                <w:sz w:val="24"/>
                <w:szCs w:val="24"/>
              </w:rPr>
            </w:pPr>
            <w:r>
              <w:rPr>
                <w:rFonts w:hint="eastAsia" w:ascii="宋体" w:hAnsi="宋体"/>
                <w:bCs/>
                <w:color w:val="auto"/>
                <w:sz w:val="24"/>
                <w:szCs w:val="24"/>
              </w:rPr>
              <w:t>3.</w:t>
            </w:r>
            <w:r>
              <w:rPr>
                <w:rFonts w:ascii="宋体" w:hAnsi="宋体"/>
                <w:bCs/>
                <w:color w:val="auto"/>
                <w:sz w:val="24"/>
                <w:szCs w:val="24"/>
              </w:rPr>
              <w:t>投标报价得分=(评标基准价／投标报价)×100×</w:t>
            </w:r>
            <w:r>
              <w:rPr>
                <w:rFonts w:hint="eastAsia" w:ascii="宋体" w:hAnsi="宋体"/>
                <w:bCs/>
                <w:color w:val="auto"/>
                <w:sz w:val="24"/>
                <w:szCs w:val="24"/>
              </w:rPr>
              <w:t>Q2</w:t>
            </w:r>
          </w:p>
          <w:p w14:paraId="0D4F522E">
            <w:pPr>
              <w:rPr>
                <w:rFonts w:ascii="宋体" w:hAnsi="宋体"/>
                <w:color w:val="auto"/>
                <w:sz w:val="24"/>
                <w:szCs w:val="24"/>
              </w:rPr>
            </w:pPr>
            <w:r>
              <w:rPr>
                <w:rFonts w:hint="eastAsia" w:ascii="宋体" w:hAnsi="宋体"/>
                <w:bCs/>
                <w:color w:val="auto"/>
                <w:sz w:val="24"/>
                <w:szCs w:val="24"/>
              </w:rPr>
              <w:t>4.</w:t>
            </w:r>
            <w:r>
              <w:rPr>
                <w:rFonts w:hint="eastAsia" w:ascii="宋体" w:hAnsi="宋体"/>
                <w:color w:val="auto"/>
                <w:sz w:val="24"/>
                <w:szCs w:val="24"/>
              </w:rPr>
              <w:t>评分分值计算保留小数点后两位，小数点后三位“四舍五入”。</w:t>
            </w:r>
          </w:p>
          <w:p w14:paraId="0D6B1721">
            <w:pPr>
              <w:rPr>
                <w:rFonts w:ascii="宋体" w:hAnsi="宋体"/>
                <w:b/>
                <w:color w:val="auto"/>
                <w:sz w:val="24"/>
                <w:szCs w:val="24"/>
              </w:rPr>
            </w:pPr>
            <w:r>
              <w:rPr>
                <w:rFonts w:hint="eastAsia" w:ascii="宋体" w:hAnsi="宋体"/>
                <w:b/>
                <w:color w:val="auto"/>
                <w:sz w:val="24"/>
                <w:szCs w:val="24"/>
              </w:rPr>
              <w:t>落实政府采购政策：</w:t>
            </w:r>
          </w:p>
          <w:p w14:paraId="51706657">
            <w:pPr>
              <w:rPr>
                <w:rFonts w:hint="eastAsia" w:ascii="宋体" w:hAnsi="宋体"/>
                <w:color w:val="auto"/>
                <w:sz w:val="24"/>
                <w:szCs w:val="24"/>
                <w:lang w:val="en-US" w:eastAsia="zh-CN"/>
              </w:rPr>
            </w:pPr>
            <w:r>
              <w:rPr>
                <w:rFonts w:hint="eastAsia" w:ascii="宋体" w:hAnsi="宋体"/>
                <w:color w:val="auto"/>
                <w:sz w:val="24"/>
                <w:szCs w:val="24"/>
                <w:lang w:val="en-US" w:eastAsia="zh-CN"/>
              </w:rPr>
              <w:t>（1）财政部、国家发展改革委、生态环境部、市场监管总局《关于调整优化节能产品、环境标志产品政府采购执行机制的通知》（财库[2019]9号文）；</w:t>
            </w:r>
          </w:p>
          <w:p w14:paraId="1881EC0C">
            <w:pPr>
              <w:rPr>
                <w:rFonts w:hint="eastAsia" w:ascii="宋体" w:hAnsi="宋体"/>
                <w:color w:val="auto"/>
                <w:sz w:val="24"/>
                <w:szCs w:val="24"/>
                <w:lang w:val="en-US" w:eastAsia="zh-CN"/>
              </w:rPr>
            </w:pPr>
            <w:r>
              <w:rPr>
                <w:rFonts w:hint="eastAsia" w:ascii="宋体" w:hAnsi="宋体"/>
                <w:color w:val="auto"/>
                <w:sz w:val="24"/>
                <w:szCs w:val="24"/>
                <w:lang w:val="en-US" w:eastAsia="zh-CN"/>
              </w:rPr>
              <w:t>（2）财政部、生态环境部《关于印发环境标志产品政府采购品目清单的通知》（财库[2019]18号文）；</w:t>
            </w:r>
          </w:p>
          <w:p w14:paraId="789172AA">
            <w:pPr>
              <w:rPr>
                <w:rFonts w:hint="eastAsia" w:ascii="宋体" w:hAnsi="宋体"/>
                <w:color w:val="auto"/>
                <w:sz w:val="24"/>
                <w:szCs w:val="24"/>
                <w:lang w:val="en-US" w:eastAsia="zh-CN"/>
              </w:rPr>
            </w:pPr>
            <w:r>
              <w:rPr>
                <w:rFonts w:hint="eastAsia" w:ascii="宋体" w:hAnsi="宋体"/>
                <w:color w:val="auto"/>
                <w:sz w:val="24"/>
                <w:szCs w:val="24"/>
                <w:lang w:val="en-US" w:eastAsia="zh-CN"/>
              </w:rPr>
              <w:t>（3）财政部、发展改革委《关于印发节能产品政府采购品目清单的通知》（财库[2019]19号文）；</w:t>
            </w:r>
          </w:p>
          <w:p w14:paraId="69DA6441">
            <w:pPr>
              <w:rPr>
                <w:rFonts w:hint="eastAsia" w:ascii="宋体" w:hAnsi="宋体"/>
                <w:color w:val="auto"/>
                <w:sz w:val="24"/>
                <w:szCs w:val="24"/>
                <w:lang w:val="en-US" w:eastAsia="zh-CN"/>
              </w:rPr>
            </w:pPr>
            <w:r>
              <w:rPr>
                <w:rFonts w:hint="eastAsia" w:ascii="宋体" w:hAnsi="宋体"/>
                <w:color w:val="auto"/>
                <w:sz w:val="24"/>
                <w:szCs w:val="24"/>
                <w:lang w:val="en-US" w:eastAsia="zh-CN"/>
              </w:rPr>
              <w:t>（4）市场监管总局《市场监管总局关于发布参与实施政府采购节能产品、环境标志产品认证机构名录的公告》（2019年第16号）；</w:t>
            </w:r>
          </w:p>
          <w:p w14:paraId="24E899A5">
            <w:pPr>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（5）财政部、工业和信息化部《关于印发《政府采购促进中小企业发展管理办法》的通知》（财库[2020]46号文）；  </w:t>
            </w:r>
          </w:p>
          <w:p w14:paraId="280C62A5">
            <w:pPr>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（6）财政部、民政部、中国残疾人联合会《关于促进残疾人就业政府采购政策的通知》（财库[2017]141号）；                                </w:t>
            </w:r>
          </w:p>
          <w:p w14:paraId="415A1601">
            <w:pPr>
              <w:rPr>
                <w:rFonts w:hint="eastAsia" w:ascii="宋体" w:hAnsi="宋体"/>
                <w:color w:val="auto"/>
                <w:sz w:val="24"/>
                <w:szCs w:val="24"/>
                <w:lang w:val="en-US" w:eastAsia="zh-CN"/>
              </w:rPr>
            </w:pPr>
            <w:r>
              <w:rPr>
                <w:rFonts w:hint="eastAsia" w:ascii="宋体" w:hAnsi="宋体"/>
                <w:color w:val="auto"/>
                <w:sz w:val="24"/>
                <w:szCs w:val="24"/>
                <w:lang w:val="en-US" w:eastAsia="zh-CN"/>
              </w:rPr>
              <w:t>（7）财政部、司法部《关于政府采购支持监狱企业发展有关问题的通知》（财库[2014]68号文）。</w:t>
            </w:r>
          </w:p>
          <w:p w14:paraId="5190A7B9">
            <w:pPr>
              <w:rPr>
                <w:rFonts w:ascii="宋体" w:hAnsi="宋体"/>
                <w:color w:val="auto"/>
                <w:sz w:val="24"/>
                <w:szCs w:val="24"/>
              </w:rPr>
            </w:pPr>
            <w:r>
              <w:rPr>
                <w:rFonts w:hint="eastAsia" w:ascii="宋体" w:hAnsi="宋体"/>
                <w:color w:val="auto"/>
                <w:sz w:val="24"/>
                <w:szCs w:val="24"/>
                <w:lang w:val="en-US" w:eastAsia="zh-CN"/>
              </w:rPr>
              <w:t>（8）《国务院办公厅关于在政府采购中实施本国产品标准及相关政策的通知》（国办发〔2025〕34号）</w:t>
            </w:r>
          </w:p>
        </w:tc>
      </w:tr>
    </w:tbl>
    <w:p w14:paraId="1DB3BFD0">
      <w:pPr>
        <w:widowControl/>
        <w:shd w:val="clear" w:color="auto" w:fill="FFFFFF"/>
        <w:snapToGrid w:val="0"/>
        <w:jc w:val="center"/>
        <w:rPr>
          <w:rFonts w:ascii="宋体" w:hAnsi="宋体" w:cs="Arial"/>
          <w:b/>
          <w:color w:val="auto"/>
          <w:kern w:val="0"/>
          <w:sz w:val="24"/>
          <w:szCs w:val="24"/>
        </w:rPr>
      </w:pPr>
      <w:bookmarkStart w:id="18" w:name="_Toc501719166"/>
    </w:p>
    <w:p w14:paraId="32A8900F">
      <w:pPr>
        <w:widowControl/>
        <w:shd w:val="clear" w:color="auto" w:fill="FFFFFF"/>
        <w:snapToGrid w:val="0"/>
        <w:jc w:val="center"/>
        <w:rPr>
          <w:rFonts w:ascii="宋体" w:hAnsi="宋体" w:cs="Arial"/>
          <w:b/>
          <w:color w:val="auto"/>
          <w:kern w:val="0"/>
          <w:sz w:val="24"/>
          <w:szCs w:val="24"/>
        </w:rPr>
      </w:pPr>
      <w:r>
        <w:rPr>
          <w:rFonts w:hint="eastAsia" w:ascii="宋体" w:hAnsi="宋体" w:cs="Arial"/>
          <w:b/>
          <w:color w:val="auto"/>
          <w:kern w:val="0"/>
          <w:sz w:val="24"/>
          <w:szCs w:val="24"/>
        </w:rPr>
        <w:t>《资格</w:t>
      </w:r>
      <w:r>
        <w:rPr>
          <w:rFonts w:hint="eastAsia" w:ascii="宋体" w:hAnsi="宋体" w:cs="Arial"/>
          <w:b/>
          <w:color w:val="auto"/>
          <w:kern w:val="0"/>
          <w:sz w:val="24"/>
          <w:szCs w:val="24"/>
          <w:lang w:val="en-US" w:eastAsia="zh-CN"/>
        </w:rPr>
        <w:t>性</w:t>
      </w:r>
      <w:r>
        <w:rPr>
          <w:rFonts w:hint="eastAsia" w:ascii="宋体" w:hAnsi="宋体" w:cs="Arial"/>
          <w:b/>
          <w:color w:val="auto"/>
          <w:kern w:val="0"/>
          <w:sz w:val="24"/>
          <w:szCs w:val="24"/>
        </w:rPr>
        <w:t>审查标准》</w:t>
      </w:r>
      <w:bookmarkEnd w:id="18"/>
    </w:p>
    <w:tbl>
      <w:tblPr>
        <w:tblStyle w:val="22"/>
        <w:tblW w:w="9160" w:type="dxa"/>
        <w:jc w:val="center"/>
        <w:tblLayout w:type="fixed"/>
        <w:tblCellMar>
          <w:top w:w="0" w:type="dxa"/>
          <w:left w:w="0" w:type="dxa"/>
          <w:bottom w:w="0" w:type="dxa"/>
          <w:right w:w="0" w:type="dxa"/>
        </w:tblCellMar>
      </w:tblPr>
      <w:tblGrid>
        <w:gridCol w:w="618"/>
        <w:gridCol w:w="8542"/>
      </w:tblGrid>
      <w:tr w14:paraId="6465F7BA">
        <w:tblPrEx>
          <w:tblCellMar>
            <w:top w:w="0" w:type="dxa"/>
            <w:left w:w="0" w:type="dxa"/>
            <w:bottom w:w="0" w:type="dxa"/>
            <w:right w:w="0" w:type="dxa"/>
          </w:tblCellMar>
        </w:tblPrEx>
        <w:trPr>
          <w:cantSplit/>
          <w:trHeight w:val="429" w:hRule="atLeast"/>
          <w:jc w:val="center"/>
        </w:trPr>
        <w:tc>
          <w:tcPr>
            <w:tcW w:w="618" w:type="dxa"/>
            <w:tcBorders>
              <w:top w:val="single" w:color="auto" w:sz="8" w:space="0"/>
              <w:left w:val="single" w:color="auto" w:sz="8" w:space="0"/>
              <w:bottom w:val="single" w:color="auto" w:sz="8" w:space="0"/>
              <w:right w:val="single" w:color="auto" w:sz="8" w:space="0"/>
            </w:tcBorders>
            <w:vAlign w:val="center"/>
          </w:tcPr>
          <w:p w14:paraId="10FECDA2">
            <w:pPr>
              <w:widowControl/>
              <w:shd w:val="clear" w:color="auto" w:fill="FFFFFF"/>
              <w:snapToGrid w:val="0"/>
              <w:jc w:val="center"/>
              <w:rPr>
                <w:rFonts w:ascii="宋体" w:hAnsi="宋体" w:cs="Arial"/>
                <w:color w:val="auto"/>
                <w:kern w:val="0"/>
                <w:sz w:val="24"/>
                <w:szCs w:val="24"/>
              </w:rPr>
            </w:pPr>
            <w:r>
              <w:rPr>
                <w:rFonts w:hint="eastAsia" w:ascii="宋体" w:hAnsi="宋体" w:cs="Arial"/>
                <w:color w:val="auto"/>
                <w:kern w:val="0"/>
                <w:sz w:val="24"/>
                <w:szCs w:val="24"/>
              </w:rPr>
              <w:t>序号</w:t>
            </w:r>
          </w:p>
        </w:tc>
        <w:tc>
          <w:tcPr>
            <w:tcW w:w="8542" w:type="dxa"/>
            <w:tcBorders>
              <w:top w:val="single" w:color="auto" w:sz="8" w:space="0"/>
              <w:left w:val="single" w:color="auto" w:sz="8" w:space="0"/>
              <w:bottom w:val="single" w:color="auto" w:sz="8" w:space="0"/>
              <w:right w:val="single" w:color="auto" w:sz="8" w:space="0"/>
            </w:tcBorders>
            <w:vAlign w:val="center"/>
          </w:tcPr>
          <w:p w14:paraId="27048CAF">
            <w:pPr>
              <w:widowControl/>
              <w:shd w:val="clear" w:color="auto" w:fill="FFFFFF"/>
              <w:snapToGrid w:val="0"/>
              <w:jc w:val="center"/>
              <w:rPr>
                <w:rFonts w:ascii="宋体" w:hAnsi="宋体" w:cs="Arial"/>
                <w:color w:val="auto"/>
                <w:kern w:val="0"/>
                <w:sz w:val="24"/>
                <w:szCs w:val="24"/>
              </w:rPr>
            </w:pPr>
            <w:r>
              <w:rPr>
                <w:rFonts w:hint="eastAsia" w:ascii="宋体" w:hAnsi="宋体" w:cs="Arial"/>
                <w:color w:val="auto"/>
                <w:kern w:val="0"/>
                <w:sz w:val="24"/>
                <w:szCs w:val="24"/>
              </w:rPr>
              <w:t>审查标准</w:t>
            </w:r>
          </w:p>
        </w:tc>
      </w:tr>
      <w:tr w14:paraId="6513D8E5">
        <w:tblPrEx>
          <w:tblCellMar>
            <w:top w:w="0" w:type="dxa"/>
            <w:left w:w="0" w:type="dxa"/>
            <w:bottom w:w="0" w:type="dxa"/>
            <w:right w:w="0" w:type="dxa"/>
          </w:tblCellMar>
        </w:tblPrEx>
        <w:trPr>
          <w:cantSplit/>
          <w:trHeight w:val="314" w:hRule="atLeast"/>
          <w:jc w:val="center"/>
        </w:trPr>
        <w:tc>
          <w:tcPr>
            <w:tcW w:w="618" w:type="dxa"/>
            <w:tcBorders>
              <w:top w:val="single" w:color="auto" w:sz="8" w:space="0"/>
              <w:left w:val="single" w:color="auto" w:sz="8" w:space="0"/>
              <w:bottom w:val="single" w:color="auto" w:sz="8" w:space="0"/>
              <w:right w:val="single" w:color="auto" w:sz="8" w:space="0"/>
            </w:tcBorders>
            <w:vAlign w:val="center"/>
          </w:tcPr>
          <w:p w14:paraId="6AB1CE6D">
            <w:pPr>
              <w:widowControl/>
              <w:shd w:val="clear" w:color="auto" w:fill="FFFFFF"/>
              <w:snapToGrid w:val="0"/>
              <w:jc w:val="center"/>
              <w:rPr>
                <w:rFonts w:ascii="宋体" w:hAnsi="宋体" w:cs="Arial"/>
                <w:color w:val="auto"/>
                <w:kern w:val="0"/>
                <w:sz w:val="24"/>
                <w:szCs w:val="24"/>
              </w:rPr>
            </w:pPr>
            <w:r>
              <w:rPr>
                <w:rFonts w:ascii="宋体" w:hAnsi="宋体" w:cs="Arial"/>
                <w:color w:val="auto"/>
                <w:kern w:val="0"/>
                <w:sz w:val="24"/>
                <w:szCs w:val="24"/>
              </w:rPr>
              <w:t>1</w:t>
            </w:r>
          </w:p>
        </w:tc>
        <w:tc>
          <w:tcPr>
            <w:tcW w:w="8542" w:type="dxa"/>
            <w:tcBorders>
              <w:top w:val="single" w:color="auto" w:sz="8" w:space="0"/>
              <w:left w:val="single" w:color="auto" w:sz="8" w:space="0"/>
              <w:bottom w:val="single" w:color="auto" w:sz="8" w:space="0"/>
              <w:right w:val="single" w:color="auto" w:sz="8" w:space="0"/>
            </w:tcBorders>
            <w:vAlign w:val="center"/>
          </w:tcPr>
          <w:p w14:paraId="654B852C">
            <w:pPr>
              <w:widowControl/>
              <w:shd w:val="clear" w:color="auto" w:fill="FFFFFF"/>
              <w:snapToGrid w:val="0"/>
              <w:jc w:val="left"/>
              <w:rPr>
                <w:rFonts w:hint="eastAsia" w:ascii="宋体" w:hAnsi="宋体" w:eastAsia="宋体" w:cs="Arial"/>
                <w:color w:val="auto"/>
                <w:kern w:val="0"/>
                <w:sz w:val="24"/>
                <w:szCs w:val="24"/>
                <w:lang w:eastAsia="zh-CN"/>
              </w:rPr>
            </w:pPr>
            <w:r>
              <w:rPr>
                <w:rFonts w:hint="eastAsia" w:ascii="宋体" w:hAnsi="宋体" w:cs="宋体"/>
                <w:color w:val="auto"/>
                <w:kern w:val="0"/>
                <w:sz w:val="24"/>
                <w:szCs w:val="24"/>
              </w:rPr>
              <w:t>是否</w:t>
            </w:r>
            <w:r>
              <w:rPr>
                <w:rFonts w:hint="eastAsia" w:ascii="宋体" w:hAnsi="宋体" w:cs="宋体"/>
                <w:color w:val="auto"/>
                <w:sz w:val="24"/>
              </w:rPr>
              <w:t>提供</w:t>
            </w:r>
            <w:r>
              <w:rPr>
                <w:rFonts w:hint="eastAsia" w:ascii="宋体" w:hAnsi="宋体" w:cs="宋体"/>
                <w:color w:val="auto"/>
                <w:kern w:val="0"/>
                <w:sz w:val="24"/>
                <w:szCs w:val="24"/>
              </w:rPr>
              <w:t>有效经年检的三证合一营业执照原件扫描件</w:t>
            </w:r>
            <w:r>
              <w:rPr>
                <w:rFonts w:hint="eastAsia" w:ascii="宋体" w:hAnsi="宋体" w:cs="宋体"/>
                <w:color w:val="auto"/>
                <w:kern w:val="0"/>
                <w:sz w:val="24"/>
                <w:szCs w:val="24"/>
                <w:lang w:eastAsia="zh-CN"/>
              </w:rPr>
              <w:t>；</w:t>
            </w:r>
          </w:p>
        </w:tc>
      </w:tr>
      <w:tr w14:paraId="5B7A8596">
        <w:tblPrEx>
          <w:tblCellMar>
            <w:top w:w="0" w:type="dxa"/>
            <w:left w:w="0" w:type="dxa"/>
            <w:bottom w:w="0" w:type="dxa"/>
            <w:right w:w="0" w:type="dxa"/>
          </w:tblCellMar>
        </w:tblPrEx>
        <w:trPr>
          <w:cantSplit/>
          <w:trHeight w:val="90"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604814DA">
            <w:pPr>
              <w:widowControl/>
              <w:shd w:val="clear" w:color="auto" w:fill="FFFFFF"/>
              <w:snapToGrid w:val="0"/>
              <w:jc w:val="center"/>
              <w:rPr>
                <w:rFonts w:hint="eastAsia" w:ascii="宋体" w:hAnsi="宋体" w:eastAsia="宋体" w:cs="Arial"/>
                <w:color w:val="auto"/>
                <w:kern w:val="0"/>
                <w:sz w:val="24"/>
                <w:szCs w:val="24"/>
                <w:lang w:eastAsia="zh-CN"/>
              </w:rPr>
            </w:pPr>
            <w:r>
              <w:rPr>
                <w:rFonts w:hint="eastAsia" w:ascii="宋体" w:hAnsi="宋体" w:cs="Arial"/>
                <w:color w:val="auto"/>
                <w:kern w:val="0"/>
                <w:sz w:val="24"/>
                <w:szCs w:val="24"/>
                <w:lang w:val="en-US" w:eastAsia="zh-CN"/>
              </w:rPr>
              <w:t>2</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14:paraId="4FD8CA55">
            <w:pPr>
              <w:widowControl/>
              <w:shd w:val="clear" w:color="auto" w:fill="FFFFFF"/>
              <w:snapToGrid w:val="0"/>
              <w:rPr>
                <w:rFonts w:hint="eastAsia" w:ascii="宋体" w:hAnsi="宋体" w:eastAsia="宋体" w:cs="Arial"/>
                <w:color w:val="auto"/>
                <w:kern w:val="0"/>
                <w:sz w:val="24"/>
                <w:szCs w:val="24"/>
                <w:lang w:eastAsia="zh-CN"/>
              </w:rPr>
            </w:pPr>
            <w:r>
              <w:rPr>
                <w:rFonts w:hint="eastAsia" w:ascii="宋体" w:hAnsi="宋体" w:cs="宋体"/>
                <w:color w:val="auto"/>
                <w:kern w:val="0"/>
                <w:sz w:val="24"/>
                <w:szCs w:val="24"/>
              </w:rPr>
              <w:t>是否</w:t>
            </w:r>
            <w:r>
              <w:rPr>
                <w:rFonts w:hint="eastAsia" w:ascii="宋体" w:hAnsi="宋体" w:cs="宋体"/>
                <w:color w:val="auto"/>
                <w:sz w:val="24"/>
              </w:rPr>
              <w:t>提供授权委托人《法定代表人授权委托书》及身份证（法人前来投标的提供《法人身份证明书》及身份证）</w:t>
            </w:r>
            <w:r>
              <w:rPr>
                <w:rFonts w:hint="eastAsia" w:ascii="宋体" w:hAnsi="宋体" w:cs="宋体"/>
                <w:color w:val="auto"/>
                <w:sz w:val="24"/>
                <w:lang w:eastAsia="zh-CN"/>
              </w:rPr>
              <w:t>；</w:t>
            </w:r>
          </w:p>
        </w:tc>
      </w:tr>
      <w:tr w14:paraId="08B9409D">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69FEF8D7">
            <w:pPr>
              <w:widowControl/>
              <w:shd w:val="clear" w:color="auto" w:fill="FFFFFF"/>
              <w:snapToGrid w:val="0"/>
              <w:jc w:val="center"/>
              <w:rPr>
                <w:rFonts w:hint="eastAsia" w:ascii="宋体" w:hAnsi="宋体" w:eastAsia="宋体" w:cs="Arial"/>
                <w:color w:val="auto"/>
                <w:kern w:val="0"/>
                <w:sz w:val="24"/>
                <w:szCs w:val="24"/>
                <w:lang w:val="en-US" w:eastAsia="zh-CN"/>
              </w:rPr>
            </w:pPr>
            <w:r>
              <w:rPr>
                <w:rFonts w:hint="eastAsia" w:ascii="宋体" w:hAnsi="宋体" w:cs="Arial"/>
                <w:color w:val="auto"/>
                <w:kern w:val="0"/>
                <w:sz w:val="24"/>
                <w:szCs w:val="24"/>
                <w:lang w:val="en-US" w:eastAsia="zh-CN"/>
              </w:rPr>
              <w:t>3</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14:paraId="6B0E75DA">
            <w:pPr>
              <w:widowControl/>
              <w:shd w:val="clear" w:color="auto" w:fill="FFFFFF"/>
              <w:snapToGrid w:val="0"/>
              <w:jc w:val="left"/>
              <w:rPr>
                <w:rFonts w:ascii="宋体" w:hAnsi="宋体" w:cs="宋体"/>
                <w:color w:val="auto"/>
                <w:sz w:val="24"/>
              </w:rPr>
            </w:pPr>
            <w:r>
              <w:rPr>
                <w:rFonts w:hint="eastAsia" w:ascii="宋体" w:hAnsi="宋体" w:cs="宋体"/>
                <w:color w:val="auto"/>
                <w:kern w:val="0"/>
                <w:sz w:val="24"/>
                <w:szCs w:val="24"/>
              </w:rPr>
              <w:t>是否</w:t>
            </w:r>
            <w:r>
              <w:rPr>
                <w:rFonts w:hint="eastAsia" w:ascii="宋体" w:hAnsi="宋体" w:cs="宋体"/>
                <w:color w:val="auto"/>
                <w:kern w:val="0"/>
                <w:sz w:val="24"/>
                <w:szCs w:val="24"/>
                <w:lang w:val="en-US" w:eastAsia="zh-CN"/>
              </w:rPr>
              <w:t>提供</w:t>
            </w:r>
            <w:r>
              <w:rPr>
                <w:rFonts w:hint="eastAsia" w:ascii="宋体" w:hAnsi="宋体" w:cs="宋体"/>
                <w:color w:val="auto"/>
                <w:sz w:val="24"/>
                <w:lang w:eastAsia="zh-CN"/>
              </w:rPr>
              <w:t>202</w:t>
            </w:r>
            <w:r>
              <w:rPr>
                <w:rFonts w:hint="eastAsia" w:ascii="宋体" w:hAnsi="宋体" w:cs="宋体"/>
                <w:color w:val="auto"/>
                <w:sz w:val="24"/>
                <w:lang w:val="en-US" w:eastAsia="zh-CN"/>
              </w:rPr>
              <w:t>3</w:t>
            </w:r>
            <w:r>
              <w:rPr>
                <w:rFonts w:hint="eastAsia" w:ascii="宋体" w:hAnsi="宋体" w:cs="宋体"/>
                <w:color w:val="auto"/>
                <w:sz w:val="24"/>
                <w:lang w:eastAsia="zh-CN"/>
              </w:rPr>
              <w:t>年-202</w:t>
            </w:r>
            <w:r>
              <w:rPr>
                <w:rFonts w:hint="eastAsia" w:ascii="宋体" w:hAnsi="宋体" w:cs="宋体"/>
                <w:color w:val="auto"/>
                <w:sz w:val="24"/>
                <w:lang w:val="en-US" w:eastAsia="zh-CN"/>
              </w:rPr>
              <w:t>4</w:t>
            </w:r>
            <w:r>
              <w:rPr>
                <w:rFonts w:hint="eastAsia" w:ascii="宋体" w:hAnsi="宋体" w:cs="宋体"/>
                <w:color w:val="auto"/>
                <w:sz w:val="24"/>
                <w:lang w:eastAsia="zh-CN"/>
              </w:rPr>
              <w:t>年财务审计报告（成立不足一年的提供成立至今的财务报表，包含资产负债表、现金流量表、利润表）；</w:t>
            </w:r>
          </w:p>
        </w:tc>
      </w:tr>
      <w:tr w14:paraId="50398D8E">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6C838356">
            <w:pPr>
              <w:widowControl/>
              <w:shd w:val="clear" w:color="auto" w:fill="FFFFFF"/>
              <w:snapToGrid w:val="0"/>
              <w:jc w:val="center"/>
              <w:rPr>
                <w:rFonts w:hint="eastAsia" w:ascii="宋体" w:hAnsi="宋体" w:eastAsia="宋体" w:cs="Arial"/>
                <w:color w:val="auto"/>
                <w:kern w:val="0"/>
                <w:sz w:val="24"/>
                <w:szCs w:val="24"/>
                <w:lang w:val="en-US" w:eastAsia="zh-CN"/>
              </w:rPr>
            </w:pPr>
            <w:r>
              <w:rPr>
                <w:rFonts w:hint="eastAsia" w:ascii="宋体" w:hAnsi="宋体" w:cs="Arial"/>
                <w:color w:val="auto"/>
                <w:kern w:val="0"/>
                <w:sz w:val="24"/>
                <w:szCs w:val="24"/>
                <w:lang w:val="en-US" w:eastAsia="zh-CN"/>
              </w:rPr>
              <w:t>4</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14:paraId="2524801F">
            <w:pPr>
              <w:widowControl/>
              <w:shd w:val="clear" w:color="auto" w:fill="FFFFFF"/>
              <w:snapToGrid w:val="0"/>
              <w:jc w:val="left"/>
              <w:rPr>
                <w:rFonts w:hint="eastAsia" w:ascii="宋体" w:hAnsi="宋体" w:eastAsia="宋体" w:cs="宋体"/>
                <w:color w:val="auto"/>
                <w:sz w:val="24"/>
                <w:lang w:eastAsia="zh-CN"/>
              </w:rPr>
            </w:pPr>
            <w:r>
              <w:rPr>
                <w:rFonts w:hint="eastAsia" w:ascii="宋体" w:hAnsi="宋体" w:cs="宋体"/>
                <w:color w:val="auto"/>
                <w:sz w:val="24"/>
                <w:lang w:val="en-US" w:eastAsia="zh-CN"/>
              </w:rPr>
              <w:t>是否</w:t>
            </w:r>
            <w:r>
              <w:rPr>
                <w:rFonts w:hint="eastAsia" w:ascii="宋体" w:hAnsi="宋体" w:cs="宋体"/>
                <w:color w:val="auto"/>
                <w:sz w:val="24"/>
              </w:rPr>
              <w:t>具有</w:t>
            </w:r>
            <w:r>
              <w:rPr>
                <w:rFonts w:hint="eastAsia" w:ascii="宋体" w:hAnsi="宋体" w:cs="宋体"/>
                <w:color w:val="auto"/>
                <w:sz w:val="24"/>
                <w:lang w:eastAsia="zh-CN"/>
              </w:rPr>
              <w:t>近三个月</w:t>
            </w:r>
            <w:r>
              <w:rPr>
                <w:rFonts w:hint="eastAsia" w:ascii="宋体" w:hAnsi="宋体" w:cs="宋体"/>
                <w:color w:val="auto"/>
                <w:sz w:val="24"/>
              </w:rPr>
              <w:t>（连续）</w:t>
            </w:r>
            <w:r>
              <w:rPr>
                <w:rFonts w:hint="eastAsia" w:ascii="宋体" w:hAnsi="宋体" w:cs="宋体"/>
                <w:color w:val="auto"/>
                <w:sz w:val="24"/>
                <w:lang w:eastAsia="zh-CN"/>
              </w:rPr>
              <w:t>完税证明、</w:t>
            </w:r>
            <w:r>
              <w:rPr>
                <w:rFonts w:hint="eastAsia" w:ascii="宋体" w:hAnsi="宋体" w:cs="宋体"/>
                <w:color w:val="auto"/>
                <w:sz w:val="24"/>
              </w:rPr>
              <w:t>具有近</w:t>
            </w:r>
            <w:r>
              <w:rPr>
                <w:rFonts w:hint="eastAsia" w:ascii="宋体" w:hAnsi="宋体" w:cs="宋体"/>
                <w:color w:val="auto"/>
                <w:sz w:val="24"/>
                <w:lang w:eastAsia="zh-CN"/>
              </w:rPr>
              <w:t>三</w:t>
            </w:r>
            <w:r>
              <w:rPr>
                <w:rFonts w:hint="eastAsia" w:ascii="宋体" w:hAnsi="宋体" w:cs="宋体"/>
                <w:color w:val="auto"/>
                <w:sz w:val="24"/>
              </w:rPr>
              <w:t>个月（连续）的社保证明（需有相关人员的社保缴纳明细，退休人员需提供退休证明）</w:t>
            </w:r>
            <w:r>
              <w:rPr>
                <w:rFonts w:hint="eastAsia" w:ascii="宋体" w:hAnsi="宋体" w:cs="宋体"/>
                <w:color w:val="auto"/>
                <w:sz w:val="24"/>
                <w:lang w:eastAsia="zh-CN"/>
              </w:rPr>
              <w:t>；</w:t>
            </w:r>
          </w:p>
        </w:tc>
      </w:tr>
      <w:tr w14:paraId="16957814">
        <w:tblPrEx>
          <w:tblCellMar>
            <w:top w:w="0" w:type="dxa"/>
            <w:left w:w="0" w:type="dxa"/>
            <w:bottom w:w="0" w:type="dxa"/>
            <w:right w:w="0" w:type="dxa"/>
          </w:tblCellMar>
        </w:tblPrEx>
        <w:trPr>
          <w:cantSplit/>
          <w:trHeight w:val="411" w:hRule="atLeast"/>
          <w:jc w:val="center"/>
        </w:trPr>
        <w:tc>
          <w:tcPr>
            <w:tcW w:w="6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0DA9CAF">
            <w:pPr>
              <w:widowControl/>
              <w:shd w:val="clear" w:color="auto" w:fill="FFFFFF"/>
              <w:snapToGrid w:val="0"/>
              <w:jc w:val="center"/>
              <w:rPr>
                <w:rFonts w:hint="default" w:ascii="宋体" w:hAnsi="宋体" w:cs="Arial"/>
                <w:color w:val="auto"/>
                <w:kern w:val="0"/>
                <w:sz w:val="24"/>
                <w:szCs w:val="24"/>
                <w:lang w:val="en-US" w:eastAsia="zh-CN"/>
              </w:rPr>
            </w:pPr>
            <w:bookmarkStart w:id="19" w:name="_Toc501719167"/>
            <w:r>
              <w:rPr>
                <w:rFonts w:hint="eastAsia" w:ascii="宋体" w:hAnsi="宋体" w:cs="Arial"/>
                <w:color w:val="auto"/>
                <w:kern w:val="0"/>
                <w:sz w:val="24"/>
                <w:szCs w:val="24"/>
                <w:lang w:val="en-US" w:eastAsia="zh-CN"/>
              </w:rPr>
              <w:t>5</w:t>
            </w:r>
          </w:p>
        </w:tc>
        <w:tc>
          <w:tcPr>
            <w:tcW w:w="854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AF4CB32">
            <w:pPr>
              <w:widowControl/>
              <w:shd w:val="clear" w:color="auto" w:fill="FFFFFF"/>
              <w:snapToGrid w:val="0"/>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是否有不符合法律、法规和招标文件规定的其他实质性要求</w:t>
            </w:r>
            <w:r>
              <w:rPr>
                <w:rFonts w:hint="eastAsia" w:ascii="宋体" w:hAnsi="宋体" w:cs="宋体"/>
                <w:color w:val="auto"/>
                <w:kern w:val="0"/>
                <w:sz w:val="24"/>
                <w:szCs w:val="24"/>
                <w:lang w:eastAsia="zh-CN"/>
              </w:rPr>
              <w:t>；</w:t>
            </w:r>
          </w:p>
        </w:tc>
      </w:tr>
      <w:tr w14:paraId="3FAA6CAF">
        <w:tblPrEx>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vAlign w:val="center"/>
          </w:tcPr>
          <w:p w14:paraId="36F8D949">
            <w:pPr>
              <w:widowControl/>
              <w:shd w:val="clear" w:color="auto" w:fill="FFFFFF"/>
              <w:snapToGrid w:val="0"/>
              <w:rPr>
                <w:rFonts w:hint="eastAsia" w:ascii="宋体" w:hAnsi="宋体" w:cs="Arial"/>
                <w:b/>
                <w:bCs/>
                <w:color w:val="auto"/>
                <w:kern w:val="0"/>
                <w:sz w:val="24"/>
                <w:szCs w:val="24"/>
              </w:rPr>
            </w:pPr>
            <w:r>
              <w:rPr>
                <w:rFonts w:hint="eastAsia" w:ascii="宋体" w:hAnsi="宋体" w:cs="Arial"/>
                <w:b/>
                <w:bCs/>
                <w:color w:val="auto"/>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7091AEC3">
      <w:pPr>
        <w:widowControl/>
        <w:shd w:val="clear" w:color="auto" w:fill="FFFFFF"/>
        <w:tabs>
          <w:tab w:val="left" w:pos="2955"/>
          <w:tab w:val="center" w:pos="4595"/>
        </w:tabs>
        <w:snapToGrid w:val="0"/>
        <w:jc w:val="left"/>
        <w:rPr>
          <w:rFonts w:hint="eastAsia" w:ascii="宋体" w:hAnsi="宋体" w:cs="Arial"/>
          <w:b/>
          <w:color w:val="auto"/>
          <w:kern w:val="0"/>
          <w:sz w:val="24"/>
          <w:szCs w:val="24"/>
          <w:lang w:eastAsia="zh-CN"/>
        </w:rPr>
      </w:pPr>
      <w:r>
        <w:rPr>
          <w:rFonts w:hint="eastAsia" w:ascii="宋体" w:hAnsi="宋体" w:cs="Arial"/>
          <w:b/>
          <w:color w:val="auto"/>
          <w:kern w:val="0"/>
          <w:sz w:val="24"/>
          <w:szCs w:val="24"/>
          <w:lang w:eastAsia="zh-CN"/>
        </w:rPr>
        <w:tab/>
      </w:r>
    </w:p>
    <w:p w14:paraId="11530579">
      <w:pPr>
        <w:widowControl/>
        <w:shd w:val="clear" w:color="auto" w:fill="FFFFFF"/>
        <w:tabs>
          <w:tab w:val="left" w:pos="2955"/>
          <w:tab w:val="center" w:pos="4595"/>
        </w:tabs>
        <w:snapToGrid w:val="0"/>
        <w:jc w:val="left"/>
        <w:rPr>
          <w:rFonts w:hint="eastAsia" w:ascii="宋体" w:hAnsi="宋体" w:cs="Arial"/>
          <w:b/>
          <w:color w:val="auto"/>
          <w:kern w:val="0"/>
          <w:sz w:val="24"/>
          <w:szCs w:val="24"/>
          <w:lang w:eastAsia="zh-CN"/>
        </w:rPr>
      </w:pPr>
      <w:r>
        <w:rPr>
          <w:rFonts w:hint="eastAsia" w:ascii="宋体" w:hAnsi="宋体" w:cs="Arial"/>
          <w:b/>
          <w:color w:val="auto"/>
          <w:kern w:val="0"/>
          <w:sz w:val="24"/>
          <w:szCs w:val="24"/>
          <w:lang w:eastAsia="zh-CN"/>
        </w:rPr>
        <w:tab/>
      </w:r>
    </w:p>
    <w:p w14:paraId="05DBFCDB">
      <w:pPr>
        <w:widowControl/>
        <w:shd w:val="clear" w:color="auto" w:fill="FFFFFF"/>
        <w:tabs>
          <w:tab w:val="left" w:pos="2955"/>
          <w:tab w:val="center" w:pos="4595"/>
        </w:tabs>
        <w:snapToGrid w:val="0"/>
        <w:jc w:val="left"/>
        <w:rPr>
          <w:rFonts w:hint="eastAsia" w:ascii="宋体" w:hAnsi="宋体" w:cs="Arial"/>
          <w:b/>
          <w:color w:val="auto"/>
          <w:kern w:val="0"/>
          <w:sz w:val="24"/>
          <w:szCs w:val="24"/>
          <w:lang w:eastAsia="zh-CN"/>
        </w:rPr>
      </w:pPr>
    </w:p>
    <w:p w14:paraId="38467415">
      <w:pPr>
        <w:widowControl/>
        <w:shd w:val="clear" w:color="auto" w:fill="FFFFFF"/>
        <w:tabs>
          <w:tab w:val="left" w:pos="2955"/>
          <w:tab w:val="center" w:pos="4595"/>
        </w:tabs>
        <w:snapToGrid w:val="0"/>
        <w:jc w:val="center"/>
        <w:rPr>
          <w:rFonts w:ascii="宋体" w:hAnsi="宋体" w:cs="Arial"/>
          <w:b/>
          <w:color w:val="auto"/>
          <w:kern w:val="0"/>
          <w:sz w:val="24"/>
          <w:szCs w:val="24"/>
        </w:rPr>
      </w:pPr>
      <w:r>
        <w:rPr>
          <w:rFonts w:hint="eastAsia" w:ascii="宋体" w:hAnsi="宋体" w:cs="Arial"/>
          <w:b/>
          <w:color w:val="auto"/>
          <w:kern w:val="0"/>
          <w:sz w:val="24"/>
          <w:szCs w:val="24"/>
        </w:rPr>
        <w:t>《</w:t>
      </w:r>
      <w:r>
        <w:rPr>
          <w:rFonts w:hint="eastAsia" w:ascii="宋体" w:hAnsi="宋体" w:cs="Arial"/>
          <w:b/>
          <w:color w:val="auto"/>
          <w:kern w:val="0"/>
          <w:sz w:val="24"/>
          <w:szCs w:val="24"/>
          <w:lang w:val="en-US" w:eastAsia="zh-CN"/>
        </w:rPr>
        <w:t>符合性审查标准</w:t>
      </w:r>
      <w:r>
        <w:rPr>
          <w:rFonts w:hint="eastAsia" w:ascii="宋体" w:hAnsi="宋体" w:cs="Arial"/>
          <w:b/>
          <w:color w:val="auto"/>
          <w:kern w:val="0"/>
          <w:sz w:val="24"/>
          <w:szCs w:val="24"/>
        </w:rPr>
        <w:t>》</w:t>
      </w:r>
      <w:bookmarkEnd w:id="19"/>
    </w:p>
    <w:tbl>
      <w:tblPr>
        <w:tblStyle w:val="22"/>
        <w:tblW w:w="9177" w:type="dxa"/>
        <w:jc w:val="center"/>
        <w:tblLayout w:type="fixed"/>
        <w:tblCellMar>
          <w:top w:w="0" w:type="dxa"/>
          <w:left w:w="0" w:type="dxa"/>
          <w:bottom w:w="0" w:type="dxa"/>
          <w:right w:w="0" w:type="dxa"/>
        </w:tblCellMar>
      </w:tblPr>
      <w:tblGrid>
        <w:gridCol w:w="621"/>
        <w:gridCol w:w="8556"/>
      </w:tblGrid>
      <w:tr w14:paraId="47E715DD">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14:paraId="6DEAABEA">
            <w:pPr>
              <w:widowControl/>
              <w:shd w:val="clear" w:color="auto" w:fill="FFFFFF"/>
              <w:snapToGrid w:val="0"/>
              <w:rPr>
                <w:rFonts w:ascii="宋体" w:hAnsi="宋体" w:cs="Arial"/>
                <w:color w:val="auto"/>
                <w:kern w:val="0"/>
                <w:sz w:val="24"/>
                <w:szCs w:val="24"/>
              </w:rPr>
            </w:pPr>
            <w:r>
              <w:rPr>
                <w:rFonts w:hint="eastAsia" w:ascii="宋体" w:hAnsi="宋体" w:cs="Arial"/>
                <w:color w:val="auto"/>
                <w:kern w:val="0"/>
                <w:sz w:val="24"/>
                <w:szCs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14:paraId="214D30A4">
            <w:pPr>
              <w:widowControl/>
              <w:shd w:val="clear" w:color="auto" w:fill="FFFFFF"/>
              <w:snapToGrid w:val="0"/>
              <w:jc w:val="center"/>
              <w:rPr>
                <w:rFonts w:ascii="宋体" w:hAnsi="宋体" w:cs="Arial"/>
                <w:color w:val="auto"/>
                <w:kern w:val="0"/>
                <w:sz w:val="24"/>
                <w:szCs w:val="24"/>
              </w:rPr>
            </w:pPr>
            <w:r>
              <w:rPr>
                <w:rFonts w:hint="eastAsia" w:ascii="宋体" w:hAnsi="宋体" w:cs="Arial"/>
                <w:color w:val="auto"/>
                <w:kern w:val="0"/>
                <w:sz w:val="24"/>
                <w:szCs w:val="24"/>
              </w:rPr>
              <w:t>评审标准</w:t>
            </w:r>
          </w:p>
        </w:tc>
      </w:tr>
      <w:tr w14:paraId="74E88028">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172AF5E9">
            <w:pPr>
              <w:widowControl/>
              <w:shd w:val="clear" w:color="auto" w:fill="FFFFFF"/>
              <w:snapToGrid w:val="0"/>
              <w:jc w:val="center"/>
              <w:rPr>
                <w:rFonts w:ascii="宋体" w:hAnsi="宋体" w:cs="Arial"/>
                <w:color w:val="auto"/>
                <w:kern w:val="0"/>
                <w:sz w:val="24"/>
                <w:szCs w:val="24"/>
              </w:rPr>
            </w:pPr>
            <w:r>
              <w:rPr>
                <w:rFonts w:ascii="宋体" w:hAnsi="宋体" w:cs="Arial"/>
                <w:color w:val="auto"/>
                <w:kern w:val="0"/>
                <w:sz w:val="24"/>
                <w:szCs w:val="24"/>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1E7F36CF">
            <w:pPr>
              <w:widowControl/>
              <w:shd w:val="clear" w:color="auto" w:fill="FFFFFF"/>
              <w:snapToGrid w:val="0"/>
              <w:rPr>
                <w:rFonts w:ascii="宋体" w:hAnsi="宋体" w:cs="Arial"/>
                <w:color w:val="auto"/>
                <w:kern w:val="0"/>
                <w:sz w:val="24"/>
                <w:szCs w:val="24"/>
              </w:rPr>
            </w:pPr>
            <w:r>
              <w:rPr>
                <w:rFonts w:hint="eastAsia" w:ascii="宋体" w:hAnsi="宋体" w:cs="Arial"/>
                <w:color w:val="auto"/>
                <w:kern w:val="0"/>
                <w:sz w:val="24"/>
                <w:szCs w:val="24"/>
              </w:rPr>
              <w:t>投标人是否满足本招标文件关于对投标人资格证明文件的规定</w:t>
            </w:r>
          </w:p>
        </w:tc>
      </w:tr>
      <w:tr w14:paraId="5A847C75">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6927FCFC">
            <w:pPr>
              <w:pStyle w:val="10"/>
              <w:numPr>
                <w:ilvl w:val="0"/>
                <w:numId w:val="0"/>
              </w:numPr>
              <w:jc w:val="center"/>
              <w:rPr>
                <w:color w:val="auto"/>
              </w:rPr>
            </w:pPr>
            <w:r>
              <w:rPr>
                <w:rFonts w:hint="eastAsia" w:ascii="宋体" w:hAnsi="宋体" w:eastAsia="宋体" w:cs="Arial"/>
                <w:color w:val="auto"/>
                <w:kern w:val="0"/>
                <w:sz w:val="24"/>
                <w:szCs w:val="24"/>
              </w:rPr>
              <w:t>2</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04FBA7ED">
            <w:pPr>
              <w:widowControl/>
              <w:shd w:val="clear" w:color="auto" w:fill="FFFFFF"/>
              <w:snapToGrid w:val="0"/>
              <w:rPr>
                <w:rFonts w:ascii="宋体" w:hAnsi="宋体" w:cs="Arial"/>
                <w:color w:val="auto"/>
                <w:kern w:val="0"/>
                <w:sz w:val="24"/>
                <w:szCs w:val="24"/>
              </w:rPr>
            </w:pPr>
            <w:r>
              <w:rPr>
                <w:rFonts w:hint="eastAsia" w:ascii="宋体" w:hAnsi="宋体" w:cs="Arial"/>
                <w:color w:val="auto"/>
                <w:kern w:val="0"/>
                <w:sz w:val="24"/>
                <w:szCs w:val="24"/>
              </w:rPr>
              <w:t>投标文件组成是否完整，主要内容是否能按招标文件规定的内容、格式填写、装订</w:t>
            </w:r>
          </w:p>
        </w:tc>
      </w:tr>
      <w:tr w14:paraId="4BB0657F">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70E196CA">
            <w:pPr>
              <w:widowControl/>
              <w:shd w:val="clear" w:color="auto" w:fill="FFFFFF"/>
              <w:snapToGrid w:val="0"/>
              <w:jc w:val="center"/>
              <w:rPr>
                <w:rFonts w:ascii="宋体" w:hAnsi="宋体" w:cs="Arial"/>
                <w:color w:val="auto"/>
                <w:kern w:val="0"/>
                <w:sz w:val="24"/>
                <w:szCs w:val="24"/>
              </w:rPr>
            </w:pPr>
            <w:r>
              <w:rPr>
                <w:rFonts w:hint="eastAsia" w:ascii="宋体" w:hAnsi="宋体" w:cs="Arial"/>
                <w:color w:val="auto"/>
                <w:kern w:val="0"/>
                <w:sz w:val="24"/>
                <w:szCs w:val="24"/>
              </w:rPr>
              <w:t>3</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7138A2DD">
            <w:pPr>
              <w:widowControl/>
              <w:shd w:val="clear" w:color="auto" w:fill="FFFFFF"/>
              <w:snapToGrid w:val="0"/>
              <w:rPr>
                <w:rFonts w:ascii="宋体" w:hAnsi="宋体" w:cs="Arial"/>
                <w:color w:val="auto"/>
                <w:kern w:val="0"/>
                <w:sz w:val="24"/>
                <w:szCs w:val="24"/>
              </w:rPr>
            </w:pPr>
            <w:r>
              <w:rPr>
                <w:rFonts w:hint="eastAsia" w:ascii="宋体" w:hAnsi="宋体" w:cs="Arial"/>
                <w:color w:val="auto"/>
                <w:kern w:val="0"/>
                <w:sz w:val="24"/>
                <w:szCs w:val="24"/>
              </w:rPr>
              <w:t>投标文件的有效期是否满足招标文件的规定;投标文件是否按照规定签字盖章的</w:t>
            </w:r>
          </w:p>
        </w:tc>
      </w:tr>
      <w:tr w14:paraId="30A966BF">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66133FE1">
            <w:pPr>
              <w:widowControl/>
              <w:shd w:val="clear" w:color="auto" w:fill="FFFFFF"/>
              <w:snapToGrid w:val="0"/>
              <w:jc w:val="center"/>
              <w:rPr>
                <w:rFonts w:ascii="宋体" w:hAnsi="宋体" w:cs="Arial"/>
                <w:color w:val="auto"/>
                <w:kern w:val="0"/>
                <w:sz w:val="24"/>
                <w:szCs w:val="24"/>
              </w:rPr>
            </w:pPr>
            <w:r>
              <w:rPr>
                <w:rFonts w:hint="eastAsia" w:ascii="宋体" w:hAnsi="宋体" w:cs="Arial"/>
                <w:color w:val="auto"/>
                <w:kern w:val="0"/>
                <w:sz w:val="24"/>
                <w:szCs w:val="24"/>
              </w:rPr>
              <w:t>4</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581394CD">
            <w:pPr>
              <w:widowControl/>
              <w:shd w:val="clear" w:color="auto" w:fill="FFFFFF"/>
              <w:snapToGrid w:val="0"/>
              <w:rPr>
                <w:rFonts w:ascii="宋体" w:hAnsi="宋体" w:cs="Arial"/>
                <w:color w:val="auto"/>
                <w:kern w:val="0"/>
                <w:sz w:val="24"/>
                <w:szCs w:val="24"/>
              </w:rPr>
            </w:pPr>
            <w:r>
              <w:rPr>
                <w:rFonts w:hint="eastAsia" w:ascii="宋体" w:hAnsi="宋体" w:cs="宋体"/>
                <w:color w:val="auto"/>
                <w:sz w:val="24"/>
                <w:szCs w:val="24"/>
              </w:rPr>
              <w:t>投标代表授权书是否由法定代表人签署;</w:t>
            </w:r>
          </w:p>
        </w:tc>
      </w:tr>
      <w:tr w14:paraId="3E354D48">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0FD84A68">
            <w:pPr>
              <w:widowControl/>
              <w:shd w:val="clear" w:color="auto" w:fill="FFFFFF"/>
              <w:snapToGrid w:val="0"/>
              <w:jc w:val="center"/>
              <w:rPr>
                <w:rFonts w:ascii="宋体" w:hAnsi="宋体" w:cs="Arial"/>
                <w:color w:val="auto"/>
                <w:kern w:val="0"/>
                <w:sz w:val="24"/>
                <w:szCs w:val="24"/>
              </w:rPr>
            </w:pPr>
            <w:r>
              <w:rPr>
                <w:rFonts w:hint="eastAsia" w:ascii="宋体" w:hAnsi="宋体" w:cs="Arial"/>
                <w:color w:val="auto"/>
                <w:kern w:val="0"/>
                <w:sz w:val="24"/>
                <w:szCs w:val="24"/>
              </w:rPr>
              <w:t>5</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6084040D">
            <w:pPr>
              <w:widowControl/>
              <w:shd w:val="clear" w:color="auto" w:fill="FFFFFF"/>
              <w:snapToGrid w:val="0"/>
              <w:rPr>
                <w:rFonts w:ascii="宋体" w:hAnsi="宋体" w:cs="宋体"/>
                <w:color w:val="auto"/>
                <w:sz w:val="24"/>
                <w:szCs w:val="24"/>
              </w:rPr>
            </w:pPr>
            <w:r>
              <w:rPr>
                <w:rFonts w:hint="eastAsia" w:ascii="宋体" w:hAnsi="宋体" w:cs="宋体"/>
                <w:color w:val="auto"/>
                <w:sz w:val="24"/>
                <w:szCs w:val="24"/>
              </w:rPr>
              <w:t>投标文件针对每一种货物是否出现了两个或两个以上的报价</w:t>
            </w:r>
          </w:p>
        </w:tc>
      </w:tr>
      <w:tr w14:paraId="7143A724">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68AA7D64">
            <w:pPr>
              <w:widowControl/>
              <w:shd w:val="clear" w:color="auto" w:fill="FFFFFF"/>
              <w:snapToGrid w:val="0"/>
              <w:jc w:val="center"/>
              <w:rPr>
                <w:rFonts w:hint="eastAsia" w:ascii="宋体" w:hAnsi="宋体" w:eastAsia="宋体" w:cs="Arial"/>
                <w:color w:val="auto"/>
                <w:kern w:val="0"/>
                <w:sz w:val="24"/>
                <w:szCs w:val="24"/>
                <w:lang w:val="en-US" w:eastAsia="zh-CN"/>
              </w:rPr>
            </w:pPr>
            <w:r>
              <w:rPr>
                <w:rFonts w:hint="eastAsia" w:ascii="宋体" w:hAnsi="宋体" w:cs="Arial"/>
                <w:color w:val="auto"/>
                <w:kern w:val="0"/>
                <w:sz w:val="24"/>
                <w:szCs w:val="24"/>
                <w:lang w:val="en-US" w:eastAsia="zh-CN"/>
              </w:rPr>
              <w:t>6</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39091E8E">
            <w:pPr>
              <w:widowControl/>
              <w:shd w:val="clear" w:color="auto" w:fill="FFFFFF"/>
              <w:snapToGrid w:val="0"/>
              <w:rPr>
                <w:rFonts w:ascii="宋体" w:hAnsi="宋体" w:cs="宋体"/>
                <w:color w:val="auto"/>
                <w:sz w:val="24"/>
              </w:rPr>
            </w:pPr>
            <w:r>
              <w:rPr>
                <w:rFonts w:hint="eastAsia" w:ascii="宋体" w:hAnsi="宋体" w:cs="宋体"/>
                <w:color w:val="auto"/>
                <w:sz w:val="24"/>
                <w:szCs w:val="24"/>
              </w:rPr>
              <w:t>投标报价是否超过最高限价</w:t>
            </w:r>
          </w:p>
        </w:tc>
      </w:tr>
      <w:tr w14:paraId="34C4C342">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01964B20">
            <w:pPr>
              <w:widowControl/>
              <w:shd w:val="clear" w:color="auto" w:fill="FFFFFF"/>
              <w:snapToGrid w:val="0"/>
              <w:jc w:val="center"/>
              <w:rPr>
                <w:rFonts w:hint="eastAsia" w:ascii="宋体" w:hAnsi="宋体" w:eastAsia="宋体" w:cs="Arial"/>
                <w:color w:val="auto"/>
                <w:kern w:val="0"/>
                <w:sz w:val="24"/>
                <w:szCs w:val="24"/>
                <w:lang w:val="en-US" w:eastAsia="zh-CN"/>
              </w:rPr>
            </w:pPr>
            <w:r>
              <w:rPr>
                <w:rFonts w:hint="eastAsia" w:ascii="宋体" w:hAnsi="宋体" w:cs="Arial"/>
                <w:color w:val="auto"/>
                <w:kern w:val="0"/>
                <w:sz w:val="24"/>
                <w:szCs w:val="24"/>
                <w:lang w:val="en-US" w:eastAsia="zh-CN"/>
              </w:rPr>
              <w:t>7</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3D498606">
            <w:pPr>
              <w:widowControl/>
              <w:shd w:val="clear" w:color="auto" w:fill="FFFFFF"/>
              <w:snapToGrid w:val="0"/>
              <w:rPr>
                <w:rFonts w:hint="eastAsia" w:ascii="宋体" w:hAnsi="宋体" w:eastAsia="宋体" w:cs="宋体"/>
                <w:color w:val="auto"/>
                <w:sz w:val="24"/>
                <w:lang w:val="en-US" w:eastAsia="zh-CN"/>
              </w:rPr>
            </w:pPr>
            <w:r>
              <w:rPr>
                <w:rFonts w:hint="eastAsia" w:ascii="宋体" w:hAnsi="宋体" w:cs="宋体"/>
                <w:color w:val="auto"/>
                <w:sz w:val="24"/>
              </w:rPr>
              <w:t>投标文件载明的招标项目供货期限是否超过招标文件规定的期限</w:t>
            </w:r>
          </w:p>
        </w:tc>
      </w:tr>
      <w:tr w14:paraId="0410EE88">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11C3FC59">
            <w:pPr>
              <w:widowControl/>
              <w:shd w:val="clear" w:color="auto" w:fill="FFFFFF"/>
              <w:snapToGrid w:val="0"/>
              <w:jc w:val="center"/>
              <w:rPr>
                <w:rFonts w:hint="default" w:ascii="宋体" w:hAnsi="宋体" w:cs="Arial"/>
                <w:color w:val="auto"/>
                <w:kern w:val="0"/>
                <w:sz w:val="24"/>
                <w:szCs w:val="24"/>
                <w:lang w:val="en-US" w:eastAsia="zh-CN"/>
              </w:rPr>
            </w:pPr>
            <w:r>
              <w:rPr>
                <w:rFonts w:hint="eastAsia" w:ascii="宋体" w:hAnsi="宋体" w:cs="Arial"/>
                <w:color w:val="auto"/>
                <w:kern w:val="0"/>
                <w:sz w:val="24"/>
                <w:szCs w:val="24"/>
                <w:lang w:val="en-US" w:eastAsia="zh-CN"/>
              </w:rPr>
              <w:t>8</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07184E00">
            <w:pPr>
              <w:widowControl/>
              <w:shd w:val="clear" w:color="auto" w:fill="FFFFFF"/>
              <w:snapToGrid w:val="0"/>
              <w:rPr>
                <w:rFonts w:hint="eastAsia" w:ascii="宋体" w:hAnsi="宋体" w:cs="宋体"/>
                <w:color w:val="auto"/>
                <w:sz w:val="24"/>
              </w:rPr>
            </w:pPr>
            <w:r>
              <w:rPr>
                <w:rFonts w:hint="eastAsia" w:ascii="宋体" w:hAnsi="宋体" w:cs="宋体"/>
                <w:color w:val="auto"/>
                <w:sz w:val="24"/>
              </w:rPr>
              <w:t>投标文件是否含有采购人不能接受的附加条件</w:t>
            </w:r>
          </w:p>
        </w:tc>
      </w:tr>
      <w:tr w14:paraId="0A3BB5CF">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3C5D9BAC">
            <w:pPr>
              <w:widowControl/>
              <w:shd w:val="clear" w:color="auto" w:fill="FFFFFF"/>
              <w:snapToGrid w:val="0"/>
              <w:jc w:val="center"/>
              <w:rPr>
                <w:rFonts w:hint="default" w:ascii="宋体" w:hAnsi="宋体" w:cs="Arial"/>
                <w:color w:val="auto"/>
                <w:kern w:val="0"/>
                <w:sz w:val="24"/>
                <w:szCs w:val="24"/>
                <w:lang w:val="en-US" w:eastAsia="zh-CN"/>
              </w:rPr>
            </w:pPr>
            <w:r>
              <w:rPr>
                <w:rFonts w:hint="eastAsia" w:ascii="宋体" w:hAnsi="宋体" w:cs="Arial"/>
                <w:color w:val="auto"/>
                <w:kern w:val="0"/>
                <w:sz w:val="24"/>
                <w:szCs w:val="24"/>
                <w:lang w:val="en-US" w:eastAsia="zh-CN"/>
              </w:rPr>
              <w:t>9</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13089793">
            <w:pPr>
              <w:widowControl/>
              <w:shd w:val="clear" w:color="auto" w:fill="FFFFFF"/>
              <w:snapToGrid w:val="0"/>
              <w:rPr>
                <w:rFonts w:hint="eastAsia" w:ascii="宋体" w:hAnsi="宋体" w:cs="宋体"/>
                <w:color w:val="auto"/>
                <w:sz w:val="24"/>
              </w:rPr>
            </w:pPr>
            <w:r>
              <w:rPr>
                <w:rFonts w:hint="eastAsia" w:ascii="宋体" w:hAnsi="宋体" w:cs="宋体"/>
                <w:color w:val="auto"/>
                <w:sz w:val="24"/>
              </w:rPr>
              <w:t>是否有不符合法律、法规和招标文件规定的其他实质性要求;</w:t>
            </w:r>
          </w:p>
        </w:tc>
      </w:tr>
      <w:tr w14:paraId="602FB0D7">
        <w:tblPrEx>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84D17D1">
            <w:pPr>
              <w:widowControl/>
              <w:shd w:val="clear" w:color="auto" w:fill="FFFFFF"/>
              <w:snapToGrid w:val="0"/>
              <w:rPr>
                <w:rFonts w:ascii="宋体" w:hAnsi="宋体" w:cs="Arial"/>
                <w:color w:val="auto"/>
                <w:kern w:val="0"/>
                <w:sz w:val="24"/>
                <w:szCs w:val="24"/>
              </w:rPr>
            </w:pPr>
            <w:r>
              <w:rPr>
                <w:rFonts w:hint="eastAsia" w:ascii="宋体" w:hAnsi="宋体" w:cs="Arial"/>
                <w:b/>
                <w:bCs/>
                <w:color w:val="auto"/>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14934092">
      <w:pPr>
        <w:jc w:val="center"/>
        <w:rPr>
          <w:rFonts w:ascii="宋体" w:hAnsi="宋体" w:cs="Arial"/>
          <w:b/>
          <w:color w:val="auto"/>
          <w:kern w:val="0"/>
          <w:sz w:val="24"/>
          <w:szCs w:val="24"/>
        </w:rPr>
      </w:pPr>
    </w:p>
    <w:p w14:paraId="618E0422">
      <w:pPr>
        <w:jc w:val="left"/>
        <w:rPr>
          <w:rFonts w:ascii="宋体" w:hAnsi="宋体" w:cs="Arial"/>
          <w:color w:val="auto"/>
          <w:kern w:val="0"/>
          <w:sz w:val="24"/>
          <w:szCs w:val="24"/>
        </w:rPr>
      </w:pPr>
      <w:r>
        <w:rPr>
          <w:rFonts w:hint="eastAsia" w:ascii="宋体" w:hAnsi="宋体" w:cs="Arial"/>
          <w:color w:val="auto"/>
          <w:kern w:val="0"/>
          <w:sz w:val="24"/>
          <w:szCs w:val="24"/>
        </w:rPr>
        <w:t>只有通过了资格审查、完备性及符合性审查且</w:t>
      </w:r>
      <w:r>
        <w:rPr>
          <w:rFonts w:hint="eastAsia" w:ascii="宋体" w:cs="Arial"/>
          <w:color w:val="auto"/>
          <w:kern w:val="0"/>
          <w:sz w:val="24"/>
          <w:szCs w:val="24"/>
        </w:rPr>
        <w:t>投标人不少于3个</w:t>
      </w:r>
      <w:r>
        <w:rPr>
          <w:rFonts w:hint="eastAsia" w:ascii="宋体" w:hAnsi="宋体" w:cs="Arial"/>
          <w:color w:val="auto"/>
          <w:kern w:val="0"/>
          <w:sz w:val="24"/>
          <w:szCs w:val="24"/>
        </w:rPr>
        <w:t>方可进入详细评审。</w:t>
      </w:r>
    </w:p>
    <w:p w14:paraId="30AA457B">
      <w:pPr>
        <w:pStyle w:val="3"/>
        <w:rPr>
          <w:color w:val="auto"/>
        </w:rPr>
      </w:pPr>
    </w:p>
    <w:p w14:paraId="0E7EF6DF">
      <w:pPr>
        <w:jc w:val="center"/>
        <w:rPr>
          <w:rFonts w:ascii="宋体" w:hAnsi="宋体" w:cs="Arial"/>
          <w:b/>
          <w:color w:val="auto"/>
          <w:kern w:val="0"/>
          <w:sz w:val="24"/>
          <w:szCs w:val="24"/>
        </w:rPr>
      </w:pPr>
      <w:r>
        <w:rPr>
          <w:rFonts w:hint="eastAsia" w:ascii="宋体" w:hAnsi="宋体" w:cs="Arial"/>
          <w:b/>
          <w:color w:val="auto"/>
          <w:kern w:val="0"/>
          <w:sz w:val="24"/>
          <w:szCs w:val="24"/>
        </w:rPr>
        <w:t>《详细评审标准》</w:t>
      </w:r>
    </w:p>
    <w:p w14:paraId="5612CE14">
      <w:pPr>
        <w:snapToGrid w:val="0"/>
        <w:spacing w:line="360" w:lineRule="auto"/>
        <w:jc w:val="left"/>
        <w:rPr>
          <w:rFonts w:ascii="宋体" w:hAnsi="宋体" w:cs="宋体"/>
          <w:b/>
          <w:bCs/>
          <w:color w:val="auto"/>
          <w:sz w:val="24"/>
          <w:szCs w:val="24"/>
        </w:rPr>
      </w:pPr>
      <w:r>
        <w:rPr>
          <w:rFonts w:hint="eastAsia" w:ascii="宋体" w:hAnsi="宋体" w:cs="宋体"/>
          <w:b/>
          <w:bCs/>
          <w:color w:val="auto"/>
          <w:sz w:val="24"/>
          <w:szCs w:val="24"/>
        </w:rPr>
        <w:t>1、</w:t>
      </w:r>
      <w:r>
        <w:rPr>
          <w:rFonts w:hint="eastAsia" w:ascii="宋体" w:hAnsi="宋体" w:cs="宋体"/>
          <w:b/>
          <w:bCs/>
          <w:color w:val="auto"/>
          <w:sz w:val="24"/>
          <w:szCs w:val="24"/>
          <w:lang w:val="en-US" w:eastAsia="zh-CN"/>
        </w:rPr>
        <w:t>经济报价</w:t>
      </w:r>
      <w:r>
        <w:rPr>
          <w:rFonts w:hint="eastAsia" w:ascii="宋体" w:hAnsi="宋体" w:cs="宋体"/>
          <w:b/>
          <w:bCs/>
          <w:color w:val="auto"/>
          <w:sz w:val="24"/>
          <w:szCs w:val="24"/>
        </w:rPr>
        <w:t>部分（满分30分）</w:t>
      </w:r>
    </w:p>
    <w:p w14:paraId="0CB3227C">
      <w:pPr>
        <w:snapToGrid w:val="0"/>
        <w:spacing w:line="360" w:lineRule="auto"/>
        <w:ind w:firstLine="480" w:firstLineChars="200"/>
        <w:jc w:val="left"/>
        <w:rPr>
          <w:rFonts w:ascii="宋体" w:hAnsi="宋体" w:cs="宋体"/>
          <w:color w:val="auto"/>
          <w:sz w:val="24"/>
          <w:szCs w:val="24"/>
        </w:rPr>
      </w:pPr>
      <w:r>
        <w:rPr>
          <w:rFonts w:hint="eastAsia" w:ascii="宋体" w:hAnsi="宋体" w:cs="宋体"/>
          <w:bCs/>
          <w:color w:val="auto"/>
          <w:sz w:val="24"/>
          <w:szCs w:val="24"/>
        </w:rPr>
        <w:t>综合评分法中的价格分统一采用低价优先法计算，即满足投标文件要求且最后报价最低的供应商的价格为评标基准价，其价格分为满分</w:t>
      </w:r>
      <w:r>
        <w:rPr>
          <w:rFonts w:hint="eastAsia" w:ascii="宋体" w:hAnsi="宋体" w:cs="宋体"/>
          <w:color w:val="auto"/>
          <w:sz w:val="24"/>
          <w:szCs w:val="24"/>
        </w:rPr>
        <w:t>。其他投标人的价格分统一按照下列公式计算：</w:t>
      </w:r>
    </w:p>
    <w:p w14:paraId="4E6537B4">
      <w:pPr>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投标报价得分=(评标基准价／评标报价)×投标报价权重</w:t>
      </w:r>
    </w:p>
    <w:p w14:paraId="0397DCF2">
      <w:pPr>
        <w:snapToGrid w:val="0"/>
        <w:spacing w:line="400" w:lineRule="exact"/>
        <w:ind w:firstLine="465"/>
        <w:rPr>
          <w:rFonts w:ascii="宋体" w:hAnsi="宋体" w:cs="宋体"/>
          <w:b/>
          <w:bCs/>
          <w:color w:val="auto"/>
          <w:sz w:val="24"/>
          <w:szCs w:val="24"/>
        </w:rPr>
      </w:pPr>
      <w:r>
        <w:rPr>
          <w:rFonts w:hint="eastAsia" w:ascii="宋体" w:hAnsi="宋体" w:cs="宋体"/>
          <w:b/>
          <w:bCs/>
          <w:color w:val="auto"/>
          <w:sz w:val="24"/>
          <w:szCs w:val="24"/>
        </w:rPr>
        <w:t>注：各投标供应商不得采取恶意竞价方式投标，不得以低于成本的价格参与投标。如评标委员会一致认为供应商恶意报价，其投标文件将作无效投标处理。</w:t>
      </w:r>
    </w:p>
    <w:p w14:paraId="713CDCC4">
      <w:pPr>
        <w:pStyle w:val="5"/>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技术评分：（满分70分）</w:t>
      </w:r>
    </w:p>
    <w:tbl>
      <w:tblPr>
        <w:tblStyle w:val="23"/>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531"/>
        <w:gridCol w:w="5802"/>
        <w:gridCol w:w="820"/>
      </w:tblGrid>
      <w:tr w14:paraId="25EA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Align w:val="center"/>
          </w:tcPr>
          <w:p w14:paraId="6177AEAE">
            <w:pPr>
              <w:pStyle w:val="17"/>
              <w:pBdr>
                <w:bottom w:val="none" w:color="auto" w:sz="0" w:space="0"/>
              </w:pBdr>
              <w:rPr>
                <w:rFonts w:ascii="宋体" w:hAnsi="宋体" w:cs="宋体"/>
                <w:sz w:val="24"/>
                <w:szCs w:val="24"/>
              </w:rPr>
            </w:pPr>
            <w:r>
              <w:rPr>
                <w:rFonts w:hint="eastAsia" w:ascii="宋体" w:hAnsi="宋体" w:cs="宋体"/>
                <w:sz w:val="24"/>
                <w:szCs w:val="24"/>
              </w:rPr>
              <w:t>序号</w:t>
            </w:r>
          </w:p>
        </w:tc>
        <w:tc>
          <w:tcPr>
            <w:tcW w:w="1531" w:type="dxa"/>
            <w:vAlign w:val="center"/>
          </w:tcPr>
          <w:p w14:paraId="16A9436E">
            <w:pPr>
              <w:pStyle w:val="17"/>
              <w:pBdr>
                <w:bottom w:val="none" w:color="auto" w:sz="0" w:space="0"/>
              </w:pBdr>
              <w:rPr>
                <w:rFonts w:ascii="宋体" w:hAnsi="宋体" w:cs="宋体"/>
                <w:sz w:val="24"/>
                <w:szCs w:val="24"/>
              </w:rPr>
            </w:pPr>
            <w:r>
              <w:rPr>
                <w:rFonts w:hint="eastAsia" w:ascii="宋体" w:hAnsi="宋体" w:cs="宋体"/>
                <w:sz w:val="24"/>
                <w:szCs w:val="24"/>
              </w:rPr>
              <w:t>评分因素</w:t>
            </w:r>
          </w:p>
        </w:tc>
        <w:tc>
          <w:tcPr>
            <w:tcW w:w="5802" w:type="dxa"/>
            <w:vAlign w:val="center"/>
          </w:tcPr>
          <w:p w14:paraId="2480D5A0">
            <w:pPr>
              <w:pStyle w:val="17"/>
              <w:pBdr>
                <w:bottom w:val="none" w:color="auto" w:sz="0" w:space="0"/>
              </w:pBdr>
              <w:rPr>
                <w:rFonts w:ascii="宋体" w:hAnsi="宋体" w:cs="宋体"/>
                <w:sz w:val="24"/>
                <w:szCs w:val="24"/>
              </w:rPr>
            </w:pPr>
            <w:r>
              <w:rPr>
                <w:rFonts w:hint="eastAsia" w:ascii="宋体" w:hAnsi="宋体" w:cs="宋体"/>
                <w:sz w:val="24"/>
                <w:szCs w:val="24"/>
              </w:rPr>
              <w:t>评分标准</w:t>
            </w:r>
          </w:p>
        </w:tc>
        <w:tc>
          <w:tcPr>
            <w:tcW w:w="820" w:type="dxa"/>
            <w:vAlign w:val="center"/>
          </w:tcPr>
          <w:p w14:paraId="7F14896A">
            <w:pPr>
              <w:pStyle w:val="17"/>
              <w:pBdr>
                <w:bottom w:val="none" w:color="auto" w:sz="0" w:space="0"/>
              </w:pBdr>
              <w:rPr>
                <w:rFonts w:ascii="宋体" w:hAnsi="宋体" w:cs="宋体"/>
                <w:sz w:val="24"/>
                <w:szCs w:val="24"/>
              </w:rPr>
            </w:pPr>
            <w:r>
              <w:rPr>
                <w:rFonts w:hint="eastAsia" w:ascii="宋体" w:hAnsi="宋体" w:cs="宋体"/>
                <w:sz w:val="24"/>
                <w:szCs w:val="24"/>
              </w:rPr>
              <w:t>分值</w:t>
            </w:r>
          </w:p>
        </w:tc>
      </w:tr>
      <w:tr w14:paraId="4A7E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2" w:type="dxa"/>
            <w:vAlign w:val="center"/>
          </w:tcPr>
          <w:p w14:paraId="1836839F">
            <w:pPr>
              <w:pStyle w:val="17"/>
              <w:pBdr>
                <w:bottom w:val="none" w:color="auto" w:sz="0" w:space="0"/>
              </w:pBd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1531" w:type="dxa"/>
            <w:vAlign w:val="center"/>
          </w:tcPr>
          <w:p w14:paraId="3DC486BB">
            <w:pPr>
              <w:pStyle w:val="17"/>
              <w:pBdr>
                <w:bottom w:val="none" w:color="auto" w:sz="0" w:space="0"/>
              </w:pBd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产品配置</w:t>
            </w:r>
          </w:p>
        </w:tc>
        <w:tc>
          <w:tcPr>
            <w:tcW w:w="5802" w:type="dxa"/>
          </w:tcPr>
          <w:p w14:paraId="0D05E00A">
            <w:pPr>
              <w:pStyle w:val="17"/>
              <w:pBdr>
                <w:bottom w:val="none" w:color="auto" w:sz="0" w:space="0"/>
              </w:pBd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投标人对招标文件中货物参数要求、技术指标的响应程度，</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其中标注“*”的条款为重要参数；无*标识的条款为常规参数</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即满足了招标文件所要求的各项技术指标得 </w:t>
            </w:r>
            <w:r>
              <w:rPr>
                <w:rFonts w:hint="eastAsia" w:ascii="宋体" w:hAnsi="宋体" w:cs="宋体"/>
                <w:color w:val="000000" w:themeColor="text1"/>
                <w:kern w:val="2"/>
                <w:sz w:val="24"/>
                <w:szCs w:val="24"/>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分，参数</w:t>
            </w:r>
            <w:r>
              <w:rPr>
                <w:rFonts w:hint="eastAsia" w:ascii="宋体" w:hAnsi="宋体" w:cs="宋体"/>
                <w:color w:val="000000" w:themeColor="text1"/>
                <w:kern w:val="2"/>
                <w:sz w:val="24"/>
                <w:szCs w:val="24"/>
                <w:lang w:val="en-US" w:eastAsia="zh-CN" w:bidi="ar-SA"/>
                <w14:textFill>
                  <w14:solidFill>
                    <w14:schemeClr w14:val="tx1"/>
                  </w14:solidFill>
                </w14:textFill>
              </w:rPr>
              <w:t>完全响应招标文件</w:t>
            </w:r>
            <w:r>
              <w:rPr>
                <w:rFonts w:hint="eastAsia" w:ascii="宋体" w:hAnsi="宋体" w:eastAsia="宋体" w:cs="宋体"/>
                <w:color w:val="000000" w:themeColor="text1"/>
                <w:kern w:val="2"/>
                <w:sz w:val="24"/>
                <w:szCs w:val="24"/>
                <w:lang w:val="en-US" w:eastAsia="zh-CN" w:bidi="ar-SA"/>
                <w14:textFill>
                  <w14:solidFill>
                    <w14:schemeClr w14:val="tx1"/>
                  </w14:solidFill>
                </w14:textFill>
              </w:rPr>
              <w:t>得</w:t>
            </w:r>
            <w:r>
              <w:rPr>
                <w:rFonts w:hint="eastAsia" w:ascii="宋体" w:hAnsi="宋体" w:cs="宋体"/>
                <w:color w:val="000000" w:themeColor="text1"/>
                <w:kern w:val="2"/>
                <w:sz w:val="24"/>
                <w:szCs w:val="24"/>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分</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①</w:t>
            </w:r>
            <w:r>
              <w:rPr>
                <w:rFonts w:hint="eastAsia" w:ascii="宋体" w:hAnsi="宋体" w:cs="宋体"/>
                <w:color w:val="000000" w:themeColor="text1"/>
                <w:kern w:val="2"/>
                <w:sz w:val="24"/>
                <w:szCs w:val="24"/>
                <w:lang w:val="en-US" w:eastAsia="zh-CN" w:bidi="ar-SA"/>
                <w14:textFill>
                  <w14:solidFill>
                    <w14:schemeClr w14:val="tx1"/>
                  </w14:solidFill>
                </w14:textFill>
              </w:rPr>
              <w:t>每出现一条</w:t>
            </w:r>
            <w:r>
              <w:rPr>
                <w:rFonts w:hint="eastAsia" w:ascii="宋体" w:hAnsi="宋体" w:eastAsia="宋体" w:cs="宋体"/>
                <w:color w:val="000000" w:themeColor="text1"/>
                <w:kern w:val="2"/>
                <w:sz w:val="24"/>
                <w:szCs w:val="24"/>
                <w:lang w:val="en-US" w:eastAsia="zh-CN" w:bidi="ar-SA"/>
                <w14:textFill>
                  <w14:solidFill>
                    <w14:schemeClr w14:val="tx1"/>
                  </w14:solidFill>
                </w14:textFill>
              </w:rPr>
              <w:t>“*”条款负偏离</w:t>
            </w:r>
            <w:r>
              <w:rPr>
                <w:rFonts w:hint="eastAsia" w:ascii="宋体" w:hAnsi="宋体" w:cs="宋体"/>
                <w:color w:val="000000" w:themeColor="text1"/>
                <w:kern w:val="2"/>
                <w:sz w:val="24"/>
                <w:szCs w:val="24"/>
                <w:lang w:val="en-US" w:eastAsia="zh-CN" w:bidi="ar-SA"/>
                <w14:textFill>
                  <w14:solidFill>
                    <w14:schemeClr w14:val="tx1"/>
                  </w14:solidFill>
                </w14:textFill>
              </w:rPr>
              <w:t>扣1分，扣完为止（本项共12分）；</w:t>
            </w:r>
            <w:r>
              <w:rPr>
                <w:rFonts w:hint="eastAsia" w:ascii="宋体" w:hAnsi="宋体" w:eastAsia="宋体" w:cs="宋体"/>
                <w:color w:val="000000" w:themeColor="text1"/>
                <w:kern w:val="2"/>
                <w:sz w:val="24"/>
                <w:szCs w:val="24"/>
                <w:lang w:val="en-US" w:eastAsia="zh-CN" w:bidi="ar-SA"/>
                <w14:textFill>
                  <w14:solidFill>
                    <w14:schemeClr w14:val="tx1"/>
                  </w14:solidFill>
                </w14:textFill>
              </w:rPr>
              <w:t>②</w:t>
            </w:r>
            <w:r>
              <w:rPr>
                <w:rFonts w:hint="eastAsia" w:ascii="宋体" w:hAnsi="宋体" w:cs="宋体"/>
                <w:color w:val="000000" w:themeColor="text1"/>
                <w:kern w:val="2"/>
                <w:sz w:val="24"/>
                <w:szCs w:val="24"/>
                <w:lang w:val="en-US" w:eastAsia="zh-CN" w:bidi="ar-SA"/>
                <w14:textFill>
                  <w14:solidFill>
                    <w14:schemeClr w14:val="tx1"/>
                  </w14:solidFill>
                </w14:textFill>
              </w:rPr>
              <w:t>常规参数无偏离得18分，负偏离</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eastAsia" w:ascii="宋体" w:hAnsi="宋体" w:cs="宋体"/>
                <w:color w:val="000000" w:themeColor="text1"/>
                <w:kern w:val="2"/>
                <w:sz w:val="24"/>
                <w:szCs w:val="24"/>
                <w:lang w:val="en-US" w:eastAsia="zh-CN" w:bidi="ar-SA"/>
                <w14:textFill>
                  <w14:solidFill>
                    <w14:schemeClr w14:val="tx1"/>
                  </w14:solidFill>
                </w14:textFill>
              </w:rPr>
              <w:t>10</w:t>
            </w:r>
            <w:r>
              <w:rPr>
                <w:rFonts w:hint="eastAsia" w:ascii="宋体" w:hAnsi="宋体" w:eastAsia="宋体" w:cs="宋体"/>
                <w:color w:val="000000" w:themeColor="text1"/>
                <w:kern w:val="2"/>
                <w:sz w:val="24"/>
                <w:szCs w:val="24"/>
                <w:lang w:val="en-US" w:eastAsia="zh-CN" w:bidi="ar-SA"/>
                <w14:textFill>
                  <w14:solidFill>
                    <w14:schemeClr w14:val="tx1"/>
                  </w14:solidFill>
                </w14:textFill>
              </w:rPr>
              <w:t>项参数</w:t>
            </w:r>
            <w:r>
              <w:rPr>
                <w:rFonts w:hint="eastAsia" w:ascii="宋体" w:hAnsi="宋体" w:cs="宋体"/>
                <w:color w:val="000000" w:themeColor="text1"/>
                <w:kern w:val="2"/>
                <w:sz w:val="24"/>
                <w:szCs w:val="24"/>
                <w:lang w:val="en-US" w:eastAsia="zh-CN" w:bidi="ar-SA"/>
                <w14:textFill>
                  <w14:solidFill>
                    <w14:schemeClr w14:val="tx1"/>
                  </w14:solidFill>
                </w14:textFill>
              </w:rPr>
              <w:t>扣3</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分、负偏离≤20项参数</w:t>
            </w:r>
            <w:r>
              <w:rPr>
                <w:rFonts w:hint="eastAsia" w:ascii="宋体" w:hAnsi="宋体" w:cs="宋体"/>
                <w:color w:val="000000" w:themeColor="text1"/>
                <w:kern w:val="2"/>
                <w:sz w:val="24"/>
                <w:szCs w:val="24"/>
                <w:lang w:val="en-US" w:eastAsia="zh-CN" w:bidi="ar-SA"/>
                <w14:textFill>
                  <w14:solidFill>
                    <w14:schemeClr w14:val="tx1"/>
                  </w14:solidFill>
                </w14:textFill>
              </w:rPr>
              <w:t>扣5</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分、负偏离≤40项参数</w:t>
            </w:r>
            <w:r>
              <w:rPr>
                <w:rFonts w:hint="eastAsia" w:ascii="宋体" w:hAnsi="宋体" w:cs="宋体"/>
                <w:color w:val="000000" w:themeColor="text1"/>
                <w:kern w:val="2"/>
                <w:sz w:val="24"/>
                <w:szCs w:val="24"/>
                <w:lang w:val="en-US" w:eastAsia="zh-CN" w:bidi="ar-SA"/>
                <w14:textFill>
                  <w14:solidFill>
                    <w14:schemeClr w14:val="tx1"/>
                  </w14:solidFill>
                </w14:textFill>
              </w:rPr>
              <w:t>扣10</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分、负偏离≤</w:t>
            </w:r>
            <w:r>
              <w:rPr>
                <w:rFonts w:hint="eastAsia" w:ascii="宋体" w:hAnsi="宋体" w:cs="宋体"/>
                <w:color w:val="000000" w:themeColor="text1"/>
                <w:kern w:val="2"/>
                <w:sz w:val="24"/>
                <w:szCs w:val="24"/>
                <w:lang w:val="en-US" w:eastAsia="zh-CN" w:bidi="ar-SA"/>
                <w14:textFill>
                  <w14:solidFill>
                    <w14:schemeClr w14:val="tx1"/>
                  </w14:solidFill>
                </w14:textFill>
              </w:rPr>
              <w:t>50</w:t>
            </w:r>
            <w:r>
              <w:rPr>
                <w:rFonts w:hint="eastAsia" w:ascii="宋体" w:hAnsi="宋体" w:eastAsia="宋体" w:cs="宋体"/>
                <w:color w:val="000000" w:themeColor="text1"/>
                <w:kern w:val="2"/>
                <w:sz w:val="24"/>
                <w:szCs w:val="24"/>
                <w:lang w:val="en-US" w:eastAsia="zh-CN" w:bidi="ar-SA"/>
                <w14:textFill>
                  <w14:solidFill>
                    <w14:schemeClr w14:val="tx1"/>
                  </w14:solidFill>
                </w14:textFill>
              </w:rPr>
              <w:t>项参数</w:t>
            </w:r>
            <w:r>
              <w:rPr>
                <w:rFonts w:hint="eastAsia" w:ascii="宋体" w:hAnsi="宋体" w:cs="宋体"/>
                <w:color w:val="000000" w:themeColor="text1"/>
                <w:kern w:val="2"/>
                <w:sz w:val="24"/>
                <w:szCs w:val="24"/>
                <w:lang w:val="en-US" w:eastAsia="zh-CN" w:bidi="ar-SA"/>
                <w14:textFill>
                  <w14:solidFill>
                    <w14:schemeClr w14:val="tx1"/>
                  </w14:solidFill>
                </w14:textFill>
              </w:rPr>
              <w:t>扣16</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分，负偏离＞</w:t>
            </w:r>
            <w:r>
              <w:rPr>
                <w:rFonts w:hint="eastAsia" w:ascii="宋体" w:hAnsi="宋体" w:cs="宋体"/>
                <w:color w:val="000000" w:themeColor="text1"/>
                <w:kern w:val="2"/>
                <w:sz w:val="24"/>
                <w:szCs w:val="24"/>
                <w:lang w:val="en-US" w:eastAsia="zh-CN" w:bidi="ar-SA"/>
                <w14:textFill>
                  <w14:solidFill>
                    <w14:schemeClr w14:val="tx1"/>
                  </w14:solidFill>
                </w14:textFill>
              </w:rPr>
              <w:t>50</w:t>
            </w:r>
            <w:r>
              <w:rPr>
                <w:rFonts w:hint="eastAsia" w:ascii="宋体" w:hAnsi="宋体" w:eastAsia="宋体" w:cs="宋体"/>
                <w:color w:val="000000" w:themeColor="text1"/>
                <w:kern w:val="2"/>
                <w:sz w:val="24"/>
                <w:szCs w:val="24"/>
                <w:lang w:val="en-US" w:eastAsia="zh-CN" w:bidi="ar-SA"/>
                <w14:textFill>
                  <w14:solidFill>
                    <w14:schemeClr w14:val="tx1"/>
                  </w14:solidFill>
                </w14:textFill>
              </w:rPr>
              <w:t>项参数不得分。</w:t>
            </w:r>
            <w:r>
              <w:rPr>
                <w:rFonts w:hint="eastAsia" w:ascii="宋体" w:hAnsi="宋体" w:cs="宋体"/>
                <w:color w:val="000000" w:themeColor="text1"/>
                <w:kern w:val="2"/>
                <w:sz w:val="24"/>
                <w:szCs w:val="24"/>
                <w:lang w:val="en-US" w:eastAsia="zh-CN" w:bidi="ar-SA"/>
                <w14:textFill>
                  <w14:solidFill>
                    <w14:schemeClr w14:val="tx1"/>
                  </w14:solidFill>
                </w14:textFill>
              </w:rPr>
              <w:t>（本项共18分）</w:t>
            </w:r>
          </w:p>
        </w:tc>
        <w:tc>
          <w:tcPr>
            <w:tcW w:w="820" w:type="dxa"/>
            <w:vAlign w:val="center"/>
          </w:tcPr>
          <w:p w14:paraId="789E142D">
            <w:pPr>
              <w:pStyle w:val="17"/>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r>
      <w:tr w14:paraId="04DF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52" w:type="dxa"/>
            <w:vMerge w:val="restart"/>
            <w:vAlign w:val="center"/>
          </w:tcPr>
          <w:p w14:paraId="1DD33B89">
            <w:pPr>
              <w:pStyle w:val="17"/>
              <w:pBdr>
                <w:bottom w:val="none" w:color="auto" w:sz="0" w:space="0"/>
              </w:pBd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1531" w:type="dxa"/>
            <w:vMerge w:val="restart"/>
            <w:vAlign w:val="center"/>
          </w:tcPr>
          <w:p w14:paraId="0D261540">
            <w:pPr>
              <w:pStyle w:val="17"/>
              <w:pBdr>
                <w:bottom w:val="none" w:color="auto" w:sz="0" w:space="0"/>
              </w:pBdr>
              <w:jc w:val="center"/>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供货实施方案</w:t>
            </w:r>
          </w:p>
        </w:tc>
        <w:tc>
          <w:tcPr>
            <w:tcW w:w="5802" w:type="dxa"/>
            <w:vAlign w:val="top"/>
          </w:tcPr>
          <w:p w14:paraId="12392687">
            <w:pPr>
              <w:pStyle w:val="17"/>
              <w:pBdr>
                <w:bottom w:val="none" w:color="auto" w:sz="0" w:space="0"/>
              </w:pBdr>
              <w:jc w:val="left"/>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根据供应商所提供项目实施方案中的人力资源安排、供货 进度及质量保障措施及承诺、应急预案等(包含但不限于)内容。</w:t>
            </w:r>
          </w:p>
          <w:p w14:paraId="3F42A06F">
            <w:pPr>
              <w:pStyle w:val="17"/>
              <w:pBdr>
                <w:bottom w:val="none" w:color="auto" w:sz="0" w:space="0"/>
              </w:pBdr>
              <w:jc w:val="left"/>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1、项目实施方案中有具体的供货保障的人力资源安排方案，配备齐全、搭配合理且内容完善，内容叙述条理清晰符合项目特点及需求的得</w:t>
            </w:r>
            <w:r>
              <w:rPr>
                <w:rFonts w:hint="eastAsia" w:ascii="宋体" w:hAnsi="宋体" w:cs="宋体"/>
                <w:color w:val="auto"/>
                <w:kern w:val="2"/>
                <w:sz w:val="24"/>
                <w:szCs w:val="24"/>
                <w:lang w:val="en-US" w:eastAsia="zh-CN" w:bidi="ar-SA"/>
              </w:rPr>
              <w:t>10</w:t>
            </w:r>
            <w:r>
              <w:rPr>
                <w:rFonts w:hint="default" w:ascii="宋体" w:hAnsi="宋体" w:eastAsia="宋体" w:cs="宋体"/>
                <w:color w:val="auto"/>
                <w:kern w:val="2"/>
                <w:sz w:val="24"/>
                <w:szCs w:val="24"/>
                <w:lang w:val="en-US" w:eastAsia="zh-CN" w:bidi="ar-SA"/>
              </w:rPr>
              <w:t>分；有供货保障的人力资源安排方案，但内容简单，得</w:t>
            </w:r>
            <w:r>
              <w:rPr>
                <w:rFonts w:hint="eastAsia" w:ascii="宋体" w:hAnsi="宋体" w:cs="宋体"/>
                <w:color w:val="auto"/>
                <w:kern w:val="2"/>
                <w:sz w:val="24"/>
                <w:szCs w:val="24"/>
                <w:lang w:val="en-US" w:eastAsia="zh-CN" w:bidi="ar-SA"/>
              </w:rPr>
              <w:t>6</w:t>
            </w:r>
            <w:r>
              <w:rPr>
                <w:rFonts w:hint="default"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提供供货实施方案但</w:t>
            </w:r>
            <w:r>
              <w:rPr>
                <w:rFonts w:hint="default" w:ascii="宋体" w:hAnsi="宋体" w:eastAsia="宋体" w:cs="宋体"/>
                <w:color w:val="auto"/>
                <w:kern w:val="2"/>
                <w:sz w:val="24"/>
                <w:szCs w:val="24"/>
                <w:lang w:val="en-US" w:eastAsia="zh-CN" w:bidi="ar-SA"/>
              </w:rPr>
              <w:t>未根据项目具体内容编制供货保障的人力资源安排方案的未提供或明显套用其他项目内容</w:t>
            </w:r>
            <w:r>
              <w:rPr>
                <w:rFonts w:hint="eastAsia" w:ascii="宋体" w:hAnsi="宋体" w:cs="宋体"/>
                <w:color w:val="auto"/>
                <w:kern w:val="2"/>
                <w:sz w:val="24"/>
                <w:szCs w:val="24"/>
                <w:lang w:val="en-US" w:eastAsia="zh-CN" w:bidi="ar-SA"/>
              </w:rPr>
              <w:t>，得3分；</w:t>
            </w:r>
            <w:r>
              <w:rPr>
                <w:rFonts w:hint="default" w:ascii="宋体" w:hAnsi="宋体" w:eastAsia="宋体" w:cs="宋体"/>
                <w:color w:val="auto"/>
                <w:kern w:val="2"/>
                <w:sz w:val="24"/>
                <w:szCs w:val="24"/>
                <w:lang w:val="en-US" w:eastAsia="zh-CN" w:bidi="ar-SA"/>
              </w:rPr>
              <w:t>不得分。</w:t>
            </w:r>
          </w:p>
        </w:tc>
        <w:tc>
          <w:tcPr>
            <w:tcW w:w="820" w:type="dxa"/>
            <w:vAlign w:val="center"/>
          </w:tcPr>
          <w:p w14:paraId="17337199">
            <w:pPr>
              <w:pStyle w:val="17"/>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r>
      <w:tr w14:paraId="7831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52" w:type="dxa"/>
            <w:vMerge w:val="continue"/>
            <w:vAlign w:val="center"/>
          </w:tcPr>
          <w:p w14:paraId="56CD6A17">
            <w:pPr>
              <w:pStyle w:val="17"/>
              <w:pBdr>
                <w:bottom w:val="none" w:color="auto" w:sz="0" w:space="0"/>
              </w:pBdr>
              <w:jc w:val="center"/>
              <w:rPr>
                <w:rFonts w:hint="eastAsia" w:ascii="宋体" w:hAnsi="宋体" w:cs="宋体"/>
                <w:sz w:val="24"/>
                <w:szCs w:val="24"/>
                <w:lang w:val="en-US" w:eastAsia="zh-CN"/>
              </w:rPr>
            </w:pPr>
          </w:p>
        </w:tc>
        <w:tc>
          <w:tcPr>
            <w:tcW w:w="1531" w:type="dxa"/>
            <w:vMerge w:val="continue"/>
            <w:vAlign w:val="center"/>
          </w:tcPr>
          <w:p w14:paraId="74A7D8AA">
            <w:pPr>
              <w:pStyle w:val="17"/>
              <w:pBdr>
                <w:bottom w:val="none" w:color="auto" w:sz="0" w:space="0"/>
              </w:pBdr>
              <w:jc w:val="center"/>
              <w:rPr>
                <w:rFonts w:hint="eastAsia" w:ascii="宋体" w:hAnsi="宋体" w:eastAsia="宋体" w:cs="宋体"/>
                <w:color w:val="auto"/>
                <w:kern w:val="2"/>
                <w:sz w:val="24"/>
                <w:szCs w:val="24"/>
                <w:lang w:val="en-US" w:eastAsia="zh-CN" w:bidi="ar-SA"/>
              </w:rPr>
            </w:pPr>
          </w:p>
        </w:tc>
        <w:tc>
          <w:tcPr>
            <w:tcW w:w="5802" w:type="dxa"/>
            <w:vAlign w:val="top"/>
          </w:tcPr>
          <w:p w14:paraId="7786DA49">
            <w:pPr>
              <w:pStyle w:val="17"/>
              <w:pBdr>
                <w:bottom w:val="none" w:color="auto" w:sz="0" w:space="0"/>
              </w:pBd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2、项目实施方案中有供货进度及质量保障措施及承诺，内容具体完善，叙述条理清晰符合项目特点及需求的得</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 xml:space="preserve">分；有供货进度及质量保障措施及承诺，但内容简单，只有框架性承诺无具体实质性响应内容，得 </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分；未提供或明显套用其他项目内容不得分。</w:t>
            </w:r>
          </w:p>
        </w:tc>
        <w:tc>
          <w:tcPr>
            <w:tcW w:w="820" w:type="dxa"/>
            <w:vAlign w:val="center"/>
          </w:tcPr>
          <w:p w14:paraId="763C1D47">
            <w:pPr>
              <w:pStyle w:val="17"/>
              <w:pBdr>
                <w:bottom w:val="none" w:color="auto" w:sz="0" w:space="0"/>
              </w:pBdr>
              <w:rPr>
                <w:rFonts w:hint="default" w:ascii="宋体" w:hAnsi="宋体" w:cs="宋体"/>
                <w:sz w:val="24"/>
                <w:szCs w:val="24"/>
                <w:lang w:val="en-US" w:eastAsia="zh-CN"/>
              </w:rPr>
            </w:pPr>
            <w:r>
              <w:rPr>
                <w:rFonts w:hint="eastAsia" w:ascii="宋体" w:hAnsi="宋体" w:cs="宋体"/>
                <w:sz w:val="24"/>
                <w:szCs w:val="24"/>
                <w:lang w:val="en-US" w:eastAsia="zh-CN"/>
              </w:rPr>
              <w:t>5</w:t>
            </w:r>
          </w:p>
        </w:tc>
      </w:tr>
      <w:tr w14:paraId="2313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2" w:type="dxa"/>
            <w:vMerge w:val="continue"/>
            <w:vAlign w:val="center"/>
          </w:tcPr>
          <w:p w14:paraId="2CEB0A82">
            <w:pPr>
              <w:pStyle w:val="17"/>
              <w:pBdr>
                <w:bottom w:val="none" w:color="auto" w:sz="0" w:space="0"/>
              </w:pBdr>
              <w:jc w:val="center"/>
              <w:rPr>
                <w:rFonts w:hint="eastAsia" w:ascii="宋体" w:hAnsi="宋体" w:cs="宋体"/>
                <w:sz w:val="24"/>
                <w:szCs w:val="24"/>
                <w:lang w:val="en-US" w:eastAsia="zh-CN"/>
              </w:rPr>
            </w:pPr>
          </w:p>
        </w:tc>
        <w:tc>
          <w:tcPr>
            <w:tcW w:w="1531" w:type="dxa"/>
            <w:vMerge w:val="continue"/>
            <w:vAlign w:val="center"/>
          </w:tcPr>
          <w:p w14:paraId="03376458">
            <w:pPr>
              <w:pStyle w:val="17"/>
              <w:pBdr>
                <w:bottom w:val="none" w:color="auto" w:sz="0" w:space="0"/>
              </w:pBdr>
              <w:jc w:val="center"/>
              <w:rPr>
                <w:rFonts w:hint="eastAsia" w:ascii="宋体" w:hAnsi="宋体" w:eastAsia="宋体" w:cs="宋体"/>
                <w:color w:val="auto"/>
                <w:kern w:val="2"/>
                <w:sz w:val="24"/>
                <w:szCs w:val="24"/>
                <w:lang w:val="en-US" w:eastAsia="zh-CN" w:bidi="ar-SA"/>
              </w:rPr>
            </w:pPr>
          </w:p>
        </w:tc>
        <w:tc>
          <w:tcPr>
            <w:tcW w:w="5802" w:type="dxa"/>
            <w:vAlign w:val="top"/>
          </w:tcPr>
          <w:p w14:paraId="1009A897">
            <w:pPr>
              <w:pStyle w:val="17"/>
              <w:pBdr>
                <w:bottom w:val="none" w:color="auto" w:sz="0" w:space="0"/>
              </w:pBd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3、项目实施方案中有应急预案，内容具体，覆盖完善，承诺内容叙述条理清晰符合项目特点及需求的得</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分；有应急预案，预案内容简单覆盖不完善，承诺内容简单条理混乱，只有框架性承诺无具体实质性响应内容，无具体针对性的得</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 xml:space="preserve"> 分；未提供或明显套用其他项目内容不得分。</w:t>
            </w:r>
          </w:p>
        </w:tc>
        <w:tc>
          <w:tcPr>
            <w:tcW w:w="820" w:type="dxa"/>
            <w:vAlign w:val="center"/>
          </w:tcPr>
          <w:p w14:paraId="6900524D">
            <w:pPr>
              <w:pStyle w:val="17"/>
              <w:pBdr>
                <w:bottom w:val="none" w:color="auto" w:sz="0" w:space="0"/>
              </w:pBdr>
              <w:rPr>
                <w:rFonts w:hint="default" w:ascii="宋体" w:hAnsi="宋体" w:cs="宋体"/>
                <w:sz w:val="24"/>
                <w:szCs w:val="24"/>
                <w:lang w:val="en-US" w:eastAsia="zh-CN"/>
              </w:rPr>
            </w:pPr>
            <w:r>
              <w:rPr>
                <w:rFonts w:hint="eastAsia" w:ascii="宋体" w:hAnsi="宋体" w:cs="宋体"/>
                <w:sz w:val="24"/>
                <w:szCs w:val="24"/>
                <w:lang w:val="en-US" w:eastAsia="zh-CN"/>
              </w:rPr>
              <w:t>5</w:t>
            </w:r>
          </w:p>
        </w:tc>
      </w:tr>
      <w:tr w14:paraId="6DA8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2" w:type="dxa"/>
            <w:vMerge w:val="continue"/>
            <w:vAlign w:val="center"/>
          </w:tcPr>
          <w:p w14:paraId="17F8D026">
            <w:pPr>
              <w:pStyle w:val="17"/>
              <w:pBdr>
                <w:bottom w:val="none" w:color="auto" w:sz="0" w:space="0"/>
              </w:pBdr>
              <w:jc w:val="center"/>
              <w:rPr>
                <w:rFonts w:hint="eastAsia" w:ascii="宋体" w:hAnsi="宋体" w:cs="宋体"/>
                <w:sz w:val="24"/>
                <w:szCs w:val="24"/>
                <w:lang w:val="en-US" w:eastAsia="zh-CN"/>
              </w:rPr>
            </w:pPr>
          </w:p>
        </w:tc>
        <w:tc>
          <w:tcPr>
            <w:tcW w:w="1531" w:type="dxa"/>
            <w:vMerge w:val="continue"/>
            <w:vAlign w:val="center"/>
          </w:tcPr>
          <w:p w14:paraId="2DA4C895">
            <w:pPr>
              <w:pStyle w:val="17"/>
              <w:pBdr>
                <w:bottom w:val="none" w:color="auto" w:sz="0" w:space="0"/>
              </w:pBdr>
              <w:jc w:val="center"/>
              <w:rPr>
                <w:rFonts w:hint="eastAsia" w:ascii="宋体" w:hAnsi="宋体" w:eastAsia="宋体" w:cs="宋体"/>
                <w:color w:val="auto"/>
                <w:kern w:val="2"/>
                <w:sz w:val="24"/>
                <w:szCs w:val="24"/>
                <w:lang w:val="en-US" w:eastAsia="zh-CN" w:bidi="ar-SA"/>
              </w:rPr>
            </w:pPr>
          </w:p>
        </w:tc>
        <w:tc>
          <w:tcPr>
            <w:tcW w:w="5802" w:type="dxa"/>
            <w:vAlign w:val="top"/>
          </w:tcPr>
          <w:p w14:paraId="2A2CF49C">
            <w:pPr>
              <w:pStyle w:val="17"/>
              <w:pBdr>
                <w:bottom w:val="none" w:color="auto" w:sz="0" w:space="0"/>
              </w:pBdr>
              <w:jc w:val="left"/>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安装调试方案明确具体，方案完善的完全满足安装调试要求的，安装调试方案符合项目需求切合实际，有具体的安装调试流程</w:t>
            </w:r>
            <w:r>
              <w:rPr>
                <w:rFonts w:hint="eastAsia" w:ascii="宋体" w:hAnsi="宋体" w:cs="宋体"/>
                <w:color w:val="auto"/>
                <w:kern w:val="2"/>
                <w:sz w:val="24"/>
                <w:szCs w:val="24"/>
                <w:lang w:val="en-US" w:eastAsia="zh-CN" w:bidi="ar-SA"/>
              </w:rPr>
              <w:t>，得4分，方案符合需求的得2分，未提供不得分。</w:t>
            </w:r>
          </w:p>
        </w:tc>
        <w:tc>
          <w:tcPr>
            <w:tcW w:w="820" w:type="dxa"/>
            <w:vAlign w:val="center"/>
          </w:tcPr>
          <w:p w14:paraId="101F0D29">
            <w:pPr>
              <w:pStyle w:val="17"/>
              <w:pBdr>
                <w:bottom w:val="none" w:color="auto" w:sz="0" w:space="0"/>
              </w:pBdr>
              <w:rPr>
                <w:rFonts w:hint="default" w:ascii="宋体" w:hAnsi="宋体" w:cs="宋体"/>
                <w:sz w:val="24"/>
                <w:szCs w:val="24"/>
                <w:lang w:val="en-US" w:eastAsia="zh-CN"/>
              </w:rPr>
            </w:pPr>
            <w:r>
              <w:rPr>
                <w:rFonts w:hint="eastAsia" w:ascii="宋体" w:hAnsi="宋体" w:cs="宋体"/>
                <w:sz w:val="24"/>
                <w:szCs w:val="24"/>
                <w:lang w:val="en-US" w:eastAsia="zh-CN"/>
              </w:rPr>
              <w:t>4</w:t>
            </w:r>
          </w:p>
        </w:tc>
      </w:tr>
      <w:tr w14:paraId="53CF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2" w:type="dxa"/>
            <w:vAlign w:val="center"/>
          </w:tcPr>
          <w:p w14:paraId="5316185A">
            <w:pPr>
              <w:pStyle w:val="17"/>
              <w:pBdr>
                <w:bottom w:val="none" w:color="auto" w:sz="0" w:space="0"/>
              </w:pBdr>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p>
        </w:tc>
        <w:tc>
          <w:tcPr>
            <w:tcW w:w="1531" w:type="dxa"/>
            <w:vAlign w:val="center"/>
          </w:tcPr>
          <w:p w14:paraId="57C4CFED">
            <w:pPr>
              <w:pStyle w:val="17"/>
              <w:pBdr>
                <w:bottom w:val="none" w:color="auto" w:sz="0" w:space="0"/>
              </w:pBdr>
              <w:jc w:val="center"/>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零配件供应的可靠性</w:t>
            </w:r>
          </w:p>
        </w:tc>
        <w:tc>
          <w:tcPr>
            <w:tcW w:w="5802" w:type="dxa"/>
            <w:vAlign w:val="top"/>
          </w:tcPr>
          <w:p w14:paraId="42D23150">
            <w:pPr>
              <w:pStyle w:val="17"/>
              <w:pBdr>
                <w:bottom w:val="none" w:color="auto" w:sz="0" w:space="0"/>
              </w:pBd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有优质的零配件供应方案，提供库存清单，库存数量充足，能够在12小时之内供应配货的得5分；</w:t>
            </w:r>
          </w:p>
          <w:p w14:paraId="3EFEE966">
            <w:pPr>
              <w:pStyle w:val="17"/>
              <w:pBdr>
                <w:bottom w:val="none" w:color="auto" w:sz="0" w:space="0"/>
              </w:pBd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有零配件供应方案，提供库存清单，有库存数量，在24小时之内供应配货的的得3分；</w:t>
            </w:r>
          </w:p>
          <w:p w14:paraId="41E8ED82">
            <w:pPr>
              <w:pStyle w:val="17"/>
              <w:pBdr>
                <w:bottom w:val="none" w:color="auto" w:sz="0" w:space="0"/>
              </w:pBd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没有完整的零配件供应方案,无库存配件，不能及时供应配货的得0分。</w:t>
            </w:r>
          </w:p>
        </w:tc>
        <w:tc>
          <w:tcPr>
            <w:tcW w:w="820" w:type="dxa"/>
            <w:vAlign w:val="center"/>
          </w:tcPr>
          <w:p w14:paraId="7128A907">
            <w:pPr>
              <w:pStyle w:val="17"/>
              <w:pBdr>
                <w:bottom w:val="none" w:color="auto" w:sz="0" w:space="0"/>
              </w:pBd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p>
        </w:tc>
      </w:tr>
      <w:tr w14:paraId="7680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2" w:type="dxa"/>
            <w:vAlign w:val="center"/>
          </w:tcPr>
          <w:p w14:paraId="124F3BDB">
            <w:pPr>
              <w:pStyle w:val="17"/>
              <w:pBdr>
                <w:bottom w:val="none" w:color="auto" w:sz="0" w:space="0"/>
              </w:pBdr>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p>
        </w:tc>
        <w:tc>
          <w:tcPr>
            <w:tcW w:w="1531" w:type="dxa"/>
            <w:vAlign w:val="center"/>
          </w:tcPr>
          <w:p w14:paraId="2EC4748A">
            <w:pPr>
              <w:pStyle w:val="17"/>
              <w:pBdr>
                <w:bottom w:val="none" w:color="auto" w:sz="0" w:space="0"/>
              </w:pBd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售后服务</w:t>
            </w:r>
          </w:p>
        </w:tc>
        <w:tc>
          <w:tcPr>
            <w:tcW w:w="5802" w:type="dxa"/>
            <w:vAlign w:val="top"/>
          </w:tcPr>
          <w:p w14:paraId="7395451E">
            <w:pPr>
              <w:pStyle w:val="17"/>
              <w:pBdr>
                <w:bottom w:val="none" w:color="auto" w:sz="0" w:space="0"/>
              </w:pBd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供应商根据本项目的采购需求制定售后方案，包括售后维保售后服务体系和售后服务内容、技术人员技术支持及咨询服务、故障响应及修复时间方式等。以上每项内容得 1分，满分 6 分。</w:t>
            </w:r>
          </w:p>
        </w:tc>
        <w:tc>
          <w:tcPr>
            <w:tcW w:w="820" w:type="dxa"/>
            <w:vAlign w:val="center"/>
          </w:tcPr>
          <w:p w14:paraId="2C6F0F8F">
            <w:pPr>
              <w:pStyle w:val="17"/>
              <w:pBdr>
                <w:bottom w:val="none" w:color="auto" w:sz="0" w:space="0"/>
              </w:pBd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p>
        </w:tc>
      </w:tr>
      <w:tr w14:paraId="614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2" w:type="dxa"/>
            <w:vAlign w:val="center"/>
          </w:tcPr>
          <w:p w14:paraId="3BF417F0">
            <w:pPr>
              <w:pStyle w:val="17"/>
              <w:pBdr>
                <w:bottom w:val="none" w:color="auto" w:sz="0" w:space="0"/>
              </w:pBdr>
              <w:jc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5</w:t>
            </w:r>
          </w:p>
        </w:tc>
        <w:tc>
          <w:tcPr>
            <w:tcW w:w="1531" w:type="dxa"/>
            <w:vAlign w:val="center"/>
          </w:tcPr>
          <w:p w14:paraId="5D8EC062">
            <w:pPr>
              <w:pStyle w:val="17"/>
              <w:pBdr>
                <w:bottom w:val="none" w:color="auto"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培训计划</w:t>
            </w:r>
          </w:p>
        </w:tc>
        <w:tc>
          <w:tcPr>
            <w:tcW w:w="5802" w:type="dxa"/>
            <w:vAlign w:val="top"/>
          </w:tcPr>
          <w:p w14:paraId="370D17D7">
            <w:pPr>
              <w:pStyle w:val="17"/>
              <w:pBdr>
                <w:bottom w:val="none" w:color="auto" w:sz="0" w:space="0"/>
              </w:pBd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培训计划中，提供培训次数承诺在 4 次及以上得 </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 xml:space="preserve"> 分，培训次数在 3 次得 </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 xml:space="preserve"> 分，培训次数在 2 次得 1 分;未提供培训方案不得分。</w:t>
            </w:r>
          </w:p>
        </w:tc>
        <w:tc>
          <w:tcPr>
            <w:tcW w:w="820" w:type="dxa"/>
            <w:vAlign w:val="center"/>
          </w:tcPr>
          <w:p w14:paraId="2A87A18E">
            <w:pPr>
              <w:pStyle w:val="17"/>
              <w:pBdr>
                <w:bottom w:val="none" w:color="auto" w:sz="0" w:space="0"/>
              </w:pBd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5</w:t>
            </w:r>
          </w:p>
        </w:tc>
      </w:tr>
    </w:tbl>
    <w:p w14:paraId="3E0C10B9">
      <w:pPr>
        <w:ind w:firstLine="422" w:firstLineChars="200"/>
        <w:rPr>
          <w:b/>
          <w:bCs/>
          <w:color w:val="auto"/>
        </w:rPr>
      </w:pPr>
      <w:r>
        <w:rPr>
          <w:rFonts w:hint="eastAsia"/>
          <w:b/>
          <w:bCs/>
          <w:color w:val="auto"/>
          <w:lang w:val="en-US" w:eastAsia="zh-CN"/>
        </w:rPr>
        <w:t>合同签定时须按投标文件中提供的承诺履行</w:t>
      </w:r>
    </w:p>
    <w:p w14:paraId="4333ABC1">
      <w:pPr>
        <w:rPr>
          <w:color w:val="auto"/>
        </w:rPr>
      </w:pPr>
    </w:p>
    <w:p w14:paraId="0F33AE68">
      <w:pPr>
        <w:tabs>
          <w:tab w:val="left" w:pos="210"/>
        </w:tabs>
        <w:spacing w:line="360" w:lineRule="auto"/>
        <w:jc w:val="left"/>
        <w:rPr>
          <w:rFonts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6.5 评标程序</w:t>
      </w:r>
    </w:p>
    <w:p w14:paraId="75BB7095">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评标活动将按以下步骤进行：评标准备，资格审查，完备性及符合性审查，详细评审，澄清、说明或补正，推荐中标候选人及提交评标报告。</w:t>
      </w:r>
    </w:p>
    <w:p w14:paraId="5B38D51B">
      <w:pPr>
        <w:widowControl/>
        <w:shd w:val="clear" w:color="auto" w:fill="FFFFFF"/>
        <w:snapToGrid w:val="0"/>
        <w:spacing w:line="360" w:lineRule="auto"/>
        <w:ind w:firstLine="482" w:firstLineChars="200"/>
        <w:rPr>
          <w:rFonts w:ascii="宋体" w:cs="Arial"/>
          <w:b/>
          <w:bCs/>
          <w:color w:val="auto"/>
          <w:kern w:val="0"/>
          <w:sz w:val="24"/>
          <w:szCs w:val="24"/>
        </w:rPr>
      </w:pPr>
      <w:r>
        <w:rPr>
          <w:rFonts w:hint="eastAsia" w:ascii="宋体" w:hAnsi="宋体" w:cs="Arial"/>
          <w:b/>
          <w:bCs/>
          <w:color w:val="auto"/>
          <w:kern w:val="0"/>
          <w:sz w:val="24"/>
          <w:szCs w:val="24"/>
        </w:rPr>
        <w:t>6.5</w:t>
      </w:r>
      <w:r>
        <w:rPr>
          <w:rFonts w:ascii="宋体" w:hAnsi="宋体" w:cs="Arial"/>
          <w:b/>
          <w:bCs/>
          <w:color w:val="auto"/>
          <w:kern w:val="0"/>
          <w:sz w:val="24"/>
          <w:szCs w:val="24"/>
        </w:rPr>
        <w:t xml:space="preserve">.1 </w:t>
      </w:r>
      <w:r>
        <w:rPr>
          <w:rFonts w:hint="eastAsia" w:ascii="宋体" w:hAnsi="宋体" w:cs="Arial"/>
          <w:b/>
          <w:bCs/>
          <w:color w:val="auto"/>
          <w:kern w:val="0"/>
          <w:sz w:val="24"/>
          <w:szCs w:val="24"/>
        </w:rPr>
        <w:t>评标准备</w:t>
      </w:r>
    </w:p>
    <w:p w14:paraId="3915683F">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①</w:t>
      </w:r>
      <w:r>
        <w:rPr>
          <w:rFonts w:hint="eastAsia" w:ascii="宋体" w:hAnsi="宋体" w:cs="Arial"/>
          <w:color w:val="auto"/>
          <w:kern w:val="0"/>
          <w:sz w:val="24"/>
          <w:szCs w:val="24"/>
        </w:rPr>
        <w:t>评标委员会成员签到</w:t>
      </w:r>
    </w:p>
    <w:p w14:paraId="037F4F19">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评标委员会成员到达评标现场时应当在签到表上签到以证明其出席。</w:t>
      </w:r>
    </w:p>
    <w:p w14:paraId="3DA27E24">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②</w:t>
      </w:r>
      <w:r>
        <w:rPr>
          <w:rFonts w:hint="eastAsia" w:ascii="宋体" w:hAnsi="宋体" w:cs="Arial"/>
          <w:color w:val="auto"/>
          <w:kern w:val="0"/>
          <w:sz w:val="24"/>
          <w:szCs w:val="24"/>
        </w:rPr>
        <w:t>评标委员会的分工</w:t>
      </w:r>
    </w:p>
    <w:p w14:paraId="642B9378">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宋体"/>
          <w:color w:val="auto"/>
          <w:kern w:val="0"/>
          <w:sz w:val="24"/>
          <w:szCs w:val="24"/>
        </w:rPr>
        <w:t>③</w:t>
      </w:r>
      <w:r>
        <w:rPr>
          <w:rFonts w:hint="eastAsia" w:ascii="宋体" w:hAnsi="宋体" w:cs="Arial"/>
          <w:color w:val="auto"/>
          <w:kern w:val="0"/>
          <w:sz w:val="24"/>
          <w:szCs w:val="24"/>
        </w:rPr>
        <w:t>评标委员会首先推选一名评标委员会主任</w:t>
      </w:r>
    </w:p>
    <w:p w14:paraId="400F995E">
      <w:pPr>
        <w:widowControl/>
        <w:shd w:val="clear" w:color="auto" w:fill="FFFFFF"/>
        <w:snapToGrid w:val="0"/>
        <w:spacing w:line="360" w:lineRule="auto"/>
        <w:ind w:firstLine="720" w:firstLineChars="300"/>
        <w:rPr>
          <w:rFonts w:ascii="宋体" w:hAnsi="宋体" w:cs="宋体"/>
          <w:color w:val="auto"/>
          <w:kern w:val="0"/>
          <w:sz w:val="24"/>
          <w:szCs w:val="24"/>
        </w:rPr>
      </w:pPr>
      <w:r>
        <w:rPr>
          <w:rFonts w:hint="eastAsia" w:ascii="宋体" w:hAnsi="宋体" w:cs="宋体"/>
          <w:color w:val="auto"/>
          <w:kern w:val="0"/>
          <w:sz w:val="24"/>
          <w:szCs w:val="24"/>
        </w:rPr>
        <w:t>⒈评标委员会主任负责评标活动的组织领导工作。评标委员会主任与评标委员会其他成员具有同等的评标权力。</w:t>
      </w:r>
    </w:p>
    <w:p w14:paraId="058F0A38">
      <w:pPr>
        <w:widowControl/>
        <w:shd w:val="clear" w:color="auto" w:fill="FFFFFF"/>
        <w:snapToGrid w:val="0"/>
        <w:spacing w:line="360" w:lineRule="auto"/>
        <w:ind w:firstLine="720" w:firstLineChars="300"/>
        <w:rPr>
          <w:rFonts w:ascii="宋体" w:hAnsi="宋体" w:cs="宋体"/>
          <w:color w:val="auto"/>
          <w:kern w:val="0"/>
          <w:sz w:val="24"/>
          <w:szCs w:val="24"/>
        </w:rPr>
      </w:pPr>
      <w:r>
        <w:rPr>
          <w:rFonts w:hint="eastAsia" w:ascii="宋体" w:hAnsi="宋体" w:cs="宋体"/>
          <w:color w:val="auto"/>
          <w:kern w:val="0"/>
          <w:sz w:val="24"/>
          <w:szCs w:val="24"/>
        </w:rPr>
        <w:t xml:space="preserve">⒉评标委员会主任除履行自己作为评标委员会成员独立评标的职责外，主要负责以下工作： </w:t>
      </w:r>
    </w:p>
    <w:p w14:paraId="5790CC2B">
      <w:pPr>
        <w:widowControl/>
        <w:shd w:val="clear" w:color="auto" w:fill="FFFFFF"/>
        <w:snapToGrid w:val="0"/>
        <w:spacing w:line="360" w:lineRule="auto"/>
        <w:ind w:firstLine="720" w:firstLineChars="300"/>
        <w:rPr>
          <w:rFonts w:ascii="宋体" w:hAnsi="宋体" w:cs="宋体"/>
          <w:color w:val="auto"/>
          <w:kern w:val="0"/>
          <w:sz w:val="24"/>
          <w:szCs w:val="24"/>
        </w:rPr>
      </w:pPr>
      <w:r>
        <w:rPr>
          <w:rFonts w:hint="eastAsia" w:ascii="宋体" w:hAnsi="宋体" w:cs="宋体"/>
          <w:color w:val="auto"/>
          <w:kern w:val="0"/>
          <w:sz w:val="24"/>
          <w:szCs w:val="24"/>
        </w:rPr>
        <w:t>⒊组织评标委员会成员学习招标文件；</w:t>
      </w:r>
    </w:p>
    <w:p w14:paraId="31ACC4F9">
      <w:pPr>
        <w:widowControl/>
        <w:shd w:val="clear" w:color="auto" w:fill="FFFFFF"/>
        <w:snapToGrid w:val="0"/>
        <w:spacing w:line="360" w:lineRule="auto"/>
        <w:ind w:firstLine="720" w:firstLineChars="300"/>
        <w:rPr>
          <w:rFonts w:ascii="宋体" w:hAnsi="宋体" w:cs="宋体"/>
          <w:color w:val="auto"/>
          <w:kern w:val="0"/>
          <w:sz w:val="24"/>
          <w:szCs w:val="24"/>
        </w:rPr>
      </w:pPr>
      <w:r>
        <w:rPr>
          <w:rFonts w:hint="eastAsia" w:ascii="宋体" w:hAnsi="宋体" w:cs="宋体"/>
          <w:color w:val="auto"/>
          <w:kern w:val="0"/>
          <w:sz w:val="24"/>
          <w:szCs w:val="24"/>
        </w:rPr>
        <w:t>⒋汇总各评标委员会成员认为需要投标人澄清、说明或者补正的问题；</w:t>
      </w:r>
    </w:p>
    <w:p w14:paraId="591960D5">
      <w:pPr>
        <w:widowControl/>
        <w:shd w:val="clear" w:color="auto" w:fill="FFFFFF"/>
        <w:snapToGrid w:val="0"/>
        <w:spacing w:line="360" w:lineRule="auto"/>
        <w:ind w:firstLine="720" w:firstLineChars="300"/>
        <w:rPr>
          <w:rFonts w:ascii="宋体" w:hAnsi="宋体" w:cs="宋体"/>
          <w:color w:val="auto"/>
          <w:kern w:val="0"/>
          <w:sz w:val="24"/>
          <w:szCs w:val="24"/>
        </w:rPr>
      </w:pPr>
      <w:r>
        <w:rPr>
          <w:rFonts w:hint="eastAsia" w:ascii="宋体" w:hAnsi="宋体" w:cs="宋体"/>
          <w:color w:val="auto"/>
          <w:kern w:val="0"/>
          <w:sz w:val="24"/>
          <w:szCs w:val="24"/>
        </w:rPr>
        <w:t>⒌组织评标委员会对投标人质询并对投标人的答复进行评审；</w:t>
      </w:r>
    </w:p>
    <w:p w14:paraId="5E2AC470">
      <w:pPr>
        <w:widowControl/>
        <w:shd w:val="clear" w:color="auto" w:fill="FFFFFF"/>
        <w:snapToGrid w:val="0"/>
        <w:spacing w:line="360" w:lineRule="auto"/>
        <w:ind w:firstLine="720" w:firstLineChars="300"/>
        <w:rPr>
          <w:rFonts w:ascii="宋体" w:hAnsi="宋体" w:cs="宋体"/>
          <w:color w:val="auto"/>
          <w:kern w:val="0"/>
          <w:sz w:val="24"/>
          <w:szCs w:val="24"/>
        </w:rPr>
      </w:pPr>
      <w:r>
        <w:rPr>
          <w:rFonts w:hint="eastAsia" w:ascii="宋体" w:hAnsi="宋体" w:cs="宋体"/>
          <w:color w:val="auto"/>
          <w:kern w:val="0"/>
          <w:sz w:val="24"/>
          <w:szCs w:val="24"/>
        </w:rPr>
        <w:t>⒍对出现较大争议的事项进行书面记录；</w:t>
      </w:r>
    </w:p>
    <w:p w14:paraId="285FE018">
      <w:pPr>
        <w:widowControl/>
        <w:shd w:val="clear" w:color="auto" w:fill="FFFFFF"/>
        <w:snapToGrid w:val="0"/>
        <w:spacing w:line="360" w:lineRule="auto"/>
        <w:ind w:firstLine="720" w:firstLineChars="300"/>
        <w:rPr>
          <w:rFonts w:ascii="宋体" w:hAnsi="宋体" w:cs="宋体"/>
          <w:color w:val="auto"/>
          <w:kern w:val="0"/>
          <w:sz w:val="24"/>
          <w:szCs w:val="24"/>
        </w:rPr>
      </w:pPr>
      <w:r>
        <w:rPr>
          <w:rFonts w:hint="eastAsia" w:ascii="宋体" w:hAnsi="宋体" w:cs="宋体"/>
          <w:color w:val="auto"/>
          <w:kern w:val="0"/>
          <w:sz w:val="24"/>
          <w:szCs w:val="24"/>
        </w:rPr>
        <w:t>⒎组织收回评标过程中使用的文件、表格和评标记录以及其他资料，并查验评标记录的完整性及有效性；</w:t>
      </w:r>
    </w:p>
    <w:p w14:paraId="2FF7571E">
      <w:pPr>
        <w:widowControl/>
        <w:shd w:val="clear" w:color="auto" w:fill="FFFFFF"/>
        <w:snapToGrid w:val="0"/>
        <w:spacing w:line="360" w:lineRule="auto"/>
        <w:ind w:firstLine="720" w:firstLineChars="300"/>
        <w:rPr>
          <w:rFonts w:ascii="宋体" w:hAnsi="宋体" w:cs="宋体"/>
          <w:color w:val="auto"/>
          <w:kern w:val="0"/>
          <w:sz w:val="24"/>
          <w:szCs w:val="24"/>
        </w:rPr>
      </w:pPr>
      <w:r>
        <w:rPr>
          <w:rFonts w:hint="eastAsia" w:ascii="宋体" w:hAnsi="宋体" w:cs="宋体"/>
          <w:color w:val="auto"/>
          <w:kern w:val="0"/>
          <w:sz w:val="24"/>
          <w:szCs w:val="24"/>
        </w:rPr>
        <w:t>⒏组织对评标结论进行复核确认；</w:t>
      </w:r>
    </w:p>
    <w:p w14:paraId="7DCDA27E">
      <w:pPr>
        <w:widowControl/>
        <w:shd w:val="clear" w:color="auto" w:fill="FFFFFF"/>
        <w:snapToGrid w:val="0"/>
        <w:spacing w:line="360" w:lineRule="auto"/>
        <w:ind w:firstLine="720" w:firstLineChars="300"/>
        <w:rPr>
          <w:rFonts w:ascii="宋体" w:hAnsi="宋体" w:cs="宋体"/>
          <w:color w:val="auto"/>
          <w:kern w:val="0"/>
          <w:sz w:val="24"/>
          <w:szCs w:val="24"/>
        </w:rPr>
      </w:pPr>
      <w:r>
        <w:rPr>
          <w:rFonts w:hint="eastAsia" w:ascii="宋体" w:hAnsi="宋体" w:cs="宋体"/>
          <w:color w:val="auto"/>
          <w:kern w:val="0"/>
          <w:sz w:val="24"/>
          <w:szCs w:val="24"/>
        </w:rPr>
        <w:t>⒐组织编写评标报告。</w:t>
      </w:r>
    </w:p>
    <w:p w14:paraId="1AD890F0">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④熟悉文件资料</w:t>
      </w:r>
    </w:p>
    <w:p w14:paraId="22F548E0">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⑤采购人或采购代理机构应当向评标委员会提供评标所需的信息和数据，包括：</w:t>
      </w:r>
    </w:p>
    <w:p w14:paraId="046239D0">
      <w:pPr>
        <w:widowControl/>
        <w:shd w:val="clear" w:color="auto" w:fill="FFFFFF"/>
        <w:snapToGrid w:val="0"/>
        <w:spacing w:line="360" w:lineRule="auto"/>
        <w:ind w:firstLine="720" w:firstLineChars="300"/>
        <w:rPr>
          <w:rFonts w:ascii="宋体" w:hAnsi="宋体" w:cs="宋体"/>
          <w:color w:val="auto"/>
          <w:kern w:val="0"/>
          <w:sz w:val="24"/>
          <w:szCs w:val="24"/>
        </w:rPr>
      </w:pPr>
      <w:r>
        <w:rPr>
          <w:rFonts w:hint="eastAsia" w:ascii="宋体" w:hAnsi="宋体" w:cs="宋体"/>
          <w:color w:val="auto"/>
          <w:kern w:val="0"/>
          <w:sz w:val="24"/>
          <w:szCs w:val="24"/>
        </w:rPr>
        <w:t>⒈招标文件及其澄清修改等招标文件补充；</w:t>
      </w:r>
    </w:p>
    <w:p w14:paraId="298C9BCD">
      <w:pPr>
        <w:widowControl/>
        <w:shd w:val="clear" w:color="auto" w:fill="FFFFFF"/>
        <w:snapToGrid w:val="0"/>
        <w:spacing w:line="360" w:lineRule="auto"/>
        <w:ind w:firstLine="720" w:firstLineChars="300"/>
        <w:rPr>
          <w:rFonts w:ascii="宋体" w:hAnsi="宋体" w:cs="宋体"/>
          <w:color w:val="auto"/>
          <w:kern w:val="0"/>
          <w:sz w:val="24"/>
          <w:szCs w:val="24"/>
        </w:rPr>
      </w:pPr>
      <w:r>
        <w:rPr>
          <w:rFonts w:hint="eastAsia" w:ascii="宋体" w:hAnsi="宋体" w:cs="宋体"/>
          <w:color w:val="auto"/>
          <w:kern w:val="0"/>
          <w:sz w:val="24"/>
          <w:szCs w:val="24"/>
        </w:rPr>
        <w:t>⒉未在开标会上当场拒绝的各投标文件；</w:t>
      </w:r>
    </w:p>
    <w:p w14:paraId="0A78CFE3">
      <w:pPr>
        <w:widowControl/>
        <w:shd w:val="clear" w:color="auto" w:fill="FFFFFF"/>
        <w:snapToGrid w:val="0"/>
        <w:spacing w:line="360" w:lineRule="auto"/>
        <w:ind w:firstLine="720" w:firstLineChars="300"/>
        <w:rPr>
          <w:rFonts w:ascii="宋体" w:hAnsi="宋体" w:cs="宋体"/>
          <w:color w:val="auto"/>
          <w:kern w:val="0"/>
          <w:sz w:val="24"/>
          <w:szCs w:val="24"/>
        </w:rPr>
      </w:pPr>
      <w:r>
        <w:rPr>
          <w:rFonts w:hint="eastAsia" w:ascii="宋体" w:hAnsi="宋体" w:cs="宋体"/>
          <w:color w:val="auto"/>
          <w:kern w:val="0"/>
          <w:sz w:val="24"/>
          <w:szCs w:val="24"/>
        </w:rPr>
        <w:t>⒊开标会记录；</w:t>
      </w:r>
    </w:p>
    <w:p w14:paraId="495EDF3B">
      <w:pPr>
        <w:widowControl/>
        <w:shd w:val="clear" w:color="auto" w:fill="FFFFFF"/>
        <w:snapToGrid w:val="0"/>
        <w:spacing w:line="360" w:lineRule="auto"/>
        <w:ind w:firstLine="720" w:firstLineChars="300"/>
        <w:rPr>
          <w:rFonts w:ascii="宋体" w:hAnsi="宋体" w:cs="宋体"/>
          <w:color w:val="auto"/>
          <w:kern w:val="0"/>
          <w:sz w:val="24"/>
          <w:szCs w:val="24"/>
        </w:rPr>
      </w:pPr>
      <w:r>
        <w:rPr>
          <w:rFonts w:hint="eastAsia" w:ascii="宋体" w:hAnsi="宋体" w:cs="宋体"/>
          <w:color w:val="auto"/>
          <w:kern w:val="0"/>
          <w:sz w:val="24"/>
          <w:szCs w:val="24"/>
        </w:rPr>
        <w:t>⒋评标表格；</w:t>
      </w:r>
    </w:p>
    <w:p w14:paraId="34AFC738">
      <w:pPr>
        <w:widowControl/>
        <w:shd w:val="clear" w:color="auto" w:fill="FFFFFF"/>
        <w:snapToGrid w:val="0"/>
        <w:spacing w:line="360" w:lineRule="auto"/>
        <w:ind w:firstLine="720" w:firstLineChars="300"/>
        <w:rPr>
          <w:rFonts w:ascii="宋体" w:cs="Arial"/>
          <w:color w:val="auto"/>
          <w:kern w:val="0"/>
          <w:sz w:val="24"/>
          <w:szCs w:val="24"/>
        </w:rPr>
      </w:pPr>
      <w:r>
        <w:rPr>
          <w:rFonts w:hint="eastAsia" w:ascii="宋体" w:hAnsi="宋体" w:cs="宋体"/>
          <w:color w:val="auto"/>
          <w:kern w:val="0"/>
          <w:sz w:val="24"/>
          <w:szCs w:val="24"/>
        </w:rPr>
        <w:t>⒌其他信息和数据</w:t>
      </w:r>
      <w:r>
        <w:rPr>
          <w:rFonts w:hint="eastAsia" w:ascii="宋体" w:hAnsi="宋体" w:cs="Arial"/>
          <w:color w:val="auto"/>
          <w:kern w:val="0"/>
          <w:sz w:val="24"/>
          <w:szCs w:val="24"/>
        </w:rPr>
        <w:t>；</w:t>
      </w:r>
    </w:p>
    <w:p w14:paraId="6C91022D">
      <w:pPr>
        <w:widowControl/>
        <w:shd w:val="clear" w:color="auto" w:fill="FFFFFF"/>
        <w:snapToGrid w:val="0"/>
        <w:spacing w:line="360" w:lineRule="auto"/>
        <w:ind w:firstLine="482" w:firstLineChars="200"/>
        <w:rPr>
          <w:rFonts w:ascii="宋体" w:cs="Arial"/>
          <w:b/>
          <w:bCs/>
          <w:color w:val="auto"/>
          <w:kern w:val="0"/>
          <w:sz w:val="24"/>
          <w:szCs w:val="24"/>
        </w:rPr>
      </w:pPr>
      <w:r>
        <w:rPr>
          <w:rFonts w:hint="eastAsia" w:ascii="宋体" w:hAnsi="宋体" w:cs="Arial"/>
          <w:b/>
          <w:bCs/>
          <w:color w:val="auto"/>
          <w:kern w:val="0"/>
          <w:sz w:val="24"/>
          <w:szCs w:val="24"/>
        </w:rPr>
        <w:t>6.5</w:t>
      </w:r>
      <w:r>
        <w:rPr>
          <w:rFonts w:ascii="宋体" w:hAnsi="宋体" w:cs="Arial"/>
          <w:b/>
          <w:bCs/>
          <w:color w:val="auto"/>
          <w:kern w:val="0"/>
          <w:sz w:val="24"/>
          <w:szCs w:val="24"/>
        </w:rPr>
        <w:t>.</w:t>
      </w:r>
      <w:r>
        <w:rPr>
          <w:rFonts w:hint="eastAsia" w:ascii="宋体" w:hAnsi="宋体" w:cs="Arial"/>
          <w:b/>
          <w:bCs/>
          <w:color w:val="auto"/>
          <w:kern w:val="0"/>
          <w:sz w:val="24"/>
          <w:szCs w:val="24"/>
        </w:rPr>
        <w:t>2资格审查（适用于资格后审）</w:t>
      </w:r>
    </w:p>
    <w:p w14:paraId="69367BE1">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采购人</w:t>
      </w:r>
      <w:r>
        <w:rPr>
          <w:rFonts w:hint="eastAsia" w:ascii="宋体" w:hAnsi="宋体" w:cs="Arial"/>
          <w:color w:val="auto"/>
          <w:kern w:val="0"/>
          <w:sz w:val="24"/>
          <w:szCs w:val="24"/>
          <w:lang w:val="en-US" w:eastAsia="zh-CN"/>
        </w:rPr>
        <w:t>或代理机构</w:t>
      </w:r>
      <w:r>
        <w:rPr>
          <w:rFonts w:hint="eastAsia" w:ascii="宋体" w:hAnsi="宋体" w:cs="Arial"/>
          <w:color w:val="auto"/>
          <w:kern w:val="0"/>
          <w:sz w:val="24"/>
          <w:szCs w:val="24"/>
        </w:rPr>
        <w:t>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2B90048B">
      <w:pPr>
        <w:widowControl/>
        <w:shd w:val="clear" w:color="auto" w:fill="FFFFFF"/>
        <w:snapToGrid w:val="0"/>
        <w:spacing w:line="360" w:lineRule="auto"/>
        <w:ind w:firstLine="482" w:firstLineChars="200"/>
        <w:rPr>
          <w:rFonts w:hint="default" w:ascii="宋体" w:eastAsia="宋体" w:cs="Arial"/>
          <w:b/>
          <w:bCs/>
          <w:color w:val="auto"/>
          <w:kern w:val="0"/>
          <w:sz w:val="24"/>
          <w:szCs w:val="24"/>
          <w:lang w:val="en-US" w:eastAsia="zh-CN"/>
        </w:rPr>
      </w:pPr>
      <w:r>
        <w:rPr>
          <w:rFonts w:hint="eastAsia" w:ascii="宋体" w:hAnsi="宋体" w:cs="Arial"/>
          <w:b/>
          <w:bCs/>
          <w:color w:val="auto"/>
          <w:kern w:val="0"/>
          <w:sz w:val="24"/>
          <w:szCs w:val="24"/>
        </w:rPr>
        <w:t>6.5</w:t>
      </w:r>
      <w:r>
        <w:rPr>
          <w:rFonts w:ascii="宋体" w:hAnsi="宋体" w:cs="Arial"/>
          <w:b/>
          <w:bCs/>
          <w:color w:val="auto"/>
          <w:kern w:val="0"/>
          <w:sz w:val="24"/>
          <w:szCs w:val="24"/>
        </w:rPr>
        <w:t>.</w:t>
      </w:r>
      <w:r>
        <w:rPr>
          <w:rFonts w:hint="eastAsia" w:ascii="宋体" w:hAnsi="宋体" w:cs="Arial"/>
          <w:b/>
          <w:bCs/>
          <w:color w:val="auto"/>
          <w:kern w:val="0"/>
          <w:sz w:val="24"/>
          <w:szCs w:val="24"/>
        </w:rPr>
        <w:t>3</w:t>
      </w:r>
      <w:r>
        <w:rPr>
          <w:rFonts w:hint="eastAsia" w:ascii="宋体" w:hAnsi="宋体" w:cs="Arial"/>
          <w:b/>
          <w:bCs/>
          <w:color w:val="auto"/>
          <w:kern w:val="0"/>
          <w:sz w:val="24"/>
          <w:szCs w:val="24"/>
          <w:lang w:val="en-US" w:eastAsia="zh-CN"/>
        </w:rPr>
        <w:t>符合审查</w:t>
      </w:r>
    </w:p>
    <w:p w14:paraId="7270B8AA">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①</w:t>
      </w:r>
      <w:r>
        <w:rPr>
          <w:rFonts w:hint="eastAsia" w:ascii="宋体" w:hAnsi="宋体" w:cs="Arial"/>
          <w:color w:val="auto"/>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13455ABB">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②</w:t>
      </w:r>
      <w:r>
        <w:rPr>
          <w:rFonts w:hint="eastAsia" w:ascii="宋体" w:hAnsi="宋体" w:cs="Arial"/>
          <w:color w:val="auto"/>
          <w:kern w:val="0"/>
          <w:sz w:val="24"/>
          <w:szCs w:val="24"/>
        </w:rPr>
        <w:t>完备性及符合性审查条款是指对本招标项目产生了重大影响的重大偏差，而且纠正此类偏差将会对响应本次招标的其他投标人的竞争地位产生不公正的影响。</w:t>
      </w:r>
    </w:p>
    <w:p w14:paraId="091F6FFE">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宋体"/>
          <w:color w:val="auto"/>
          <w:kern w:val="0"/>
          <w:sz w:val="24"/>
          <w:szCs w:val="24"/>
        </w:rPr>
        <w:t>③</w:t>
      </w:r>
      <w:r>
        <w:rPr>
          <w:rFonts w:hint="eastAsia" w:ascii="宋体" w:hAnsi="宋体" w:cs="Arial"/>
          <w:color w:val="auto"/>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14:paraId="6DE395F2">
      <w:pPr>
        <w:widowControl/>
        <w:shd w:val="clear" w:color="auto" w:fill="FFFFFF"/>
        <w:snapToGrid w:val="0"/>
        <w:spacing w:line="360" w:lineRule="auto"/>
        <w:ind w:firstLine="482" w:firstLineChars="200"/>
        <w:rPr>
          <w:rFonts w:ascii="宋体" w:cs="Arial"/>
          <w:b/>
          <w:bCs/>
          <w:color w:val="auto"/>
          <w:kern w:val="0"/>
          <w:sz w:val="24"/>
          <w:szCs w:val="24"/>
        </w:rPr>
      </w:pPr>
      <w:r>
        <w:rPr>
          <w:rFonts w:hint="eastAsia" w:ascii="宋体" w:hAnsi="宋体" w:cs="Arial"/>
          <w:b/>
          <w:bCs/>
          <w:color w:val="auto"/>
          <w:kern w:val="0"/>
          <w:sz w:val="24"/>
          <w:szCs w:val="24"/>
        </w:rPr>
        <w:t>6.5</w:t>
      </w:r>
      <w:r>
        <w:rPr>
          <w:rFonts w:ascii="宋体" w:hAnsi="宋体" w:cs="Arial"/>
          <w:b/>
          <w:bCs/>
          <w:color w:val="auto"/>
          <w:kern w:val="0"/>
          <w:sz w:val="24"/>
          <w:szCs w:val="24"/>
        </w:rPr>
        <w:t>.</w:t>
      </w:r>
      <w:r>
        <w:rPr>
          <w:rFonts w:hint="eastAsia" w:ascii="宋体" w:hAnsi="宋体" w:cs="Arial"/>
          <w:b/>
          <w:bCs/>
          <w:color w:val="auto"/>
          <w:kern w:val="0"/>
          <w:sz w:val="24"/>
          <w:szCs w:val="24"/>
        </w:rPr>
        <w:t>4详细评审</w:t>
      </w:r>
    </w:p>
    <w:p w14:paraId="6D3B0A97">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只有通过了资格审查、完备性及符合性审查且</w:t>
      </w:r>
      <w:r>
        <w:rPr>
          <w:rFonts w:hint="eastAsia" w:ascii="宋体" w:cs="Arial"/>
          <w:color w:val="auto"/>
          <w:kern w:val="0"/>
          <w:sz w:val="24"/>
          <w:szCs w:val="24"/>
        </w:rPr>
        <w:t>投标人不少于3个</w:t>
      </w:r>
      <w:r>
        <w:rPr>
          <w:rFonts w:hint="eastAsia" w:ascii="宋体" w:hAnsi="宋体" w:cs="Arial"/>
          <w:color w:val="auto"/>
          <w:kern w:val="0"/>
          <w:sz w:val="24"/>
          <w:szCs w:val="24"/>
        </w:rPr>
        <w:t>方可进入详细评审。</w:t>
      </w:r>
    </w:p>
    <w:p w14:paraId="32D49388">
      <w:pPr>
        <w:widowControl/>
        <w:shd w:val="clear" w:color="auto" w:fill="FFFFFF"/>
        <w:snapToGrid w:val="0"/>
        <w:spacing w:line="360" w:lineRule="auto"/>
        <w:ind w:firstLine="482" w:firstLineChars="200"/>
        <w:rPr>
          <w:rFonts w:ascii="宋体" w:cs="Arial"/>
          <w:color w:val="auto"/>
          <w:kern w:val="0"/>
          <w:sz w:val="24"/>
          <w:szCs w:val="24"/>
        </w:rPr>
      </w:pPr>
      <w:r>
        <w:rPr>
          <w:rFonts w:hint="eastAsia" w:ascii="宋体" w:hAnsi="宋体" w:cs="Arial"/>
          <w:b/>
          <w:bCs/>
          <w:color w:val="auto"/>
          <w:kern w:val="0"/>
          <w:sz w:val="24"/>
          <w:szCs w:val="24"/>
        </w:rPr>
        <w:t>6.6开标程序</w:t>
      </w:r>
    </w:p>
    <w:p w14:paraId="61F29269">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按下列程序进行开标：</w:t>
      </w:r>
    </w:p>
    <w:p w14:paraId="4F09016E">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6.6.1宣布开标纪律；</w:t>
      </w:r>
    </w:p>
    <w:p w14:paraId="112D84E1">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6.6.2开标会主持人介绍参加会议的人员；；</w:t>
      </w:r>
    </w:p>
    <w:p w14:paraId="600FF5D8">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6.6.3公布在投标截止时间前递交投标文件的投标人名称，并点名确认投标人是否派人到场</w:t>
      </w:r>
      <w:r>
        <w:rPr>
          <w:rFonts w:ascii="宋体" w:hAnsi="宋体" w:cs="Arial"/>
          <w:color w:val="auto"/>
          <w:kern w:val="0"/>
          <w:sz w:val="24"/>
          <w:szCs w:val="24"/>
        </w:rPr>
        <w:t>参加开标</w:t>
      </w:r>
      <w:r>
        <w:rPr>
          <w:rFonts w:hint="eastAsia" w:ascii="宋体" w:hAnsi="宋体" w:cs="Arial"/>
          <w:color w:val="auto"/>
          <w:kern w:val="0"/>
          <w:sz w:val="24"/>
          <w:szCs w:val="24"/>
        </w:rPr>
        <w:t>，由采购人或监督人查验投标人法定代表人授权委托书及其有效身份证明；投标人未派人到场</w:t>
      </w:r>
      <w:r>
        <w:rPr>
          <w:rFonts w:ascii="宋体" w:hAnsi="宋体" w:cs="Arial"/>
          <w:color w:val="auto"/>
          <w:kern w:val="0"/>
          <w:sz w:val="24"/>
          <w:szCs w:val="24"/>
        </w:rPr>
        <w:t>参加开标</w:t>
      </w:r>
      <w:r>
        <w:rPr>
          <w:rFonts w:hint="eastAsia" w:ascii="宋体" w:hAnsi="宋体" w:cs="Arial"/>
          <w:color w:val="auto"/>
          <w:kern w:val="0"/>
          <w:sz w:val="24"/>
          <w:szCs w:val="24"/>
        </w:rPr>
        <w:t>的</w:t>
      </w:r>
      <w:r>
        <w:rPr>
          <w:rFonts w:ascii="宋体" w:hAnsi="宋体" w:cs="Arial"/>
          <w:color w:val="auto"/>
          <w:kern w:val="0"/>
          <w:sz w:val="24"/>
          <w:szCs w:val="24"/>
        </w:rPr>
        <w:t>，视同认可开标结果</w:t>
      </w:r>
      <w:r>
        <w:rPr>
          <w:rFonts w:hint="eastAsia" w:ascii="宋体" w:hAnsi="宋体" w:cs="Arial"/>
          <w:color w:val="auto"/>
          <w:kern w:val="0"/>
          <w:sz w:val="24"/>
          <w:szCs w:val="24"/>
        </w:rPr>
        <w:t>；</w:t>
      </w:r>
    </w:p>
    <w:p w14:paraId="7C2AB1D3">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6.6.4由投标人或者其推选的代表检查投标文件的密封情况，经监督代表及投标人确认无误后，由采购代理机构工作人员宣布公开拆标、唱标。</w:t>
      </w:r>
    </w:p>
    <w:p w14:paraId="57502259">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6.6.5按照规定采购代理机构工作人员当众拆封投标文件，宣布投标人名称、投标价格和招标文件规定的需要宣布的其他内容，并作记录；</w:t>
      </w:r>
    </w:p>
    <w:p w14:paraId="23AAFA09">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6.6.6投标人不足3家的，不得开标。</w:t>
      </w:r>
    </w:p>
    <w:p w14:paraId="7092A158">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6.6.7评标委员会成员不得参加开标活动。</w:t>
      </w:r>
    </w:p>
    <w:p w14:paraId="20065EC5">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6.6.8投标文件报价出现前后不一致的，除招标文件另有规定外，按照下列规定修正：</w:t>
      </w:r>
    </w:p>
    <w:p w14:paraId="7367233D">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①</w:t>
      </w:r>
      <w:r>
        <w:rPr>
          <w:rFonts w:hint="eastAsia" w:ascii="宋体" w:hAnsi="宋体" w:cs="Arial"/>
          <w:color w:val="auto"/>
          <w:kern w:val="0"/>
          <w:sz w:val="24"/>
          <w:szCs w:val="24"/>
        </w:rPr>
        <w:t>投标文件中开标一览表（报价表）内容与投标文件中相应内容不一致的，以开标一览表（报价表）为准。</w:t>
      </w:r>
    </w:p>
    <w:p w14:paraId="66FDB5FD">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宋体"/>
          <w:color w:val="auto"/>
          <w:kern w:val="0"/>
          <w:sz w:val="24"/>
          <w:szCs w:val="24"/>
        </w:rPr>
        <w:t>②</w:t>
      </w:r>
      <w:r>
        <w:rPr>
          <w:rFonts w:hint="eastAsia" w:ascii="宋体" w:hAnsi="宋体" w:cs="Arial"/>
          <w:color w:val="auto"/>
          <w:kern w:val="0"/>
          <w:sz w:val="24"/>
          <w:szCs w:val="24"/>
        </w:rPr>
        <w:t>大写金额和小写金额不一致的，以大写金额为准。</w:t>
      </w:r>
    </w:p>
    <w:p w14:paraId="358342F4">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③</w:t>
      </w:r>
      <w:r>
        <w:rPr>
          <w:rFonts w:hint="eastAsia" w:ascii="宋体" w:hAnsi="宋体" w:cs="Arial"/>
          <w:color w:val="auto"/>
          <w:kern w:val="0"/>
          <w:sz w:val="24"/>
          <w:szCs w:val="24"/>
        </w:rPr>
        <w:t>总价金额与按单价汇总金额不一致的，以单价金额计算结果为准；单价金额小数点或者百分比有明显错位的，以开标一览表（报价表）的总价为准，并修改单价。</w:t>
      </w:r>
    </w:p>
    <w:p w14:paraId="5DE1FB3B">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④</w:t>
      </w:r>
      <w:r>
        <w:rPr>
          <w:rFonts w:hint="eastAsia" w:ascii="宋体" w:hAnsi="宋体" w:cs="Arial"/>
          <w:color w:val="auto"/>
          <w:kern w:val="0"/>
          <w:sz w:val="24"/>
          <w:szCs w:val="24"/>
        </w:rPr>
        <w:t>对不同文字文本投标文件的解释发生异议的，以中文文本为准。</w:t>
      </w:r>
    </w:p>
    <w:p w14:paraId="59ED1020">
      <w:pPr>
        <w:widowControl/>
        <w:shd w:val="clear" w:color="auto" w:fill="FFFFFF"/>
        <w:snapToGrid w:val="0"/>
        <w:spacing w:line="360" w:lineRule="auto"/>
        <w:ind w:firstLine="480" w:firstLineChars="200"/>
        <w:rPr>
          <w:color w:val="auto"/>
        </w:rPr>
      </w:pPr>
      <w:r>
        <w:rPr>
          <w:rFonts w:hint="eastAsia" w:ascii="微软雅黑" w:hAnsi="微软雅黑" w:eastAsia="微软雅黑" w:cs="微软雅黑"/>
          <w:color w:val="auto"/>
          <w:kern w:val="0"/>
          <w:sz w:val="24"/>
          <w:szCs w:val="24"/>
        </w:rPr>
        <w:t>⑤</w:t>
      </w:r>
      <w:r>
        <w:rPr>
          <w:rFonts w:hint="eastAsia" w:ascii="宋体" w:hAnsi="宋体" w:cs="Arial"/>
          <w:color w:val="auto"/>
          <w:kern w:val="0"/>
          <w:sz w:val="24"/>
          <w:szCs w:val="24"/>
        </w:rPr>
        <w:t>同时出现两种以上不一致的，按照前款规定的顺序修正。修正后的报价须经授权委托代理人签字并加盖公章后产生约束力，投标人不确认的，其投标无效。</w:t>
      </w:r>
    </w:p>
    <w:p w14:paraId="6A148EE1">
      <w:pPr>
        <w:pStyle w:val="10"/>
        <w:numPr>
          <w:ilvl w:val="0"/>
          <w:numId w:val="0"/>
        </w:numPr>
        <w:rPr>
          <w:rFonts w:ascii="宋体" w:hAnsi="宋体" w:cs="Arial"/>
          <w:color w:val="auto"/>
          <w:kern w:val="0"/>
          <w:sz w:val="24"/>
          <w:szCs w:val="24"/>
        </w:rPr>
      </w:pPr>
    </w:p>
    <w:p w14:paraId="1EDEDCCB">
      <w:pPr>
        <w:widowControl/>
        <w:shd w:val="clear" w:color="auto" w:fill="FFFFFF"/>
        <w:snapToGrid w:val="0"/>
        <w:spacing w:line="360" w:lineRule="auto"/>
        <w:rPr>
          <w:rFonts w:ascii="宋体" w:hAnsi="宋体" w:cs="宋体"/>
          <w:b/>
          <w:bCs/>
          <w:color w:val="auto"/>
          <w:kern w:val="0"/>
          <w:sz w:val="24"/>
          <w:szCs w:val="24"/>
        </w:rPr>
      </w:pPr>
      <w:r>
        <w:rPr>
          <w:rFonts w:hint="eastAsia" w:ascii="宋体" w:hAnsi="宋体" w:cs="宋体"/>
          <w:b/>
          <w:bCs/>
          <w:color w:val="auto"/>
          <w:kern w:val="0"/>
          <w:sz w:val="24"/>
          <w:szCs w:val="24"/>
        </w:rPr>
        <w:t>6.7澄清、说明和补正</w:t>
      </w:r>
    </w:p>
    <w:p w14:paraId="04EB8A0C">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6.7.1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0B9338D3">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6.7.2澄清、说明和补正内容不得改变投标文件的实质性内容（算术性错误修正的除外）。投标人的书面澄清、说明和补正属于投标文件的组成部分。</w:t>
      </w:r>
    </w:p>
    <w:p w14:paraId="2AB2459B">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6.7.3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19A57771">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6.7.4评标委员会对投标人提交的澄清、说明或补正有疑问的，可以要求投标人进一步澄清、说明或补正，直至满足评标委员会的要求。</w:t>
      </w:r>
    </w:p>
    <w:p w14:paraId="581692A5">
      <w:pPr>
        <w:widowControl/>
        <w:shd w:val="clear" w:color="auto" w:fill="FFFFFF"/>
        <w:snapToGrid w:val="0"/>
        <w:spacing w:line="360" w:lineRule="auto"/>
        <w:ind w:firstLine="480" w:firstLineChars="200"/>
        <w:rPr>
          <w:rFonts w:ascii="宋体" w:hAnsi="宋体" w:cs="宋体"/>
          <w:b/>
          <w:bCs/>
          <w:color w:val="auto"/>
          <w:kern w:val="0"/>
          <w:sz w:val="24"/>
          <w:szCs w:val="24"/>
        </w:rPr>
      </w:pPr>
      <w:r>
        <w:rPr>
          <w:rFonts w:hint="eastAsia" w:ascii="宋体" w:hAnsi="宋体" w:cs="宋体"/>
          <w:color w:val="auto"/>
          <w:kern w:val="0"/>
          <w:sz w:val="24"/>
          <w:szCs w:val="24"/>
        </w:rPr>
        <w:t>6.7.5</w:t>
      </w:r>
      <w:r>
        <w:rPr>
          <w:rFonts w:hint="eastAsia" w:ascii="宋体" w:hAnsi="宋体" w:cs="宋体"/>
          <w:b/>
          <w:bCs/>
          <w:color w:val="auto"/>
          <w:kern w:val="0"/>
          <w:sz w:val="24"/>
          <w:szCs w:val="24"/>
        </w:rPr>
        <w:t>评标委员会发现投标人的报价明显低于其他投标人投标价格，使得其投标价格可能低于其成本的，应当要求该投标人作出书面说明并提供相应的证明材料。投标人不能合理说明或者不能提供相应证明材料的，由评标委员会认定该投标人以低于成本报价竞标，否决其投标。</w:t>
      </w:r>
    </w:p>
    <w:p w14:paraId="3FFF30AF">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6.7.6投标报价评分：对投标报价进行投标报价得分计算，计算方法详见评标办法前附表。</w:t>
      </w:r>
    </w:p>
    <w:p w14:paraId="1844502B">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6.7.7汇总评分结果，评分分值计算保留小数点后两位，小数点后第三位“四舍五入”。</w:t>
      </w:r>
    </w:p>
    <w:p w14:paraId="37BBB7EC">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6.7.8详细评审工作全部结束后，投标人总得分排序按照以下原则进行。</w:t>
      </w:r>
    </w:p>
    <w:p w14:paraId="700ADCFB">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6.7.9按照总得分由高到低顺序对投标人进行排序；</w:t>
      </w:r>
    </w:p>
    <w:p w14:paraId="1CCF6945">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6.7.10总得分相同时报价低的投标人排序靠前；</w:t>
      </w:r>
    </w:p>
    <w:p w14:paraId="6C531682">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6.7.11总得分相同且报价相同的投标人，采取随机抽取方式确定排序顺序。</w:t>
      </w:r>
    </w:p>
    <w:p w14:paraId="07054904">
      <w:pPr>
        <w:widowControl/>
        <w:shd w:val="clear" w:color="auto" w:fill="FFFFFF"/>
        <w:snapToGrid w:val="0"/>
        <w:spacing w:line="360" w:lineRule="auto"/>
        <w:rPr>
          <w:rFonts w:ascii="宋体" w:hAnsi="宋体" w:cs="宋体"/>
          <w:b/>
          <w:bCs/>
          <w:color w:val="auto"/>
          <w:kern w:val="0"/>
          <w:sz w:val="24"/>
          <w:szCs w:val="24"/>
        </w:rPr>
      </w:pPr>
      <w:r>
        <w:rPr>
          <w:rFonts w:hint="eastAsia" w:ascii="宋体" w:hAnsi="宋体" w:cs="宋体"/>
          <w:b/>
          <w:bCs/>
          <w:color w:val="auto"/>
          <w:kern w:val="0"/>
          <w:sz w:val="24"/>
          <w:szCs w:val="24"/>
        </w:rPr>
        <w:t>6.8推荐中标候选人及提交评标报告</w:t>
      </w:r>
    </w:p>
    <w:p w14:paraId="01A2C27F">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6.8.1评标委员会推荐中标候选人，得分由高到低顺序排列排序第一的投标人将被确定为第一中标候选人，以此类推确定出规定数量的中标候选人。</w:t>
      </w:r>
    </w:p>
    <w:p w14:paraId="2F230471">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6.8.2当通过了资格审查、完备性及符合性审查后，投标人少于3个时，采购人应当依法重新招标。</w:t>
      </w:r>
    </w:p>
    <w:p w14:paraId="3DF9FCF8">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6.8.3评标委员会完成评标后，应当向采购人提交书面评标报告。</w:t>
      </w:r>
    </w:p>
    <w:p w14:paraId="625D4859">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6.8.4特殊情况的处置程序</w:t>
      </w:r>
    </w:p>
    <w:p w14:paraId="225D9FEA">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①关于评标活动暂停</w:t>
      </w:r>
    </w:p>
    <w:p w14:paraId="7D58F352">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628F8219">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②关于评标中途更换评委</w:t>
      </w:r>
    </w:p>
    <w:p w14:paraId="099494A3">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除非发生下列情况之一，评标委员会成员不得在评标中途更换：</w:t>
      </w:r>
    </w:p>
    <w:p w14:paraId="73A56F05">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⒈因不可抗拒的客观原因，不能到场或需在评标中途退出评标活动。</w:t>
      </w:r>
    </w:p>
    <w:p w14:paraId="28A089F1">
      <w:pPr>
        <w:widowControl/>
        <w:shd w:val="clear" w:color="auto" w:fill="FFFFFF"/>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⒉根据法律法规规定，某个或某几个评标委员会成员需要回避。</w:t>
      </w:r>
    </w:p>
    <w:p w14:paraId="1F2E6538">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退出评标的评标委员会成员，</w:t>
      </w:r>
      <w:r>
        <w:rPr>
          <w:rFonts w:hint="eastAsia" w:ascii="宋体" w:hAnsi="宋体" w:cs="Arial"/>
          <w:color w:val="auto"/>
          <w:kern w:val="0"/>
          <w:sz w:val="24"/>
          <w:szCs w:val="24"/>
        </w:rPr>
        <w:t>其已完成的评标行为无效，由更换的评委进行评标。</w:t>
      </w:r>
    </w:p>
    <w:p w14:paraId="2E94789F">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在评标环节中，需评标委员会就某项定性的评审结论做出表决的，由评标委员会全体成员按照少数服从多数的原则确定。</w:t>
      </w:r>
    </w:p>
    <w:p w14:paraId="50EC0967">
      <w:pPr>
        <w:pStyle w:val="3"/>
        <w:rPr>
          <w:rFonts w:ascii="宋体" w:hAnsi="宋体" w:cs="Arial"/>
          <w:color w:val="auto"/>
          <w:sz w:val="24"/>
          <w:szCs w:val="24"/>
        </w:rPr>
      </w:pPr>
    </w:p>
    <w:p w14:paraId="6160B480">
      <w:pPr>
        <w:pStyle w:val="4"/>
        <w:rPr>
          <w:rFonts w:cs="Arial"/>
          <w:color w:val="auto"/>
          <w:kern w:val="0"/>
          <w:sz w:val="24"/>
          <w:szCs w:val="24"/>
        </w:rPr>
      </w:pPr>
    </w:p>
    <w:p w14:paraId="31B4D1E1">
      <w:pPr>
        <w:pStyle w:val="4"/>
        <w:rPr>
          <w:rFonts w:cs="Arial"/>
          <w:color w:val="auto"/>
          <w:kern w:val="0"/>
          <w:sz w:val="24"/>
          <w:szCs w:val="24"/>
        </w:rPr>
      </w:pPr>
    </w:p>
    <w:p w14:paraId="0407A3B9">
      <w:pPr>
        <w:pStyle w:val="4"/>
        <w:rPr>
          <w:rFonts w:cs="Arial"/>
          <w:color w:val="auto"/>
          <w:kern w:val="0"/>
          <w:sz w:val="24"/>
          <w:szCs w:val="24"/>
        </w:rPr>
      </w:pPr>
    </w:p>
    <w:p w14:paraId="508C8C4F">
      <w:pPr>
        <w:widowControl/>
        <w:shd w:val="clear" w:color="auto" w:fill="FFFFFF"/>
        <w:snapToGrid w:val="0"/>
        <w:spacing w:line="360" w:lineRule="auto"/>
        <w:ind w:firstLine="482" w:firstLineChars="200"/>
        <w:jc w:val="center"/>
        <w:rPr>
          <w:rFonts w:hint="eastAsia" w:ascii="宋体" w:hAnsi="宋体"/>
          <w:b/>
          <w:color w:val="auto"/>
          <w:sz w:val="24"/>
          <w:szCs w:val="24"/>
        </w:rPr>
      </w:pPr>
    </w:p>
    <w:p w14:paraId="4F5C05F9">
      <w:pPr>
        <w:pStyle w:val="38"/>
        <w:rPr>
          <w:rFonts w:hint="eastAsia" w:ascii="宋体" w:hAnsi="宋体"/>
          <w:b/>
          <w:color w:val="auto"/>
          <w:sz w:val="24"/>
          <w:szCs w:val="24"/>
        </w:rPr>
      </w:pPr>
    </w:p>
    <w:p w14:paraId="5501F57C">
      <w:pPr>
        <w:rPr>
          <w:rFonts w:hint="eastAsia" w:ascii="宋体" w:hAnsi="宋体"/>
          <w:b/>
          <w:color w:val="auto"/>
          <w:sz w:val="24"/>
          <w:szCs w:val="24"/>
        </w:rPr>
      </w:pPr>
    </w:p>
    <w:p w14:paraId="6BE54A5A">
      <w:pPr>
        <w:pStyle w:val="38"/>
        <w:rPr>
          <w:rFonts w:hint="eastAsia" w:ascii="宋体" w:hAnsi="宋体"/>
          <w:b/>
          <w:color w:val="auto"/>
          <w:sz w:val="24"/>
          <w:szCs w:val="24"/>
        </w:rPr>
      </w:pPr>
    </w:p>
    <w:p w14:paraId="29ABD21F">
      <w:pPr>
        <w:rPr>
          <w:rFonts w:hint="eastAsia" w:ascii="宋体" w:hAnsi="宋体"/>
          <w:b/>
          <w:color w:val="auto"/>
          <w:sz w:val="24"/>
          <w:szCs w:val="24"/>
        </w:rPr>
      </w:pPr>
    </w:p>
    <w:p w14:paraId="084007AB">
      <w:pPr>
        <w:pStyle w:val="38"/>
        <w:rPr>
          <w:rFonts w:hint="eastAsia" w:ascii="宋体" w:hAnsi="宋体"/>
          <w:b/>
          <w:color w:val="auto"/>
          <w:sz w:val="24"/>
          <w:szCs w:val="24"/>
        </w:rPr>
      </w:pPr>
    </w:p>
    <w:p w14:paraId="46B6957F">
      <w:pPr>
        <w:rPr>
          <w:rFonts w:hint="eastAsia"/>
          <w:color w:val="auto"/>
        </w:rPr>
      </w:pPr>
    </w:p>
    <w:p w14:paraId="7E359440">
      <w:pPr>
        <w:widowControl/>
        <w:shd w:val="clear" w:color="auto" w:fill="FFFFFF"/>
        <w:snapToGrid w:val="0"/>
        <w:spacing w:line="360" w:lineRule="auto"/>
        <w:ind w:firstLine="482" w:firstLineChars="200"/>
        <w:jc w:val="center"/>
        <w:rPr>
          <w:rFonts w:hint="eastAsia" w:ascii="宋体" w:hAnsi="宋体"/>
          <w:b/>
          <w:color w:val="auto"/>
          <w:sz w:val="24"/>
          <w:szCs w:val="24"/>
        </w:rPr>
      </w:pPr>
    </w:p>
    <w:p w14:paraId="159FD89D">
      <w:pPr>
        <w:widowControl/>
        <w:shd w:val="clear" w:color="auto" w:fill="FFFFFF"/>
        <w:snapToGrid w:val="0"/>
        <w:spacing w:line="360" w:lineRule="auto"/>
        <w:ind w:firstLine="482" w:firstLineChars="200"/>
        <w:jc w:val="center"/>
        <w:rPr>
          <w:rFonts w:hint="eastAsia" w:ascii="宋体" w:hAnsi="宋体"/>
          <w:b/>
          <w:color w:val="auto"/>
          <w:sz w:val="24"/>
          <w:szCs w:val="24"/>
        </w:rPr>
      </w:pPr>
    </w:p>
    <w:p w14:paraId="60AFB50E">
      <w:pPr>
        <w:widowControl/>
        <w:shd w:val="clear" w:color="auto" w:fill="FFFFFF"/>
        <w:snapToGrid w:val="0"/>
        <w:spacing w:line="360" w:lineRule="auto"/>
        <w:ind w:firstLine="482" w:firstLineChars="200"/>
        <w:jc w:val="center"/>
        <w:rPr>
          <w:rFonts w:hint="eastAsia" w:ascii="宋体" w:hAnsi="宋体"/>
          <w:b/>
          <w:color w:val="auto"/>
          <w:sz w:val="24"/>
          <w:szCs w:val="24"/>
        </w:rPr>
      </w:pPr>
    </w:p>
    <w:p w14:paraId="34D4CD6D">
      <w:pPr>
        <w:widowControl/>
        <w:shd w:val="clear" w:color="auto" w:fill="FFFFFF"/>
        <w:snapToGrid w:val="0"/>
        <w:spacing w:line="360" w:lineRule="auto"/>
        <w:ind w:firstLine="482" w:firstLineChars="200"/>
        <w:jc w:val="center"/>
        <w:rPr>
          <w:rFonts w:hint="eastAsia" w:ascii="宋体" w:hAnsi="宋体"/>
          <w:b/>
          <w:color w:val="auto"/>
          <w:sz w:val="24"/>
          <w:szCs w:val="24"/>
        </w:rPr>
      </w:pPr>
    </w:p>
    <w:p w14:paraId="7C156B89">
      <w:pPr>
        <w:widowControl/>
        <w:shd w:val="clear" w:color="auto" w:fill="FFFFFF"/>
        <w:snapToGrid w:val="0"/>
        <w:spacing w:line="360" w:lineRule="auto"/>
        <w:ind w:firstLine="482" w:firstLineChars="200"/>
        <w:jc w:val="center"/>
        <w:rPr>
          <w:rFonts w:hint="eastAsia" w:ascii="宋体" w:hAnsi="宋体"/>
          <w:b/>
          <w:color w:val="auto"/>
          <w:sz w:val="24"/>
          <w:szCs w:val="24"/>
        </w:rPr>
      </w:pPr>
    </w:p>
    <w:p w14:paraId="0E25C1CA">
      <w:pPr>
        <w:widowControl/>
        <w:shd w:val="clear" w:color="auto" w:fill="FFFFFF"/>
        <w:snapToGrid w:val="0"/>
        <w:spacing w:line="360" w:lineRule="auto"/>
        <w:ind w:firstLine="482" w:firstLineChars="200"/>
        <w:jc w:val="center"/>
        <w:rPr>
          <w:rFonts w:hint="eastAsia" w:ascii="宋体" w:hAnsi="宋体"/>
          <w:b/>
          <w:color w:val="auto"/>
          <w:sz w:val="24"/>
          <w:szCs w:val="24"/>
        </w:rPr>
      </w:pPr>
    </w:p>
    <w:p w14:paraId="5AC1789F">
      <w:pPr>
        <w:widowControl/>
        <w:shd w:val="clear" w:color="auto" w:fill="FFFFFF"/>
        <w:snapToGrid w:val="0"/>
        <w:spacing w:line="360" w:lineRule="auto"/>
        <w:jc w:val="both"/>
        <w:rPr>
          <w:rFonts w:hint="eastAsia" w:ascii="宋体" w:hAnsi="宋体"/>
          <w:b/>
          <w:color w:val="auto"/>
          <w:sz w:val="24"/>
          <w:szCs w:val="24"/>
        </w:rPr>
      </w:pPr>
    </w:p>
    <w:p w14:paraId="36F80033">
      <w:pPr>
        <w:widowControl/>
        <w:shd w:val="clear" w:color="auto" w:fill="FFFFFF"/>
        <w:snapToGrid w:val="0"/>
        <w:spacing w:line="360" w:lineRule="auto"/>
        <w:ind w:firstLine="482" w:firstLineChars="200"/>
        <w:jc w:val="center"/>
        <w:rPr>
          <w:rFonts w:hint="eastAsia" w:ascii="宋体" w:hAnsi="宋体"/>
          <w:b/>
          <w:color w:val="auto"/>
          <w:sz w:val="24"/>
          <w:szCs w:val="24"/>
        </w:rPr>
      </w:pPr>
    </w:p>
    <w:p w14:paraId="3FF513B8">
      <w:pPr>
        <w:widowControl/>
        <w:shd w:val="clear" w:color="auto" w:fill="FFFFFF"/>
        <w:snapToGrid w:val="0"/>
        <w:spacing w:line="360" w:lineRule="auto"/>
        <w:ind w:firstLine="482" w:firstLineChars="200"/>
        <w:jc w:val="center"/>
        <w:rPr>
          <w:rFonts w:hint="eastAsia" w:ascii="宋体" w:hAnsi="宋体"/>
          <w:b/>
          <w:color w:val="auto"/>
          <w:sz w:val="24"/>
          <w:szCs w:val="24"/>
        </w:rPr>
      </w:pPr>
    </w:p>
    <w:p w14:paraId="585CFA34">
      <w:pPr>
        <w:widowControl/>
        <w:shd w:val="clear" w:color="auto" w:fill="FFFFFF"/>
        <w:snapToGrid w:val="0"/>
        <w:spacing w:line="360" w:lineRule="auto"/>
        <w:ind w:firstLine="482" w:firstLineChars="200"/>
        <w:jc w:val="center"/>
        <w:rPr>
          <w:rFonts w:hint="eastAsia" w:ascii="宋体" w:hAnsi="宋体"/>
          <w:b/>
          <w:color w:val="auto"/>
          <w:sz w:val="24"/>
          <w:szCs w:val="24"/>
        </w:rPr>
      </w:pPr>
    </w:p>
    <w:p w14:paraId="5B678281">
      <w:pPr>
        <w:widowControl/>
        <w:shd w:val="clear" w:color="auto" w:fill="FFFFFF"/>
        <w:snapToGrid w:val="0"/>
        <w:spacing w:line="360" w:lineRule="auto"/>
        <w:ind w:firstLine="482" w:firstLineChars="200"/>
        <w:jc w:val="center"/>
        <w:rPr>
          <w:rFonts w:hint="eastAsia" w:ascii="宋体" w:hAnsi="宋体"/>
          <w:b/>
          <w:color w:val="auto"/>
          <w:sz w:val="24"/>
          <w:szCs w:val="24"/>
        </w:rPr>
      </w:pPr>
    </w:p>
    <w:p w14:paraId="37AE1BE3">
      <w:pPr>
        <w:widowControl/>
        <w:shd w:val="clear" w:color="auto" w:fill="FFFFFF"/>
        <w:snapToGrid w:val="0"/>
        <w:spacing w:line="360" w:lineRule="auto"/>
        <w:ind w:firstLine="482" w:firstLineChars="200"/>
        <w:jc w:val="center"/>
        <w:rPr>
          <w:rFonts w:hint="eastAsia" w:ascii="宋体" w:hAnsi="宋体"/>
          <w:b/>
          <w:color w:val="auto"/>
          <w:sz w:val="24"/>
          <w:szCs w:val="24"/>
        </w:rPr>
      </w:pPr>
    </w:p>
    <w:p w14:paraId="567B4AFE">
      <w:pPr>
        <w:widowControl/>
        <w:shd w:val="clear" w:color="auto" w:fill="FFFFFF"/>
        <w:snapToGrid w:val="0"/>
        <w:spacing w:line="360" w:lineRule="auto"/>
        <w:ind w:firstLine="482" w:firstLineChars="200"/>
        <w:jc w:val="center"/>
        <w:rPr>
          <w:rFonts w:hint="eastAsia" w:ascii="宋体" w:hAnsi="宋体"/>
          <w:b/>
          <w:color w:val="auto"/>
          <w:sz w:val="24"/>
          <w:szCs w:val="24"/>
        </w:rPr>
      </w:pPr>
    </w:p>
    <w:p w14:paraId="253BD9F3">
      <w:pPr>
        <w:widowControl/>
        <w:shd w:val="clear" w:color="auto" w:fill="FFFFFF"/>
        <w:snapToGrid w:val="0"/>
        <w:spacing w:line="360" w:lineRule="auto"/>
        <w:ind w:firstLine="482" w:firstLineChars="200"/>
        <w:jc w:val="center"/>
        <w:rPr>
          <w:rFonts w:ascii="宋体"/>
          <w:b/>
          <w:color w:val="auto"/>
          <w:sz w:val="24"/>
          <w:szCs w:val="24"/>
        </w:rPr>
      </w:pPr>
      <w:r>
        <w:rPr>
          <w:rFonts w:hint="eastAsia" w:ascii="宋体" w:hAnsi="宋体"/>
          <w:b/>
          <w:color w:val="auto"/>
          <w:sz w:val="24"/>
          <w:szCs w:val="24"/>
        </w:rPr>
        <w:t>问题澄清通知</w:t>
      </w:r>
    </w:p>
    <w:p w14:paraId="656FCA65">
      <w:pPr>
        <w:rPr>
          <w:rFonts w:ascii="宋体"/>
          <w:color w:val="auto"/>
          <w:sz w:val="24"/>
          <w:szCs w:val="24"/>
        </w:rPr>
      </w:pPr>
    </w:p>
    <w:p w14:paraId="0EA0CC5C">
      <w:pPr>
        <w:rPr>
          <w:rFonts w:ascii="宋体" w:cs="Arial"/>
          <w:color w:val="auto"/>
          <w:kern w:val="0"/>
          <w:sz w:val="24"/>
          <w:szCs w:val="24"/>
        </w:rPr>
      </w:pPr>
      <w:r>
        <w:rPr>
          <w:rFonts w:hint="eastAsia" w:ascii="宋体" w:hAnsi="宋体" w:cs="Arial"/>
          <w:color w:val="auto"/>
          <w:kern w:val="0"/>
          <w:sz w:val="24"/>
          <w:szCs w:val="24"/>
        </w:rPr>
        <w:t>（投标人名称）：</w:t>
      </w:r>
    </w:p>
    <w:p w14:paraId="02F9D1B0">
      <w:pPr>
        <w:ind w:firstLine="480" w:firstLineChars="200"/>
        <w:rPr>
          <w:rFonts w:ascii="宋体" w:cs="Arial"/>
          <w:color w:val="auto"/>
          <w:kern w:val="0"/>
          <w:sz w:val="24"/>
          <w:szCs w:val="24"/>
        </w:rPr>
      </w:pPr>
      <w:r>
        <w:rPr>
          <w:rFonts w:hint="eastAsia" w:ascii="宋体" w:hAnsi="宋体" w:cs="Arial"/>
          <w:color w:val="auto"/>
          <w:kern w:val="0"/>
          <w:sz w:val="24"/>
          <w:szCs w:val="24"/>
        </w:rPr>
        <w:t>（招标项目名称）招标的评标委员会，对你方的投标文件进行了仔细的审查，现需你方对本通知所附质疑问卷中的问题以书面形式予以澄清、说明或者补正。</w:t>
      </w:r>
    </w:p>
    <w:p w14:paraId="719399C1">
      <w:pPr>
        <w:rPr>
          <w:rFonts w:ascii="宋体" w:cs="Arial"/>
          <w:color w:val="auto"/>
          <w:kern w:val="0"/>
          <w:sz w:val="24"/>
          <w:szCs w:val="24"/>
        </w:rPr>
      </w:pPr>
      <w:r>
        <w:rPr>
          <w:rFonts w:hint="eastAsia" w:ascii="宋体" w:hAnsi="宋体" w:cs="Arial"/>
          <w:color w:val="auto"/>
          <w:kern w:val="0"/>
          <w:sz w:val="24"/>
          <w:szCs w:val="24"/>
        </w:rPr>
        <w:t>质疑问题：</w:t>
      </w:r>
    </w:p>
    <w:p w14:paraId="1D889EEE">
      <w:pPr>
        <w:rPr>
          <w:rFonts w:ascii="宋体" w:cs="Arial"/>
          <w:color w:val="auto"/>
          <w:kern w:val="0"/>
          <w:sz w:val="24"/>
          <w:szCs w:val="24"/>
        </w:rPr>
      </w:pPr>
    </w:p>
    <w:p w14:paraId="1C8A0471">
      <w:pPr>
        <w:rPr>
          <w:rFonts w:ascii="宋体" w:cs="Arial"/>
          <w:color w:val="auto"/>
          <w:kern w:val="0"/>
          <w:sz w:val="24"/>
          <w:szCs w:val="24"/>
        </w:rPr>
      </w:pPr>
    </w:p>
    <w:p w14:paraId="51821B78">
      <w:pPr>
        <w:rPr>
          <w:rFonts w:ascii="宋体" w:cs="Arial"/>
          <w:color w:val="auto"/>
          <w:kern w:val="0"/>
          <w:sz w:val="24"/>
          <w:szCs w:val="24"/>
        </w:rPr>
      </w:pPr>
    </w:p>
    <w:p w14:paraId="2FFA06F1">
      <w:pPr>
        <w:rPr>
          <w:rFonts w:ascii="宋体" w:cs="Arial"/>
          <w:color w:val="auto"/>
          <w:kern w:val="0"/>
          <w:sz w:val="24"/>
          <w:szCs w:val="24"/>
        </w:rPr>
      </w:pPr>
    </w:p>
    <w:p w14:paraId="511012A0">
      <w:pPr>
        <w:rPr>
          <w:rFonts w:ascii="宋体" w:cs="Arial"/>
          <w:color w:val="auto"/>
          <w:kern w:val="0"/>
          <w:sz w:val="24"/>
          <w:szCs w:val="24"/>
        </w:rPr>
      </w:pPr>
    </w:p>
    <w:p w14:paraId="4891FEE5">
      <w:pPr>
        <w:rPr>
          <w:rFonts w:ascii="宋体" w:cs="Arial"/>
          <w:color w:val="auto"/>
          <w:kern w:val="0"/>
          <w:sz w:val="24"/>
          <w:szCs w:val="24"/>
        </w:rPr>
      </w:pPr>
    </w:p>
    <w:p w14:paraId="169D8570">
      <w:pPr>
        <w:rPr>
          <w:rFonts w:ascii="宋体" w:cs="Arial"/>
          <w:color w:val="auto"/>
          <w:kern w:val="0"/>
          <w:sz w:val="24"/>
          <w:szCs w:val="24"/>
        </w:rPr>
      </w:pPr>
    </w:p>
    <w:p w14:paraId="4ED00F16">
      <w:pPr>
        <w:rPr>
          <w:rFonts w:ascii="宋体" w:cs="Arial"/>
          <w:color w:val="auto"/>
          <w:kern w:val="0"/>
          <w:sz w:val="24"/>
          <w:szCs w:val="24"/>
        </w:rPr>
      </w:pPr>
    </w:p>
    <w:p w14:paraId="7A152418">
      <w:pPr>
        <w:rPr>
          <w:rFonts w:ascii="宋体" w:cs="Arial"/>
          <w:color w:val="auto"/>
          <w:kern w:val="0"/>
          <w:sz w:val="24"/>
          <w:szCs w:val="24"/>
        </w:rPr>
      </w:pPr>
      <w:r>
        <w:rPr>
          <w:rFonts w:hint="eastAsia" w:ascii="宋体" w:hAnsi="宋体" w:cs="Arial"/>
          <w:color w:val="auto"/>
          <w:kern w:val="0"/>
          <w:sz w:val="24"/>
          <w:szCs w:val="24"/>
        </w:rPr>
        <w:t>评标委员会员（签字）：</w:t>
      </w:r>
    </w:p>
    <w:p w14:paraId="36A8ED1F">
      <w:pPr>
        <w:rPr>
          <w:rFonts w:ascii="宋体" w:cs="Arial"/>
          <w:color w:val="auto"/>
          <w:kern w:val="0"/>
          <w:sz w:val="24"/>
          <w:szCs w:val="24"/>
        </w:rPr>
      </w:pPr>
    </w:p>
    <w:p w14:paraId="4A05DCBF">
      <w:pPr>
        <w:rPr>
          <w:rFonts w:ascii="宋体" w:cs="Arial"/>
          <w:color w:val="auto"/>
          <w:kern w:val="0"/>
          <w:sz w:val="24"/>
          <w:szCs w:val="24"/>
        </w:rPr>
      </w:pPr>
      <w:r>
        <w:rPr>
          <w:rFonts w:hint="eastAsia" w:ascii="宋体" w:hAnsi="宋体" w:cs="Arial"/>
          <w:color w:val="auto"/>
          <w:kern w:val="0"/>
          <w:sz w:val="24"/>
          <w:szCs w:val="24"/>
        </w:rPr>
        <w:t>日期：年月日</w:t>
      </w:r>
    </w:p>
    <w:p w14:paraId="3800D23A">
      <w:pPr>
        <w:jc w:val="center"/>
        <w:rPr>
          <w:rFonts w:ascii="宋体" w:hAnsi="宋体"/>
          <w:b/>
          <w:color w:val="auto"/>
          <w:sz w:val="24"/>
          <w:szCs w:val="24"/>
        </w:rPr>
      </w:pPr>
    </w:p>
    <w:p w14:paraId="0F50044E">
      <w:pPr>
        <w:jc w:val="center"/>
        <w:rPr>
          <w:rFonts w:ascii="宋体" w:hAnsi="宋体"/>
          <w:b/>
          <w:color w:val="auto"/>
          <w:sz w:val="24"/>
          <w:szCs w:val="24"/>
        </w:rPr>
      </w:pPr>
    </w:p>
    <w:p w14:paraId="0A749024">
      <w:pPr>
        <w:jc w:val="center"/>
        <w:rPr>
          <w:rFonts w:ascii="宋体" w:hAnsi="宋体"/>
          <w:b/>
          <w:color w:val="auto"/>
          <w:sz w:val="24"/>
          <w:szCs w:val="24"/>
        </w:rPr>
      </w:pPr>
    </w:p>
    <w:p w14:paraId="6A929061">
      <w:pPr>
        <w:pStyle w:val="3"/>
        <w:rPr>
          <w:rFonts w:ascii="宋体" w:hAnsi="宋体"/>
          <w:color w:val="auto"/>
          <w:sz w:val="24"/>
          <w:szCs w:val="24"/>
        </w:rPr>
      </w:pPr>
    </w:p>
    <w:p w14:paraId="64DCA7EA">
      <w:pPr>
        <w:pStyle w:val="4"/>
        <w:rPr>
          <w:color w:val="auto"/>
        </w:rPr>
      </w:pPr>
    </w:p>
    <w:p w14:paraId="7C65071B">
      <w:pPr>
        <w:jc w:val="center"/>
        <w:rPr>
          <w:rFonts w:ascii="宋体"/>
          <w:b/>
          <w:color w:val="auto"/>
          <w:sz w:val="24"/>
          <w:szCs w:val="24"/>
        </w:rPr>
      </w:pPr>
      <w:r>
        <w:rPr>
          <w:rFonts w:hint="eastAsia" w:ascii="宋体" w:hAnsi="宋体"/>
          <w:b/>
          <w:color w:val="auto"/>
          <w:sz w:val="24"/>
          <w:szCs w:val="24"/>
        </w:rPr>
        <w:t>问题的澄清、说明或补正</w:t>
      </w:r>
    </w:p>
    <w:p w14:paraId="114B7670">
      <w:pPr>
        <w:rPr>
          <w:rFonts w:ascii="宋体" w:hAnsi="宋体" w:cs="Arial"/>
          <w:color w:val="auto"/>
          <w:kern w:val="0"/>
          <w:sz w:val="24"/>
          <w:szCs w:val="24"/>
        </w:rPr>
      </w:pPr>
    </w:p>
    <w:p w14:paraId="79CE9CF2">
      <w:pPr>
        <w:rPr>
          <w:rFonts w:ascii="宋体" w:cs="Arial"/>
          <w:color w:val="auto"/>
          <w:kern w:val="0"/>
          <w:sz w:val="24"/>
          <w:szCs w:val="24"/>
        </w:rPr>
      </w:pPr>
      <w:r>
        <w:rPr>
          <w:rFonts w:hint="eastAsia" w:ascii="宋体" w:hAnsi="宋体" w:cs="Arial"/>
          <w:color w:val="auto"/>
          <w:kern w:val="0"/>
          <w:sz w:val="24"/>
          <w:szCs w:val="24"/>
        </w:rPr>
        <w:t>评标委员会：</w:t>
      </w:r>
    </w:p>
    <w:p w14:paraId="17121153">
      <w:pPr>
        <w:ind w:firstLine="480" w:firstLineChars="200"/>
        <w:rPr>
          <w:rFonts w:ascii="宋体" w:cs="Arial"/>
          <w:color w:val="auto"/>
          <w:kern w:val="0"/>
          <w:sz w:val="24"/>
          <w:szCs w:val="24"/>
        </w:rPr>
      </w:pPr>
      <w:r>
        <w:rPr>
          <w:rFonts w:hint="eastAsia" w:ascii="宋体" w:hAnsi="宋体" w:cs="Arial"/>
          <w:color w:val="auto"/>
          <w:kern w:val="0"/>
          <w:sz w:val="24"/>
          <w:szCs w:val="24"/>
        </w:rPr>
        <w:t>（招标项目名称）的问题澄清通知已收悉，现澄清、说明或者补正如下：</w:t>
      </w:r>
    </w:p>
    <w:p w14:paraId="3E1F51AB">
      <w:pPr>
        <w:rPr>
          <w:rFonts w:ascii="宋体" w:cs="Arial"/>
          <w:color w:val="auto"/>
          <w:kern w:val="0"/>
          <w:sz w:val="24"/>
          <w:szCs w:val="24"/>
        </w:rPr>
      </w:pPr>
    </w:p>
    <w:p w14:paraId="6443A2A7">
      <w:pPr>
        <w:rPr>
          <w:rFonts w:ascii="宋体" w:cs="Arial"/>
          <w:color w:val="auto"/>
          <w:kern w:val="0"/>
          <w:sz w:val="24"/>
          <w:szCs w:val="24"/>
        </w:rPr>
      </w:pPr>
    </w:p>
    <w:p w14:paraId="6820D816">
      <w:pPr>
        <w:rPr>
          <w:rFonts w:ascii="宋体" w:cs="Arial"/>
          <w:color w:val="auto"/>
          <w:kern w:val="0"/>
          <w:sz w:val="24"/>
          <w:szCs w:val="24"/>
        </w:rPr>
      </w:pPr>
    </w:p>
    <w:p w14:paraId="2CD50728">
      <w:pPr>
        <w:rPr>
          <w:rFonts w:ascii="宋体" w:cs="Arial"/>
          <w:color w:val="auto"/>
          <w:kern w:val="0"/>
          <w:sz w:val="24"/>
          <w:szCs w:val="24"/>
        </w:rPr>
      </w:pPr>
    </w:p>
    <w:p w14:paraId="7144735A">
      <w:pPr>
        <w:rPr>
          <w:rFonts w:ascii="宋体" w:cs="Arial"/>
          <w:color w:val="auto"/>
          <w:kern w:val="0"/>
          <w:sz w:val="24"/>
          <w:szCs w:val="24"/>
        </w:rPr>
      </w:pPr>
    </w:p>
    <w:p w14:paraId="56218957">
      <w:pPr>
        <w:rPr>
          <w:rFonts w:ascii="宋体" w:cs="Arial"/>
          <w:color w:val="auto"/>
          <w:kern w:val="0"/>
          <w:sz w:val="24"/>
          <w:szCs w:val="24"/>
        </w:rPr>
      </w:pPr>
    </w:p>
    <w:p w14:paraId="5A1F85FF">
      <w:pPr>
        <w:rPr>
          <w:rFonts w:ascii="宋体" w:cs="Arial"/>
          <w:color w:val="auto"/>
          <w:kern w:val="0"/>
          <w:sz w:val="24"/>
          <w:szCs w:val="24"/>
        </w:rPr>
      </w:pPr>
    </w:p>
    <w:p w14:paraId="70F3DB11">
      <w:pPr>
        <w:rPr>
          <w:rFonts w:ascii="宋体" w:cs="Arial"/>
          <w:color w:val="auto"/>
          <w:kern w:val="0"/>
          <w:sz w:val="24"/>
          <w:szCs w:val="24"/>
        </w:rPr>
      </w:pPr>
      <w:r>
        <w:rPr>
          <w:rFonts w:hint="eastAsia" w:ascii="宋体" w:hAnsi="宋体" w:cs="Arial"/>
          <w:color w:val="auto"/>
          <w:kern w:val="0"/>
          <w:sz w:val="24"/>
          <w:szCs w:val="24"/>
        </w:rPr>
        <w:t>法定代表人或其授权委托人（签字）：</w:t>
      </w:r>
    </w:p>
    <w:p w14:paraId="50278A5D">
      <w:pPr>
        <w:rPr>
          <w:rFonts w:ascii="宋体" w:cs="Arial"/>
          <w:color w:val="auto"/>
          <w:kern w:val="0"/>
          <w:sz w:val="24"/>
          <w:szCs w:val="24"/>
        </w:rPr>
      </w:pPr>
    </w:p>
    <w:p w14:paraId="0B3165B9">
      <w:pPr>
        <w:rPr>
          <w:rFonts w:ascii="宋体" w:cs="Arial"/>
          <w:color w:val="auto"/>
          <w:kern w:val="0"/>
          <w:sz w:val="24"/>
          <w:szCs w:val="24"/>
        </w:rPr>
      </w:pPr>
      <w:r>
        <w:rPr>
          <w:rFonts w:hint="eastAsia" w:ascii="宋体" w:hAnsi="宋体" w:cs="Arial"/>
          <w:color w:val="auto"/>
          <w:kern w:val="0"/>
          <w:sz w:val="24"/>
          <w:szCs w:val="24"/>
        </w:rPr>
        <w:t>日期：年月日</w:t>
      </w:r>
    </w:p>
    <w:p w14:paraId="1D274114">
      <w:pPr>
        <w:pStyle w:val="10"/>
        <w:numPr>
          <w:ilvl w:val="0"/>
          <w:numId w:val="0"/>
        </w:numPr>
        <w:rPr>
          <w:rFonts w:ascii="宋体" w:hAnsi="宋体" w:cs="Arial"/>
          <w:color w:val="auto"/>
          <w:kern w:val="0"/>
          <w:sz w:val="24"/>
          <w:szCs w:val="24"/>
        </w:rPr>
      </w:pPr>
    </w:p>
    <w:p w14:paraId="1D4EEDF2">
      <w:pPr>
        <w:tabs>
          <w:tab w:val="center" w:pos="4832"/>
          <w:tab w:val="left" w:pos="7140"/>
        </w:tabs>
        <w:spacing w:line="360" w:lineRule="auto"/>
        <w:jc w:val="both"/>
        <w:outlineLvl w:val="1"/>
        <w:rPr>
          <w:rFonts w:hint="eastAsia" w:ascii="宋体" w:hAnsi="宋体" w:eastAsia="宋体" w:cs="宋体"/>
          <w:b/>
          <w:color w:val="auto"/>
          <w:sz w:val="24"/>
          <w:szCs w:val="24"/>
          <w:lang w:eastAsia="zh-CN"/>
        </w:rPr>
      </w:pPr>
      <w:bookmarkStart w:id="20" w:name="_Toc19761"/>
      <w:bookmarkStart w:id="21" w:name="_Toc21324"/>
    </w:p>
    <w:p w14:paraId="141EC48F">
      <w:pPr>
        <w:tabs>
          <w:tab w:val="center" w:pos="4832"/>
          <w:tab w:val="left" w:pos="7140"/>
        </w:tabs>
        <w:spacing w:line="360" w:lineRule="auto"/>
        <w:jc w:val="both"/>
        <w:outlineLvl w:val="1"/>
        <w:rPr>
          <w:rFonts w:hint="eastAsia" w:ascii="宋体" w:hAnsi="宋体" w:cs="宋体"/>
          <w:b/>
          <w:color w:val="auto"/>
          <w:sz w:val="24"/>
          <w:szCs w:val="24"/>
        </w:rPr>
      </w:pPr>
    </w:p>
    <w:p w14:paraId="2D677BD1">
      <w:pPr>
        <w:tabs>
          <w:tab w:val="center" w:pos="4832"/>
          <w:tab w:val="left" w:pos="7140"/>
        </w:tabs>
        <w:spacing w:line="360" w:lineRule="auto"/>
        <w:jc w:val="center"/>
        <w:outlineLvl w:val="1"/>
        <w:rPr>
          <w:rFonts w:hint="eastAsia" w:ascii="宋体" w:hAnsi="宋体" w:cs="宋体"/>
          <w:b/>
          <w:color w:val="auto"/>
          <w:sz w:val="24"/>
          <w:szCs w:val="24"/>
        </w:rPr>
      </w:pPr>
    </w:p>
    <w:p w14:paraId="58CA9891">
      <w:pPr>
        <w:tabs>
          <w:tab w:val="center" w:pos="4832"/>
          <w:tab w:val="left" w:pos="7140"/>
        </w:tabs>
        <w:spacing w:line="360" w:lineRule="auto"/>
        <w:jc w:val="center"/>
        <w:outlineLvl w:val="1"/>
        <w:rPr>
          <w:rFonts w:hint="eastAsia" w:ascii="宋体" w:hAnsi="宋体" w:cs="宋体"/>
          <w:b/>
          <w:color w:val="auto"/>
          <w:sz w:val="24"/>
          <w:szCs w:val="24"/>
        </w:rPr>
      </w:pPr>
    </w:p>
    <w:p w14:paraId="1B573D7E">
      <w:pPr>
        <w:tabs>
          <w:tab w:val="center" w:pos="4832"/>
          <w:tab w:val="left" w:pos="7140"/>
        </w:tabs>
        <w:spacing w:line="360" w:lineRule="auto"/>
        <w:jc w:val="center"/>
        <w:outlineLvl w:val="1"/>
        <w:rPr>
          <w:rFonts w:hint="eastAsia" w:ascii="宋体" w:hAnsi="宋体" w:cs="宋体"/>
          <w:b/>
          <w:color w:val="auto"/>
          <w:sz w:val="24"/>
          <w:szCs w:val="24"/>
        </w:rPr>
      </w:pPr>
    </w:p>
    <w:p w14:paraId="2B4CC162">
      <w:pPr>
        <w:tabs>
          <w:tab w:val="center" w:pos="4832"/>
          <w:tab w:val="left" w:pos="7140"/>
        </w:tabs>
        <w:spacing w:line="360" w:lineRule="auto"/>
        <w:jc w:val="center"/>
        <w:outlineLvl w:val="1"/>
        <w:rPr>
          <w:rFonts w:hint="eastAsia" w:ascii="宋体" w:hAnsi="宋体" w:cs="宋体"/>
          <w:b/>
          <w:color w:val="auto"/>
          <w:sz w:val="24"/>
          <w:szCs w:val="24"/>
        </w:rPr>
      </w:pPr>
    </w:p>
    <w:p w14:paraId="5DA65DC9">
      <w:pPr>
        <w:tabs>
          <w:tab w:val="center" w:pos="4832"/>
          <w:tab w:val="left" w:pos="7140"/>
        </w:tabs>
        <w:spacing w:line="360" w:lineRule="auto"/>
        <w:jc w:val="center"/>
        <w:outlineLvl w:val="1"/>
        <w:rPr>
          <w:rFonts w:hint="eastAsia" w:ascii="宋体" w:hAnsi="宋体" w:cs="宋体"/>
          <w:b/>
          <w:color w:val="auto"/>
          <w:sz w:val="24"/>
          <w:szCs w:val="24"/>
        </w:rPr>
      </w:pPr>
    </w:p>
    <w:p w14:paraId="53C69185">
      <w:pPr>
        <w:tabs>
          <w:tab w:val="center" w:pos="4832"/>
          <w:tab w:val="left" w:pos="7140"/>
        </w:tabs>
        <w:spacing w:line="360" w:lineRule="auto"/>
        <w:jc w:val="center"/>
        <w:outlineLvl w:val="1"/>
        <w:rPr>
          <w:rFonts w:ascii="宋体" w:hAnsi="宋体" w:cs="宋体"/>
          <w:b/>
          <w:color w:val="auto"/>
          <w:sz w:val="24"/>
          <w:szCs w:val="24"/>
        </w:rPr>
      </w:pPr>
      <w:r>
        <w:rPr>
          <w:rFonts w:hint="eastAsia" w:ascii="宋体" w:hAnsi="宋体" w:cs="宋体"/>
          <w:b/>
          <w:color w:val="auto"/>
          <w:sz w:val="24"/>
          <w:szCs w:val="24"/>
        </w:rPr>
        <w:t>第七节 定标及合同授予</w:t>
      </w:r>
      <w:bookmarkEnd w:id="20"/>
      <w:bookmarkEnd w:id="21"/>
    </w:p>
    <w:p w14:paraId="3F7E7B73">
      <w:pPr>
        <w:widowControl/>
        <w:shd w:val="clear" w:color="auto" w:fill="FFFFFF"/>
        <w:snapToGrid w:val="0"/>
        <w:spacing w:line="360" w:lineRule="auto"/>
        <w:rPr>
          <w:rFonts w:hint="eastAsia" w:ascii="宋体" w:hAnsi="宋体" w:cs="Arial"/>
          <w:b/>
          <w:bCs/>
          <w:color w:val="auto"/>
          <w:kern w:val="0"/>
          <w:sz w:val="24"/>
          <w:szCs w:val="24"/>
        </w:rPr>
      </w:pPr>
    </w:p>
    <w:p w14:paraId="1A4CE2D5">
      <w:pPr>
        <w:widowControl/>
        <w:shd w:val="clear" w:color="auto" w:fill="FFFFFF"/>
        <w:snapToGrid w:val="0"/>
        <w:spacing w:line="360" w:lineRule="auto"/>
        <w:rPr>
          <w:rFonts w:ascii="宋体" w:cs="Arial"/>
          <w:b/>
          <w:bCs/>
          <w:color w:val="auto"/>
          <w:kern w:val="0"/>
          <w:sz w:val="24"/>
          <w:szCs w:val="24"/>
        </w:rPr>
      </w:pPr>
      <w:r>
        <w:rPr>
          <w:rFonts w:hint="eastAsia" w:ascii="宋体" w:hAnsi="宋体" w:cs="Arial"/>
          <w:b/>
          <w:bCs/>
          <w:color w:val="auto"/>
          <w:kern w:val="0"/>
          <w:sz w:val="24"/>
          <w:szCs w:val="24"/>
        </w:rPr>
        <w:t>7</w:t>
      </w:r>
      <w:r>
        <w:rPr>
          <w:rFonts w:ascii="宋体" w:hAnsi="宋体" w:cs="Arial"/>
          <w:b/>
          <w:bCs/>
          <w:color w:val="auto"/>
          <w:kern w:val="0"/>
          <w:sz w:val="24"/>
          <w:szCs w:val="24"/>
        </w:rPr>
        <w:t xml:space="preserve">.1 </w:t>
      </w:r>
      <w:r>
        <w:rPr>
          <w:rFonts w:hint="eastAsia" w:ascii="宋体" w:hAnsi="宋体" w:cs="Arial"/>
          <w:b/>
          <w:bCs/>
          <w:color w:val="auto"/>
          <w:kern w:val="0"/>
          <w:sz w:val="24"/>
          <w:szCs w:val="24"/>
        </w:rPr>
        <w:t>定标方法</w:t>
      </w:r>
    </w:p>
    <w:p w14:paraId="5A65B5BC">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7</w:t>
      </w:r>
      <w:r>
        <w:rPr>
          <w:rFonts w:ascii="宋体" w:hAnsi="宋体" w:cs="Arial"/>
          <w:color w:val="auto"/>
          <w:kern w:val="0"/>
          <w:sz w:val="24"/>
          <w:szCs w:val="24"/>
        </w:rPr>
        <w:t xml:space="preserve">.1.1 </w:t>
      </w:r>
      <w:r>
        <w:rPr>
          <w:rFonts w:hint="eastAsia" w:ascii="宋体" w:hAnsi="宋体" w:cs="Arial"/>
          <w:color w:val="auto"/>
          <w:kern w:val="0"/>
          <w:sz w:val="24"/>
          <w:szCs w:val="24"/>
        </w:rPr>
        <w:t>评标活动遵循公平、公正、科学和择优的原则。评标委员会按照招标文件中规定的方法、评审因素、标准和程序对投标文件进行评审，并按投标人须知前附表的规定，综合评</w:t>
      </w:r>
      <w:r>
        <w:rPr>
          <w:rFonts w:hint="eastAsia" w:ascii="宋体" w:hAnsi="宋体" w:cs="Arial"/>
          <w:color w:val="auto"/>
          <w:kern w:val="0"/>
          <w:sz w:val="24"/>
          <w:szCs w:val="24"/>
          <w:lang w:eastAsia="zh-CN"/>
        </w:rPr>
        <w:t>分</w:t>
      </w:r>
      <w:r>
        <w:rPr>
          <w:rFonts w:hint="eastAsia" w:ascii="宋体" w:hAnsi="宋体" w:cs="Arial"/>
          <w:color w:val="auto"/>
          <w:kern w:val="0"/>
          <w:sz w:val="24"/>
          <w:szCs w:val="24"/>
        </w:rPr>
        <w:t>得分最高的为中标候选人顺序排名。</w:t>
      </w:r>
    </w:p>
    <w:p w14:paraId="2D481E12">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①</w:t>
      </w:r>
      <w:r>
        <w:rPr>
          <w:rFonts w:hint="eastAsia" w:ascii="宋体" w:hAnsi="宋体" w:cs="Arial"/>
          <w:color w:val="auto"/>
          <w:kern w:val="0"/>
          <w:sz w:val="24"/>
          <w:szCs w:val="24"/>
        </w:rPr>
        <w:t>未通过审查的投标文件为无效标。</w:t>
      </w:r>
    </w:p>
    <w:p w14:paraId="46D4D54B">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②</w:t>
      </w:r>
      <w:r>
        <w:rPr>
          <w:rFonts w:hint="eastAsia" w:ascii="宋体" w:hAnsi="宋体" w:cs="Arial"/>
          <w:color w:val="auto"/>
          <w:kern w:val="0"/>
          <w:sz w:val="24"/>
          <w:szCs w:val="24"/>
        </w:rPr>
        <w:t>经评标委员会三分之二以上组员同意对存在重大偏离的投标文件可判定为无效标</w:t>
      </w:r>
      <w:r>
        <w:rPr>
          <w:rFonts w:hint="eastAsia" w:ascii="宋体" w:cs="Arial"/>
          <w:color w:val="auto"/>
          <w:kern w:val="0"/>
          <w:sz w:val="24"/>
          <w:szCs w:val="24"/>
        </w:rPr>
        <w:t>。</w:t>
      </w:r>
    </w:p>
    <w:p w14:paraId="4F77DBC1">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③</w:t>
      </w:r>
      <w:r>
        <w:rPr>
          <w:rFonts w:hint="eastAsia" w:ascii="宋体" w:cs="Arial"/>
          <w:color w:val="auto"/>
          <w:kern w:val="0"/>
          <w:sz w:val="24"/>
          <w:szCs w:val="24"/>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r>
        <w:rPr>
          <w:rFonts w:hint="eastAsia" w:ascii="宋体" w:hAnsi="宋体" w:cs="Arial"/>
          <w:color w:val="auto"/>
          <w:kern w:val="0"/>
          <w:sz w:val="24"/>
          <w:szCs w:val="24"/>
        </w:rPr>
        <w:t>。</w:t>
      </w:r>
    </w:p>
    <w:p w14:paraId="5CF7D5FD">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宋体"/>
          <w:color w:val="auto"/>
          <w:kern w:val="0"/>
          <w:sz w:val="24"/>
          <w:szCs w:val="24"/>
        </w:rPr>
        <w:t>④</w:t>
      </w:r>
      <w:r>
        <w:rPr>
          <w:rFonts w:hint="eastAsia" w:ascii="宋体" w:hAnsi="宋体" w:cs="Arial"/>
          <w:color w:val="auto"/>
          <w:kern w:val="0"/>
          <w:sz w:val="24"/>
          <w:szCs w:val="24"/>
        </w:rPr>
        <w:t>评标过程出现异议的，由评标委员会共同商讨决定，需要投标人澄清的，评标委员会将以书面形式通知投标人。</w:t>
      </w:r>
    </w:p>
    <w:p w14:paraId="532C9485">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7</w:t>
      </w:r>
      <w:r>
        <w:rPr>
          <w:rFonts w:ascii="宋体" w:hAnsi="宋体" w:cs="Arial"/>
          <w:color w:val="auto"/>
          <w:kern w:val="0"/>
          <w:sz w:val="24"/>
          <w:szCs w:val="24"/>
        </w:rPr>
        <w:t>.1.</w:t>
      </w:r>
      <w:r>
        <w:rPr>
          <w:rFonts w:hint="eastAsia" w:ascii="宋体" w:hAnsi="宋体" w:cs="Arial"/>
          <w:color w:val="auto"/>
          <w:kern w:val="0"/>
          <w:sz w:val="24"/>
          <w:szCs w:val="24"/>
        </w:rPr>
        <w:t>2</w:t>
      </w:r>
      <w:r>
        <w:rPr>
          <w:rFonts w:hint="eastAsia" w:ascii="宋体" w:hAnsi="宋体" w:cs="宋体"/>
          <w:color w:val="auto"/>
          <w:sz w:val="24"/>
        </w:rPr>
        <w:t>评标委员会按综合得分高低推荐中标候选人或者确定中标人，得分相同的，以报价低的为优先中标候选人。</w:t>
      </w:r>
    </w:p>
    <w:p w14:paraId="35C9DC99">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7</w:t>
      </w:r>
      <w:r>
        <w:rPr>
          <w:rFonts w:ascii="宋体" w:hAnsi="宋体" w:cs="Arial"/>
          <w:color w:val="auto"/>
          <w:kern w:val="0"/>
          <w:sz w:val="24"/>
          <w:szCs w:val="24"/>
        </w:rPr>
        <w:t>.1.</w:t>
      </w:r>
      <w:r>
        <w:rPr>
          <w:rFonts w:hint="eastAsia" w:ascii="宋体" w:hAnsi="宋体" w:cs="Arial"/>
          <w:color w:val="auto"/>
          <w:kern w:val="0"/>
          <w:sz w:val="24"/>
          <w:szCs w:val="24"/>
        </w:rPr>
        <w:t>3评标委员会认为</w:t>
      </w:r>
      <w:r>
        <w:rPr>
          <w:rFonts w:hint="eastAsia" w:ascii="宋体" w:hAnsi="宋体" w:cs="宋体"/>
          <w:color w:val="auto"/>
          <w:sz w:val="24"/>
        </w:rPr>
        <w:t>中标</w:t>
      </w:r>
      <w:r>
        <w:rPr>
          <w:rFonts w:hint="eastAsia" w:ascii="宋体" w:hAnsi="宋体" w:cs="Arial"/>
          <w:color w:val="auto"/>
          <w:kern w:val="0"/>
          <w:sz w:val="24"/>
          <w:szCs w:val="24"/>
        </w:rPr>
        <w:t>候选人投标价或某些分项报价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14:paraId="156EA66E">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7</w:t>
      </w:r>
      <w:r>
        <w:rPr>
          <w:rFonts w:ascii="宋体" w:hAnsi="宋体" w:cs="Arial"/>
          <w:color w:val="auto"/>
          <w:kern w:val="0"/>
          <w:sz w:val="24"/>
          <w:szCs w:val="24"/>
        </w:rPr>
        <w:t>.1.</w:t>
      </w:r>
      <w:r>
        <w:rPr>
          <w:rFonts w:hint="eastAsia" w:ascii="宋体" w:hAnsi="宋体" w:cs="Arial"/>
          <w:color w:val="auto"/>
          <w:kern w:val="0"/>
          <w:sz w:val="24"/>
          <w:szCs w:val="24"/>
        </w:rPr>
        <w:t>4如成交候选投标人被确认为不具备执行合同的能力，采购人将考虑按同样的程序审查下一个</w:t>
      </w:r>
      <w:r>
        <w:rPr>
          <w:rFonts w:hint="eastAsia" w:ascii="宋体" w:hAnsi="宋体" w:cs="宋体"/>
          <w:color w:val="auto"/>
          <w:sz w:val="24"/>
        </w:rPr>
        <w:t>中标</w:t>
      </w:r>
      <w:r>
        <w:rPr>
          <w:rFonts w:hint="eastAsia" w:ascii="宋体" w:hAnsi="宋体" w:cs="Arial"/>
          <w:color w:val="auto"/>
          <w:kern w:val="0"/>
          <w:sz w:val="24"/>
          <w:szCs w:val="24"/>
        </w:rPr>
        <w:t>候选人。</w:t>
      </w:r>
    </w:p>
    <w:p w14:paraId="28CF2844">
      <w:pPr>
        <w:widowControl/>
        <w:shd w:val="clear" w:color="auto" w:fill="FFFFFF"/>
        <w:snapToGrid w:val="0"/>
        <w:spacing w:line="360" w:lineRule="auto"/>
        <w:ind w:firstLine="480" w:firstLineChars="200"/>
        <w:rPr>
          <w:rFonts w:ascii="宋体" w:cs="Arial"/>
          <w:b/>
          <w:bCs/>
          <w:color w:val="auto"/>
          <w:kern w:val="0"/>
          <w:sz w:val="24"/>
          <w:szCs w:val="24"/>
        </w:rPr>
      </w:pPr>
      <w:r>
        <w:rPr>
          <w:rFonts w:hint="eastAsia" w:ascii="宋体" w:hAnsi="宋体" w:cs="Arial"/>
          <w:color w:val="auto"/>
          <w:kern w:val="0"/>
          <w:sz w:val="24"/>
          <w:szCs w:val="24"/>
        </w:rPr>
        <w:t>7</w:t>
      </w:r>
      <w:r>
        <w:rPr>
          <w:rFonts w:ascii="宋体" w:hAnsi="宋体" w:cs="Arial"/>
          <w:color w:val="auto"/>
          <w:kern w:val="0"/>
          <w:sz w:val="24"/>
          <w:szCs w:val="24"/>
        </w:rPr>
        <w:t>.1.</w:t>
      </w:r>
      <w:r>
        <w:rPr>
          <w:rFonts w:hint="eastAsia" w:ascii="宋体" w:hAnsi="宋体" w:cs="Arial"/>
          <w:color w:val="auto"/>
          <w:kern w:val="0"/>
          <w:sz w:val="24"/>
          <w:szCs w:val="24"/>
        </w:rPr>
        <w:t>5</w:t>
      </w:r>
      <w:r>
        <w:rPr>
          <w:rFonts w:hint="eastAsia" w:ascii="宋体" w:hAnsi="宋体" w:cs="Arial"/>
          <w:b/>
          <w:bCs/>
          <w:color w:val="auto"/>
          <w:kern w:val="0"/>
          <w:sz w:val="24"/>
          <w:szCs w:val="24"/>
        </w:rPr>
        <w:t>对未成交的供应企业不作未成交原因的解释</w:t>
      </w:r>
      <w:r>
        <w:rPr>
          <w:rFonts w:hint="eastAsia" w:ascii="宋体" w:hAnsi="宋体" w:cs="Arial"/>
          <w:color w:val="auto"/>
          <w:kern w:val="0"/>
          <w:sz w:val="24"/>
          <w:szCs w:val="24"/>
        </w:rPr>
        <w:t>。</w:t>
      </w:r>
    </w:p>
    <w:p w14:paraId="5FA1CDD1">
      <w:pPr>
        <w:widowControl/>
        <w:shd w:val="clear" w:color="auto" w:fill="FFFFFF"/>
        <w:snapToGrid w:val="0"/>
        <w:spacing w:line="360" w:lineRule="auto"/>
        <w:rPr>
          <w:rFonts w:ascii="宋体" w:cs="Arial"/>
          <w:b/>
          <w:bCs/>
          <w:color w:val="auto"/>
          <w:kern w:val="0"/>
          <w:sz w:val="24"/>
          <w:szCs w:val="24"/>
        </w:rPr>
      </w:pPr>
      <w:r>
        <w:rPr>
          <w:rFonts w:hint="eastAsia" w:ascii="宋体" w:hAnsi="宋体" w:cs="Arial"/>
          <w:b/>
          <w:bCs/>
          <w:color w:val="auto"/>
          <w:kern w:val="0"/>
          <w:sz w:val="24"/>
          <w:szCs w:val="24"/>
        </w:rPr>
        <w:t>7</w:t>
      </w:r>
      <w:r>
        <w:rPr>
          <w:rFonts w:ascii="宋体" w:hAnsi="宋体" w:cs="Arial"/>
          <w:b/>
          <w:bCs/>
          <w:color w:val="auto"/>
          <w:kern w:val="0"/>
          <w:sz w:val="24"/>
          <w:szCs w:val="24"/>
        </w:rPr>
        <w:t xml:space="preserve">.2 </w:t>
      </w:r>
      <w:r>
        <w:rPr>
          <w:rFonts w:hint="eastAsia" w:ascii="宋体" w:hAnsi="宋体" w:cs="Arial"/>
          <w:b/>
          <w:bCs/>
          <w:color w:val="auto"/>
          <w:kern w:val="0"/>
          <w:sz w:val="24"/>
          <w:szCs w:val="24"/>
        </w:rPr>
        <w:t>中标候选人公示</w:t>
      </w:r>
    </w:p>
    <w:p w14:paraId="12256B2B">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在中标通知书发出前，中标候选人的情况将在招标公告发布的媒体上公示，公示期为1个工作日。</w:t>
      </w:r>
    </w:p>
    <w:p w14:paraId="342E7C56">
      <w:pPr>
        <w:widowControl/>
        <w:shd w:val="clear" w:color="auto" w:fill="FFFFFF"/>
        <w:snapToGrid w:val="0"/>
        <w:spacing w:line="360" w:lineRule="auto"/>
        <w:rPr>
          <w:rFonts w:ascii="宋体" w:cs="Arial"/>
          <w:b/>
          <w:bCs/>
          <w:color w:val="auto"/>
          <w:kern w:val="0"/>
          <w:sz w:val="24"/>
          <w:szCs w:val="24"/>
        </w:rPr>
      </w:pPr>
      <w:r>
        <w:rPr>
          <w:rFonts w:hint="eastAsia" w:ascii="宋体" w:hAnsi="宋体" w:cs="Arial"/>
          <w:b/>
          <w:bCs/>
          <w:color w:val="auto"/>
          <w:kern w:val="0"/>
          <w:sz w:val="24"/>
          <w:szCs w:val="24"/>
        </w:rPr>
        <w:t>7</w:t>
      </w:r>
      <w:r>
        <w:rPr>
          <w:rFonts w:ascii="宋体" w:hAnsi="宋体" w:cs="Arial"/>
          <w:b/>
          <w:bCs/>
          <w:color w:val="auto"/>
          <w:kern w:val="0"/>
          <w:sz w:val="24"/>
          <w:szCs w:val="24"/>
        </w:rPr>
        <w:t xml:space="preserve">.3 </w:t>
      </w:r>
      <w:r>
        <w:rPr>
          <w:rFonts w:hint="eastAsia" w:ascii="宋体" w:hAnsi="宋体" w:cs="Arial"/>
          <w:b/>
          <w:bCs/>
          <w:color w:val="auto"/>
          <w:kern w:val="0"/>
          <w:sz w:val="24"/>
          <w:szCs w:val="24"/>
        </w:rPr>
        <w:t>中标通知</w:t>
      </w:r>
    </w:p>
    <w:p w14:paraId="2392ACBD">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lang w:val="en-US" w:eastAsia="zh-CN"/>
        </w:rPr>
        <w:t>发布结果公示的同步发布中标通知书</w:t>
      </w:r>
      <w:r>
        <w:rPr>
          <w:rFonts w:hint="eastAsia" w:ascii="宋体" w:hAnsi="宋体" w:cs="Arial"/>
          <w:color w:val="auto"/>
          <w:kern w:val="0"/>
          <w:sz w:val="24"/>
          <w:szCs w:val="24"/>
        </w:rPr>
        <w:t>，代理机构</w:t>
      </w:r>
      <w:r>
        <w:rPr>
          <w:rFonts w:hint="eastAsia" w:ascii="宋体" w:hAnsi="宋体" w:cs="Arial"/>
          <w:color w:val="auto"/>
          <w:kern w:val="0"/>
          <w:sz w:val="24"/>
          <w:szCs w:val="24"/>
          <w:lang w:val="en-US" w:eastAsia="zh-CN"/>
        </w:rPr>
        <w:t>会</w:t>
      </w:r>
      <w:r>
        <w:rPr>
          <w:rFonts w:hint="eastAsia" w:ascii="宋体" w:hAnsi="宋体" w:cs="Arial"/>
          <w:color w:val="auto"/>
          <w:kern w:val="0"/>
          <w:sz w:val="24"/>
          <w:szCs w:val="24"/>
        </w:rPr>
        <w:t>以书面形式向中标人发出中标通知书，并及时通知其它投标人中标结果。成交供应企业及时领取中标通知书。</w:t>
      </w:r>
    </w:p>
    <w:p w14:paraId="289DC273">
      <w:pPr>
        <w:widowControl/>
        <w:shd w:val="clear" w:color="auto" w:fill="FFFFFF"/>
        <w:snapToGrid w:val="0"/>
        <w:spacing w:line="360" w:lineRule="auto"/>
        <w:rPr>
          <w:rFonts w:hint="eastAsia" w:ascii="宋体" w:eastAsia="宋体" w:cs="Arial"/>
          <w:b/>
          <w:bCs/>
          <w:color w:val="auto"/>
          <w:kern w:val="0"/>
          <w:sz w:val="24"/>
          <w:szCs w:val="24"/>
          <w:lang w:eastAsia="zh-CN"/>
        </w:rPr>
      </w:pPr>
      <w:r>
        <w:rPr>
          <w:rFonts w:hint="eastAsia" w:ascii="宋体" w:hAnsi="宋体" w:cs="Arial"/>
          <w:b/>
          <w:bCs/>
          <w:color w:val="auto"/>
          <w:kern w:val="0"/>
          <w:sz w:val="24"/>
          <w:szCs w:val="24"/>
        </w:rPr>
        <w:t>7</w:t>
      </w:r>
      <w:r>
        <w:rPr>
          <w:rFonts w:ascii="宋体" w:hAnsi="宋体" w:cs="Arial"/>
          <w:b/>
          <w:bCs/>
          <w:color w:val="auto"/>
          <w:kern w:val="0"/>
          <w:sz w:val="24"/>
          <w:szCs w:val="24"/>
        </w:rPr>
        <w:t xml:space="preserve">.4 </w:t>
      </w:r>
      <w:r>
        <w:rPr>
          <w:rFonts w:hint="eastAsia" w:ascii="宋体" w:hAnsi="宋体" w:cs="Arial"/>
          <w:b/>
          <w:bCs/>
          <w:color w:val="auto"/>
          <w:kern w:val="0"/>
          <w:sz w:val="24"/>
          <w:szCs w:val="24"/>
        </w:rPr>
        <w:t>履约保证金</w:t>
      </w:r>
      <w:r>
        <w:rPr>
          <w:rFonts w:hint="eastAsia" w:ascii="宋体" w:hAnsi="宋体" w:cs="Arial"/>
          <w:b/>
          <w:bCs/>
          <w:color w:val="auto"/>
          <w:kern w:val="0"/>
          <w:sz w:val="24"/>
          <w:szCs w:val="24"/>
          <w:lang w:eastAsia="zh-CN"/>
        </w:rPr>
        <w:t>（</w:t>
      </w:r>
      <w:r>
        <w:rPr>
          <w:rFonts w:hint="eastAsia" w:ascii="宋体" w:hAnsi="宋体" w:cs="Arial"/>
          <w:b/>
          <w:bCs/>
          <w:color w:val="auto"/>
          <w:kern w:val="0"/>
          <w:sz w:val="24"/>
          <w:szCs w:val="24"/>
          <w:lang w:val="en-US" w:eastAsia="zh-CN"/>
        </w:rPr>
        <w:t>本项目不做要求</w:t>
      </w:r>
      <w:r>
        <w:rPr>
          <w:rFonts w:hint="eastAsia" w:ascii="宋体" w:hAnsi="宋体" w:cs="Arial"/>
          <w:b/>
          <w:bCs/>
          <w:color w:val="auto"/>
          <w:kern w:val="0"/>
          <w:sz w:val="24"/>
          <w:szCs w:val="24"/>
          <w:lang w:eastAsia="zh-CN"/>
        </w:rPr>
        <w:t>）</w:t>
      </w:r>
    </w:p>
    <w:p w14:paraId="7C4FF256">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7</w:t>
      </w:r>
      <w:r>
        <w:rPr>
          <w:rFonts w:ascii="宋体" w:hAnsi="宋体" w:cs="Arial"/>
          <w:color w:val="auto"/>
          <w:kern w:val="0"/>
          <w:sz w:val="24"/>
          <w:szCs w:val="24"/>
        </w:rPr>
        <w:t>.4.1</w:t>
      </w:r>
      <w:r>
        <w:rPr>
          <w:rFonts w:hint="eastAsia" w:ascii="宋体" w:hAnsi="宋体" w:cs="Arial"/>
          <w:color w:val="auto"/>
          <w:kern w:val="0"/>
          <w:sz w:val="24"/>
          <w:szCs w:val="24"/>
        </w:rPr>
        <w:t>在签订合同前，中标人应按投标人须知前附表规定的金额、形式向采购人提交履约保证金。联合体中标的，其履约保证金由牵头人提交，并应符合投标人须知前附表的规定。</w:t>
      </w:r>
    </w:p>
    <w:p w14:paraId="0D55A229">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7</w:t>
      </w:r>
      <w:r>
        <w:rPr>
          <w:rFonts w:ascii="宋体" w:hAnsi="宋体" w:cs="Arial"/>
          <w:color w:val="auto"/>
          <w:kern w:val="0"/>
          <w:sz w:val="24"/>
          <w:szCs w:val="24"/>
        </w:rPr>
        <w:t xml:space="preserve">.4.2 </w:t>
      </w:r>
      <w:r>
        <w:rPr>
          <w:rFonts w:hint="eastAsia" w:ascii="宋体" w:hAnsi="宋体" w:cs="Arial"/>
          <w:color w:val="auto"/>
          <w:kern w:val="0"/>
          <w:sz w:val="24"/>
          <w:szCs w:val="24"/>
        </w:rPr>
        <w:t>中标人不能按第二章投标人须知前附表中第12条要求提交履约保证金的，视为放弃中标，其投标保证金不予退还；给采购人造成的损失超过投标保证金数额的，中标人还应当对超过部分予以赔偿。</w:t>
      </w:r>
    </w:p>
    <w:p w14:paraId="19420947">
      <w:pPr>
        <w:widowControl/>
        <w:shd w:val="clear" w:color="auto" w:fill="FFFFFF"/>
        <w:snapToGrid w:val="0"/>
        <w:spacing w:line="360" w:lineRule="auto"/>
        <w:rPr>
          <w:rFonts w:ascii="宋体" w:cs="Arial"/>
          <w:color w:val="auto"/>
          <w:kern w:val="0"/>
          <w:sz w:val="24"/>
          <w:szCs w:val="24"/>
        </w:rPr>
      </w:pPr>
      <w:r>
        <w:rPr>
          <w:rFonts w:hint="eastAsia" w:ascii="宋体" w:hAnsi="宋体" w:cs="Arial"/>
          <w:color w:val="auto"/>
          <w:kern w:val="0"/>
          <w:sz w:val="24"/>
          <w:szCs w:val="24"/>
        </w:rPr>
        <w:t>7</w:t>
      </w:r>
      <w:r>
        <w:rPr>
          <w:rFonts w:ascii="宋体" w:hAnsi="宋体" w:cs="Arial"/>
          <w:color w:val="auto"/>
          <w:kern w:val="0"/>
          <w:sz w:val="24"/>
          <w:szCs w:val="24"/>
        </w:rPr>
        <w:t xml:space="preserve">.5 </w:t>
      </w:r>
      <w:r>
        <w:rPr>
          <w:rFonts w:hint="eastAsia" w:ascii="宋体" w:hAnsi="宋体" w:cs="Arial"/>
          <w:color w:val="auto"/>
          <w:kern w:val="0"/>
          <w:sz w:val="24"/>
          <w:szCs w:val="24"/>
        </w:rPr>
        <w:t>签订合同</w:t>
      </w:r>
    </w:p>
    <w:p w14:paraId="57932F85">
      <w:pPr>
        <w:widowControl/>
        <w:shd w:val="clear" w:color="auto" w:fill="FFFFFF"/>
        <w:snapToGrid w:val="0"/>
        <w:spacing w:line="360" w:lineRule="auto"/>
        <w:ind w:firstLine="480" w:firstLineChars="200"/>
        <w:rPr>
          <w:rFonts w:ascii="宋体" w:cs="Arial"/>
          <w:color w:val="auto"/>
          <w:kern w:val="0"/>
          <w:sz w:val="24"/>
          <w:szCs w:val="24"/>
        </w:rPr>
      </w:pPr>
      <w:bookmarkStart w:id="22" w:name="_BookMark_11"/>
      <w:bookmarkEnd w:id="22"/>
      <w:r>
        <w:rPr>
          <w:rFonts w:hint="eastAsia" w:ascii="宋体" w:hAnsi="宋体" w:cs="Arial"/>
          <w:color w:val="auto"/>
          <w:kern w:val="0"/>
          <w:sz w:val="24"/>
          <w:szCs w:val="24"/>
        </w:rPr>
        <w:t>7</w:t>
      </w:r>
      <w:r>
        <w:rPr>
          <w:rFonts w:ascii="宋体" w:hAnsi="宋体" w:cs="Arial"/>
          <w:color w:val="auto"/>
          <w:kern w:val="0"/>
          <w:sz w:val="24"/>
          <w:szCs w:val="24"/>
        </w:rPr>
        <w:t>.5.1</w:t>
      </w:r>
      <w:r>
        <w:rPr>
          <w:rFonts w:hint="eastAsia" w:ascii="宋体" w:cs="Arial"/>
          <w:color w:val="auto"/>
          <w:kern w:val="0"/>
          <w:sz w:val="24"/>
          <w:szCs w:val="24"/>
        </w:rPr>
        <w:t>采购人和</w:t>
      </w:r>
      <w:r>
        <w:rPr>
          <w:rFonts w:hint="eastAsia" w:ascii="宋体" w:hAnsi="宋体" w:cs="宋体"/>
          <w:color w:val="auto"/>
          <w:sz w:val="24"/>
        </w:rPr>
        <w:t>中标</w:t>
      </w:r>
      <w:r>
        <w:rPr>
          <w:rFonts w:hint="eastAsia" w:ascii="宋体" w:cs="Arial"/>
          <w:color w:val="auto"/>
          <w:kern w:val="0"/>
          <w:sz w:val="24"/>
          <w:szCs w:val="24"/>
        </w:rPr>
        <w:t>企业应当自中标通知书发出之日起30日内，按照招标文件和</w:t>
      </w:r>
      <w:r>
        <w:rPr>
          <w:rFonts w:hint="eastAsia" w:ascii="宋体" w:hAnsi="宋体" w:cs="宋体"/>
          <w:color w:val="auto"/>
          <w:sz w:val="24"/>
        </w:rPr>
        <w:t>中标</w:t>
      </w:r>
      <w:r>
        <w:rPr>
          <w:rFonts w:hint="eastAsia" w:ascii="宋体" w:cs="Arial"/>
          <w:color w:val="auto"/>
          <w:kern w:val="0"/>
          <w:sz w:val="24"/>
          <w:szCs w:val="24"/>
        </w:rPr>
        <w:t>企业的投标文件订立书面合同。所签订的合同不得对招标文件确定的事项和</w:t>
      </w:r>
      <w:r>
        <w:rPr>
          <w:rFonts w:hint="eastAsia" w:ascii="宋体" w:hAnsi="宋体" w:cs="宋体"/>
          <w:color w:val="auto"/>
          <w:sz w:val="24"/>
        </w:rPr>
        <w:t>中标</w:t>
      </w:r>
      <w:r>
        <w:rPr>
          <w:rFonts w:hint="eastAsia" w:ascii="宋体" w:cs="Arial"/>
          <w:color w:val="auto"/>
          <w:kern w:val="0"/>
          <w:sz w:val="24"/>
          <w:szCs w:val="24"/>
        </w:rPr>
        <w:t>企业投标文件作实质性修改。采购人不得向</w:t>
      </w:r>
      <w:r>
        <w:rPr>
          <w:rFonts w:hint="eastAsia" w:ascii="宋体" w:hAnsi="宋体" w:cs="宋体"/>
          <w:color w:val="auto"/>
          <w:sz w:val="24"/>
        </w:rPr>
        <w:t>中标</w:t>
      </w:r>
      <w:r>
        <w:rPr>
          <w:rFonts w:hint="eastAsia" w:ascii="宋体" w:cs="Arial"/>
          <w:color w:val="auto"/>
          <w:kern w:val="0"/>
          <w:sz w:val="24"/>
          <w:szCs w:val="24"/>
        </w:rPr>
        <w:t>企业提出任何不合理的要求及私下订立背离合同实质性内容的协议作为签订合同的条件。招标文件、</w:t>
      </w:r>
      <w:r>
        <w:rPr>
          <w:rFonts w:hint="eastAsia" w:ascii="宋体" w:hAnsi="宋体" w:cs="宋体"/>
          <w:color w:val="auto"/>
          <w:sz w:val="24"/>
        </w:rPr>
        <w:t>中标</w:t>
      </w:r>
      <w:r>
        <w:rPr>
          <w:rFonts w:hint="eastAsia" w:ascii="宋体" w:cs="Arial"/>
          <w:color w:val="auto"/>
          <w:kern w:val="0"/>
          <w:sz w:val="24"/>
          <w:szCs w:val="24"/>
        </w:rPr>
        <w:t>企业的投标文件及评标过程中有关澄清等文件作为合同附件。</w:t>
      </w:r>
    </w:p>
    <w:p w14:paraId="1ED4F02A">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7.5.2</w:t>
      </w:r>
      <w:r>
        <w:rPr>
          <w:rFonts w:hint="eastAsia" w:ascii="宋体" w:hAnsi="宋体" w:cs="宋体"/>
          <w:color w:val="auto"/>
          <w:sz w:val="24"/>
        </w:rPr>
        <w:t>中标</w:t>
      </w:r>
      <w:r>
        <w:rPr>
          <w:rFonts w:hint="eastAsia" w:ascii="宋体" w:cs="Arial"/>
          <w:color w:val="auto"/>
          <w:kern w:val="0"/>
          <w:sz w:val="24"/>
          <w:szCs w:val="24"/>
        </w:rPr>
        <w:t>企业因不可抗力或自身原因不能签订协议合同或者不能履行合同的，采购人可以按成交候选顺序确定新的</w:t>
      </w:r>
      <w:r>
        <w:rPr>
          <w:rFonts w:hint="eastAsia" w:ascii="宋体" w:hAnsi="宋体" w:cs="宋体"/>
          <w:color w:val="auto"/>
          <w:sz w:val="24"/>
        </w:rPr>
        <w:t>中标</w:t>
      </w:r>
      <w:r>
        <w:rPr>
          <w:rFonts w:hint="eastAsia" w:ascii="宋体" w:cs="Arial"/>
          <w:color w:val="auto"/>
          <w:kern w:val="0"/>
          <w:sz w:val="24"/>
          <w:szCs w:val="24"/>
        </w:rPr>
        <w:t>供应企业并签订合同，依次类推，或重新进行采购。</w:t>
      </w:r>
    </w:p>
    <w:p w14:paraId="7963F445">
      <w:pPr>
        <w:spacing w:line="360" w:lineRule="auto"/>
        <w:rPr>
          <w:rFonts w:ascii="宋体" w:hAnsi="宋体" w:cs="宋体"/>
          <w:color w:val="auto"/>
          <w:sz w:val="24"/>
          <w:szCs w:val="24"/>
        </w:rPr>
      </w:pPr>
    </w:p>
    <w:p w14:paraId="71BA6C25">
      <w:pPr>
        <w:widowControl/>
        <w:shd w:val="clear" w:color="auto" w:fill="FFFFFF"/>
        <w:snapToGrid w:val="0"/>
        <w:spacing w:line="360" w:lineRule="auto"/>
        <w:ind w:firstLine="482" w:firstLineChars="200"/>
        <w:rPr>
          <w:rFonts w:ascii="宋体" w:hAnsi="宋体" w:cs="宋体"/>
          <w:b/>
          <w:color w:val="auto"/>
          <w:sz w:val="24"/>
          <w:szCs w:val="24"/>
        </w:rPr>
      </w:pPr>
      <w:bookmarkStart w:id="23" w:name="_BookMark_12"/>
      <w:bookmarkEnd w:id="23"/>
    </w:p>
    <w:p w14:paraId="61992A0B">
      <w:pPr>
        <w:jc w:val="center"/>
        <w:rPr>
          <w:rFonts w:ascii="宋体" w:hAnsi="宋体" w:cs="宋体"/>
          <w:b/>
          <w:color w:val="auto"/>
          <w:sz w:val="24"/>
          <w:szCs w:val="24"/>
        </w:rPr>
      </w:pPr>
      <w:bookmarkStart w:id="24" w:name="_Toc26112"/>
      <w:r>
        <w:rPr>
          <w:rFonts w:hint="eastAsia" w:ascii="宋体" w:hAnsi="宋体" w:cs="宋体"/>
          <w:b/>
          <w:color w:val="auto"/>
          <w:sz w:val="24"/>
          <w:szCs w:val="24"/>
        </w:rPr>
        <w:t>第八节 合同条款及格式</w:t>
      </w:r>
      <w:bookmarkEnd w:id="24"/>
    </w:p>
    <w:p w14:paraId="345DAFBE">
      <w:pPr>
        <w:widowControl/>
        <w:shd w:val="clear" w:color="auto" w:fill="FFFFFF"/>
        <w:snapToGrid w:val="0"/>
        <w:spacing w:line="360" w:lineRule="auto"/>
        <w:ind w:firstLine="480" w:firstLineChars="200"/>
        <w:rPr>
          <w:rFonts w:hint="default" w:ascii="宋体" w:eastAsia="宋体" w:cs="Arial"/>
          <w:color w:val="auto"/>
          <w:kern w:val="0"/>
          <w:sz w:val="24"/>
          <w:szCs w:val="24"/>
          <w:lang w:val="en-US" w:eastAsia="zh-CN"/>
        </w:rPr>
      </w:pPr>
      <w:r>
        <w:rPr>
          <w:rFonts w:hint="eastAsia" w:ascii="宋体" w:eastAsia="宋体" w:cs="Arial"/>
          <w:color w:val="auto"/>
          <w:kern w:val="0"/>
          <w:sz w:val="24"/>
          <w:szCs w:val="24"/>
          <w:lang w:val="en-US" w:eastAsia="zh-CN"/>
        </w:rPr>
        <w:t>1.定义</w:t>
      </w:r>
    </w:p>
    <w:p w14:paraId="69F29500">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本合同中的下列术语应解释为</w:t>
      </w:r>
    </w:p>
    <w:p w14:paraId="4BB286E1">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1.1“合同 ”系指买卖双方签署的、合同格式中载明的买卖双方所达成的协议，包括所</w:t>
      </w:r>
    </w:p>
    <w:p w14:paraId="184188C4">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有的附件、附录和构成合同的其它文件。</w:t>
      </w:r>
    </w:p>
    <w:p w14:paraId="1845F7D9">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1.2“合同款 ”系指根据合同约定，乙方在完全履行合同义务后招标人应付给乙方的款</w:t>
      </w:r>
    </w:p>
    <w:p w14:paraId="54AEE03A">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项。</w:t>
      </w:r>
    </w:p>
    <w:p w14:paraId="7C79F1BD">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1.3“人员 ”系指作为雇员由乙方所雇佣并被分配执行服务或其任何部分的人员。</w:t>
      </w:r>
    </w:p>
    <w:p w14:paraId="42CF4E0F">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1.4“货物 ”系指由乙方根据合同所实施的工作。</w:t>
      </w:r>
    </w:p>
    <w:p w14:paraId="7E7D7D4D">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1.6“招标人 ”系指与成交人签署服务合同的单位（含最终用户），即买方。</w:t>
      </w:r>
    </w:p>
    <w:p w14:paraId="72D62CF0">
      <w:pPr>
        <w:widowControl/>
        <w:shd w:val="clear" w:color="auto" w:fill="FFFFFF"/>
        <w:snapToGrid w:val="0"/>
        <w:spacing w:line="360" w:lineRule="auto"/>
        <w:ind w:firstLine="480" w:firstLineChars="200"/>
        <w:rPr>
          <w:rFonts w:ascii="宋体" w:hAnsi="宋体" w:eastAsia="宋体" w:cs="宋体"/>
          <w:sz w:val="20"/>
          <w:szCs w:val="20"/>
        </w:rPr>
      </w:pPr>
      <w:r>
        <w:rPr>
          <w:rFonts w:hint="eastAsia" w:ascii="宋体" w:eastAsia="宋体" w:cs="Arial"/>
          <w:color w:val="auto"/>
          <w:kern w:val="0"/>
          <w:sz w:val="24"/>
          <w:szCs w:val="24"/>
        </w:rPr>
        <w:t>1.7“ 乙方 ”系指根据合同约定提供服务的中标人，即卖方</w:t>
      </w:r>
      <w:r>
        <w:rPr>
          <w:rFonts w:ascii="宋体" w:hAnsi="宋体" w:eastAsia="宋体" w:cs="宋体"/>
          <w:spacing w:val="5"/>
          <w:sz w:val="20"/>
          <w:szCs w:val="20"/>
        </w:rPr>
        <w:t>。</w:t>
      </w:r>
    </w:p>
    <w:p w14:paraId="0F27FA39">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1.8“天 ”系指日历天数。</w:t>
      </w:r>
    </w:p>
    <w:p w14:paraId="6EFE9487">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2.供货内容</w:t>
      </w:r>
    </w:p>
    <w:p w14:paraId="4E5745CD">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2.1 乙方所有任务执行在不违反且不低于《招标文件》中要求的前提下，按照投标文件</w:t>
      </w:r>
    </w:p>
    <w:p w14:paraId="3FD9BE06">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要求，完成招标人的供货任务，满足中标货物指标、数量要求。</w:t>
      </w:r>
    </w:p>
    <w:p w14:paraId="273DA7FC">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2.2 要求乙方提供本合同所要求完成的任务，并达到相应的水平。</w:t>
      </w:r>
    </w:p>
    <w:p w14:paraId="5768825D">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2.3 乙方按照招标人要求的时间按时完成项目各项内容并提供相应的服务，达到相应水</w:t>
      </w:r>
    </w:p>
    <w:p w14:paraId="21B94848">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平。</w:t>
      </w:r>
    </w:p>
    <w:p w14:paraId="278A2455">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3.供货数量、服务地点、时间及人员</w:t>
      </w:r>
    </w:p>
    <w:p w14:paraId="4DA75C09">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3.1 供货数量</w:t>
      </w:r>
    </w:p>
    <w:p w14:paraId="5929F519">
      <w:pPr>
        <w:spacing w:line="33" w:lineRule="exact"/>
      </w:pPr>
    </w:p>
    <w:tbl>
      <w:tblPr>
        <w:tblStyle w:val="62"/>
        <w:tblW w:w="96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087"/>
        <w:gridCol w:w="1283"/>
        <w:gridCol w:w="705"/>
        <w:gridCol w:w="1362"/>
        <w:gridCol w:w="1025"/>
        <w:gridCol w:w="1138"/>
        <w:gridCol w:w="1437"/>
        <w:gridCol w:w="913"/>
      </w:tblGrid>
      <w:tr w14:paraId="48897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663" w:type="dxa"/>
            <w:textDirection w:val="tbRlV"/>
            <w:vAlign w:val="top"/>
          </w:tcPr>
          <w:p w14:paraId="0AF8A956">
            <w:pPr>
              <w:spacing w:before="163" w:line="218" w:lineRule="auto"/>
              <w:ind w:left="225"/>
              <w:rPr>
                <w:rFonts w:ascii="宋体" w:hAnsi="宋体" w:eastAsia="宋体" w:cs="宋体"/>
                <w:sz w:val="20"/>
                <w:szCs w:val="20"/>
              </w:rPr>
            </w:pPr>
            <w:r>
              <w:rPr>
                <w:rFonts w:ascii="宋体" w:hAnsi="宋体" w:eastAsia="宋体" w:cs="宋体"/>
                <w:spacing w:val="8"/>
                <w:sz w:val="20"/>
                <w:szCs w:val="20"/>
              </w:rPr>
              <w:t>序</w:t>
            </w:r>
            <w:r>
              <w:rPr>
                <w:rFonts w:ascii="宋体" w:hAnsi="宋体" w:eastAsia="宋体" w:cs="宋体"/>
                <w:spacing w:val="45"/>
                <w:sz w:val="20"/>
                <w:szCs w:val="20"/>
              </w:rPr>
              <w:t xml:space="preserve">  </w:t>
            </w:r>
            <w:r>
              <w:rPr>
                <w:rFonts w:ascii="宋体" w:hAnsi="宋体" w:eastAsia="宋体" w:cs="宋体"/>
                <w:spacing w:val="8"/>
                <w:sz w:val="20"/>
                <w:szCs w:val="20"/>
              </w:rPr>
              <w:t>号</w:t>
            </w:r>
          </w:p>
        </w:tc>
        <w:tc>
          <w:tcPr>
            <w:tcW w:w="1087" w:type="dxa"/>
            <w:vAlign w:val="top"/>
          </w:tcPr>
          <w:p w14:paraId="5766CF78">
            <w:pPr>
              <w:spacing w:before="225" w:line="227" w:lineRule="auto"/>
              <w:ind w:left="186"/>
              <w:rPr>
                <w:rFonts w:ascii="宋体" w:hAnsi="宋体" w:eastAsia="宋体" w:cs="宋体"/>
                <w:sz w:val="20"/>
                <w:szCs w:val="20"/>
              </w:rPr>
            </w:pPr>
            <w:r>
              <w:rPr>
                <w:rFonts w:ascii="宋体" w:hAnsi="宋体" w:eastAsia="宋体" w:cs="宋体"/>
                <w:spacing w:val="7"/>
                <w:sz w:val="20"/>
                <w:szCs w:val="20"/>
              </w:rPr>
              <w:t>采购内容</w:t>
            </w:r>
          </w:p>
          <w:p w14:paraId="1B9514ED">
            <w:pPr>
              <w:spacing w:before="252" w:line="231" w:lineRule="auto"/>
              <w:ind w:left="292"/>
              <w:rPr>
                <w:rFonts w:ascii="宋体" w:hAnsi="宋体" w:eastAsia="宋体" w:cs="宋体"/>
                <w:sz w:val="20"/>
                <w:szCs w:val="20"/>
              </w:rPr>
            </w:pPr>
            <w:r>
              <w:rPr>
                <w:rFonts w:ascii="宋体" w:hAnsi="宋体" w:eastAsia="宋体" w:cs="宋体"/>
                <w:spacing w:val="7"/>
                <w:sz w:val="20"/>
                <w:szCs w:val="20"/>
              </w:rPr>
              <w:t>及品名</w:t>
            </w:r>
          </w:p>
        </w:tc>
        <w:tc>
          <w:tcPr>
            <w:tcW w:w="1283" w:type="dxa"/>
            <w:vAlign w:val="top"/>
          </w:tcPr>
          <w:p w14:paraId="7C1C5948">
            <w:pPr>
              <w:spacing w:line="406" w:lineRule="auto"/>
              <w:rPr>
                <w:rFonts w:ascii="Arial"/>
                <w:sz w:val="21"/>
              </w:rPr>
            </w:pPr>
          </w:p>
          <w:p w14:paraId="609B3071">
            <w:pPr>
              <w:spacing w:before="65" w:line="228" w:lineRule="auto"/>
              <w:ind w:left="119"/>
              <w:rPr>
                <w:rFonts w:ascii="宋体" w:hAnsi="宋体" w:eastAsia="宋体" w:cs="宋体"/>
                <w:sz w:val="20"/>
                <w:szCs w:val="20"/>
              </w:rPr>
            </w:pPr>
            <w:r>
              <w:rPr>
                <w:rFonts w:ascii="宋体" w:hAnsi="宋体" w:eastAsia="宋体" w:cs="宋体"/>
                <w:spacing w:val="7"/>
                <w:sz w:val="20"/>
                <w:szCs w:val="20"/>
              </w:rPr>
              <w:t>规格、型号</w:t>
            </w:r>
          </w:p>
        </w:tc>
        <w:tc>
          <w:tcPr>
            <w:tcW w:w="705" w:type="dxa"/>
            <w:vAlign w:val="top"/>
          </w:tcPr>
          <w:p w14:paraId="424330D1">
            <w:pPr>
              <w:spacing w:line="406" w:lineRule="auto"/>
              <w:rPr>
                <w:rFonts w:ascii="Arial"/>
                <w:sz w:val="21"/>
              </w:rPr>
            </w:pPr>
          </w:p>
          <w:p w14:paraId="411A5A46">
            <w:pPr>
              <w:spacing w:before="65" w:line="228" w:lineRule="auto"/>
              <w:ind w:left="417"/>
              <w:rPr>
                <w:rFonts w:ascii="宋体" w:hAnsi="宋体" w:eastAsia="宋体" w:cs="宋体"/>
                <w:sz w:val="20"/>
                <w:szCs w:val="20"/>
              </w:rPr>
            </w:pPr>
            <w:r>
              <w:rPr>
                <w:rFonts w:ascii="宋体" w:hAnsi="宋体" w:eastAsia="宋体" w:cs="宋体"/>
                <w:spacing w:val="-4"/>
                <w:sz w:val="20"/>
                <w:szCs w:val="20"/>
              </w:rPr>
              <w:t>品牌</w:t>
            </w:r>
          </w:p>
        </w:tc>
        <w:tc>
          <w:tcPr>
            <w:tcW w:w="1362" w:type="dxa"/>
            <w:vAlign w:val="top"/>
          </w:tcPr>
          <w:p w14:paraId="1A07B37F">
            <w:pPr>
              <w:widowControl/>
              <w:shd w:val="clear" w:color="auto" w:fill="FFFFFF"/>
              <w:snapToGrid w:val="0"/>
              <w:spacing w:line="360" w:lineRule="auto"/>
              <w:ind w:firstLine="480" w:firstLineChars="200"/>
              <w:rPr>
                <w:rFonts w:hint="eastAsia" w:ascii="宋体" w:eastAsia="宋体" w:cs="Arial"/>
                <w:color w:val="auto"/>
                <w:kern w:val="0"/>
                <w:sz w:val="24"/>
                <w:szCs w:val="24"/>
              </w:rPr>
            </w:pPr>
          </w:p>
          <w:p w14:paraId="25F02D73">
            <w:pPr>
              <w:widowControl/>
              <w:shd w:val="clear" w:color="auto" w:fill="FFFFFF"/>
              <w:snapToGrid w:val="0"/>
              <w:spacing w:line="360" w:lineRule="auto"/>
              <w:ind w:firstLine="384" w:firstLineChars="200"/>
              <w:rPr>
                <w:rFonts w:hint="eastAsia" w:ascii="宋体" w:eastAsia="宋体" w:cs="Arial"/>
                <w:color w:val="auto"/>
                <w:kern w:val="0"/>
                <w:sz w:val="24"/>
                <w:szCs w:val="24"/>
              </w:rPr>
            </w:pPr>
            <w:r>
              <w:rPr>
                <w:rFonts w:hint="eastAsia" w:ascii="宋体" w:hAnsi="宋体" w:eastAsia="宋体" w:cs="宋体"/>
                <w:spacing w:val="-4"/>
                <w:sz w:val="20"/>
                <w:szCs w:val="20"/>
              </w:rPr>
              <w:t>生产厂家</w:t>
            </w:r>
          </w:p>
        </w:tc>
        <w:tc>
          <w:tcPr>
            <w:tcW w:w="1025" w:type="dxa"/>
            <w:vAlign w:val="top"/>
          </w:tcPr>
          <w:p w14:paraId="18BABF56">
            <w:pPr>
              <w:spacing w:line="406" w:lineRule="auto"/>
              <w:rPr>
                <w:rFonts w:ascii="Arial"/>
                <w:sz w:val="21"/>
              </w:rPr>
            </w:pPr>
          </w:p>
          <w:p w14:paraId="37B384FC">
            <w:pPr>
              <w:spacing w:before="65" w:line="228" w:lineRule="auto"/>
              <w:ind w:left="404"/>
              <w:rPr>
                <w:rFonts w:ascii="宋体" w:hAnsi="宋体" w:eastAsia="宋体" w:cs="宋体"/>
                <w:sz w:val="20"/>
                <w:szCs w:val="20"/>
              </w:rPr>
            </w:pPr>
            <w:r>
              <w:rPr>
                <w:rFonts w:ascii="宋体" w:hAnsi="宋体" w:eastAsia="宋体" w:cs="宋体"/>
                <w:spacing w:val="3"/>
                <w:sz w:val="20"/>
                <w:szCs w:val="20"/>
              </w:rPr>
              <w:t>数量</w:t>
            </w:r>
          </w:p>
        </w:tc>
        <w:tc>
          <w:tcPr>
            <w:tcW w:w="1138" w:type="dxa"/>
            <w:vAlign w:val="top"/>
          </w:tcPr>
          <w:p w14:paraId="763995CE">
            <w:pPr>
              <w:spacing w:line="407" w:lineRule="auto"/>
              <w:rPr>
                <w:rFonts w:ascii="Arial"/>
                <w:sz w:val="21"/>
              </w:rPr>
            </w:pPr>
          </w:p>
          <w:p w14:paraId="2EF93161">
            <w:pPr>
              <w:spacing w:before="65" w:line="228" w:lineRule="auto"/>
              <w:ind w:left="359"/>
              <w:rPr>
                <w:rFonts w:ascii="宋体" w:hAnsi="宋体" w:eastAsia="宋体" w:cs="宋体"/>
                <w:sz w:val="20"/>
                <w:szCs w:val="20"/>
              </w:rPr>
            </w:pPr>
            <w:r>
              <w:rPr>
                <w:rFonts w:ascii="宋体" w:hAnsi="宋体" w:eastAsia="宋体" w:cs="宋体"/>
                <w:spacing w:val="3"/>
                <w:sz w:val="20"/>
                <w:szCs w:val="20"/>
              </w:rPr>
              <w:t>单位</w:t>
            </w:r>
          </w:p>
        </w:tc>
        <w:tc>
          <w:tcPr>
            <w:tcW w:w="1437" w:type="dxa"/>
            <w:vAlign w:val="top"/>
          </w:tcPr>
          <w:p w14:paraId="18C45600">
            <w:pPr>
              <w:spacing w:line="407" w:lineRule="auto"/>
              <w:rPr>
                <w:rFonts w:ascii="Arial"/>
                <w:sz w:val="21"/>
              </w:rPr>
            </w:pPr>
          </w:p>
          <w:p w14:paraId="4A1E2011">
            <w:pPr>
              <w:spacing w:before="65" w:line="226" w:lineRule="auto"/>
              <w:ind w:left="181"/>
              <w:rPr>
                <w:rFonts w:ascii="宋体" w:hAnsi="宋体" w:eastAsia="宋体" w:cs="宋体"/>
                <w:sz w:val="20"/>
                <w:szCs w:val="20"/>
              </w:rPr>
            </w:pPr>
            <w:r>
              <w:rPr>
                <w:rFonts w:ascii="宋体" w:hAnsi="宋体" w:eastAsia="宋体" w:cs="宋体"/>
                <w:spacing w:val="5"/>
                <w:sz w:val="20"/>
                <w:szCs w:val="20"/>
              </w:rPr>
              <w:t>单价（元）</w:t>
            </w:r>
          </w:p>
        </w:tc>
        <w:tc>
          <w:tcPr>
            <w:tcW w:w="913" w:type="dxa"/>
            <w:vAlign w:val="top"/>
          </w:tcPr>
          <w:p w14:paraId="196CC864">
            <w:pPr>
              <w:spacing w:line="407" w:lineRule="auto"/>
              <w:rPr>
                <w:rFonts w:ascii="Arial"/>
                <w:sz w:val="21"/>
              </w:rPr>
            </w:pPr>
          </w:p>
          <w:p w14:paraId="3799BCC6">
            <w:pPr>
              <w:spacing w:before="65" w:line="226" w:lineRule="auto"/>
              <w:ind w:right="12"/>
              <w:jc w:val="right"/>
              <w:rPr>
                <w:rFonts w:ascii="宋体" w:hAnsi="宋体" w:eastAsia="宋体" w:cs="宋体"/>
                <w:sz w:val="20"/>
                <w:szCs w:val="20"/>
              </w:rPr>
            </w:pPr>
            <w:r>
              <w:rPr>
                <w:rFonts w:ascii="宋体" w:hAnsi="宋体" w:eastAsia="宋体" w:cs="宋体"/>
                <w:spacing w:val="2"/>
                <w:sz w:val="20"/>
                <w:szCs w:val="20"/>
              </w:rPr>
              <w:t>合价（元）</w:t>
            </w:r>
          </w:p>
        </w:tc>
      </w:tr>
      <w:tr w14:paraId="43429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63" w:type="dxa"/>
            <w:vAlign w:val="top"/>
          </w:tcPr>
          <w:p w14:paraId="7CE83465">
            <w:pPr>
              <w:rPr>
                <w:rFonts w:ascii="Arial"/>
                <w:sz w:val="21"/>
              </w:rPr>
            </w:pPr>
          </w:p>
        </w:tc>
        <w:tc>
          <w:tcPr>
            <w:tcW w:w="1087" w:type="dxa"/>
            <w:vAlign w:val="top"/>
          </w:tcPr>
          <w:p w14:paraId="2E83CA14">
            <w:pPr>
              <w:rPr>
                <w:rFonts w:ascii="Arial"/>
                <w:sz w:val="21"/>
              </w:rPr>
            </w:pPr>
          </w:p>
        </w:tc>
        <w:tc>
          <w:tcPr>
            <w:tcW w:w="1283" w:type="dxa"/>
            <w:vAlign w:val="top"/>
          </w:tcPr>
          <w:p w14:paraId="6BBC7DE9">
            <w:pPr>
              <w:rPr>
                <w:rFonts w:ascii="Arial"/>
                <w:sz w:val="21"/>
              </w:rPr>
            </w:pPr>
          </w:p>
        </w:tc>
        <w:tc>
          <w:tcPr>
            <w:tcW w:w="705" w:type="dxa"/>
            <w:vAlign w:val="top"/>
          </w:tcPr>
          <w:p w14:paraId="609F0CEA">
            <w:pPr>
              <w:rPr>
                <w:rFonts w:ascii="Arial"/>
                <w:sz w:val="21"/>
              </w:rPr>
            </w:pPr>
          </w:p>
        </w:tc>
        <w:tc>
          <w:tcPr>
            <w:tcW w:w="1362" w:type="dxa"/>
            <w:vAlign w:val="top"/>
          </w:tcPr>
          <w:p w14:paraId="0398D897">
            <w:pPr>
              <w:widowControl/>
              <w:shd w:val="clear" w:color="auto" w:fill="FFFFFF"/>
              <w:snapToGrid w:val="0"/>
              <w:spacing w:line="360" w:lineRule="auto"/>
              <w:ind w:firstLine="480" w:firstLineChars="200"/>
              <w:rPr>
                <w:rFonts w:hint="eastAsia" w:ascii="宋体" w:eastAsia="宋体" w:cs="Arial"/>
                <w:color w:val="auto"/>
                <w:kern w:val="0"/>
                <w:sz w:val="24"/>
                <w:szCs w:val="24"/>
              </w:rPr>
            </w:pPr>
          </w:p>
        </w:tc>
        <w:tc>
          <w:tcPr>
            <w:tcW w:w="1025" w:type="dxa"/>
            <w:vAlign w:val="top"/>
          </w:tcPr>
          <w:p w14:paraId="7DD46D4A">
            <w:pPr>
              <w:rPr>
                <w:rFonts w:ascii="Arial"/>
                <w:sz w:val="21"/>
              </w:rPr>
            </w:pPr>
          </w:p>
        </w:tc>
        <w:tc>
          <w:tcPr>
            <w:tcW w:w="1138" w:type="dxa"/>
            <w:vAlign w:val="top"/>
          </w:tcPr>
          <w:p w14:paraId="0FFFD109">
            <w:pPr>
              <w:rPr>
                <w:rFonts w:ascii="Arial"/>
                <w:sz w:val="21"/>
              </w:rPr>
            </w:pPr>
          </w:p>
        </w:tc>
        <w:tc>
          <w:tcPr>
            <w:tcW w:w="1437" w:type="dxa"/>
            <w:vAlign w:val="top"/>
          </w:tcPr>
          <w:p w14:paraId="67359EDA">
            <w:pPr>
              <w:rPr>
                <w:rFonts w:ascii="Arial"/>
                <w:sz w:val="21"/>
              </w:rPr>
            </w:pPr>
          </w:p>
        </w:tc>
        <w:tc>
          <w:tcPr>
            <w:tcW w:w="913" w:type="dxa"/>
            <w:vAlign w:val="top"/>
          </w:tcPr>
          <w:p w14:paraId="76B5595C">
            <w:pPr>
              <w:rPr>
                <w:rFonts w:ascii="Arial"/>
                <w:sz w:val="21"/>
              </w:rPr>
            </w:pPr>
          </w:p>
        </w:tc>
      </w:tr>
      <w:tr w14:paraId="71AB8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63" w:type="dxa"/>
            <w:vAlign w:val="top"/>
          </w:tcPr>
          <w:p w14:paraId="23D90C55">
            <w:pPr>
              <w:rPr>
                <w:rFonts w:ascii="Arial"/>
                <w:sz w:val="21"/>
              </w:rPr>
            </w:pPr>
          </w:p>
        </w:tc>
        <w:tc>
          <w:tcPr>
            <w:tcW w:w="1087" w:type="dxa"/>
            <w:vAlign w:val="top"/>
          </w:tcPr>
          <w:p w14:paraId="364E8458">
            <w:pPr>
              <w:rPr>
                <w:rFonts w:ascii="Arial"/>
                <w:sz w:val="21"/>
              </w:rPr>
            </w:pPr>
          </w:p>
        </w:tc>
        <w:tc>
          <w:tcPr>
            <w:tcW w:w="1283" w:type="dxa"/>
            <w:vAlign w:val="top"/>
          </w:tcPr>
          <w:p w14:paraId="66E1E3C0">
            <w:pPr>
              <w:rPr>
                <w:rFonts w:ascii="Arial"/>
                <w:sz w:val="21"/>
              </w:rPr>
            </w:pPr>
          </w:p>
        </w:tc>
        <w:tc>
          <w:tcPr>
            <w:tcW w:w="705" w:type="dxa"/>
            <w:vAlign w:val="top"/>
          </w:tcPr>
          <w:p w14:paraId="13C65B6A">
            <w:pPr>
              <w:rPr>
                <w:rFonts w:ascii="Arial"/>
                <w:sz w:val="21"/>
              </w:rPr>
            </w:pPr>
          </w:p>
        </w:tc>
        <w:tc>
          <w:tcPr>
            <w:tcW w:w="1362" w:type="dxa"/>
            <w:vAlign w:val="top"/>
          </w:tcPr>
          <w:p w14:paraId="2B8882DD">
            <w:pPr>
              <w:widowControl/>
              <w:shd w:val="clear" w:color="auto" w:fill="FFFFFF"/>
              <w:snapToGrid w:val="0"/>
              <w:spacing w:line="360" w:lineRule="auto"/>
              <w:ind w:firstLine="480" w:firstLineChars="200"/>
              <w:rPr>
                <w:rFonts w:hint="eastAsia" w:ascii="宋体" w:eastAsia="宋体" w:cs="Arial"/>
                <w:color w:val="auto"/>
                <w:kern w:val="0"/>
                <w:sz w:val="24"/>
                <w:szCs w:val="24"/>
              </w:rPr>
            </w:pPr>
          </w:p>
        </w:tc>
        <w:tc>
          <w:tcPr>
            <w:tcW w:w="1025" w:type="dxa"/>
            <w:vAlign w:val="top"/>
          </w:tcPr>
          <w:p w14:paraId="44C866FE">
            <w:pPr>
              <w:rPr>
                <w:rFonts w:ascii="Arial"/>
                <w:sz w:val="21"/>
              </w:rPr>
            </w:pPr>
          </w:p>
        </w:tc>
        <w:tc>
          <w:tcPr>
            <w:tcW w:w="1138" w:type="dxa"/>
            <w:vAlign w:val="top"/>
          </w:tcPr>
          <w:p w14:paraId="684BA1DD">
            <w:pPr>
              <w:rPr>
                <w:rFonts w:ascii="Arial"/>
                <w:sz w:val="21"/>
              </w:rPr>
            </w:pPr>
          </w:p>
        </w:tc>
        <w:tc>
          <w:tcPr>
            <w:tcW w:w="1437" w:type="dxa"/>
            <w:vAlign w:val="top"/>
          </w:tcPr>
          <w:p w14:paraId="57605BB9">
            <w:pPr>
              <w:rPr>
                <w:rFonts w:ascii="Arial"/>
                <w:sz w:val="21"/>
              </w:rPr>
            </w:pPr>
          </w:p>
        </w:tc>
        <w:tc>
          <w:tcPr>
            <w:tcW w:w="913" w:type="dxa"/>
            <w:vAlign w:val="top"/>
          </w:tcPr>
          <w:p w14:paraId="51C29B31">
            <w:pPr>
              <w:rPr>
                <w:rFonts w:ascii="Arial"/>
                <w:sz w:val="21"/>
              </w:rPr>
            </w:pPr>
          </w:p>
        </w:tc>
      </w:tr>
    </w:tbl>
    <w:p w14:paraId="79AB0A40">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3.2 供货地点和时间</w:t>
      </w:r>
    </w:p>
    <w:p w14:paraId="728DAC4D">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3.2.1 乙方为招标人提供的供货时间为（甲乙双方约定）。</w:t>
      </w:r>
    </w:p>
    <w:p w14:paraId="2AEEC18F">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供货地点：招标人指定地点。</w:t>
      </w:r>
    </w:p>
    <w:p w14:paraId="504A918A">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3.3 指派服务人员</w:t>
      </w:r>
      <w:r>
        <w:rPr>
          <w:rFonts w:hint="eastAsia" w:ascii="宋体" w:eastAsia="宋体" w:cs="Arial"/>
          <w:color w:val="auto"/>
          <w:kern w:val="0"/>
          <w:sz w:val="24"/>
          <w:szCs w:val="24"/>
          <w:u w:val="single"/>
        </w:rPr>
        <w:t xml:space="preserve">：                        </w:t>
      </w:r>
      <w:r>
        <w:rPr>
          <w:rFonts w:hint="eastAsia" w:ascii="宋体" w:eastAsia="宋体" w:cs="Arial"/>
          <w:color w:val="auto"/>
          <w:kern w:val="0"/>
          <w:sz w:val="24"/>
          <w:szCs w:val="24"/>
        </w:rPr>
        <w:t>（人员配置要求必须满足项目服务要求）。</w:t>
      </w:r>
    </w:p>
    <w:p w14:paraId="6DF35449">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3.4 乙方指定服务人员姓名</w:t>
      </w:r>
      <w:r>
        <w:rPr>
          <w:rFonts w:hint="eastAsia" w:ascii="宋体" w:eastAsia="宋体" w:cs="Arial"/>
          <w:color w:val="auto"/>
          <w:kern w:val="0"/>
          <w:sz w:val="24"/>
          <w:szCs w:val="24"/>
          <w:u w:val="single"/>
        </w:rPr>
        <w:t xml:space="preserve">          </w:t>
      </w:r>
      <w:r>
        <w:rPr>
          <w:rFonts w:hint="eastAsia" w:ascii="宋体" w:eastAsia="宋体" w:cs="Arial"/>
          <w:color w:val="auto"/>
          <w:kern w:val="0"/>
          <w:sz w:val="24"/>
          <w:szCs w:val="24"/>
        </w:rPr>
        <w:t>联系电话：</w:t>
      </w:r>
      <w:r>
        <w:rPr>
          <w:rFonts w:hint="eastAsia" w:ascii="宋体" w:eastAsia="宋体" w:cs="Arial"/>
          <w:color w:val="auto"/>
          <w:kern w:val="0"/>
          <w:sz w:val="24"/>
          <w:szCs w:val="24"/>
          <w:u w:val="single"/>
        </w:rPr>
        <w:t xml:space="preserve">                </w:t>
      </w:r>
      <w:r>
        <w:rPr>
          <w:rFonts w:hint="eastAsia" w:ascii="宋体" w:eastAsia="宋体" w:cs="Arial"/>
          <w:color w:val="auto"/>
          <w:kern w:val="0"/>
          <w:sz w:val="24"/>
          <w:szCs w:val="24"/>
        </w:rPr>
        <w:t xml:space="preserve"> </w:t>
      </w:r>
    </w:p>
    <w:p w14:paraId="409E899F">
      <w:pPr>
        <w:jc w:val="left"/>
        <w:rPr>
          <w:rFonts w:hint="eastAsia" w:ascii="宋体" w:eastAsia="宋体" w:cs="Arial"/>
          <w:color w:val="auto"/>
          <w:kern w:val="0"/>
          <w:sz w:val="24"/>
          <w:szCs w:val="24"/>
        </w:rPr>
      </w:pPr>
    </w:p>
    <w:p w14:paraId="4CCEB5EC">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4.权利和义务</w:t>
      </w:r>
    </w:p>
    <w:p w14:paraId="5EAF735C">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4.1 招标人的权利和义务</w:t>
      </w:r>
    </w:p>
    <w:p w14:paraId="1205F3A8">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4.1.1 招标人有权指派专门人员或者单位对乙方的工作进行全程监督管理。</w:t>
      </w:r>
    </w:p>
    <w:p w14:paraId="50D399A3">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4.1.2 招标人有权得到符合合同要求的所有货物及配套服务。</w:t>
      </w:r>
    </w:p>
    <w:p w14:paraId="62E03EB7">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4.1.3 招标人应按合同约定向乙方支付项目合同下款项。如乙方货物或服务未达到合同</w:t>
      </w:r>
    </w:p>
    <w:p w14:paraId="7A51778F">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要求，招标人有权拒付未达要求部分的款项。</w:t>
      </w:r>
    </w:p>
    <w:p w14:paraId="793DAE4F">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4.1.4 招标人有权要求乙方提供与相关服务内容有关的相关信息</w:t>
      </w:r>
    </w:p>
    <w:p w14:paraId="329A60E8">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4.1.5 乙方完成所有协议约定内容后，招标人根据项目实施情况出具的客观公证的书面</w:t>
      </w:r>
    </w:p>
    <w:p w14:paraId="3F27D9EF">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用户验收意见。</w:t>
      </w:r>
    </w:p>
    <w:p w14:paraId="3204EDC1">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4.2 乙方的权利和义务</w:t>
      </w:r>
    </w:p>
    <w:p w14:paraId="6A8480A9">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4.2.1 合作过程中乙方应指派专门的业务负责人负责合作事项的全程沟通及协调工作。</w:t>
      </w:r>
    </w:p>
    <w:p w14:paraId="2BC4ECBF">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4.2.2 乙方应遵守招标人关于合作事项的各项管理规定，及时报告工作进度，在规定时</w:t>
      </w:r>
    </w:p>
    <w:p w14:paraId="740ECDCD">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间内完成相应的交货任务。</w:t>
      </w:r>
    </w:p>
    <w:p w14:paraId="3D7C50E4">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4.2.3 招标人在工作质量、工作进度、工作内容等方面提出意见及建议，乙方应及时响</w:t>
      </w:r>
    </w:p>
    <w:p w14:paraId="332AA662">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应并有效改进。</w:t>
      </w:r>
    </w:p>
    <w:p w14:paraId="2262B682">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4.2.4 未经招标人批准，乙方不得将在本合同服务内容的任何部分分配或分包给其他任</w:t>
      </w:r>
    </w:p>
    <w:p w14:paraId="7E74A802">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何人或公司。任何未经招标人批准的转包行为均视为违约。</w:t>
      </w:r>
    </w:p>
    <w:p w14:paraId="51EE040C">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5.合同总价及支付方式</w:t>
      </w:r>
    </w:p>
    <w:p w14:paraId="218904C2">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5.1 本合同总价为￥          元（大写：人民币              ）。</w:t>
      </w:r>
    </w:p>
    <w:p w14:paraId="024CEA14">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5.2 具体付款方式如下 ：合同签订后支付合 同总价款的30% ，全部设备到货后支付合同总价款的 30%，所有设备安装完成并验收试运行合格后支付合 同总价款 的 30%，</w:t>
      </w:r>
    </w:p>
    <w:p w14:paraId="00B1099F">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设备正常运行一年后支付合 同总价款 的 10%。</w:t>
      </w:r>
    </w:p>
    <w:p w14:paraId="03B2BCD9">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6.违约责任</w:t>
      </w:r>
    </w:p>
    <w:p w14:paraId="3AF96882">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6.1.1 乙方交付的货物不符合《招标文件》、《投标文件》或本合同规定的，招标人有</w:t>
      </w:r>
    </w:p>
    <w:p w14:paraId="1F845E6A">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权拒收，并且乙方须按招标人支付合同总价的 2%的违约金。</w:t>
      </w:r>
    </w:p>
    <w:p w14:paraId="29B6FE7E">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6.1.2 乙方未能按本合同规定的交货时间交付货物或提供服务的，从逾期之日起每日按 本合同总价 2%的数额向招标人支付违约金；逾期半个月以上的，招标人有权终止合同， 由此造成的招标人经济损失由乙方承担。</w:t>
      </w:r>
    </w:p>
    <w:p w14:paraId="5D7AFDBD">
      <w:pPr>
        <w:widowControl/>
        <w:shd w:val="clear" w:color="auto" w:fill="FFFFFF"/>
        <w:snapToGrid w:val="0"/>
        <w:spacing w:line="360" w:lineRule="auto"/>
        <w:ind w:firstLine="480" w:firstLineChars="200"/>
        <w:rPr>
          <w:rFonts w:hint="eastAsia" w:ascii="宋体" w:eastAsia="宋体" w:cs="Arial"/>
          <w:color w:val="auto"/>
          <w:kern w:val="0"/>
          <w:sz w:val="24"/>
          <w:szCs w:val="24"/>
        </w:rPr>
      </w:pPr>
    </w:p>
    <w:p w14:paraId="341E1255">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6.1.3 招标人无正当理由拒收货物或服务时，到期拒付货物或服务款项的，招标人向乙 方赔付本合同总价 2%的违约金。招标人如逾期付款，则每日按本合同总价的 2%向乙方偿付</w:t>
      </w:r>
    </w:p>
    <w:p w14:paraId="4673ACB9">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违约金。</w:t>
      </w:r>
    </w:p>
    <w:p w14:paraId="3F028630">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6.2 因乙方行为违反法律规定产生引起的民事和刑事责任由乙方承担。</w:t>
      </w:r>
    </w:p>
    <w:p w14:paraId="11F1BC2C">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6.3 因乙方行为侵害第三方权益的，责任和相关损失由乙方承担。</w:t>
      </w:r>
    </w:p>
    <w:p w14:paraId="45AA2B85">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6.4 乙方违反保密规定，全部责任由乙方承担，并需赔偿招标人由此引起的损失。</w:t>
      </w:r>
    </w:p>
    <w:p w14:paraId="7C2AD037">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其他违约责任按《中华人民共和国民法典》处理。</w:t>
      </w:r>
    </w:p>
    <w:p w14:paraId="4A8D9088">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7.知识产权</w:t>
      </w:r>
    </w:p>
    <w:p w14:paraId="67051582">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7.1 本合同实施过程中和实施结果产生所有成果的知识产权属于招标人独有，即招标人</w:t>
      </w:r>
    </w:p>
    <w:p w14:paraId="05C83418">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拥有独有的完全使用权和所有权。</w:t>
      </w:r>
    </w:p>
    <w:p w14:paraId="1623AD1A">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7.2 乙方应保证在为招标人提供任何产品、服务时，不侵犯任何第三方权益。如果任何 第三方提出与乙方提供的任何产品、服务有关的侵权指控，乙方须与第三方交涉并独自承担</w:t>
      </w:r>
    </w:p>
    <w:p w14:paraId="36F95667">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因此发生的一切法律责任和费用。</w:t>
      </w:r>
    </w:p>
    <w:p w14:paraId="4EF14766">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8.保密条款</w:t>
      </w:r>
    </w:p>
    <w:p w14:paraId="4979CC3B">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8.1 自合同签订之日起，乙方有责任对招标人提供的各种文件（服务内容、资料、报告）、 工作业务信息、中间过程数据、结果数据进行保密，未经招标人书面批准不得提供给任何第 三方。如有违反包括故意泄露、管理不善、过失等原因造成的泄露，均视为乙方未执行好保</w:t>
      </w:r>
    </w:p>
    <w:p w14:paraId="008F832F">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密措施，乙方应承担相应的法律责任。此保密义务不因合同的终止而免除。</w:t>
      </w:r>
    </w:p>
    <w:p w14:paraId="0FA99779">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8.2 乙方应采取有效措施对招标人提供的资料和数据实施合乎规定（该类规定包括但不</w:t>
      </w:r>
    </w:p>
    <w:p w14:paraId="711BF2F4">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限于相关的保密法律、法规、规定、通知等）的保密处理措施，并对此负责。</w:t>
      </w:r>
    </w:p>
    <w:p w14:paraId="53F8F084">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8.3 乙方有义务遵守和配合执行招标人的保密管理规定与保密措施，并在项目实施完成</w:t>
      </w:r>
    </w:p>
    <w:p w14:paraId="17750C11">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后，归还招标人提供的全部资料。</w:t>
      </w:r>
    </w:p>
    <w:p w14:paraId="5A58310D">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9.服务质量考核条款</w:t>
      </w:r>
    </w:p>
    <w:p w14:paraId="7371C6CC">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9.1 招标人依据《招标文件》、《投标文件》、合同和相关的项目验收要求对乙方提供 的货物进行考核验收。如果乙方没有满足项目服务质量承诺的要求，乙方除应采取补救措施</w:t>
      </w:r>
    </w:p>
    <w:p w14:paraId="4E663C61">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外，招标人有权要求乙方给予一定的赔偿。</w:t>
      </w:r>
    </w:p>
    <w:p w14:paraId="2F4BE736">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9.2 乙方定期向招标人提交书面服务工作总结报告，至少每周一次工作进度简报，直至项目供货及服务完成</w:t>
      </w:r>
    </w:p>
    <w:p w14:paraId="4186E3CD">
      <w:pPr>
        <w:widowControl/>
        <w:shd w:val="clear" w:color="auto" w:fill="FFFFFF"/>
        <w:snapToGrid w:val="0"/>
        <w:spacing w:line="360" w:lineRule="auto"/>
        <w:ind w:firstLine="480" w:firstLineChars="200"/>
        <w:rPr>
          <w:rFonts w:hint="eastAsia" w:ascii="宋体" w:eastAsia="宋体" w:cs="Arial"/>
          <w:color w:val="auto"/>
          <w:kern w:val="0"/>
          <w:sz w:val="24"/>
          <w:szCs w:val="24"/>
        </w:rPr>
      </w:pPr>
    </w:p>
    <w:p w14:paraId="14A41BDC">
      <w:pPr>
        <w:widowControl/>
        <w:shd w:val="clear" w:color="auto" w:fill="FFFFFF"/>
        <w:snapToGrid w:val="0"/>
        <w:spacing w:line="360" w:lineRule="auto"/>
        <w:rPr>
          <w:rFonts w:hint="eastAsia" w:ascii="宋体" w:eastAsia="宋体" w:cs="Arial"/>
          <w:color w:val="auto"/>
          <w:kern w:val="0"/>
          <w:sz w:val="24"/>
          <w:szCs w:val="24"/>
        </w:rPr>
      </w:pPr>
      <w:r>
        <w:rPr>
          <w:rFonts w:hint="eastAsia" w:ascii="宋体" w:eastAsia="宋体" w:cs="Arial"/>
          <w:color w:val="auto"/>
          <w:kern w:val="0"/>
          <w:sz w:val="24"/>
          <w:szCs w:val="24"/>
        </w:rPr>
        <w:t>9.3 本合同的质量保证期（简称质保期）为     （自全部货物安装调试完成且验收合格 之日起计算） ，保质期内因货物质量及安装原因无法正常使用者由乙方负责包修、包换、包退。质保期内，如因非人为因素发现产品质量问题供货商应无条件退换。质保期相应顺延。如停用时间累积超过 5 天，则质保期重新计算。乙方承担货物安装完成后因安装不当造成的一切人员伤害、赔偿责任。</w:t>
      </w:r>
    </w:p>
    <w:p w14:paraId="14B943E9">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五、项目验收：</w:t>
      </w:r>
    </w:p>
    <w:p w14:paraId="0DE72D58">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10.不可抗力</w:t>
      </w:r>
    </w:p>
    <w:p w14:paraId="53971549">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10.1 如果双方中任何一方遭遇法律规定的不可抗力，致使合同履行受阻时，履行合同</w:t>
      </w:r>
    </w:p>
    <w:p w14:paraId="12DBDDA8">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的期限应予延长，延长的期限应由双方协商确定后达成书面协议。</w:t>
      </w:r>
    </w:p>
    <w:p w14:paraId="2ADA752F">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10.2 受事故影响的一方应在不可抗力的事故发生后尽快书面形式通知另一方，并在事</w:t>
      </w:r>
    </w:p>
    <w:p w14:paraId="53B1257E">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故发生后 5 天内，将有关部门出具的证明文件送达另一方。</w:t>
      </w:r>
    </w:p>
    <w:p w14:paraId="283EA39D">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10.3 不可抗力使合同的某些内容需要变更时，双方应通过协商在 5 天内达成进一步履 行合同的协议，因不可抗力致使合同不能继续履行的，合同终止。乙方提交已经完成的成果，并退还未完成部分的合同款项。</w:t>
      </w:r>
    </w:p>
    <w:p w14:paraId="69B8A06D">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11.合同争议的解决</w:t>
      </w:r>
    </w:p>
    <w:p w14:paraId="7E183835">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11.1 因合同履行中发生的争议，合同当事人双方可通过协商解决。协商不成的，提请</w:t>
      </w:r>
    </w:p>
    <w:p w14:paraId="6DA6CB00">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招标人所在地的仲裁委员会仲裁。</w:t>
      </w:r>
    </w:p>
    <w:p w14:paraId="1C0528AA">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11.2 仲裁裁决应为最终裁决，当事人一方在规定时间内不履行仲裁机构裁决的，另一</w:t>
      </w:r>
    </w:p>
    <w:p w14:paraId="72BAFEDB">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方可以申请人民法院强制执行。</w:t>
      </w:r>
    </w:p>
    <w:p w14:paraId="13A3BE69">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11.3 仲裁费用和诉讼费用除仲裁机构和法院另有裁决外，应由败诉方负担。</w:t>
      </w:r>
    </w:p>
    <w:p w14:paraId="34812661">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11.4 在仲裁期间，除正在进行仲裁的部分外，本合同其它部分应继续执行。</w:t>
      </w:r>
    </w:p>
    <w:p w14:paraId="6D5A895E">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12.违约解除合同</w:t>
      </w:r>
    </w:p>
    <w:p w14:paraId="577B6745">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12.1 乙方未能在合同规定的期间或招标人同意延长的期间内提供全部或部分服务,或 在本合同履行过程中有腐败和欺诈行为的，招标人可向乙方发出书面通知，并部分或全部终止合同。同时保留向乙方追诉的权利。“腐败行为 ”是指提供/给予/接受或索取任何有价值</w:t>
      </w:r>
      <w:r>
        <w:rPr>
          <w:rFonts w:hint="eastAsia" w:ascii="宋体" w:eastAsia="宋体" w:cs="Arial"/>
          <w:color w:val="auto"/>
          <w:kern w:val="0"/>
          <w:sz w:val="24"/>
          <w:szCs w:val="24"/>
        </w:rPr>
        <mc:AlternateContent>
          <mc:Choice Requires="wps">
            <w:drawing>
              <wp:anchor distT="0" distB="0" distL="114300" distR="114300" simplePos="0" relativeHeight="251668480" behindDoc="0" locked="0" layoutInCell="0" allowOverlap="1">
                <wp:simplePos x="0" y="0"/>
                <wp:positionH relativeFrom="page">
                  <wp:posOffset>1410970</wp:posOffset>
                </wp:positionH>
                <wp:positionV relativeFrom="page">
                  <wp:posOffset>7847965</wp:posOffset>
                </wp:positionV>
                <wp:extent cx="5005705"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5005705" cy="6350"/>
                        </a:xfrm>
                        <a:custGeom>
                          <a:avLst/>
                          <a:gdLst/>
                          <a:ahLst/>
                          <a:cxnLst/>
                          <a:pathLst>
                            <a:path w="7882" h="10">
                              <a:moveTo>
                                <a:pt x="0" y="4"/>
                              </a:moveTo>
                              <a:lnTo>
                                <a:pt x="7882"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11.1pt;margin-top:617.95pt;height:0.5pt;width:394.15pt;mso-position-horizontal-relative:page;mso-position-vertical-relative:page;z-index:251668480;mso-width-relative:page;mso-height-relative:page;" filled="f" stroked="t" coordsize="7882,10" o:allowincell="f" o:gfxdata="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rNkvtgAAAAOAQAADwAAAAAAAAABACAAAAAiAAAAZHJzL2Rv&#10;d25yZXYueG1sUEsBAhQAFAAAAAgAh07iQOzIewg6AgAAlgQAAA4AAAAAAAAAAQAgAAAAJwEAAGRy&#10;cy9lMm9Eb2MueG1sUEsFBgAAAAAGAAYAWQEAANMFAAAAAA==&#10;" path="m0,4l7882,4e">
                <v:fill on="f" focussize="0,0"/>
                <v:stroke weight="0.48pt" color="#000000" joinstyle="bevel"/>
                <v:imagedata o:title=""/>
                <o:lock v:ext="edit" aspectratio="f"/>
              </v:shape>
            </w:pict>
          </mc:Fallback>
        </mc:AlternateContent>
      </w:r>
      <w:r>
        <w:rPr>
          <w:rFonts w:hint="eastAsia" w:ascii="宋体" w:eastAsia="宋体" w:cs="Arial"/>
          <w:color w:val="auto"/>
          <w:kern w:val="0"/>
          <w:sz w:val="24"/>
          <w:szCs w:val="24"/>
        </w:rPr>
        <w:t>的东西来影响招标人在合同签订、履行过程中的行为；“欺诈行为 ”是指为了影响合同签订、履行过程，以谎报事实的方法，损害招标人的利益的行为。</w:t>
      </w:r>
    </w:p>
    <w:p w14:paraId="2653FEEB">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12.2 在招标人部分或全部解除合同之后，招标人在全部或部分购买与未交付的服务类 似的服务时，乙方应承担招标人购买类似服务而产生的额外支出。部分解除合同的，乙方应继续履行合同中未解除的部分。</w:t>
      </w:r>
    </w:p>
    <w:p w14:paraId="4E713E10">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13.破产终止合同</w:t>
      </w:r>
    </w:p>
    <w:p w14:paraId="1272E06F">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13.1 如果乙方破产或无清偿能力，招标人可在任何时候以书面形式通知乙方，提出终 止合同而不给乙方补偿。该终止合同将不损害或影响招标人已经采取或将要采取的任何行动或补救措施的权利。</w:t>
      </w:r>
    </w:p>
    <w:p w14:paraId="790FAADB">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14.合同修改</w:t>
      </w:r>
    </w:p>
    <w:p w14:paraId="12BE0B70">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14.1 招标人和乙方都不得擅自变更本合同，但合同继续履行将损害国家和社会公共利 益的除外。如必须对合同条款进行改动时，当事人双方须共同签署书面文件，作为合同的补充，并报同级政府采购监督管理部门备案。</w:t>
      </w:r>
    </w:p>
    <w:p w14:paraId="27200351">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15.通知联络</w:t>
      </w:r>
    </w:p>
    <w:p w14:paraId="4036BA73">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15.1 本合同任何一方给另一方的通知，都应以书面形式发送，而另一方也应以书面形</w:t>
      </w:r>
    </w:p>
    <w:p w14:paraId="3C49D7CB">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式确认并回复对方。</w:t>
      </w:r>
    </w:p>
    <w:p w14:paraId="1E825391">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15.2 招标人和乙方需各自选派人员作为联络人，负责双方之间的日常联络工作。任何</w:t>
      </w:r>
    </w:p>
    <w:p w14:paraId="77D247D1">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一方如需更换联络人，应以书面形式通知对方。</w:t>
      </w:r>
    </w:p>
    <w:p w14:paraId="37721AE8">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15.3 招标人同意由招标人的联络人接受乙方提供的合同项下的产品和服务，乙方同意</w:t>
      </w:r>
    </w:p>
    <w:p w14:paraId="4F44B260">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由乙方的联络人承担本合同所规定的相关义务。</w:t>
      </w:r>
    </w:p>
    <w:p w14:paraId="31F312C4">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 xml:space="preserve">16.甲乙双方需要约定和明确的其他事项：                                        </w:t>
      </w:r>
    </w:p>
    <w:p w14:paraId="3336E883">
      <w:pPr>
        <w:widowControl/>
        <w:shd w:val="clear" w:color="auto" w:fill="FFFFFF"/>
        <w:snapToGrid w:val="0"/>
        <w:spacing w:line="360" w:lineRule="auto"/>
        <w:ind w:firstLine="480" w:firstLineChars="200"/>
        <w:rPr>
          <w:rFonts w:hint="eastAsia" w:ascii="宋体" w:eastAsia="宋体" w:cs="Arial"/>
          <w:color w:val="auto"/>
          <w:kern w:val="0"/>
          <w:sz w:val="24"/>
          <w:szCs w:val="24"/>
        </w:rPr>
      </w:pPr>
    </w:p>
    <w:p w14:paraId="511F21B8">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17.合同生效及其他</w:t>
      </w:r>
    </w:p>
    <w:p w14:paraId="796EE098">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17.1 本合同经甲乙双方及代理机构签字盖章后生效。</w:t>
      </w:r>
    </w:p>
    <w:p w14:paraId="62846AFC">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17.2 本合同中所带的附件，具备合同本身同样的法律效力。</w:t>
      </w:r>
    </w:p>
    <w:p w14:paraId="44A84DEB">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lang w:val="en-US" w:eastAsia="zh-CN"/>
        </w:rPr>
        <w:t xml:space="preserve">     </w:t>
      </w:r>
      <w:r>
        <w:rPr>
          <w:rFonts w:hint="eastAsia" w:ascii="宋体" w:eastAsia="宋体" w:cs="Arial"/>
          <w:color w:val="auto"/>
          <w:kern w:val="0"/>
          <w:sz w:val="24"/>
          <w:szCs w:val="24"/>
        </w:rPr>
        <w:t>17.3 本合同一式六份，其中，招标人叁份，乙方贰份，代理机构壹份。均具有同等法律效力。</w:t>
      </w:r>
    </w:p>
    <w:tbl>
      <w:tblPr>
        <w:tblStyle w:val="62"/>
        <w:tblpPr w:leftFromText="180" w:rightFromText="180" w:vertAnchor="text" w:horzAnchor="page" w:tblpX="1516" w:tblpY="705"/>
        <w:tblOverlap w:val="never"/>
        <w:tblW w:w="95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4"/>
        <w:gridCol w:w="4670"/>
      </w:tblGrid>
      <w:tr w14:paraId="093CA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74" w:type="dxa"/>
            <w:vAlign w:val="top"/>
          </w:tcPr>
          <w:p w14:paraId="2ACFFD1F">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招标人（公章）：</w:t>
            </w:r>
          </w:p>
          <w:p w14:paraId="573C237A">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地址：</w:t>
            </w:r>
          </w:p>
          <w:p w14:paraId="36EE5F9D">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电话:</w:t>
            </w:r>
          </w:p>
          <w:p w14:paraId="223A6E8A">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传真：</w:t>
            </w:r>
          </w:p>
          <w:p w14:paraId="5746523B">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邮编:</w:t>
            </w:r>
          </w:p>
          <w:p w14:paraId="0D62F49D">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法定代表人或委托代理人：</w:t>
            </w:r>
          </w:p>
          <w:p w14:paraId="2187ED51">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签字日期 :       年     月     日</w:t>
            </w:r>
          </w:p>
          <w:p w14:paraId="13C6BDB2">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开户行：</w:t>
            </w:r>
          </w:p>
          <w:p w14:paraId="53BE0550">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账号：</w:t>
            </w:r>
          </w:p>
        </w:tc>
        <w:tc>
          <w:tcPr>
            <w:tcW w:w="4670" w:type="dxa"/>
            <w:vAlign w:val="top"/>
          </w:tcPr>
          <w:p w14:paraId="2A3663BB">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乙方（公章）：</w:t>
            </w:r>
          </w:p>
          <w:p w14:paraId="351FF69B">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地址：</w:t>
            </w:r>
          </w:p>
          <w:p w14:paraId="3B12972F">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电话:</w:t>
            </w:r>
          </w:p>
          <w:p w14:paraId="6E48E1BB">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邮编:</w:t>
            </w:r>
          </w:p>
          <w:p w14:paraId="72DBA58F">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法定代表人或委托代理人：</w:t>
            </w:r>
          </w:p>
          <w:p w14:paraId="6271A5F2">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签字日期 :       年     月     日</w:t>
            </w:r>
          </w:p>
          <w:p w14:paraId="6B7835BD">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开户行：</w:t>
            </w:r>
          </w:p>
          <w:p w14:paraId="20F3E133">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rPr>
              <w:t>账号：</w:t>
            </w:r>
          </w:p>
        </w:tc>
      </w:tr>
    </w:tbl>
    <w:p w14:paraId="404B390B">
      <w:pPr>
        <w:widowControl/>
        <w:shd w:val="clear" w:color="auto" w:fill="FFFFFF"/>
        <w:snapToGrid w:val="0"/>
        <w:spacing w:line="360" w:lineRule="auto"/>
        <w:ind w:firstLine="480" w:firstLineChars="200"/>
        <w:rPr>
          <w:rFonts w:hint="eastAsia" w:ascii="宋体" w:eastAsia="宋体" w:cs="Arial"/>
          <w:color w:val="auto"/>
          <w:kern w:val="0"/>
          <w:sz w:val="24"/>
          <w:szCs w:val="24"/>
        </w:rPr>
      </w:pPr>
      <w:r>
        <w:rPr>
          <w:rFonts w:hint="eastAsia" w:ascii="宋体" w:eastAsia="宋体" w:cs="Arial"/>
          <w:color w:val="auto"/>
          <w:kern w:val="0"/>
          <w:sz w:val="24"/>
          <w:szCs w:val="24"/>
          <w:lang w:val="en-US" w:eastAsia="zh-CN"/>
        </w:rPr>
        <w:tab/>
      </w:r>
      <w:r>
        <w:rPr>
          <w:rFonts w:hint="eastAsia" w:ascii="宋体" w:eastAsia="宋体" w:cs="Arial"/>
          <w:color w:val="auto"/>
          <w:kern w:val="0"/>
          <w:sz w:val="24"/>
          <w:szCs w:val="24"/>
        </w:rPr>
        <w:t>注：本合同格式仅作为参考文本，合同签订双方可根据项目的具体要求进行修订</w:t>
      </w:r>
    </w:p>
    <w:p w14:paraId="021D9B3B">
      <w:pPr>
        <w:rPr>
          <w:rFonts w:hint="eastAsia" w:ascii="宋体" w:eastAsia="宋体" w:cs="Arial"/>
          <w:color w:val="auto"/>
          <w:kern w:val="0"/>
          <w:sz w:val="24"/>
          <w:szCs w:val="24"/>
        </w:rPr>
      </w:pPr>
      <w:r>
        <w:rPr>
          <w:rFonts w:hint="eastAsia" w:ascii="宋体" w:eastAsia="宋体" w:cs="Arial"/>
          <w:color w:val="auto"/>
          <w:kern w:val="0"/>
          <w:sz w:val="24"/>
          <w:szCs w:val="24"/>
        </w:rPr>
        <w:br w:type="page"/>
      </w:r>
    </w:p>
    <w:p w14:paraId="497D24BC">
      <w:pPr>
        <w:pStyle w:val="37"/>
        <w:rPr>
          <w:rFonts w:hint="eastAsia"/>
        </w:rPr>
        <w:sectPr>
          <w:footerReference r:id="rId4" w:type="default"/>
          <w:pgSz w:w="11906" w:h="16839"/>
          <w:pgMar w:top="432" w:right="1021" w:bottom="1151" w:left="1021" w:header="0" w:footer="989" w:gutter="0"/>
          <w:pgNumType w:fmt="decimal" w:start="1"/>
          <w:cols w:space="720" w:num="1"/>
        </w:sectPr>
      </w:pPr>
    </w:p>
    <w:p w14:paraId="3403FE3A">
      <w:pPr>
        <w:rPr>
          <w:rFonts w:ascii="黑体" w:hAnsi="黑体" w:eastAsia="黑体" w:cs="黑体"/>
          <w:bCs/>
          <w:color w:val="auto"/>
          <w:sz w:val="32"/>
          <w:szCs w:val="32"/>
        </w:rPr>
      </w:pPr>
    </w:p>
    <w:p w14:paraId="19C623B4">
      <w:pPr>
        <w:spacing w:line="440" w:lineRule="exact"/>
        <w:jc w:val="center"/>
        <w:outlineLvl w:val="0"/>
        <w:rPr>
          <w:rFonts w:hint="eastAsia" w:ascii="黑体" w:hAnsi="黑体" w:eastAsia="黑体" w:cs="黑体"/>
          <w:bCs/>
          <w:color w:val="auto"/>
          <w:sz w:val="32"/>
          <w:szCs w:val="32"/>
          <w:lang w:val="en-US" w:eastAsia="zh-CN"/>
        </w:rPr>
      </w:pPr>
      <w:bookmarkStart w:id="25" w:name="_Toc25473"/>
      <w:r>
        <w:rPr>
          <w:rFonts w:hint="eastAsia" w:ascii="黑体" w:hAnsi="黑体" w:eastAsia="黑体" w:cs="黑体"/>
          <w:bCs/>
          <w:color w:val="auto"/>
          <w:sz w:val="32"/>
          <w:szCs w:val="32"/>
        </w:rPr>
        <w:t xml:space="preserve">第四章 </w:t>
      </w:r>
      <w:bookmarkEnd w:id="25"/>
      <w:bookmarkStart w:id="26" w:name="_Toc138639074"/>
      <w:bookmarkEnd w:id="26"/>
      <w:bookmarkStart w:id="27" w:name="_Toc138638906"/>
      <w:bookmarkEnd w:id="27"/>
      <w:bookmarkStart w:id="28" w:name="_Toc138638538"/>
      <w:bookmarkEnd w:id="28"/>
      <w:bookmarkStart w:id="29" w:name="_Toc138638534"/>
      <w:bookmarkEnd w:id="29"/>
      <w:bookmarkStart w:id="30" w:name="_Toc138638884"/>
      <w:bookmarkEnd w:id="30"/>
      <w:bookmarkStart w:id="31" w:name="_Toc138638702"/>
      <w:bookmarkEnd w:id="31"/>
      <w:bookmarkStart w:id="32" w:name="_Toc138639091"/>
      <w:bookmarkEnd w:id="32"/>
      <w:bookmarkStart w:id="33" w:name="_合同文件的组成及解释顺序"/>
      <w:bookmarkEnd w:id="33"/>
      <w:bookmarkStart w:id="34" w:name="_Toc138638910"/>
      <w:bookmarkEnd w:id="34"/>
      <w:bookmarkStart w:id="35" w:name="_Toc138638907"/>
      <w:bookmarkEnd w:id="35"/>
      <w:bookmarkStart w:id="36" w:name="_Toc138638719"/>
      <w:bookmarkEnd w:id="36"/>
      <w:bookmarkStart w:id="37" w:name="_Toc138639090"/>
      <w:bookmarkEnd w:id="37"/>
      <w:bookmarkStart w:id="38" w:name="_Toc138638883"/>
      <w:bookmarkEnd w:id="38"/>
      <w:bookmarkStart w:id="39" w:name="_Toc138638773"/>
      <w:bookmarkEnd w:id="39"/>
      <w:bookmarkStart w:id="40" w:name="_Toc138638509"/>
      <w:bookmarkEnd w:id="40"/>
      <w:bookmarkStart w:id="41" w:name="_Toc138638535"/>
      <w:bookmarkEnd w:id="41"/>
      <w:bookmarkStart w:id="42" w:name="_Toc138638510"/>
      <w:bookmarkEnd w:id="42"/>
      <w:bookmarkStart w:id="43" w:name="_Toc138639145"/>
      <w:bookmarkEnd w:id="43"/>
      <w:bookmarkStart w:id="44" w:name="_Toc138638718"/>
      <w:bookmarkEnd w:id="44"/>
      <w:r>
        <w:rPr>
          <w:rFonts w:hint="eastAsia" w:ascii="黑体" w:hAnsi="黑体" w:eastAsia="黑体" w:cs="黑体"/>
          <w:bCs/>
          <w:color w:val="auto"/>
          <w:sz w:val="32"/>
          <w:szCs w:val="32"/>
          <w:lang w:val="en-US" w:eastAsia="zh-CN"/>
        </w:rPr>
        <w:t>技术标准</w:t>
      </w:r>
    </w:p>
    <w:tbl>
      <w:tblPr>
        <w:tblStyle w:val="22"/>
        <w:tblpPr w:leftFromText="180" w:rightFromText="180" w:vertAnchor="text" w:horzAnchor="page" w:tblpX="882" w:tblpY="479"/>
        <w:tblOverlap w:val="never"/>
        <w:tblW w:w="105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043"/>
        <w:gridCol w:w="5536"/>
        <w:gridCol w:w="715"/>
        <w:gridCol w:w="715"/>
        <w:gridCol w:w="1112"/>
        <w:gridCol w:w="963"/>
      </w:tblGrid>
      <w:tr w14:paraId="0ED2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D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45" w:name="_Toc19890"/>
            <w:r>
              <w:rPr>
                <w:rFonts w:hint="eastAsia" w:ascii="宋体" w:hAnsi="宋体" w:eastAsia="宋体" w:cs="宋体"/>
                <w:i w:val="0"/>
                <w:iCs w:val="0"/>
                <w:color w:val="000000"/>
                <w:kern w:val="0"/>
                <w:sz w:val="20"/>
                <w:szCs w:val="20"/>
                <w:u w:val="none"/>
                <w:lang w:val="en-US" w:eastAsia="zh-CN" w:bidi="ar"/>
              </w:rPr>
              <w:t>序号</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7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9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招标参数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4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C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1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A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预算总价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14:paraId="6C4A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4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C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轮式挖掘机</w:t>
            </w:r>
          </w:p>
        </w:tc>
        <w:tc>
          <w:tcPr>
            <w:tcW w:w="5542" w:type="dxa"/>
            <w:tcBorders>
              <w:top w:val="single" w:color="000000" w:sz="4" w:space="0"/>
              <w:left w:val="single" w:color="000000" w:sz="4" w:space="0"/>
              <w:bottom w:val="single" w:color="000000" w:sz="4" w:space="0"/>
              <w:right w:val="nil"/>
            </w:tcBorders>
            <w:shd w:val="clear" w:color="auto" w:fill="auto"/>
            <w:vAlign w:val="center"/>
          </w:tcPr>
          <w:p w14:paraId="1600A0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1、整备质量(kg)：≥14000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2、铲斗容量(m³)：≥0.6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*3、发动机额定功率(kw)：≥129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4、最小回转半径(mm)：≥2360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5、总宽度(mm)：≥2520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6、总长度(mm)：≥7620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7、最大挖掘半径(mm)：≥7940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8、最大挖掘深度(mm)：≥4700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9、最大挖掘高度(mm)：≥8690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10、最大卸载高度(mm)：≥6280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*11、轴距(mm)：≥2800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12、最高行走速度(km/h)：≥36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13、回转速度(r/min)：≥11.2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14、铲斗挖掘力(kN)：≥102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15、斗杆挖掘力(kN)：≥81.5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16、最大牵引力(kN)：≥80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17、最大爬坡度(°)：≥35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18、采用国四阶段发动机，EGR+DPF后处理技术，无需尿素，使用方便，燃油效率大幅提升。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19、采用智能操作系统，可实现动力系统管理，智能交互，工况自动识别，辅助操作，个性定制等功能。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*20、采用新型驾驶室，外观新颖，整体布置符合人机工程，视觉体验更佳，储物空间更多，人机更舒适； 触屏式显示器≥8寸，具有一键启动式开关等智能元件；配置翻转式左扶手箱，上下车空间更大；标配多功能手柄，满足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各类属具使用及切换需求；标配后视摄像头，提高驾驶安全性 ；增加左右组合灯、牌照灯；工具箱侧面开启，取用工具更方便。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21、提供环保认证信息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制造商具有 ISO9001 质量管理体系认证证书，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制造商具有 ISO14001环境管理体系认证证书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制造商具有 ISO45001 职业健康安全管理体系认证证书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22、配套小挖斗</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D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5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B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8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003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4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A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残膜捡拾打捆一体机</w:t>
            </w:r>
          </w:p>
        </w:tc>
        <w:tc>
          <w:tcPr>
            <w:tcW w:w="5542" w:type="dxa"/>
            <w:tcBorders>
              <w:top w:val="single" w:color="000000" w:sz="4" w:space="0"/>
              <w:left w:val="single" w:color="000000" w:sz="4" w:space="0"/>
              <w:bottom w:val="single" w:color="000000" w:sz="4" w:space="0"/>
              <w:right w:val="nil"/>
            </w:tcBorders>
            <w:shd w:val="clear" w:color="auto" w:fill="auto"/>
            <w:vAlign w:val="center"/>
          </w:tcPr>
          <w:p w14:paraId="7FB122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*1、捡拾机构形式：皮带钉齿+弹齿二次回收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2、配套动力(kW)：≥102.9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3、工作状态外形尺寸(长×宽×高) (mm)：≥5920x3050x2250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4、运输间隙 (mm)：≥350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5、集膜箱总容积(m³)：≥0.8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6、工作幅宽 (mm)：2100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7、生产率(hm²/h)：1.2-1.66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8、残膜捡拾机构型式：膜杂分离机构+夹角打包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9、秸秆切碎机构型式：甩刀式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注：</w:t>
            </w:r>
            <w:r>
              <w:rPr>
                <w:rFonts w:hint="eastAsia" w:ascii="宋体" w:hAnsi="宋体" w:eastAsia="宋体" w:cs="宋体"/>
                <w:i w:val="0"/>
                <w:iCs w:val="0"/>
                <w:color w:val="000000"/>
                <w:kern w:val="0"/>
                <w:sz w:val="16"/>
                <w:szCs w:val="16"/>
                <w:u w:val="none"/>
                <w:lang w:val="en-US" w:eastAsia="zh-CN" w:bidi="ar"/>
              </w:rPr>
              <w:t>以上参数需提供省级及省级以上农业机械鉴定机构出具</w:t>
            </w:r>
            <w:r>
              <w:rPr>
                <w:rFonts w:hint="eastAsia" w:ascii="宋体" w:hAnsi="宋体" w:cs="宋体"/>
                <w:i w:val="0"/>
                <w:iCs w:val="0"/>
                <w:color w:val="000000"/>
                <w:kern w:val="0"/>
                <w:sz w:val="16"/>
                <w:szCs w:val="16"/>
                <w:u w:val="none"/>
                <w:lang w:val="en-US" w:eastAsia="zh-CN" w:bidi="ar"/>
              </w:rPr>
              <w:t>完整</w:t>
            </w:r>
            <w:r>
              <w:rPr>
                <w:rFonts w:hint="eastAsia" w:ascii="宋体" w:hAnsi="宋体" w:eastAsia="宋体" w:cs="宋体"/>
                <w:i w:val="0"/>
                <w:iCs w:val="0"/>
                <w:color w:val="000000"/>
                <w:kern w:val="0"/>
                <w:sz w:val="16"/>
                <w:szCs w:val="16"/>
                <w:u w:val="none"/>
                <w:lang w:val="en-US" w:eastAsia="zh-CN" w:bidi="ar"/>
              </w:rPr>
              <w:t>的鉴定报告</w:t>
            </w:r>
            <w:r>
              <w:rPr>
                <w:rFonts w:hint="eastAsia" w:ascii="宋体" w:hAnsi="宋体" w:cs="宋体"/>
                <w:i w:val="0"/>
                <w:iCs w:val="0"/>
                <w:color w:val="000000"/>
                <w:kern w:val="0"/>
                <w:sz w:val="16"/>
                <w:szCs w:val="16"/>
                <w:u w:val="none"/>
                <w:lang w:val="en-US" w:eastAsia="zh-CN" w:bidi="ar"/>
              </w:rPr>
              <w:t>并</w:t>
            </w:r>
            <w:r>
              <w:rPr>
                <w:rFonts w:hint="eastAsia" w:ascii="宋体" w:hAnsi="宋体" w:eastAsia="宋体" w:cs="宋体"/>
                <w:i w:val="0"/>
                <w:iCs w:val="0"/>
                <w:color w:val="000000"/>
                <w:kern w:val="0"/>
                <w:sz w:val="16"/>
                <w:szCs w:val="16"/>
                <w:u w:val="none"/>
                <w:lang w:val="en-US" w:eastAsia="zh-CN" w:bidi="ar"/>
              </w:rPr>
              <w:t>由制造</w:t>
            </w:r>
            <w:r>
              <w:rPr>
                <w:rFonts w:hint="eastAsia" w:ascii="宋体" w:hAnsi="宋体" w:cs="宋体"/>
                <w:i w:val="0"/>
                <w:iCs w:val="0"/>
                <w:color w:val="000000"/>
                <w:kern w:val="0"/>
                <w:sz w:val="16"/>
                <w:szCs w:val="16"/>
                <w:u w:val="none"/>
                <w:lang w:val="en-US" w:eastAsia="zh-CN" w:bidi="ar"/>
              </w:rPr>
              <w:t>商</w:t>
            </w:r>
            <w:r>
              <w:rPr>
                <w:rFonts w:hint="eastAsia" w:ascii="宋体" w:hAnsi="宋体" w:eastAsia="宋体" w:cs="宋体"/>
                <w:i w:val="0"/>
                <w:iCs w:val="0"/>
                <w:color w:val="000000"/>
                <w:kern w:val="0"/>
                <w:sz w:val="16"/>
                <w:szCs w:val="16"/>
                <w:u w:val="none"/>
                <w:lang w:val="en-US" w:eastAsia="zh-CN" w:bidi="ar"/>
              </w:rPr>
              <w:t>及投标供应商加盖鲜章予以证明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注：</w:t>
            </w:r>
            <w:r>
              <w:rPr>
                <w:rFonts w:hint="eastAsia" w:ascii="宋体" w:hAnsi="宋体" w:eastAsia="宋体" w:cs="宋体"/>
                <w:i w:val="0"/>
                <w:iCs w:val="0"/>
                <w:color w:val="000000"/>
                <w:kern w:val="0"/>
                <w:sz w:val="16"/>
                <w:szCs w:val="16"/>
                <w:u w:val="none"/>
                <w:lang w:val="en-US" w:eastAsia="zh-CN" w:bidi="ar"/>
              </w:rPr>
              <w:t>投标产品提供有效期内的农业机械试验鉴定证书</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E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8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B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D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348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8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4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拖拉机</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7A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1、整机驱动型式：四驱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2、整机外廓尺寸（长×宽×高及部位）mm：≥5400×2850×3400（至空滤顶端）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*3、轴距 mm：≥2900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4、最小离地间隙及部位 mm：≥520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*5、离合器壳体前端面至后驱动轴轴心线的水平距离 mm：≥1530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6、变速箱齿轮副轴孔中心距 mm：≥155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7、最小使用质量 kg：≥8200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8、最小使用比质量 kg/kw：≥48.5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*9、档位数（前进/倒退）：≥24/8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10、主变速档位数：≥4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11、最高设计理论速度 km/h：≥37.5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12、发动机与主离合器连接方式：直联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13、发动机结构型式：立式、直列、四冲程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14、发动机进气方式：增压中冷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15、发动机气缸数：≥6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16、发动机标定功率 kw：≥155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17、发动机额定净功率 kw：≥177</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18、发动机标定转速 r/min：≥2200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19、发动机冷却方式：水冷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20、排放： 国四排放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注：</w:t>
            </w:r>
            <w:r>
              <w:rPr>
                <w:rFonts w:hint="eastAsia" w:ascii="宋体" w:hAnsi="宋体" w:eastAsia="宋体" w:cs="宋体"/>
                <w:i w:val="0"/>
                <w:iCs w:val="0"/>
                <w:color w:val="000000"/>
                <w:kern w:val="0"/>
                <w:sz w:val="16"/>
                <w:szCs w:val="16"/>
                <w:u w:val="none"/>
                <w:lang w:val="en-US" w:eastAsia="zh-CN" w:bidi="ar"/>
              </w:rPr>
              <w:t>以上参数需提供省级及省级以上农业机械鉴定机构出具</w:t>
            </w:r>
            <w:r>
              <w:rPr>
                <w:rFonts w:hint="eastAsia" w:ascii="宋体" w:hAnsi="宋体" w:cs="宋体"/>
                <w:i w:val="0"/>
                <w:iCs w:val="0"/>
                <w:color w:val="000000"/>
                <w:kern w:val="0"/>
                <w:sz w:val="16"/>
                <w:szCs w:val="16"/>
                <w:u w:val="none"/>
                <w:lang w:val="en-US" w:eastAsia="zh-CN" w:bidi="ar"/>
              </w:rPr>
              <w:t>完整</w:t>
            </w:r>
            <w:r>
              <w:rPr>
                <w:rFonts w:hint="eastAsia" w:ascii="宋体" w:hAnsi="宋体" w:eastAsia="宋体" w:cs="宋体"/>
                <w:i w:val="0"/>
                <w:iCs w:val="0"/>
                <w:color w:val="000000"/>
                <w:kern w:val="0"/>
                <w:sz w:val="16"/>
                <w:szCs w:val="16"/>
                <w:u w:val="none"/>
                <w:lang w:val="en-US" w:eastAsia="zh-CN" w:bidi="ar"/>
              </w:rPr>
              <w:t>的检测报告</w:t>
            </w:r>
            <w:r>
              <w:rPr>
                <w:rFonts w:hint="eastAsia" w:ascii="宋体" w:hAnsi="宋体" w:cs="宋体"/>
                <w:i w:val="0"/>
                <w:iCs w:val="0"/>
                <w:color w:val="000000"/>
                <w:kern w:val="0"/>
                <w:sz w:val="16"/>
                <w:szCs w:val="16"/>
                <w:u w:val="none"/>
                <w:lang w:val="en-US" w:eastAsia="zh-CN" w:bidi="ar"/>
              </w:rPr>
              <w:t>并</w:t>
            </w:r>
            <w:r>
              <w:rPr>
                <w:rFonts w:hint="eastAsia" w:ascii="宋体" w:hAnsi="宋体" w:eastAsia="宋体" w:cs="宋体"/>
                <w:i w:val="0"/>
                <w:iCs w:val="0"/>
                <w:color w:val="000000"/>
                <w:kern w:val="0"/>
                <w:sz w:val="16"/>
                <w:szCs w:val="16"/>
                <w:u w:val="none"/>
                <w:lang w:val="en-US" w:eastAsia="zh-CN" w:bidi="ar"/>
              </w:rPr>
              <w:t>由制造</w:t>
            </w:r>
            <w:r>
              <w:rPr>
                <w:rFonts w:hint="eastAsia" w:ascii="宋体" w:hAnsi="宋体" w:cs="宋体"/>
                <w:i w:val="0"/>
                <w:iCs w:val="0"/>
                <w:color w:val="000000"/>
                <w:kern w:val="0"/>
                <w:sz w:val="16"/>
                <w:szCs w:val="16"/>
                <w:u w:val="none"/>
                <w:lang w:val="en-US" w:eastAsia="zh-CN" w:bidi="ar"/>
              </w:rPr>
              <w:t>商</w:t>
            </w:r>
            <w:r>
              <w:rPr>
                <w:rFonts w:hint="eastAsia" w:ascii="宋体" w:hAnsi="宋体" w:eastAsia="宋体" w:cs="宋体"/>
                <w:i w:val="0"/>
                <w:iCs w:val="0"/>
                <w:color w:val="000000"/>
                <w:kern w:val="0"/>
                <w:sz w:val="16"/>
                <w:szCs w:val="16"/>
                <w:u w:val="none"/>
                <w:lang w:val="en-US" w:eastAsia="zh-CN" w:bidi="ar"/>
              </w:rPr>
              <w:t>及投标供应商加盖鲜章予以证明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注：</w:t>
            </w:r>
            <w:r>
              <w:rPr>
                <w:rFonts w:hint="eastAsia" w:ascii="宋体" w:hAnsi="宋体" w:eastAsia="宋体" w:cs="宋体"/>
                <w:i w:val="0"/>
                <w:iCs w:val="0"/>
                <w:color w:val="000000"/>
                <w:kern w:val="0"/>
                <w:sz w:val="16"/>
                <w:szCs w:val="16"/>
                <w:u w:val="none"/>
                <w:lang w:val="en-US" w:eastAsia="zh-CN" w:bidi="ar"/>
              </w:rPr>
              <w:t>投标产品提供有效期内的农业机械试验鉴定证书</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A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6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4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D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4F6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D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C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滑移装载机</w:t>
            </w:r>
          </w:p>
        </w:tc>
        <w:tc>
          <w:tcPr>
            <w:tcW w:w="5542" w:type="dxa"/>
            <w:tcBorders>
              <w:top w:val="single" w:color="000000" w:sz="4" w:space="0"/>
              <w:left w:val="single" w:color="000000" w:sz="4" w:space="0"/>
              <w:bottom w:val="single" w:color="000000" w:sz="4" w:space="0"/>
              <w:right w:val="nil"/>
            </w:tcBorders>
            <w:shd w:val="clear" w:color="auto" w:fill="auto"/>
            <w:vAlign w:val="center"/>
          </w:tcPr>
          <w:p w14:paraId="4F953603">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1.排放标准：国四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*2.功率：≥53kW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3.斗容量：≥0.5m³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4.卸载高度：≥2300mm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5、卸载距离：≥580mm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*6.轴距：≥1200mm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7.操作质量：≥3650kg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8.额定载荷：≥1110kg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*9.操控系统：液压先导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*10.液压流量：≥130L/min</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11.举升臂起降方式：弧形举升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12.配套螺旋钻，组合斗，清扫器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注：</w:t>
            </w:r>
            <w:r>
              <w:rPr>
                <w:rFonts w:hint="eastAsia" w:ascii="宋体" w:hAnsi="宋体" w:eastAsia="宋体" w:cs="宋体"/>
                <w:i w:val="0"/>
                <w:iCs w:val="0"/>
                <w:color w:val="000000"/>
                <w:kern w:val="0"/>
                <w:sz w:val="16"/>
                <w:szCs w:val="16"/>
                <w:u w:val="none"/>
                <w:lang w:val="en-US" w:eastAsia="zh-CN" w:bidi="ar"/>
              </w:rPr>
              <w:t>远程报修：具备手机查看车辆定位、工作状态、油耗情况、报修功能等（提供软件截图）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注：</w:t>
            </w:r>
            <w:r>
              <w:rPr>
                <w:rFonts w:hint="eastAsia" w:ascii="宋体" w:hAnsi="宋体" w:eastAsia="宋体" w:cs="宋体"/>
                <w:i w:val="0"/>
                <w:iCs w:val="0"/>
                <w:color w:val="000000"/>
                <w:kern w:val="0"/>
                <w:sz w:val="16"/>
                <w:szCs w:val="16"/>
                <w:u w:val="none"/>
                <w:lang w:val="en-US" w:eastAsia="zh-CN" w:bidi="ar"/>
              </w:rPr>
              <w:t>检测报告：提供省部级以上机构出具</w:t>
            </w:r>
            <w:r>
              <w:rPr>
                <w:rFonts w:hint="eastAsia" w:ascii="宋体" w:hAnsi="宋体" w:cs="宋体"/>
                <w:i w:val="0"/>
                <w:iCs w:val="0"/>
                <w:color w:val="000000"/>
                <w:kern w:val="0"/>
                <w:sz w:val="16"/>
                <w:szCs w:val="16"/>
                <w:u w:val="none"/>
                <w:lang w:val="en-US" w:eastAsia="zh-CN" w:bidi="ar"/>
              </w:rPr>
              <w:t>完整</w:t>
            </w:r>
            <w:r>
              <w:rPr>
                <w:rFonts w:hint="eastAsia" w:ascii="宋体" w:hAnsi="宋体" w:eastAsia="宋体" w:cs="宋体"/>
                <w:i w:val="0"/>
                <w:iCs w:val="0"/>
                <w:color w:val="000000"/>
                <w:kern w:val="0"/>
                <w:sz w:val="16"/>
                <w:szCs w:val="16"/>
                <w:u w:val="none"/>
                <w:lang w:val="en-US" w:eastAsia="zh-CN" w:bidi="ar"/>
              </w:rPr>
              <w:t>的检验报告、环保清单、车辆合格证</w:t>
            </w:r>
            <w:r>
              <w:rPr>
                <w:rFonts w:hint="eastAsia" w:ascii="宋体" w:hAnsi="宋体" w:cs="宋体"/>
                <w:i w:val="0"/>
                <w:iCs w:val="0"/>
                <w:color w:val="000000"/>
                <w:kern w:val="0"/>
                <w:sz w:val="16"/>
                <w:szCs w:val="16"/>
                <w:u w:val="none"/>
                <w:lang w:val="en-US" w:eastAsia="zh-CN" w:bidi="ar"/>
              </w:rPr>
              <w:t>并由制造商及投标供应商加盖鲜章予以证明</w:t>
            </w:r>
            <w:r>
              <w:rPr>
                <w:rFonts w:hint="eastAsia" w:ascii="宋体" w:hAnsi="宋体" w:cs="宋体"/>
                <w:i w:val="0"/>
                <w:iCs w:val="0"/>
                <w:color w:val="000000"/>
                <w:kern w:val="0"/>
                <w:sz w:val="16"/>
                <w:szCs w:val="16"/>
                <w:u w:val="none"/>
                <w:lang w:val="en-US" w:eastAsia="zh-CN" w:bidi="ar"/>
              </w:rPr>
              <w:br w:type="textWrapping"/>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9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1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7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6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105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6B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0CDD">
            <w:pPr>
              <w:jc w:val="left"/>
              <w:rPr>
                <w:rFonts w:hint="eastAsia" w:ascii="宋体" w:hAnsi="宋体" w:eastAsia="宋体" w:cs="宋体"/>
                <w:i w:val="0"/>
                <w:iCs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0B4B">
            <w:pPr>
              <w:jc w:val="left"/>
              <w:rPr>
                <w:rFonts w:hint="eastAsia" w:ascii="宋体" w:hAnsi="宋体" w:eastAsia="宋体" w:cs="宋体"/>
                <w:i w:val="0"/>
                <w:iCs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978E">
            <w:pPr>
              <w:jc w:val="left"/>
              <w:rPr>
                <w:rFonts w:hint="eastAsia" w:ascii="宋体" w:hAnsi="宋体" w:eastAsia="宋体" w:cs="宋体"/>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top"/>
          </w:tcPr>
          <w:p w14:paraId="2719546F">
            <w:pPr>
              <w:rPr>
                <w:rFonts w:hint="eastAsia" w:ascii="宋体" w:hAnsi="宋体" w:eastAsia="宋体" w:cs="宋体"/>
                <w:i w:val="0"/>
                <w:iCs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C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bl>
    <w:p w14:paraId="31C44B65">
      <w:pPr>
        <w:rPr>
          <w:rFonts w:hint="eastAsia" w:ascii="黑体" w:hAnsi="黑体" w:eastAsia="黑体" w:cs="黑体"/>
          <w:bCs/>
          <w:color w:val="auto"/>
          <w:sz w:val="44"/>
          <w:szCs w:val="44"/>
        </w:rPr>
      </w:pPr>
    </w:p>
    <w:p w14:paraId="7D4D1F55">
      <w:pPr>
        <w:spacing w:line="440" w:lineRule="exact"/>
        <w:jc w:val="center"/>
        <w:outlineLvl w:val="0"/>
        <w:rPr>
          <w:rFonts w:hint="eastAsia" w:ascii="黑体" w:hAnsi="黑体" w:eastAsia="黑体" w:cs="黑体"/>
          <w:bCs/>
          <w:color w:val="auto"/>
          <w:sz w:val="44"/>
          <w:szCs w:val="44"/>
        </w:rPr>
      </w:pPr>
    </w:p>
    <w:p w14:paraId="096E1D63">
      <w:pPr>
        <w:spacing w:line="440" w:lineRule="exact"/>
        <w:jc w:val="center"/>
        <w:outlineLvl w:val="0"/>
        <w:rPr>
          <w:rFonts w:hint="eastAsia" w:ascii="黑体" w:hAnsi="黑体" w:eastAsia="黑体" w:cs="黑体"/>
          <w:bCs/>
          <w:color w:val="auto"/>
          <w:sz w:val="44"/>
          <w:szCs w:val="44"/>
        </w:rPr>
      </w:pPr>
    </w:p>
    <w:p w14:paraId="448385B5">
      <w:pPr>
        <w:spacing w:line="440" w:lineRule="exact"/>
        <w:jc w:val="center"/>
        <w:outlineLvl w:val="0"/>
        <w:rPr>
          <w:rFonts w:hint="eastAsia" w:ascii="黑体" w:hAnsi="黑体" w:eastAsia="黑体" w:cs="黑体"/>
          <w:bCs/>
          <w:color w:val="auto"/>
          <w:sz w:val="44"/>
          <w:szCs w:val="44"/>
        </w:rPr>
      </w:pPr>
    </w:p>
    <w:p w14:paraId="262CD537">
      <w:pPr>
        <w:spacing w:line="440" w:lineRule="exact"/>
        <w:jc w:val="center"/>
        <w:outlineLvl w:val="0"/>
        <w:rPr>
          <w:rFonts w:hint="eastAsia" w:ascii="黑体" w:hAnsi="黑体" w:eastAsia="黑体" w:cs="黑体"/>
          <w:bCs/>
          <w:color w:val="auto"/>
          <w:sz w:val="44"/>
          <w:szCs w:val="44"/>
        </w:rPr>
      </w:pPr>
    </w:p>
    <w:p w14:paraId="2B87E12D">
      <w:pPr>
        <w:spacing w:line="440" w:lineRule="exact"/>
        <w:jc w:val="center"/>
        <w:outlineLvl w:val="0"/>
        <w:rPr>
          <w:rFonts w:hint="eastAsia" w:ascii="黑体" w:hAnsi="黑体" w:eastAsia="黑体" w:cs="黑体"/>
          <w:bCs/>
          <w:color w:val="auto"/>
          <w:sz w:val="44"/>
          <w:szCs w:val="44"/>
        </w:rPr>
      </w:pPr>
    </w:p>
    <w:p w14:paraId="2AE8AC1F">
      <w:pPr>
        <w:spacing w:line="440" w:lineRule="exact"/>
        <w:jc w:val="center"/>
        <w:outlineLvl w:val="0"/>
        <w:rPr>
          <w:rFonts w:hint="eastAsia" w:ascii="黑体" w:hAnsi="黑体" w:eastAsia="黑体" w:cs="黑体"/>
          <w:bCs/>
          <w:color w:val="auto"/>
          <w:sz w:val="44"/>
          <w:szCs w:val="44"/>
        </w:rPr>
      </w:pPr>
    </w:p>
    <w:p w14:paraId="5813976E">
      <w:pPr>
        <w:spacing w:line="440" w:lineRule="exact"/>
        <w:jc w:val="center"/>
        <w:outlineLvl w:val="0"/>
        <w:rPr>
          <w:rFonts w:hint="eastAsia" w:ascii="黑体" w:hAnsi="黑体" w:eastAsia="黑体" w:cs="黑体"/>
          <w:bCs/>
          <w:color w:val="auto"/>
          <w:sz w:val="44"/>
          <w:szCs w:val="44"/>
        </w:rPr>
      </w:pPr>
    </w:p>
    <w:p w14:paraId="0191F450">
      <w:pPr>
        <w:spacing w:line="440" w:lineRule="exact"/>
        <w:jc w:val="center"/>
        <w:outlineLvl w:val="0"/>
        <w:rPr>
          <w:rFonts w:hint="eastAsia" w:ascii="黑体" w:hAnsi="黑体" w:eastAsia="黑体" w:cs="黑体"/>
          <w:bCs/>
          <w:color w:val="auto"/>
          <w:sz w:val="44"/>
          <w:szCs w:val="44"/>
        </w:rPr>
      </w:pPr>
    </w:p>
    <w:p w14:paraId="5DF7FE25">
      <w:pPr>
        <w:spacing w:line="440" w:lineRule="exact"/>
        <w:jc w:val="center"/>
        <w:outlineLvl w:val="0"/>
        <w:rPr>
          <w:rFonts w:hint="eastAsia" w:ascii="黑体" w:hAnsi="黑体" w:eastAsia="黑体" w:cs="黑体"/>
          <w:bCs/>
          <w:color w:val="auto"/>
          <w:sz w:val="44"/>
          <w:szCs w:val="44"/>
        </w:rPr>
      </w:pPr>
    </w:p>
    <w:p w14:paraId="2C9F6C7D">
      <w:pPr>
        <w:spacing w:line="440" w:lineRule="exact"/>
        <w:jc w:val="center"/>
        <w:outlineLvl w:val="0"/>
        <w:rPr>
          <w:rFonts w:hint="eastAsia" w:ascii="黑体" w:hAnsi="黑体" w:eastAsia="黑体" w:cs="黑体"/>
          <w:bCs/>
          <w:color w:val="auto"/>
          <w:sz w:val="44"/>
          <w:szCs w:val="44"/>
        </w:rPr>
      </w:pPr>
    </w:p>
    <w:p w14:paraId="2F73E390">
      <w:pPr>
        <w:spacing w:line="440" w:lineRule="exact"/>
        <w:jc w:val="center"/>
        <w:outlineLvl w:val="0"/>
        <w:rPr>
          <w:rFonts w:ascii="宋体" w:hAnsi="宋体" w:cs="宋体"/>
          <w:b/>
          <w:color w:val="auto"/>
          <w:sz w:val="24"/>
          <w:szCs w:val="24"/>
        </w:rPr>
      </w:pPr>
      <w:r>
        <w:rPr>
          <w:rFonts w:hint="eastAsia" w:ascii="黑体" w:hAnsi="黑体" w:eastAsia="黑体" w:cs="黑体"/>
          <w:bCs/>
          <w:color w:val="auto"/>
          <w:sz w:val="44"/>
          <w:szCs w:val="44"/>
        </w:rPr>
        <w:t>第五章 投标文件格式</w:t>
      </w:r>
      <w:bookmarkEnd w:id="45"/>
    </w:p>
    <w:p w14:paraId="75B3AF2E">
      <w:pPr>
        <w:pStyle w:val="12"/>
        <w:rPr>
          <w:rFonts w:cs="宋体"/>
          <w:color w:val="auto"/>
          <w:kern w:val="0"/>
          <w:sz w:val="24"/>
        </w:rPr>
      </w:pPr>
    </w:p>
    <w:p w14:paraId="72EAD8D9">
      <w:pPr>
        <w:tabs>
          <w:tab w:val="center" w:pos="4832"/>
          <w:tab w:val="left" w:pos="7140"/>
        </w:tabs>
        <w:spacing w:line="360" w:lineRule="auto"/>
        <w:jc w:val="center"/>
        <w:outlineLvl w:val="1"/>
        <w:rPr>
          <w:rFonts w:ascii="宋体" w:hAnsi="宋体" w:cs="宋体"/>
          <w:b/>
          <w:color w:val="auto"/>
          <w:sz w:val="24"/>
          <w:szCs w:val="24"/>
        </w:rPr>
      </w:pPr>
      <w:bookmarkStart w:id="46" w:name="_Toc5067"/>
      <w:r>
        <w:rPr>
          <w:rFonts w:hint="eastAsia" w:ascii="宋体" w:hAnsi="宋体" w:cs="宋体"/>
          <w:b/>
          <w:color w:val="auto"/>
          <w:sz w:val="28"/>
          <w:szCs w:val="28"/>
        </w:rPr>
        <w:t>第一节 投标文件封面示例</w:t>
      </w:r>
      <w:bookmarkEnd w:id="46"/>
    </w:p>
    <w:p w14:paraId="676EE83A">
      <w:pPr>
        <w:pStyle w:val="12"/>
        <w:rPr>
          <w:rFonts w:cs="宋体"/>
          <w:color w:val="auto"/>
          <w:sz w:val="24"/>
          <w:szCs w:val="24"/>
        </w:rPr>
      </w:pPr>
    </w:p>
    <w:p w14:paraId="60C97230">
      <w:pPr>
        <w:rPr>
          <w:rFonts w:ascii="宋体" w:cs="宋体"/>
          <w:b/>
          <w:color w:val="auto"/>
          <w:sz w:val="24"/>
          <w:szCs w:val="24"/>
        </w:rPr>
      </w:pPr>
    </w:p>
    <w:p w14:paraId="2D525C25">
      <w:pPr>
        <w:spacing w:line="720" w:lineRule="auto"/>
        <w:ind w:right="315"/>
        <w:jc w:val="right"/>
        <w:rPr>
          <w:rFonts w:ascii="宋体" w:cs="宋体"/>
          <w:b/>
          <w:color w:val="auto"/>
          <w:sz w:val="24"/>
          <w:szCs w:val="24"/>
          <w:bdr w:val="single" w:color="auto" w:sz="4" w:space="0"/>
        </w:rPr>
      </w:pPr>
      <w:r>
        <w:rPr>
          <w:rFonts w:hint="eastAsia" w:ascii="宋体" w:hAnsi="宋体" w:cs="宋体"/>
          <w:b/>
          <w:color w:val="auto"/>
          <w:sz w:val="24"/>
          <w:szCs w:val="24"/>
          <w:bdr w:val="single" w:color="auto" w:sz="4" w:space="0"/>
        </w:rPr>
        <w:t>正本/副本</w:t>
      </w:r>
    </w:p>
    <w:p w14:paraId="00A06415">
      <w:pPr>
        <w:spacing w:line="480" w:lineRule="auto"/>
        <w:jc w:val="center"/>
        <w:rPr>
          <w:rFonts w:ascii="宋体" w:hAnsi="宋体" w:cs="宋体"/>
          <w:b/>
          <w:bCs/>
          <w:color w:val="auto"/>
          <w:sz w:val="28"/>
          <w:szCs w:val="28"/>
          <w:u w:val="single"/>
        </w:rPr>
      </w:pPr>
      <w:r>
        <w:rPr>
          <w:rFonts w:hint="eastAsia" w:ascii="宋体" w:hAnsi="宋体" w:cs="宋体"/>
          <w:b/>
          <w:bCs/>
          <w:color w:val="auto"/>
          <w:sz w:val="28"/>
          <w:szCs w:val="28"/>
          <w:u w:val="single"/>
        </w:rPr>
        <w:t>（项目名称）</w:t>
      </w:r>
    </w:p>
    <w:p w14:paraId="630B2F69">
      <w:pPr>
        <w:spacing w:line="480" w:lineRule="auto"/>
        <w:jc w:val="center"/>
        <w:rPr>
          <w:rFonts w:ascii="宋体" w:cs="宋体"/>
          <w:b/>
          <w:bCs/>
          <w:color w:val="auto"/>
          <w:sz w:val="28"/>
          <w:szCs w:val="28"/>
          <w:u w:val="single"/>
        </w:rPr>
      </w:pPr>
      <w:r>
        <w:rPr>
          <w:rFonts w:hint="eastAsia" w:ascii="宋体" w:hAnsi="宋体" w:cs="宋体"/>
          <w:b/>
          <w:bCs/>
          <w:color w:val="auto"/>
          <w:sz w:val="28"/>
          <w:szCs w:val="28"/>
          <w:u w:val="single"/>
        </w:rPr>
        <w:t>（项目编号）</w:t>
      </w:r>
    </w:p>
    <w:p w14:paraId="0BDF2F32">
      <w:pPr>
        <w:spacing w:line="300" w:lineRule="exact"/>
        <w:jc w:val="center"/>
        <w:rPr>
          <w:rFonts w:ascii="宋体" w:hAnsi="宋体" w:cs="宋体"/>
          <w:b/>
          <w:bCs/>
          <w:color w:val="auto"/>
          <w:sz w:val="24"/>
          <w:szCs w:val="24"/>
        </w:rPr>
      </w:pPr>
    </w:p>
    <w:p w14:paraId="3025B0DC">
      <w:pPr>
        <w:spacing w:line="300" w:lineRule="exact"/>
        <w:jc w:val="center"/>
        <w:rPr>
          <w:rFonts w:ascii="宋体" w:hAnsi="宋体" w:cs="宋体"/>
          <w:b/>
          <w:bCs/>
          <w:color w:val="auto"/>
          <w:sz w:val="24"/>
          <w:szCs w:val="24"/>
        </w:rPr>
      </w:pPr>
    </w:p>
    <w:p w14:paraId="1D5B57A8">
      <w:pPr>
        <w:jc w:val="center"/>
        <w:rPr>
          <w:rFonts w:hint="eastAsia" w:ascii="宋体" w:hAnsi="宋体" w:eastAsia="宋体" w:cs="Arial"/>
          <w:b/>
          <w:bCs/>
          <w:color w:val="auto"/>
          <w:kern w:val="0"/>
          <w:sz w:val="44"/>
          <w:szCs w:val="44"/>
        </w:rPr>
      </w:pPr>
      <w:r>
        <w:rPr>
          <w:rFonts w:hint="eastAsia" w:ascii="宋体" w:hAnsi="宋体" w:eastAsia="宋体" w:cs="Arial"/>
          <w:b/>
          <w:bCs/>
          <w:color w:val="auto"/>
          <w:kern w:val="0"/>
          <w:sz w:val="44"/>
          <w:szCs w:val="44"/>
        </w:rPr>
        <w:t>投标文件</w:t>
      </w:r>
    </w:p>
    <w:p w14:paraId="09A7CC83">
      <w:pPr>
        <w:spacing w:line="720" w:lineRule="auto"/>
        <w:rPr>
          <w:rFonts w:ascii="宋体" w:cs="宋体"/>
          <w:color w:val="auto"/>
          <w:sz w:val="24"/>
          <w:szCs w:val="24"/>
        </w:rPr>
      </w:pPr>
    </w:p>
    <w:p w14:paraId="509E06D5">
      <w:pPr>
        <w:pStyle w:val="3"/>
        <w:rPr>
          <w:color w:val="auto"/>
        </w:rPr>
      </w:pPr>
    </w:p>
    <w:p w14:paraId="6465BC68">
      <w:pPr>
        <w:spacing w:line="720" w:lineRule="auto"/>
        <w:rPr>
          <w:rFonts w:ascii="宋体" w:cs="宋体"/>
          <w:color w:val="auto"/>
          <w:sz w:val="24"/>
          <w:szCs w:val="24"/>
        </w:rPr>
      </w:pPr>
      <w:r>
        <w:rPr>
          <w:rFonts w:hint="eastAsia" w:ascii="宋体" w:hAnsi="宋体" w:cs="宋体"/>
          <w:color w:val="auto"/>
          <w:sz w:val="24"/>
          <w:szCs w:val="24"/>
        </w:rPr>
        <w:t>投标人：（盖章）</w:t>
      </w:r>
    </w:p>
    <w:p w14:paraId="419D61B3">
      <w:pPr>
        <w:rPr>
          <w:rFonts w:ascii="宋体" w:hAnsi="宋体" w:cs="Arial"/>
          <w:color w:val="auto"/>
          <w:kern w:val="0"/>
          <w:sz w:val="24"/>
          <w:szCs w:val="24"/>
        </w:rPr>
      </w:pPr>
      <w:r>
        <w:rPr>
          <w:rFonts w:hint="eastAsia" w:ascii="宋体" w:hAnsi="宋体" w:cs="Arial"/>
          <w:color w:val="auto"/>
          <w:kern w:val="0"/>
          <w:sz w:val="24"/>
          <w:szCs w:val="24"/>
        </w:rPr>
        <w:t>法定代表人或委托代理人（签字）：</w:t>
      </w:r>
    </w:p>
    <w:p w14:paraId="274368D1">
      <w:pPr>
        <w:pStyle w:val="3"/>
        <w:rPr>
          <w:color w:val="auto"/>
          <w:sz w:val="24"/>
          <w:szCs w:val="24"/>
        </w:rPr>
      </w:pPr>
    </w:p>
    <w:p w14:paraId="58D3856C">
      <w:pPr>
        <w:spacing w:line="720" w:lineRule="auto"/>
        <w:rPr>
          <w:rFonts w:ascii="宋体" w:cs="宋体"/>
          <w:color w:val="auto"/>
          <w:sz w:val="24"/>
          <w:szCs w:val="24"/>
        </w:rPr>
      </w:pPr>
      <w:r>
        <w:rPr>
          <w:rFonts w:hint="eastAsia" w:ascii="宋体" w:hAnsi="宋体" w:cs="宋体"/>
          <w:color w:val="auto"/>
          <w:sz w:val="24"/>
          <w:szCs w:val="24"/>
        </w:rPr>
        <w:t>单位地址：</w:t>
      </w:r>
    </w:p>
    <w:p w14:paraId="6B2C2F89">
      <w:pPr>
        <w:spacing w:line="720" w:lineRule="auto"/>
        <w:rPr>
          <w:rFonts w:ascii="宋体" w:cs="宋体"/>
          <w:color w:val="auto"/>
          <w:sz w:val="24"/>
          <w:szCs w:val="24"/>
        </w:rPr>
      </w:pPr>
      <w:r>
        <w:rPr>
          <w:rFonts w:hint="eastAsia" w:ascii="宋体" w:hAnsi="宋体" w:cs="宋体"/>
          <w:color w:val="auto"/>
          <w:sz w:val="24"/>
          <w:szCs w:val="24"/>
        </w:rPr>
        <w:t>邮政编码：</w:t>
      </w:r>
    </w:p>
    <w:p w14:paraId="15FA301C">
      <w:pPr>
        <w:spacing w:line="720" w:lineRule="auto"/>
        <w:rPr>
          <w:rFonts w:ascii="宋体" w:cs="宋体"/>
          <w:color w:val="auto"/>
          <w:sz w:val="24"/>
          <w:szCs w:val="24"/>
        </w:rPr>
      </w:pPr>
      <w:r>
        <w:rPr>
          <w:rFonts w:hint="eastAsia" w:ascii="宋体" w:hAnsi="宋体" w:cs="宋体"/>
          <w:color w:val="auto"/>
          <w:sz w:val="24"/>
          <w:szCs w:val="24"/>
        </w:rPr>
        <w:t>联系人：</w:t>
      </w:r>
    </w:p>
    <w:p w14:paraId="258E57FD">
      <w:pPr>
        <w:spacing w:line="720" w:lineRule="auto"/>
        <w:rPr>
          <w:rFonts w:ascii="宋体" w:cs="宋体"/>
          <w:color w:val="auto"/>
          <w:sz w:val="24"/>
          <w:szCs w:val="24"/>
        </w:rPr>
      </w:pPr>
      <w:r>
        <w:rPr>
          <w:rFonts w:hint="eastAsia" w:ascii="宋体" w:hAnsi="宋体" w:cs="宋体"/>
          <w:color w:val="auto"/>
          <w:sz w:val="24"/>
          <w:szCs w:val="24"/>
        </w:rPr>
        <w:t>联系电话：</w:t>
      </w:r>
    </w:p>
    <w:p w14:paraId="28E92F6E">
      <w:pPr>
        <w:spacing w:line="720" w:lineRule="auto"/>
        <w:ind w:firstLine="2" w:firstLineChars="1"/>
        <w:jc w:val="center"/>
        <w:rPr>
          <w:rFonts w:ascii="宋体" w:hAnsi="宋体" w:cs="宋体"/>
          <w:color w:val="auto"/>
          <w:sz w:val="24"/>
          <w:szCs w:val="24"/>
        </w:rPr>
      </w:pP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085F07A3">
      <w:pPr>
        <w:pStyle w:val="12"/>
        <w:rPr>
          <w:rFonts w:cs="宋体"/>
          <w:color w:val="auto"/>
          <w:kern w:val="0"/>
          <w:sz w:val="24"/>
        </w:rPr>
      </w:pPr>
    </w:p>
    <w:p w14:paraId="5BA945D9">
      <w:pPr>
        <w:tabs>
          <w:tab w:val="center" w:pos="4832"/>
          <w:tab w:val="left" w:pos="7140"/>
        </w:tabs>
        <w:spacing w:line="360" w:lineRule="auto"/>
        <w:jc w:val="center"/>
        <w:outlineLvl w:val="1"/>
        <w:rPr>
          <w:rFonts w:ascii="宋体" w:hAnsi="宋体" w:cs="宋体"/>
          <w:b/>
          <w:color w:val="auto"/>
          <w:sz w:val="24"/>
          <w:szCs w:val="24"/>
        </w:rPr>
      </w:pPr>
      <w:bookmarkStart w:id="47" w:name="_Toc29172"/>
      <w:r>
        <w:rPr>
          <w:rFonts w:hint="eastAsia" w:ascii="宋体" w:hAnsi="宋体" w:cs="宋体"/>
          <w:b/>
          <w:color w:val="auto"/>
          <w:sz w:val="24"/>
          <w:szCs w:val="24"/>
        </w:rPr>
        <w:t>第二节 投标文件目录示例</w:t>
      </w:r>
      <w:bookmarkEnd w:id="47"/>
    </w:p>
    <w:p w14:paraId="49F3A342">
      <w:pPr>
        <w:spacing w:line="280" w:lineRule="exact"/>
        <w:rPr>
          <w:rFonts w:ascii="宋体" w:hAnsi="宋体" w:cs="Arial"/>
          <w:color w:val="auto"/>
          <w:kern w:val="0"/>
          <w:sz w:val="24"/>
          <w:szCs w:val="24"/>
        </w:rPr>
      </w:pPr>
      <w:r>
        <w:rPr>
          <w:rFonts w:hint="eastAsia" w:ascii="宋体" w:hAnsi="宋体" w:cs="Arial"/>
          <w:color w:val="auto"/>
          <w:kern w:val="0"/>
          <w:sz w:val="24"/>
          <w:szCs w:val="24"/>
        </w:rPr>
        <w:t>投标函</w:t>
      </w:r>
    </w:p>
    <w:p w14:paraId="2C2894AD">
      <w:pPr>
        <w:spacing w:line="280" w:lineRule="exact"/>
        <w:rPr>
          <w:rFonts w:ascii="宋体" w:hAnsi="宋体" w:cs="Arial"/>
          <w:color w:val="auto"/>
          <w:kern w:val="0"/>
          <w:sz w:val="24"/>
          <w:szCs w:val="24"/>
        </w:rPr>
      </w:pPr>
      <w:r>
        <w:rPr>
          <w:rFonts w:hint="eastAsia" w:ascii="宋体" w:hAnsi="宋体" w:cs="Arial"/>
          <w:color w:val="auto"/>
          <w:kern w:val="0"/>
          <w:sz w:val="24"/>
          <w:szCs w:val="24"/>
        </w:rPr>
        <w:t>开标一览表</w:t>
      </w:r>
    </w:p>
    <w:p w14:paraId="5CD19863">
      <w:pPr>
        <w:spacing w:line="280" w:lineRule="exact"/>
        <w:rPr>
          <w:rFonts w:ascii="宋体" w:hAnsi="宋体" w:cs="Arial"/>
          <w:color w:val="auto"/>
          <w:kern w:val="0"/>
          <w:sz w:val="24"/>
          <w:szCs w:val="24"/>
        </w:rPr>
      </w:pPr>
      <w:r>
        <w:rPr>
          <w:rFonts w:hint="eastAsia" w:ascii="宋体" w:hAnsi="宋体" w:cs="Arial"/>
          <w:color w:val="auto"/>
          <w:kern w:val="0"/>
          <w:sz w:val="24"/>
          <w:szCs w:val="24"/>
        </w:rPr>
        <w:t>法定代表人身份证明书</w:t>
      </w:r>
    </w:p>
    <w:p w14:paraId="2D805C51">
      <w:pPr>
        <w:spacing w:line="280" w:lineRule="exact"/>
        <w:rPr>
          <w:rFonts w:ascii="宋体" w:hAnsi="宋体" w:cs="Arial"/>
          <w:color w:val="auto"/>
          <w:kern w:val="0"/>
          <w:sz w:val="24"/>
          <w:szCs w:val="24"/>
        </w:rPr>
      </w:pPr>
      <w:r>
        <w:rPr>
          <w:rFonts w:hint="eastAsia" w:ascii="宋体" w:hAnsi="宋体" w:cs="Arial"/>
          <w:color w:val="auto"/>
          <w:kern w:val="0"/>
          <w:sz w:val="24"/>
          <w:szCs w:val="24"/>
        </w:rPr>
        <w:t>授权委托书</w:t>
      </w:r>
    </w:p>
    <w:p w14:paraId="60F6821A">
      <w:pPr>
        <w:spacing w:line="280" w:lineRule="exact"/>
        <w:rPr>
          <w:rFonts w:ascii="宋体" w:hAnsi="宋体" w:cs="Arial"/>
          <w:color w:val="auto"/>
          <w:kern w:val="0"/>
          <w:sz w:val="24"/>
          <w:szCs w:val="24"/>
        </w:rPr>
      </w:pPr>
      <w:r>
        <w:rPr>
          <w:rFonts w:hint="eastAsia" w:ascii="宋体" w:hAnsi="宋体" w:cs="Arial"/>
          <w:color w:val="auto"/>
          <w:kern w:val="0"/>
          <w:sz w:val="24"/>
          <w:szCs w:val="24"/>
        </w:rPr>
        <w:t>无重大违法记录的承诺书</w:t>
      </w:r>
    </w:p>
    <w:p w14:paraId="6B4433E3">
      <w:pPr>
        <w:spacing w:line="280" w:lineRule="exact"/>
        <w:rPr>
          <w:rFonts w:ascii="宋体" w:hAnsi="宋体" w:cs="Arial"/>
          <w:color w:val="auto"/>
          <w:kern w:val="0"/>
          <w:sz w:val="24"/>
          <w:szCs w:val="24"/>
        </w:rPr>
      </w:pPr>
      <w:r>
        <w:rPr>
          <w:rFonts w:hint="eastAsia" w:ascii="宋体" w:hAnsi="宋体" w:cs="Arial"/>
          <w:color w:val="auto"/>
          <w:kern w:val="0"/>
          <w:sz w:val="24"/>
          <w:szCs w:val="24"/>
        </w:rPr>
        <w:t>投标人基本情况表</w:t>
      </w:r>
    </w:p>
    <w:p w14:paraId="4854557F">
      <w:pPr>
        <w:spacing w:line="280" w:lineRule="exact"/>
        <w:rPr>
          <w:rFonts w:ascii="宋体" w:hAnsi="宋体" w:cs="Arial"/>
          <w:color w:val="auto"/>
          <w:kern w:val="0"/>
          <w:sz w:val="24"/>
          <w:szCs w:val="24"/>
        </w:rPr>
      </w:pPr>
      <w:r>
        <w:rPr>
          <w:rFonts w:hint="eastAsia" w:ascii="宋体" w:hAnsi="宋体" w:cs="Arial"/>
          <w:color w:val="auto"/>
          <w:kern w:val="0"/>
          <w:sz w:val="24"/>
          <w:szCs w:val="24"/>
        </w:rPr>
        <w:t>技术条款偏离表</w:t>
      </w:r>
    </w:p>
    <w:p w14:paraId="15FC8CD9">
      <w:pPr>
        <w:spacing w:line="280" w:lineRule="exact"/>
        <w:rPr>
          <w:rFonts w:ascii="宋体" w:hAnsi="宋体" w:cs="Arial"/>
          <w:color w:val="auto"/>
          <w:kern w:val="0"/>
          <w:sz w:val="24"/>
          <w:szCs w:val="24"/>
        </w:rPr>
      </w:pPr>
      <w:r>
        <w:rPr>
          <w:rFonts w:hint="eastAsia" w:ascii="宋体" w:hAnsi="宋体" w:cs="Arial"/>
          <w:color w:val="auto"/>
          <w:kern w:val="0"/>
          <w:sz w:val="24"/>
          <w:szCs w:val="24"/>
        </w:rPr>
        <w:t>商务条款偏离表</w:t>
      </w:r>
    </w:p>
    <w:p w14:paraId="71980039">
      <w:pPr>
        <w:spacing w:line="280" w:lineRule="exact"/>
        <w:rPr>
          <w:rFonts w:ascii="宋体" w:hAnsi="宋体" w:cs="Arial"/>
          <w:color w:val="auto"/>
          <w:kern w:val="0"/>
          <w:sz w:val="24"/>
          <w:szCs w:val="24"/>
        </w:rPr>
      </w:pPr>
      <w:r>
        <w:rPr>
          <w:rFonts w:hint="eastAsia" w:ascii="宋体" w:hAnsi="宋体" w:cs="Arial"/>
          <w:color w:val="auto"/>
          <w:kern w:val="0"/>
          <w:sz w:val="24"/>
          <w:szCs w:val="24"/>
        </w:rPr>
        <w:t>反商业贿赂书</w:t>
      </w:r>
    </w:p>
    <w:p w14:paraId="00C6EE45">
      <w:pPr>
        <w:spacing w:line="280" w:lineRule="exact"/>
        <w:rPr>
          <w:rFonts w:ascii="宋体" w:hAnsi="宋体" w:cs="Arial"/>
          <w:color w:val="auto"/>
          <w:kern w:val="0"/>
          <w:sz w:val="24"/>
          <w:szCs w:val="24"/>
        </w:rPr>
      </w:pPr>
      <w:r>
        <w:rPr>
          <w:rFonts w:hint="eastAsia" w:ascii="宋体" w:hAnsi="宋体" w:cs="Arial"/>
          <w:color w:val="auto"/>
          <w:kern w:val="0"/>
          <w:sz w:val="24"/>
          <w:szCs w:val="24"/>
        </w:rPr>
        <w:t>投标人近三年有无违法、违规记录承诺书</w:t>
      </w:r>
    </w:p>
    <w:p w14:paraId="621D54A1">
      <w:pPr>
        <w:spacing w:line="280" w:lineRule="exact"/>
        <w:rPr>
          <w:rFonts w:hint="eastAsia" w:ascii="宋体" w:hAnsi="宋体" w:eastAsia="宋体" w:cs="Arial"/>
          <w:color w:val="auto"/>
          <w:kern w:val="0"/>
          <w:sz w:val="24"/>
          <w:szCs w:val="24"/>
          <w:lang w:val="en-US" w:eastAsia="zh-CN"/>
        </w:rPr>
      </w:pPr>
      <w:r>
        <w:rPr>
          <w:rFonts w:hint="eastAsia" w:ascii="宋体" w:hAnsi="宋体" w:eastAsia="宋体" w:cs="Arial"/>
          <w:color w:val="auto"/>
          <w:kern w:val="0"/>
          <w:sz w:val="24"/>
          <w:szCs w:val="24"/>
          <w:lang w:val="en-US" w:eastAsia="zh-CN"/>
        </w:rPr>
        <w:t>中小企业声明函（货物）</w:t>
      </w:r>
    </w:p>
    <w:p w14:paraId="66957AE1">
      <w:pPr>
        <w:spacing w:line="280" w:lineRule="exact"/>
        <w:rPr>
          <w:rFonts w:hint="eastAsia" w:ascii="宋体" w:hAnsi="宋体" w:eastAsia="宋体" w:cs="Arial"/>
          <w:color w:val="auto"/>
          <w:kern w:val="0"/>
          <w:sz w:val="24"/>
          <w:szCs w:val="24"/>
          <w:lang w:val="en-US" w:eastAsia="zh-CN"/>
        </w:rPr>
      </w:pPr>
      <w:r>
        <w:rPr>
          <w:rFonts w:hint="eastAsia" w:ascii="宋体" w:hAnsi="宋体" w:eastAsia="宋体" w:cs="Arial"/>
          <w:color w:val="auto"/>
          <w:kern w:val="0"/>
          <w:sz w:val="24"/>
          <w:szCs w:val="24"/>
          <w:lang w:val="en-US" w:eastAsia="zh-CN"/>
        </w:rPr>
        <w:t>资格声明（制造商、代理商或经销商）</w:t>
      </w:r>
    </w:p>
    <w:p w14:paraId="496509C5">
      <w:pPr>
        <w:spacing w:line="280" w:lineRule="exact"/>
        <w:rPr>
          <w:rFonts w:hint="eastAsia" w:ascii="宋体" w:hAnsi="宋体" w:eastAsia="宋体" w:cs="Arial"/>
          <w:color w:val="auto"/>
          <w:kern w:val="0"/>
          <w:sz w:val="24"/>
          <w:szCs w:val="24"/>
          <w:lang w:val="en-US" w:eastAsia="zh-CN"/>
        </w:rPr>
      </w:pPr>
      <w:r>
        <w:rPr>
          <w:rFonts w:hint="default" w:ascii="宋体" w:hAnsi="宋体" w:eastAsia="宋体" w:cs="Arial"/>
          <w:color w:val="auto"/>
          <w:kern w:val="0"/>
          <w:sz w:val="24"/>
          <w:szCs w:val="24"/>
          <w:lang w:val="en-US" w:eastAsia="zh-CN"/>
        </w:rPr>
        <w:t>其他需要提交的资料</w:t>
      </w:r>
    </w:p>
    <w:p w14:paraId="0C514FDA">
      <w:pPr>
        <w:spacing w:line="280" w:lineRule="exact"/>
        <w:rPr>
          <w:rFonts w:ascii="宋体"/>
          <w:bCs/>
          <w:color w:val="auto"/>
          <w:sz w:val="24"/>
          <w:szCs w:val="24"/>
        </w:rPr>
      </w:pPr>
      <w:r>
        <w:rPr>
          <w:rFonts w:hint="eastAsia" w:ascii="宋体" w:hAnsi="宋体"/>
          <w:bCs/>
          <w:color w:val="auto"/>
          <w:sz w:val="24"/>
          <w:szCs w:val="24"/>
        </w:rPr>
        <w:t>注：为了便于查找，请按上述顺序编制投标文件内容，并在目录中标明每项内容的起始页码。</w:t>
      </w:r>
    </w:p>
    <w:p w14:paraId="15503DDB">
      <w:pPr>
        <w:rPr>
          <w:rFonts w:ascii="宋体" w:cs="宋体"/>
          <w:b/>
          <w:color w:val="auto"/>
          <w:sz w:val="24"/>
          <w:szCs w:val="24"/>
        </w:rPr>
      </w:pPr>
      <w:r>
        <w:rPr>
          <w:rFonts w:ascii="宋体" w:cs="宋体"/>
          <w:b/>
          <w:color w:val="auto"/>
          <w:sz w:val="24"/>
          <w:szCs w:val="24"/>
        </w:rPr>
        <w:br w:type="page"/>
      </w:r>
    </w:p>
    <w:p w14:paraId="2C897267">
      <w:pPr>
        <w:pStyle w:val="10"/>
        <w:numPr>
          <w:ilvl w:val="0"/>
          <w:numId w:val="0"/>
        </w:numPr>
        <w:rPr>
          <w:color w:val="auto"/>
        </w:rPr>
      </w:pPr>
    </w:p>
    <w:p w14:paraId="08C646D6">
      <w:pPr>
        <w:widowControl/>
        <w:ind w:firstLine="482" w:firstLineChars="200"/>
        <w:jc w:val="left"/>
        <w:textAlignment w:val="center"/>
        <w:rPr>
          <w:rFonts w:ascii="宋体" w:hAnsi="宋体" w:cs="宋体"/>
          <w:b/>
          <w:bCs/>
          <w:color w:val="auto"/>
          <w:sz w:val="30"/>
          <w:szCs w:val="30"/>
        </w:rPr>
      </w:pPr>
      <w:r>
        <w:rPr>
          <w:rFonts w:hint="eastAsia" w:ascii="宋体" w:hAnsi="宋体" w:cs="Arial"/>
          <w:b/>
          <w:bCs/>
          <w:color w:val="auto"/>
          <w:kern w:val="0"/>
          <w:sz w:val="24"/>
          <w:szCs w:val="24"/>
        </w:rPr>
        <w:t>5.2.1 投标函</w:t>
      </w:r>
    </w:p>
    <w:p w14:paraId="4F344B54">
      <w:pPr>
        <w:jc w:val="center"/>
        <w:rPr>
          <w:b/>
          <w:bCs/>
          <w:color w:val="auto"/>
          <w:sz w:val="32"/>
          <w:szCs w:val="32"/>
        </w:rPr>
      </w:pPr>
      <w:r>
        <w:rPr>
          <w:rFonts w:hint="eastAsia"/>
          <w:b/>
          <w:bCs/>
          <w:color w:val="auto"/>
          <w:sz w:val="32"/>
          <w:szCs w:val="32"/>
        </w:rPr>
        <w:t>投标函</w:t>
      </w:r>
    </w:p>
    <w:p w14:paraId="596CCF32">
      <w:pPr>
        <w:widowControl/>
        <w:shd w:val="clear" w:color="auto" w:fill="FFFFFF"/>
        <w:snapToGrid w:val="0"/>
        <w:spacing w:line="384" w:lineRule="auto"/>
        <w:jc w:val="left"/>
        <w:rPr>
          <w:rFonts w:ascii="宋体" w:cs="Arial"/>
          <w:color w:val="auto"/>
          <w:kern w:val="0"/>
          <w:sz w:val="24"/>
          <w:szCs w:val="24"/>
        </w:rPr>
      </w:pPr>
    </w:p>
    <w:p w14:paraId="42518795">
      <w:pPr>
        <w:widowControl/>
        <w:shd w:val="clear" w:color="auto" w:fill="FFFFFF"/>
        <w:snapToGrid w:val="0"/>
        <w:spacing w:line="384" w:lineRule="auto"/>
        <w:jc w:val="left"/>
        <w:rPr>
          <w:rFonts w:ascii="宋体" w:cs="Arial"/>
          <w:color w:val="auto"/>
          <w:kern w:val="0"/>
          <w:sz w:val="24"/>
          <w:szCs w:val="24"/>
        </w:rPr>
      </w:pPr>
      <w:r>
        <w:rPr>
          <w:rFonts w:hint="eastAsia" w:ascii="宋体" w:hAnsi="宋体" w:cs="Arial"/>
          <w:color w:val="auto"/>
          <w:kern w:val="0"/>
          <w:sz w:val="24"/>
          <w:szCs w:val="24"/>
        </w:rPr>
        <w:t>致：（采购人名称）</w:t>
      </w:r>
    </w:p>
    <w:p w14:paraId="258C70A4">
      <w:pPr>
        <w:pStyle w:val="12"/>
        <w:tabs>
          <w:tab w:val="left" w:pos="5580"/>
        </w:tabs>
        <w:spacing w:line="360" w:lineRule="auto"/>
        <w:ind w:left="2" w:leftChars="1" w:firstLine="480" w:firstLineChars="200"/>
        <w:rPr>
          <w:color w:val="auto"/>
          <w:sz w:val="24"/>
        </w:rPr>
      </w:pPr>
      <w:r>
        <w:rPr>
          <w:rFonts w:hint="eastAsia"/>
          <w:color w:val="auto"/>
          <w:sz w:val="24"/>
        </w:rPr>
        <w:t>根据贵方(</w:t>
      </w:r>
      <w:r>
        <w:rPr>
          <w:rFonts w:hint="eastAsia"/>
          <w:iCs/>
          <w:color w:val="auto"/>
          <w:sz w:val="24"/>
        </w:rPr>
        <w:t>项目名称、项目编号</w:t>
      </w:r>
      <w:r>
        <w:rPr>
          <w:rFonts w:hint="eastAsia"/>
          <w:color w:val="auto"/>
          <w:sz w:val="24"/>
        </w:rPr>
        <w:t>)的投标邀请,签字代表(</w:t>
      </w:r>
      <w:r>
        <w:rPr>
          <w:rFonts w:hint="eastAsia"/>
          <w:iCs/>
          <w:color w:val="auto"/>
          <w:sz w:val="24"/>
        </w:rPr>
        <w:t>姓名、职务</w:t>
      </w:r>
      <w:r>
        <w:rPr>
          <w:rFonts w:hint="eastAsia"/>
          <w:color w:val="auto"/>
          <w:sz w:val="24"/>
        </w:rPr>
        <w:t>)经正式授权并代表投标人（投标人</w:t>
      </w:r>
      <w:r>
        <w:rPr>
          <w:rFonts w:hint="eastAsia"/>
          <w:iCs/>
          <w:color w:val="auto"/>
          <w:sz w:val="24"/>
        </w:rPr>
        <w:t>名称、注册地址</w:t>
      </w:r>
      <w:r>
        <w:rPr>
          <w:rFonts w:hint="eastAsia"/>
          <w:color w:val="auto"/>
          <w:sz w:val="24"/>
        </w:rPr>
        <w:t>）提交下述文件正本份、副本份及电子文档份。</w:t>
      </w:r>
    </w:p>
    <w:p w14:paraId="5D7B5BF9">
      <w:pPr>
        <w:pStyle w:val="12"/>
        <w:tabs>
          <w:tab w:val="left" w:pos="5580"/>
        </w:tabs>
        <w:spacing w:line="360" w:lineRule="auto"/>
        <w:ind w:firstLine="482" w:firstLineChars="200"/>
        <w:rPr>
          <w:b/>
          <w:bCs/>
          <w:color w:val="auto"/>
          <w:sz w:val="24"/>
        </w:rPr>
      </w:pPr>
      <w:r>
        <w:rPr>
          <w:rFonts w:hint="eastAsia"/>
          <w:b/>
          <w:bCs/>
          <w:color w:val="auto"/>
          <w:sz w:val="24"/>
        </w:rPr>
        <w:t>据此，签字代表宣布同意如下：</w:t>
      </w:r>
    </w:p>
    <w:p w14:paraId="62E37BFF">
      <w:pPr>
        <w:widowControl/>
        <w:shd w:val="clear" w:color="auto" w:fill="FFFFFF"/>
        <w:snapToGrid w:val="0"/>
        <w:spacing w:line="384" w:lineRule="auto"/>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.随同本投标函提交投标保证金一份，以形式出具的投标保证金，金额为人民币（大写）元（</w:t>
      </w:r>
      <w:r>
        <w:rPr>
          <w:rFonts w:hint="eastAsia" w:ascii="宋体" w:hAnsi="宋体" w:cs="宋体"/>
          <w:color w:val="auto"/>
          <w:kern w:val="0"/>
          <w:sz w:val="24"/>
          <w:szCs w:val="24"/>
          <w:u w:val="single"/>
        </w:rPr>
        <w:t>￥</w:t>
      </w:r>
      <w:r>
        <w:rPr>
          <w:rFonts w:hint="eastAsia" w:asciiTheme="minorEastAsia" w:hAnsiTheme="minorEastAsia" w:eastAsiaTheme="minorEastAsia" w:cstheme="minorEastAsia"/>
          <w:color w:val="auto"/>
          <w:kern w:val="0"/>
          <w:sz w:val="24"/>
          <w:szCs w:val="24"/>
        </w:rPr>
        <w:t>） 。</w:t>
      </w:r>
    </w:p>
    <w:p w14:paraId="7E2A528A">
      <w:pPr>
        <w:widowControl/>
        <w:shd w:val="clear" w:color="auto" w:fill="FFFFFF"/>
        <w:snapToGrid w:val="0"/>
        <w:spacing w:line="384" w:lineRule="auto"/>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z w:val="24"/>
        </w:rPr>
        <w:t>我方承诺在投标有效期内不补充、修改、替代或者撤回本投标文件。</w:t>
      </w:r>
    </w:p>
    <w:p w14:paraId="2E53954D">
      <w:pPr>
        <w:widowControl/>
        <w:shd w:val="clear" w:color="auto" w:fill="FFFFFF"/>
        <w:snapToGrid w:val="0"/>
        <w:spacing w:line="384" w:lineRule="auto"/>
        <w:ind w:firstLine="480" w:firstLineChars="200"/>
        <w:jc w:val="left"/>
        <w:rPr>
          <w:rFonts w:ascii="宋体" w:cs="Arial"/>
          <w:color w:val="auto"/>
          <w:kern w:val="0"/>
          <w:sz w:val="24"/>
          <w:szCs w:val="24"/>
        </w:rPr>
      </w:pPr>
      <w:r>
        <w:rPr>
          <w:rFonts w:hint="eastAsia" w:cs="Arial"/>
          <w:color w:val="auto"/>
          <w:kern w:val="0"/>
          <w:sz w:val="24"/>
          <w:szCs w:val="24"/>
          <w:lang w:val="en-US" w:eastAsia="zh-CN"/>
        </w:rPr>
        <w:t>3</w:t>
      </w:r>
      <w:r>
        <w:rPr>
          <w:rFonts w:ascii="宋体" w:hAnsi="宋体" w:cs="Arial"/>
          <w:color w:val="auto"/>
          <w:kern w:val="0"/>
          <w:sz w:val="24"/>
          <w:szCs w:val="24"/>
        </w:rPr>
        <w:t>.</w:t>
      </w:r>
      <w:r>
        <w:rPr>
          <w:rFonts w:hint="eastAsia" w:asciiTheme="minorEastAsia" w:hAnsiTheme="minorEastAsia" w:eastAsiaTheme="minorEastAsia" w:cstheme="minorEastAsia"/>
          <w:color w:val="auto"/>
          <w:kern w:val="0"/>
          <w:sz w:val="24"/>
          <w:szCs w:val="24"/>
        </w:rPr>
        <w:t>如果我方</w:t>
      </w:r>
      <w:r>
        <w:rPr>
          <w:rFonts w:hint="eastAsia" w:ascii="宋体" w:hAnsi="宋体" w:cs="Arial"/>
          <w:color w:val="auto"/>
          <w:kern w:val="0"/>
          <w:sz w:val="24"/>
          <w:szCs w:val="24"/>
        </w:rPr>
        <w:t>中标，我方将按规定履行合同责任义务。保证在合同约定的服务周期内供货，并确保我方提供产品及服务满足招标文件的要求。</w:t>
      </w:r>
    </w:p>
    <w:p w14:paraId="0029956A">
      <w:pPr>
        <w:pStyle w:val="12"/>
        <w:tabs>
          <w:tab w:val="left" w:pos="5580"/>
        </w:tabs>
        <w:spacing w:line="360" w:lineRule="auto"/>
        <w:ind w:firstLine="480" w:firstLineChars="200"/>
        <w:rPr>
          <w:color w:val="auto"/>
          <w:sz w:val="24"/>
        </w:rPr>
      </w:pPr>
      <w:r>
        <w:rPr>
          <w:rFonts w:hint="eastAsia" w:cs="Arial"/>
          <w:color w:val="auto"/>
          <w:kern w:val="0"/>
          <w:sz w:val="24"/>
          <w:szCs w:val="24"/>
          <w:lang w:val="en-US" w:eastAsia="zh-CN"/>
        </w:rPr>
        <w:t>4</w:t>
      </w:r>
      <w:r>
        <w:rPr>
          <w:rFonts w:cs="Arial"/>
          <w:color w:val="auto"/>
          <w:kern w:val="0"/>
          <w:sz w:val="24"/>
          <w:szCs w:val="24"/>
        </w:rPr>
        <w:t>.</w:t>
      </w:r>
      <w:r>
        <w:rPr>
          <w:rFonts w:hint="eastAsia"/>
          <w:color w:val="auto"/>
          <w:sz w:val="24"/>
        </w:rPr>
        <w:t>本投标文件有效期</w:t>
      </w:r>
      <w:r>
        <w:rPr>
          <w:rFonts w:hint="eastAsia"/>
          <w:color w:val="auto"/>
          <w:sz w:val="24"/>
          <w:szCs w:val="24"/>
        </w:rPr>
        <w:t>为</w:t>
      </w:r>
      <w:r>
        <w:rPr>
          <w:rFonts w:hint="eastAsia" w:cs="宋体"/>
          <w:color w:val="auto"/>
          <w:kern w:val="0"/>
          <w:sz w:val="24"/>
          <w:szCs w:val="24"/>
        </w:rPr>
        <w:t>自投标截止之日起</w:t>
      </w:r>
      <w:r>
        <w:rPr>
          <w:rFonts w:hint="eastAsia"/>
          <w:color w:val="auto"/>
          <w:sz w:val="24"/>
          <w:szCs w:val="24"/>
        </w:rPr>
        <w:t>个</w:t>
      </w:r>
      <w:r>
        <w:rPr>
          <w:rFonts w:hint="eastAsia"/>
          <w:color w:val="auto"/>
          <w:sz w:val="24"/>
          <w:szCs w:val="24"/>
          <w:u w:val="single"/>
          <w:lang w:val="en-US" w:eastAsia="zh-CN"/>
        </w:rPr>
        <w:t xml:space="preserve">    </w:t>
      </w:r>
      <w:r>
        <w:rPr>
          <w:rFonts w:hint="eastAsia"/>
          <w:color w:val="auto"/>
          <w:sz w:val="24"/>
          <w:szCs w:val="24"/>
        </w:rPr>
        <w:t>日历</w:t>
      </w:r>
      <w:r>
        <w:rPr>
          <w:rFonts w:hint="eastAsia"/>
          <w:color w:val="auto"/>
          <w:sz w:val="24"/>
        </w:rPr>
        <w:t>日。</w:t>
      </w:r>
    </w:p>
    <w:p w14:paraId="7FC23AD2">
      <w:pPr>
        <w:pStyle w:val="12"/>
        <w:tabs>
          <w:tab w:val="left" w:pos="5580"/>
        </w:tabs>
        <w:spacing w:line="360" w:lineRule="auto"/>
        <w:ind w:firstLine="480" w:firstLineChars="200"/>
        <w:rPr>
          <w:color w:val="auto"/>
          <w:sz w:val="24"/>
        </w:rPr>
      </w:pPr>
      <w:r>
        <w:rPr>
          <w:rFonts w:hint="eastAsia" w:cs="Arial"/>
          <w:color w:val="auto"/>
          <w:kern w:val="0"/>
          <w:sz w:val="24"/>
          <w:szCs w:val="24"/>
          <w:lang w:val="en-US" w:eastAsia="zh-CN"/>
        </w:rPr>
        <w:t>5</w:t>
      </w:r>
      <w:r>
        <w:rPr>
          <w:rFonts w:cs="Arial"/>
          <w:color w:val="auto"/>
          <w:kern w:val="0"/>
          <w:sz w:val="24"/>
          <w:szCs w:val="24"/>
        </w:rPr>
        <w:t>.</w:t>
      </w:r>
      <w:r>
        <w:rPr>
          <w:rFonts w:hint="eastAsia"/>
          <w:color w:val="auto"/>
          <w:sz w:val="24"/>
        </w:rPr>
        <w:t>已详细审查全部招标文件，包括所有补充通知（如果有的话），完全理解并同意放弃对这方面有不明、误解的权利。</w:t>
      </w:r>
    </w:p>
    <w:p w14:paraId="7B896C32">
      <w:pPr>
        <w:pStyle w:val="12"/>
        <w:tabs>
          <w:tab w:val="left" w:pos="5580"/>
        </w:tabs>
        <w:spacing w:line="360" w:lineRule="auto"/>
        <w:ind w:firstLine="480" w:firstLineChars="200"/>
        <w:rPr>
          <w:color w:val="auto"/>
          <w:sz w:val="24"/>
        </w:rPr>
      </w:pPr>
      <w:r>
        <w:rPr>
          <w:rFonts w:hint="eastAsia" w:cs="Arial"/>
          <w:color w:val="auto"/>
          <w:kern w:val="0"/>
          <w:sz w:val="24"/>
          <w:szCs w:val="24"/>
          <w:lang w:val="en-US" w:eastAsia="zh-CN"/>
        </w:rPr>
        <w:t>6</w:t>
      </w:r>
      <w:r>
        <w:rPr>
          <w:rFonts w:cs="Arial"/>
          <w:color w:val="auto"/>
          <w:kern w:val="0"/>
          <w:sz w:val="24"/>
          <w:szCs w:val="24"/>
        </w:rPr>
        <w:t>.</w:t>
      </w:r>
      <w:r>
        <w:rPr>
          <w:rFonts w:hint="eastAsia"/>
          <w:color w:val="auto"/>
          <w:sz w:val="24"/>
        </w:rPr>
        <w:t>我方不是</w:t>
      </w:r>
      <w:r>
        <w:rPr>
          <w:color w:val="auto"/>
          <w:sz w:val="24"/>
        </w:rPr>
        <w:t>为</w:t>
      </w:r>
      <w:r>
        <w:rPr>
          <w:rFonts w:hint="eastAsia"/>
          <w:color w:val="auto"/>
          <w:sz w:val="24"/>
        </w:rPr>
        <w:t>本</w:t>
      </w:r>
      <w:r>
        <w:rPr>
          <w:color w:val="auto"/>
          <w:sz w:val="24"/>
        </w:rPr>
        <w:t>项目提供整体</w:t>
      </w:r>
      <w:r>
        <w:rPr>
          <w:rFonts w:hint="eastAsia"/>
          <w:color w:val="auto"/>
          <w:sz w:val="24"/>
        </w:rPr>
        <w:t>设计</w:t>
      </w:r>
      <w:r>
        <w:rPr>
          <w:color w:val="auto"/>
          <w:sz w:val="24"/>
        </w:rPr>
        <w:t>、规范编制或者项目管理、监理、检测等服务的供应商</w:t>
      </w:r>
      <w:r>
        <w:rPr>
          <w:rFonts w:hint="eastAsia"/>
          <w:color w:val="auto"/>
          <w:sz w:val="24"/>
        </w:rPr>
        <w:t>，我方不是采购代理</w:t>
      </w:r>
      <w:r>
        <w:rPr>
          <w:color w:val="auto"/>
          <w:sz w:val="24"/>
        </w:rPr>
        <w:t>机构</w:t>
      </w:r>
      <w:r>
        <w:rPr>
          <w:rFonts w:hint="eastAsia"/>
          <w:color w:val="auto"/>
          <w:sz w:val="24"/>
        </w:rPr>
        <w:t>的附属机构。</w:t>
      </w:r>
    </w:p>
    <w:p w14:paraId="358A50B0">
      <w:pPr>
        <w:pStyle w:val="12"/>
        <w:tabs>
          <w:tab w:val="left" w:pos="5580"/>
        </w:tabs>
        <w:spacing w:line="360" w:lineRule="auto"/>
        <w:ind w:firstLine="480" w:firstLineChars="200"/>
        <w:rPr>
          <w:color w:val="auto"/>
          <w:sz w:val="24"/>
        </w:rPr>
      </w:pPr>
      <w:r>
        <w:rPr>
          <w:rFonts w:hint="eastAsia" w:cs="Arial"/>
          <w:color w:val="auto"/>
          <w:kern w:val="0"/>
          <w:sz w:val="24"/>
          <w:szCs w:val="24"/>
          <w:lang w:val="en-US" w:eastAsia="zh-CN"/>
        </w:rPr>
        <w:t>7</w:t>
      </w:r>
      <w:r>
        <w:rPr>
          <w:rFonts w:cs="Arial"/>
          <w:color w:val="auto"/>
          <w:kern w:val="0"/>
          <w:sz w:val="24"/>
          <w:szCs w:val="24"/>
        </w:rPr>
        <w:t>.</w:t>
      </w:r>
      <w:r>
        <w:rPr>
          <w:rFonts w:hint="eastAsia"/>
          <w:color w:val="auto"/>
          <w:sz w:val="24"/>
        </w:rPr>
        <w:t>按照招标文件的规定，在</w:t>
      </w:r>
      <w:r>
        <w:rPr>
          <w:color w:val="auto"/>
          <w:sz w:val="24"/>
        </w:rPr>
        <w:t>中标后</w:t>
      </w:r>
      <w:r>
        <w:rPr>
          <w:rFonts w:hint="eastAsia"/>
          <w:color w:val="auto"/>
          <w:sz w:val="24"/>
        </w:rPr>
        <w:t>向贵方一次性支付招标代理费。</w:t>
      </w:r>
    </w:p>
    <w:p w14:paraId="33BA47AA">
      <w:pPr>
        <w:pStyle w:val="12"/>
        <w:tabs>
          <w:tab w:val="left" w:pos="5580"/>
        </w:tabs>
        <w:spacing w:line="360" w:lineRule="auto"/>
        <w:ind w:firstLine="480" w:firstLineChars="200"/>
        <w:rPr>
          <w:color w:val="auto"/>
          <w:sz w:val="24"/>
        </w:rPr>
      </w:pPr>
      <w:r>
        <w:rPr>
          <w:rFonts w:hint="eastAsia" w:cs="Arial"/>
          <w:color w:val="auto"/>
          <w:kern w:val="0"/>
          <w:sz w:val="24"/>
          <w:szCs w:val="24"/>
          <w:lang w:val="en-US" w:eastAsia="zh-CN"/>
        </w:rPr>
        <w:t>8</w:t>
      </w:r>
      <w:r>
        <w:rPr>
          <w:rFonts w:cs="Arial"/>
          <w:color w:val="auto"/>
          <w:kern w:val="0"/>
          <w:sz w:val="24"/>
          <w:szCs w:val="24"/>
        </w:rPr>
        <w:t>.</w:t>
      </w:r>
      <w:r>
        <w:rPr>
          <w:rFonts w:hint="eastAsia"/>
          <w:color w:val="auto"/>
          <w:sz w:val="24"/>
        </w:rPr>
        <w:t>按照贵方可能的要求，提供与投标有关的一切数据或资料，完全理解贵方不一定接受最低价的投标或收到的任何投标。</w:t>
      </w:r>
    </w:p>
    <w:p w14:paraId="67081ED5">
      <w:pPr>
        <w:pStyle w:val="12"/>
        <w:tabs>
          <w:tab w:val="left" w:pos="5580"/>
        </w:tabs>
        <w:spacing w:line="360" w:lineRule="auto"/>
        <w:ind w:firstLine="480" w:firstLineChars="200"/>
        <w:rPr>
          <w:color w:val="auto"/>
          <w:sz w:val="24"/>
        </w:rPr>
      </w:pPr>
      <w:r>
        <w:rPr>
          <w:rFonts w:hint="eastAsia" w:cs="Arial"/>
          <w:color w:val="auto"/>
          <w:kern w:val="0"/>
          <w:sz w:val="24"/>
          <w:szCs w:val="24"/>
          <w:lang w:val="en-US" w:eastAsia="zh-CN"/>
        </w:rPr>
        <w:t>9</w:t>
      </w:r>
      <w:r>
        <w:rPr>
          <w:rFonts w:cs="Arial"/>
          <w:color w:val="auto"/>
          <w:kern w:val="0"/>
          <w:sz w:val="24"/>
          <w:szCs w:val="24"/>
        </w:rPr>
        <w:t>.</w:t>
      </w:r>
      <w:r>
        <w:rPr>
          <w:rFonts w:hint="eastAsia"/>
          <w:color w:val="auto"/>
          <w:sz w:val="24"/>
        </w:rPr>
        <w:t>按照招标文件的规定履行合同责任和义务。</w:t>
      </w:r>
    </w:p>
    <w:p w14:paraId="71EE53A4">
      <w:pPr>
        <w:pStyle w:val="12"/>
        <w:tabs>
          <w:tab w:val="left" w:pos="5580"/>
        </w:tabs>
        <w:spacing w:line="360" w:lineRule="auto"/>
        <w:ind w:firstLine="480" w:firstLineChars="200"/>
        <w:rPr>
          <w:color w:val="auto"/>
          <w:sz w:val="24"/>
        </w:rPr>
      </w:pPr>
      <w:r>
        <w:rPr>
          <w:rFonts w:hint="eastAsia" w:cs="Arial"/>
          <w:color w:val="auto"/>
          <w:kern w:val="0"/>
          <w:sz w:val="24"/>
          <w:szCs w:val="24"/>
        </w:rPr>
        <w:t>1</w:t>
      </w:r>
      <w:r>
        <w:rPr>
          <w:rFonts w:hint="eastAsia" w:cs="Arial"/>
          <w:color w:val="auto"/>
          <w:kern w:val="0"/>
          <w:sz w:val="24"/>
          <w:szCs w:val="24"/>
          <w:lang w:val="en-US" w:eastAsia="zh-CN"/>
        </w:rPr>
        <w:t>0</w:t>
      </w:r>
      <w:r>
        <w:rPr>
          <w:rFonts w:cs="Arial"/>
          <w:color w:val="auto"/>
          <w:kern w:val="0"/>
          <w:sz w:val="24"/>
          <w:szCs w:val="24"/>
        </w:rPr>
        <w:t>.</w:t>
      </w:r>
      <w:r>
        <w:rPr>
          <w:rFonts w:hint="eastAsia"/>
          <w:color w:val="auto"/>
          <w:sz w:val="24"/>
        </w:rPr>
        <w:t>完全理解并</w:t>
      </w:r>
      <w:r>
        <w:rPr>
          <w:color w:val="auto"/>
          <w:sz w:val="24"/>
        </w:rPr>
        <w:t>无条件承担</w:t>
      </w:r>
      <w:r>
        <w:rPr>
          <w:rFonts w:hint="eastAsia"/>
          <w:color w:val="auto"/>
          <w:sz w:val="24"/>
        </w:rPr>
        <w:t>中标后</w:t>
      </w:r>
      <w:r>
        <w:rPr>
          <w:color w:val="auto"/>
          <w:sz w:val="24"/>
        </w:rPr>
        <w:t>不依法与采购人签订合同的法律后果</w:t>
      </w:r>
      <w:r>
        <w:rPr>
          <w:rFonts w:hint="eastAsia"/>
          <w:color w:val="auto"/>
          <w:sz w:val="24"/>
        </w:rPr>
        <w:t>。</w:t>
      </w:r>
    </w:p>
    <w:p w14:paraId="66CC35BD">
      <w:pPr>
        <w:widowControl/>
        <w:shd w:val="clear" w:color="auto" w:fill="FFFFFF"/>
        <w:snapToGrid w:val="0"/>
        <w:spacing w:line="384" w:lineRule="auto"/>
        <w:ind w:firstLine="480" w:firstLineChars="200"/>
        <w:jc w:val="left"/>
        <w:rPr>
          <w:rFonts w:ascii="宋体" w:hAnsi="宋体" w:cs="Arial"/>
          <w:color w:val="auto"/>
          <w:kern w:val="0"/>
          <w:sz w:val="24"/>
          <w:szCs w:val="24"/>
        </w:rPr>
      </w:pPr>
      <w:r>
        <w:rPr>
          <w:rFonts w:hint="eastAsia" w:ascii="宋体" w:hAnsi="宋体" w:cs="Arial"/>
          <w:color w:val="auto"/>
          <w:kern w:val="0"/>
          <w:sz w:val="24"/>
          <w:szCs w:val="24"/>
        </w:rPr>
        <w:t>1</w:t>
      </w:r>
      <w:r>
        <w:rPr>
          <w:rFonts w:hint="eastAsia" w:ascii="宋体" w:hAnsi="宋体" w:cs="Arial"/>
          <w:color w:val="auto"/>
          <w:kern w:val="0"/>
          <w:sz w:val="24"/>
          <w:szCs w:val="24"/>
          <w:lang w:val="en-US" w:eastAsia="zh-CN"/>
        </w:rPr>
        <w:t>1</w:t>
      </w:r>
      <w:r>
        <w:rPr>
          <w:rFonts w:ascii="宋体" w:hAnsi="宋体" w:cs="Arial"/>
          <w:color w:val="auto"/>
          <w:kern w:val="0"/>
          <w:sz w:val="24"/>
          <w:szCs w:val="24"/>
        </w:rPr>
        <w:t>.</w:t>
      </w:r>
      <w:r>
        <w:rPr>
          <w:rFonts w:hint="eastAsia" w:ascii="宋体" w:hAnsi="宋体" w:cs="Arial"/>
          <w:color w:val="auto"/>
          <w:kern w:val="0"/>
          <w:sz w:val="24"/>
          <w:szCs w:val="24"/>
        </w:rPr>
        <w:t>我方愿意提供贵方可能要求的与投标有关的一切数据或资料，完全理解贵方不一定接受最低投标报价的投标或收到的任何投标。</w:t>
      </w:r>
    </w:p>
    <w:p w14:paraId="537A7192">
      <w:pPr>
        <w:widowControl/>
        <w:shd w:val="clear" w:color="auto" w:fill="FFFFFF"/>
        <w:snapToGrid w:val="0"/>
        <w:spacing w:line="384" w:lineRule="auto"/>
        <w:ind w:firstLine="480" w:firstLineChars="200"/>
        <w:jc w:val="left"/>
        <w:rPr>
          <w:rFonts w:ascii="宋体" w:cs="Arial"/>
          <w:color w:val="auto"/>
          <w:kern w:val="0"/>
          <w:sz w:val="24"/>
          <w:szCs w:val="24"/>
        </w:rPr>
      </w:pPr>
      <w:r>
        <w:rPr>
          <w:rFonts w:hint="eastAsia" w:ascii="宋体" w:hAnsi="宋体" w:cs="Arial"/>
          <w:color w:val="auto"/>
          <w:kern w:val="0"/>
          <w:sz w:val="24"/>
          <w:szCs w:val="24"/>
        </w:rPr>
        <w:t>1</w:t>
      </w:r>
      <w:r>
        <w:rPr>
          <w:rFonts w:hint="eastAsia" w:ascii="宋体" w:hAnsi="宋体" w:cs="Arial"/>
          <w:color w:val="auto"/>
          <w:kern w:val="0"/>
          <w:sz w:val="24"/>
          <w:szCs w:val="24"/>
          <w:lang w:val="en-US" w:eastAsia="zh-CN"/>
        </w:rPr>
        <w:t>2</w:t>
      </w:r>
      <w:r>
        <w:rPr>
          <w:rFonts w:ascii="宋体" w:hAnsi="宋体" w:cs="Arial"/>
          <w:color w:val="auto"/>
          <w:kern w:val="0"/>
          <w:sz w:val="24"/>
          <w:szCs w:val="24"/>
        </w:rPr>
        <w:t>.</w:t>
      </w:r>
      <w:r>
        <w:rPr>
          <w:rFonts w:hint="eastAsia" w:ascii="宋体" w:hAnsi="宋体" w:cs="Arial"/>
          <w:color w:val="auto"/>
          <w:kern w:val="0"/>
          <w:sz w:val="24"/>
          <w:szCs w:val="24"/>
        </w:rPr>
        <w:t>本投标文件在招标文件规定的投标有效期内对我方具有约束力，如果我方在投标有效期内撤销投标，其投标保证金将被贵方没收。</w:t>
      </w:r>
    </w:p>
    <w:p w14:paraId="1444B86D">
      <w:pPr>
        <w:widowControl/>
        <w:shd w:val="clear" w:color="auto" w:fill="FFFFFF"/>
        <w:snapToGrid w:val="0"/>
        <w:spacing w:line="384" w:lineRule="auto"/>
        <w:ind w:firstLine="480" w:firstLineChars="200"/>
        <w:jc w:val="left"/>
        <w:rPr>
          <w:rFonts w:ascii="宋体" w:hAnsi="宋体" w:cs="Arial"/>
          <w:color w:val="auto"/>
          <w:kern w:val="0"/>
          <w:sz w:val="24"/>
          <w:szCs w:val="24"/>
        </w:rPr>
      </w:pPr>
      <w:r>
        <w:rPr>
          <w:rFonts w:hint="eastAsia" w:cs="Arial"/>
          <w:color w:val="auto"/>
          <w:kern w:val="0"/>
          <w:sz w:val="24"/>
          <w:szCs w:val="24"/>
        </w:rPr>
        <w:t>1</w:t>
      </w:r>
      <w:r>
        <w:rPr>
          <w:rFonts w:hint="eastAsia" w:cs="Arial"/>
          <w:color w:val="auto"/>
          <w:kern w:val="0"/>
          <w:sz w:val="24"/>
          <w:szCs w:val="24"/>
          <w:lang w:val="en-US" w:eastAsia="zh-CN"/>
        </w:rPr>
        <w:t>3</w:t>
      </w:r>
      <w:r>
        <w:rPr>
          <w:rFonts w:ascii="宋体" w:hAnsi="宋体" w:cs="Arial"/>
          <w:color w:val="auto"/>
          <w:kern w:val="0"/>
          <w:sz w:val="24"/>
          <w:szCs w:val="24"/>
        </w:rPr>
        <w:t>.</w:t>
      </w:r>
      <w:r>
        <w:rPr>
          <w:rFonts w:hint="eastAsia" w:ascii="宋体" w:hAnsi="宋体" w:cs="Arial"/>
          <w:color w:val="auto"/>
          <w:kern w:val="0"/>
          <w:sz w:val="24"/>
          <w:szCs w:val="24"/>
        </w:rPr>
        <w:t>如我方中标，在合同签订后3个工作日内向采购代理机构提供采购合同原件一份用于采购资料备案工作</w:t>
      </w:r>
      <w:r>
        <w:rPr>
          <w:rFonts w:hint="eastAsia" w:cs="Arial"/>
          <w:color w:val="auto"/>
          <w:kern w:val="0"/>
          <w:sz w:val="24"/>
          <w:szCs w:val="24"/>
        </w:rPr>
        <w:t>，否则</w:t>
      </w:r>
      <w:r>
        <w:rPr>
          <w:rFonts w:hint="eastAsia" w:ascii="宋体" w:hAnsi="宋体" w:cs="Arial"/>
          <w:color w:val="auto"/>
          <w:kern w:val="0"/>
          <w:sz w:val="24"/>
          <w:szCs w:val="24"/>
        </w:rPr>
        <w:t>投标保证金将被贵方没收。</w:t>
      </w:r>
    </w:p>
    <w:p w14:paraId="63ECA351">
      <w:pPr>
        <w:pStyle w:val="12"/>
        <w:tabs>
          <w:tab w:val="left" w:pos="5580"/>
        </w:tabs>
        <w:spacing w:line="360" w:lineRule="auto"/>
        <w:ind w:firstLine="480" w:firstLineChars="200"/>
        <w:rPr>
          <w:color w:val="auto"/>
          <w:sz w:val="24"/>
        </w:rPr>
      </w:pPr>
      <w:r>
        <w:rPr>
          <w:rFonts w:hint="eastAsia" w:cs="Arial"/>
          <w:color w:val="auto"/>
          <w:kern w:val="0"/>
          <w:sz w:val="24"/>
          <w:szCs w:val="24"/>
        </w:rPr>
        <w:t>1</w:t>
      </w:r>
      <w:r>
        <w:rPr>
          <w:rFonts w:hint="eastAsia" w:cs="Arial"/>
          <w:color w:val="auto"/>
          <w:kern w:val="0"/>
          <w:sz w:val="24"/>
          <w:szCs w:val="24"/>
          <w:lang w:val="en-US" w:eastAsia="zh-CN"/>
        </w:rPr>
        <w:t>4</w:t>
      </w:r>
      <w:r>
        <w:rPr>
          <w:rFonts w:cs="Arial"/>
          <w:color w:val="auto"/>
          <w:kern w:val="0"/>
          <w:sz w:val="24"/>
          <w:szCs w:val="24"/>
        </w:rPr>
        <w:t>.</w:t>
      </w:r>
      <w:r>
        <w:rPr>
          <w:rFonts w:hint="eastAsia" w:cs="Arial"/>
          <w:color w:val="auto"/>
          <w:kern w:val="0"/>
          <w:sz w:val="24"/>
          <w:szCs w:val="24"/>
        </w:rPr>
        <w:t>我方在此声明，所递交的投标文件及有关资料内容完整、真实和准确。</w:t>
      </w:r>
    </w:p>
    <w:p w14:paraId="38129275">
      <w:pPr>
        <w:pStyle w:val="12"/>
        <w:tabs>
          <w:tab w:val="left" w:pos="5580"/>
        </w:tabs>
        <w:spacing w:line="360" w:lineRule="auto"/>
        <w:ind w:firstLine="480" w:firstLineChars="200"/>
        <w:rPr>
          <w:color w:val="auto"/>
          <w:sz w:val="24"/>
        </w:rPr>
      </w:pPr>
      <w:r>
        <w:rPr>
          <w:rFonts w:hint="eastAsia"/>
          <w:color w:val="auto"/>
          <w:sz w:val="24"/>
        </w:rPr>
        <w:t>与本投标有关的一切正式往来信函请寄：</w:t>
      </w:r>
    </w:p>
    <w:p w14:paraId="667B7EEF">
      <w:pPr>
        <w:pStyle w:val="12"/>
        <w:tabs>
          <w:tab w:val="left" w:pos="5580"/>
        </w:tabs>
        <w:spacing w:line="360" w:lineRule="auto"/>
        <w:ind w:left="1080" w:leftChars="257" w:hanging="540"/>
        <w:rPr>
          <w:color w:val="auto"/>
          <w:sz w:val="24"/>
        </w:rPr>
      </w:pPr>
      <w:r>
        <w:rPr>
          <w:rFonts w:hint="eastAsia"/>
          <w:color w:val="auto"/>
          <w:sz w:val="24"/>
        </w:rPr>
        <w:t>地址：</w:t>
      </w:r>
    </w:p>
    <w:p w14:paraId="67361E7C">
      <w:pPr>
        <w:pStyle w:val="12"/>
        <w:tabs>
          <w:tab w:val="left" w:pos="5580"/>
        </w:tabs>
        <w:spacing w:line="360" w:lineRule="auto"/>
        <w:ind w:left="1080" w:leftChars="257" w:hanging="540"/>
        <w:rPr>
          <w:color w:val="auto"/>
          <w:sz w:val="24"/>
        </w:rPr>
      </w:pPr>
      <w:r>
        <w:rPr>
          <w:rFonts w:hint="eastAsia"/>
          <w:color w:val="auto"/>
          <w:sz w:val="24"/>
        </w:rPr>
        <w:t>传真：</w:t>
      </w:r>
    </w:p>
    <w:p w14:paraId="1C73EEF2">
      <w:pPr>
        <w:pStyle w:val="12"/>
        <w:tabs>
          <w:tab w:val="left" w:pos="5580"/>
        </w:tabs>
        <w:spacing w:line="360" w:lineRule="auto"/>
        <w:ind w:left="1080" w:leftChars="257" w:hanging="540"/>
        <w:rPr>
          <w:color w:val="auto"/>
          <w:sz w:val="24"/>
        </w:rPr>
      </w:pPr>
      <w:r>
        <w:rPr>
          <w:rFonts w:hint="eastAsia"/>
          <w:color w:val="auto"/>
          <w:sz w:val="24"/>
        </w:rPr>
        <w:t>电话：</w:t>
      </w:r>
    </w:p>
    <w:p w14:paraId="66257B44">
      <w:pPr>
        <w:pStyle w:val="12"/>
        <w:tabs>
          <w:tab w:val="left" w:pos="5580"/>
        </w:tabs>
        <w:spacing w:line="360" w:lineRule="auto"/>
        <w:ind w:left="1080" w:leftChars="257" w:hanging="540"/>
        <w:rPr>
          <w:b/>
          <w:color w:val="auto"/>
          <w:sz w:val="24"/>
        </w:rPr>
      </w:pPr>
      <w:r>
        <w:rPr>
          <w:rFonts w:hint="eastAsia"/>
          <w:color w:val="auto"/>
          <w:sz w:val="24"/>
        </w:rPr>
        <w:t>电子函件：</w:t>
      </w:r>
    </w:p>
    <w:p w14:paraId="5B7C18B8">
      <w:pPr>
        <w:spacing w:line="360" w:lineRule="auto"/>
        <w:rPr>
          <w:rFonts w:ascii="宋体" w:hAnsi="宋体" w:cs="宋体"/>
          <w:color w:val="auto"/>
          <w:sz w:val="24"/>
          <w:szCs w:val="24"/>
        </w:rPr>
      </w:pPr>
    </w:p>
    <w:p w14:paraId="6C776972">
      <w:pPr>
        <w:pStyle w:val="12"/>
        <w:tabs>
          <w:tab w:val="left" w:pos="5580"/>
        </w:tabs>
        <w:spacing w:line="360" w:lineRule="auto"/>
        <w:ind w:firstLine="4800" w:firstLineChars="2000"/>
        <w:rPr>
          <w:color w:val="auto"/>
          <w:sz w:val="24"/>
        </w:rPr>
      </w:pPr>
      <w:r>
        <w:rPr>
          <w:rFonts w:hint="eastAsia"/>
          <w:color w:val="auto"/>
          <w:sz w:val="24"/>
        </w:rPr>
        <w:t>投标人（盖</w:t>
      </w:r>
      <w:r>
        <w:rPr>
          <w:color w:val="auto"/>
          <w:sz w:val="24"/>
        </w:rPr>
        <w:t>章）：</w:t>
      </w:r>
    </w:p>
    <w:p w14:paraId="11DFADB0">
      <w:pPr>
        <w:pStyle w:val="12"/>
        <w:tabs>
          <w:tab w:val="left" w:pos="5580"/>
        </w:tabs>
        <w:spacing w:line="360" w:lineRule="auto"/>
        <w:ind w:firstLine="4800" w:firstLineChars="2000"/>
        <w:rPr>
          <w:rFonts w:cs="宋体"/>
          <w:color w:val="auto"/>
          <w:kern w:val="0"/>
          <w:sz w:val="24"/>
          <w:szCs w:val="24"/>
          <w:u w:val="single"/>
        </w:rPr>
      </w:pPr>
      <w:r>
        <w:rPr>
          <w:rFonts w:hint="eastAsia"/>
          <w:color w:val="auto"/>
          <w:sz w:val="24"/>
        </w:rPr>
        <w:t>法定代表人或</w:t>
      </w:r>
      <w:r>
        <w:rPr>
          <w:rFonts w:hint="eastAsia" w:cs="宋体"/>
          <w:color w:val="auto"/>
          <w:kern w:val="0"/>
          <w:sz w:val="24"/>
          <w:szCs w:val="24"/>
        </w:rPr>
        <w:t>委托代理人</w:t>
      </w:r>
      <w:r>
        <w:rPr>
          <w:rFonts w:hint="eastAsia"/>
          <w:color w:val="auto"/>
          <w:sz w:val="24"/>
        </w:rPr>
        <w:t>（签字）</w:t>
      </w:r>
      <w:r>
        <w:rPr>
          <w:rFonts w:hint="eastAsia" w:cs="宋体"/>
          <w:color w:val="auto"/>
          <w:kern w:val="0"/>
          <w:sz w:val="24"/>
          <w:szCs w:val="24"/>
        </w:rPr>
        <w:t>：</w:t>
      </w:r>
    </w:p>
    <w:p w14:paraId="661C38ED">
      <w:pPr>
        <w:spacing w:line="360" w:lineRule="auto"/>
        <w:ind w:firstLine="4800" w:firstLineChars="2000"/>
        <w:rPr>
          <w:rFonts w:ascii="宋体" w:hAnsi="宋体" w:cs="宋体"/>
          <w:color w:val="auto"/>
          <w:sz w:val="24"/>
          <w:szCs w:val="24"/>
        </w:rPr>
      </w:pPr>
      <w:r>
        <w:rPr>
          <w:rFonts w:hint="eastAsia" w:ascii="宋体" w:hAnsi="宋体" w:cs="宋体"/>
          <w:color w:val="auto"/>
          <w:sz w:val="24"/>
          <w:szCs w:val="24"/>
        </w:rPr>
        <w:t>日期：       年   月   日</w:t>
      </w:r>
    </w:p>
    <w:p w14:paraId="05BC1D3C">
      <w:pPr>
        <w:spacing w:line="360" w:lineRule="auto"/>
        <w:rPr>
          <w:rFonts w:ascii="宋体" w:hAnsi="宋体" w:cs="宋体"/>
          <w:color w:val="auto"/>
          <w:sz w:val="24"/>
          <w:szCs w:val="24"/>
        </w:rPr>
      </w:pPr>
    </w:p>
    <w:p w14:paraId="22A2B748">
      <w:pPr>
        <w:pStyle w:val="10"/>
        <w:numPr>
          <w:ilvl w:val="0"/>
          <w:numId w:val="0"/>
        </w:numPr>
        <w:rPr>
          <w:rFonts w:ascii="宋体" w:hAnsi="宋体" w:cs="宋体"/>
          <w:color w:val="auto"/>
          <w:kern w:val="0"/>
          <w:sz w:val="24"/>
          <w:u w:val="single"/>
        </w:rPr>
      </w:pPr>
    </w:p>
    <w:p w14:paraId="38336855">
      <w:pPr>
        <w:pStyle w:val="12"/>
        <w:tabs>
          <w:tab w:val="left" w:pos="5580"/>
        </w:tabs>
        <w:spacing w:line="360" w:lineRule="auto"/>
        <w:ind w:left="1080" w:leftChars="257" w:hanging="540"/>
        <w:rPr>
          <w:color w:val="auto"/>
          <w:sz w:val="24"/>
        </w:rPr>
      </w:pPr>
    </w:p>
    <w:p w14:paraId="31B4EFA9">
      <w:pPr>
        <w:widowControl/>
        <w:jc w:val="center"/>
        <w:textAlignment w:val="center"/>
        <w:rPr>
          <w:rFonts w:ascii="宋体" w:hAnsi="宋体" w:cs="宋体"/>
          <w:b/>
          <w:color w:val="auto"/>
          <w:sz w:val="30"/>
          <w:szCs w:val="30"/>
        </w:rPr>
      </w:pPr>
    </w:p>
    <w:p w14:paraId="5C776361">
      <w:pPr>
        <w:rPr>
          <w:rFonts w:ascii="宋体" w:hAnsi="宋体" w:cs="Arial"/>
          <w:b/>
          <w:bCs/>
          <w:color w:val="auto"/>
          <w:kern w:val="0"/>
          <w:sz w:val="24"/>
          <w:szCs w:val="24"/>
        </w:rPr>
      </w:pPr>
      <w:r>
        <w:rPr>
          <w:rFonts w:hint="eastAsia" w:ascii="宋体" w:hAnsi="宋体" w:cs="Arial"/>
          <w:b/>
          <w:bCs/>
          <w:color w:val="auto"/>
          <w:kern w:val="0"/>
          <w:sz w:val="24"/>
          <w:szCs w:val="24"/>
        </w:rPr>
        <w:br w:type="page"/>
      </w:r>
    </w:p>
    <w:p w14:paraId="04630589">
      <w:pPr>
        <w:spacing w:line="360" w:lineRule="auto"/>
        <w:rPr>
          <w:rFonts w:ascii="宋体" w:hAnsi="宋体" w:cs="宋体"/>
          <w:b/>
          <w:bCs/>
          <w:color w:val="auto"/>
          <w:szCs w:val="30"/>
        </w:rPr>
      </w:pPr>
      <w:r>
        <w:rPr>
          <w:rFonts w:hint="eastAsia" w:ascii="宋体" w:hAnsi="宋体" w:cs="Arial"/>
          <w:b/>
          <w:bCs/>
          <w:color w:val="auto"/>
          <w:kern w:val="0"/>
          <w:sz w:val="24"/>
          <w:szCs w:val="24"/>
        </w:rPr>
        <w:t>5.2.2 开标一览表(报价表）</w:t>
      </w:r>
    </w:p>
    <w:p w14:paraId="0A42502D">
      <w:pPr>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开标一览表（格式）</w:t>
      </w:r>
    </w:p>
    <w:p w14:paraId="28A68D1D">
      <w:pPr>
        <w:spacing w:line="400" w:lineRule="exact"/>
        <w:jc w:val="center"/>
        <w:rPr>
          <w:rFonts w:hint="eastAsia" w:ascii="宋体" w:hAnsi="宋体" w:eastAsia="宋体" w:cs="宋体"/>
          <w:b/>
          <w:color w:val="auto"/>
          <w:sz w:val="28"/>
          <w:szCs w:val="28"/>
        </w:rPr>
      </w:pPr>
    </w:p>
    <w:p w14:paraId="7DD7AD5C">
      <w:pPr>
        <w:spacing w:line="400" w:lineRule="exact"/>
        <w:jc w:val="center"/>
        <w:rPr>
          <w:rFonts w:hint="eastAsia" w:ascii="宋体" w:hAnsi="宋体" w:eastAsia="宋体" w:cs="宋体"/>
          <w:b/>
          <w:color w:val="auto"/>
          <w:sz w:val="28"/>
          <w:szCs w:val="28"/>
        </w:rPr>
      </w:pPr>
    </w:p>
    <w:p w14:paraId="4D0ABAB8">
      <w:pPr>
        <w:spacing w:line="440" w:lineRule="exact"/>
        <w:rPr>
          <w:rFonts w:hint="eastAsia" w:ascii="宋体" w:hAnsi="宋体" w:eastAsia="宋体" w:cs="宋体"/>
          <w:bCs/>
          <w:color w:val="auto"/>
          <w:sz w:val="28"/>
          <w:szCs w:val="28"/>
          <w:u w:val="single"/>
        </w:rPr>
      </w:pPr>
      <w:r>
        <w:rPr>
          <w:rFonts w:hint="eastAsia" w:ascii="宋体" w:hAnsi="宋体" w:eastAsia="宋体" w:cs="宋体"/>
          <w:bCs/>
          <w:color w:val="auto"/>
          <w:sz w:val="28"/>
          <w:szCs w:val="28"/>
        </w:rPr>
        <w:t>投标编号</w:t>
      </w:r>
      <w:r>
        <w:rPr>
          <w:rFonts w:hint="eastAsia" w:ascii="宋体" w:hAnsi="宋体" w:eastAsia="宋体" w:cs="宋体"/>
          <w:b/>
          <w:bCs/>
          <w:color w:val="auto"/>
          <w:sz w:val="28"/>
          <w:szCs w:val="28"/>
        </w:rPr>
        <w:t>：</w:t>
      </w:r>
      <w:r>
        <w:rPr>
          <w:rFonts w:hint="eastAsia" w:ascii="宋体" w:hAnsi="宋体" w:eastAsia="宋体" w:cs="宋体"/>
          <w:bCs/>
          <w:color w:val="auto"/>
          <w:sz w:val="28"/>
          <w:szCs w:val="28"/>
          <w:u w:val="single"/>
        </w:rPr>
        <w:t>XXXXXXXXXXXX</w:t>
      </w:r>
    </w:p>
    <w:tbl>
      <w:tblPr>
        <w:tblStyle w:val="2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49"/>
        <w:gridCol w:w="1388"/>
        <w:gridCol w:w="1437"/>
        <w:gridCol w:w="1263"/>
        <w:gridCol w:w="1150"/>
        <w:gridCol w:w="900"/>
        <w:gridCol w:w="900"/>
      </w:tblGrid>
      <w:tr w14:paraId="0EC8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53" w:type="dxa"/>
            <w:noWrap w:val="0"/>
            <w:vAlign w:val="center"/>
          </w:tcPr>
          <w:p w14:paraId="6B4DCC42">
            <w:pPr>
              <w:spacing w:line="440" w:lineRule="exact"/>
              <w:jc w:val="center"/>
              <w:rPr>
                <w:rFonts w:hint="eastAsia"/>
                <w:szCs w:val="21"/>
              </w:rPr>
            </w:pPr>
            <w:r>
              <w:rPr>
                <w:rFonts w:hint="eastAsia"/>
                <w:szCs w:val="21"/>
              </w:rPr>
              <w:t>序号</w:t>
            </w:r>
          </w:p>
        </w:tc>
        <w:tc>
          <w:tcPr>
            <w:tcW w:w="1749" w:type="dxa"/>
            <w:noWrap w:val="0"/>
            <w:vAlign w:val="center"/>
          </w:tcPr>
          <w:p w14:paraId="3CE82086">
            <w:pPr>
              <w:spacing w:line="440" w:lineRule="exact"/>
              <w:jc w:val="center"/>
              <w:rPr>
                <w:rFonts w:hint="eastAsia"/>
                <w:szCs w:val="21"/>
              </w:rPr>
            </w:pPr>
            <w:r>
              <w:rPr>
                <w:rFonts w:hint="eastAsia"/>
                <w:szCs w:val="21"/>
              </w:rPr>
              <w:t>项目名称</w:t>
            </w:r>
          </w:p>
        </w:tc>
        <w:tc>
          <w:tcPr>
            <w:tcW w:w="1388" w:type="dxa"/>
            <w:noWrap w:val="0"/>
            <w:vAlign w:val="center"/>
          </w:tcPr>
          <w:p w14:paraId="2F317A40">
            <w:pPr>
              <w:spacing w:line="440" w:lineRule="exact"/>
              <w:jc w:val="center"/>
              <w:rPr>
                <w:rFonts w:hint="eastAsia"/>
                <w:szCs w:val="21"/>
              </w:rPr>
            </w:pPr>
            <w:r>
              <w:rPr>
                <w:rFonts w:hint="eastAsia"/>
                <w:szCs w:val="21"/>
              </w:rPr>
              <w:t>单价（元）</w:t>
            </w:r>
          </w:p>
        </w:tc>
        <w:tc>
          <w:tcPr>
            <w:tcW w:w="1437" w:type="dxa"/>
            <w:noWrap w:val="0"/>
            <w:vAlign w:val="center"/>
          </w:tcPr>
          <w:p w14:paraId="31A1B254">
            <w:pPr>
              <w:spacing w:line="440" w:lineRule="exact"/>
              <w:jc w:val="center"/>
              <w:rPr>
                <w:rFonts w:hint="eastAsia"/>
                <w:szCs w:val="21"/>
              </w:rPr>
            </w:pPr>
            <w:r>
              <w:rPr>
                <w:rFonts w:hint="eastAsia"/>
                <w:szCs w:val="21"/>
              </w:rPr>
              <w:t>交货日期</w:t>
            </w:r>
          </w:p>
        </w:tc>
        <w:tc>
          <w:tcPr>
            <w:tcW w:w="1263" w:type="dxa"/>
            <w:noWrap w:val="0"/>
            <w:vAlign w:val="center"/>
          </w:tcPr>
          <w:p w14:paraId="09C777F4">
            <w:pPr>
              <w:spacing w:line="440" w:lineRule="exact"/>
              <w:jc w:val="center"/>
              <w:rPr>
                <w:rFonts w:hint="eastAsia"/>
                <w:szCs w:val="21"/>
              </w:rPr>
            </w:pPr>
            <w:r>
              <w:rPr>
                <w:rFonts w:hint="eastAsia"/>
                <w:szCs w:val="21"/>
              </w:rPr>
              <w:t>品牌/型号</w:t>
            </w:r>
          </w:p>
        </w:tc>
        <w:tc>
          <w:tcPr>
            <w:tcW w:w="1150" w:type="dxa"/>
            <w:noWrap w:val="0"/>
            <w:vAlign w:val="center"/>
          </w:tcPr>
          <w:p w14:paraId="2AE0E638">
            <w:pPr>
              <w:spacing w:line="440" w:lineRule="exact"/>
              <w:jc w:val="center"/>
              <w:rPr>
                <w:rFonts w:hint="eastAsia"/>
                <w:szCs w:val="21"/>
              </w:rPr>
            </w:pPr>
            <w:r>
              <w:rPr>
                <w:rFonts w:hint="eastAsia"/>
                <w:szCs w:val="21"/>
              </w:rPr>
              <w:t>数量</w:t>
            </w:r>
          </w:p>
        </w:tc>
        <w:tc>
          <w:tcPr>
            <w:tcW w:w="900" w:type="dxa"/>
            <w:noWrap w:val="0"/>
            <w:vAlign w:val="center"/>
          </w:tcPr>
          <w:p w14:paraId="3E5821B3">
            <w:pPr>
              <w:spacing w:line="440" w:lineRule="exact"/>
              <w:jc w:val="center"/>
              <w:rPr>
                <w:rFonts w:hint="eastAsia"/>
                <w:szCs w:val="21"/>
              </w:rPr>
            </w:pPr>
            <w:r>
              <w:rPr>
                <w:rFonts w:hint="eastAsia"/>
                <w:szCs w:val="21"/>
              </w:rPr>
              <w:t>总价（元）</w:t>
            </w:r>
          </w:p>
        </w:tc>
        <w:tc>
          <w:tcPr>
            <w:tcW w:w="900" w:type="dxa"/>
            <w:noWrap w:val="0"/>
            <w:vAlign w:val="center"/>
          </w:tcPr>
          <w:p w14:paraId="4BA5469C">
            <w:pPr>
              <w:spacing w:line="440" w:lineRule="exact"/>
              <w:jc w:val="center"/>
              <w:rPr>
                <w:rFonts w:hint="eastAsia"/>
                <w:szCs w:val="21"/>
              </w:rPr>
            </w:pPr>
            <w:r>
              <w:rPr>
                <w:rFonts w:hint="eastAsia"/>
                <w:szCs w:val="21"/>
              </w:rPr>
              <w:t>备注</w:t>
            </w:r>
          </w:p>
        </w:tc>
      </w:tr>
      <w:tr w14:paraId="0C19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753" w:type="dxa"/>
            <w:noWrap w:val="0"/>
            <w:vAlign w:val="center"/>
          </w:tcPr>
          <w:p w14:paraId="2F0C16BD">
            <w:pPr>
              <w:spacing w:line="440" w:lineRule="exact"/>
              <w:jc w:val="center"/>
              <w:rPr>
                <w:rFonts w:hint="eastAsia"/>
                <w:szCs w:val="21"/>
              </w:rPr>
            </w:pPr>
            <w:r>
              <w:rPr>
                <w:rFonts w:hint="eastAsia"/>
                <w:szCs w:val="21"/>
              </w:rPr>
              <w:t>1</w:t>
            </w:r>
          </w:p>
        </w:tc>
        <w:tc>
          <w:tcPr>
            <w:tcW w:w="1749" w:type="dxa"/>
            <w:noWrap w:val="0"/>
            <w:vAlign w:val="center"/>
          </w:tcPr>
          <w:p w14:paraId="02DB7BA9">
            <w:pPr>
              <w:spacing w:line="440" w:lineRule="exact"/>
              <w:jc w:val="center"/>
              <w:rPr>
                <w:rFonts w:hint="eastAsia"/>
                <w:szCs w:val="21"/>
              </w:rPr>
            </w:pPr>
          </w:p>
        </w:tc>
        <w:tc>
          <w:tcPr>
            <w:tcW w:w="1388" w:type="dxa"/>
            <w:noWrap w:val="0"/>
            <w:vAlign w:val="center"/>
          </w:tcPr>
          <w:p w14:paraId="2F7890AB">
            <w:pPr>
              <w:spacing w:line="440" w:lineRule="exact"/>
              <w:jc w:val="center"/>
              <w:rPr>
                <w:rFonts w:hint="eastAsia"/>
                <w:szCs w:val="21"/>
              </w:rPr>
            </w:pPr>
          </w:p>
        </w:tc>
        <w:tc>
          <w:tcPr>
            <w:tcW w:w="1437" w:type="dxa"/>
            <w:noWrap w:val="0"/>
            <w:vAlign w:val="center"/>
          </w:tcPr>
          <w:p w14:paraId="7C8FFE06">
            <w:pPr>
              <w:spacing w:line="440" w:lineRule="exact"/>
              <w:jc w:val="center"/>
              <w:rPr>
                <w:rFonts w:hint="eastAsia"/>
                <w:szCs w:val="21"/>
              </w:rPr>
            </w:pPr>
          </w:p>
        </w:tc>
        <w:tc>
          <w:tcPr>
            <w:tcW w:w="1263" w:type="dxa"/>
            <w:noWrap w:val="0"/>
            <w:vAlign w:val="center"/>
          </w:tcPr>
          <w:p w14:paraId="054FB323">
            <w:pPr>
              <w:spacing w:line="440" w:lineRule="exact"/>
              <w:jc w:val="center"/>
              <w:rPr>
                <w:rFonts w:hint="eastAsia"/>
                <w:szCs w:val="21"/>
              </w:rPr>
            </w:pPr>
          </w:p>
        </w:tc>
        <w:tc>
          <w:tcPr>
            <w:tcW w:w="1150" w:type="dxa"/>
            <w:noWrap w:val="0"/>
            <w:vAlign w:val="center"/>
          </w:tcPr>
          <w:p w14:paraId="137AB807">
            <w:pPr>
              <w:spacing w:line="440" w:lineRule="exact"/>
              <w:jc w:val="center"/>
              <w:rPr>
                <w:rFonts w:hint="eastAsia"/>
                <w:szCs w:val="21"/>
              </w:rPr>
            </w:pPr>
          </w:p>
        </w:tc>
        <w:tc>
          <w:tcPr>
            <w:tcW w:w="900" w:type="dxa"/>
            <w:noWrap w:val="0"/>
            <w:vAlign w:val="center"/>
          </w:tcPr>
          <w:p w14:paraId="5543F7E9">
            <w:pPr>
              <w:spacing w:line="440" w:lineRule="exact"/>
              <w:jc w:val="center"/>
              <w:rPr>
                <w:rFonts w:hint="eastAsia"/>
                <w:szCs w:val="21"/>
              </w:rPr>
            </w:pPr>
          </w:p>
        </w:tc>
        <w:tc>
          <w:tcPr>
            <w:tcW w:w="900" w:type="dxa"/>
            <w:noWrap w:val="0"/>
            <w:vAlign w:val="center"/>
          </w:tcPr>
          <w:p w14:paraId="29A38381">
            <w:pPr>
              <w:spacing w:line="440" w:lineRule="exact"/>
              <w:jc w:val="center"/>
              <w:rPr>
                <w:rFonts w:hint="eastAsia"/>
                <w:szCs w:val="21"/>
              </w:rPr>
            </w:pPr>
          </w:p>
        </w:tc>
      </w:tr>
    </w:tbl>
    <w:p w14:paraId="3FFC40C0">
      <w:pPr>
        <w:spacing w:line="440" w:lineRule="exact"/>
        <w:ind w:firstLine="560" w:firstLineChars="200"/>
        <w:rPr>
          <w:rFonts w:hint="eastAsia" w:ascii="宋体" w:hAnsi="宋体" w:eastAsia="宋体" w:cs="宋体"/>
          <w:color w:val="auto"/>
          <w:sz w:val="28"/>
          <w:szCs w:val="28"/>
        </w:rPr>
      </w:pPr>
    </w:p>
    <w:p w14:paraId="219B20C9">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投标方：（单位盖章）</w:t>
      </w:r>
    </w:p>
    <w:p w14:paraId="37354085">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法定代表人或代理人：（签字或盖章）</w:t>
      </w:r>
    </w:p>
    <w:p w14:paraId="09EF6D18">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14:paraId="5F1DCB0F">
      <w:pPr>
        <w:spacing w:line="400" w:lineRule="exact"/>
        <w:ind w:firstLine="1200"/>
        <w:jc w:val="right"/>
        <w:rPr>
          <w:rFonts w:hint="eastAsia" w:ascii="宋体" w:hAnsi="宋体"/>
          <w:color w:val="auto"/>
          <w:sz w:val="24"/>
        </w:rPr>
      </w:pPr>
    </w:p>
    <w:p w14:paraId="7DF6D3C7">
      <w:pPr>
        <w:spacing w:line="360" w:lineRule="auto"/>
        <w:rPr>
          <w:rFonts w:ascii="宋体" w:hAnsi="宋体" w:cs="宋体"/>
          <w:color w:val="auto"/>
          <w:sz w:val="24"/>
          <w:szCs w:val="24"/>
        </w:rPr>
      </w:pPr>
    </w:p>
    <w:p w14:paraId="6B7740E1">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说明：</w:t>
      </w:r>
    </w:p>
    <w:p w14:paraId="56F72F81">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1、投标报价均用人民币表示，单位为元。</w:t>
      </w:r>
    </w:p>
    <w:p w14:paraId="3C306133">
      <w:pPr>
        <w:spacing w:line="360" w:lineRule="auto"/>
        <w:ind w:firstLine="480" w:firstLineChars="200"/>
        <w:rPr>
          <w:rFonts w:ascii="宋体" w:hAnsi="宋体" w:cs="宋体"/>
          <w:bCs/>
          <w:color w:val="auto"/>
          <w:sz w:val="24"/>
          <w:szCs w:val="18"/>
        </w:rPr>
      </w:pPr>
      <w:r>
        <w:rPr>
          <w:rFonts w:hint="eastAsia" w:ascii="宋体" w:hAnsi="宋体" w:cs="宋体"/>
          <w:color w:val="auto"/>
          <w:sz w:val="24"/>
          <w:szCs w:val="28"/>
        </w:rPr>
        <w:t>2、本项目各标包分别报价，投标人对每标包所投标产品报且只能报一个</w:t>
      </w:r>
      <w:r>
        <w:rPr>
          <w:rFonts w:hint="eastAsia" w:ascii="宋体" w:hAnsi="宋体" w:cs="宋体"/>
          <w:bCs/>
          <w:color w:val="auto"/>
          <w:sz w:val="24"/>
          <w:szCs w:val="28"/>
        </w:rPr>
        <w:t>投标价</w:t>
      </w:r>
      <w:r>
        <w:rPr>
          <w:rFonts w:hint="eastAsia" w:ascii="宋体" w:hAnsi="宋体" w:cs="宋体"/>
          <w:color w:val="auto"/>
          <w:sz w:val="24"/>
          <w:szCs w:val="28"/>
        </w:rPr>
        <w:t>，且所报价格不得高于最高限价。</w:t>
      </w:r>
    </w:p>
    <w:p w14:paraId="392E4E56">
      <w:pPr>
        <w:spacing w:line="360" w:lineRule="auto"/>
        <w:ind w:firstLine="480" w:firstLineChars="200"/>
        <w:rPr>
          <w:rFonts w:ascii="宋体" w:hAnsi="宋体" w:cs="宋体"/>
          <w:bCs/>
          <w:color w:val="auto"/>
          <w:sz w:val="24"/>
          <w:szCs w:val="18"/>
        </w:rPr>
      </w:pPr>
      <w:r>
        <w:rPr>
          <w:rFonts w:hint="eastAsia" w:ascii="宋体" w:hAnsi="宋体" w:cs="宋体"/>
          <w:color w:val="auto"/>
          <w:sz w:val="24"/>
          <w:szCs w:val="28"/>
        </w:rPr>
        <w:t>3、投标人对所投产品报价为对应本项目需求的全部货物及所需附件购置费（货款）、包装费、运杂费（含装卸费）、人工费、风险费、保险费、安装测试费、检测费（含各类特殊检测费用）、技术培训费、各种税费、利润、资料费、货到采购人指定地点的所有费用、售后服务开支及完成项目应有的全部费用。</w:t>
      </w:r>
      <w:r>
        <w:rPr>
          <w:rFonts w:hint="eastAsia" w:ascii="宋体" w:hAnsi="宋体" w:cs="宋体"/>
          <w:b/>
          <w:color w:val="auto"/>
          <w:sz w:val="24"/>
          <w:szCs w:val="28"/>
        </w:rPr>
        <w:t>所有优惠均体现在投标报价中，额外标明或承诺提供其他费用或物品均不予认可。</w:t>
      </w:r>
    </w:p>
    <w:p w14:paraId="30A5BAFC">
      <w:pPr>
        <w:widowControl/>
        <w:jc w:val="left"/>
        <w:textAlignment w:val="center"/>
        <w:rPr>
          <w:rFonts w:hint="eastAsia" w:ascii="宋体" w:hAnsi="宋体" w:cs="Arial"/>
          <w:b/>
          <w:bCs/>
          <w:color w:val="auto"/>
          <w:kern w:val="0"/>
          <w:sz w:val="24"/>
          <w:szCs w:val="24"/>
        </w:rPr>
      </w:pPr>
    </w:p>
    <w:p w14:paraId="0BC5E628">
      <w:pPr>
        <w:widowControl/>
        <w:jc w:val="left"/>
        <w:textAlignment w:val="center"/>
        <w:rPr>
          <w:rFonts w:hint="eastAsia" w:ascii="宋体" w:hAnsi="宋体" w:cs="Arial"/>
          <w:b/>
          <w:bCs/>
          <w:color w:val="auto"/>
          <w:kern w:val="0"/>
          <w:sz w:val="24"/>
          <w:szCs w:val="24"/>
        </w:rPr>
      </w:pPr>
    </w:p>
    <w:p w14:paraId="3E5BF8C3">
      <w:pPr>
        <w:widowControl/>
        <w:jc w:val="left"/>
        <w:textAlignment w:val="center"/>
        <w:rPr>
          <w:rFonts w:hint="eastAsia" w:ascii="宋体" w:hAnsi="宋体" w:cs="Arial"/>
          <w:b/>
          <w:bCs/>
          <w:color w:val="auto"/>
          <w:kern w:val="0"/>
          <w:sz w:val="24"/>
          <w:szCs w:val="24"/>
        </w:rPr>
      </w:pPr>
    </w:p>
    <w:p w14:paraId="6F073969">
      <w:pPr>
        <w:widowControl/>
        <w:jc w:val="left"/>
        <w:textAlignment w:val="center"/>
        <w:rPr>
          <w:rFonts w:hint="eastAsia" w:ascii="宋体" w:hAnsi="宋体" w:cs="Arial"/>
          <w:b/>
          <w:bCs/>
          <w:color w:val="auto"/>
          <w:kern w:val="0"/>
          <w:sz w:val="24"/>
          <w:szCs w:val="24"/>
        </w:rPr>
      </w:pPr>
    </w:p>
    <w:p w14:paraId="6DFB12AB">
      <w:pPr>
        <w:widowControl/>
        <w:jc w:val="left"/>
        <w:textAlignment w:val="center"/>
        <w:rPr>
          <w:rFonts w:hint="eastAsia" w:ascii="宋体" w:hAnsi="宋体" w:cs="Arial"/>
          <w:b/>
          <w:bCs/>
          <w:color w:val="auto"/>
          <w:kern w:val="0"/>
          <w:sz w:val="24"/>
          <w:szCs w:val="24"/>
        </w:rPr>
      </w:pPr>
    </w:p>
    <w:p w14:paraId="48DF712A">
      <w:pPr>
        <w:widowControl/>
        <w:jc w:val="left"/>
        <w:textAlignment w:val="center"/>
        <w:rPr>
          <w:rFonts w:hint="eastAsia" w:ascii="宋体" w:hAnsi="宋体" w:cs="Arial"/>
          <w:b/>
          <w:bCs/>
          <w:color w:val="auto"/>
          <w:kern w:val="0"/>
          <w:sz w:val="24"/>
          <w:szCs w:val="24"/>
        </w:rPr>
      </w:pPr>
    </w:p>
    <w:p w14:paraId="4A5B6046">
      <w:pPr>
        <w:widowControl/>
        <w:jc w:val="left"/>
        <w:textAlignment w:val="center"/>
        <w:rPr>
          <w:rFonts w:hint="eastAsia" w:ascii="宋体" w:hAnsi="宋体" w:cs="Arial"/>
          <w:b/>
          <w:bCs/>
          <w:color w:val="auto"/>
          <w:kern w:val="0"/>
          <w:sz w:val="24"/>
          <w:szCs w:val="24"/>
        </w:rPr>
      </w:pPr>
    </w:p>
    <w:p w14:paraId="074FECB8">
      <w:pPr>
        <w:widowControl/>
        <w:jc w:val="left"/>
        <w:textAlignment w:val="center"/>
        <w:rPr>
          <w:rFonts w:hint="eastAsia"/>
          <w:b/>
          <w:bCs/>
          <w:color w:val="auto"/>
          <w:sz w:val="32"/>
          <w:szCs w:val="32"/>
        </w:rPr>
      </w:pPr>
      <w:r>
        <w:rPr>
          <w:rFonts w:hint="eastAsia" w:ascii="宋体" w:hAnsi="宋体" w:cs="Arial"/>
          <w:b/>
          <w:bCs/>
          <w:color w:val="auto"/>
          <w:kern w:val="0"/>
          <w:sz w:val="24"/>
          <w:szCs w:val="24"/>
        </w:rPr>
        <w:t>5.2.3  法定代表人资格证明书</w:t>
      </w:r>
    </w:p>
    <w:p w14:paraId="3C50DADD">
      <w:pPr>
        <w:jc w:val="center"/>
        <w:rPr>
          <w:b/>
          <w:bCs/>
          <w:color w:val="auto"/>
          <w:sz w:val="32"/>
          <w:szCs w:val="32"/>
        </w:rPr>
      </w:pPr>
      <w:r>
        <w:rPr>
          <w:rFonts w:hint="eastAsia" w:ascii="宋体" w:hAnsi="宋体" w:eastAsia="宋体" w:cs="宋体"/>
          <w:b/>
          <w:color w:val="auto"/>
          <w:sz w:val="28"/>
          <w:szCs w:val="28"/>
        </w:rPr>
        <w:t>法定代表人身份证明书</w:t>
      </w:r>
    </w:p>
    <w:p w14:paraId="2ACA821D">
      <w:pPr>
        <w:jc w:val="center"/>
        <w:rPr>
          <w:b/>
          <w:bCs/>
          <w:color w:val="auto"/>
          <w:sz w:val="32"/>
          <w:szCs w:val="32"/>
        </w:rPr>
      </w:pPr>
    </w:p>
    <w:p w14:paraId="7FC57831">
      <w:pPr>
        <w:spacing w:line="360" w:lineRule="auto"/>
        <w:rPr>
          <w:rFonts w:ascii="宋体" w:hAnsi="宋体" w:cs="宋体"/>
          <w:color w:val="auto"/>
          <w:sz w:val="24"/>
          <w:szCs w:val="24"/>
        </w:rPr>
      </w:pPr>
      <w:r>
        <w:rPr>
          <w:rFonts w:hint="eastAsia" w:ascii="宋体" w:hAnsi="宋体" w:cs="宋体"/>
          <w:color w:val="auto"/>
          <w:sz w:val="24"/>
          <w:szCs w:val="24"/>
        </w:rPr>
        <w:t xml:space="preserve">单位名称：                              </w:t>
      </w:r>
    </w:p>
    <w:p w14:paraId="514C25FF">
      <w:pPr>
        <w:spacing w:line="360" w:lineRule="auto"/>
        <w:rPr>
          <w:rFonts w:ascii="宋体" w:hAnsi="宋体" w:cs="宋体"/>
          <w:color w:val="auto"/>
          <w:sz w:val="24"/>
          <w:szCs w:val="24"/>
        </w:rPr>
      </w:pPr>
      <w:r>
        <w:rPr>
          <w:rFonts w:hint="eastAsia" w:ascii="宋体" w:hAnsi="宋体" w:cs="宋体"/>
          <w:color w:val="auto"/>
          <w:sz w:val="24"/>
          <w:szCs w:val="24"/>
        </w:rPr>
        <w:t xml:space="preserve">单位性质：                              </w:t>
      </w:r>
    </w:p>
    <w:p w14:paraId="62C7A931">
      <w:pPr>
        <w:spacing w:line="360" w:lineRule="auto"/>
        <w:rPr>
          <w:rFonts w:ascii="宋体" w:hAnsi="宋体" w:cs="宋体"/>
          <w:color w:val="auto"/>
          <w:sz w:val="24"/>
          <w:szCs w:val="24"/>
        </w:rPr>
      </w:pPr>
      <w:r>
        <w:rPr>
          <w:rFonts w:hint="eastAsia" w:ascii="宋体" w:hAnsi="宋体" w:cs="宋体"/>
          <w:color w:val="auto"/>
          <w:sz w:val="24"/>
          <w:szCs w:val="24"/>
        </w:rPr>
        <w:t xml:space="preserve">地    址：                              </w:t>
      </w:r>
    </w:p>
    <w:p w14:paraId="3AC24083">
      <w:pPr>
        <w:spacing w:line="360" w:lineRule="auto"/>
        <w:rPr>
          <w:rFonts w:ascii="宋体" w:hAnsi="宋体" w:cs="宋体"/>
          <w:color w:val="auto"/>
          <w:sz w:val="24"/>
          <w:szCs w:val="24"/>
        </w:rPr>
      </w:pPr>
      <w:r>
        <w:rPr>
          <w:rFonts w:hint="eastAsia" w:ascii="宋体" w:hAnsi="宋体" w:cs="宋体"/>
          <w:color w:val="auto"/>
          <w:sz w:val="24"/>
          <w:szCs w:val="24"/>
        </w:rPr>
        <w:t>成立时间：           年       月       日</w:t>
      </w:r>
    </w:p>
    <w:p w14:paraId="73C55904">
      <w:pPr>
        <w:spacing w:line="360" w:lineRule="auto"/>
        <w:rPr>
          <w:rFonts w:ascii="宋体" w:hAnsi="宋体" w:cs="宋体"/>
          <w:color w:val="auto"/>
          <w:sz w:val="24"/>
          <w:szCs w:val="24"/>
        </w:rPr>
      </w:pPr>
      <w:r>
        <w:rPr>
          <w:rFonts w:hint="eastAsia" w:ascii="宋体" w:hAnsi="宋体" w:cs="宋体"/>
          <w:color w:val="auto"/>
          <w:sz w:val="24"/>
          <w:szCs w:val="24"/>
        </w:rPr>
        <w:t xml:space="preserve">经营期限：                              </w:t>
      </w:r>
    </w:p>
    <w:p w14:paraId="5CC5E131">
      <w:pPr>
        <w:spacing w:line="360" w:lineRule="auto"/>
        <w:rPr>
          <w:rFonts w:ascii="宋体" w:hAnsi="宋体" w:cs="宋体"/>
          <w:color w:val="auto"/>
          <w:sz w:val="24"/>
          <w:szCs w:val="24"/>
        </w:rPr>
      </w:pPr>
    </w:p>
    <w:p w14:paraId="324247AB">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姓名：性别：年龄：职务：系（投标人名称）的法定代表人。为参加本项目，签署上述的投标文件、进行合同谈判、签署合同和处理与之有关的一切事物。</w:t>
      </w:r>
    </w:p>
    <w:p w14:paraId="257A2E9C">
      <w:pPr>
        <w:spacing w:line="360" w:lineRule="auto"/>
        <w:rPr>
          <w:rFonts w:ascii="宋体" w:hAnsi="宋体" w:cs="宋体"/>
          <w:color w:val="auto"/>
          <w:sz w:val="24"/>
          <w:szCs w:val="24"/>
        </w:rPr>
      </w:pPr>
      <w:r>
        <w:rPr>
          <w:rFonts w:hint="eastAsia" w:ascii="宋体" w:hAnsi="宋体" w:cs="宋体"/>
          <w:color w:val="auto"/>
          <w:sz w:val="24"/>
          <w:szCs w:val="24"/>
        </w:rPr>
        <w:t>特此证明。</w:t>
      </w:r>
    </w:p>
    <w:p w14:paraId="43AA56B1">
      <w:pPr>
        <w:spacing w:line="360" w:lineRule="auto"/>
        <w:rPr>
          <w:rFonts w:ascii="宋体" w:hAnsi="宋体" w:cs="宋体"/>
          <w:color w:val="auto"/>
          <w:sz w:val="24"/>
          <w:szCs w:val="24"/>
        </w:rPr>
      </w:pPr>
      <w:r>
        <w:rPr>
          <w:rFonts w:hint="eastAsia" w:ascii="宋体" w:hAnsi="宋体" w:cs="宋体"/>
          <w:color w:val="auto"/>
          <w:sz w:val="24"/>
          <w:szCs w:val="24"/>
        </w:rPr>
        <w:t>附：法定代表人身份证明</w:t>
      </w:r>
    </w:p>
    <w:p w14:paraId="5A45C49C">
      <w:pPr>
        <w:spacing w:line="360" w:lineRule="auto"/>
        <w:rPr>
          <w:rFonts w:ascii="宋体" w:hAnsi="宋体" w:cs="宋体"/>
          <w:color w:val="auto"/>
          <w:sz w:val="24"/>
          <w:szCs w:val="24"/>
        </w:rPr>
      </w:pPr>
      <w:r>
        <w:rPr>
          <w:rFonts w:ascii="仿宋" w:hAnsi="仿宋" w:eastAsia="仿宋" w:cs="仿宋"/>
          <w:color w:val="auto"/>
        </w:rPr>
        <mc:AlternateContent>
          <mc:Choice Requires="wps">
            <w:drawing>
              <wp:anchor distT="0" distB="0" distL="114300" distR="114300" simplePos="0" relativeHeight="251660288" behindDoc="0" locked="0" layoutInCell="1" allowOverlap="1">
                <wp:simplePos x="0" y="0"/>
                <wp:positionH relativeFrom="column">
                  <wp:posOffset>2872740</wp:posOffset>
                </wp:positionH>
                <wp:positionV relativeFrom="paragraph">
                  <wp:posOffset>2540</wp:posOffset>
                </wp:positionV>
                <wp:extent cx="2710180" cy="1793875"/>
                <wp:effectExtent l="12700" t="12700" r="20320" b="22225"/>
                <wp:wrapNone/>
                <wp:docPr id="10" name="圆角矩形 10"/>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25400" cap="flat" cmpd="sng" algn="ctr">
                          <a:solidFill>
                            <a:srgbClr val="000000"/>
                          </a:solidFill>
                          <a:prstDash val="solid"/>
                        </a:ln>
                        <a:effectLst/>
                      </wps:spPr>
                      <wps:txbx>
                        <w:txbxContent>
                          <w:p w14:paraId="565260DD">
                            <w:pPr>
                              <w:pStyle w:val="54"/>
                              <w:spacing w:line="360" w:lineRule="auto"/>
                              <w:ind w:firstLine="0" w:firstLineChars="0"/>
                              <w:jc w:val="center"/>
                              <w:rPr>
                                <w:rFonts w:ascii="仿宋" w:hAnsi="仿宋" w:eastAsia="仿宋"/>
                                <w:color w:val="000000"/>
                              </w:rPr>
                            </w:pPr>
                          </w:p>
                          <w:p w14:paraId="47B145C7">
                            <w:pPr>
                              <w:pStyle w:val="54"/>
                              <w:spacing w:line="360" w:lineRule="auto"/>
                              <w:ind w:firstLine="0" w:firstLineChars="0"/>
                              <w:jc w:val="center"/>
                              <w:rPr>
                                <w:rFonts w:ascii="仿宋" w:hAnsi="仿宋" w:eastAsia="仿宋"/>
                                <w:color w:val="000000"/>
                              </w:rPr>
                            </w:pPr>
                          </w:p>
                          <w:p w14:paraId="3C80AB4F">
                            <w:pPr>
                              <w:pStyle w:val="54"/>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法定代表人身份证反面</w:t>
                            </w:r>
                          </w:p>
                          <w:p w14:paraId="24D9447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6.2pt;margin-top:0.2pt;height:141.25pt;width:213.4pt;z-index:251660288;v-text-anchor:middle;mso-width-relative:page;mso-height-relative:page;" filled="f" stroked="t"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knV8z1QAAAAgBAAAP&#10;AAAAAAAAAAEAIAAAACIAAABkcnMvZG93bnJldi54bWxQSwECFAAUAAAACACHTuJAtsW6eY0CAAAG&#10;BQAADgAAAAAAAAABACAAAAAkAQAAZHJzL2Uyb0RvYy54bWxQSwUGAAAAAAYABgBZAQAAIwYAAAAA&#10;">
                <v:fill on="f" focussize="0,0"/>
                <v:stroke weight="2pt" color="#000000" joinstyle="round"/>
                <v:imagedata o:title=""/>
                <o:lock v:ext="edit" aspectratio="f"/>
                <v:textbox>
                  <w:txbxContent>
                    <w:p w14:paraId="565260DD">
                      <w:pPr>
                        <w:pStyle w:val="54"/>
                        <w:spacing w:line="360" w:lineRule="auto"/>
                        <w:ind w:firstLine="0" w:firstLineChars="0"/>
                        <w:jc w:val="center"/>
                        <w:rPr>
                          <w:rFonts w:ascii="仿宋" w:hAnsi="仿宋" w:eastAsia="仿宋"/>
                          <w:color w:val="000000"/>
                        </w:rPr>
                      </w:pPr>
                    </w:p>
                    <w:p w14:paraId="47B145C7">
                      <w:pPr>
                        <w:pStyle w:val="54"/>
                        <w:spacing w:line="360" w:lineRule="auto"/>
                        <w:ind w:firstLine="0" w:firstLineChars="0"/>
                        <w:jc w:val="center"/>
                        <w:rPr>
                          <w:rFonts w:ascii="仿宋" w:hAnsi="仿宋" w:eastAsia="仿宋"/>
                          <w:color w:val="000000"/>
                        </w:rPr>
                      </w:pPr>
                    </w:p>
                    <w:p w14:paraId="3C80AB4F">
                      <w:pPr>
                        <w:pStyle w:val="54"/>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法定代表人身份证反面</w:t>
                      </w:r>
                    </w:p>
                    <w:p w14:paraId="24D94472">
                      <w:pPr>
                        <w:jc w:val="center"/>
                      </w:pPr>
                    </w:p>
                  </w:txbxContent>
                </v:textbox>
              </v:roundrect>
            </w:pict>
          </mc:Fallback>
        </mc:AlternateContent>
      </w:r>
      <w:r>
        <w:rPr>
          <w:rFonts w:ascii="仿宋" w:hAnsi="仿宋" w:eastAsia="仿宋" w:cs="仿宋"/>
          <w:color w:val="auto"/>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2540</wp:posOffset>
                </wp:positionV>
                <wp:extent cx="2710180" cy="1793875"/>
                <wp:effectExtent l="12700" t="12700" r="20320" b="22225"/>
                <wp:wrapNone/>
                <wp:docPr id="13"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25400" cap="flat" cmpd="sng" algn="ctr">
                          <a:solidFill>
                            <a:srgbClr val="000000"/>
                          </a:solidFill>
                          <a:prstDash val="solid"/>
                        </a:ln>
                        <a:effectLst/>
                      </wps:spPr>
                      <wps:txbx>
                        <w:txbxContent>
                          <w:p w14:paraId="19A763A8">
                            <w:pPr>
                              <w:pStyle w:val="54"/>
                              <w:spacing w:line="360" w:lineRule="auto"/>
                              <w:ind w:firstLine="0" w:firstLineChars="0"/>
                              <w:jc w:val="center"/>
                              <w:rPr>
                                <w:rFonts w:ascii="仿宋" w:hAnsi="仿宋" w:eastAsia="仿宋"/>
                                <w:color w:val="000000"/>
                              </w:rPr>
                            </w:pPr>
                          </w:p>
                          <w:p w14:paraId="4924A41D">
                            <w:pPr>
                              <w:pStyle w:val="54"/>
                              <w:spacing w:line="360" w:lineRule="auto"/>
                              <w:ind w:firstLine="0" w:firstLineChars="0"/>
                              <w:jc w:val="center"/>
                              <w:rPr>
                                <w:rFonts w:ascii="仿宋" w:hAnsi="仿宋" w:eastAsia="仿宋"/>
                                <w:color w:val="000000"/>
                              </w:rPr>
                            </w:pPr>
                          </w:p>
                          <w:p w14:paraId="4498404E">
                            <w:pPr>
                              <w:pStyle w:val="54"/>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14:paraId="2A8EC25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4pt;margin-top:0.2pt;height:141.25pt;width:213.4pt;z-index:251659264;v-text-anchor:middle;mso-width-relative:page;mso-height-relative:page;" filled="f" stroked="t"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DtjT9IAAAAHAQAADwAA&#10;AAAAAAABACAAAAAiAAAAZHJzL2Rvd25yZXYueG1sUEsBAhQAFAAAAAgAh07iQMuWF+qOAgAABgUA&#10;AA4AAAAAAAAAAQAgAAAAIQEAAGRycy9lMm9Eb2MueG1sUEsFBgAAAAAGAAYAWQEAACEGAAAAAA==&#10;">
                <v:fill on="f" focussize="0,0"/>
                <v:stroke weight="2pt" color="#000000" joinstyle="round"/>
                <v:imagedata o:title=""/>
                <o:lock v:ext="edit" aspectratio="f"/>
                <v:textbox>
                  <w:txbxContent>
                    <w:p w14:paraId="19A763A8">
                      <w:pPr>
                        <w:pStyle w:val="54"/>
                        <w:spacing w:line="360" w:lineRule="auto"/>
                        <w:ind w:firstLine="0" w:firstLineChars="0"/>
                        <w:jc w:val="center"/>
                        <w:rPr>
                          <w:rFonts w:ascii="仿宋" w:hAnsi="仿宋" w:eastAsia="仿宋"/>
                          <w:color w:val="000000"/>
                        </w:rPr>
                      </w:pPr>
                    </w:p>
                    <w:p w14:paraId="4924A41D">
                      <w:pPr>
                        <w:pStyle w:val="54"/>
                        <w:spacing w:line="360" w:lineRule="auto"/>
                        <w:ind w:firstLine="0" w:firstLineChars="0"/>
                        <w:jc w:val="center"/>
                        <w:rPr>
                          <w:rFonts w:ascii="仿宋" w:hAnsi="仿宋" w:eastAsia="仿宋"/>
                          <w:color w:val="000000"/>
                        </w:rPr>
                      </w:pPr>
                    </w:p>
                    <w:p w14:paraId="4498404E">
                      <w:pPr>
                        <w:pStyle w:val="54"/>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14:paraId="2A8EC25C">
                      <w:pPr>
                        <w:jc w:val="center"/>
                      </w:pPr>
                    </w:p>
                  </w:txbxContent>
                </v:textbox>
              </v:roundrect>
            </w:pict>
          </mc:Fallback>
        </mc:AlternateContent>
      </w:r>
    </w:p>
    <w:p w14:paraId="3BBB7903">
      <w:pPr>
        <w:spacing w:line="360" w:lineRule="auto"/>
        <w:rPr>
          <w:rFonts w:ascii="宋体" w:hAnsi="宋体" w:cs="宋体"/>
          <w:color w:val="auto"/>
          <w:sz w:val="24"/>
          <w:szCs w:val="24"/>
        </w:rPr>
      </w:pPr>
    </w:p>
    <w:p w14:paraId="708DFA9A">
      <w:pPr>
        <w:pStyle w:val="10"/>
        <w:numPr>
          <w:ilvl w:val="0"/>
          <w:numId w:val="0"/>
        </w:numPr>
        <w:rPr>
          <w:rFonts w:ascii="宋体" w:hAnsi="宋体" w:cs="宋体"/>
          <w:color w:val="auto"/>
          <w:sz w:val="24"/>
          <w:szCs w:val="24"/>
        </w:rPr>
      </w:pPr>
    </w:p>
    <w:p w14:paraId="60502DE5">
      <w:pPr>
        <w:pStyle w:val="10"/>
        <w:numPr>
          <w:ilvl w:val="0"/>
          <w:numId w:val="0"/>
        </w:numPr>
        <w:rPr>
          <w:rFonts w:ascii="宋体" w:hAnsi="宋体" w:cs="宋体"/>
          <w:color w:val="auto"/>
          <w:sz w:val="24"/>
          <w:szCs w:val="24"/>
        </w:rPr>
      </w:pPr>
    </w:p>
    <w:p w14:paraId="23ACE060">
      <w:pPr>
        <w:pStyle w:val="10"/>
        <w:numPr>
          <w:ilvl w:val="0"/>
          <w:numId w:val="0"/>
        </w:numPr>
        <w:rPr>
          <w:rFonts w:ascii="宋体" w:hAnsi="宋体" w:cs="宋体"/>
          <w:color w:val="auto"/>
          <w:sz w:val="24"/>
          <w:szCs w:val="24"/>
        </w:rPr>
      </w:pPr>
    </w:p>
    <w:p w14:paraId="478472A9">
      <w:pPr>
        <w:pStyle w:val="10"/>
        <w:numPr>
          <w:ilvl w:val="0"/>
          <w:numId w:val="0"/>
        </w:numPr>
        <w:rPr>
          <w:rFonts w:ascii="宋体" w:hAnsi="宋体" w:cs="宋体"/>
          <w:color w:val="auto"/>
          <w:sz w:val="24"/>
          <w:szCs w:val="24"/>
        </w:rPr>
      </w:pPr>
    </w:p>
    <w:p w14:paraId="15A56274">
      <w:pPr>
        <w:spacing w:line="360" w:lineRule="auto"/>
        <w:rPr>
          <w:rFonts w:ascii="宋体" w:hAnsi="宋体" w:cs="宋体"/>
          <w:color w:val="auto"/>
          <w:sz w:val="24"/>
          <w:szCs w:val="24"/>
        </w:rPr>
      </w:pPr>
    </w:p>
    <w:p w14:paraId="2F1BFB96">
      <w:pPr>
        <w:pStyle w:val="12"/>
        <w:tabs>
          <w:tab w:val="left" w:pos="5580"/>
        </w:tabs>
        <w:spacing w:line="360" w:lineRule="auto"/>
        <w:ind w:left="-540" w:leftChars="-257" w:firstLine="900" w:firstLineChars="375"/>
        <w:rPr>
          <w:color w:val="auto"/>
          <w:sz w:val="24"/>
        </w:rPr>
      </w:pPr>
    </w:p>
    <w:p w14:paraId="5D6DBB4C">
      <w:pPr>
        <w:spacing w:line="360" w:lineRule="auto"/>
        <w:ind w:firstLine="720" w:firstLineChars="300"/>
        <w:rPr>
          <w:rFonts w:ascii="宋体" w:hAnsi="宋体" w:cs="宋体"/>
          <w:color w:val="auto"/>
          <w:sz w:val="24"/>
          <w:szCs w:val="24"/>
        </w:rPr>
      </w:pPr>
    </w:p>
    <w:p w14:paraId="31514B22">
      <w:pPr>
        <w:pStyle w:val="10"/>
        <w:numPr>
          <w:ilvl w:val="0"/>
          <w:numId w:val="0"/>
        </w:numPr>
        <w:rPr>
          <w:color w:val="auto"/>
        </w:rPr>
      </w:pPr>
    </w:p>
    <w:p w14:paraId="178ACB3E">
      <w:pPr>
        <w:pStyle w:val="12"/>
        <w:tabs>
          <w:tab w:val="left" w:pos="5580"/>
        </w:tabs>
        <w:spacing w:line="360" w:lineRule="auto"/>
        <w:ind w:firstLine="3600" w:firstLineChars="1500"/>
        <w:rPr>
          <w:color w:val="auto"/>
          <w:sz w:val="24"/>
        </w:rPr>
      </w:pPr>
      <w:r>
        <w:rPr>
          <w:rFonts w:hint="eastAsia"/>
          <w:color w:val="auto"/>
          <w:sz w:val="24"/>
        </w:rPr>
        <w:t>投标人（盖</w:t>
      </w:r>
      <w:r>
        <w:rPr>
          <w:color w:val="auto"/>
          <w:sz w:val="24"/>
        </w:rPr>
        <w:t>章）：</w:t>
      </w:r>
    </w:p>
    <w:p w14:paraId="454D7B70">
      <w:pPr>
        <w:pStyle w:val="12"/>
        <w:tabs>
          <w:tab w:val="left" w:pos="5580"/>
        </w:tabs>
        <w:spacing w:line="360" w:lineRule="auto"/>
        <w:ind w:firstLine="3600" w:firstLineChars="1500"/>
        <w:rPr>
          <w:color w:val="auto"/>
          <w:sz w:val="24"/>
          <w:u w:val="single"/>
        </w:rPr>
      </w:pPr>
      <w:r>
        <w:rPr>
          <w:rFonts w:hint="eastAsia"/>
          <w:color w:val="auto"/>
          <w:sz w:val="24"/>
        </w:rPr>
        <w:t>法定代表人（签章）：</w:t>
      </w:r>
    </w:p>
    <w:p w14:paraId="4FCF3248">
      <w:pPr>
        <w:spacing w:line="360" w:lineRule="auto"/>
        <w:ind w:firstLine="3600" w:firstLineChars="1500"/>
        <w:rPr>
          <w:rFonts w:hAnsi="宋体"/>
          <w:color w:val="auto"/>
          <w:sz w:val="24"/>
          <w:u w:val="single"/>
        </w:rPr>
      </w:pPr>
      <w:r>
        <w:rPr>
          <w:rFonts w:hint="eastAsia"/>
          <w:color w:val="auto"/>
          <w:sz w:val="24"/>
        </w:rPr>
        <w:t>日期</w:t>
      </w:r>
      <w:r>
        <w:rPr>
          <w:rFonts w:hint="eastAsia" w:hAnsi="宋体"/>
          <w:color w:val="auto"/>
          <w:sz w:val="24"/>
        </w:rPr>
        <w:t>：</w:t>
      </w:r>
    </w:p>
    <w:p w14:paraId="5595AC80">
      <w:pPr>
        <w:rPr>
          <w:rFonts w:ascii="宋体" w:hAnsi="宋体" w:cs="Arial"/>
          <w:b/>
          <w:bCs/>
          <w:color w:val="auto"/>
          <w:kern w:val="0"/>
          <w:sz w:val="24"/>
          <w:szCs w:val="24"/>
        </w:rPr>
      </w:pPr>
    </w:p>
    <w:p w14:paraId="661B3F70">
      <w:pPr>
        <w:rPr>
          <w:rFonts w:ascii="宋体" w:hAnsi="宋体" w:cs="Arial"/>
          <w:b/>
          <w:bCs/>
          <w:color w:val="auto"/>
          <w:kern w:val="0"/>
          <w:sz w:val="24"/>
          <w:szCs w:val="24"/>
        </w:rPr>
      </w:pPr>
      <w:r>
        <w:rPr>
          <w:rFonts w:hint="eastAsia" w:ascii="宋体" w:hAnsi="宋体" w:cs="Arial"/>
          <w:b/>
          <w:bCs/>
          <w:color w:val="auto"/>
          <w:kern w:val="0"/>
          <w:sz w:val="24"/>
          <w:szCs w:val="24"/>
        </w:rPr>
        <w:br w:type="page"/>
      </w:r>
    </w:p>
    <w:p w14:paraId="3F9AC939">
      <w:pPr>
        <w:rPr>
          <w:rFonts w:ascii="宋体" w:hAnsi="宋体" w:cs="Arial"/>
          <w:color w:val="auto"/>
          <w:kern w:val="0"/>
          <w:sz w:val="24"/>
          <w:szCs w:val="24"/>
        </w:rPr>
      </w:pPr>
      <w:r>
        <w:rPr>
          <w:rFonts w:hint="eastAsia" w:ascii="宋体" w:hAnsi="宋体" w:cs="Arial"/>
          <w:b/>
          <w:bCs/>
          <w:color w:val="auto"/>
          <w:kern w:val="0"/>
          <w:sz w:val="24"/>
          <w:szCs w:val="24"/>
        </w:rPr>
        <w:t>5.2.4.  授权委托书</w:t>
      </w:r>
    </w:p>
    <w:p w14:paraId="5E0852C5">
      <w:pPr>
        <w:jc w:val="center"/>
        <w:rPr>
          <w:rFonts w:ascii="宋体" w:cs="Arial"/>
          <w:color w:val="auto"/>
          <w:kern w:val="0"/>
          <w:sz w:val="24"/>
          <w:szCs w:val="24"/>
        </w:rPr>
      </w:pPr>
      <w:r>
        <w:rPr>
          <w:rFonts w:hint="eastAsia"/>
          <w:b/>
          <w:bCs/>
          <w:color w:val="auto"/>
          <w:sz w:val="32"/>
          <w:szCs w:val="32"/>
        </w:rPr>
        <w:t>授权委托书</w:t>
      </w:r>
    </w:p>
    <w:p w14:paraId="43FCE2CE">
      <w:pPr>
        <w:widowControl/>
        <w:shd w:val="clear" w:color="auto" w:fill="FFFFFF"/>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本授权委托书声明：注册于（注册地址）的 （投标人名称）的在下面签字的（法定代表姓名、职务），代表我单位授权在下面签字的（被授权人的姓名、职务）为我公司的委托代理人。委托代理人根据授权，就（招标项目名称、项目编号）的投标活动，代理人在开标、评标、合同谈判过程中所签署的一切文件和处理与之有关的事务，我公司均予以承认，其法律后果由我公司承担。</w:t>
      </w:r>
    </w:p>
    <w:p w14:paraId="20272A78">
      <w:pPr>
        <w:pStyle w:val="10"/>
        <w:numPr>
          <w:ilvl w:val="0"/>
          <w:numId w:val="0"/>
        </w:numPr>
        <w:spacing w:line="360" w:lineRule="auto"/>
        <w:rPr>
          <w:rFonts w:ascii="宋体" w:hAnsi="宋体" w:eastAsia="宋体" w:cs="宋体"/>
          <w:color w:val="auto"/>
          <w:sz w:val="24"/>
          <w:szCs w:val="24"/>
        </w:rPr>
      </w:pPr>
      <w:r>
        <w:rPr>
          <w:rFonts w:hint="eastAsia" w:ascii="宋体" w:hAnsi="宋体" w:eastAsia="宋体" w:cs="宋体"/>
          <w:color w:val="auto"/>
          <w:kern w:val="0"/>
          <w:sz w:val="24"/>
          <w:szCs w:val="24"/>
        </w:rPr>
        <w:t xml:space="preserve">    代理人无转委托权，特此委托！</w:t>
      </w:r>
    </w:p>
    <w:p w14:paraId="7993BF9F">
      <w:pPr>
        <w:widowControl/>
        <w:shd w:val="clear" w:color="auto" w:fill="FFFFFF"/>
        <w:snapToGrid w:val="0"/>
        <w:spacing w:line="360" w:lineRule="auto"/>
        <w:ind w:firstLine="480" w:firstLineChars="200"/>
        <w:jc w:val="left"/>
        <w:rPr>
          <w:rFonts w:ascii="宋体" w:hAnsi="宋体" w:cs="宋体"/>
          <w:color w:val="auto"/>
          <w:kern w:val="0"/>
          <w:sz w:val="24"/>
          <w:szCs w:val="24"/>
          <w:u w:val="single"/>
        </w:rPr>
      </w:pPr>
      <w:r>
        <w:rPr>
          <w:rFonts w:hint="eastAsia" w:ascii="宋体" w:hAnsi="宋体" w:cs="宋体"/>
          <w:color w:val="auto"/>
          <w:kern w:val="0"/>
          <w:sz w:val="24"/>
          <w:szCs w:val="24"/>
        </w:rPr>
        <w:t>代理人：性别： 年龄：</w:t>
      </w:r>
    </w:p>
    <w:p w14:paraId="070C4134">
      <w:pPr>
        <w:widowControl/>
        <w:shd w:val="clear" w:color="auto" w:fill="FFFFFF"/>
        <w:snapToGrid w:val="0"/>
        <w:spacing w:line="360" w:lineRule="auto"/>
        <w:ind w:firstLine="480" w:firstLineChars="200"/>
        <w:jc w:val="left"/>
        <w:rPr>
          <w:rFonts w:ascii="宋体" w:cs="Arial"/>
          <w:color w:val="auto"/>
          <w:kern w:val="0"/>
          <w:sz w:val="24"/>
          <w:szCs w:val="24"/>
        </w:rPr>
      </w:pPr>
      <w:r>
        <w:rPr>
          <w:rFonts w:hint="eastAsia" w:ascii="宋体" w:hAnsi="宋体" w:cs="宋体"/>
          <w:color w:val="auto"/>
          <w:kern w:val="0"/>
          <w:sz w:val="24"/>
          <w:szCs w:val="24"/>
        </w:rPr>
        <w:t>身份证号码：部门：</w:t>
      </w:r>
      <w:r>
        <w:rPr>
          <w:rFonts w:hint="eastAsia" w:ascii="宋体" w:hAnsi="宋体" w:cs="Arial"/>
          <w:color w:val="auto"/>
          <w:kern w:val="0"/>
          <w:sz w:val="24"/>
          <w:szCs w:val="24"/>
        </w:rPr>
        <w:t>职务：</w:t>
      </w:r>
    </w:p>
    <w:p w14:paraId="5217FC2C">
      <w:pPr>
        <w:widowControl/>
        <w:shd w:val="clear" w:color="auto" w:fill="FFFFFF"/>
        <w:snapToGrid w:val="0"/>
        <w:spacing w:line="360" w:lineRule="auto"/>
        <w:ind w:firstLine="480" w:firstLineChars="200"/>
        <w:jc w:val="left"/>
        <w:rPr>
          <w:rFonts w:ascii="宋体" w:cs="Arial"/>
          <w:color w:val="auto"/>
          <w:kern w:val="0"/>
          <w:sz w:val="24"/>
          <w:szCs w:val="24"/>
        </w:rPr>
      </w:pPr>
      <w:r>
        <w:rPr>
          <w:rFonts w:hint="eastAsia" w:ascii="宋体" w:hAnsi="宋体" w:cs="Arial"/>
          <w:color w:val="auto"/>
          <w:kern w:val="0"/>
          <w:sz w:val="24"/>
          <w:szCs w:val="24"/>
        </w:rPr>
        <w:t>附：法定代表人及授权委托代理人身份证明。</w:t>
      </w:r>
    </w:p>
    <w:p w14:paraId="05C020D4">
      <w:pPr>
        <w:widowControl/>
        <w:shd w:val="clear" w:color="auto" w:fill="FFFFFF"/>
        <w:snapToGrid w:val="0"/>
        <w:spacing w:line="360" w:lineRule="auto"/>
        <w:jc w:val="left"/>
        <w:rPr>
          <w:rFonts w:ascii="宋体" w:cs="Arial"/>
          <w:color w:val="auto"/>
          <w:kern w:val="0"/>
          <w:sz w:val="24"/>
          <w:szCs w:val="24"/>
        </w:rPr>
      </w:pPr>
      <w:r>
        <w:rPr>
          <w:rFonts w:ascii="仿宋" w:hAnsi="仿宋" w:eastAsia="仿宋" w:cs="仿宋"/>
          <w:color w:val="auto"/>
        </w:rPr>
        <mc:AlternateContent>
          <mc:Choice Requires="wps">
            <w:drawing>
              <wp:anchor distT="0" distB="0" distL="114300" distR="114300" simplePos="0" relativeHeight="251662336" behindDoc="0" locked="0" layoutInCell="1" allowOverlap="1">
                <wp:simplePos x="0" y="0"/>
                <wp:positionH relativeFrom="column">
                  <wp:posOffset>2976245</wp:posOffset>
                </wp:positionH>
                <wp:positionV relativeFrom="paragraph">
                  <wp:posOffset>19050</wp:posOffset>
                </wp:positionV>
                <wp:extent cx="2710180" cy="1588770"/>
                <wp:effectExtent l="12700" t="12700" r="20320" b="17780"/>
                <wp:wrapNone/>
                <wp:docPr id="16"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2398"/>
                          </a:avLst>
                        </a:prstGeom>
                        <a:noFill/>
                        <a:ln w="25400" cap="flat" cmpd="sng" algn="ctr">
                          <a:solidFill>
                            <a:srgbClr val="000000"/>
                          </a:solidFill>
                          <a:prstDash val="solid"/>
                        </a:ln>
                        <a:effectLst/>
                      </wps:spPr>
                      <wps:txbx>
                        <w:txbxContent>
                          <w:p w14:paraId="49BF88C4">
                            <w:pPr>
                              <w:pStyle w:val="54"/>
                              <w:spacing w:line="360" w:lineRule="auto"/>
                              <w:ind w:firstLine="0" w:firstLineChars="0"/>
                              <w:jc w:val="center"/>
                              <w:rPr>
                                <w:rFonts w:ascii="仿宋" w:hAnsi="仿宋" w:eastAsia="仿宋"/>
                                <w:color w:val="000000"/>
                              </w:rPr>
                            </w:pPr>
                          </w:p>
                          <w:p w14:paraId="4B80D764">
                            <w:pPr>
                              <w:pStyle w:val="54"/>
                              <w:spacing w:line="360" w:lineRule="auto"/>
                              <w:ind w:firstLine="0" w:firstLineChars="0"/>
                              <w:jc w:val="center"/>
                              <w:rPr>
                                <w:rFonts w:ascii="仿宋" w:hAnsi="仿宋" w:eastAsia="仿宋"/>
                                <w:color w:val="000000"/>
                              </w:rPr>
                            </w:pPr>
                          </w:p>
                          <w:p w14:paraId="1B70B416">
                            <w:pPr>
                              <w:pStyle w:val="54"/>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人身份证反面</w:t>
                            </w:r>
                          </w:p>
                          <w:p w14:paraId="6D87F34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4.35pt;margin-top:1.5pt;height:125.1pt;width:213.4pt;z-index:251662336;v-text-anchor:middle;mso-width-relative:page;mso-height-relative:page;" filled="f" stroked="t"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Mn4XYAAAA&#10;CQEAAA8AAAAAAAAAAQAgAAAAIgAAAGRycy9kb3ducmV2LnhtbFBLAQIUABQAAAAIAIdO4kCvukPE&#10;jwIAAAYFAAAOAAAAAAAAAAEAIAAAACcBAABkcnMvZTJvRG9jLnhtbFBLBQYAAAAABgAGAFkBAAAo&#10;BgAAAAA=&#10;">
                <v:fill on="f" focussize="0,0"/>
                <v:stroke weight="2pt" color="#000000" joinstyle="round"/>
                <v:imagedata o:title=""/>
                <o:lock v:ext="edit" aspectratio="f"/>
                <v:textbox>
                  <w:txbxContent>
                    <w:p w14:paraId="49BF88C4">
                      <w:pPr>
                        <w:pStyle w:val="54"/>
                        <w:spacing w:line="360" w:lineRule="auto"/>
                        <w:ind w:firstLine="0" w:firstLineChars="0"/>
                        <w:jc w:val="center"/>
                        <w:rPr>
                          <w:rFonts w:ascii="仿宋" w:hAnsi="仿宋" w:eastAsia="仿宋"/>
                          <w:color w:val="000000"/>
                        </w:rPr>
                      </w:pPr>
                    </w:p>
                    <w:p w14:paraId="4B80D764">
                      <w:pPr>
                        <w:pStyle w:val="54"/>
                        <w:spacing w:line="360" w:lineRule="auto"/>
                        <w:ind w:firstLine="0" w:firstLineChars="0"/>
                        <w:jc w:val="center"/>
                        <w:rPr>
                          <w:rFonts w:ascii="仿宋" w:hAnsi="仿宋" w:eastAsia="仿宋"/>
                          <w:color w:val="000000"/>
                        </w:rPr>
                      </w:pPr>
                    </w:p>
                    <w:p w14:paraId="1B70B416">
                      <w:pPr>
                        <w:pStyle w:val="54"/>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人身份证反面</w:t>
                      </w:r>
                    </w:p>
                    <w:p w14:paraId="6D87F340">
                      <w:pPr>
                        <w:jc w:val="center"/>
                      </w:pPr>
                    </w:p>
                  </w:txbxContent>
                </v:textbox>
              </v:roundrect>
            </w:pict>
          </mc:Fallback>
        </mc:AlternateContent>
      </w:r>
      <w:r>
        <w:rPr>
          <w:rFonts w:ascii="仿宋" w:hAnsi="仿宋" w:eastAsia="仿宋" w:cs="仿宋"/>
          <w:color w:val="auto"/>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10795</wp:posOffset>
                </wp:positionV>
                <wp:extent cx="2710180" cy="1588770"/>
                <wp:effectExtent l="12700" t="12700" r="20320" b="1778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1CC84544">
                            <w:pPr>
                              <w:pStyle w:val="54"/>
                              <w:spacing w:line="360" w:lineRule="auto"/>
                              <w:ind w:firstLine="0" w:firstLineChars="0"/>
                              <w:jc w:val="center"/>
                              <w:rPr>
                                <w:rFonts w:ascii="仿宋" w:hAnsi="仿宋" w:eastAsia="仿宋"/>
                                <w:color w:val="000000"/>
                              </w:rPr>
                            </w:pPr>
                          </w:p>
                          <w:p w14:paraId="20FB8CB8">
                            <w:pPr>
                              <w:pStyle w:val="54"/>
                              <w:spacing w:line="360" w:lineRule="auto"/>
                              <w:ind w:firstLine="0" w:firstLineChars="0"/>
                              <w:jc w:val="center"/>
                              <w:rPr>
                                <w:rFonts w:ascii="仿宋" w:hAnsi="仿宋" w:eastAsia="仿宋"/>
                                <w:color w:val="000000"/>
                              </w:rPr>
                            </w:pPr>
                          </w:p>
                          <w:p w14:paraId="65A6B4A1">
                            <w:pPr>
                              <w:pStyle w:val="54"/>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人身份证正面</w:t>
                            </w:r>
                          </w:p>
                          <w:p w14:paraId="39E714C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1pt;margin-top:0.85pt;height:125.1pt;width:213.4pt;z-index:251661312;v-text-anchor:middle;mso-width-relative:page;mso-height-relative:page;" filled="f" stroked="t"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3LtqB0wAAAAgBAAAP&#10;AAAAAAAAAAEAIAAAACIAAABkcnMvZG93bnJldi54bWxQSwECFAAUAAAACACHTuJAfOXys48CAAAG&#10;BQAADgAAAAAAAAABACAAAAAiAQAAZHJzL2Uyb0RvYy54bWxQSwUGAAAAAAYABgBZAQAAIwYAAAAA&#10;">
                <v:fill on="f" focussize="0,0"/>
                <v:stroke weight="2pt" color="#000000" joinstyle="round"/>
                <v:imagedata o:title=""/>
                <o:lock v:ext="edit" aspectratio="f"/>
                <v:textbox>
                  <w:txbxContent>
                    <w:p w14:paraId="1CC84544">
                      <w:pPr>
                        <w:pStyle w:val="54"/>
                        <w:spacing w:line="360" w:lineRule="auto"/>
                        <w:ind w:firstLine="0" w:firstLineChars="0"/>
                        <w:jc w:val="center"/>
                        <w:rPr>
                          <w:rFonts w:ascii="仿宋" w:hAnsi="仿宋" w:eastAsia="仿宋"/>
                          <w:color w:val="000000"/>
                        </w:rPr>
                      </w:pPr>
                    </w:p>
                    <w:p w14:paraId="20FB8CB8">
                      <w:pPr>
                        <w:pStyle w:val="54"/>
                        <w:spacing w:line="360" w:lineRule="auto"/>
                        <w:ind w:firstLine="0" w:firstLineChars="0"/>
                        <w:jc w:val="center"/>
                        <w:rPr>
                          <w:rFonts w:ascii="仿宋" w:hAnsi="仿宋" w:eastAsia="仿宋"/>
                          <w:color w:val="000000"/>
                        </w:rPr>
                      </w:pPr>
                    </w:p>
                    <w:p w14:paraId="65A6B4A1">
                      <w:pPr>
                        <w:pStyle w:val="54"/>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人身份证正面</w:t>
                      </w:r>
                    </w:p>
                    <w:p w14:paraId="39E714C2">
                      <w:pPr>
                        <w:jc w:val="center"/>
                      </w:pPr>
                    </w:p>
                  </w:txbxContent>
                </v:textbox>
              </v:roundrect>
            </w:pict>
          </mc:Fallback>
        </mc:AlternateContent>
      </w:r>
    </w:p>
    <w:p w14:paraId="4077CD0A">
      <w:pPr>
        <w:widowControl/>
        <w:shd w:val="clear" w:color="auto" w:fill="FFFFFF"/>
        <w:snapToGrid w:val="0"/>
        <w:spacing w:line="360" w:lineRule="auto"/>
        <w:jc w:val="left"/>
        <w:rPr>
          <w:rFonts w:ascii="宋体" w:cs="Arial"/>
          <w:color w:val="auto"/>
          <w:kern w:val="0"/>
          <w:sz w:val="24"/>
          <w:szCs w:val="24"/>
        </w:rPr>
      </w:pPr>
    </w:p>
    <w:p w14:paraId="178A8AD5">
      <w:pPr>
        <w:pStyle w:val="12"/>
        <w:tabs>
          <w:tab w:val="left" w:pos="5580"/>
        </w:tabs>
        <w:spacing w:line="360" w:lineRule="auto"/>
        <w:ind w:firstLine="480" w:firstLineChars="200"/>
        <w:rPr>
          <w:color w:val="auto"/>
          <w:sz w:val="24"/>
          <w:u w:val="single" w:color="FFFFFF"/>
        </w:rPr>
      </w:pPr>
    </w:p>
    <w:p w14:paraId="2386356F">
      <w:pPr>
        <w:pStyle w:val="12"/>
        <w:tabs>
          <w:tab w:val="left" w:pos="5580"/>
        </w:tabs>
        <w:spacing w:line="360" w:lineRule="auto"/>
        <w:ind w:firstLine="480" w:firstLineChars="200"/>
        <w:rPr>
          <w:color w:val="auto"/>
          <w:sz w:val="24"/>
          <w:u w:val="single" w:color="FFFFFF"/>
        </w:rPr>
      </w:pPr>
    </w:p>
    <w:p w14:paraId="2DF837FB">
      <w:pPr>
        <w:pStyle w:val="12"/>
        <w:tabs>
          <w:tab w:val="left" w:pos="5580"/>
        </w:tabs>
        <w:spacing w:line="360" w:lineRule="auto"/>
        <w:ind w:firstLine="480" w:firstLineChars="200"/>
        <w:rPr>
          <w:color w:val="auto"/>
          <w:sz w:val="24"/>
          <w:u w:val="single" w:color="FFFFFF"/>
        </w:rPr>
      </w:pPr>
    </w:p>
    <w:p w14:paraId="0555AF6D">
      <w:pPr>
        <w:pStyle w:val="12"/>
        <w:tabs>
          <w:tab w:val="left" w:pos="5580"/>
        </w:tabs>
        <w:spacing w:line="360" w:lineRule="auto"/>
        <w:ind w:firstLine="420" w:firstLineChars="200"/>
        <w:rPr>
          <w:color w:val="auto"/>
          <w:sz w:val="24"/>
          <w:u w:val="single" w:color="FFFFFF"/>
        </w:rPr>
      </w:pPr>
      <w:r>
        <w:rPr>
          <w:rFonts w:ascii="仿宋" w:hAnsi="仿宋" w:eastAsia="仿宋" w:cs="仿宋"/>
          <w:color w:val="auto"/>
        </w:rPr>
        <mc:AlternateContent>
          <mc:Choice Requires="wps">
            <w:drawing>
              <wp:anchor distT="0" distB="0" distL="114300" distR="114300" simplePos="0" relativeHeight="251663360" behindDoc="0" locked="0" layoutInCell="1" allowOverlap="1">
                <wp:simplePos x="0" y="0"/>
                <wp:positionH relativeFrom="column">
                  <wp:posOffset>70485</wp:posOffset>
                </wp:positionH>
                <wp:positionV relativeFrom="paragraph">
                  <wp:posOffset>292735</wp:posOffset>
                </wp:positionV>
                <wp:extent cx="2710180" cy="1588770"/>
                <wp:effectExtent l="12700" t="12700" r="20320" b="1778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08FF235E">
                            <w:pPr>
                              <w:pStyle w:val="54"/>
                              <w:spacing w:line="360" w:lineRule="auto"/>
                              <w:ind w:firstLine="0" w:firstLineChars="0"/>
                              <w:jc w:val="center"/>
                              <w:rPr>
                                <w:rFonts w:ascii="仿宋" w:hAnsi="仿宋" w:eastAsia="仿宋"/>
                                <w:color w:val="000000"/>
                              </w:rPr>
                            </w:pPr>
                          </w:p>
                          <w:p w14:paraId="000FBA34">
                            <w:pPr>
                              <w:pStyle w:val="54"/>
                              <w:spacing w:line="360" w:lineRule="auto"/>
                              <w:ind w:firstLine="0" w:firstLineChars="0"/>
                              <w:jc w:val="center"/>
                              <w:rPr>
                                <w:rFonts w:ascii="仿宋" w:hAnsi="仿宋" w:eastAsia="仿宋"/>
                                <w:color w:val="000000"/>
                              </w:rPr>
                            </w:pPr>
                          </w:p>
                          <w:p w14:paraId="4410CE32">
                            <w:pPr>
                              <w:pStyle w:val="54"/>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委托代理人身份证正面</w:t>
                            </w:r>
                          </w:p>
                          <w:p w14:paraId="021B8FD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55pt;margin-top:23.05pt;height:125.1pt;width:213.4pt;z-index:251663360;v-text-anchor:middle;mso-width-relative:page;mso-height-relative:page;" filled="f" stroked="t" coordsize="21600,21600" arcsize="0.0403703703703704" o:gfxdata="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z79pt1gAAAAkB&#10;AAAPAAAAAAAAAAEAIAAAACIAAABkcnMvZG93bnJldi54bWxQSwECFAAUAAAACACHTuJANvF5A48C&#10;AAAGBQAADgAAAAAAAAABACAAAAAlAQAAZHJzL2Uyb0RvYy54bWxQSwUGAAAAAAYABgBZAQAAJgYA&#10;AAAA&#10;">
                <v:fill on="f" focussize="0,0"/>
                <v:stroke weight="2pt" color="#000000" joinstyle="round"/>
                <v:imagedata o:title=""/>
                <o:lock v:ext="edit" aspectratio="f"/>
                <v:textbox>
                  <w:txbxContent>
                    <w:p w14:paraId="08FF235E">
                      <w:pPr>
                        <w:pStyle w:val="54"/>
                        <w:spacing w:line="360" w:lineRule="auto"/>
                        <w:ind w:firstLine="0" w:firstLineChars="0"/>
                        <w:jc w:val="center"/>
                        <w:rPr>
                          <w:rFonts w:ascii="仿宋" w:hAnsi="仿宋" w:eastAsia="仿宋"/>
                          <w:color w:val="000000"/>
                        </w:rPr>
                      </w:pPr>
                    </w:p>
                    <w:p w14:paraId="000FBA34">
                      <w:pPr>
                        <w:pStyle w:val="54"/>
                        <w:spacing w:line="360" w:lineRule="auto"/>
                        <w:ind w:firstLine="0" w:firstLineChars="0"/>
                        <w:jc w:val="center"/>
                        <w:rPr>
                          <w:rFonts w:ascii="仿宋" w:hAnsi="仿宋" w:eastAsia="仿宋"/>
                          <w:color w:val="000000"/>
                        </w:rPr>
                      </w:pPr>
                    </w:p>
                    <w:p w14:paraId="4410CE32">
                      <w:pPr>
                        <w:pStyle w:val="54"/>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委托代理人身份证正面</w:t>
                      </w:r>
                    </w:p>
                    <w:p w14:paraId="021B8FD1">
                      <w:pPr>
                        <w:jc w:val="center"/>
                      </w:pPr>
                    </w:p>
                  </w:txbxContent>
                </v:textbox>
              </v:roundrect>
            </w:pict>
          </mc:Fallback>
        </mc:AlternateContent>
      </w:r>
    </w:p>
    <w:p w14:paraId="18FFCC8F">
      <w:pPr>
        <w:pStyle w:val="12"/>
        <w:tabs>
          <w:tab w:val="left" w:pos="5580"/>
        </w:tabs>
        <w:spacing w:line="360" w:lineRule="auto"/>
        <w:ind w:firstLine="420" w:firstLineChars="200"/>
        <w:rPr>
          <w:color w:val="auto"/>
          <w:sz w:val="24"/>
          <w:u w:val="single" w:color="FFFFFF"/>
        </w:rPr>
      </w:pPr>
      <w:r>
        <w:rPr>
          <w:rFonts w:ascii="仿宋" w:hAnsi="仿宋" w:eastAsia="仿宋" w:cs="仿宋"/>
          <w:color w:val="auto"/>
        </w:rPr>
        <mc:AlternateContent>
          <mc:Choice Requires="wps">
            <w:drawing>
              <wp:anchor distT="0" distB="0" distL="114300" distR="114300" simplePos="0" relativeHeight="251664384" behindDoc="0" locked="0" layoutInCell="1" allowOverlap="1">
                <wp:simplePos x="0" y="0"/>
                <wp:positionH relativeFrom="column">
                  <wp:posOffset>2969895</wp:posOffset>
                </wp:positionH>
                <wp:positionV relativeFrom="paragraph">
                  <wp:posOffset>15240</wp:posOffset>
                </wp:positionV>
                <wp:extent cx="2710180" cy="1588770"/>
                <wp:effectExtent l="12700" t="12700" r="20320" b="1778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2F4025FF">
                            <w:pPr>
                              <w:pStyle w:val="54"/>
                              <w:spacing w:line="360" w:lineRule="auto"/>
                              <w:ind w:firstLine="0" w:firstLineChars="0"/>
                              <w:jc w:val="center"/>
                              <w:rPr>
                                <w:rFonts w:ascii="仿宋" w:hAnsi="仿宋" w:eastAsia="仿宋"/>
                                <w:color w:val="000000"/>
                              </w:rPr>
                            </w:pPr>
                          </w:p>
                          <w:p w14:paraId="36C9A400">
                            <w:pPr>
                              <w:pStyle w:val="54"/>
                              <w:spacing w:line="360" w:lineRule="auto"/>
                              <w:ind w:firstLine="0" w:firstLineChars="0"/>
                              <w:jc w:val="center"/>
                              <w:rPr>
                                <w:rFonts w:ascii="仿宋" w:hAnsi="仿宋" w:eastAsia="仿宋"/>
                                <w:color w:val="000000"/>
                              </w:rPr>
                            </w:pPr>
                          </w:p>
                          <w:p w14:paraId="19410756">
                            <w:pPr>
                              <w:pStyle w:val="54"/>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委托代理人身份证反面</w:t>
                            </w:r>
                          </w:p>
                          <w:p w14:paraId="7FB3147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3.85pt;margin-top:1.2pt;height:125.1pt;width:213.4pt;z-index:251664384;v-text-anchor:middle;mso-width-relative:page;mso-height-relative:page;" filled="f" stroked="t"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ANEsrVAAAACQEA&#10;AA8AAAAAAAAAAQAgAAAAIgAAAGRycy9kb3ducmV2LnhtbFBLAQIUABQAAAAIAIdO4kAiws3EjwIA&#10;AAYFAAAOAAAAAAAAAAEAIAAAACQBAABkcnMvZTJvRG9jLnhtbFBLBQYAAAAABgAGAFkBAAAlBgAA&#10;AAA=&#10;">
                <v:fill on="f" focussize="0,0"/>
                <v:stroke weight="2pt" color="#000000" joinstyle="round"/>
                <v:imagedata o:title=""/>
                <o:lock v:ext="edit" aspectratio="f"/>
                <v:textbox>
                  <w:txbxContent>
                    <w:p w14:paraId="2F4025FF">
                      <w:pPr>
                        <w:pStyle w:val="54"/>
                        <w:spacing w:line="360" w:lineRule="auto"/>
                        <w:ind w:firstLine="0" w:firstLineChars="0"/>
                        <w:jc w:val="center"/>
                        <w:rPr>
                          <w:rFonts w:ascii="仿宋" w:hAnsi="仿宋" w:eastAsia="仿宋"/>
                          <w:color w:val="000000"/>
                        </w:rPr>
                      </w:pPr>
                    </w:p>
                    <w:p w14:paraId="36C9A400">
                      <w:pPr>
                        <w:pStyle w:val="54"/>
                        <w:spacing w:line="360" w:lineRule="auto"/>
                        <w:ind w:firstLine="0" w:firstLineChars="0"/>
                        <w:jc w:val="center"/>
                        <w:rPr>
                          <w:rFonts w:ascii="仿宋" w:hAnsi="仿宋" w:eastAsia="仿宋"/>
                          <w:color w:val="000000"/>
                        </w:rPr>
                      </w:pPr>
                    </w:p>
                    <w:p w14:paraId="19410756">
                      <w:pPr>
                        <w:pStyle w:val="54"/>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委托代理人身份证反面</w:t>
                      </w:r>
                    </w:p>
                    <w:p w14:paraId="7FB31478">
                      <w:pPr>
                        <w:jc w:val="center"/>
                      </w:pPr>
                    </w:p>
                  </w:txbxContent>
                </v:textbox>
              </v:roundrect>
            </w:pict>
          </mc:Fallback>
        </mc:AlternateContent>
      </w:r>
    </w:p>
    <w:p w14:paraId="3A158D99">
      <w:pPr>
        <w:pStyle w:val="12"/>
        <w:tabs>
          <w:tab w:val="left" w:pos="5580"/>
        </w:tabs>
        <w:spacing w:line="360" w:lineRule="auto"/>
        <w:ind w:firstLine="480" w:firstLineChars="200"/>
        <w:rPr>
          <w:color w:val="auto"/>
          <w:sz w:val="24"/>
          <w:u w:val="single" w:color="FFFFFF"/>
        </w:rPr>
      </w:pPr>
    </w:p>
    <w:p w14:paraId="503107C7">
      <w:pPr>
        <w:pStyle w:val="12"/>
        <w:tabs>
          <w:tab w:val="left" w:pos="5580"/>
        </w:tabs>
        <w:spacing w:line="360" w:lineRule="auto"/>
        <w:ind w:firstLine="480" w:firstLineChars="200"/>
        <w:rPr>
          <w:color w:val="auto"/>
          <w:sz w:val="24"/>
          <w:u w:val="single" w:color="FFFFFF"/>
        </w:rPr>
      </w:pPr>
    </w:p>
    <w:p w14:paraId="50B684A9">
      <w:pPr>
        <w:pStyle w:val="12"/>
        <w:tabs>
          <w:tab w:val="left" w:pos="5580"/>
        </w:tabs>
        <w:spacing w:line="360" w:lineRule="auto"/>
        <w:ind w:firstLine="480" w:firstLineChars="200"/>
        <w:rPr>
          <w:color w:val="auto"/>
          <w:sz w:val="24"/>
          <w:u w:val="single" w:color="FFFFFF"/>
        </w:rPr>
      </w:pPr>
    </w:p>
    <w:p w14:paraId="194019D6">
      <w:pPr>
        <w:pStyle w:val="12"/>
        <w:tabs>
          <w:tab w:val="left" w:pos="5580"/>
        </w:tabs>
        <w:spacing w:line="360" w:lineRule="auto"/>
        <w:ind w:firstLine="480" w:firstLineChars="200"/>
        <w:rPr>
          <w:color w:val="auto"/>
          <w:sz w:val="24"/>
          <w:u w:val="single" w:color="FFFFFF"/>
        </w:rPr>
      </w:pPr>
    </w:p>
    <w:p w14:paraId="50AA83C5">
      <w:pPr>
        <w:pStyle w:val="12"/>
        <w:tabs>
          <w:tab w:val="left" w:pos="5580"/>
        </w:tabs>
        <w:spacing w:line="360" w:lineRule="auto"/>
        <w:ind w:firstLine="480" w:firstLineChars="200"/>
        <w:rPr>
          <w:color w:val="auto"/>
          <w:sz w:val="24"/>
          <w:u w:val="single" w:color="FFFFFF"/>
        </w:rPr>
      </w:pPr>
    </w:p>
    <w:p w14:paraId="73E79B4D">
      <w:pPr>
        <w:spacing w:line="360" w:lineRule="auto"/>
        <w:ind w:firstLine="720" w:firstLineChars="300"/>
        <w:rPr>
          <w:rFonts w:ascii="宋体" w:hAnsi="宋体" w:cs="宋体"/>
          <w:color w:val="auto"/>
          <w:sz w:val="24"/>
          <w:szCs w:val="24"/>
        </w:rPr>
      </w:pPr>
    </w:p>
    <w:p w14:paraId="48F2CE70">
      <w:pPr>
        <w:pStyle w:val="12"/>
        <w:tabs>
          <w:tab w:val="left" w:pos="5580"/>
        </w:tabs>
        <w:spacing w:line="360" w:lineRule="auto"/>
        <w:ind w:firstLine="3600" w:firstLineChars="1500"/>
        <w:rPr>
          <w:color w:val="auto"/>
          <w:sz w:val="24"/>
        </w:rPr>
      </w:pPr>
      <w:r>
        <w:rPr>
          <w:rFonts w:hint="eastAsia"/>
          <w:color w:val="auto"/>
          <w:sz w:val="24"/>
        </w:rPr>
        <w:t>投标人（盖</w:t>
      </w:r>
      <w:r>
        <w:rPr>
          <w:color w:val="auto"/>
          <w:sz w:val="24"/>
        </w:rPr>
        <w:t>章）：</w:t>
      </w:r>
    </w:p>
    <w:p w14:paraId="095C1AF0">
      <w:pPr>
        <w:pStyle w:val="12"/>
        <w:tabs>
          <w:tab w:val="left" w:pos="5580"/>
        </w:tabs>
        <w:spacing w:line="360" w:lineRule="auto"/>
        <w:ind w:firstLine="3600" w:firstLineChars="1500"/>
        <w:rPr>
          <w:color w:val="auto"/>
          <w:sz w:val="24"/>
          <w:u w:val="single"/>
        </w:rPr>
      </w:pPr>
      <w:r>
        <w:rPr>
          <w:rFonts w:hint="eastAsia"/>
          <w:color w:val="auto"/>
          <w:sz w:val="24"/>
        </w:rPr>
        <w:t>法定代表人（签章）：</w:t>
      </w:r>
    </w:p>
    <w:p w14:paraId="73FE1B4E">
      <w:pPr>
        <w:pStyle w:val="12"/>
        <w:tabs>
          <w:tab w:val="left" w:pos="5580"/>
        </w:tabs>
        <w:spacing w:line="360" w:lineRule="auto"/>
        <w:ind w:firstLine="3600" w:firstLineChars="1500"/>
        <w:rPr>
          <w:rFonts w:cs="宋体"/>
          <w:color w:val="auto"/>
          <w:kern w:val="0"/>
          <w:sz w:val="24"/>
          <w:szCs w:val="24"/>
          <w:u w:val="single"/>
        </w:rPr>
      </w:pPr>
      <w:r>
        <w:rPr>
          <w:rFonts w:hint="eastAsia" w:cs="宋体"/>
          <w:color w:val="auto"/>
          <w:kern w:val="0"/>
          <w:sz w:val="24"/>
          <w:szCs w:val="24"/>
        </w:rPr>
        <w:t>委托代理人</w:t>
      </w:r>
      <w:r>
        <w:rPr>
          <w:rFonts w:hint="eastAsia"/>
          <w:color w:val="auto"/>
          <w:sz w:val="24"/>
        </w:rPr>
        <w:t>（签字）</w:t>
      </w:r>
      <w:r>
        <w:rPr>
          <w:rFonts w:hint="eastAsia" w:cs="宋体"/>
          <w:color w:val="auto"/>
          <w:kern w:val="0"/>
          <w:sz w:val="24"/>
          <w:szCs w:val="24"/>
        </w:rPr>
        <w:t>：</w:t>
      </w:r>
    </w:p>
    <w:p w14:paraId="79DEE374">
      <w:pPr>
        <w:spacing w:line="360" w:lineRule="auto"/>
        <w:ind w:firstLine="3600" w:firstLineChars="1500"/>
        <w:rPr>
          <w:color w:val="auto"/>
          <w:sz w:val="24"/>
          <w:u w:val="single"/>
        </w:rPr>
      </w:pPr>
      <w:r>
        <w:rPr>
          <w:rFonts w:hint="eastAsia"/>
          <w:color w:val="auto"/>
          <w:sz w:val="24"/>
        </w:rPr>
        <w:t>委托日期</w:t>
      </w:r>
      <w:r>
        <w:rPr>
          <w:rFonts w:hint="eastAsia" w:hAnsi="宋体"/>
          <w:color w:val="auto"/>
          <w:sz w:val="24"/>
        </w:rPr>
        <w:t>：</w:t>
      </w:r>
    </w:p>
    <w:p w14:paraId="11E5E2C9">
      <w:pPr>
        <w:spacing w:line="360" w:lineRule="auto"/>
        <w:ind w:firstLine="3600" w:firstLineChars="1500"/>
        <w:rPr>
          <w:color w:val="auto"/>
          <w:sz w:val="24"/>
          <w:u w:val="single"/>
        </w:rPr>
      </w:pPr>
    </w:p>
    <w:p w14:paraId="33061140">
      <w:pPr>
        <w:pStyle w:val="3"/>
        <w:rPr>
          <w:color w:val="auto"/>
        </w:rPr>
      </w:pPr>
    </w:p>
    <w:p w14:paraId="7FAB738B">
      <w:pPr>
        <w:spacing w:line="360" w:lineRule="auto"/>
        <w:rPr>
          <w:rFonts w:ascii="宋体" w:hAnsi="宋体" w:cs="宋体"/>
          <w:b/>
          <w:bCs/>
          <w:color w:val="auto"/>
          <w:sz w:val="24"/>
          <w:szCs w:val="24"/>
        </w:rPr>
      </w:pPr>
      <w:r>
        <w:rPr>
          <w:rFonts w:hint="eastAsia" w:ascii="宋体" w:hAnsi="宋体" w:cs="宋体"/>
          <w:b/>
          <w:bCs/>
          <w:color w:val="auto"/>
          <w:sz w:val="24"/>
          <w:szCs w:val="24"/>
        </w:rPr>
        <w:t>5.2.5. 无重大违法记录的承诺书</w:t>
      </w:r>
    </w:p>
    <w:p w14:paraId="3AFF69D5">
      <w:pPr>
        <w:spacing w:line="360" w:lineRule="auto"/>
        <w:rPr>
          <w:rFonts w:ascii="宋体" w:hAnsi="宋体" w:cs="宋体"/>
          <w:color w:val="auto"/>
          <w:sz w:val="24"/>
          <w:szCs w:val="24"/>
        </w:rPr>
      </w:pPr>
    </w:p>
    <w:p w14:paraId="78B76FF8">
      <w:pPr>
        <w:spacing w:line="360" w:lineRule="auto"/>
        <w:jc w:val="center"/>
        <w:rPr>
          <w:rFonts w:hint="eastAsia" w:ascii="宋体" w:hAnsi="宋体" w:cs="宋体"/>
          <w:b/>
          <w:bCs/>
          <w:color w:val="auto"/>
          <w:sz w:val="30"/>
          <w:szCs w:val="30"/>
        </w:rPr>
      </w:pPr>
      <w:r>
        <w:rPr>
          <w:rFonts w:hint="eastAsia" w:ascii="宋体" w:hAnsi="宋体" w:cs="宋体"/>
          <w:b/>
          <w:bCs/>
          <w:color w:val="auto"/>
          <w:sz w:val="30"/>
          <w:szCs w:val="30"/>
        </w:rPr>
        <w:t>参加政府采购活动前3年内</w:t>
      </w:r>
      <w:bookmarkStart w:id="48" w:name="_Toc518923113"/>
      <w:r>
        <w:rPr>
          <w:rFonts w:hint="eastAsia" w:ascii="宋体" w:hAnsi="宋体" w:cs="宋体"/>
          <w:b/>
          <w:bCs/>
          <w:color w:val="auto"/>
          <w:sz w:val="30"/>
          <w:szCs w:val="30"/>
        </w:rPr>
        <w:t>在经营活动中</w:t>
      </w:r>
    </w:p>
    <w:p w14:paraId="6BAFC8AD">
      <w:pPr>
        <w:spacing w:line="360" w:lineRule="auto"/>
        <w:jc w:val="center"/>
        <w:rPr>
          <w:rFonts w:ascii="宋体" w:hAnsi="宋体" w:cs="宋体"/>
          <w:b/>
          <w:bCs/>
          <w:color w:val="auto"/>
          <w:sz w:val="30"/>
          <w:szCs w:val="30"/>
        </w:rPr>
      </w:pPr>
      <w:r>
        <w:rPr>
          <w:rFonts w:hint="eastAsia" w:ascii="宋体" w:hAnsi="宋体" w:cs="宋体"/>
          <w:b/>
          <w:bCs/>
          <w:color w:val="auto"/>
          <w:sz w:val="30"/>
          <w:szCs w:val="30"/>
        </w:rPr>
        <w:t>没有重大违法记录的承诺书</w:t>
      </w:r>
      <w:bookmarkEnd w:id="48"/>
    </w:p>
    <w:p w14:paraId="0D6CECEE">
      <w:pPr>
        <w:spacing w:line="360" w:lineRule="auto"/>
        <w:rPr>
          <w:rFonts w:ascii="宋体" w:hAnsi="宋体" w:cs="宋体"/>
          <w:color w:val="auto"/>
          <w:sz w:val="24"/>
          <w:szCs w:val="24"/>
        </w:rPr>
      </w:pPr>
    </w:p>
    <w:p w14:paraId="282717F9">
      <w:pPr>
        <w:spacing w:line="360" w:lineRule="auto"/>
        <w:rPr>
          <w:rFonts w:ascii="宋体" w:hAnsi="宋体" w:cs="宋体"/>
          <w:color w:val="auto"/>
          <w:sz w:val="24"/>
          <w:szCs w:val="24"/>
        </w:rPr>
      </w:pPr>
    </w:p>
    <w:p w14:paraId="72855A90">
      <w:pPr>
        <w:spacing w:line="360" w:lineRule="auto"/>
        <w:rPr>
          <w:rFonts w:ascii="宋体" w:hAnsi="宋体" w:cs="宋体"/>
          <w:color w:val="auto"/>
          <w:sz w:val="24"/>
          <w:szCs w:val="24"/>
        </w:rPr>
      </w:pPr>
      <w:r>
        <w:rPr>
          <w:rFonts w:hint="eastAsia" w:ascii="宋体" w:hAnsi="宋体" w:cs="宋体"/>
          <w:color w:val="auto"/>
          <w:sz w:val="24"/>
          <w:szCs w:val="24"/>
        </w:rPr>
        <w:t>致：（采购人）         ：</w:t>
      </w:r>
    </w:p>
    <w:p w14:paraId="590744DF">
      <w:pPr>
        <w:spacing w:line="360" w:lineRule="auto"/>
        <w:rPr>
          <w:rFonts w:hint="eastAsia" w:ascii="宋体" w:hAnsi="宋体" w:cs="宋体"/>
          <w:color w:val="auto"/>
          <w:sz w:val="24"/>
          <w:szCs w:val="24"/>
        </w:rPr>
      </w:pPr>
    </w:p>
    <w:p w14:paraId="5125ACF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公司参与（项目名称标包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14:paraId="16DBF147">
      <w:pPr>
        <w:spacing w:line="360" w:lineRule="auto"/>
        <w:rPr>
          <w:rFonts w:ascii="宋体" w:hAnsi="宋体" w:cs="宋体"/>
          <w:color w:val="auto"/>
          <w:sz w:val="24"/>
          <w:szCs w:val="24"/>
        </w:rPr>
      </w:pPr>
      <w:r>
        <w:rPr>
          <w:rFonts w:hint="eastAsia" w:ascii="宋体" w:hAnsi="宋体" w:cs="宋体"/>
          <w:color w:val="auto"/>
          <w:sz w:val="24"/>
          <w:szCs w:val="24"/>
        </w:rPr>
        <w:t xml:space="preserve">特此声明  </w:t>
      </w:r>
    </w:p>
    <w:p w14:paraId="7B96BB54">
      <w:pPr>
        <w:spacing w:line="360" w:lineRule="auto"/>
        <w:rPr>
          <w:rFonts w:ascii="宋体" w:hAnsi="宋体" w:cs="宋体"/>
          <w:color w:val="auto"/>
          <w:sz w:val="24"/>
          <w:szCs w:val="24"/>
        </w:rPr>
      </w:pPr>
    </w:p>
    <w:p w14:paraId="6402E31C">
      <w:pPr>
        <w:spacing w:line="360" w:lineRule="auto"/>
        <w:rPr>
          <w:rFonts w:ascii="宋体" w:hAnsi="宋体" w:cs="宋体"/>
          <w:color w:val="auto"/>
          <w:sz w:val="24"/>
          <w:szCs w:val="24"/>
        </w:rPr>
      </w:pPr>
    </w:p>
    <w:p w14:paraId="24EE2236">
      <w:pPr>
        <w:pStyle w:val="12"/>
        <w:tabs>
          <w:tab w:val="left" w:pos="5580"/>
        </w:tabs>
        <w:spacing w:line="360" w:lineRule="auto"/>
        <w:ind w:firstLine="3120" w:firstLineChars="1300"/>
        <w:rPr>
          <w:color w:val="auto"/>
          <w:sz w:val="24"/>
        </w:rPr>
      </w:pPr>
      <w:r>
        <w:rPr>
          <w:rFonts w:hint="eastAsia"/>
          <w:color w:val="auto"/>
          <w:sz w:val="24"/>
        </w:rPr>
        <w:t>投标人（盖</w:t>
      </w:r>
      <w:r>
        <w:rPr>
          <w:color w:val="auto"/>
          <w:sz w:val="24"/>
        </w:rPr>
        <w:t>章）：</w:t>
      </w:r>
    </w:p>
    <w:p w14:paraId="5F1E8BF1">
      <w:pPr>
        <w:pStyle w:val="12"/>
        <w:tabs>
          <w:tab w:val="left" w:pos="5580"/>
        </w:tabs>
        <w:spacing w:line="360" w:lineRule="auto"/>
        <w:ind w:firstLine="3120" w:firstLineChars="1300"/>
        <w:rPr>
          <w:rFonts w:cs="宋体"/>
          <w:color w:val="auto"/>
          <w:kern w:val="0"/>
          <w:sz w:val="24"/>
          <w:szCs w:val="24"/>
          <w:u w:val="single"/>
        </w:rPr>
      </w:pPr>
      <w:r>
        <w:rPr>
          <w:rFonts w:hint="eastAsia"/>
          <w:color w:val="auto"/>
          <w:sz w:val="24"/>
        </w:rPr>
        <w:t>法定代表人或</w:t>
      </w:r>
      <w:r>
        <w:rPr>
          <w:rFonts w:hint="eastAsia" w:cs="宋体"/>
          <w:color w:val="auto"/>
          <w:kern w:val="0"/>
          <w:sz w:val="24"/>
          <w:szCs w:val="24"/>
        </w:rPr>
        <w:t>委托代理人</w:t>
      </w:r>
      <w:r>
        <w:rPr>
          <w:rFonts w:hint="eastAsia"/>
          <w:color w:val="auto"/>
          <w:sz w:val="24"/>
        </w:rPr>
        <w:t>（签字）</w:t>
      </w:r>
      <w:r>
        <w:rPr>
          <w:rFonts w:hint="eastAsia" w:cs="宋体"/>
          <w:color w:val="auto"/>
          <w:kern w:val="0"/>
          <w:sz w:val="24"/>
          <w:szCs w:val="24"/>
        </w:rPr>
        <w:t>：</w:t>
      </w:r>
    </w:p>
    <w:p w14:paraId="58E48C19">
      <w:pPr>
        <w:spacing w:line="360" w:lineRule="auto"/>
        <w:ind w:firstLine="3120" w:firstLineChars="1300"/>
        <w:rPr>
          <w:rFonts w:ascii="宋体" w:hAnsi="宋体" w:cs="宋体"/>
          <w:color w:val="auto"/>
          <w:sz w:val="24"/>
          <w:szCs w:val="24"/>
        </w:rPr>
      </w:pPr>
      <w:r>
        <w:rPr>
          <w:rFonts w:hint="eastAsia" w:ascii="宋体" w:hAnsi="宋体" w:cs="宋体"/>
          <w:color w:val="auto"/>
          <w:sz w:val="24"/>
          <w:szCs w:val="24"/>
        </w:rPr>
        <w:t>日期：       年   月   日</w:t>
      </w:r>
    </w:p>
    <w:p w14:paraId="0B27D811">
      <w:pPr>
        <w:spacing w:line="360" w:lineRule="auto"/>
        <w:rPr>
          <w:rFonts w:ascii="宋体" w:hAnsi="宋体" w:cs="宋体"/>
          <w:color w:val="auto"/>
          <w:sz w:val="24"/>
          <w:szCs w:val="24"/>
        </w:rPr>
      </w:pPr>
    </w:p>
    <w:p w14:paraId="5E841487">
      <w:pPr>
        <w:spacing w:line="360" w:lineRule="auto"/>
        <w:rPr>
          <w:rFonts w:ascii="宋体" w:hAnsi="宋体" w:cs="宋体"/>
          <w:color w:val="auto"/>
          <w:sz w:val="24"/>
          <w:szCs w:val="24"/>
        </w:rPr>
      </w:pPr>
    </w:p>
    <w:p w14:paraId="48F1C229">
      <w:pPr>
        <w:spacing w:line="360" w:lineRule="auto"/>
        <w:rPr>
          <w:rFonts w:ascii="宋体" w:hAnsi="宋体" w:cs="宋体"/>
          <w:color w:val="auto"/>
          <w:sz w:val="24"/>
          <w:szCs w:val="24"/>
        </w:rPr>
      </w:pPr>
      <w:r>
        <w:rPr>
          <w:rFonts w:hint="eastAsia" w:ascii="宋体" w:hAnsi="宋体" w:cs="宋体"/>
          <w:color w:val="auto"/>
          <w:sz w:val="24"/>
          <w:szCs w:val="24"/>
        </w:rPr>
        <w:t>说明：1.投标人应按照相关法规规定如实作出说明。</w:t>
      </w:r>
    </w:p>
    <w:p w14:paraId="17380B78">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2．按照招标文件的规定盖章（自然人投标的无需盖章，需要签字）。</w:t>
      </w:r>
    </w:p>
    <w:p w14:paraId="50B5DB0C">
      <w:pPr>
        <w:spacing w:line="360" w:lineRule="auto"/>
        <w:rPr>
          <w:rFonts w:ascii="宋体" w:hAnsi="宋体" w:cs="宋体"/>
          <w:color w:val="auto"/>
          <w:sz w:val="24"/>
          <w:szCs w:val="24"/>
        </w:rPr>
      </w:pPr>
    </w:p>
    <w:p w14:paraId="233566D9">
      <w:pPr>
        <w:spacing w:line="360" w:lineRule="auto"/>
        <w:rPr>
          <w:rFonts w:ascii="宋体" w:hAnsi="宋体" w:cs="宋体"/>
          <w:color w:val="auto"/>
          <w:sz w:val="24"/>
          <w:szCs w:val="24"/>
        </w:rPr>
      </w:pPr>
    </w:p>
    <w:p w14:paraId="11A79109">
      <w:pPr>
        <w:spacing w:line="360" w:lineRule="auto"/>
        <w:rPr>
          <w:rFonts w:ascii="宋体" w:hAnsi="宋体" w:cs="宋体"/>
          <w:color w:val="auto"/>
          <w:sz w:val="24"/>
          <w:szCs w:val="24"/>
        </w:rPr>
      </w:pPr>
    </w:p>
    <w:p w14:paraId="478DDAAA">
      <w:pPr>
        <w:pStyle w:val="10"/>
        <w:numPr>
          <w:ilvl w:val="0"/>
          <w:numId w:val="0"/>
        </w:numPr>
        <w:rPr>
          <w:rFonts w:hAnsi="宋体"/>
          <w:b/>
          <w:color w:val="auto"/>
          <w:kern w:val="0"/>
          <w:sz w:val="24"/>
        </w:rPr>
      </w:pPr>
    </w:p>
    <w:p w14:paraId="02099728">
      <w:pPr>
        <w:pStyle w:val="10"/>
        <w:numPr>
          <w:ilvl w:val="0"/>
          <w:numId w:val="0"/>
        </w:numPr>
        <w:rPr>
          <w:color w:val="auto"/>
        </w:rPr>
      </w:pPr>
    </w:p>
    <w:p w14:paraId="16780211">
      <w:pPr>
        <w:rPr>
          <w:rFonts w:ascii="宋体" w:hAnsi="宋体" w:cs="Arial"/>
          <w:b/>
          <w:bCs/>
          <w:color w:val="auto"/>
          <w:kern w:val="0"/>
          <w:sz w:val="24"/>
          <w:szCs w:val="24"/>
        </w:rPr>
      </w:pPr>
      <w:r>
        <w:rPr>
          <w:rFonts w:hint="eastAsia" w:ascii="宋体" w:hAnsi="宋体" w:cs="Arial"/>
          <w:b/>
          <w:bCs/>
          <w:color w:val="auto"/>
          <w:kern w:val="0"/>
          <w:sz w:val="24"/>
          <w:szCs w:val="24"/>
        </w:rPr>
        <w:br w:type="page"/>
      </w:r>
    </w:p>
    <w:p w14:paraId="7AF1322F">
      <w:pPr>
        <w:rPr>
          <w:rFonts w:ascii="宋体" w:hAnsi="宋体" w:cs="Arial"/>
          <w:b/>
          <w:bCs/>
          <w:color w:val="auto"/>
          <w:kern w:val="0"/>
          <w:sz w:val="24"/>
          <w:szCs w:val="24"/>
        </w:rPr>
      </w:pPr>
      <w:r>
        <w:rPr>
          <w:rFonts w:hint="eastAsia" w:ascii="宋体" w:hAnsi="宋体" w:cs="Arial"/>
          <w:b/>
          <w:bCs/>
          <w:color w:val="auto"/>
          <w:kern w:val="0"/>
          <w:sz w:val="24"/>
          <w:szCs w:val="24"/>
        </w:rPr>
        <w:t>5.2.6. 投标人概况</w:t>
      </w:r>
    </w:p>
    <w:p w14:paraId="6BBECE6C">
      <w:pPr>
        <w:spacing w:line="360" w:lineRule="auto"/>
        <w:jc w:val="center"/>
        <w:rPr>
          <w:color w:val="000000"/>
        </w:rPr>
      </w:pPr>
      <w:r>
        <w:rPr>
          <w:rFonts w:hint="eastAsia" w:ascii="宋体" w:hAnsi="宋体" w:eastAsia="宋体" w:cs="宋体"/>
          <w:b/>
          <w:bCs/>
          <w:color w:val="auto"/>
          <w:sz w:val="32"/>
          <w:szCs w:val="32"/>
        </w:rPr>
        <w:t>投标人基本情况表</w:t>
      </w:r>
    </w:p>
    <w:p w14:paraId="3CF5F150">
      <w:pPr>
        <w:spacing w:line="360" w:lineRule="auto"/>
        <w:jc w:val="center"/>
        <w:rPr>
          <w:rFonts w:hint="eastAsia" w:ascii="宋体" w:hAnsi="宋体" w:eastAsia="宋体" w:cs="宋体"/>
          <w:color w:val="auto"/>
          <w:sz w:val="28"/>
          <w:szCs w:val="28"/>
          <w:shd w:val="clear" w:color="auto" w:fill="FFFFFF"/>
          <w:lang w:eastAsia="zh-CN"/>
        </w:rPr>
      </w:pPr>
      <w:r>
        <w:rPr>
          <w:rFonts w:hint="eastAsia" w:ascii="宋体" w:hAnsi="宋体" w:eastAsia="宋体" w:cs="宋体"/>
          <w:b/>
          <w:bCs/>
          <w:color w:val="auto"/>
          <w:sz w:val="28"/>
          <w:szCs w:val="28"/>
          <w:shd w:val="clear" w:color="auto" w:fill="FFFFFF"/>
          <w:lang w:eastAsia="zh-CN"/>
        </w:rPr>
        <w:t>格式自拟</w:t>
      </w:r>
    </w:p>
    <w:p w14:paraId="55CB9348">
      <w:pPr>
        <w:spacing w:line="360" w:lineRule="auto"/>
        <w:jc w:val="center"/>
        <w:rPr>
          <w:rFonts w:hint="eastAsia" w:ascii="宋体" w:hAnsi="宋体" w:eastAsia="宋体" w:cs="宋体"/>
          <w:b w:val="0"/>
          <w:bCs w:val="0"/>
          <w:color w:val="auto"/>
          <w:sz w:val="28"/>
          <w:szCs w:val="28"/>
          <w:lang w:eastAsia="zh-CN"/>
        </w:rPr>
      </w:pPr>
      <w:r>
        <w:rPr>
          <w:rFonts w:hint="eastAsia" w:ascii="宋体" w:hAnsi="宋体" w:eastAsia="宋体" w:cs="宋体"/>
          <w:color w:val="auto"/>
          <w:sz w:val="28"/>
          <w:szCs w:val="28"/>
          <w:shd w:val="clear" w:color="auto" w:fill="FFFFFF"/>
        </w:rPr>
        <w:t>★</w:t>
      </w:r>
      <w:r>
        <w:rPr>
          <w:rFonts w:hint="eastAsia" w:ascii="宋体" w:hAnsi="宋体" w:eastAsia="宋体" w:cs="宋体"/>
          <w:b w:val="0"/>
          <w:bCs w:val="0"/>
          <w:color w:val="auto"/>
          <w:sz w:val="28"/>
          <w:szCs w:val="28"/>
          <w:lang w:eastAsia="zh-CN"/>
        </w:rPr>
        <w:t>注：后附采购文件要求相关资质证书</w:t>
      </w:r>
    </w:p>
    <w:p w14:paraId="2BEE35F7">
      <w:pPr>
        <w:widowControl/>
        <w:shd w:val="clear" w:color="auto" w:fill="FFFFFF"/>
        <w:snapToGrid w:val="0"/>
        <w:spacing w:line="384" w:lineRule="auto"/>
        <w:jc w:val="left"/>
        <w:rPr>
          <w:rFonts w:ascii="宋体" w:cs="Arial"/>
          <w:color w:val="auto"/>
          <w:kern w:val="0"/>
          <w:sz w:val="24"/>
          <w:szCs w:val="24"/>
        </w:rPr>
      </w:pPr>
    </w:p>
    <w:p w14:paraId="5D1F7159">
      <w:pPr>
        <w:widowControl/>
        <w:shd w:val="clear" w:color="auto" w:fill="FFFFFF"/>
        <w:snapToGrid w:val="0"/>
        <w:spacing w:line="384" w:lineRule="auto"/>
        <w:jc w:val="left"/>
        <w:rPr>
          <w:rFonts w:ascii="宋体" w:cs="Arial"/>
          <w:color w:val="auto"/>
          <w:kern w:val="0"/>
          <w:sz w:val="24"/>
          <w:szCs w:val="24"/>
        </w:rPr>
      </w:pPr>
    </w:p>
    <w:p w14:paraId="10BC2C47">
      <w:pPr>
        <w:spacing w:line="440" w:lineRule="exact"/>
        <w:jc w:val="center"/>
        <w:outlineLvl w:val="0"/>
        <w:rPr>
          <w:rFonts w:ascii="宋体" w:cs="Arial"/>
          <w:color w:val="auto"/>
          <w:kern w:val="0"/>
          <w:sz w:val="24"/>
          <w:szCs w:val="24"/>
        </w:rPr>
      </w:pPr>
    </w:p>
    <w:p w14:paraId="41B17D80">
      <w:pPr>
        <w:widowControl/>
        <w:jc w:val="center"/>
        <w:textAlignment w:val="center"/>
        <w:rPr>
          <w:rFonts w:ascii="宋体" w:hAnsi="宋体" w:cs="宋体"/>
          <w:b/>
          <w:color w:val="auto"/>
          <w:sz w:val="30"/>
          <w:szCs w:val="30"/>
        </w:rPr>
      </w:pPr>
      <w:r>
        <w:rPr>
          <w:rFonts w:ascii="宋体" w:cs="Arial"/>
          <w:color w:val="auto"/>
          <w:kern w:val="0"/>
          <w:sz w:val="24"/>
          <w:szCs w:val="24"/>
        </w:rPr>
        <w:br w:type="page"/>
      </w:r>
    </w:p>
    <w:p w14:paraId="3636F22B">
      <w:pPr>
        <w:tabs>
          <w:tab w:val="center" w:pos="4832"/>
          <w:tab w:val="left" w:pos="7140"/>
        </w:tabs>
        <w:jc w:val="center"/>
        <w:outlineLvl w:val="1"/>
        <w:rPr>
          <w:rFonts w:ascii="宋体" w:hAnsi="宋体"/>
          <w:color w:val="auto"/>
          <w:sz w:val="24"/>
          <w:szCs w:val="24"/>
        </w:rPr>
      </w:pPr>
    </w:p>
    <w:p w14:paraId="38744B08">
      <w:pPr>
        <w:widowControl/>
        <w:jc w:val="center"/>
        <w:textAlignment w:val="center"/>
        <w:rPr>
          <w:rFonts w:ascii="宋体" w:hAnsi="宋体" w:cs="宋体"/>
          <w:b/>
          <w:color w:val="auto"/>
          <w:sz w:val="30"/>
          <w:szCs w:val="30"/>
        </w:rPr>
      </w:pPr>
    </w:p>
    <w:p w14:paraId="6535D5C5">
      <w:pPr>
        <w:rPr>
          <w:rFonts w:ascii="宋体" w:hAnsi="宋体" w:cs="Arial"/>
          <w:b/>
          <w:bCs/>
          <w:color w:val="auto"/>
          <w:kern w:val="0"/>
          <w:sz w:val="24"/>
          <w:szCs w:val="24"/>
        </w:rPr>
      </w:pPr>
      <w:r>
        <w:rPr>
          <w:rFonts w:hint="eastAsia" w:ascii="宋体" w:hAnsi="宋体" w:cs="Arial"/>
          <w:b/>
          <w:bCs/>
          <w:color w:val="auto"/>
          <w:kern w:val="0"/>
          <w:sz w:val="24"/>
          <w:szCs w:val="24"/>
        </w:rPr>
        <w:t>5.2.</w:t>
      </w:r>
      <w:r>
        <w:rPr>
          <w:rFonts w:hint="eastAsia" w:ascii="宋体" w:hAnsi="宋体" w:cs="Arial"/>
          <w:b/>
          <w:bCs/>
          <w:color w:val="auto"/>
          <w:kern w:val="0"/>
          <w:sz w:val="24"/>
          <w:szCs w:val="24"/>
          <w:lang w:val="en-US" w:eastAsia="zh-CN"/>
        </w:rPr>
        <w:t>7</w:t>
      </w:r>
      <w:r>
        <w:rPr>
          <w:rFonts w:hint="eastAsia" w:ascii="宋体" w:hAnsi="宋体" w:cs="Arial"/>
          <w:b/>
          <w:bCs/>
          <w:color w:val="auto"/>
          <w:kern w:val="0"/>
          <w:sz w:val="24"/>
          <w:szCs w:val="24"/>
        </w:rPr>
        <w:t>. 技术条款偏离表</w:t>
      </w:r>
    </w:p>
    <w:p w14:paraId="2F645E3A">
      <w:pPr>
        <w:spacing w:line="360" w:lineRule="auto"/>
        <w:jc w:val="center"/>
        <w:rPr>
          <w:rFonts w:ascii="宋体"/>
          <w:b/>
          <w:bCs/>
          <w:color w:val="auto"/>
          <w:sz w:val="32"/>
          <w:szCs w:val="32"/>
        </w:rPr>
      </w:pPr>
      <w:bookmarkStart w:id="49" w:name="_Toc16454"/>
      <w:bookmarkStart w:id="50" w:name="_Toc568"/>
    </w:p>
    <w:p w14:paraId="688E3DA5">
      <w:pPr>
        <w:spacing w:line="360" w:lineRule="auto"/>
        <w:jc w:val="center"/>
        <w:rPr>
          <w:rFonts w:ascii="宋体"/>
          <w:b/>
          <w:bCs/>
          <w:color w:val="auto"/>
          <w:sz w:val="32"/>
          <w:szCs w:val="32"/>
        </w:rPr>
      </w:pPr>
      <w:r>
        <w:rPr>
          <w:rFonts w:hint="eastAsia" w:ascii="宋体"/>
          <w:b/>
          <w:bCs/>
          <w:color w:val="auto"/>
          <w:sz w:val="32"/>
          <w:szCs w:val="32"/>
        </w:rPr>
        <w:t>技术条款偏离表</w:t>
      </w:r>
    </w:p>
    <w:tbl>
      <w:tblPr>
        <w:tblStyle w:val="22"/>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14:paraId="19260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ign w:val="center"/>
          </w:tcPr>
          <w:p w14:paraId="109473FB">
            <w:pPr>
              <w:jc w:val="center"/>
              <w:rPr>
                <w:rFonts w:ascii="宋体" w:cs="宋体"/>
                <w:bCs/>
                <w:color w:val="auto"/>
                <w:sz w:val="24"/>
                <w:szCs w:val="24"/>
              </w:rPr>
            </w:pPr>
            <w:r>
              <w:rPr>
                <w:rFonts w:hint="eastAsia" w:ascii="宋体" w:hAnsi="宋体" w:cs="宋体"/>
                <w:bCs/>
                <w:color w:val="auto"/>
                <w:sz w:val="24"/>
                <w:szCs w:val="24"/>
              </w:rPr>
              <w:t>序号</w:t>
            </w:r>
          </w:p>
        </w:tc>
        <w:tc>
          <w:tcPr>
            <w:tcW w:w="1357" w:type="dxa"/>
            <w:noWrap/>
            <w:vAlign w:val="center"/>
          </w:tcPr>
          <w:p w14:paraId="1CA6CC01">
            <w:pPr>
              <w:jc w:val="center"/>
              <w:rPr>
                <w:rFonts w:ascii="宋体" w:cs="宋体"/>
                <w:bCs/>
                <w:color w:val="auto"/>
                <w:sz w:val="24"/>
                <w:szCs w:val="24"/>
              </w:rPr>
            </w:pPr>
            <w:r>
              <w:rPr>
                <w:rFonts w:hint="eastAsia" w:ascii="宋体" w:hAnsi="宋体" w:cs="宋体"/>
                <w:bCs/>
                <w:color w:val="auto"/>
                <w:sz w:val="24"/>
                <w:szCs w:val="24"/>
              </w:rPr>
              <w:t>货物名称</w:t>
            </w:r>
          </w:p>
        </w:tc>
        <w:tc>
          <w:tcPr>
            <w:tcW w:w="1326" w:type="dxa"/>
            <w:noWrap/>
            <w:vAlign w:val="center"/>
          </w:tcPr>
          <w:p w14:paraId="1F962BE3">
            <w:pPr>
              <w:jc w:val="center"/>
              <w:rPr>
                <w:rFonts w:ascii="宋体" w:cs="宋体"/>
                <w:bCs/>
                <w:color w:val="auto"/>
                <w:sz w:val="24"/>
                <w:szCs w:val="24"/>
              </w:rPr>
            </w:pPr>
            <w:r>
              <w:rPr>
                <w:rFonts w:hint="eastAsia" w:ascii="宋体" w:hAnsi="宋体" w:cs="宋体"/>
                <w:bCs/>
                <w:color w:val="auto"/>
                <w:sz w:val="24"/>
                <w:szCs w:val="24"/>
              </w:rPr>
              <w:t>招标文件条目号</w:t>
            </w:r>
          </w:p>
        </w:tc>
        <w:tc>
          <w:tcPr>
            <w:tcW w:w="1326" w:type="dxa"/>
            <w:noWrap/>
            <w:vAlign w:val="center"/>
          </w:tcPr>
          <w:p w14:paraId="693E454D">
            <w:pPr>
              <w:jc w:val="center"/>
              <w:rPr>
                <w:rFonts w:ascii="宋体" w:cs="宋体"/>
                <w:bCs/>
                <w:color w:val="auto"/>
                <w:sz w:val="24"/>
                <w:szCs w:val="24"/>
              </w:rPr>
            </w:pPr>
            <w:r>
              <w:rPr>
                <w:rFonts w:hint="eastAsia" w:ascii="宋体" w:hAnsi="宋体" w:cs="宋体"/>
                <w:bCs/>
                <w:color w:val="auto"/>
                <w:sz w:val="24"/>
                <w:szCs w:val="24"/>
              </w:rPr>
              <w:t>招标文件要求规格</w:t>
            </w:r>
          </w:p>
        </w:tc>
        <w:tc>
          <w:tcPr>
            <w:tcW w:w="1326" w:type="dxa"/>
            <w:noWrap/>
            <w:vAlign w:val="center"/>
          </w:tcPr>
          <w:p w14:paraId="142F77DF">
            <w:pPr>
              <w:jc w:val="center"/>
              <w:rPr>
                <w:rFonts w:ascii="宋体" w:cs="宋体"/>
                <w:bCs/>
                <w:color w:val="auto"/>
                <w:sz w:val="24"/>
                <w:szCs w:val="24"/>
              </w:rPr>
            </w:pPr>
            <w:r>
              <w:rPr>
                <w:rFonts w:hint="eastAsia" w:ascii="宋体" w:hAnsi="宋体" w:cs="宋体"/>
                <w:bCs/>
                <w:color w:val="auto"/>
                <w:sz w:val="24"/>
                <w:szCs w:val="24"/>
              </w:rPr>
              <w:t>投标规格</w:t>
            </w:r>
          </w:p>
        </w:tc>
        <w:tc>
          <w:tcPr>
            <w:tcW w:w="1327" w:type="dxa"/>
            <w:noWrap/>
            <w:vAlign w:val="center"/>
          </w:tcPr>
          <w:p w14:paraId="50BBAF54">
            <w:pPr>
              <w:jc w:val="center"/>
              <w:rPr>
                <w:rFonts w:ascii="宋体" w:cs="宋体"/>
                <w:bCs/>
                <w:color w:val="auto"/>
                <w:sz w:val="24"/>
                <w:szCs w:val="24"/>
              </w:rPr>
            </w:pPr>
            <w:r>
              <w:rPr>
                <w:rFonts w:hint="eastAsia" w:ascii="宋体" w:hAnsi="宋体" w:cs="宋体"/>
                <w:bCs/>
                <w:color w:val="auto"/>
                <w:sz w:val="24"/>
                <w:szCs w:val="24"/>
              </w:rPr>
              <w:t>偏离</w:t>
            </w:r>
          </w:p>
        </w:tc>
        <w:tc>
          <w:tcPr>
            <w:tcW w:w="1327" w:type="dxa"/>
            <w:noWrap/>
            <w:vAlign w:val="center"/>
          </w:tcPr>
          <w:p w14:paraId="2B9CD4A8">
            <w:pPr>
              <w:jc w:val="center"/>
              <w:rPr>
                <w:rFonts w:ascii="宋体" w:cs="宋体"/>
                <w:bCs/>
                <w:color w:val="auto"/>
                <w:sz w:val="24"/>
                <w:szCs w:val="24"/>
              </w:rPr>
            </w:pPr>
            <w:r>
              <w:rPr>
                <w:rFonts w:hint="eastAsia" w:ascii="宋体" w:hAnsi="宋体" w:cs="宋体"/>
                <w:bCs/>
                <w:color w:val="auto"/>
                <w:sz w:val="24"/>
                <w:szCs w:val="24"/>
              </w:rPr>
              <w:t>说明</w:t>
            </w:r>
          </w:p>
        </w:tc>
      </w:tr>
      <w:tr w14:paraId="04C29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14:paraId="33C416FF">
            <w:pPr>
              <w:jc w:val="center"/>
              <w:rPr>
                <w:rFonts w:ascii="宋体" w:cs="宋体"/>
                <w:b/>
                <w:bCs/>
                <w:color w:val="auto"/>
                <w:sz w:val="24"/>
                <w:szCs w:val="24"/>
              </w:rPr>
            </w:pPr>
          </w:p>
        </w:tc>
        <w:tc>
          <w:tcPr>
            <w:tcW w:w="1357" w:type="dxa"/>
            <w:noWrap/>
          </w:tcPr>
          <w:p w14:paraId="64F3AC05">
            <w:pPr>
              <w:jc w:val="center"/>
              <w:rPr>
                <w:rFonts w:ascii="宋体" w:cs="宋体"/>
                <w:b/>
                <w:bCs/>
                <w:color w:val="auto"/>
                <w:sz w:val="24"/>
                <w:szCs w:val="24"/>
              </w:rPr>
            </w:pPr>
          </w:p>
        </w:tc>
        <w:tc>
          <w:tcPr>
            <w:tcW w:w="1326" w:type="dxa"/>
            <w:noWrap/>
          </w:tcPr>
          <w:p w14:paraId="0EC3D5DE">
            <w:pPr>
              <w:jc w:val="center"/>
              <w:rPr>
                <w:rFonts w:ascii="宋体" w:cs="宋体"/>
                <w:b/>
                <w:bCs/>
                <w:color w:val="auto"/>
                <w:sz w:val="24"/>
                <w:szCs w:val="24"/>
              </w:rPr>
            </w:pPr>
          </w:p>
        </w:tc>
        <w:tc>
          <w:tcPr>
            <w:tcW w:w="1326" w:type="dxa"/>
            <w:noWrap/>
          </w:tcPr>
          <w:p w14:paraId="256C1C95">
            <w:pPr>
              <w:jc w:val="center"/>
              <w:rPr>
                <w:rFonts w:ascii="宋体" w:cs="宋体"/>
                <w:b/>
                <w:bCs/>
                <w:color w:val="auto"/>
                <w:sz w:val="24"/>
                <w:szCs w:val="24"/>
              </w:rPr>
            </w:pPr>
          </w:p>
        </w:tc>
        <w:tc>
          <w:tcPr>
            <w:tcW w:w="1326" w:type="dxa"/>
            <w:noWrap/>
          </w:tcPr>
          <w:p w14:paraId="79689A0B">
            <w:pPr>
              <w:jc w:val="center"/>
              <w:rPr>
                <w:rFonts w:ascii="宋体" w:cs="宋体"/>
                <w:b/>
                <w:bCs/>
                <w:color w:val="auto"/>
                <w:sz w:val="24"/>
                <w:szCs w:val="24"/>
              </w:rPr>
            </w:pPr>
          </w:p>
        </w:tc>
        <w:tc>
          <w:tcPr>
            <w:tcW w:w="1327" w:type="dxa"/>
            <w:noWrap/>
          </w:tcPr>
          <w:p w14:paraId="41602609">
            <w:pPr>
              <w:jc w:val="center"/>
              <w:rPr>
                <w:rFonts w:ascii="宋体" w:cs="宋体"/>
                <w:b/>
                <w:bCs/>
                <w:color w:val="auto"/>
                <w:sz w:val="24"/>
                <w:szCs w:val="24"/>
              </w:rPr>
            </w:pPr>
          </w:p>
        </w:tc>
        <w:tc>
          <w:tcPr>
            <w:tcW w:w="1327" w:type="dxa"/>
            <w:noWrap/>
          </w:tcPr>
          <w:p w14:paraId="5F1D7CC7">
            <w:pPr>
              <w:jc w:val="center"/>
              <w:rPr>
                <w:rFonts w:ascii="宋体" w:cs="宋体"/>
                <w:b/>
                <w:bCs/>
                <w:color w:val="auto"/>
                <w:sz w:val="24"/>
                <w:szCs w:val="24"/>
              </w:rPr>
            </w:pPr>
          </w:p>
        </w:tc>
      </w:tr>
      <w:tr w14:paraId="7EB27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14:paraId="7744BD50">
            <w:pPr>
              <w:jc w:val="center"/>
              <w:rPr>
                <w:rFonts w:ascii="宋体" w:cs="宋体"/>
                <w:b/>
                <w:bCs/>
                <w:color w:val="auto"/>
                <w:sz w:val="24"/>
                <w:szCs w:val="24"/>
              </w:rPr>
            </w:pPr>
          </w:p>
        </w:tc>
        <w:tc>
          <w:tcPr>
            <w:tcW w:w="1357" w:type="dxa"/>
            <w:noWrap/>
          </w:tcPr>
          <w:p w14:paraId="67D963C5">
            <w:pPr>
              <w:jc w:val="center"/>
              <w:rPr>
                <w:rFonts w:ascii="宋体" w:cs="宋体"/>
                <w:b/>
                <w:bCs/>
                <w:color w:val="auto"/>
                <w:sz w:val="24"/>
                <w:szCs w:val="24"/>
              </w:rPr>
            </w:pPr>
          </w:p>
        </w:tc>
        <w:tc>
          <w:tcPr>
            <w:tcW w:w="1326" w:type="dxa"/>
            <w:noWrap/>
          </w:tcPr>
          <w:p w14:paraId="5E6D9C97">
            <w:pPr>
              <w:jc w:val="center"/>
              <w:rPr>
                <w:rFonts w:ascii="宋体" w:cs="宋体"/>
                <w:b/>
                <w:bCs/>
                <w:color w:val="auto"/>
                <w:sz w:val="24"/>
                <w:szCs w:val="24"/>
              </w:rPr>
            </w:pPr>
          </w:p>
        </w:tc>
        <w:tc>
          <w:tcPr>
            <w:tcW w:w="1326" w:type="dxa"/>
            <w:noWrap/>
          </w:tcPr>
          <w:p w14:paraId="59040624">
            <w:pPr>
              <w:jc w:val="center"/>
              <w:rPr>
                <w:rFonts w:ascii="宋体" w:cs="宋体"/>
                <w:b/>
                <w:bCs/>
                <w:color w:val="auto"/>
                <w:sz w:val="24"/>
                <w:szCs w:val="24"/>
              </w:rPr>
            </w:pPr>
          </w:p>
        </w:tc>
        <w:tc>
          <w:tcPr>
            <w:tcW w:w="1326" w:type="dxa"/>
            <w:noWrap/>
          </w:tcPr>
          <w:p w14:paraId="0A2F6C96">
            <w:pPr>
              <w:jc w:val="center"/>
              <w:rPr>
                <w:rFonts w:ascii="宋体" w:cs="宋体"/>
                <w:b/>
                <w:bCs/>
                <w:color w:val="auto"/>
                <w:sz w:val="24"/>
                <w:szCs w:val="24"/>
              </w:rPr>
            </w:pPr>
          </w:p>
        </w:tc>
        <w:tc>
          <w:tcPr>
            <w:tcW w:w="1327" w:type="dxa"/>
            <w:noWrap/>
          </w:tcPr>
          <w:p w14:paraId="396AB836">
            <w:pPr>
              <w:jc w:val="center"/>
              <w:rPr>
                <w:rFonts w:ascii="宋体" w:cs="宋体"/>
                <w:b/>
                <w:bCs/>
                <w:color w:val="auto"/>
                <w:sz w:val="24"/>
                <w:szCs w:val="24"/>
              </w:rPr>
            </w:pPr>
          </w:p>
        </w:tc>
        <w:tc>
          <w:tcPr>
            <w:tcW w:w="1327" w:type="dxa"/>
            <w:noWrap/>
          </w:tcPr>
          <w:p w14:paraId="679E46FD">
            <w:pPr>
              <w:jc w:val="center"/>
              <w:rPr>
                <w:rFonts w:ascii="宋体" w:cs="宋体"/>
                <w:b/>
                <w:bCs/>
                <w:color w:val="auto"/>
                <w:sz w:val="24"/>
                <w:szCs w:val="24"/>
              </w:rPr>
            </w:pPr>
          </w:p>
        </w:tc>
      </w:tr>
      <w:tr w14:paraId="63DAE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14:paraId="2195AF44">
            <w:pPr>
              <w:jc w:val="center"/>
              <w:rPr>
                <w:rFonts w:ascii="宋体" w:cs="宋体"/>
                <w:b/>
                <w:bCs/>
                <w:color w:val="auto"/>
                <w:sz w:val="24"/>
                <w:szCs w:val="24"/>
              </w:rPr>
            </w:pPr>
          </w:p>
        </w:tc>
        <w:tc>
          <w:tcPr>
            <w:tcW w:w="1357" w:type="dxa"/>
            <w:noWrap/>
          </w:tcPr>
          <w:p w14:paraId="7824139B">
            <w:pPr>
              <w:jc w:val="center"/>
              <w:rPr>
                <w:rFonts w:ascii="宋体" w:cs="宋体"/>
                <w:b/>
                <w:bCs/>
                <w:color w:val="auto"/>
                <w:sz w:val="24"/>
                <w:szCs w:val="24"/>
              </w:rPr>
            </w:pPr>
          </w:p>
        </w:tc>
        <w:tc>
          <w:tcPr>
            <w:tcW w:w="1326" w:type="dxa"/>
            <w:noWrap/>
          </w:tcPr>
          <w:p w14:paraId="4A0D2C8B">
            <w:pPr>
              <w:jc w:val="center"/>
              <w:rPr>
                <w:rFonts w:ascii="宋体" w:cs="宋体"/>
                <w:b/>
                <w:bCs/>
                <w:color w:val="auto"/>
                <w:sz w:val="24"/>
                <w:szCs w:val="24"/>
              </w:rPr>
            </w:pPr>
          </w:p>
        </w:tc>
        <w:tc>
          <w:tcPr>
            <w:tcW w:w="1326" w:type="dxa"/>
            <w:noWrap/>
          </w:tcPr>
          <w:p w14:paraId="48CCD6CF">
            <w:pPr>
              <w:jc w:val="center"/>
              <w:rPr>
                <w:rFonts w:ascii="宋体" w:cs="宋体"/>
                <w:b/>
                <w:bCs/>
                <w:color w:val="auto"/>
                <w:sz w:val="24"/>
                <w:szCs w:val="24"/>
              </w:rPr>
            </w:pPr>
          </w:p>
        </w:tc>
        <w:tc>
          <w:tcPr>
            <w:tcW w:w="1326" w:type="dxa"/>
            <w:noWrap/>
          </w:tcPr>
          <w:p w14:paraId="100673BA">
            <w:pPr>
              <w:jc w:val="center"/>
              <w:rPr>
                <w:rFonts w:ascii="宋体" w:cs="宋体"/>
                <w:b/>
                <w:bCs/>
                <w:color w:val="auto"/>
                <w:sz w:val="24"/>
                <w:szCs w:val="24"/>
              </w:rPr>
            </w:pPr>
          </w:p>
        </w:tc>
        <w:tc>
          <w:tcPr>
            <w:tcW w:w="1327" w:type="dxa"/>
            <w:noWrap/>
          </w:tcPr>
          <w:p w14:paraId="01797CC1">
            <w:pPr>
              <w:jc w:val="center"/>
              <w:rPr>
                <w:rFonts w:ascii="宋体" w:cs="宋体"/>
                <w:b/>
                <w:bCs/>
                <w:color w:val="auto"/>
                <w:sz w:val="24"/>
                <w:szCs w:val="24"/>
              </w:rPr>
            </w:pPr>
          </w:p>
        </w:tc>
        <w:tc>
          <w:tcPr>
            <w:tcW w:w="1327" w:type="dxa"/>
            <w:noWrap/>
          </w:tcPr>
          <w:p w14:paraId="3E450DE1">
            <w:pPr>
              <w:jc w:val="center"/>
              <w:rPr>
                <w:rFonts w:ascii="宋体" w:cs="宋体"/>
                <w:b/>
                <w:bCs/>
                <w:color w:val="auto"/>
                <w:sz w:val="24"/>
                <w:szCs w:val="24"/>
              </w:rPr>
            </w:pPr>
          </w:p>
        </w:tc>
      </w:tr>
      <w:tr w14:paraId="5890B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14:paraId="2F69A691">
            <w:pPr>
              <w:jc w:val="center"/>
              <w:rPr>
                <w:rFonts w:ascii="宋体" w:cs="宋体"/>
                <w:b/>
                <w:bCs/>
                <w:color w:val="auto"/>
                <w:sz w:val="24"/>
                <w:szCs w:val="24"/>
              </w:rPr>
            </w:pPr>
          </w:p>
        </w:tc>
        <w:tc>
          <w:tcPr>
            <w:tcW w:w="1357" w:type="dxa"/>
            <w:noWrap/>
          </w:tcPr>
          <w:p w14:paraId="5BEA58A1">
            <w:pPr>
              <w:jc w:val="center"/>
              <w:rPr>
                <w:rFonts w:ascii="宋体" w:cs="宋体"/>
                <w:b/>
                <w:bCs/>
                <w:color w:val="auto"/>
                <w:sz w:val="24"/>
                <w:szCs w:val="24"/>
              </w:rPr>
            </w:pPr>
          </w:p>
        </w:tc>
        <w:tc>
          <w:tcPr>
            <w:tcW w:w="1326" w:type="dxa"/>
            <w:noWrap/>
          </w:tcPr>
          <w:p w14:paraId="1786549B">
            <w:pPr>
              <w:jc w:val="center"/>
              <w:rPr>
                <w:rFonts w:ascii="宋体" w:cs="宋体"/>
                <w:b/>
                <w:bCs/>
                <w:color w:val="auto"/>
                <w:sz w:val="24"/>
                <w:szCs w:val="24"/>
              </w:rPr>
            </w:pPr>
          </w:p>
        </w:tc>
        <w:tc>
          <w:tcPr>
            <w:tcW w:w="1326" w:type="dxa"/>
            <w:noWrap/>
          </w:tcPr>
          <w:p w14:paraId="45DA0381">
            <w:pPr>
              <w:jc w:val="center"/>
              <w:rPr>
                <w:rFonts w:ascii="宋体" w:cs="宋体"/>
                <w:b/>
                <w:bCs/>
                <w:color w:val="auto"/>
                <w:sz w:val="24"/>
                <w:szCs w:val="24"/>
              </w:rPr>
            </w:pPr>
          </w:p>
        </w:tc>
        <w:tc>
          <w:tcPr>
            <w:tcW w:w="1326" w:type="dxa"/>
            <w:noWrap/>
          </w:tcPr>
          <w:p w14:paraId="387446AB">
            <w:pPr>
              <w:jc w:val="center"/>
              <w:rPr>
                <w:rFonts w:ascii="宋体" w:cs="宋体"/>
                <w:b/>
                <w:bCs/>
                <w:color w:val="auto"/>
                <w:sz w:val="24"/>
                <w:szCs w:val="24"/>
              </w:rPr>
            </w:pPr>
          </w:p>
        </w:tc>
        <w:tc>
          <w:tcPr>
            <w:tcW w:w="1327" w:type="dxa"/>
            <w:noWrap/>
          </w:tcPr>
          <w:p w14:paraId="262001FD">
            <w:pPr>
              <w:jc w:val="center"/>
              <w:rPr>
                <w:rFonts w:ascii="宋体" w:cs="宋体"/>
                <w:b/>
                <w:bCs/>
                <w:color w:val="auto"/>
                <w:sz w:val="24"/>
                <w:szCs w:val="24"/>
              </w:rPr>
            </w:pPr>
          </w:p>
        </w:tc>
        <w:tc>
          <w:tcPr>
            <w:tcW w:w="1327" w:type="dxa"/>
            <w:noWrap/>
          </w:tcPr>
          <w:p w14:paraId="318BE3C1">
            <w:pPr>
              <w:jc w:val="center"/>
              <w:rPr>
                <w:rFonts w:ascii="宋体" w:cs="宋体"/>
                <w:b/>
                <w:bCs/>
                <w:color w:val="auto"/>
                <w:sz w:val="24"/>
                <w:szCs w:val="24"/>
              </w:rPr>
            </w:pPr>
          </w:p>
        </w:tc>
      </w:tr>
      <w:tr w14:paraId="21AE7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14:paraId="7D9C0710">
            <w:pPr>
              <w:jc w:val="center"/>
              <w:rPr>
                <w:rFonts w:ascii="宋体" w:cs="宋体"/>
                <w:b/>
                <w:bCs/>
                <w:color w:val="auto"/>
                <w:sz w:val="24"/>
                <w:szCs w:val="24"/>
              </w:rPr>
            </w:pPr>
          </w:p>
        </w:tc>
        <w:tc>
          <w:tcPr>
            <w:tcW w:w="1357" w:type="dxa"/>
            <w:noWrap/>
          </w:tcPr>
          <w:p w14:paraId="19A7695C">
            <w:pPr>
              <w:jc w:val="center"/>
              <w:rPr>
                <w:rFonts w:ascii="宋体" w:cs="宋体"/>
                <w:b/>
                <w:bCs/>
                <w:color w:val="auto"/>
                <w:sz w:val="24"/>
                <w:szCs w:val="24"/>
              </w:rPr>
            </w:pPr>
          </w:p>
        </w:tc>
        <w:tc>
          <w:tcPr>
            <w:tcW w:w="1326" w:type="dxa"/>
            <w:noWrap/>
          </w:tcPr>
          <w:p w14:paraId="6E35D726">
            <w:pPr>
              <w:jc w:val="center"/>
              <w:rPr>
                <w:rFonts w:ascii="宋体" w:cs="宋体"/>
                <w:b/>
                <w:bCs/>
                <w:color w:val="auto"/>
                <w:sz w:val="24"/>
                <w:szCs w:val="24"/>
              </w:rPr>
            </w:pPr>
          </w:p>
        </w:tc>
        <w:tc>
          <w:tcPr>
            <w:tcW w:w="1326" w:type="dxa"/>
            <w:noWrap/>
          </w:tcPr>
          <w:p w14:paraId="14964EFD">
            <w:pPr>
              <w:jc w:val="center"/>
              <w:rPr>
                <w:rFonts w:ascii="宋体" w:cs="宋体"/>
                <w:b/>
                <w:bCs/>
                <w:color w:val="auto"/>
                <w:sz w:val="24"/>
                <w:szCs w:val="24"/>
              </w:rPr>
            </w:pPr>
          </w:p>
        </w:tc>
        <w:tc>
          <w:tcPr>
            <w:tcW w:w="1326" w:type="dxa"/>
            <w:noWrap/>
          </w:tcPr>
          <w:p w14:paraId="5D1A1C39">
            <w:pPr>
              <w:jc w:val="center"/>
              <w:rPr>
                <w:rFonts w:ascii="宋体" w:cs="宋体"/>
                <w:b/>
                <w:bCs/>
                <w:color w:val="auto"/>
                <w:sz w:val="24"/>
                <w:szCs w:val="24"/>
              </w:rPr>
            </w:pPr>
          </w:p>
        </w:tc>
        <w:tc>
          <w:tcPr>
            <w:tcW w:w="1327" w:type="dxa"/>
            <w:noWrap/>
          </w:tcPr>
          <w:p w14:paraId="4213D57A">
            <w:pPr>
              <w:jc w:val="center"/>
              <w:rPr>
                <w:rFonts w:ascii="宋体" w:cs="宋体"/>
                <w:b/>
                <w:bCs/>
                <w:color w:val="auto"/>
                <w:sz w:val="24"/>
                <w:szCs w:val="24"/>
              </w:rPr>
            </w:pPr>
          </w:p>
        </w:tc>
        <w:tc>
          <w:tcPr>
            <w:tcW w:w="1327" w:type="dxa"/>
            <w:noWrap/>
          </w:tcPr>
          <w:p w14:paraId="7639FE78">
            <w:pPr>
              <w:jc w:val="center"/>
              <w:rPr>
                <w:rFonts w:ascii="宋体" w:cs="宋体"/>
                <w:b/>
                <w:bCs/>
                <w:color w:val="auto"/>
                <w:sz w:val="24"/>
                <w:szCs w:val="24"/>
              </w:rPr>
            </w:pPr>
          </w:p>
        </w:tc>
      </w:tr>
    </w:tbl>
    <w:p w14:paraId="3859E2AC">
      <w:pPr>
        <w:spacing w:line="360" w:lineRule="auto"/>
        <w:ind w:firstLine="475" w:firstLineChars="198"/>
        <w:jc w:val="left"/>
        <w:rPr>
          <w:rFonts w:ascii="宋体"/>
          <w:color w:val="auto"/>
          <w:sz w:val="24"/>
          <w:szCs w:val="24"/>
        </w:rPr>
      </w:pPr>
      <w:r>
        <w:rPr>
          <w:rFonts w:hint="eastAsia" w:ascii="宋体" w:hAnsi="宋体"/>
          <w:color w:val="auto"/>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14:paraId="00921AE7">
      <w:pPr>
        <w:widowControl/>
        <w:shd w:val="clear" w:color="auto" w:fill="FFFFFF"/>
        <w:snapToGrid w:val="0"/>
        <w:spacing w:line="384" w:lineRule="auto"/>
        <w:jc w:val="left"/>
        <w:rPr>
          <w:rFonts w:ascii="宋体" w:cs="Arial"/>
          <w:color w:val="auto"/>
          <w:kern w:val="0"/>
          <w:sz w:val="24"/>
          <w:szCs w:val="24"/>
        </w:rPr>
      </w:pPr>
    </w:p>
    <w:p w14:paraId="61CB87D2">
      <w:pPr>
        <w:spacing w:line="360" w:lineRule="auto"/>
        <w:rPr>
          <w:rFonts w:ascii="宋体" w:hAnsi="宋体" w:cs="宋体"/>
          <w:color w:val="auto"/>
          <w:sz w:val="24"/>
          <w:szCs w:val="24"/>
        </w:rPr>
      </w:pPr>
    </w:p>
    <w:p w14:paraId="05D8A01F">
      <w:pPr>
        <w:pStyle w:val="12"/>
        <w:tabs>
          <w:tab w:val="left" w:pos="5580"/>
        </w:tabs>
        <w:spacing w:line="360" w:lineRule="auto"/>
        <w:ind w:firstLine="3120" w:firstLineChars="1300"/>
        <w:rPr>
          <w:color w:val="auto"/>
          <w:sz w:val="24"/>
        </w:rPr>
      </w:pPr>
      <w:r>
        <w:rPr>
          <w:rFonts w:hint="eastAsia"/>
          <w:color w:val="auto"/>
          <w:sz w:val="24"/>
        </w:rPr>
        <w:t>投标人（盖</w:t>
      </w:r>
      <w:r>
        <w:rPr>
          <w:color w:val="auto"/>
          <w:sz w:val="24"/>
        </w:rPr>
        <w:t>章）：</w:t>
      </w:r>
    </w:p>
    <w:p w14:paraId="435207DB">
      <w:pPr>
        <w:pStyle w:val="12"/>
        <w:tabs>
          <w:tab w:val="left" w:pos="5580"/>
        </w:tabs>
        <w:spacing w:line="360" w:lineRule="auto"/>
        <w:ind w:firstLine="3120" w:firstLineChars="1300"/>
        <w:rPr>
          <w:rFonts w:cs="宋体"/>
          <w:color w:val="auto"/>
          <w:kern w:val="0"/>
          <w:sz w:val="24"/>
          <w:szCs w:val="24"/>
          <w:u w:val="single"/>
        </w:rPr>
      </w:pPr>
      <w:r>
        <w:rPr>
          <w:rFonts w:hint="eastAsia"/>
          <w:color w:val="auto"/>
          <w:sz w:val="24"/>
        </w:rPr>
        <w:t>法定代表人或</w:t>
      </w:r>
      <w:r>
        <w:rPr>
          <w:rFonts w:hint="eastAsia" w:cs="宋体"/>
          <w:color w:val="auto"/>
          <w:kern w:val="0"/>
          <w:sz w:val="24"/>
          <w:szCs w:val="24"/>
        </w:rPr>
        <w:t>委托代理人</w:t>
      </w:r>
      <w:r>
        <w:rPr>
          <w:rFonts w:hint="eastAsia"/>
          <w:color w:val="auto"/>
          <w:sz w:val="24"/>
        </w:rPr>
        <w:t>（签字）</w:t>
      </w:r>
      <w:r>
        <w:rPr>
          <w:rFonts w:hint="eastAsia" w:cs="宋体"/>
          <w:color w:val="auto"/>
          <w:kern w:val="0"/>
          <w:sz w:val="24"/>
          <w:szCs w:val="24"/>
        </w:rPr>
        <w:t>：</w:t>
      </w:r>
    </w:p>
    <w:p w14:paraId="02816BED">
      <w:pPr>
        <w:spacing w:line="360" w:lineRule="auto"/>
        <w:ind w:firstLine="3120" w:firstLineChars="1300"/>
        <w:rPr>
          <w:rFonts w:ascii="宋体" w:hAnsi="宋体" w:cs="宋体"/>
          <w:color w:val="auto"/>
          <w:sz w:val="24"/>
          <w:szCs w:val="24"/>
        </w:rPr>
      </w:pPr>
      <w:r>
        <w:rPr>
          <w:rFonts w:hint="eastAsia" w:ascii="宋体" w:hAnsi="宋体" w:cs="宋体"/>
          <w:color w:val="auto"/>
          <w:sz w:val="24"/>
          <w:szCs w:val="24"/>
        </w:rPr>
        <w:t>日期：       年   月   日</w:t>
      </w:r>
    </w:p>
    <w:p w14:paraId="28D2103E">
      <w:pPr>
        <w:spacing w:line="360" w:lineRule="auto"/>
        <w:rPr>
          <w:rFonts w:ascii="宋体" w:hAnsi="宋体" w:cs="宋体"/>
          <w:color w:val="auto"/>
          <w:sz w:val="24"/>
          <w:szCs w:val="24"/>
        </w:rPr>
      </w:pPr>
    </w:p>
    <w:p w14:paraId="3BBA9FC1">
      <w:pPr>
        <w:pStyle w:val="5"/>
        <w:rPr>
          <w:rFonts w:ascii="宋体" w:hAnsi="宋体" w:cs="宋体"/>
          <w:b/>
          <w:color w:val="auto"/>
          <w:sz w:val="24"/>
          <w:szCs w:val="24"/>
        </w:rPr>
      </w:pPr>
    </w:p>
    <w:p w14:paraId="0621AF15">
      <w:pPr>
        <w:pStyle w:val="5"/>
        <w:rPr>
          <w:rFonts w:ascii="宋体" w:hAnsi="宋体" w:cs="宋体"/>
          <w:b/>
          <w:color w:val="auto"/>
          <w:sz w:val="24"/>
          <w:szCs w:val="24"/>
        </w:rPr>
      </w:pPr>
    </w:p>
    <w:p w14:paraId="2B4EC47F">
      <w:pPr>
        <w:pStyle w:val="5"/>
        <w:rPr>
          <w:rFonts w:ascii="宋体" w:hAnsi="宋体" w:cs="宋体"/>
          <w:b/>
          <w:color w:val="auto"/>
          <w:sz w:val="24"/>
          <w:szCs w:val="24"/>
        </w:rPr>
      </w:pPr>
    </w:p>
    <w:p w14:paraId="73CF8C4D">
      <w:pPr>
        <w:pStyle w:val="5"/>
        <w:rPr>
          <w:rFonts w:ascii="宋体" w:hAnsi="宋体" w:cs="宋体"/>
          <w:b/>
          <w:color w:val="auto"/>
          <w:sz w:val="24"/>
          <w:szCs w:val="24"/>
        </w:rPr>
      </w:pPr>
    </w:p>
    <w:p w14:paraId="79553123">
      <w:pPr>
        <w:pStyle w:val="5"/>
        <w:rPr>
          <w:rFonts w:ascii="宋体" w:hAnsi="宋体" w:cs="宋体"/>
          <w:b/>
          <w:color w:val="auto"/>
          <w:sz w:val="24"/>
          <w:szCs w:val="24"/>
        </w:rPr>
      </w:pPr>
    </w:p>
    <w:p w14:paraId="7241A5E8">
      <w:pPr>
        <w:pStyle w:val="5"/>
        <w:rPr>
          <w:rFonts w:ascii="宋体" w:hAnsi="宋体" w:cs="宋体"/>
          <w:b/>
          <w:color w:val="auto"/>
          <w:sz w:val="24"/>
          <w:szCs w:val="24"/>
        </w:rPr>
      </w:pPr>
    </w:p>
    <w:p w14:paraId="2E5B2C42">
      <w:pPr>
        <w:pStyle w:val="5"/>
        <w:rPr>
          <w:rFonts w:ascii="宋体" w:hAnsi="宋体" w:cs="宋体"/>
          <w:b/>
          <w:color w:val="auto"/>
          <w:sz w:val="24"/>
          <w:szCs w:val="24"/>
        </w:rPr>
      </w:pPr>
    </w:p>
    <w:p w14:paraId="04D38E97">
      <w:pPr>
        <w:pStyle w:val="5"/>
        <w:rPr>
          <w:rFonts w:ascii="宋体" w:hAnsi="宋体" w:cs="宋体"/>
          <w:b/>
          <w:color w:val="auto"/>
          <w:sz w:val="24"/>
          <w:szCs w:val="24"/>
        </w:rPr>
      </w:pPr>
    </w:p>
    <w:p w14:paraId="41D88DD7">
      <w:pPr>
        <w:pStyle w:val="5"/>
        <w:rPr>
          <w:rFonts w:ascii="宋体" w:hAnsi="宋体" w:cs="宋体"/>
          <w:b/>
          <w:color w:val="auto"/>
          <w:sz w:val="24"/>
          <w:szCs w:val="24"/>
        </w:rPr>
      </w:pPr>
    </w:p>
    <w:p w14:paraId="77BE36C6">
      <w:pPr>
        <w:pStyle w:val="5"/>
        <w:rPr>
          <w:rFonts w:ascii="宋体" w:hAnsi="宋体" w:cs="宋体"/>
          <w:b/>
          <w:color w:val="auto"/>
          <w:sz w:val="24"/>
          <w:szCs w:val="24"/>
        </w:rPr>
      </w:pPr>
    </w:p>
    <w:p w14:paraId="5BBCE8B9">
      <w:pPr>
        <w:pStyle w:val="5"/>
        <w:rPr>
          <w:rFonts w:ascii="宋体" w:hAnsi="宋体" w:cs="宋体"/>
          <w:b/>
          <w:color w:val="auto"/>
          <w:sz w:val="24"/>
          <w:szCs w:val="24"/>
        </w:rPr>
      </w:pPr>
    </w:p>
    <w:p w14:paraId="1C0DCC59">
      <w:pPr>
        <w:pStyle w:val="5"/>
        <w:rPr>
          <w:rFonts w:ascii="宋体" w:hAnsi="宋体" w:cs="宋体"/>
          <w:b/>
          <w:color w:val="auto"/>
          <w:sz w:val="24"/>
          <w:szCs w:val="24"/>
        </w:rPr>
      </w:pPr>
    </w:p>
    <w:p w14:paraId="2F2E5916">
      <w:pPr>
        <w:tabs>
          <w:tab w:val="center" w:pos="4832"/>
          <w:tab w:val="left" w:pos="7140"/>
        </w:tabs>
        <w:jc w:val="center"/>
        <w:outlineLvl w:val="1"/>
        <w:rPr>
          <w:rFonts w:ascii="宋体" w:hAnsi="宋体" w:cs="宋体"/>
          <w:b/>
          <w:color w:val="auto"/>
          <w:sz w:val="24"/>
          <w:szCs w:val="24"/>
        </w:rPr>
      </w:pPr>
    </w:p>
    <w:p w14:paraId="1B176BAB">
      <w:pPr>
        <w:widowControl/>
        <w:jc w:val="center"/>
        <w:textAlignment w:val="center"/>
        <w:rPr>
          <w:rFonts w:ascii="宋体" w:hAnsi="宋体" w:cs="宋体"/>
          <w:b/>
          <w:color w:val="auto"/>
          <w:sz w:val="30"/>
          <w:szCs w:val="30"/>
        </w:rPr>
      </w:pPr>
    </w:p>
    <w:p w14:paraId="7BD5348C">
      <w:pPr>
        <w:rPr>
          <w:rFonts w:ascii="宋体" w:hAnsi="宋体" w:cs="Arial"/>
          <w:b/>
          <w:bCs/>
          <w:color w:val="auto"/>
          <w:kern w:val="0"/>
          <w:sz w:val="24"/>
          <w:szCs w:val="24"/>
        </w:rPr>
      </w:pPr>
      <w:r>
        <w:rPr>
          <w:rFonts w:hint="eastAsia" w:ascii="宋体" w:hAnsi="宋体" w:cs="Arial"/>
          <w:b/>
          <w:bCs/>
          <w:color w:val="auto"/>
          <w:kern w:val="0"/>
          <w:sz w:val="24"/>
          <w:szCs w:val="24"/>
        </w:rPr>
        <w:br w:type="page"/>
      </w:r>
    </w:p>
    <w:p w14:paraId="15FEE4FA">
      <w:pPr>
        <w:rPr>
          <w:rFonts w:ascii="宋体" w:hAnsi="宋体" w:cs="Arial"/>
          <w:b/>
          <w:bCs/>
          <w:color w:val="auto"/>
          <w:kern w:val="0"/>
          <w:sz w:val="24"/>
          <w:szCs w:val="24"/>
        </w:rPr>
      </w:pPr>
      <w:r>
        <w:rPr>
          <w:rFonts w:hint="eastAsia" w:ascii="宋体" w:hAnsi="宋体" w:cs="Arial"/>
          <w:b/>
          <w:bCs/>
          <w:color w:val="auto"/>
          <w:kern w:val="0"/>
          <w:sz w:val="24"/>
          <w:szCs w:val="24"/>
        </w:rPr>
        <w:t>5.2.</w:t>
      </w:r>
      <w:r>
        <w:rPr>
          <w:rFonts w:hint="eastAsia" w:ascii="宋体" w:hAnsi="宋体" w:cs="Arial"/>
          <w:b/>
          <w:bCs/>
          <w:color w:val="auto"/>
          <w:kern w:val="0"/>
          <w:sz w:val="24"/>
          <w:szCs w:val="24"/>
          <w:lang w:val="en-US" w:eastAsia="zh-CN"/>
        </w:rPr>
        <w:t>8</w:t>
      </w:r>
      <w:r>
        <w:rPr>
          <w:rFonts w:hint="eastAsia" w:ascii="宋体" w:hAnsi="宋体" w:cs="Arial"/>
          <w:b/>
          <w:bCs/>
          <w:color w:val="auto"/>
          <w:kern w:val="0"/>
          <w:sz w:val="24"/>
          <w:szCs w:val="24"/>
        </w:rPr>
        <w:t>. 商务条款偏离表</w:t>
      </w:r>
    </w:p>
    <w:p w14:paraId="37F1230E">
      <w:pPr>
        <w:spacing w:line="360" w:lineRule="auto"/>
        <w:ind w:firstLine="643" w:firstLineChars="200"/>
        <w:jc w:val="center"/>
        <w:rPr>
          <w:rFonts w:ascii="宋体" w:hAnsi="宋体"/>
          <w:b/>
          <w:bCs/>
          <w:color w:val="auto"/>
          <w:sz w:val="32"/>
          <w:szCs w:val="32"/>
        </w:rPr>
      </w:pPr>
    </w:p>
    <w:p w14:paraId="3C3B8127">
      <w:pPr>
        <w:spacing w:line="360" w:lineRule="auto"/>
        <w:ind w:firstLine="643" w:firstLineChars="200"/>
        <w:jc w:val="center"/>
        <w:rPr>
          <w:rFonts w:ascii="宋体"/>
          <w:b/>
          <w:bCs/>
          <w:color w:val="auto"/>
          <w:sz w:val="32"/>
          <w:szCs w:val="32"/>
        </w:rPr>
      </w:pPr>
      <w:r>
        <w:rPr>
          <w:rFonts w:hint="eastAsia" w:ascii="宋体" w:hAnsi="宋体"/>
          <w:b/>
          <w:bCs/>
          <w:color w:val="auto"/>
          <w:sz w:val="32"/>
          <w:szCs w:val="32"/>
        </w:rPr>
        <w:t>商务条款偏离表</w:t>
      </w:r>
    </w:p>
    <w:bookmarkEnd w:id="49"/>
    <w:bookmarkEnd w:id="50"/>
    <w:tbl>
      <w:tblPr>
        <w:tblStyle w:val="22"/>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2F597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noWrap/>
            <w:vAlign w:val="center"/>
          </w:tcPr>
          <w:p w14:paraId="247E9AB4">
            <w:pPr>
              <w:jc w:val="center"/>
              <w:rPr>
                <w:rFonts w:ascii="宋体" w:cs="宋体"/>
                <w:bCs/>
                <w:color w:val="auto"/>
                <w:sz w:val="24"/>
                <w:szCs w:val="24"/>
              </w:rPr>
            </w:pPr>
            <w:r>
              <w:rPr>
                <w:rFonts w:hint="eastAsia" w:ascii="宋体" w:hAnsi="宋体" w:cs="宋体"/>
                <w:bCs/>
                <w:color w:val="auto"/>
                <w:sz w:val="24"/>
                <w:szCs w:val="24"/>
              </w:rPr>
              <w:t>序号</w:t>
            </w:r>
          </w:p>
        </w:tc>
        <w:tc>
          <w:tcPr>
            <w:tcW w:w="2070" w:type="dxa"/>
            <w:noWrap/>
            <w:vAlign w:val="center"/>
          </w:tcPr>
          <w:p w14:paraId="3B06F7E8">
            <w:pPr>
              <w:jc w:val="center"/>
              <w:rPr>
                <w:rFonts w:ascii="宋体" w:cs="宋体"/>
                <w:bCs/>
                <w:color w:val="auto"/>
                <w:sz w:val="24"/>
                <w:szCs w:val="24"/>
              </w:rPr>
            </w:pPr>
            <w:r>
              <w:rPr>
                <w:rFonts w:hint="eastAsia" w:ascii="宋体" w:hAnsi="宋体" w:cs="宋体"/>
                <w:bCs/>
                <w:color w:val="auto"/>
                <w:sz w:val="24"/>
                <w:szCs w:val="24"/>
              </w:rPr>
              <w:t>招标文件条目号</w:t>
            </w:r>
          </w:p>
        </w:tc>
        <w:tc>
          <w:tcPr>
            <w:tcW w:w="2052" w:type="dxa"/>
            <w:noWrap/>
            <w:vAlign w:val="center"/>
          </w:tcPr>
          <w:p w14:paraId="12F63D8A">
            <w:pPr>
              <w:jc w:val="center"/>
              <w:rPr>
                <w:rFonts w:ascii="宋体" w:cs="宋体"/>
                <w:bCs/>
                <w:color w:val="auto"/>
                <w:sz w:val="24"/>
                <w:szCs w:val="24"/>
              </w:rPr>
            </w:pPr>
            <w:r>
              <w:rPr>
                <w:rFonts w:hint="eastAsia" w:ascii="宋体" w:hAnsi="宋体" w:cs="宋体"/>
                <w:bCs/>
                <w:color w:val="auto"/>
                <w:sz w:val="24"/>
                <w:szCs w:val="24"/>
              </w:rPr>
              <w:t>招标文件的商务条款</w:t>
            </w:r>
          </w:p>
        </w:tc>
        <w:tc>
          <w:tcPr>
            <w:tcW w:w="2126" w:type="dxa"/>
            <w:noWrap/>
            <w:vAlign w:val="center"/>
          </w:tcPr>
          <w:p w14:paraId="4D16AA69">
            <w:pPr>
              <w:jc w:val="center"/>
              <w:rPr>
                <w:rFonts w:ascii="宋体" w:cs="宋体"/>
                <w:bCs/>
                <w:color w:val="auto"/>
                <w:sz w:val="24"/>
                <w:szCs w:val="24"/>
              </w:rPr>
            </w:pPr>
            <w:r>
              <w:rPr>
                <w:rFonts w:hint="eastAsia" w:ascii="宋体" w:hAnsi="宋体" w:cs="宋体"/>
                <w:bCs/>
                <w:color w:val="auto"/>
                <w:sz w:val="24"/>
                <w:szCs w:val="24"/>
              </w:rPr>
              <w:t>投标文件的商务条款</w:t>
            </w:r>
          </w:p>
        </w:tc>
        <w:tc>
          <w:tcPr>
            <w:tcW w:w="1985" w:type="dxa"/>
            <w:noWrap/>
            <w:vAlign w:val="center"/>
          </w:tcPr>
          <w:p w14:paraId="2200DC92">
            <w:pPr>
              <w:jc w:val="center"/>
              <w:rPr>
                <w:rFonts w:ascii="宋体" w:cs="宋体"/>
                <w:bCs/>
                <w:color w:val="auto"/>
                <w:sz w:val="24"/>
                <w:szCs w:val="24"/>
              </w:rPr>
            </w:pPr>
            <w:r>
              <w:rPr>
                <w:rFonts w:hint="eastAsia" w:ascii="宋体" w:hAnsi="宋体" w:cs="宋体"/>
                <w:bCs/>
                <w:color w:val="auto"/>
                <w:sz w:val="24"/>
                <w:szCs w:val="24"/>
              </w:rPr>
              <w:t>说明</w:t>
            </w:r>
          </w:p>
        </w:tc>
      </w:tr>
      <w:tr w14:paraId="5AD89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14:paraId="2AC10A97">
            <w:pPr>
              <w:jc w:val="center"/>
              <w:rPr>
                <w:rFonts w:ascii="宋体" w:cs="宋体"/>
                <w:b/>
                <w:bCs/>
                <w:color w:val="auto"/>
                <w:sz w:val="24"/>
                <w:szCs w:val="24"/>
              </w:rPr>
            </w:pPr>
          </w:p>
        </w:tc>
        <w:tc>
          <w:tcPr>
            <w:tcW w:w="2070" w:type="dxa"/>
            <w:noWrap/>
          </w:tcPr>
          <w:p w14:paraId="61E5C3F9">
            <w:pPr>
              <w:jc w:val="center"/>
              <w:rPr>
                <w:rFonts w:ascii="宋体" w:cs="宋体"/>
                <w:b/>
                <w:bCs/>
                <w:color w:val="auto"/>
                <w:sz w:val="24"/>
                <w:szCs w:val="24"/>
              </w:rPr>
            </w:pPr>
          </w:p>
        </w:tc>
        <w:tc>
          <w:tcPr>
            <w:tcW w:w="2052" w:type="dxa"/>
            <w:noWrap/>
          </w:tcPr>
          <w:p w14:paraId="50B366B9">
            <w:pPr>
              <w:jc w:val="center"/>
              <w:rPr>
                <w:rFonts w:ascii="宋体" w:cs="宋体"/>
                <w:b/>
                <w:bCs/>
                <w:color w:val="auto"/>
                <w:sz w:val="24"/>
                <w:szCs w:val="24"/>
              </w:rPr>
            </w:pPr>
          </w:p>
        </w:tc>
        <w:tc>
          <w:tcPr>
            <w:tcW w:w="2126" w:type="dxa"/>
            <w:noWrap/>
          </w:tcPr>
          <w:p w14:paraId="257205AC">
            <w:pPr>
              <w:jc w:val="center"/>
              <w:rPr>
                <w:rFonts w:ascii="宋体" w:cs="宋体"/>
                <w:b/>
                <w:bCs/>
                <w:color w:val="auto"/>
                <w:sz w:val="24"/>
                <w:szCs w:val="24"/>
              </w:rPr>
            </w:pPr>
          </w:p>
        </w:tc>
        <w:tc>
          <w:tcPr>
            <w:tcW w:w="1985" w:type="dxa"/>
            <w:noWrap/>
          </w:tcPr>
          <w:p w14:paraId="36641031">
            <w:pPr>
              <w:jc w:val="center"/>
              <w:rPr>
                <w:rFonts w:ascii="宋体" w:cs="宋体"/>
                <w:b/>
                <w:bCs/>
                <w:color w:val="auto"/>
                <w:sz w:val="24"/>
                <w:szCs w:val="24"/>
              </w:rPr>
            </w:pPr>
          </w:p>
        </w:tc>
      </w:tr>
      <w:tr w14:paraId="51C5F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14:paraId="305EC5FE">
            <w:pPr>
              <w:jc w:val="center"/>
              <w:rPr>
                <w:rFonts w:ascii="宋体" w:cs="宋体"/>
                <w:b/>
                <w:bCs/>
                <w:color w:val="auto"/>
                <w:sz w:val="24"/>
                <w:szCs w:val="24"/>
              </w:rPr>
            </w:pPr>
          </w:p>
        </w:tc>
        <w:tc>
          <w:tcPr>
            <w:tcW w:w="2070" w:type="dxa"/>
            <w:noWrap/>
          </w:tcPr>
          <w:p w14:paraId="2E0E6E01">
            <w:pPr>
              <w:jc w:val="center"/>
              <w:rPr>
                <w:rFonts w:ascii="宋体" w:cs="宋体"/>
                <w:b/>
                <w:bCs/>
                <w:color w:val="auto"/>
                <w:sz w:val="24"/>
                <w:szCs w:val="24"/>
              </w:rPr>
            </w:pPr>
          </w:p>
        </w:tc>
        <w:tc>
          <w:tcPr>
            <w:tcW w:w="2052" w:type="dxa"/>
            <w:noWrap/>
          </w:tcPr>
          <w:p w14:paraId="5DE5CA60">
            <w:pPr>
              <w:jc w:val="center"/>
              <w:rPr>
                <w:rFonts w:ascii="宋体" w:cs="宋体"/>
                <w:b/>
                <w:bCs/>
                <w:color w:val="auto"/>
                <w:sz w:val="24"/>
                <w:szCs w:val="24"/>
              </w:rPr>
            </w:pPr>
          </w:p>
        </w:tc>
        <w:tc>
          <w:tcPr>
            <w:tcW w:w="2126" w:type="dxa"/>
            <w:noWrap/>
          </w:tcPr>
          <w:p w14:paraId="2F25D5E5">
            <w:pPr>
              <w:jc w:val="center"/>
              <w:rPr>
                <w:rFonts w:ascii="宋体" w:cs="宋体"/>
                <w:b/>
                <w:bCs/>
                <w:color w:val="auto"/>
                <w:sz w:val="24"/>
                <w:szCs w:val="24"/>
              </w:rPr>
            </w:pPr>
          </w:p>
        </w:tc>
        <w:tc>
          <w:tcPr>
            <w:tcW w:w="1985" w:type="dxa"/>
            <w:noWrap/>
          </w:tcPr>
          <w:p w14:paraId="68FABBDF">
            <w:pPr>
              <w:jc w:val="center"/>
              <w:rPr>
                <w:rFonts w:ascii="宋体" w:cs="宋体"/>
                <w:b/>
                <w:bCs/>
                <w:color w:val="auto"/>
                <w:sz w:val="24"/>
                <w:szCs w:val="24"/>
              </w:rPr>
            </w:pPr>
          </w:p>
        </w:tc>
      </w:tr>
      <w:tr w14:paraId="7EBB3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14:paraId="336C2180">
            <w:pPr>
              <w:jc w:val="center"/>
              <w:rPr>
                <w:rFonts w:ascii="宋体" w:cs="宋体"/>
                <w:b/>
                <w:bCs/>
                <w:color w:val="auto"/>
                <w:sz w:val="24"/>
                <w:szCs w:val="24"/>
              </w:rPr>
            </w:pPr>
          </w:p>
        </w:tc>
        <w:tc>
          <w:tcPr>
            <w:tcW w:w="2070" w:type="dxa"/>
            <w:noWrap/>
          </w:tcPr>
          <w:p w14:paraId="0F08CF0B">
            <w:pPr>
              <w:jc w:val="center"/>
              <w:rPr>
                <w:rFonts w:ascii="宋体" w:cs="宋体"/>
                <w:b/>
                <w:bCs/>
                <w:color w:val="auto"/>
                <w:sz w:val="24"/>
                <w:szCs w:val="24"/>
              </w:rPr>
            </w:pPr>
          </w:p>
        </w:tc>
        <w:tc>
          <w:tcPr>
            <w:tcW w:w="2052" w:type="dxa"/>
            <w:noWrap/>
          </w:tcPr>
          <w:p w14:paraId="62F47D17">
            <w:pPr>
              <w:jc w:val="center"/>
              <w:rPr>
                <w:rFonts w:ascii="宋体" w:cs="宋体"/>
                <w:b/>
                <w:bCs/>
                <w:color w:val="auto"/>
                <w:sz w:val="24"/>
                <w:szCs w:val="24"/>
              </w:rPr>
            </w:pPr>
          </w:p>
        </w:tc>
        <w:tc>
          <w:tcPr>
            <w:tcW w:w="2126" w:type="dxa"/>
            <w:noWrap/>
          </w:tcPr>
          <w:p w14:paraId="78EFE477">
            <w:pPr>
              <w:jc w:val="center"/>
              <w:rPr>
                <w:rFonts w:ascii="宋体" w:cs="宋体"/>
                <w:b/>
                <w:bCs/>
                <w:color w:val="auto"/>
                <w:sz w:val="24"/>
                <w:szCs w:val="24"/>
              </w:rPr>
            </w:pPr>
          </w:p>
        </w:tc>
        <w:tc>
          <w:tcPr>
            <w:tcW w:w="1985" w:type="dxa"/>
            <w:noWrap/>
          </w:tcPr>
          <w:p w14:paraId="07D40B88">
            <w:pPr>
              <w:jc w:val="center"/>
              <w:rPr>
                <w:rFonts w:ascii="宋体" w:cs="宋体"/>
                <w:b/>
                <w:bCs/>
                <w:color w:val="auto"/>
                <w:sz w:val="24"/>
                <w:szCs w:val="24"/>
              </w:rPr>
            </w:pPr>
          </w:p>
        </w:tc>
      </w:tr>
      <w:tr w14:paraId="3A989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14:paraId="7918870F">
            <w:pPr>
              <w:jc w:val="center"/>
              <w:rPr>
                <w:rFonts w:ascii="宋体" w:cs="宋体"/>
                <w:b/>
                <w:bCs/>
                <w:color w:val="auto"/>
                <w:sz w:val="24"/>
                <w:szCs w:val="24"/>
              </w:rPr>
            </w:pPr>
          </w:p>
        </w:tc>
        <w:tc>
          <w:tcPr>
            <w:tcW w:w="2070" w:type="dxa"/>
            <w:noWrap/>
          </w:tcPr>
          <w:p w14:paraId="742A6122">
            <w:pPr>
              <w:jc w:val="center"/>
              <w:rPr>
                <w:rFonts w:ascii="宋体" w:cs="宋体"/>
                <w:b/>
                <w:bCs/>
                <w:color w:val="auto"/>
                <w:sz w:val="24"/>
                <w:szCs w:val="24"/>
              </w:rPr>
            </w:pPr>
          </w:p>
        </w:tc>
        <w:tc>
          <w:tcPr>
            <w:tcW w:w="2052" w:type="dxa"/>
            <w:noWrap/>
          </w:tcPr>
          <w:p w14:paraId="1001E42C">
            <w:pPr>
              <w:jc w:val="center"/>
              <w:rPr>
                <w:rFonts w:ascii="宋体" w:cs="宋体"/>
                <w:b/>
                <w:bCs/>
                <w:color w:val="auto"/>
                <w:sz w:val="24"/>
                <w:szCs w:val="24"/>
              </w:rPr>
            </w:pPr>
          </w:p>
        </w:tc>
        <w:tc>
          <w:tcPr>
            <w:tcW w:w="2126" w:type="dxa"/>
            <w:noWrap/>
          </w:tcPr>
          <w:p w14:paraId="4884B200">
            <w:pPr>
              <w:jc w:val="center"/>
              <w:rPr>
                <w:rFonts w:ascii="宋体" w:cs="宋体"/>
                <w:b/>
                <w:bCs/>
                <w:color w:val="auto"/>
                <w:sz w:val="24"/>
                <w:szCs w:val="24"/>
              </w:rPr>
            </w:pPr>
          </w:p>
        </w:tc>
        <w:tc>
          <w:tcPr>
            <w:tcW w:w="1985" w:type="dxa"/>
            <w:noWrap/>
          </w:tcPr>
          <w:p w14:paraId="2CA0E778">
            <w:pPr>
              <w:jc w:val="center"/>
              <w:rPr>
                <w:rFonts w:ascii="宋体" w:cs="宋体"/>
                <w:b/>
                <w:bCs/>
                <w:color w:val="auto"/>
                <w:sz w:val="24"/>
                <w:szCs w:val="24"/>
              </w:rPr>
            </w:pPr>
          </w:p>
        </w:tc>
      </w:tr>
      <w:tr w14:paraId="4000E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14:paraId="477F4FC9">
            <w:pPr>
              <w:jc w:val="center"/>
              <w:rPr>
                <w:rFonts w:ascii="宋体" w:cs="宋体"/>
                <w:b/>
                <w:bCs/>
                <w:color w:val="auto"/>
                <w:sz w:val="24"/>
                <w:szCs w:val="24"/>
              </w:rPr>
            </w:pPr>
          </w:p>
        </w:tc>
        <w:tc>
          <w:tcPr>
            <w:tcW w:w="2070" w:type="dxa"/>
            <w:noWrap/>
          </w:tcPr>
          <w:p w14:paraId="57EBF474">
            <w:pPr>
              <w:jc w:val="center"/>
              <w:rPr>
                <w:rFonts w:ascii="宋体" w:cs="宋体"/>
                <w:b/>
                <w:bCs/>
                <w:color w:val="auto"/>
                <w:sz w:val="24"/>
                <w:szCs w:val="24"/>
              </w:rPr>
            </w:pPr>
          </w:p>
        </w:tc>
        <w:tc>
          <w:tcPr>
            <w:tcW w:w="2052" w:type="dxa"/>
            <w:noWrap/>
          </w:tcPr>
          <w:p w14:paraId="7042EF16">
            <w:pPr>
              <w:jc w:val="center"/>
              <w:rPr>
                <w:rFonts w:ascii="宋体" w:cs="宋体"/>
                <w:b/>
                <w:bCs/>
                <w:color w:val="auto"/>
                <w:sz w:val="24"/>
                <w:szCs w:val="24"/>
              </w:rPr>
            </w:pPr>
          </w:p>
        </w:tc>
        <w:tc>
          <w:tcPr>
            <w:tcW w:w="2126" w:type="dxa"/>
            <w:noWrap/>
          </w:tcPr>
          <w:p w14:paraId="34F55533">
            <w:pPr>
              <w:jc w:val="center"/>
              <w:rPr>
                <w:rFonts w:ascii="宋体" w:cs="宋体"/>
                <w:b/>
                <w:bCs/>
                <w:color w:val="auto"/>
                <w:sz w:val="24"/>
                <w:szCs w:val="24"/>
              </w:rPr>
            </w:pPr>
          </w:p>
        </w:tc>
        <w:tc>
          <w:tcPr>
            <w:tcW w:w="1985" w:type="dxa"/>
            <w:noWrap/>
          </w:tcPr>
          <w:p w14:paraId="69415D5F">
            <w:pPr>
              <w:jc w:val="center"/>
              <w:rPr>
                <w:rFonts w:ascii="宋体" w:cs="宋体"/>
                <w:b/>
                <w:bCs/>
                <w:color w:val="auto"/>
                <w:sz w:val="24"/>
                <w:szCs w:val="24"/>
              </w:rPr>
            </w:pPr>
          </w:p>
        </w:tc>
      </w:tr>
    </w:tbl>
    <w:p w14:paraId="43F7443C">
      <w:pPr>
        <w:spacing w:line="360" w:lineRule="auto"/>
        <w:ind w:firstLine="480" w:firstLineChars="200"/>
        <w:jc w:val="left"/>
        <w:rPr>
          <w:rFonts w:ascii="宋体"/>
          <w:color w:val="auto"/>
          <w:sz w:val="24"/>
          <w:szCs w:val="24"/>
        </w:rPr>
      </w:pPr>
      <w:r>
        <w:rPr>
          <w:rFonts w:hint="eastAsia" w:ascii="宋体" w:hAnsi="宋体"/>
          <w:color w:val="auto"/>
          <w:sz w:val="24"/>
          <w:szCs w:val="24"/>
        </w:rPr>
        <w:t>备注：投标人商务条款有差异的，则在此表中列明实际响应的内容提要并加以说明，以便查对。无差异说明表示完全响应。</w:t>
      </w:r>
    </w:p>
    <w:p w14:paraId="71AC0089">
      <w:pPr>
        <w:spacing w:line="360" w:lineRule="auto"/>
        <w:jc w:val="left"/>
        <w:rPr>
          <w:rFonts w:ascii="宋体"/>
          <w:color w:val="auto"/>
          <w:sz w:val="24"/>
          <w:szCs w:val="24"/>
        </w:rPr>
      </w:pPr>
    </w:p>
    <w:p w14:paraId="0F9E245E">
      <w:pPr>
        <w:spacing w:line="360" w:lineRule="auto"/>
        <w:rPr>
          <w:rFonts w:ascii="宋体" w:hAnsi="宋体" w:cs="宋体"/>
          <w:color w:val="auto"/>
          <w:sz w:val="24"/>
          <w:szCs w:val="24"/>
        </w:rPr>
      </w:pPr>
    </w:p>
    <w:p w14:paraId="398205BA">
      <w:pPr>
        <w:pStyle w:val="12"/>
        <w:tabs>
          <w:tab w:val="left" w:pos="5580"/>
        </w:tabs>
        <w:spacing w:line="360" w:lineRule="auto"/>
        <w:ind w:firstLine="3120" w:firstLineChars="1300"/>
        <w:rPr>
          <w:color w:val="auto"/>
          <w:sz w:val="24"/>
        </w:rPr>
      </w:pPr>
      <w:r>
        <w:rPr>
          <w:rFonts w:hint="eastAsia"/>
          <w:color w:val="auto"/>
          <w:sz w:val="24"/>
        </w:rPr>
        <w:t>投标人（盖</w:t>
      </w:r>
      <w:r>
        <w:rPr>
          <w:color w:val="auto"/>
          <w:sz w:val="24"/>
        </w:rPr>
        <w:t>章）：</w:t>
      </w:r>
    </w:p>
    <w:p w14:paraId="04DFDD0D">
      <w:pPr>
        <w:pStyle w:val="12"/>
        <w:tabs>
          <w:tab w:val="left" w:pos="5580"/>
        </w:tabs>
        <w:spacing w:line="360" w:lineRule="auto"/>
        <w:ind w:firstLine="3120" w:firstLineChars="1300"/>
        <w:rPr>
          <w:rFonts w:cs="宋体"/>
          <w:color w:val="auto"/>
          <w:kern w:val="0"/>
          <w:sz w:val="24"/>
          <w:szCs w:val="24"/>
          <w:u w:val="single"/>
        </w:rPr>
      </w:pPr>
      <w:r>
        <w:rPr>
          <w:rFonts w:hint="eastAsia"/>
          <w:color w:val="auto"/>
          <w:sz w:val="24"/>
        </w:rPr>
        <w:t>法定代表人或</w:t>
      </w:r>
      <w:r>
        <w:rPr>
          <w:rFonts w:hint="eastAsia" w:cs="宋体"/>
          <w:color w:val="auto"/>
          <w:kern w:val="0"/>
          <w:sz w:val="24"/>
          <w:szCs w:val="24"/>
        </w:rPr>
        <w:t>委托代理人</w:t>
      </w:r>
      <w:r>
        <w:rPr>
          <w:rFonts w:hint="eastAsia"/>
          <w:color w:val="auto"/>
          <w:sz w:val="24"/>
        </w:rPr>
        <w:t>（签字）</w:t>
      </w:r>
      <w:r>
        <w:rPr>
          <w:rFonts w:hint="eastAsia" w:cs="宋体"/>
          <w:color w:val="auto"/>
          <w:kern w:val="0"/>
          <w:sz w:val="24"/>
          <w:szCs w:val="24"/>
        </w:rPr>
        <w:t>：</w:t>
      </w:r>
    </w:p>
    <w:p w14:paraId="4ED501B6">
      <w:pPr>
        <w:spacing w:line="360" w:lineRule="auto"/>
        <w:ind w:firstLine="3120" w:firstLineChars="1300"/>
        <w:rPr>
          <w:rFonts w:ascii="宋体" w:hAnsi="宋体" w:cs="宋体"/>
          <w:color w:val="auto"/>
          <w:sz w:val="24"/>
          <w:szCs w:val="24"/>
        </w:rPr>
      </w:pPr>
      <w:r>
        <w:rPr>
          <w:rFonts w:hint="eastAsia" w:ascii="宋体" w:hAnsi="宋体" w:cs="宋体"/>
          <w:color w:val="auto"/>
          <w:sz w:val="24"/>
          <w:szCs w:val="24"/>
        </w:rPr>
        <w:t>日期：       年   月   日</w:t>
      </w:r>
    </w:p>
    <w:p w14:paraId="29B3B2BC">
      <w:pPr>
        <w:spacing w:line="360" w:lineRule="auto"/>
        <w:rPr>
          <w:rFonts w:ascii="宋体" w:hAnsi="宋体" w:cs="宋体"/>
          <w:color w:val="auto"/>
          <w:sz w:val="24"/>
          <w:szCs w:val="24"/>
        </w:rPr>
      </w:pPr>
    </w:p>
    <w:p w14:paraId="40BD06FC">
      <w:pPr>
        <w:pStyle w:val="5"/>
        <w:ind w:left="150" w:firstLine="0"/>
        <w:rPr>
          <w:color w:val="auto"/>
        </w:rPr>
      </w:pPr>
    </w:p>
    <w:p w14:paraId="6C23CBBB">
      <w:pPr>
        <w:pStyle w:val="5"/>
        <w:ind w:left="150" w:firstLine="0"/>
        <w:rPr>
          <w:color w:val="auto"/>
        </w:rPr>
      </w:pPr>
    </w:p>
    <w:p w14:paraId="701B87E4">
      <w:pPr>
        <w:pStyle w:val="5"/>
        <w:ind w:left="150" w:firstLine="0"/>
        <w:rPr>
          <w:color w:val="auto"/>
        </w:rPr>
      </w:pPr>
    </w:p>
    <w:p w14:paraId="51C1AD84">
      <w:pPr>
        <w:pStyle w:val="5"/>
        <w:ind w:left="150" w:firstLine="0"/>
        <w:rPr>
          <w:color w:val="auto"/>
        </w:rPr>
      </w:pPr>
    </w:p>
    <w:p w14:paraId="2F4D811B">
      <w:pPr>
        <w:pStyle w:val="5"/>
        <w:ind w:left="150" w:firstLine="0"/>
        <w:rPr>
          <w:color w:val="auto"/>
        </w:rPr>
      </w:pPr>
    </w:p>
    <w:p w14:paraId="2D1C4D21">
      <w:pPr>
        <w:pStyle w:val="5"/>
        <w:ind w:left="150" w:firstLine="0"/>
        <w:rPr>
          <w:color w:val="auto"/>
        </w:rPr>
      </w:pPr>
    </w:p>
    <w:p w14:paraId="710FDDFE">
      <w:pPr>
        <w:pStyle w:val="5"/>
        <w:ind w:left="150" w:firstLine="0"/>
        <w:rPr>
          <w:color w:val="auto"/>
        </w:rPr>
      </w:pPr>
    </w:p>
    <w:p w14:paraId="5648522F">
      <w:pPr>
        <w:pStyle w:val="5"/>
        <w:ind w:left="150" w:firstLine="0"/>
        <w:rPr>
          <w:color w:val="auto"/>
        </w:rPr>
      </w:pPr>
    </w:p>
    <w:p w14:paraId="3C697500">
      <w:pPr>
        <w:pStyle w:val="5"/>
        <w:ind w:left="150" w:firstLine="0"/>
        <w:rPr>
          <w:color w:val="auto"/>
        </w:rPr>
      </w:pPr>
    </w:p>
    <w:p w14:paraId="57826307">
      <w:pPr>
        <w:pStyle w:val="5"/>
        <w:ind w:left="150" w:firstLine="0"/>
        <w:rPr>
          <w:color w:val="auto"/>
        </w:rPr>
      </w:pPr>
    </w:p>
    <w:p w14:paraId="4A1D5BC1">
      <w:pPr>
        <w:pStyle w:val="5"/>
        <w:ind w:left="150" w:firstLine="0"/>
        <w:rPr>
          <w:color w:val="auto"/>
        </w:rPr>
      </w:pPr>
    </w:p>
    <w:p w14:paraId="20F16C36">
      <w:pPr>
        <w:widowControl/>
        <w:jc w:val="center"/>
        <w:textAlignment w:val="center"/>
        <w:rPr>
          <w:rFonts w:ascii="宋体" w:hAnsi="宋体" w:cs="宋体"/>
          <w:b/>
          <w:color w:val="auto"/>
          <w:sz w:val="30"/>
          <w:szCs w:val="30"/>
        </w:rPr>
      </w:pPr>
    </w:p>
    <w:p w14:paraId="44887C29">
      <w:pPr>
        <w:rPr>
          <w:rFonts w:ascii="宋体" w:hAnsi="宋体" w:cs="Arial"/>
          <w:b/>
          <w:bCs/>
          <w:color w:val="auto"/>
          <w:kern w:val="0"/>
          <w:sz w:val="24"/>
          <w:szCs w:val="24"/>
        </w:rPr>
      </w:pPr>
      <w:r>
        <w:rPr>
          <w:rFonts w:hint="eastAsia" w:ascii="宋体" w:hAnsi="宋体" w:cs="Arial"/>
          <w:b/>
          <w:bCs/>
          <w:color w:val="auto"/>
          <w:kern w:val="0"/>
          <w:sz w:val="24"/>
          <w:szCs w:val="24"/>
        </w:rPr>
        <w:br w:type="page"/>
      </w:r>
    </w:p>
    <w:p w14:paraId="3B4E8BE5">
      <w:pPr>
        <w:rPr>
          <w:rFonts w:ascii="宋体" w:hAnsi="宋体" w:cs="Arial"/>
          <w:b/>
          <w:bCs/>
          <w:color w:val="auto"/>
          <w:kern w:val="0"/>
          <w:sz w:val="24"/>
          <w:szCs w:val="24"/>
        </w:rPr>
      </w:pPr>
      <w:r>
        <w:rPr>
          <w:rFonts w:hint="eastAsia" w:ascii="宋体" w:hAnsi="宋体" w:cs="Arial"/>
          <w:b/>
          <w:bCs/>
          <w:color w:val="auto"/>
          <w:kern w:val="0"/>
          <w:sz w:val="24"/>
          <w:szCs w:val="24"/>
        </w:rPr>
        <w:t>5.2.</w:t>
      </w:r>
      <w:r>
        <w:rPr>
          <w:rFonts w:hint="eastAsia" w:ascii="宋体" w:hAnsi="宋体" w:cs="Arial"/>
          <w:b/>
          <w:bCs/>
          <w:color w:val="auto"/>
          <w:kern w:val="0"/>
          <w:sz w:val="24"/>
          <w:szCs w:val="24"/>
          <w:lang w:val="en-US" w:eastAsia="zh-CN"/>
        </w:rPr>
        <w:t>9</w:t>
      </w:r>
      <w:r>
        <w:rPr>
          <w:rFonts w:hint="eastAsia" w:ascii="宋体" w:hAnsi="宋体" w:cs="Arial"/>
          <w:b/>
          <w:bCs/>
          <w:color w:val="auto"/>
          <w:kern w:val="0"/>
          <w:sz w:val="24"/>
          <w:szCs w:val="24"/>
        </w:rPr>
        <w:t>.  反商业贿赂书</w:t>
      </w:r>
    </w:p>
    <w:p w14:paraId="36709019">
      <w:pPr>
        <w:spacing w:beforeLines="50" w:afterLines="50" w:line="360" w:lineRule="auto"/>
        <w:jc w:val="center"/>
        <w:rPr>
          <w:rFonts w:ascii="宋体" w:hAnsi="宋体"/>
          <w:b/>
          <w:bCs/>
          <w:color w:val="auto"/>
          <w:sz w:val="32"/>
          <w:szCs w:val="32"/>
        </w:rPr>
      </w:pPr>
    </w:p>
    <w:p w14:paraId="48384458">
      <w:pPr>
        <w:spacing w:beforeLines="50" w:afterLines="50" w:line="360" w:lineRule="auto"/>
        <w:jc w:val="center"/>
        <w:rPr>
          <w:rFonts w:ascii="宋体" w:hAnsi="宋体" w:cs="宋体"/>
          <w:b/>
          <w:bCs/>
          <w:color w:val="auto"/>
          <w:sz w:val="32"/>
          <w:szCs w:val="32"/>
        </w:rPr>
      </w:pPr>
      <w:r>
        <w:rPr>
          <w:rFonts w:hint="eastAsia" w:ascii="宋体" w:hAnsi="宋体"/>
          <w:b/>
          <w:bCs/>
          <w:color w:val="auto"/>
          <w:sz w:val="32"/>
          <w:szCs w:val="32"/>
        </w:rPr>
        <w:t>反商业</w:t>
      </w:r>
      <w:r>
        <w:rPr>
          <w:rFonts w:hint="eastAsia" w:ascii="宋体" w:hAnsi="宋体" w:cs="宋体"/>
          <w:b/>
          <w:bCs/>
          <w:color w:val="auto"/>
          <w:sz w:val="32"/>
          <w:szCs w:val="32"/>
        </w:rPr>
        <w:t>贿赂书</w:t>
      </w:r>
    </w:p>
    <w:p w14:paraId="31DA6D2C">
      <w:pPr>
        <w:pStyle w:val="5"/>
        <w:rPr>
          <w:color w:val="auto"/>
        </w:rPr>
      </w:pPr>
    </w:p>
    <w:p w14:paraId="72FBB4AA">
      <w:pPr>
        <w:widowControl/>
        <w:spacing w:before="100" w:beforeAutospacing="1" w:after="100" w:afterAutospacing="1" w:line="360" w:lineRule="auto"/>
        <w:ind w:firstLine="480" w:firstLineChars="200"/>
        <w:jc w:val="left"/>
        <w:rPr>
          <w:rFonts w:ascii="宋体" w:hAnsi="宋体" w:cs="宋体"/>
          <w:color w:val="auto"/>
          <w:sz w:val="24"/>
        </w:rPr>
      </w:pPr>
      <w:r>
        <w:rPr>
          <w:rFonts w:hint="eastAsia" w:ascii="宋体" w:hAnsi="宋体" w:cs="宋体"/>
          <w:color w:val="auto"/>
          <w:sz w:val="24"/>
        </w:rPr>
        <w:t>我公司承诺在</w:t>
      </w:r>
      <w:r>
        <w:rPr>
          <w:rFonts w:hint="eastAsia" w:ascii="宋体" w:hAnsi="宋体" w:cs="宋体"/>
          <w:color w:val="auto"/>
          <w:sz w:val="24"/>
          <w:u w:val="single"/>
        </w:rPr>
        <w:t xml:space="preserve">  （项目编号、项目名称）  </w:t>
      </w:r>
      <w:r>
        <w:rPr>
          <w:rFonts w:hint="eastAsia" w:ascii="宋体" w:hAnsi="宋体" w:cs="宋体"/>
          <w:color w:val="auto"/>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4F180D36">
      <w:pPr>
        <w:spacing w:line="360" w:lineRule="auto"/>
        <w:ind w:firstLine="720" w:firstLineChars="300"/>
        <w:rPr>
          <w:rFonts w:ascii="宋体" w:hAnsi="宋体" w:cs="宋体"/>
          <w:color w:val="auto"/>
          <w:sz w:val="24"/>
          <w:szCs w:val="24"/>
        </w:rPr>
      </w:pPr>
    </w:p>
    <w:p w14:paraId="7FB1E23C">
      <w:pPr>
        <w:pStyle w:val="7"/>
        <w:rPr>
          <w:rFonts w:ascii="宋体" w:hAnsi="宋体" w:cs="宋体"/>
          <w:color w:val="auto"/>
          <w:sz w:val="24"/>
          <w:szCs w:val="24"/>
        </w:rPr>
      </w:pPr>
    </w:p>
    <w:p w14:paraId="289AA452">
      <w:pPr>
        <w:rPr>
          <w:rFonts w:ascii="宋体" w:hAnsi="宋体" w:cs="宋体"/>
          <w:color w:val="auto"/>
          <w:sz w:val="24"/>
          <w:szCs w:val="24"/>
        </w:rPr>
      </w:pPr>
    </w:p>
    <w:p w14:paraId="5785B5CA">
      <w:pPr>
        <w:pStyle w:val="7"/>
        <w:rPr>
          <w:rFonts w:ascii="宋体" w:hAnsi="宋体" w:cs="宋体"/>
          <w:color w:val="auto"/>
          <w:sz w:val="24"/>
          <w:szCs w:val="24"/>
        </w:rPr>
      </w:pPr>
    </w:p>
    <w:p w14:paraId="39DAA020"/>
    <w:p w14:paraId="2CB7AC21">
      <w:pPr>
        <w:pStyle w:val="12"/>
        <w:tabs>
          <w:tab w:val="left" w:pos="5580"/>
        </w:tabs>
        <w:spacing w:line="360" w:lineRule="auto"/>
        <w:ind w:firstLine="3600" w:firstLineChars="1500"/>
        <w:rPr>
          <w:color w:val="auto"/>
          <w:sz w:val="24"/>
        </w:rPr>
      </w:pPr>
      <w:r>
        <w:rPr>
          <w:rFonts w:hint="eastAsia"/>
          <w:color w:val="auto"/>
          <w:sz w:val="24"/>
        </w:rPr>
        <w:t>投标人（盖</w:t>
      </w:r>
      <w:r>
        <w:rPr>
          <w:color w:val="auto"/>
          <w:sz w:val="24"/>
        </w:rPr>
        <w:t>章）：</w:t>
      </w:r>
    </w:p>
    <w:p w14:paraId="62199294">
      <w:pPr>
        <w:pStyle w:val="12"/>
        <w:tabs>
          <w:tab w:val="left" w:pos="5580"/>
        </w:tabs>
        <w:spacing w:line="360" w:lineRule="auto"/>
        <w:ind w:firstLine="3600" w:firstLineChars="1500"/>
        <w:rPr>
          <w:color w:val="auto"/>
          <w:sz w:val="24"/>
          <w:u w:val="single"/>
        </w:rPr>
      </w:pPr>
      <w:r>
        <w:rPr>
          <w:rFonts w:hint="eastAsia"/>
          <w:color w:val="auto"/>
          <w:sz w:val="24"/>
        </w:rPr>
        <w:t>法定代表人（签章）：</w:t>
      </w:r>
    </w:p>
    <w:p w14:paraId="7D83B354">
      <w:pPr>
        <w:pStyle w:val="12"/>
        <w:tabs>
          <w:tab w:val="left" w:pos="5580"/>
        </w:tabs>
        <w:spacing w:line="360" w:lineRule="auto"/>
        <w:ind w:firstLine="3600" w:firstLineChars="1500"/>
        <w:rPr>
          <w:rFonts w:cs="宋体"/>
          <w:color w:val="auto"/>
          <w:kern w:val="0"/>
          <w:sz w:val="24"/>
          <w:szCs w:val="24"/>
          <w:u w:val="single"/>
        </w:rPr>
      </w:pPr>
      <w:r>
        <w:rPr>
          <w:rFonts w:hint="eastAsia" w:cs="宋体"/>
          <w:color w:val="auto"/>
          <w:kern w:val="0"/>
          <w:sz w:val="24"/>
          <w:szCs w:val="24"/>
        </w:rPr>
        <w:t>委托代理人</w:t>
      </w:r>
      <w:r>
        <w:rPr>
          <w:rFonts w:hint="eastAsia"/>
          <w:color w:val="auto"/>
          <w:sz w:val="24"/>
        </w:rPr>
        <w:t>（签字）</w:t>
      </w:r>
      <w:r>
        <w:rPr>
          <w:rFonts w:hint="eastAsia" w:cs="宋体"/>
          <w:color w:val="auto"/>
          <w:kern w:val="0"/>
          <w:sz w:val="24"/>
          <w:szCs w:val="24"/>
        </w:rPr>
        <w:t>：</w:t>
      </w:r>
    </w:p>
    <w:p w14:paraId="006445A9">
      <w:pPr>
        <w:spacing w:line="360" w:lineRule="auto"/>
        <w:ind w:firstLine="4080" w:firstLineChars="1700"/>
        <w:rPr>
          <w:rFonts w:ascii="宋体" w:hAnsi="宋体" w:cs="宋体"/>
          <w:color w:val="auto"/>
          <w:sz w:val="24"/>
          <w:szCs w:val="24"/>
        </w:rPr>
      </w:pPr>
      <w:r>
        <w:rPr>
          <w:rFonts w:hint="eastAsia"/>
          <w:color w:val="auto"/>
          <w:sz w:val="24"/>
        </w:rPr>
        <w:t>日期</w:t>
      </w:r>
      <w:r>
        <w:rPr>
          <w:rFonts w:hint="eastAsia" w:hAnsi="宋体"/>
          <w:color w:val="auto"/>
          <w:sz w:val="24"/>
        </w:rPr>
        <w:t>：</w:t>
      </w:r>
    </w:p>
    <w:p w14:paraId="100477BA">
      <w:pPr>
        <w:spacing w:line="360" w:lineRule="auto"/>
        <w:rPr>
          <w:rFonts w:ascii="宋体" w:hAnsi="宋体" w:cs="宋体"/>
          <w:color w:val="auto"/>
          <w:sz w:val="24"/>
          <w:szCs w:val="24"/>
        </w:rPr>
      </w:pPr>
    </w:p>
    <w:p w14:paraId="159855C4">
      <w:pPr>
        <w:pStyle w:val="5"/>
        <w:rPr>
          <w:rFonts w:ascii="宋体" w:hAnsi="宋体" w:cs="宋体"/>
          <w:color w:val="auto"/>
          <w:sz w:val="24"/>
        </w:rPr>
      </w:pPr>
    </w:p>
    <w:p w14:paraId="3BE6BA9D">
      <w:pPr>
        <w:pStyle w:val="5"/>
        <w:rPr>
          <w:rFonts w:ascii="宋体" w:hAnsi="宋体" w:cs="宋体"/>
          <w:color w:val="auto"/>
          <w:sz w:val="24"/>
        </w:rPr>
      </w:pPr>
    </w:p>
    <w:p w14:paraId="406A1C6A">
      <w:pPr>
        <w:pStyle w:val="5"/>
        <w:rPr>
          <w:rFonts w:ascii="宋体" w:hAnsi="宋体" w:cs="宋体"/>
          <w:color w:val="auto"/>
          <w:sz w:val="24"/>
        </w:rPr>
      </w:pPr>
    </w:p>
    <w:p w14:paraId="486C05DC">
      <w:pPr>
        <w:pStyle w:val="5"/>
        <w:rPr>
          <w:rFonts w:ascii="宋体" w:hAnsi="宋体" w:cs="宋体"/>
          <w:color w:val="auto"/>
          <w:sz w:val="24"/>
        </w:rPr>
      </w:pPr>
    </w:p>
    <w:p w14:paraId="516B9A70">
      <w:pPr>
        <w:pStyle w:val="5"/>
        <w:rPr>
          <w:rFonts w:ascii="宋体" w:hAnsi="宋体" w:cs="宋体"/>
          <w:color w:val="auto"/>
          <w:sz w:val="24"/>
        </w:rPr>
      </w:pPr>
    </w:p>
    <w:p w14:paraId="069EB639">
      <w:pPr>
        <w:pStyle w:val="5"/>
        <w:rPr>
          <w:rFonts w:ascii="宋体" w:hAnsi="宋体" w:cs="宋体"/>
          <w:color w:val="auto"/>
          <w:sz w:val="24"/>
        </w:rPr>
      </w:pPr>
    </w:p>
    <w:p w14:paraId="26D0EE3A">
      <w:pPr>
        <w:pStyle w:val="5"/>
        <w:rPr>
          <w:rFonts w:ascii="宋体" w:hAnsi="宋体" w:cs="宋体"/>
          <w:color w:val="auto"/>
          <w:sz w:val="24"/>
        </w:rPr>
      </w:pPr>
    </w:p>
    <w:p w14:paraId="06062D7D">
      <w:pPr>
        <w:pStyle w:val="5"/>
        <w:rPr>
          <w:rFonts w:ascii="宋体" w:hAnsi="宋体" w:cs="宋体"/>
          <w:color w:val="auto"/>
          <w:sz w:val="24"/>
        </w:rPr>
      </w:pPr>
    </w:p>
    <w:p w14:paraId="5839E6E9">
      <w:pPr>
        <w:pStyle w:val="5"/>
        <w:rPr>
          <w:rFonts w:ascii="宋体" w:hAnsi="宋体" w:cs="宋体"/>
          <w:color w:val="auto"/>
          <w:sz w:val="24"/>
        </w:rPr>
      </w:pPr>
    </w:p>
    <w:p w14:paraId="562BA766">
      <w:pPr>
        <w:pStyle w:val="5"/>
        <w:rPr>
          <w:rFonts w:ascii="宋体" w:hAnsi="宋体" w:cs="宋体"/>
          <w:color w:val="auto"/>
          <w:sz w:val="24"/>
        </w:rPr>
      </w:pPr>
    </w:p>
    <w:p w14:paraId="43113628">
      <w:pPr>
        <w:pStyle w:val="5"/>
        <w:rPr>
          <w:rFonts w:ascii="宋体" w:hAnsi="宋体" w:cs="宋体"/>
          <w:color w:val="auto"/>
          <w:sz w:val="24"/>
        </w:rPr>
      </w:pPr>
    </w:p>
    <w:p w14:paraId="63EF9017">
      <w:pPr>
        <w:widowControl/>
        <w:spacing w:line="360" w:lineRule="auto"/>
        <w:jc w:val="center"/>
        <w:textAlignment w:val="center"/>
        <w:rPr>
          <w:rFonts w:ascii="宋体" w:hAnsi="宋体" w:cs="宋体"/>
          <w:b/>
          <w:color w:val="auto"/>
          <w:sz w:val="24"/>
          <w:szCs w:val="24"/>
        </w:rPr>
      </w:pPr>
    </w:p>
    <w:p w14:paraId="0092B9A8">
      <w:pPr>
        <w:rPr>
          <w:rFonts w:ascii="宋体" w:hAnsi="宋体" w:cs="宋体"/>
          <w:b/>
          <w:bCs/>
          <w:color w:val="auto"/>
          <w:kern w:val="0"/>
          <w:sz w:val="24"/>
          <w:szCs w:val="24"/>
        </w:rPr>
      </w:pPr>
      <w:r>
        <w:rPr>
          <w:rFonts w:hint="eastAsia" w:ascii="宋体" w:hAnsi="宋体" w:cs="宋体"/>
          <w:b/>
          <w:bCs/>
          <w:color w:val="auto"/>
          <w:kern w:val="0"/>
          <w:sz w:val="24"/>
          <w:szCs w:val="24"/>
        </w:rPr>
        <w:br w:type="page"/>
      </w:r>
    </w:p>
    <w:p w14:paraId="32235767">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5.2.10.</w:t>
      </w:r>
      <w:r>
        <w:rPr>
          <w:rFonts w:hint="eastAsia" w:ascii="宋体" w:hAnsi="宋体" w:eastAsia="宋体" w:cs="宋体"/>
          <w:b/>
          <w:color w:val="auto"/>
          <w:sz w:val="32"/>
          <w:szCs w:val="32"/>
        </w:rPr>
        <w:t>投标人近三年有无违法、违规记录承诺书</w:t>
      </w:r>
    </w:p>
    <w:p w14:paraId="4A2585A4">
      <w:pPr>
        <w:spacing w:line="360" w:lineRule="auto"/>
        <w:jc w:val="center"/>
        <w:rPr>
          <w:rFonts w:hint="eastAsia" w:ascii="宋体" w:hAnsi="宋体" w:eastAsia="宋体" w:cs="宋体"/>
          <w:color w:val="auto"/>
          <w:sz w:val="30"/>
          <w:szCs w:val="30"/>
        </w:rPr>
      </w:pPr>
      <w:r>
        <w:rPr>
          <w:rFonts w:hint="eastAsia" w:ascii="宋体" w:hAnsi="宋体" w:eastAsia="宋体" w:cs="宋体"/>
          <w:color w:val="auto"/>
          <w:sz w:val="30"/>
          <w:szCs w:val="30"/>
        </w:rPr>
        <w:t>（投标人自行填写）</w:t>
      </w:r>
    </w:p>
    <w:p w14:paraId="2706CE74">
      <w:pPr>
        <w:spacing w:line="360" w:lineRule="auto"/>
        <w:ind w:left="1792" w:hanging="1792" w:hangingChars="640"/>
        <w:rPr>
          <w:rFonts w:hint="eastAsia" w:ascii="宋体" w:hAnsi="宋体" w:eastAsia="宋体" w:cs="宋体"/>
          <w:color w:val="auto"/>
          <w:sz w:val="28"/>
          <w:szCs w:val="28"/>
        </w:rPr>
      </w:pPr>
    </w:p>
    <w:p w14:paraId="611C1E9F">
      <w:pPr>
        <w:spacing w:line="360" w:lineRule="auto"/>
        <w:ind w:left="1792" w:hanging="1792" w:hangingChars="640"/>
        <w:rPr>
          <w:rFonts w:hint="eastAsia" w:ascii="宋体" w:hAnsi="宋体" w:eastAsia="宋体" w:cs="宋体"/>
          <w:color w:val="auto"/>
          <w:sz w:val="28"/>
          <w:szCs w:val="28"/>
        </w:rPr>
      </w:pPr>
      <w:r>
        <w:rPr>
          <w:rFonts w:hint="eastAsia" w:ascii="宋体" w:hAnsi="宋体" w:eastAsia="宋体" w:cs="宋体"/>
          <w:color w:val="auto"/>
          <w:sz w:val="28"/>
          <w:szCs w:val="28"/>
        </w:rPr>
        <w:t>内容应包括：说明现在有无正在诉讼的案件和有无不良记录以及是否依法缴纳税收和社会保障资金。</w:t>
      </w:r>
    </w:p>
    <w:p w14:paraId="539D7B24">
      <w:pPr>
        <w:spacing w:line="360" w:lineRule="auto"/>
        <w:ind w:left="1793" w:leftChars="734" w:hanging="252" w:hangingChars="90"/>
        <w:rPr>
          <w:rFonts w:hint="eastAsia" w:ascii="宋体" w:hAnsi="宋体" w:eastAsia="宋体" w:cs="宋体"/>
          <w:color w:val="auto"/>
          <w:sz w:val="28"/>
          <w:szCs w:val="28"/>
        </w:rPr>
      </w:pPr>
      <w:r>
        <w:rPr>
          <w:rFonts w:hint="eastAsia" w:ascii="宋体" w:hAnsi="宋体" w:eastAsia="宋体" w:cs="宋体"/>
          <w:color w:val="auto"/>
          <w:sz w:val="28"/>
        </w:rPr>
        <w:t>（有无必须说明，否则作为废标）</w:t>
      </w:r>
    </w:p>
    <w:p w14:paraId="49BE877A">
      <w:pPr>
        <w:spacing w:line="360" w:lineRule="auto"/>
        <w:rPr>
          <w:rFonts w:hint="eastAsia" w:ascii="宋体" w:hAnsi="宋体" w:eastAsia="宋体" w:cs="宋体"/>
          <w:color w:val="auto"/>
          <w:sz w:val="18"/>
          <w:szCs w:val="18"/>
        </w:rPr>
      </w:pPr>
    </w:p>
    <w:p w14:paraId="019C049E">
      <w:pPr>
        <w:spacing w:line="360" w:lineRule="auto"/>
        <w:rPr>
          <w:rFonts w:hint="eastAsia" w:ascii="宋体" w:hAnsi="宋体" w:eastAsia="宋体" w:cs="宋体"/>
          <w:color w:val="auto"/>
          <w:sz w:val="18"/>
          <w:szCs w:val="18"/>
        </w:rPr>
      </w:pPr>
    </w:p>
    <w:p w14:paraId="053ABFA9">
      <w:pPr>
        <w:spacing w:line="360" w:lineRule="auto"/>
        <w:rPr>
          <w:rFonts w:hint="eastAsia" w:ascii="宋体" w:hAnsi="宋体" w:eastAsia="宋体" w:cs="宋体"/>
          <w:color w:val="auto"/>
          <w:sz w:val="18"/>
          <w:szCs w:val="18"/>
        </w:rPr>
      </w:pPr>
    </w:p>
    <w:p w14:paraId="42638F86">
      <w:pPr>
        <w:spacing w:line="360" w:lineRule="auto"/>
        <w:rPr>
          <w:rFonts w:hint="eastAsia" w:ascii="宋体" w:hAnsi="宋体" w:eastAsia="宋体" w:cs="宋体"/>
          <w:color w:val="auto"/>
          <w:sz w:val="18"/>
          <w:szCs w:val="18"/>
        </w:rPr>
      </w:pPr>
    </w:p>
    <w:p w14:paraId="26D8B352">
      <w:pPr>
        <w:spacing w:line="360" w:lineRule="auto"/>
        <w:rPr>
          <w:rFonts w:hint="eastAsia" w:ascii="宋体" w:hAnsi="宋体" w:eastAsia="宋体" w:cs="宋体"/>
          <w:color w:val="auto"/>
          <w:sz w:val="18"/>
          <w:szCs w:val="18"/>
        </w:rPr>
      </w:pPr>
    </w:p>
    <w:p w14:paraId="4BCF98B5">
      <w:pPr>
        <w:spacing w:line="360" w:lineRule="auto"/>
        <w:rPr>
          <w:rFonts w:hint="eastAsia" w:ascii="宋体" w:hAnsi="宋体" w:eastAsia="宋体" w:cs="宋体"/>
          <w:color w:val="auto"/>
          <w:sz w:val="18"/>
          <w:szCs w:val="18"/>
        </w:rPr>
      </w:pPr>
    </w:p>
    <w:p w14:paraId="2229E785">
      <w:pPr>
        <w:spacing w:line="360" w:lineRule="auto"/>
        <w:rPr>
          <w:rFonts w:hint="eastAsia" w:ascii="宋体" w:hAnsi="宋体" w:eastAsia="宋体" w:cs="宋体"/>
          <w:color w:val="auto"/>
          <w:sz w:val="18"/>
          <w:szCs w:val="18"/>
        </w:rPr>
      </w:pPr>
    </w:p>
    <w:p w14:paraId="656C1EBA">
      <w:pPr>
        <w:spacing w:line="360" w:lineRule="auto"/>
        <w:ind w:firstLine="3360" w:firstLineChars="1200"/>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（签字或签章） </w:t>
      </w:r>
    </w:p>
    <w:p w14:paraId="46E7AA44">
      <w:pPr>
        <w:spacing w:line="360" w:lineRule="auto"/>
        <w:ind w:firstLine="3920" w:firstLineChars="1400"/>
        <w:rPr>
          <w:rFonts w:hint="eastAsia" w:ascii="宋体" w:hAnsi="宋体" w:eastAsia="宋体" w:cs="宋体"/>
          <w:color w:val="auto"/>
          <w:sz w:val="28"/>
          <w:szCs w:val="28"/>
        </w:rPr>
      </w:pPr>
      <w:r>
        <w:rPr>
          <w:rFonts w:hint="eastAsia" w:ascii="宋体" w:hAnsi="宋体" w:eastAsia="宋体" w:cs="宋体"/>
          <w:color w:val="auto"/>
          <w:sz w:val="28"/>
          <w:szCs w:val="28"/>
        </w:rPr>
        <w:t>或</w:t>
      </w:r>
    </w:p>
    <w:p w14:paraId="47D905A9">
      <w:pPr>
        <w:spacing w:line="360" w:lineRule="auto"/>
        <w:ind w:firstLine="3360" w:firstLineChars="1200"/>
        <w:rPr>
          <w:rFonts w:hint="eastAsia" w:ascii="宋体" w:hAnsi="宋体" w:eastAsia="宋体" w:cs="宋体"/>
          <w:color w:val="auto"/>
          <w:sz w:val="28"/>
          <w:szCs w:val="28"/>
        </w:rPr>
      </w:pPr>
      <w:r>
        <w:rPr>
          <w:rFonts w:hint="eastAsia" w:ascii="宋体" w:hAnsi="宋体" w:eastAsia="宋体" w:cs="宋体"/>
          <w:color w:val="auto"/>
          <w:sz w:val="28"/>
          <w:szCs w:val="28"/>
        </w:rPr>
        <w:t>全权代理人：</w:t>
      </w:r>
      <w:r>
        <w:rPr>
          <w:rFonts w:hint="eastAsia" w:ascii="宋体" w:hAnsi="宋体" w:eastAsia="宋体" w:cs="宋体"/>
          <w:color w:val="auto"/>
          <w:sz w:val="28"/>
          <w:szCs w:val="28"/>
          <w:u w:val="single"/>
        </w:rPr>
        <w:t xml:space="preserve"> （签字或签章） </w:t>
      </w:r>
      <w:r>
        <w:rPr>
          <w:rFonts w:hint="eastAsia" w:ascii="宋体" w:hAnsi="宋体" w:eastAsia="宋体" w:cs="宋体"/>
          <w:color w:val="auto"/>
          <w:sz w:val="28"/>
          <w:szCs w:val="28"/>
        </w:rPr>
        <w:t xml:space="preserve">        </w:t>
      </w:r>
    </w:p>
    <w:p w14:paraId="41617333">
      <w:pPr>
        <w:spacing w:line="360" w:lineRule="auto"/>
        <w:ind w:firstLine="3500" w:firstLineChars="1250"/>
        <w:rPr>
          <w:rFonts w:hint="eastAsia" w:ascii="宋体" w:hAnsi="宋体" w:eastAsia="宋体" w:cs="宋体"/>
          <w:color w:val="auto"/>
          <w:sz w:val="28"/>
          <w:szCs w:val="28"/>
        </w:rPr>
      </w:pPr>
    </w:p>
    <w:p w14:paraId="4D7E9974">
      <w:pPr>
        <w:spacing w:line="360" w:lineRule="auto"/>
        <w:ind w:firstLine="3500" w:firstLineChars="1250"/>
        <w:rPr>
          <w:rFonts w:hint="eastAsia" w:ascii="宋体" w:hAnsi="宋体" w:eastAsia="宋体" w:cs="宋体"/>
          <w:color w:val="auto"/>
          <w:sz w:val="28"/>
          <w:szCs w:val="28"/>
        </w:rPr>
      </w:pPr>
      <w:r>
        <w:rPr>
          <w:rFonts w:hint="eastAsia" w:ascii="宋体" w:hAnsi="宋体" w:eastAsia="宋体" w:cs="宋体"/>
          <w:color w:val="auto"/>
          <w:sz w:val="28"/>
          <w:szCs w:val="28"/>
        </w:rPr>
        <w:t>投标单位全称：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3BBABC37">
      <w:pPr>
        <w:spacing w:line="360" w:lineRule="auto"/>
        <w:ind w:firstLine="5740" w:firstLineChars="2050"/>
        <w:rPr>
          <w:rFonts w:hint="eastAsia" w:ascii="宋体" w:hAnsi="宋体" w:eastAsia="宋体" w:cs="宋体"/>
          <w:color w:val="auto"/>
          <w:sz w:val="28"/>
          <w:szCs w:val="28"/>
        </w:rPr>
      </w:pPr>
      <w:r>
        <w:rPr>
          <w:rFonts w:hint="eastAsia" w:ascii="宋体" w:hAnsi="宋体" w:eastAsia="宋体" w:cs="宋体"/>
          <w:color w:val="auto"/>
          <w:sz w:val="28"/>
          <w:szCs w:val="28"/>
        </w:rPr>
        <w:t>（加盖单位公章）</w:t>
      </w:r>
    </w:p>
    <w:p w14:paraId="6637FF68">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签署日期：      年     月     日</w:t>
      </w:r>
    </w:p>
    <w:p w14:paraId="197421FF">
      <w:pPr>
        <w:spacing w:line="360" w:lineRule="auto"/>
        <w:rPr>
          <w:rFonts w:hint="eastAsia" w:ascii="宋体" w:hAnsi="宋体" w:eastAsia="宋体" w:cs="宋体"/>
          <w:color w:val="auto"/>
          <w:sz w:val="28"/>
          <w:szCs w:val="28"/>
        </w:rPr>
      </w:pPr>
    </w:p>
    <w:p w14:paraId="021B640E">
      <w:pPr>
        <w:spacing w:line="360" w:lineRule="auto"/>
        <w:rPr>
          <w:rFonts w:hint="eastAsia" w:ascii="宋体" w:hAnsi="宋体" w:eastAsia="宋体" w:cs="宋体"/>
          <w:color w:val="auto"/>
          <w:sz w:val="28"/>
          <w:szCs w:val="28"/>
        </w:rPr>
      </w:pPr>
    </w:p>
    <w:p w14:paraId="1D2BB5D0">
      <w:pPr>
        <w:spacing w:line="360" w:lineRule="auto"/>
        <w:rPr>
          <w:rFonts w:hint="eastAsia" w:ascii="宋体" w:hAnsi="宋体" w:eastAsia="宋体" w:cs="宋体"/>
          <w:color w:val="auto"/>
          <w:sz w:val="28"/>
          <w:szCs w:val="28"/>
        </w:rPr>
      </w:pPr>
    </w:p>
    <w:p w14:paraId="519B4C0B">
      <w:pPr>
        <w:spacing w:line="360" w:lineRule="auto"/>
        <w:rPr>
          <w:rFonts w:hint="eastAsia" w:ascii="宋体" w:hAnsi="宋体" w:eastAsia="宋体" w:cs="宋体"/>
          <w:color w:val="auto"/>
          <w:sz w:val="28"/>
          <w:szCs w:val="28"/>
        </w:rPr>
      </w:pPr>
    </w:p>
    <w:p w14:paraId="65C052D1">
      <w:pPr>
        <w:spacing w:line="360" w:lineRule="auto"/>
        <w:rPr>
          <w:rFonts w:hint="eastAsia" w:ascii="宋体" w:hAnsi="宋体" w:eastAsia="宋体" w:cs="宋体"/>
          <w:color w:val="auto"/>
          <w:sz w:val="28"/>
          <w:szCs w:val="28"/>
        </w:rPr>
      </w:pPr>
    </w:p>
    <w:p w14:paraId="595863DC">
      <w:pPr>
        <w:spacing w:line="360" w:lineRule="auto"/>
        <w:rPr>
          <w:rFonts w:hint="eastAsia" w:ascii="宋体" w:hAnsi="宋体" w:eastAsia="宋体" w:cs="宋体"/>
          <w:color w:val="auto"/>
          <w:sz w:val="28"/>
          <w:szCs w:val="28"/>
        </w:rPr>
      </w:pPr>
    </w:p>
    <w:p w14:paraId="2BC0137B">
      <w:pPr>
        <w:spacing w:line="360" w:lineRule="auto"/>
        <w:rPr>
          <w:rFonts w:hint="eastAsia" w:ascii="宋体" w:hAnsi="宋体" w:eastAsia="宋体" w:cs="宋体"/>
          <w:color w:val="auto"/>
          <w:sz w:val="28"/>
          <w:szCs w:val="28"/>
        </w:rPr>
      </w:pPr>
    </w:p>
    <w:p w14:paraId="25D51440">
      <w:pPr>
        <w:spacing w:line="360" w:lineRule="auto"/>
        <w:rPr>
          <w:rFonts w:hint="eastAsia" w:ascii="宋体" w:hAnsi="宋体" w:cs="宋体"/>
          <w:b/>
          <w:bCs/>
          <w:color w:val="auto"/>
          <w:kern w:val="0"/>
          <w:sz w:val="24"/>
          <w:szCs w:val="24"/>
        </w:rPr>
      </w:pPr>
    </w:p>
    <w:p w14:paraId="4B14CA81">
      <w:pPr>
        <w:spacing w:line="360" w:lineRule="auto"/>
        <w:rPr>
          <w:rFonts w:ascii="宋体" w:hAnsi="宋体" w:cs="宋体"/>
          <w:color w:val="auto"/>
          <w:sz w:val="24"/>
          <w:szCs w:val="24"/>
        </w:rPr>
      </w:pPr>
      <w:r>
        <w:rPr>
          <w:rFonts w:hint="eastAsia" w:ascii="宋体" w:hAnsi="宋体" w:cs="宋体"/>
          <w:b/>
          <w:bCs/>
          <w:color w:val="auto"/>
          <w:kern w:val="0"/>
          <w:sz w:val="24"/>
          <w:szCs w:val="24"/>
        </w:rPr>
        <w:t>5.2.1</w:t>
      </w:r>
      <w:r>
        <w:rPr>
          <w:rFonts w:hint="eastAsia" w:ascii="宋体" w:hAnsi="宋体" w:cs="宋体"/>
          <w:b/>
          <w:bCs/>
          <w:color w:val="auto"/>
          <w:kern w:val="0"/>
          <w:sz w:val="24"/>
          <w:szCs w:val="24"/>
          <w:lang w:val="en-US" w:eastAsia="zh-CN"/>
        </w:rPr>
        <w:t>6.</w:t>
      </w:r>
      <w:r>
        <w:rPr>
          <w:rFonts w:hint="eastAsia" w:ascii="宋体" w:hAnsi="宋体" w:cs="宋体"/>
          <w:b/>
          <w:bCs/>
          <w:color w:val="auto"/>
          <w:kern w:val="0"/>
          <w:sz w:val="24"/>
          <w:szCs w:val="24"/>
        </w:rPr>
        <w:t>中小微企业声明函</w:t>
      </w:r>
    </w:p>
    <w:p w14:paraId="5A440ED3">
      <w:pPr>
        <w:keepNext w:val="0"/>
        <w:keepLines w:val="0"/>
        <w:pageBreakBefore w:val="0"/>
        <w:widowControl/>
        <w:suppressLineNumbers w:val="0"/>
        <w:kinsoku/>
        <w:wordWrap/>
        <w:overflowPunct/>
        <w:topLinePunct w:val="0"/>
        <w:bidi w:val="0"/>
        <w:snapToGrid/>
        <w:spacing w:line="520" w:lineRule="exact"/>
        <w:jc w:val="center"/>
        <w:rPr>
          <w:sz w:val="28"/>
          <w:szCs w:val="28"/>
        </w:rPr>
      </w:pPr>
      <w:bookmarkStart w:id="51" w:name="_Toc37868813"/>
      <w:r>
        <w:rPr>
          <w:rFonts w:hint="eastAsia" w:ascii="宋体" w:hAnsi="宋体" w:eastAsia="宋体" w:cs="宋体"/>
          <w:b/>
          <w:color w:val="000000"/>
          <w:kern w:val="0"/>
          <w:sz w:val="28"/>
          <w:szCs w:val="28"/>
          <w:lang w:val="en-US" w:eastAsia="zh-CN" w:bidi="ar"/>
        </w:rPr>
        <w:t>中小企业声明函（货物）</w:t>
      </w:r>
    </w:p>
    <w:p w14:paraId="77B3D4E0">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sz w:val="24"/>
          <w:szCs w:val="24"/>
        </w:rPr>
      </w:pPr>
      <w:r>
        <w:rPr>
          <w:rFonts w:hint="eastAsia" w:ascii="仿宋" w:hAnsi="仿宋" w:eastAsia="仿宋" w:cs="仿宋"/>
          <w:color w:val="000000"/>
          <w:kern w:val="0"/>
          <w:sz w:val="24"/>
          <w:szCs w:val="24"/>
          <w:lang w:val="en-US" w:eastAsia="zh-CN" w:bidi="ar"/>
        </w:rPr>
        <w:t>本公司（联合体）郑重声明，根据《政府采购促进中小企业发展管理办法》（财库</w:t>
      </w:r>
      <w:r>
        <w:rPr>
          <w:rFonts w:hint="eastAsia" w:ascii="宋体" w:hAnsi="宋体" w:eastAsia="宋体" w:cs="宋体"/>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2020</w:t>
      </w:r>
      <w:r>
        <w:rPr>
          <w:rFonts w:hint="eastAsia" w:ascii="宋体" w:hAnsi="宋体" w:eastAsia="宋体" w:cs="宋体"/>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46 号）的规定，本公司（联合体）参加</w:t>
      </w:r>
      <w:r>
        <w:rPr>
          <w:rFonts w:hint="eastAsia" w:ascii="仿宋" w:hAnsi="仿宋" w:eastAsia="仿宋" w:cs="仿宋"/>
          <w:i/>
          <w:color w:val="000000"/>
          <w:kern w:val="0"/>
          <w:sz w:val="24"/>
          <w:szCs w:val="24"/>
          <w:u w:val="single"/>
          <w:lang w:val="en-US" w:eastAsia="zh-CN" w:bidi="ar"/>
        </w:rPr>
        <w:t>（</w:t>
      </w:r>
      <w:r>
        <w:rPr>
          <w:rFonts w:hint="eastAsia" w:ascii="仿宋" w:hAnsi="仿宋" w:eastAsia="仿宋" w:cs="仿宋"/>
          <w:i w:val="0"/>
          <w:iCs/>
          <w:color w:val="000000"/>
          <w:kern w:val="0"/>
          <w:sz w:val="24"/>
          <w:szCs w:val="24"/>
          <w:u w:val="single"/>
          <w:lang w:val="en-US" w:eastAsia="zh-CN" w:bidi="ar"/>
        </w:rPr>
        <w:t>单位名称</w:t>
      </w:r>
      <w:r>
        <w:rPr>
          <w:rFonts w:hint="eastAsia" w:ascii="仿宋" w:hAnsi="仿宋" w:eastAsia="仿宋" w:cs="仿宋"/>
          <w:i/>
          <w:color w:val="000000"/>
          <w:kern w:val="0"/>
          <w:sz w:val="24"/>
          <w:szCs w:val="24"/>
          <w:u w:val="single"/>
          <w:lang w:val="en-US" w:eastAsia="zh-CN" w:bidi="ar"/>
        </w:rPr>
        <w:t>）</w:t>
      </w:r>
      <w:r>
        <w:rPr>
          <w:rFonts w:hint="eastAsia" w:ascii="仿宋" w:hAnsi="仿宋" w:eastAsia="仿宋" w:cs="仿宋"/>
          <w:color w:val="000000"/>
          <w:kern w:val="0"/>
          <w:sz w:val="24"/>
          <w:szCs w:val="24"/>
          <w:lang w:val="en-US" w:eastAsia="zh-CN" w:bidi="ar"/>
        </w:rPr>
        <w:t>的</w:t>
      </w:r>
      <w:r>
        <w:rPr>
          <w:rFonts w:hint="eastAsia" w:ascii="仿宋" w:hAnsi="仿宋" w:eastAsia="仿宋" w:cs="仿宋"/>
          <w:i/>
          <w:color w:val="000000"/>
          <w:kern w:val="0"/>
          <w:sz w:val="24"/>
          <w:szCs w:val="24"/>
          <w:u w:val="single"/>
          <w:lang w:val="en-US" w:eastAsia="zh-CN" w:bidi="ar"/>
        </w:rPr>
        <w:t>（</w:t>
      </w:r>
      <w:r>
        <w:rPr>
          <w:rFonts w:hint="eastAsia" w:ascii="仿宋" w:hAnsi="仿宋" w:eastAsia="仿宋" w:cs="仿宋"/>
          <w:i w:val="0"/>
          <w:iCs/>
          <w:color w:val="000000"/>
          <w:kern w:val="0"/>
          <w:sz w:val="24"/>
          <w:szCs w:val="24"/>
          <w:u w:val="single"/>
          <w:lang w:val="en-US" w:eastAsia="zh-CN" w:bidi="ar"/>
        </w:rPr>
        <w:t>项目名称</w:t>
      </w:r>
      <w:r>
        <w:rPr>
          <w:rFonts w:hint="eastAsia" w:ascii="仿宋" w:hAnsi="仿宋" w:eastAsia="仿宋" w:cs="仿宋"/>
          <w:i/>
          <w:color w:val="000000"/>
          <w:kern w:val="0"/>
          <w:sz w:val="24"/>
          <w:szCs w:val="24"/>
          <w:u w:val="single"/>
          <w:lang w:val="en-US" w:eastAsia="zh-CN" w:bidi="ar"/>
        </w:rPr>
        <w:t>）</w:t>
      </w:r>
      <w:r>
        <w:rPr>
          <w:rFonts w:hint="eastAsia" w:ascii="仿宋" w:hAnsi="仿宋" w:eastAsia="仿宋" w:cs="仿宋"/>
          <w:color w:val="000000"/>
          <w:kern w:val="0"/>
          <w:sz w:val="24"/>
          <w:szCs w:val="24"/>
          <w:lang w:val="en-US" w:eastAsia="zh-CN" w:bidi="ar"/>
        </w:rPr>
        <w:t xml:space="preserve">采购活动，提供的货物全部由符合政策要求的中小企业制造。相关企业（含联合体中的中小企业、签订分包意向协议的中小企业）的具体情况如下： </w:t>
      </w:r>
    </w:p>
    <w:p w14:paraId="1815D87F">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u w:val="single"/>
          <w:lang w:val="en-US" w:eastAsia="zh-CN" w:bidi="ar"/>
        </w:rPr>
        <w:t>（标的名称）</w:t>
      </w:r>
      <w:r>
        <w:rPr>
          <w:rFonts w:hint="eastAsia" w:ascii="仿宋" w:hAnsi="仿宋" w:eastAsia="仿宋" w:cs="仿宋"/>
          <w:color w:val="000000"/>
          <w:kern w:val="0"/>
          <w:sz w:val="24"/>
          <w:szCs w:val="24"/>
          <w:lang w:val="en-US" w:eastAsia="zh-CN" w:bidi="ar"/>
        </w:rPr>
        <w:t xml:space="preserve"> ，属于</w:t>
      </w:r>
      <w:r>
        <w:rPr>
          <w:rFonts w:hint="eastAsia" w:ascii="仿宋" w:hAnsi="仿宋" w:eastAsia="仿宋" w:cs="仿宋"/>
          <w:color w:val="000000"/>
          <w:kern w:val="0"/>
          <w:sz w:val="24"/>
          <w:szCs w:val="24"/>
          <w:u w:val="single"/>
          <w:lang w:val="en-US" w:eastAsia="zh-CN" w:bidi="ar"/>
        </w:rPr>
        <w:t>（采购文件中明确的所属行业）行业</w:t>
      </w:r>
      <w:r>
        <w:rPr>
          <w:rFonts w:hint="eastAsia" w:ascii="仿宋" w:hAnsi="仿宋" w:eastAsia="仿宋" w:cs="仿宋"/>
          <w:color w:val="000000"/>
          <w:kern w:val="0"/>
          <w:sz w:val="24"/>
          <w:szCs w:val="24"/>
          <w:lang w:val="en-US" w:eastAsia="zh-CN" w:bidi="ar"/>
        </w:rPr>
        <w:t>；制造商为</w:t>
      </w:r>
      <w:r>
        <w:rPr>
          <w:rFonts w:hint="eastAsia" w:ascii="仿宋" w:hAnsi="仿宋" w:eastAsia="仿宋" w:cs="仿宋"/>
          <w:color w:val="000000"/>
          <w:kern w:val="0"/>
          <w:sz w:val="24"/>
          <w:szCs w:val="24"/>
          <w:u w:val="single"/>
          <w:lang w:val="en-US" w:eastAsia="zh-CN" w:bidi="ar"/>
        </w:rPr>
        <w:t>（企业名称</w:t>
      </w:r>
      <w:r>
        <w:rPr>
          <w:rFonts w:hint="eastAsia" w:ascii="仿宋" w:hAnsi="仿宋" w:eastAsia="仿宋" w:cs="仿宋"/>
          <w:color w:val="000000"/>
          <w:kern w:val="0"/>
          <w:sz w:val="24"/>
          <w:szCs w:val="24"/>
          <w:lang w:val="en-US" w:eastAsia="zh-CN" w:bidi="ar"/>
        </w:rPr>
        <w:t xml:space="preserve">），从业人员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人，营业收入为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万元，资产总额为</w:t>
      </w:r>
      <w:r>
        <w:rPr>
          <w:rFonts w:hint="eastAsia" w:ascii="仿宋" w:hAnsi="仿宋" w:eastAsia="仿宋" w:cs="仿宋"/>
          <w:color w:val="000000"/>
          <w:kern w:val="0"/>
          <w:sz w:val="24"/>
          <w:szCs w:val="24"/>
          <w:u w:val="single"/>
          <w:lang w:val="en-US" w:eastAsia="zh-CN" w:bidi="ar"/>
        </w:rPr>
        <w:t xml:space="preserve">     </w:t>
      </w:r>
      <w:r>
        <w:rPr>
          <w:rFonts w:ascii="仿宋" w:hAnsi="仿宋" w:eastAsia="仿宋" w:cs="仿宋"/>
          <w:color w:val="000000"/>
          <w:kern w:val="0"/>
          <w:sz w:val="24"/>
          <w:szCs w:val="24"/>
          <w:lang w:val="en-US" w:eastAsia="zh-CN" w:bidi="ar"/>
        </w:rPr>
        <w:t>万元</w:t>
      </w:r>
      <w:r>
        <w:rPr>
          <w:rFonts w:hint="eastAsia" w:ascii="仿宋" w:hAnsi="仿宋" w:eastAsia="仿宋" w:cs="仿宋"/>
          <w:color w:val="000000"/>
          <w:kern w:val="0"/>
          <w:sz w:val="24"/>
          <w:szCs w:val="24"/>
          <w:lang w:val="en-US" w:eastAsia="zh-CN" w:bidi="ar"/>
        </w:rPr>
        <w:t>，属于</w:t>
      </w:r>
      <w:r>
        <w:rPr>
          <w:rFonts w:hint="eastAsia" w:ascii="仿宋" w:hAnsi="仿宋" w:eastAsia="仿宋" w:cs="仿宋"/>
          <w:color w:val="000000"/>
          <w:kern w:val="0"/>
          <w:sz w:val="24"/>
          <w:szCs w:val="24"/>
          <w:u w:val="single"/>
          <w:lang w:val="en-US" w:eastAsia="zh-CN" w:bidi="ar"/>
        </w:rPr>
        <w:t>（中型企业、小型企业、微型企业）</w:t>
      </w:r>
      <w:r>
        <w:rPr>
          <w:rFonts w:hint="eastAsia" w:ascii="仿宋" w:hAnsi="仿宋" w:eastAsia="仿宋" w:cs="仿宋"/>
          <w:color w:val="000000"/>
          <w:kern w:val="0"/>
          <w:sz w:val="24"/>
          <w:szCs w:val="24"/>
          <w:lang w:val="en-US" w:eastAsia="zh-CN" w:bidi="ar"/>
        </w:rPr>
        <w:t xml:space="preserve">； </w:t>
      </w:r>
    </w:p>
    <w:p w14:paraId="2F8CF491">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u w:val="single"/>
          <w:lang w:val="en-US" w:eastAsia="zh-CN" w:bidi="ar"/>
        </w:rPr>
        <w:t>（标的名称）</w:t>
      </w:r>
      <w:r>
        <w:rPr>
          <w:rFonts w:hint="eastAsia" w:ascii="仿宋" w:hAnsi="仿宋" w:eastAsia="仿宋" w:cs="仿宋"/>
          <w:color w:val="000000"/>
          <w:kern w:val="0"/>
          <w:sz w:val="24"/>
          <w:szCs w:val="24"/>
          <w:lang w:val="en-US" w:eastAsia="zh-CN" w:bidi="ar"/>
        </w:rPr>
        <w:t xml:space="preserve"> ，属于</w:t>
      </w:r>
      <w:r>
        <w:rPr>
          <w:rFonts w:hint="eastAsia" w:ascii="仿宋" w:hAnsi="仿宋" w:eastAsia="仿宋" w:cs="仿宋"/>
          <w:color w:val="000000"/>
          <w:kern w:val="0"/>
          <w:sz w:val="24"/>
          <w:szCs w:val="24"/>
          <w:u w:val="single"/>
          <w:lang w:val="en-US" w:eastAsia="zh-CN" w:bidi="ar"/>
        </w:rPr>
        <w:t>（采购文件中明确的所属行业）行业</w:t>
      </w:r>
      <w:r>
        <w:rPr>
          <w:rFonts w:hint="eastAsia" w:ascii="仿宋" w:hAnsi="仿宋" w:eastAsia="仿宋" w:cs="仿宋"/>
          <w:color w:val="000000"/>
          <w:kern w:val="0"/>
          <w:sz w:val="24"/>
          <w:szCs w:val="24"/>
          <w:lang w:val="en-US" w:eastAsia="zh-CN" w:bidi="ar"/>
        </w:rPr>
        <w:t>；制造商为</w:t>
      </w:r>
      <w:r>
        <w:rPr>
          <w:rFonts w:hint="eastAsia" w:ascii="仿宋" w:hAnsi="仿宋" w:eastAsia="仿宋" w:cs="仿宋"/>
          <w:color w:val="000000"/>
          <w:kern w:val="0"/>
          <w:sz w:val="24"/>
          <w:szCs w:val="24"/>
          <w:u w:val="single"/>
          <w:lang w:val="en-US" w:eastAsia="zh-CN" w:bidi="ar"/>
        </w:rPr>
        <w:t>（企业名称</w:t>
      </w:r>
      <w:r>
        <w:rPr>
          <w:rFonts w:hint="eastAsia" w:ascii="仿宋" w:hAnsi="仿宋" w:eastAsia="仿宋" w:cs="仿宋"/>
          <w:color w:val="000000"/>
          <w:kern w:val="0"/>
          <w:sz w:val="24"/>
          <w:szCs w:val="24"/>
          <w:lang w:val="en-US" w:eastAsia="zh-CN" w:bidi="ar"/>
        </w:rPr>
        <w:t>），从业人员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人，营业收入为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万元，资产总额为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万元，属于</w:t>
      </w:r>
      <w:r>
        <w:rPr>
          <w:rFonts w:hint="eastAsia" w:ascii="仿宋" w:hAnsi="仿宋" w:eastAsia="仿宋" w:cs="仿宋"/>
          <w:color w:val="000000"/>
          <w:kern w:val="0"/>
          <w:sz w:val="24"/>
          <w:szCs w:val="24"/>
          <w:u w:val="single"/>
          <w:lang w:val="en-US" w:eastAsia="zh-CN" w:bidi="ar"/>
        </w:rPr>
        <w:t>（中型企业、小型 企业、微型企业）</w:t>
      </w:r>
      <w:r>
        <w:rPr>
          <w:rFonts w:hint="eastAsia" w:ascii="仿宋" w:hAnsi="仿宋" w:eastAsia="仿宋" w:cs="仿宋"/>
          <w:color w:val="000000"/>
          <w:kern w:val="0"/>
          <w:sz w:val="24"/>
          <w:szCs w:val="24"/>
          <w:lang w:val="en-US" w:eastAsia="zh-CN" w:bidi="ar"/>
        </w:rPr>
        <w:t xml:space="preserve">； </w:t>
      </w:r>
    </w:p>
    <w:p w14:paraId="6966C8A7">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sz w:val="24"/>
          <w:szCs w:val="24"/>
        </w:rPr>
      </w:pPr>
      <w:r>
        <w:rPr>
          <w:rFonts w:hint="eastAsia" w:ascii="仿宋" w:hAnsi="仿宋" w:eastAsia="仿宋" w:cs="仿宋"/>
          <w:color w:val="000000"/>
          <w:kern w:val="0"/>
          <w:sz w:val="24"/>
          <w:szCs w:val="24"/>
          <w:lang w:val="en-US" w:eastAsia="zh-CN" w:bidi="ar"/>
        </w:rPr>
        <w:t>……</w:t>
      </w:r>
    </w:p>
    <w:p w14:paraId="2C46F0E6">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sz w:val="24"/>
          <w:szCs w:val="24"/>
        </w:rPr>
      </w:pPr>
      <w:r>
        <w:rPr>
          <w:rFonts w:hint="eastAsia" w:ascii="仿宋" w:hAnsi="仿宋" w:eastAsia="仿宋" w:cs="仿宋"/>
          <w:color w:val="000000"/>
          <w:kern w:val="0"/>
          <w:sz w:val="24"/>
          <w:szCs w:val="24"/>
          <w:lang w:val="en-US" w:eastAsia="zh-CN" w:bidi="ar"/>
        </w:rPr>
        <w:t>以上企业，不属于大企业的分支机构，不存在控股股东为大企业的情形，也不存在与大企业的负责人为同一人的情形。</w:t>
      </w:r>
    </w:p>
    <w:p w14:paraId="3A0173AD">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sz w:val="24"/>
          <w:szCs w:val="24"/>
        </w:rPr>
      </w:pPr>
      <w:r>
        <w:rPr>
          <w:rFonts w:hint="eastAsia" w:ascii="仿宋" w:hAnsi="仿宋" w:eastAsia="仿宋" w:cs="仿宋"/>
          <w:color w:val="000000"/>
          <w:kern w:val="0"/>
          <w:sz w:val="24"/>
          <w:szCs w:val="24"/>
          <w:lang w:val="en-US" w:eastAsia="zh-CN" w:bidi="ar"/>
        </w:rPr>
        <w:t xml:space="preserve">本企业对上述声明内容的真实性负责。如有虚假，将依法承担相应责任。 </w:t>
      </w:r>
    </w:p>
    <w:p w14:paraId="2CCDC56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      </w:t>
      </w:r>
    </w:p>
    <w:p w14:paraId="29D7AE9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sz w:val="24"/>
          <w:szCs w:val="24"/>
        </w:rPr>
      </w:pPr>
      <w:r>
        <w:rPr>
          <w:rFonts w:hint="eastAsia" w:ascii="仿宋" w:hAnsi="仿宋" w:eastAsia="仿宋" w:cs="仿宋"/>
          <w:color w:val="000000"/>
          <w:kern w:val="0"/>
          <w:sz w:val="24"/>
          <w:szCs w:val="24"/>
          <w:lang w:val="en-US" w:eastAsia="zh-CN" w:bidi="ar"/>
        </w:rPr>
        <w:t xml:space="preserve">         企业名称（盖章）： </w:t>
      </w:r>
    </w:p>
    <w:p w14:paraId="37C4DE90">
      <w:pPr>
        <w:keepNext w:val="0"/>
        <w:keepLines w:val="0"/>
        <w:pageBreakBefore w:val="0"/>
        <w:widowControl/>
        <w:suppressLineNumbers w:val="0"/>
        <w:kinsoku/>
        <w:wordWrap/>
        <w:overflowPunct/>
        <w:topLinePunct w:val="0"/>
        <w:autoSpaceDE/>
        <w:autoSpaceDN/>
        <w:bidi w:val="0"/>
        <w:adjustRightInd/>
        <w:snapToGrid/>
        <w:spacing w:line="520" w:lineRule="exact"/>
        <w:ind w:firstLine="2640" w:firstLineChars="11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24"/>
          <w:szCs w:val="24"/>
          <w:lang w:val="en-US" w:eastAsia="zh-CN" w:bidi="ar"/>
        </w:rPr>
        <w:t>日 期：</w:t>
      </w:r>
      <w:r>
        <w:rPr>
          <w:rFonts w:hint="eastAsia" w:ascii="仿宋" w:hAnsi="仿宋" w:eastAsia="仿宋" w:cs="仿宋"/>
          <w:color w:val="000000"/>
          <w:kern w:val="0"/>
          <w:sz w:val="31"/>
          <w:szCs w:val="31"/>
          <w:lang w:val="en-US" w:eastAsia="zh-CN" w:bidi="ar"/>
        </w:rPr>
        <w:t xml:space="preserve"> </w:t>
      </w:r>
    </w:p>
    <w:p w14:paraId="2FDAB064">
      <w:pPr>
        <w:keepNext w:val="0"/>
        <w:keepLines w:val="0"/>
        <w:pageBreakBefore w:val="0"/>
        <w:widowControl/>
        <w:suppressLineNumbers w:val="0"/>
        <w:kinsoku/>
        <w:wordWrap/>
        <w:overflowPunct/>
        <w:topLinePunct w:val="0"/>
        <w:autoSpaceDE/>
        <w:autoSpaceDN/>
        <w:bidi w:val="0"/>
        <w:adjustRightInd/>
        <w:snapToGrid/>
        <w:spacing w:line="520" w:lineRule="exact"/>
        <w:ind w:firstLine="3410" w:firstLineChars="1100"/>
        <w:jc w:val="both"/>
        <w:textAlignment w:val="auto"/>
        <w:rPr>
          <w:rFonts w:hint="eastAsia" w:ascii="仿宋" w:hAnsi="仿宋" w:eastAsia="仿宋" w:cs="仿宋"/>
          <w:color w:val="000000"/>
          <w:kern w:val="0"/>
          <w:sz w:val="31"/>
          <w:szCs w:val="31"/>
          <w:lang w:val="en-US" w:eastAsia="zh-CN" w:bidi="ar"/>
        </w:rPr>
      </w:pPr>
    </w:p>
    <w:p w14:paraId="5EA302E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从业人员、营业收入、资产总额填报上一年度数据，无上一年度数据的新成立企业可不填报。</w:t>
      </w:r>
    </w:p>
    <w:p w14:paraId="10B8C9FD">
      <w:pPr>
        <w:pStyle w:val="37"/>
        <w:rPr>
          <w:rFonts w:hint="eastAsia" w:ascii="宋体" w:hAnsi="宋体" w:eastAsia="宋体" w:cs="宋体"/>
          <w:color w:val="000000"/>
          <w:kern w:val="0"/>
          <w:sz w:val="18"/>
          <w:szCs w:val="18"/>
          <w:lang w:val="en-US" w:eastAsia="zh-CN" w:bidi="ar"/>
        </w:rPr>
      </w:pPr>
    </w:p>
    <w:p w14:paraId="543DE374">
      <w:pPr>
        <w:pStyle w:val="37"/>
        <w:rPr>
          <w:rFonts w:hint="eastAsia" w:ascii="宋体" w:hAnsi="宋体" w:eastAsia="宋体" w:cs="宋体"/>
          <w:color w:val="000000"/>
          <w:kern w:val="0"/>
          <w:sz w:val="18"/>
          <w:szCs w:val="18"/>
          <w:lang w:val="en-US" w:eastAsia="zh-CN" w:bidi="ar"/>
        </w:rPr>
      </w:pPr>
    </w:p>
    <w:p w14:paraId="6C11525C">
      <w:pPr>
        <w:pStyle w:val="37"/>
        <w:rPr>
          <w:rFonts w:hint="eastAsia" w:ascii="宋体" w:hAnsi="宋体" w:eastAsia="宋体" w:cs="宋体"/>
          <w:color w:val="000000"/>
          <w:kern w:val="0"/>
          <w:sz w:val="18"/>
          <w:szCs w:val="18"/>
          <w:lang w:val="en-US" w:eastAsia="zh-CN" w:bidi="ar"/>
        </w:rPr>
      </w:pPr>
    </w:p>
    <w:p w14:paraId="2161F185">
      <w:pPr>
        <w:pStyle w:val="37"/>
        <w:rPr>
          <w:rFonts w:hint="eastAsia" w:ascii="宋体" w:hAnsi="宋体" w:eastAsia="宋体" w:cs="宋体"/>
          <w:color w:val="000000"/>
          <w:kern w:val="0"/>
          <w:sz w:val="18"/>
          <w:szCs w:val="18"/>
          <w:lang w:val="en-US" w:eastAsia="zh-CN" w:bidi="ar"/>
        </w:rPr>
      </w:pPr>
    </w:p>
    <w:p w14:paraId="5150470E">
      <w:pPr>
        <w:pStyle w:val="37"/>
        <w:rPr>
          <w:rFonts w:hint="eastAsia" w:ascii="宋体" w:hAnsi="宋体" w:eastAsia="宋体" w:cs="宋体"/>
          <w:color w:val="000000"/>
          <w:kern w:val="0"/>
          <w:sz w:val="18"/>
          <w:szCs w:val="18"/>
          <w:lang w:val="en-US" w:eastAsia="zh-CN" w:bidi="ar"/>
        </w:rPr>
      </w:pPr>
    </w:p>
    <w:p w14:paraId="7A7796D1">
      <w:pPr>
        <w:pStyle w:val="37"/>
        <w:rPr>
          <w:rFonts w:hint="eastAsia" w:ascii="宋体" w:hAnsi="宋体" w:eastAsia="宋体" w:cs="宋体"/>
          <w:color w:val="000000"/>
          <w:kern w:val="0"/>
          <w:sz w:val="18"/>
          <w:szCs w:val="18"/>
          <w:lang w:val="en-US" w:eastAsia="zh-CN" w:bidi="ar"/>
        </w:rPr>
      </w:pPr>
    </w:p>
    <w:p w14:paraId="75AA5B7F">
      <w:pPr>
        <w:pStyle w:val="37"/>
        <w:rPr>
          <w:rFonts w:hint="eastAsia" w:ascii="宋体" w:hAnsi="宋体" w:eastAsia="宋体" w:cs="宋体"/>
          <w:color w:val="000000"/>
          <w:kern w:val="0"/>
          <w:sz w:val="18"/>
          <w:szCs w:val="18"/>
          <w:lang w:val="en-US" w:eastAsia="zh-CN" w:bidi="ar"/>
        </w:rPr>
      </w:pPr>
    </w:p>
    <w:p w14:paraId="6EB1A57B">
      <w:pPr>
        <w:pStyle w:val="37"/>
        <w:rPr>
          <w:rFonts w:hint="eastAsia" w:ascii="宋体" w:hAnsi="宋体" w:eastAsia="宋体" w:cs="宋体"/>
          <w:color w:val="000000"/>
          <w:kern w:val="0"/>
          <w:sz w:val="18"/>
          <w:szCs w:val="18"/>
          <w:lang w:val="en-US" w:eastAsia="zh-CN" w:bidi="ar"/>
        </w:rPr>
      </w:pPr>
    </w:p>
    <w:p w14:paraId="6DBC15B3">
      <w:pPr>
        <w:pStyle w:val="37"/>
        <w:rPr>
          <w:rFonts w:hint="eastAsia" w:ascii="宋体" w:hAnsi="宋体" w:eastAsia="宋体" w:cs="宋体"/>
          <w:color w:val="000000"/>
          <w:kern w:val="0"/>
          <w:sz w:val="18"/>
          <w:szCs w:val="18"/>
          <w:lang w:val="en-US" w:eastAsia="zh-CN" w:bidi="ar"/>
        </w:rPr>
      </w:pPr>
    </w:p>
    <w:p w14:paraId="707245B6">
      <w:pPr>
        <w:pStyle w:val="37"/>
        <w:rPr>
          <w:rFonts w:hint="eastAsia" w:ascii="宋体" w:hAnsi="宋体" w:eastAsia="宋体" w:cs="宋体"/>
          <w:color w:val="000000"/>
          <w:kern w:val="0"/>
          <w:sz w:val="18"/>
          <w:szCs w:val="18"/>
          <w:lang w:val="en-US" w:eastAsia="zh-CN" w:bidi="ar"/>
        </w:rPr>
      </w:pPr>
    </w:p>
    <w:p w14:paraId="78B311A1">
      <w:pPr>
        <w:pStyle w:val="37"/>
        <w:rPr>
          <w:rFonts w:hint="eastAsia" w:ascii="宋体" w:hAnsi="宋体" w:eastAsia="宋体" w:cs="宋体"/>
          <w:color w:val="000000"/>
          <w:kern w:val="0"/>
          <w:sz w:val="18"/>
          <w:szCs w:val="18"/>
          <w:lang w:val="en-US" w:eastAsia="zh-CN" w:bidi="ar"/>
        </w:rPr>
      </w:pPr>
    </w:p>
    <w:tbl>
      <w:tblPr>
        <w:tblStyle w:val="22"/>
        <w:tblpPr w:leftFromText="180" w:rightFromText="180" w:vertAnchor="text" w:horzAnchor="page" w:tblpX="1169" w:tblpY="1849"/>
        <w:tblOverlap w:val="never"/>
        <w:tblW w:w="9805" w:type="dxa"/>
        <w:tblInd w:w="0" w:type="dxa"/>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152"/>
        <w:gridCol w:w="1498"/>
        <w:gridCol w:w="1095"/>
        <w:gridCol w:w="2420"/>
        <w:gridCol w:w="2180"/>
        <w:gridCol w:w="1460"/>
      </w:tblGrid>
      <w:tr w14:paraId="3E5DC650">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tcBorders>
              <w:top w:val="single" w:color="DFDFDF"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2EE66510">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行业名称</w:t>
            </w:r>
          </w:p>
        </w:tc>
        <w:tc>
          <w:tcPr>
            <w:tcW w:w="1498" w:type="dxa"/>
            <w:tcBorders>
              <w:top w:val="single" w:color="DFDFDF"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3BE9D91">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指标名称</w:t>
            </w:r>
          </w:p>
        </w:tc>
        <w:tc>
          <w:tcPr>
            <w:tcW w:w="1095" w:type="dxa"/>
            <w:tcBorders>
              <w:top w:val="single" w:color="DFDFDF"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D678E94">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计量单位</w:t>
            </w:r>
          </w:p>
        </w:tc>
        <w:tc>
          <w:tcPr>
            <w:tcW w:w="2420" w:type="dxa"/>
            <w:tcBorders>
              <w:top w:val="single" w:color="DFDFDF"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3FA31AE">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中型</w:t>
            </w:r>
          </w:p>
        </w:tc>
        <w:tc>
          <w:tcPr>
            <w:tcW w:w="2180" w:type="dxa"/>
            <w:tcBorders>
              <w:top w:val="single" w:color="DFDFDF"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CBC312D">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小型</w:t>
            </w:r>
          </w:p>
        </w:tc>
        <w:tc>
          <w:tcPr>
            <w:tcW w:w="1460" w:type="dxa"/>
            <w:tcBorders>
              <w:top w:val="single" w:color="DFDFDF"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876215E">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微型</w:t>
            </w:r>
          </w:p>
        </w:tc>
      </w:tr>
      <w:tr w14:paraId="3AF5F5B3">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60535AF2">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农、林、牧、渔业</w:t>
            </w:r>
          </w:p>
        </w:tc>
        <w:tc>
          <w:tcPr>
            <w:tcW w:w="1498"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2C627BE0">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营业收入(Y)</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48DA9F1D">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E9FC9CA">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500≤Y&lt;20000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3DE47C7">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50≤Y&lt;500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27174A45">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Y&lt;50</w:t>
            </w:r>
          </w:p>
        </w:tc>
      </w:tr>
      <w:tr w14:paraId="41A4591E">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restart"/>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7DC88D42">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工业</w:t>
            </w:r>
          </w:p>
        </w:tc>
        <w:tc>
          <w:tcPr>
            <w:tcW w:w="1498"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1663325">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从业人员(X)</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3D06D2AD">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5609F6E3">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300≤X&lt;1000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33595BF9">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20≤X&lt;300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2F131532">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X&lt;20</w:t>
            </w:r>
          </w:p>
        </w:tc>
      </w:tr>
      <w:tr w14:paraId="30E417F1">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15" w:type="dxa"/>
            <w:left w:w="15" w:type="dxa"/>
            <w:bottom w:w="15" w:type="dxa"/>
            <w:right w:w="15" w:type="dxa"/>
          </w:tblCellMar>
        </w:tblPrEx>
        <w:tc>
          <w:tcPr>
            <w:tcW w:w="1152" w:type="dxa"/>
            <w:vMerge w:val="continue"/>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1001C851">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p>
        </w:tc>
        <w:tc>
          <w:tcPr>
            <w:tcW w:w="1498" w:type="dxa"/>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597C01A3">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营业收入(Y)</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588AA734">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4ECF1044">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2000≤Y&lt;40000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0CCCCB2">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300≤Y&lt;2000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8C818AF">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Y&lt;300</w:t>
            </w:r>
          </w:p>
        </w:tc>
      </w:tr>
      <w:tr w14:paraId="084FEEA3">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restart"/>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5C1D6F3F">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建筑业</w:t>
            </w:r>
          </w:p>
        </w:tc>
        <w:tc>
          <w:tcPr>
            <w:tcW w:w="1498"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ED42C35">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营业收入(Y)</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F29C0CE">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51A86DB6">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6000≤Y&lt;80000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3560F475">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300≤Y&lt;6000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8B97A1B">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Y&lt;300</w:t>
            </w:r>
          </w:p>
        </w:tc>
      </w:tr>
      <w:tr w14:paraId="5D5F2C23">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15" w:type="dxa"/>
            <w:left w:w="15" w:type="dxa"/>
            <w:bottom w:w="15" w:type="dxa"/>
            <w:right w:w="15" w:type="dxa"/>
          </w:tblCellMar>
        </w:tblPrEx>
        <w:tc>
          <w:tcPr>
            <w:tcW w:w="1152" w:type="dxa"/>
            <w:vMerge w:val="continue"/>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0807F077">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p>
        </w:tc>
        <w:tc>
          <w:tcPr>
            <w:tcW w:w="1498" w:type="dxa"/>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53BFBDFB">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资产总额(Z)</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3E8574FC">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5F75A2B1">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5000≤Z&lt;80000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236A22DD">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300≤Z&lt;5000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D8660EC">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Z&lt;300</w:t>
            </w:r>
          </w:p>
        </w:tc>
      </w:tr>
      <w:tr w14:paraId="180603AE">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restart"/>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7748FA08">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批发业</w:t>
            </w:r>
          </w:p>
        </w:tc>
        <w:tc>
          <w:tcPr>
            <w:tcW w:w="1498"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62EE3E0">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从业人员(X)</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B234BDE">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86E5375">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20≤X&lt;200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66B2868">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5≤X&lt;20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2427A7A8">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X&lt;5</w:t>
            </w:r>
          </w:p>
        </w:tc>
      </w:tr>
      <w:tr w14:paraId="09773A14">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continue"/>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4FFEB1E4">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p>
        </w:tc>
        <w:tc>
          <w:tcPr>
            <w:tcW w:w="1498" w:type="dxa"/>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296160FB">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营业收入(Y)</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4E80F29F">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3E030F45">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5000≤Y&lt;40000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D1276CF">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1000≤Y&lt;5000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3D6020C9">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Y&lt;1000</w:t>
            </w:r>
          </w:p>
        </w:tc>
      </w:tr>
      <w:tr w14:paraId="2081CEB9">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restart"/>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5325ECE8">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零售业</w:t>
            </w:r>
          </w:p>
        </w:tc>
        <w:tc>
          <w:tcPr>
            <w:tcW w:w="1498"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7A1D371">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从业人员(X)</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F63A8A9">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B473B53">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50≤X&lt;300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A1C4E74">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10≤X&lt;50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46BD64A3">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X&lt;10</w:t>
            </w:r>
          </w:p>
        </w:tc>
      </w:tr>
      <w:tr w14:paraId="7671B4C1">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15" w:type="dxa"/>
            <w:left w:w="15" w:type="dxa"/>
            <w:bottom w:w="15" w:type="dxa"/>
            <w:right w:w="15" w:type="dxa"/>
          </w:tblCellMar>
        </w:tblPrEx>
        <w:tc>
          <w:tcPr>
            <w:tcW w:w="1152" w:type="dxa"/>
            <w:vMerge w:val="continue"/>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181C5A23">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p>
        </w:tc>
        <w:tc>
          <w:tcPr>
            <w:tcW w:w="1498" w:type="dxa"/>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2D9D1745">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营业收入(Y)</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37B3C3C">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559B642">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500≤Y&lt;20000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2B5BDE6">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100≤Y&lt;500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460933D0">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Y&lt;100</w:t>
            </w:r>
          </w:p>
        </w:tc>
      </w:tr>
      <w:tr w14:paraId="2B580869">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15" w:type="dxa"/>
            <w:left w:w="15" w:type="dxa"/>
            <w:bottom w:w="15" w:type="dxa"/>
            <w:right w:w="15" w:type="dxa"/>
          </w:tblCellMar>
        </w:tblPrEx>
        <w:tc>
          <w:tcPr>
            <w:tcW w:w="1152" w:type="dxa"/>
            <w:vMerge w:val="restart"/>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7B267166">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交通运输业</w:t>
            </w:r>
          </w:p>
        </w:tc>
        <w:tc>
          <w:tcPr>
            <w:tcW w:w="1498"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F5540EB">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从业人员(X)</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00BFC29">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B8D1D73">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300≤X&lt;1000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5BD4BD01">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20≤X&lt;300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2FF6DE67">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X&lt;20</w:t>
            </w:r>
          </w:p>
        </w:tc>
      </w:tr>
      <w:tr w14:paraId="6B12F79F">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continue"/>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5C432385">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p>
        </w:tc>
        <w:tc>
          <w:tcPr>
            <w:tcW w:w="1498" w:type="dxa"/>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1400BFEF">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营业收入(Y)</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BE5E7BB">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3ED7F2C">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3000≤Y&lt;30000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5280E393">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200≤Y&lt;3000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F1B7752">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Y&lt;200</w:t>
            </w:r>
          </w:p>
        </w:tc>
      </w:tr>
      <w:tr w14:paraId="7E7FBBE7">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15" w:type="dxa"/>
            <w:left w:w="15" w:type="dxa"/>
            <w:bottom w:w="15" w:type="dxa"/>
            <w:right w:w="15" w:type="dxa"/>
          </w:tblCellMar>
        </w:tblPrEx>
        <w:tc>
          <w:tcPr>
            <w:tcW w:w="1152" w:type="dxa"/>
            <w:vMerge w:val="restart"/>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08C1D154">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仓储业</w:t>
            </w:r>
          </w:p>
        </w:tc>
        <w:tc>
          <w:tcPr>
            <w:tcW w:w="1498"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9F77212">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从业人员(X)</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54707EE">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E516A86">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100≤X&lt;200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9939E70">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20≤X&lt;100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128E867">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X&lt;20</w:t>
            </w:r>
          </w:p>
        </w:tc>
      </w:tr>
      <w:tr w14:paraId="6C3E68F6">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continue"/>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416C61DF">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p>
        </w:tc>
        <w:tc>
          <w:tcPr>
            <w:tcW w:w="1498" w:type="dxa"/>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4CCDE6B6">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营业收入(Y)</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4B5C86C3">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494823D3">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1000≤Y&lt;30000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C0D0D42">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100≤Y&lt;1000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89E7CFD">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Y&lt;100</w:t>
            </w:r>
          </w:p>
        </w:tc>
      </w:tr>
      <w:tr w14:paraId="1081B05C">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restart"/>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53CEABD6">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邮政业</w:t>
            </w:r>
          </w:p>
        </w:tc>
        <w:tc>
          <w:tcPr>
            <w:tcW w:w="1498"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22322162">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从业人员(X)</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3C570300">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152CBBC">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300≤X&lt;1000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474BCF8">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20≤X&lt;300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43385BA2">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X&lt;20</w:t>
            </w:r>
          </w:p>
        </w:tc>
      </w:tr>
      <w:tr w14:paraId="12953167">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continue"/>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54560A7E">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p>
        </w:tc>
        <w:tc>
          <w:tcPr>
            <w:tcW w:w="1498" w:type="dxa"/>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0D83E1BD">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营业收入(Y)</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43071F9">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22A26B1">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2000≤Y&lt;30000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CB1507D">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100≤Y&lt;2000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BBEF23E">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Y&lt;100</w:t>
            </w:r>
          </w:p>
        </w:tc>
      </w:tr>
      <w:tr w14:paraId="61F02465">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restart"/>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5E65BB11">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住宿业</w:t>
            </w:r>
          </w:p>
        </w:tc>
        <w:tc>
          <w:tcPr>
            <w:tcW w:w="1498"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24613748">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从业人员(X)</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2D45395D">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25A63DCE">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100≤X&lt;300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11DB7E9">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10≤X&lt;100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69287A7">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X&lt;10</w:t>
            </w:r>
          </w:p>
        </w:tc>
      </w:tr>
      <w:tr w14:paraId="2A8B871D">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continue"/>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22516B77">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p>
        </w:tc>
        <w:tc>
          <w:tcPr>
            <w:tcW w:w="1498" w:type="dxa"/>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4FA9E95E">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营业收入(Y)</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30EDA85B">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7FEBB59">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2000≤Y&lt;10000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5CC0D3B">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100≤Y&lt;2000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54699D5">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Y&lt;100</w:t>
            </w:r>
          </w:p>
        </w:tc>
      </w:tr>
      <w:tr w14:paraId="108CA740">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restart"/>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47D0F77A">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餐饮业</w:t>
            </w:r>
          </w:p>
        </w:tc>
        <w:tc>
          <w:tcPr>
            <w:tcW w:w="1498"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E8CAA59">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从业人员(X)</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C34D383">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B6F55B7">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100≤X&lt;300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8AC22D7">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10≤X&lt;100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5F97EEDC">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X&lt;10</w:t>
            </w:r>
          </w:p>
        </w:tc>
      </w:tr>
      <w:tr w14:paraId="46645572">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23" w:hRule="atLeast"/>
        </w:trPr>
        <w:tc>
          <w:tcPr>
            <w:tcW w:w="1152" w:type="dxa"/>
            <w:vMerge w:val="continue"/>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5AEE02F6">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p>
        </w:tc>
        <w:tc>
          <w:tcPr>
            <w:tcW w:w="1498" w:type="dxa"/>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373BBD89">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营业收入(Y)</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2FA0B5F">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3ABB99D9">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2000≤Y&lt;10000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4F5BB33">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100≤Y&lt;2000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734B53A">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Y&lt;100</w:t>
            </w:r>
          </w:p>
        </w:tc>
      </w:tr>
      <w:tr w14:paraId="55660A75">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restart"/>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72559A77">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信息传输业</w:t>
            </w:r>
          </w:p>
        </w:tc>
        <w:tc>
          <w:tcPr>
            <w:tcW w:w="1498"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AD68250">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从业人员(X)</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EB79BE5">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24C5C7C">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100≤X&lt;2000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7B437FC">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10≤X&lt;100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505E6D5">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X&lt;10</w:t>
            </w:r>
          </w:p>
        </w:tc>
      </w:tr>
      <w:tr w14:paraId="2F7A7722">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15" w:type="dxa"/>
            <w:left w:w="15" w:type="dxa"/>
            <w:bottom w:w="15" w:type="dxa"/>
            <w:right w:w="15" w:type="dxa"/>
          </w:tblCellMar>
        </w:tblPrEx>
        <w:tc>
          <w:tcPr>
            <w:tcW w:w="1152" w:type="dxa"/>
            <w:vMerge w:val="continue"/>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7D57C3D8">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p>
        </w:tc>
        <w:tc>
          <w:tcPr>
            <w:tcW w:w="1498" w:type="dxa"/>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2A30767F">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营业收入(Y)</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42E7EDFD">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EB4F378">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1000≤Y&lt;100000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2A00CC28">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100≤Y&lt;1000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91A3DAD">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Y&lt;100</w:t>
            </w:r>
          </w:p>
        </w:tc>
      </w:tr>
      <w:tr w14:paraId="0AFB7677">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restart"/>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5FD5A73F">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软件和信息技术服务业</w:t>
            </w:r>
          </w:p>
        </w:tc>
        <w:tc>
          <w:tcPr>
            <w:tcW w:w="1498"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3DCF4484">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从业人员(X)</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E285CF7">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4C98AE7">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100≤X&lt;300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38004E2F">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10≤X&lt;100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5DA2576E">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X&lt;10</w:t>
            </w:r>
          </w:p>
        </w:tc>
      </w:tr>
      <w:tr w14:paraId="6213097B">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continue"/>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65EFCB60">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p>
        </w:tc>
        <w:tc>
          <w:tcPr>
            <w:tcW w:w="1498" w:type="dxa"/>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00303488">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营业收入(Y)</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473357E0">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9A21A86">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1000≤Y&lt;10000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9EFFEA8">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50≤Y&lt;1000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E1A321F">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Y&lt;50</w:t>
            </w:r>
          </w:p>
        </w:tc>
      </w:tr>
      <w:tr w14:paraId="455207D4">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restart"/>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7E379F4A">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房地产开发经营</w:t>
            </w:r>
          </w:p>
        </w:tc>
        <w:tc>
          <w:tcPr>
            <w:tcW w:w="1498"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55272428">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营业收入(Y)</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F31710B">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B5FE8EB">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1000≤Y&lt;200000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4CA445E2">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100≤Y&lt;1000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33D95273">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Y&lt;100</w:t>
            </w:r>
          </w:p>
        </w:tc>
      </w:tr>
      <w:tr w14:paraId="0D5E88B1">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15" w:type="dxa"/>
            <w:left w:w="15" w:type="dxa"/>
            <w:bottom w:w="15" w:type="dxa"/>
            <w:right w:w="15" w:type="dxa"/>
          </w:tblCellMar>
        </w:tblPrEx>
        <w:tc>
          <w:tcPr>
            <w:tcW w:w="1152" w:type="dxa"/>
            <w:vMerge w:val="continue"/>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02A5FBE5">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p>
        </w:tc>
        <w:tc>
          <w:tcPr>
            <w:tcW w:w="1498" w:type="dxa"/>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7C54EF78">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资产总额(Z)</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0C9BA6F">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5E1F47E">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5000≤Z&lt;10000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D590590">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2000≤Z&lt;5000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ED260BE">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Z&lt;2000</w:t>
            </w:r>
          </w:p>
        </w:tc>
      </w:tr>
      <w:tr w14:paraId="2584FB47">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15" w:type="dxa"/>
            <w:left w:w="15" w:type="dxa"/>
            <w:bottom w:w="15" w:type="dxa"/>
            <w:right w:w="15" w:type="dxa"/>
          </w:tblCellMar>
        </w:tblPrEx>
        <w:tc>
          <w:tcPr>
            <w:tcW w:w="1152" w:type="dxa"/>
            <w:vMerge w:val="restart"/>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5C9A5971">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物业管理</w:t>
            </w:r>
          </w:p>
        </w:tc>
        <w:tc>
          <w:tcPr>
            <w:tcW w:w="1498"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4CD6F67F">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从业人员(X)</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58E1F331">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5CA8B7E2">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300≤X&lt;1000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3B43F087">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100≤X&lt;300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0CABE17">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X&lt;100</w:t>
            </w:r>
          </w:p>
        </w:tc>
      </w:tr>
      <w:tr w14:paraId="429EDC99">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vMerge w:val="continue"/>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3193C8AC">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p>
        </w:tc>
        <w:tc>
          <w:tcPr>
            <w:tcW w:w="1498" w:type="dxa"/>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4064B258">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营业收入(Y)</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66C12C8">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0ECA81F">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1000≤Y&lt;5000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56D53346">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500≤Y&lt;1000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00F5B4BE">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Y&lt;500</w:t>
            </w:r>
          </w:p>
        </w:tc>
      </w:tr>
      <w:tr w14:paraId="287805F6">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15" w:type="dxa"/>
            <w:left w:w="15" w:type="dxa"/>
            <w:bottom w:w="15" w:type="dxa"/>
            <w:right w:w="15" w:type="dxa"/>
          </w:tblCellMar>
        </w:tblPrEx>
        <w:tc>
          <w:tcPr>
            <w:tcW w:w="1152" w:type="dxa"/>
            <w:vMerge w:val="restart"/>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26F5C35B">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租赁和商务服务业</w:t>
            </w:r>
          </w:p>
        </w:tc>
        <w:tc>
          <w:tcPr>
            <w:tcW w:w="1498"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2C54E822">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从业人员(X)</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1F6E9063">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4063BA5D">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100≤X&lt;300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D17ABA1">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10≤X&lt;100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4B03534D">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X&lt;10</w:t>
            </w:r>
          </w:p>
        </w:tc>
      </w:tr>
      <w:tr w14:paraId="7E0C4CCA">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15" w:type="dxa"/>
            <w:left w:w="15" w:type="dxa"/>
            <w:bottom w:w="15" w:type="dxa"/>
            <w:right w:w="15" w:type="dxa"/>
          </w:tblCellMar>
        </w:tblPrEx>
        <w:tc>
          <w:tcPr>
            <w:tcW w:w="1152" w:type="dxa"/>
            <w:vMerge w:val="continue"/>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5117FECF">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p>
        </w:tc>
        <w:tc>
          <w:tcPr>
            <w:tcW w:w="1498" w:type="dxa"/>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15544867">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资产总额(Z)</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35B84F98">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万元</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5BD50056">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8000≤Z&lt;120000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EC6E321">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100≤Z&lt;8000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2149E424">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Z&lt;100</w:t>
            </w:r>
          </w:p>
        </w:tc>
      </w:tr>
      <w:tr w14:paraId="79411080">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152" w:type="dxa"/>
            <w:tcBorders>
              <w:top w:val="single" w:color="E9E9E9" w:sz="6" w:space="0"/>
              <w:left w:val="single" w:color="DFDFDF" w:sz="6" w:space="0"/>
              <w:bottom w:val="nil"/>
              <w:right w:val="nil"/>
            </w:tcBorders>
            <w:shd w:val="clear" w:color="auto" w:fill="FFFFFF"/>
            <w:noWrap w:val="0"/>
            <w:tcMar>
              <w:top w:w="30" w:type="dxa"/>
              <w:left w:w="90" w:type="dxa"/>
              <w:bottom w:w="30" w:type="dxa"/>
              <w:right w:w="90" w:type="dxa"/>
            </w:tcMar>
            <w:vAlign w:val="center"/>
          </w:tcPr>
          <w:p w14:paraId="6C4717B6">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其他未列明行业*</w:t>
            </w:r>
          </w:p>
        </w:tc>
        <w:tc>
          <w:tcPr>
            <w:tcW w:w="1498"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3B50425">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从业人员(X)</w:t>
            </w:r>
          </w:p>
        </w:tc>
        <w:tc>
          <w:tcPr>
            <w:tcW w:w="1095"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048A20C">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w:t>
            </w:r>
          </w:p>
        </w:tc>
        <w:tc>
          <w:tcPr>
            <w:tcW w:w="242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65011627">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100≤X&lt;300</w:t>
            </w:r>
          </w:p>
        </w:tc>
        <w:tc>
          <w:tcPr>
            <w:tcW w:w="218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74AF60EC">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10≤X&lt;100</w:t>
            </w:r>
          </w:p>
        </w:tc>
        <w:tc>
          <w:tcPr>
            <w:tcW w:w="1460" w:type="dxa"/>
            <w:tcBorders>
              <w:top w:val="single" w:color="E9E9E9" w:sz="6" w:space="0"/>
              <w:left w:val="single" w:color="E9E9E9" w:sz="6" w:space="0"/>
              <w:bottom w:val="nil"/>
              <w:right w:val="nil"/>
            </w:tcBorders>
            <w:shd w:val="clear" w:color="auto" w:fill="FFFFFF"/>
            <w:noWrap w:val="0"/>
            <w:tcMar>
              <w:top w:w="30" w:type="dxa"/>
              <w:left w:w="90" w:type="dxa"/>
              <w:bottom w:w="30" w:type="dxa"/>
              <w:right w:w="90" w:type="dxa"/>
            </w:tcMar>
            <w:vAlign w:val="center"/>
          </w:tcPr>
          <w:p w14:paraId="36C2CF31">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X&lt;10</w:t>
            </w:r>
          </w:p>
        </w:tc>
      </w:tr>
    </w:tbl>
    <w:p w14:paraId="46605EF5">
      <w:pPr>
        <w:spacing w:line="360" w:lineRule="auto"/>
        <w:rPr>
          <w:rFonts w:ascii="宋体" w:hAnsi="宋体" w:cs="宋体"/>
          <w:color w:val="auto"/>
          <w:sz w:val="24"/>
          <w:szCs w:val="24"/>
        </w:rPr>
      </w:pPr>
    </w:p>
    <w:p w14:paraId="0DB6AF33">
      <w:pPr>
        <w:pStyle w:val="10"/>
        <w:numPr>
          <w:ilvl w:val="0"/>
          <w:numId w:val="0"/>
        </w:numPr>
        <w:rPr>
          <w:color w:val="auto"/>
        </w:rPr>
      </w:pPr>
    </w:p>
    <w:p w14:paraId="329AA6DF">
      <w:pPr>
        <w:rPr>
          <w:b/>
          <w:bCs/>
          <w:color w:val="auto"/>
          <w:sz w:val="24"/>
          <w:szCs w:val="24"/>
        </w:rPr>
      </w:pPr>
      <w:bookmarkStart w:id="52" w:name="_Toc37868812"/>
    </w:p>
    <w:p w14:paraId="611227AE">
      <w:pPr>
        <w:pStyle w:val="7"/>
        <w:rPr>
          <w:b/>
          <w:bCs/>
          <w:color w:val="auto"/>
          <w:sz w:val="24"/>
          <w:szCs w:val="24"/>
        </w:rPr>
      </w:pPr>
    </w:p>
    <w:p w14:paraId="2BA6D789">
      <w:pPr>
        <w:rPr>
          <w:b/>
          <w:bCs/>
          <w:color w:val="auto"/>
          <w:sz w:val="24"/>
          <w:szCs w:val="24"/>
        </w:rPr>
      </w:pPr>
    </w:p>
    <w:p w14:paraId="494FDECD">
      <w:pPr>
        <w:pStyle w:val="7"/>
        <w:rPr>
          <w:b/>
          <w:bCs/>
          <w:color w:val="auto"/>
          <w:sz w:val="24"/>
          <w:szCs w:val="24"/>
        </w:rPr>
      </w:pPr>
    </w:p>
    <w:p w14:paraId="773BD9A3">
      <w:pPr>
        <w:rPr>
          <w:b/>
          <w:bCs/>
          <w:color w:val="auto"/>
          <w:sz w:val="24"/>
          <w:szCs w:val="24"/>
        </w:rPr>
      </w:pPr>
    </w:p>
    <w:p w14:paraId="1E464115">
      <w:pPr>
        <w:pStyle w:val="37"/>
        <w:rPr>
          <w:b/>
          <w:bCs/>
          <w:color w:val="auto"/>
          <w:sz w:val="24"/>
          <w:szCs w:val="24"/>
        </w:rPr>
      </w:pPr>
    </w:p>
    <w:p w14:paraId="014D0B32">
      <w:pPr>
        <w:pStyle w:val="7"/>
        <w:jc w:val="both"/>
      </w:pPr>
    </w:p>
    <w:p w14:paraId="44986641">
      <w:pPr>
        <w:jc w:val="center"/>
        <w:rPr>
          <w:b/>
          <w:bCs/>
          <w:color w:val="auto"/>
          <w:sz w:val="24"/>
          <w:szCs w:val="24"/>
        </w:rPr>
      </w:pPr>
      <w:r>
        <w:rPr>
          <w:rFonts w:hint="eastAsia"/>
          <w:b/>
          <w:bCs/>
          <w:color w:val="auto"/>
          <w:sz w:val="24"/>
          <w:szCs w:val="24"/>
        </w:rPr>
        <w:t>（二）</w:t>
      </w:r>
      <w:r>
        <w:rPr>
          <w:b/>
          <w:bCs/>
          <w:color w:val="auto"/>
          <w:sz w:val="24"/>
          <w:szCs w:val="24"/>
        </w:rPr>
        <w:t>投标人</w:t>
      </w:r>
      <w:r>
        <w:rPr>
          <w:rFonts w:hint="eastAsia"/>
          <w:b/>
          <w:bCs/>
          <w:color w:val="auto"/>
          <w:sz w:val="24"/>
          <w:szCs w:val="24"/>
        </w:rPr>
        <w:t>监狱企业</w:t>
      </w:r>
      <w:r>
        <w:rPr>
          <w:b/>
          <w:bCs/>
          <w:color w:val="auto"/>
          <w:sz w:val="24"/>
          <w:szCs w:val="24"/>
        </w:rPr>
        <w:t>声明函</w:t>
      </w:r>
      <w:bookmarkEnd w:id="52"/>
    </w:p>
    <w:p w14:paraId="694B65C9">
      <w:pPr>
        <w:spacing w:line="360" w:lineRule="auto"/>
        <w:ind w:left="1080" w:leftChars="257" w:hanging="540"/>
        <w:jc w:val="center"/>
        <w:rPr>
          <w:rFonts w:ascii="宋体" w:hAnsi="宋体"/>
          <w:b/>
          <w:color w:val="auto"/>
          <w:kern w:val="0"/>
          <w:sz w:val="24"/>
          <w:szCs w:val="20"/>
        </w:rPr>
      </w:pPr>
    </w:p>
    <w:p w14:paraId="40CD423B">
      <w:pPr>
        <w:widowControl/>
        <w:spacing w:before="100" w:beforeAutospacing="1" w:after="100" w:afterAutospacing="1" w:line="360" w:lineRule="auto"/>
        <w:ind w:firstLine="480" w:firstLineChars="200"/>
        <w:jc w:val="left"/>
        <w:rPr>
          <w:rFonts w:ascii="宋体" w:hAnsi="宋体" w:cs="宋体"/>
          <w:color w:val="auto"/>
          <w:kern w:val="0"/>
          <w:sz w:val="24"/>
        </w:rPr>
      </w:pPr>
      <w:r>
        <w:rPr>
          <w:rFonts w:ascii="宋体" w:hAnsi="宋体" w:cs="宋体"/>
          <w:color w:val="auto"/>
          <w:kern w:val="0"/>
          <w:sz w:val="24"/>
        </w:rPr>
        <w:t>本</w:t>
      </w:r>
      <w:r>
        <w:rPr>
          <w:rFonts w:hint="eastAsia" w:ascii="宋体" w:hAnsi="宋体" w:cs="宋体"/>
          <w:color w:val="auto"/>
          <w:kern w:val="0"/>
          <w:sz w:val="24"/>
        </w:rPr>
        <w:t>企业</w:t>
      </w:r>
      <w:r>
        <w:rPr>
          <w:rFonts w:ascii="宋体" w:hAnsi="宋体" w:cs="宋体"/>
          <w:color w:val="auto"/>
          <w:kern w:val="0"/>
          <w:sz w:val="24"/>
        </w:rPr>
        <w:t>（</w:t>
      </w:r>
      <w:r>
        <w:rPr>
          <w:rFonts w:hint="eastAsia" w:ascii="宋体" w:hAnsi="宋体" w:cs="宋体"/>
          <w:color w:val="auto"/>
          <w:kern w:val="0"/>
          <w:sz w:val="24"/>
        </w:rPr>
        <w:t>单位</w:t>
      </w:r>
      <w:r>
        <w:rPr>
          <w:rFonts w:ascii="宋体" w:hAnsi="宋体" w:cs="宋体"/>
          <w:color w:val="auto"/>
          <w:kern w:val="0"/>
          <w:sz w:val="24"/>
        </w:rPr>
        <w:t>）郑重声明下</w:t>
      </w:r>
      <w:r>
        <w:rPr>
          <w:rFonts w:hint="eastAsia" w:ascii="宋体" w:hAnsi="宋体" w:cs="宋体"/>
          <w:color w:val="auto"/>
          <w:kern w:val="0"/>
          <w:sz w:val="24"/>
        </w:rPr>
        <w:t>列事项（按照</w:t>
      </w:r>
      <w:r>
        <w:rPr>
          <w:rFonts w:ascii="宋体" w:hAnsi="宋体" w:cs="宋体"/>
          <w:color w:val="auto"/>
          <w:kern w:val="0"/>
          <w:sz w:val="24"/>
        </w:rPr>
        <w:t>实际情况勾选或</w:t>
      </w:r>
      <w:r>
        <w:rPr>
          <w:rFonts w:hint="eastAsia" w:ascii="宋体" w:hAnsi="宋体" w:cs="宋体"/>
          <w:color w:val="auto"/>
          <w:kern w:val="0"/>
          <w:sz w:val="24"/>
        </w:rPr>
        <w:t>填空）：</w:t>
      </w:r>
    </w:p>
    <w:p w14:paraId="71F22FF7">
      <w:pPr>
        <w:widowControl/>
        <w:spacing w:before="100" w:beforeAutospacing="1" w:after="100" w:afterAutospacing="1" w:line="360" w:lineRule="auto"/>
        <w:ind w:firstLine="480" w:firstLineChars="200"/>
        <w:jc w:val="left"/>
        <w:rPr>
          <w:rFonts w:ascii="宋体" w:hAnsi="宋体" w:cs="宋体"/>
          <w:color w:val="auto"/>
          <w:kern w:val="0"/>
          <w:sz w:val="24"/>
        </w:rPr>
      </w:pPr>
      <w:r>
        <w:rPr>
          <w:rFonts w:ascii="宋体" w:hAnsi="宋体" w:cs="宋体"/>
          <w:color w:val="auto"/>
          <w:kern w:val="0"/>
          <w:sz w:val="24"/>
        </w:rPr>
        <w:t>本</w:t>
      </w:r>
      <w:r>
        <w:rPr>
          <w:rFonts w:hint="eastAsia" w:ascii="宋体" w:hAnsi="宋体" w:cs="宋体"/>
          <w:color w:val="auto"/>
          <w:kern w:val="0"/>
          <w:sz w:val="24"/>
        </w:rPr>
        <w:t>企业（单位）为直接投标人，</w:t>
      </w:r>
      <w:r>
        <w:rPr>
          <w:rFonts w:ascii="宋体" w:hAnsi="宋体" w:cs="宋体"/>
          <w:color w:val="auto"/>
          <w:kern w:val="0"/>
          <w:sz w:val="24"/>
        </w:rPr>
        <w:t>提供本企业</w:t>
      </w:r>
      <w:r>
        <w:rPr>
          <w:rFonts w:hint="eastAsia" w:ascii="宋体" w:hAnsi="宋体" w:cs="宋体"/>
          <w:color w:val="auto"/>
          <w:kern w:val="0"/>
          <w:sz w:val="24"/>
        </w:rPr>
        <w:t>（单位）服务。</w:t>
      </w:r>
    </w:p>
    <w:p w14:paraId="53200978">
      <w:pPr>
        <w:widowControl/>
        <w:spacing w:before="100" w:beforeAutospacing="1" w:after="100" w:afterAutospacing="1"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本</w:t>
      </w:r>
      <w:r>
        <w:rPr>
          <w:rFonts w:hint="eastAsia" w:ascii="宋体" w:hAnsi="宋体" w:cs="宋体"/>
          <w:color w:val="auto"/>
          <w:kern w:val="0"/>
          <w:sz w:val="24"/>
        </w:rPr>
        <w:t>企业（单位）</w:t>
      </w:r>
      <w:r>
        <w:rPr>
          <w:rFonts w:ascii="宋体" w:hAnsi="宋体" w:cs="宋体"/>
          <w:color w:val="auto"/>
          <w:kern w:val="0"/>
          <w:sz w:val="24"/>
        </w:rPr>
        <w:t>（请填写：</w:t>
      </w:r>
      <w:r>
        <w:rPr>
          <w:rFonts w:hint="eastAsia" w:ascii="宋体" w:hAnsi="宋体" w:cs="宋体"/>
          <w:color w:val="auto"/>
          <w:kern w:val="0"/>
          <w:sz w:val="24"/>
        </w:rPr>
        <w:t>是、不是</w:t>
      </w:r>
      <w:r>
        <w:rPr>
          <w:rFonts w:ascii="宋体" w:hAnsi="宋体" w:cs="宋体"/>
          <w:color w:val="auto"/>
          <w:kern w:val="0"/>
          <w:sz w:val="24"/>
        </w:rPr>
        <w:t>）监狱企业。</w:t>
      </w:r>
      <w:r>
        <w:rPr>
          <w:rFonts w:hint="eastAsia" w:ascii="宋体" w:hAnsi="宋体" w:cs="宋体"/>
          <w:color w:val="auto"/>
          <w:kern w:val="0"/>
          <w:sz w:val="24"/>
        </w:rPr>
        <w:t>后附省级以上监狱管理局、戒毒管理局（含新疆生产建设兵团）出具的属于监狱企业的证明文件。</w:t>
      </w:r>
    </w:p>
    <w:p w14:paraId="5025BCAD">
      <w:pPr>
        <w:widowControl/>
        <w:spacing w:before="100" w:beforeAutospacing="1" w:after="100" w:afterAutospacing="1" w:line="360" w:lineRule="auto"/>
        <w:ind w:firstLine="420"/>
        <w:jc w:val="left"/>
        <w:rPr>
          <w:rFonts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w:t>
      </w:r>
      <w:r>
        <w:rPr>
          <w:rFonts w:ascii="宋体" w:hAnsi="宋体" w:cs="宋体"/>
          <w:color w:val="auto"/>
          <w:kern w:val="0"/>
          <w:sz w:val="24"/>
        </w:rPr>
        <w:t>本</w:t>
      </w:r>
      <w:r>
        <w:rPr>
          <w:rFonts w:hint="eastAsia" w:ascii="宋体" w:hAnsi="宋体" w:cs="宋体"/>
          <w:color w:val="auto"/>
          <w:kern w:val="0"/>
          <w:sz w:val="24"/>
        </w:rPr>
        <w:t>企业（单位）</w:t>
      </w:r>
      <w:r>
        <w:rPr>
          <w:rFonts w:ascii="宋体" w:hAnsi="宋体" w:cs="宋体"/>
          <w:color w:val="auto"/>
          <w:kern w:val="0"/>
          <w:sz w:val="24"/>
        </w:rPr>
        <w:t>（请填写：</w:t>
      </w:r>
      <w:r>
        <w:rPr>
          <w:rFonts w:hint="eastAsia" w:ascii="宋体" w:hAnsi="宋体" w:cs="宋体"/>
          <w:color w:val="auto"/>
          <w:kern w:val="0"/>
          <w:sz w:val="24"/>
        </w:rPr>
        <w:t>是、不是</w:t>
      </w:r>
      <w:r>
        <w:rPr>
          <w:rFonts w:ascii="宋体" w:hAnsi="宋体" w:cs="宋体"/>
          <w:color w:val="auto"/>
          <w:kern w:val="0"/>
          <w:sz w:val="24"/>
        </w:rPr>
        <w:t>）</w:t>
      </w:r>
      <w:r>
        <w:rPr>
          <w:rFonts w:hint="eastAsia" w:ascii="宋体" w:hAnsi="宋体" w:cs="宋体"/>
          <w:color w:val="auto"/>
          <w:kern w:val="0"/>
          <w:sz w:val="24"/>
        </w:rPr>
        <w:t>为联合体一方，</w:t>
      </w:r>
      <w:r>
        <w:rPr>
          <w:rFonts w:ascii="宋体" w:hAnsi="宋体" w:cs="宋体"/>
          <w:color w:val="auto"/>
          <w:kern w:val="0"/>
          <w:sz w:val="24"/>
        </w:rPr>
        <w:t>提供本企业</w:t>
      </w:r>
      <w:r>
        <w:rPr>
          <w:rFonts w:hint="eastAsia" w:ascii="宋体" w:hAnsi="宋体" w:cs="宋体"/>
          <w:color w:val="auto"/>
          <w:kern w:val="0"/>
          <w:sz w:val="24"/>
        </w:rPr>
        <w:t>（单位）的</w:t>
      </w:r>
      <w:r>
        <w:rPr>
          <w:rFonts w:ascii="宋体" w:hAnsi="宋体" w:cs="宋体"/>
          <w:color w:val="auto"/>
          <w:kern w:val="0"/>
          <w:sz w:val="24"/>
        </w:rPr>
        <w:t>服务</w:t>
      </w:r>
      <w:r>
        <w:rPr>
          <w:rFonts w:hint="eastAsia" w:ascii="宋体" w:hAnsi="宋体" w:cs="宋体"/>
          <w:color w:val="auto"/>
          <w:kern w:val="0"/>
          <w:sz w:val="24"/>
        </w:rPr>
        <w:t>。本企业</w:t>
      </w:r>
      <w:r>
        <w:rPr>
          <w:rFonts w:ascii="宋体" w:hAnsi="宋体" w:cs="宋体"/>
          <w:color w:val="auto"/>
          <w:kern w:val="0"/>
          <w:sz w:val="24"/>
        </w:rPr>
        <w:t>（</w:t>
      </w:r>
      <w:r>
        <w:rPr>
          <w:rFonts w:hint="eastAsia" w:ascii="宋体" w:hAnsi="宋体" w:cs="宋体"/>
          <w:color w:val="auto"/>
          <w:kern w:val="0"/>
          <w:sz w:val="24"/>
        </w:rPr>
        <w:t>单位</w:t>
      </w:r>
      <w:r>
        <w:rPr>
          <w:rFonts w:ascii="宋体" w:hAnsi="宋体" w:cs="宋体"/>
          <w:color w:val="auto"/>
          <w:kern w:val="0"/>
          <w:sz w:val="24"/>
        </w:rPr>
        <w:t>）</w:t>
      </w:r>
      <w:r>
        <w:rPr>
          <w:rFonts w:hint="eastAsia" w:ascii="宋体" w:hAnsi="宋体" w:cs="宋体"/>
          <w:color w:val="auto"/>
          <w:kern w:val="0"/>
          <w:sz w:val="24"/>
        </w:rPr>
        <w:t>提供</w:t>
      </w:r>
      <w:r>
        <w:rPr>
          <w:rFonts w:ascii="宋体" w:hAnsi="宋体" w:cs="宋体"/>
          <w:color w:val="auto"/>
          <w:kern w:val="0"/>
          <w:sz w:val="24"/>
        </w:rPr>
        <w:t>协议合同金额占到</w:t>
      </w:r>
      <w:r>
        <w:rPr>
          <w:rFonts w:hint="eastAsia" w:ascii="宋体" w:hAnsi="宋体" w:cs="宋体"/>
          <w:color w:val="auto"/>
          <w:kern w:val="0"/>
          <w:sz w:val="24"/>
        </w:rPr>
        <w:t>共同投标</w:t>
      </w:r>
      <w:r>
        <w:rPr>
          <w:rFonts w:ascii="宋体" w:hAnsi="宋体" w:cs="宋体"/>
          <w:color w:val="auto"/>
          <w:kern w:val="0"/>
          <w:sz w:val="24"/>
        </w:rPr>
        <w:t>协议合同总金额</w:t>
      </w:r>
      <w:r>
        <w:rPr>
          <w:rFonts w:hint="eastAsia" w:ascii="宋体" w:hAnsi="宋体" w:cs="宋体"/>
          <w:color w:val="auto"/>
          <w:kern w:val="0"/>
          <w:sz w:val="24"/>
        </w:rPr>
        <w:t>的比例为。</w:t>
      </w:r>
    </w:p>
    <w:p w14:paraId="7BCA8425">
      <w:pPr>
        <w:widowControl/>
        <w:spacing w:before="100" w:beforeAutospacing="1" w:after="100" w:afterAutospacing="1" w:line="360" w:lineRule="auto"/>
        <w:jc w:val="left"/>
        <w:rPr>
          <w:rFonts w:ascii="宋体" w:hAnsi="宋体" w:cs="宋体"/>
          <w:color w:val="auto"/>
          <w:kern w:val="0"/>
          <w:sz w:val="24"/>
        </w:rPr>
      </w:pPr>
      <w:r>
        <w:rPr>
          <w:rFonts w:ascii="宋体" w:hAnsi="宋体" w:cs="宋体"/>
          <w:color w:val="auto"/>
          <w:kern w:val="0"/>
          <w:sz w:val="24"/>
        </w:rPr>
        <w:t>　　本</w:t>
      </w:r>
      <w:r>
        <w:rPr>
          <w:rFonts w:hint="eastAsia" w:ascii="宋体" w:hAnsi="宋体" w:cs="宋体"/>
          <w:color w:val="auto"/>
          <w:kern w:val="0"/>
          <w:sz w:val="24"/>
        </w:rPr>
        <w:t>企业</w:t>
      </w:r>
      <w:r>
        <w:rPr>
          <w:rFonts w:ascii="宋体" w:hAnsi="宋体" w:cs="宋体"/>
          <w:color w:val="auto"/>
          <w:kern w:val="0"/>
          <w:sz w:val="24"/>
        </w:rPr>
        <w:t>（</w:t>
      </w:r>
      <w:r>
        <w:rPr>
          <w:rFonts w:hint="eastAsia" w:ascii="宋体" w:hAnsi="宋体" w:cs="宋体"/>
          <w:color w:val="auto"/>
          <w:kern w:val="0"/>
          <w:sz w:val="24"/>
        </w:rPr>
        <w:t>单位</w:t>
      </w:r>
      <w:r>
        <w:rPr>
          <w:rFonts w:ascii="宋体" w:hAnsi="宋体" w:cs="宋体"/>
          <w:color w:val="auto"/>
          <w:kern w:val="0"/>
          <w:sz w:val="24"/>
        </w:rPr>
        <w:t>）对上述声明的真实性负责。如有虚假，将依法承担相应责任。</w:t>
      </w:r>
    </w:p>
    <w:p w14:paraId="47815FF6">
      <w:pPr>
        <w:widowControl/>
        <w:spacing w:before="100" w:beforeAutospacing="1" w:after="100" w:afterAutospacing="1" w:line="360" w:lineRule="auto"/>
        <w:jc w:val="left"/>
        <w:rPr>
          <w:rFonts w:ascii="宋体" w:hAnsi="宋体" w:cs="宋体"/>
          <w:color w:val="auto"/>
          <w:kern w:val="0"/>
          <w:sz w:val="24"/>
        </w:rPr>
      </w:pPr>
    </w:p>
    <w:p w14:paraId="7EAF0BB7">
      <w:pPr>
        <w:widowControl/>
        <w:spacing w:before="100" w:beforeAutospacing="1" w:after="100" w:afterAutospacing="1" w:line="360" w:lineRule="auto"/>
        <w:jc w:val="left"/>
        <w:rPr>
          <w:rFonts w:ascii="宋体" w:hAnsi="宋体" w:cs="宋体"/>
          <w:color w:val="auto"/>
          <w:kern w:val="0"/>
          <w:sz w:val="24"/>
        </w:rPr>
      </w:pPr>
    </w:p>
    <w:p w14:paraId="0E88C7C9">
      <w:pPr>
        <w:widowControl/>
        <w:spacing w:before="100" w:beforeAutospacing="1" w:after="100" w:afterAutospacing="1" w:line="360" w:lineRule="auto"/>
        <w:jc w:val="left"/>
        <w:rPr>
          <w:rFonts w:ascii="宋体" w:hAnsi="宋体" w:cs="宋体"/>
          <w:color w:val="auto"/>
          <w:kern w:val="0"/>
          <w:sz w:val="24"/>
        </w:rPr>
      </w:pPr>
    </w:p>
    <w:p w14:paraId="69FA5E8A">
      <w:pPr>
        <w:spacing w:line="360" w:lineRule="auto"/>
        <w:rPr>
          <w:rFonts w:ascii="宋体" w:hAnsi="宋体" w:cs="宋体"/>
          <w:color w:val="auto"/>
          <w:sz w:val="24"/>
          <w:szCs w:val="24"/>
        </w:rPr>
      </w:pPr>
      <w:r>
        <w:rPr>
          <w:rFonts w:ascii="宋体" w:hAnsi="宋体"/>
          <w:b/>
          <w:color w:val="auto"/>
          <w:kern w:val="0"/>
          <w:sz w:val="24"/>
          <w:szCs w:val="20"/>
        </w:rPr>
        <w:t>　</w:t>
      </w:r>
    </w:p>
    <w:p w14:paraId="5675AFAC">
      <w:pPr>
        <w:pStyle w:val="12"/>
        <w:tabs>
          <w:tab w:val="left" w:pos="5580"/>
        </w:tabs>
        <w:spacing w:line="360" w:lineRule="auto"/>
        <w:ind w:firstLine="3120" w:firstLineChars="1300"/>
        <w:rPr>
          <w:color w:val="auto"/>
          <w:sz w:val="24"/>
        </w:rPr>
      </w:pPr>
      <w:r>
        <w:rPr>
          <w:rFonts w:hint="eastAsia"/>
          <w:color w:val="auto"/>
          <w:sz w:val="24"/>
        </w:rPr>
        <w:t>投标人（盖</w:t>
      </w:r>
      <w:r>
        <w:rPr>
          <w:color w:val="auto"/>
          <w:sz w:val="24"/>
        </w:rPr>
        <w:t>章）：</w:t>
      </w:r>
    </w:p>
    <w:p w14:paraId="2577BF2D">
      <w:pPr>
        <w:pStyle w:val="12"/>
        <w:tabs>
          <w:tab w:val="left" w:pos="5580"/>
        </w:tabs>
        <w:spacing w:line="360" w:lineRule="auto"/>
        <w:ind w:firstLine="3120" w:firstLineChars="1300"/>
        <w:rPr>
          <w:rFonts w:cs="宋体"/>
          <w:color w:val="auto"/>
          <w:kern w:val="0"/>
          <w:sz w:val="24"/>
          <w:szCs w:val="24"/>
          <w:u w:val="single"/>
        </w:rPr>
      </w:pPr>
      <w:r>
        <w:rPr>
          <w:rFonts w:hint="eastAsia"/>
          <w:color w:val="auto"/>
          <w:sz w:val="24"/>
        </w:rPr>
        <w:t>法定代表人或</w:t>
      </w:r>
      <w:r>
        <w:rPr>
          <w:rFonts w:hint="eastAsia" w:cs="宋体"/>
          <w:color w:val="auto"/>
          <w:kern w:val="0"/>
          <w:sz w:val="24"/>
          <w:szCs w:val="24"/>
        </w:rPr>
        <w:t>委托代理人</w:t>
      </w:r>
      <w:r>
        <w:rPr>
          <w:rFonts w:hint="eastAsia"/>
          <w:color w:val="auto"/>
          <w:sz w:val="24"/>
        </w:rPr>
        <w:t>（签字）</w:t>
      </w:r>
      <w:r>
        <w:rPr>
          <w:rFonts w:hint="eastAsia" w:cs="宋体"/>
          <w:color w:val="auto"/>
          <w:kern w:val="0"/>
          <w:sz w:val="24"/>
          <w:szCs w:val="24"/>
        </w:rPr>
        <w:t>：</w:t>
      </w:r>
    </w:p>
    <w:p w14:paraId="37CFA41E">
      <w:pPr>
        <w:spacing w:line="360" w:lineRule="auto"/>
        <w:ind w:firstLine="3120" w:firstLineChars="1300"/>
        <w:rPr>
          <w:rFonts w:ascii="宋体" w:hAnsi="宋体" w:cs="宋体"/>
          <w:color w:val="auto"/>
          <w:sz w:val="24"/>
          <w:szCs w:val="24"/>
        </w:rPr>
      </w:pPr>
      <w:r>
        <w:rPr>
          <w:rFonts w:hint="eastAsia" w:ascii="宋体" w:hAnsi="宋体" w:cs="宋体"/>
          <w:color w:val="auto"/>
          <w:sz w:val="24"/>
          <w:szCs w:val="24"/>
        </w:rPr>
        <w:t>日期：       年   月   日</w:t>
      </w:r>
    </w:p>
    <w:p w14:paraId="422FC95A">
      <w:pPr>
        <w:spacing w:line="360" w:lineRule="auto"/>
        <w:rPr>
          <w:rFonts w:ascii="宋体" w:hAnsi="宋体" w:cs="宋体"/>
          <w:color w:val="auto"/>
          <w:sz w:val="24"/>
          <w:szCs w:val="24"/>
        </w:rPr>
      </w:pPr>
    </w:p>
    <w:p w14:paraId="4EE3A5F3">
      <w:pPr>
        <w:pStyle w:val="10"/>
        <w:numPr>
          <w:ilvl w:val="0"/>
          <w:numId w:val="0"/>
        </w:numPr>
        <w:rPr>
          <w:rFonts w:ascii="宋体" w:hAnsi="宋体" w:cs="宋体"/>
          <w:color w:val="auto"/>
          <w:kern w:val="0"/>
          <w:sz w:val="24"/>
          <w:u w:val="single"/>
        </w:rPr>
      </w:pPr>
    </w:p>
    <w:p w14:paraId="5847BB31">
      <w:pPr>
        <w:pStyle w:val="10"/>
        <w:numPr>
          <w:ilvl w:val="0"/>
          <w:numId w:val="0"/>
        </w:numPr>
        <w:rPr>
          <w:rFonts w:ascii="宋体" w:hAnsi="宋体" w:cs="宋体"/>
          <w:color w:val="auto"/>
          <w:kern w:val="0"/>
          <w:sz w:val="24"/>
          <w:u w:val="single"/>
        </w:rPr>
      </w:pPr>
    </w:p>
    <w:p w14:paraId="57C93D01">
      <w:pPr>
        <w:rPr>
          <w:b/>
          <w:bCs/>
          <w:color w:val="auto"/>
          <w:sz w:val="24"/>
          <w:szCs w:val="24"/>
        </w:rPr>
      </w:pPr>
      <w:r>
        <w:rPr>
          <w:rFonts w:hint="eastAsia"/>
          <w:b/>
          <w:bCs/>
          <w:color w:val="auto"/>
          <w:sz w:val="24"/>
          <w:szCs w:val="24"/>
        </w:rPr>
        <w:br w:type="page"/>
      </w:r>
    </w:p>
    <w:p w14:paraId="11D25CF6">
      <w:pPr>
        <w:jc w:val="center"/>
        <w:rPr>
          <w:b/>
          <w:bCs/>
          <w:color w:val="auto"/>
          <w:sz w:val="24"/>
          <w:szCs w:val="24"/>
        </w:rPr>
      </w:pPr>
      <w:r>
        <w:rPr>
          <w:rFonts w:hint="eastAsia"/>
          <w:b/>
          <w:bCs/>
          <w:color w:val="auto"/>
          <w:sz w:val="24"/>
          <w:szCs w:val="24"/>
        </w:rPr>
        <w:t>（三）残疾人福利性单位声明函</w:t>
      </w:r>
      <w:bookmarkEnd w:id="51"/>
    </w:p>
    <w:p w14:paraId="6F5B0514">
      <w:pPr>
        <w:spacing w:line="360" w:lineRule="auto"/>
        <w:ind w:left="1080" w:leftChars="257" w:hanging="540"/>
        <w:jc w:val="center"/>
        <w:rPr>
          <w:rFonts w:ascii="宋体" w:hAnsi="宋体"/>
          <w:color w:val="auto"/>
          <w:kern w:val="0"/>
          <w:sz w:val="24"/>
          <w:szCs w:val="20"/>
        </w:rPr>
      </w:pPr>
    </w:p>
    <w:p w14:paraId="4E14943B">
      <w:pPr>
        <w:spacing w:line="360" w:lineRule="auto"/>
        <w:ind w:firstLine="567"/>
        <w:rPr>
          <w:rFonts w:ascii="宋体" w:hAnsi="宋体"/>
          <w:color w:val="auto"/>
          <w:kern w:val="0"/>
          <w:sz w:val="24"/>
          <w:szCs w:val="20"/>
        </w:rPr>
      </w:pPr>
      <w:r>
        <w:rPr>
          <w:rFonts w:hint="eastAsia" w:ascii="宋体" w:hAnsi="宋体"/>
          <w:color w:val="auto"/>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color w:val="auto"/>
          <w:kern w:val="0"/>
          <w:sz w:val="24"/>
        </w:rPr>
        <w:t>（由本单位承担工程/提供服务）</w:t>
      </w:r>
      <w:r>
        <w:rPr>
          <w:rFonts w:hint="eastAsia" w:ascii="宋体" w:hAnsi="宋体"/>
          <w:color w:val="auto"/>
          <w:kern w:val="0"/>
          <w:sz w:val="24"/>
          <w:szCs w:val="20"/>
        </w:rPr>
        <w:t>，或者提供其他残疾人福利性单位制造的货物（不包括使用非残疾人福利性单位注册商标的货物）。</w:t>
      </w:r>
    </w:p>
    <w:p w14:paraId="3060C630">
      <w:pPr>
        <w:spacing w:line="360" w:lineRule="auto"/>
        <w:ind w:left="1080" w:leftChars="257" w:hanging="540"/>
        <w:rPr>
          <w:rFonts w:ascii="宋体" w:hAnsi="宋体"/>
          <w:color w:val="auto"/>
          <w:kern w:val="0"/>
          <w:sz w:val="24"/>
          <w:szCs w:val="20"/>
        </w:rPr>
      </w:pPr>
      <w:r>
        <w:rPr>
          <w:rFonts w:hint="eastAsia" w:ascii="宋体" w:hAnsi="宋体"/>
          <w:color w:val="auto"/>
          <w:kern w:val="0"/>
          <w:sz w:val="24"/>
          <w:szCs w:val="20"/>
        </w:rPr>
        <w:t>本单位对上述声明的真实性负责。如有虚假，将依法承担相应责任。</w:t>
      </w:r>
    </w:p>
    <w:p w14:paraId="1BD642D4">
      <w:pPr>
        <w:spacing w:line="360" w:lineRule="auto"/>
        <w:ind w:left="1080" w:leftChars="257" w:hanging="540"/>
        <w:jc w:val="center"/>
        <w:rPr>
          <w:rFonts w:ascii="宋体" w:hAnsi="宋体"/>
          <w:color w:val="auto"/>
          <w:kern w:val="0"/>
          <w:sz w:val="24"/>
          <w:szCs w:val="20"/>
        </w:rPr>
      </w:pPr>
    </w:p>
    <w:p w14:paraId="718C4CE9">
      <w:pPr>
        <w:spacing w:line="360" w:lineRule="auto"/>
        <w:ind w:left="1080" w:leftChars="257" w:hanging="540"/>
        <w:jc w:val="center"/>
        <w:rPr>
          <w:rFonts w:ascii="宋体" w:hAnsi="宋体"/>
          <w:color w:val="auto"/>
          <w:kern w:val="0"/>
          <w:sz w:val="24"/>
          <w:szCs w:val="20"/>
        </w:rPr>
      </w:pPr>
    </w:p>
    <w:p w14:paraId="2CC3BB64">
      <w:pPr>
        <w:spacing w:line="360" w:lineRule="auto"/>
        <w:ind w:left="1080" w:leftChars="257" w:hanging="540"/>
        <w:jc w:val="center"/>
        <w:rPr>
          <w:rFonts w:ascii="宋体" w:hAnsi="宋体"/>
          <w:color w:val="auto"/>
          <w:kern w:val="0"/>
          <w:sz w:val="24"/>
          <w:szCs w:val="20"/>
          <w:u w:val="single"/>
        </w:rPr>
      </w:pPr>
      <w:r>
        <w:rPr>
          <w:rFonts w:hint="eastAsia" w:ascii="宋体" w:hAnsi="宋体"/>
          <w:color w:val="auto"/>
          <w:kern w:val="0"/>
          <w:sz w:val="24"/>
          <w:szCs w:val="20"/>
        </w:rPr>
        <w:t xml:space="preserve">              残疾人</w:t>
      </w:r>
      <w:r>
        <w:rPr>
          <w:rFonts w:ascii="宋体" w:hAnsi="宋体"/>
          <w:color w:val="auto"/>
          <w:kern w:val="0"/>
          <w:sz w:val="24"/>
          <w:szCs w:val="20"/>
        </w:rPr>
        <w:t>福利性单位</w:t>
      </w:r>
      <w:r>
        <w:rPr>
          <w:rFonts w:hint="eastAsia" w:ascii="宋体" w:hAnsi="宋体"/>
          <w:color w:val="auto"/>
          <w:kern w:val="0"/>
          <w:sz w:val="24"/>
          <w:szCs w:val="20"/>
        </w:rPr>
        <w:t>名称（盖公章）：</w:t>
      </w:r>
    </w:p>
    <w:p w14:paraId="189A6830">
      <w:pPr>
        <w:spacing w:line="360" w:lineRule="auto"/>
        <w:ind w:left="1080" w:leftChars="257" w:hanging="540"/>
        <w:jc w:val="center"/>
        <w:rPr>
          <w:rFonts w:ascii="宋体" w:hAnsi="宋体"/>
          <w:color w:val="auto"/>
          <w:kern w:val="0"/>
          <w:sz w:val="24"/>
          <w:szCs w:val="20"/>
        </w:rPr>
      </w:pPr>
    </w:p>
    <w:p w14:paraId="590B2966">
      <w:pPr>
        <w:spacing w:line="360" w:lineRule="auto"/>
        <w:ind w:left="645" w:leftChars="307" w:firstLine="3120" w:firstLineChars="1300"/>
        <w:rPr>
          <w:rFonts w:ascii="宋体" w:hAnsi="宋体"/>
          <w:color w:val="auto"/>
          <w:kern w:val="0"/>
          <w:sz w:val="24"/>
          <w:szCs w:val="20"/>
          <w:u w:val="single"/>
        </w:rPr>
      </w:pPr>
      <w:r>
        <w:rPr>
          <w:rFonts w:hint="eastAsia" w:ascii="宋体" w:hAnsi="宋体"/>
          <w:color w:val="auto"/>
          <w:kern w:val="0"/>
          <w:sz w:val="24"/>
          <w:szCs w:val="20"/>
        </w:rPr>
        <w:t>日  期：</w:t>
      </w:r>
    </w:p>
    <w:p w14:paraId="75BE8163">
      <w:pPr>
        <w:pStyle w:val="21"/>
        <w:spacing w:line="432" w:lineRule="auto"/>
        <w:jc w:val="both"/>
        <w:rPr>
          <w:color w:val="auto"/>
        </w:rPr>
      </w:pPr>
    </w:p>
    <w:p w14:paraId="6C897036">
      <w:pPr>
        <w:pStyle w:val="21"/>
        <w:spacing w:line="432" w:lineRule="auto"/>
        <w:jc w:val="both"/>
        <w:rPr>
          <w:color w:val="auto"/>
        </w:rPr>
      </w:pPr>
    </w:p>
    <w:p w14:paraId="0F6479D5">
      <w:pPr>
        <w:pStyle w:val="21"/>
        <w:spacing w:line="432" w:lineRule="auto"/>
        <w:jc w:val="both"/>
        <w:rPr>
          <w:color w:val="auto"/>
        </w:rPr>
      </w:pPr>
    </w:p>
    <w:p w14:paraId="1F94B4EC">
      <w:pPr>
        <w:pStyle w:val="21"/>
        <w:spacing w:line="432" w:lineRule="auto"/>
        <w:jc w:val="both"/>
        <w:rPr>
          <w:color w:val="auto"/>
        </w:rPr>
      </w:pPr>
    </w:p>
    <w:p w14:paraId="1EE2F2E2">
      <w:pPr>
        <w:pStyle w:val="21"/>
        <w:spacing w:line="432" w:lineRule="auto"/>
        <w:jc w:val="both"/>
        <w:rPr>
          <w:color w:val="auto"/>
        </w:rPr>
      </w:pPr>
    </w:p>
    <w:p w14:paraId="64B56866">
      <w:pPr>
        <w:pStyle w:val="21"/>
        <w:spacing w:line="432" w:lineRule="auto"/>
        <w:jc w:val="both"/>
        <w:rPr>
          <w:color w:val="auto"/>
        </w:rPr>
      </w:pPr>
    </w:p>
    <w:p w14:paraId="3B7B0266">
      <w:pPr>
        <w:pStyle w:val="21"/>
        <w:spacing w:line="432" w:lineRule="auto"/>
        <w:jc w:val="both"/>
        <w:rPr>
          <w:color w:val="auto"/>
        </w:rPr>
      </w:pPr>
    </w:p>
    <w:p w14:paraId="0BEAE13E">
      <w:pPr>
        <w:pStyle w:val="21"/>
        <w:spacing w:line="432" w:lineRule="auto"/>
        <w:jc w:val="both"/>
        <w:rPr>
          <w:color w:val="auto"/>
        </w:rPr>
      </w:pPr>
    </w:p>
    <w:p w14:paraId="6BE45D40">
      <w:pPr>
        <w:pStyle w:val="21"/>
        <w:spacing w:line="432" w:lineRule="auto"/>
        <w:jc w:val="both"/>
        <w:rPr>
          <w:color w:val="auto"/>
        </w:rPr>
      </w:pPr>
    </w:p>
    <w:p w14:paraId="7488960F">
      <w:pPr>
        <w:pStyle w:val="21"/>
        <w:spacing w:line="432" w:lineRule="auto"/>
        <w:jc w:val="both"/>
        <w:rPr>
          <w:color w:val="auto"/>
        </w:rPr>
      </w:pPr>
    </w:p>
    <w:p w14:paraId="56919CC8">
      <w:pPr>
        <w:jc w:val="center"/>
        <w:rPr>
          <w:b/>
          <w:bCs/>
          <w:color w:val="auto"/>
          <w:sz w:val="24"/>
          <w:szCs w:val="24"/>
        </w:rPr>
      </w:pPr>
      <w:bookmarkStart w:id="53" w:name="_Toc37868814"/>
      <w:r>
        <w:rPr>
          <w:rFonts w:hint="eastAsia"/>
          <w:b/>
          <w:bCs/>
          <w:color w:val="auto"/>
          <w:sz w:val="24"/>
          <w:szCs w:val="24"/>
        </w:rPr>
        <w:t>（四）制造商</w:t>
      </w:r>
      <w:r>
        <w:rPr>
          <w:b/>
          <w:bCs/>
          <w:color w:val="auto"/>
          <w:sz w:val="24"/>
          <w:szCs w:val="24"/>
        </w:rPr>
        <w:t>企业</w:t>
      </w:r>
      <w:r>
        <w:rPr>
          <w:rFonts w:hint="eastAsia"/>
          <w:b/>
          <w:bCs/>
          <w:color w:val="auto"/>
          <w:sz w:val="24"/>
          <w:szCs w:val="24"/>
        </w:rPr>
        <w:t>（单位）</w:t>
      </w:r>
      <w:r>
        <w:rPr>
          <w:b/>
          <w:bCs/>
          <w:color w:val="auto"/>
          <w:sz w:val="24"/>
          <w:szCs w:val="24"/>
        </w:rPr>
        <w:t>类型声明函</w:t>
      </w:r>
      <w:bookmarkEnd w:id="53"/>
    </w:p>
    <w:p w14:paraId="04936A6D">
      <w:pPr>
        <w:spacing w:line="360" w:lineRule="auto"/>
        <w:ind w:left="1080" w:leftChars="257" w:hanging="540"/>
        <w:jc w:val="center"/>
        <w:rPr>
          <w:rFonts w:ascii="宋体" w:hAnsi="宋体"/>
          <w:b/>
          <w:color w:val="auto"/>
          <w:kern w:val="0"/>
          <w:sz w:val="24"/>
          <w:szCs w:val="20"/>
        </w:rPr>
      </w:pPr>
    </w:p>
    <w:p w14:paraId="44F51EB1">
      <w:pPr>
        <w:widowControl/>
        <w:spacing w:before="100" w:beforeAutospacing="1" w:after="100" w:afterAutospacing="1" w:line="360" w:lineRule="auto"/>
        <w:ind w:firstLine="420"/>
        <w:jc w:val="left"/>
        <w:rPr>
          <w:rFonts w:ascii="宋体" w:hAnsi="宋体" w:cs="宋体"/>
          <w:color w:val="auto"/>
          <w:kern w:val="0"/>
          <w:sz w:val="24"/>
        </w:rPr>
      </w:pPr>
      <w:r>
        <w:rPr>
          <w:rFonts w:hint="eastAsia" w:ascii="宋体" w:hAnsi="宋体" w:cs="宋体"/>
          <w:color w:val="auto"/>
          <w:kern w:val="0"/>
          <w:sz w:val="24"/>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司法部关于政府采购支持监狱企业发展有关问题的通知》（财库〔2014〕68号）以及《关于促进残疾人就业政府采购政策的通知》（财库〔2017〕141号）的有关规定，做出如下声明：</w:t>
      </w:r>
    </w:p>
    <w:p w14:paraId="68B8D75B">
      <w:pPr>
        <w:widowControl/>
        <w:spacing w:before="100" w:beforeAutospacing="1" w:after="100" w:afterAutospacing="1" w:line="360" w:lineRule="auto"/>
        <w:ind w:firstLine="420"/>
        <w:jc w:val="left"/>
        <w:rPr>
          <w:rFonts w:ascii="宋体" w:hAnsi="宋体" w:cs="宋体"/>
          <w:color w:val="auto"/>
          <w:kern w:val="0"/>
          <w:sz w:val="24"/>
        </w:rPr>
      </w:pPr>
      <w:r>
        <w:rPr>
          <w:rFonts w:hint="eastAsia" w:ascii="宋体" w:hAnsi="宋体" w:cs="宋体"/>
          <w:color w:val="auto"/>
          <w:kern w:val="0"/>
          <w:sz w:val="24"/>
        </w:rPr>
        <w:t>本企业为______（请填写：大型、中型、小型、微型）企业。</w:t>
      </w:r>
    </w:p>
    <w:p w14:paraId="2DE154C6">
      <w:pPr>
        <w:widowControl/>
        <w:spacing w:before="100" w:beforeAutospacing="1" w:after="100" w:afterAutospacing="1" w:line="360" w:lineRule="auto"/>
        <w:ind w:firstLine="420"/>
        <w:jc w:val="left"/>
        <w:rPr>
          <w:rFonts w:ascii="宋体" w:hAnsi="宋体" w:cs="宋体"/>
          <w:color w:val="auto"/>
          <w:kern w:val="0"/>
          <w:sz w:val="24"/>
        </w:rPr>
      </w:pPr>
      <w:r>
        <w:rPr>
          <w:rFonts w:hint="eastAsia" w:ascii="宋体" w:hAnsi="宋体" w:cs="宋体"/>
          <w:color w:val="auto"/>
          <w:kern w:val="0"/>
          <w:sz w:val="24"/>
        </w:rPr>
        <w:t>本企业（请填写：是、不是）监狱企业。后附省级以上监狱管理局、戒毒管理局（含新疆生产建设兵团）出具的属于监狱企业的证明文件。</w:t>
      </w:r>
    </w:p>
    <w:p w14:paraId="22E19B48">
      <w:pPr>
        <w:widowControl/>
        <w:spacing w:before="100" w:beforeAutospacing="1" w:after="100" w:afterAutospacing="1" w:line="360" w:lineRule="auto"/>
        <w:ind w:firstLine="420"/>
        <w:jc w:val="left"/>
        <w:rPr>
          <w:rFonts w:ascii="宋体" w:hAnsi="宋体" w:cs="宋体"/>
          <w:color w:val="auto"/>
          <w:kern w:val="0"/>
          <w:sz w:val="24"/>
        </w:rPr>
      </w:pPr>
      <w:r>
        <w:rPr>
          <w:rFonts w:hint="eastAsia" w:ascii="宋体" w:hAnsi="宋体" w:cs="宋体"/>
          <w:color w:val="auto"/>
          <w:kern w:val="0"/>
          <w:sz w:val="24"/>
        </w:rPr>
        <w:t>本单位（请填写：是、不是）残疾人福利性单位。</w:t>
      </w:r>
    </w:p>
    <w:p w14:paraId="4A166C84">
      <w:pPr>
        <w:widowControl/>
        <w:spacing w:before="100" w:beforeAutospacing="1" w:after="100" w:afterAutospacing="1" w:line="360" w:lineRule="auto"/>
        <w:ind w:firstLine="420"/>
        <w:jc w:val="left"/>
        <w:rPr>
          <w:rFonts w:ascii="宋体" w:hAnsi="宋体" w:cs="宋体"/>
          <w:color w:val="auto"/>
          <w:kern w:val="0"/>
          <w:sz w:val="24"/>
        </w:rPr>
      </w:pPr>
      <w:r>
        <w:rPr>
          <w:rFonts w:hint="eastAsia" w:ascii="宋体" w:hAnsi="宋体" w:cs="宋体"/>
          <w:color w:val="auto"/>
          <w:kern w:val="0"/>
          <w:sz w:val="24"/>
        </w:rPr>
        <w:t>本企业（单位）提供企业（单位）制造的货物。</w:t>
      </w:r>
    </w:p>
    <w:p w14:paraId="47BA8DF4">
      <w:pPr>
        <w:widowControl/>
        <w:spacing w:before="100" w:beforeAutospacing="1" w:after="100" w:afterAutospacing="1" w:line="360" w:lineRule="auto"/>
        <w:ind w:firstLine="420"/>
        <w:jc w:val="left"/>
        <w:rPr>
          <w:rFonts w:ascii="宋体" w:hAnsi="宋体" w:cs="宋体"/>
          <w:color w:val="auto"/>
          <w:kern w:val="0"/>
          <w:sz w:val="24"/>
        </w:rPr>
      </w:pPr>
      <w:r>
        <w:rPr>
          <w:rFonts w:hint="eastAsia" w:ascii="宋体" w:hAnsi="宋体" w:cs="宋体"/>
          <w:color w:val="auto"/>
          <w:kern w:val="0"/>
          <w:sz w:val="24"/>
        </w:rPr>
        <w:t>本企业</w:t>
      </w:r>
      <w:r>
        <w:rPr>
          <w:rFonts w:ascii="宋体" w:hAnsi="宋体" w:cs="宋体"/>
          <w:color w:val="auto"/>
          <w:kern w:val="0"/>
          <w:sz w:val="24"/>
        </w:rPr>
        <w:t>（</w:t>
      </w:r>
      <w:r>
        <w:rPr>
          <w:rFonts w:hint="eastAsia" w:ascii="宋体" w:hAnsi="宋体" w:cs="宋体"/>
          <w:color w:val="auto"/>
          <w:kern w:val="0"/>
          <w:sz w:val="24"/>
        </w:rPr>
        <w:t>单位</w:t>
      </w:r>
      <w:r>
        <w:rPr>
          <w:rFonts w:ascii="宋体" w:hAnsi="宋体" w:cs="宋体"/>
          <w:color w:val="auto"/>
          <w:kern w:val="0"/>
          <w:sz w:val="24"/>
        </w:rPr>
        <w:t>）对上述声明的真实性负责。如有虚假，将依法承担相应责任。</w:t>
      </w:r>
    </w:p>
    <w:p w14:paraId="0AE6AC0F">
      <w:pPr>
        <w:widowControl/>
        <w:spacing w:before="100" w:beforeAutospacing="1" w:after="100" w:afterAutospacing="1" w:line="360" w:lineRule="auto"/>
        <w:ind w:firstLine="420"/>
        <w:jc w:val="left"/>
        <w:rPr>
          <w:rFonts w:ascii="宋体" w:hAnsi="宋体" w:cs="宋体"/>
          <w:color w:val="auto"/>
          <w:kern w:val="0"/>
          <w:sz w:val="24"/>
        </w:rPr>
      </w:pPr>
      <w:r>
        <w:rPr>
          <w:rFonts w:hint="eastAsia" w:ascii="宋体" w:hAnsi="宋体" w:cs="宋体"/>
          <w:color w:val="auto"/>
          <w:kern w:val="0"/>
          <w:sz w:val="24"/>
        </w:rPr>
        <w:t>本</w:t>
      </w:r>
      <w:r>
        <w:rPr>
          <w:rFonts w:ascii="宋体" w:hAnsi="宋体" w:cs="宋体"/>
          <w:color w:val="auto"/>
          <w:kern w:val="0"/>
          <w:sz w:val="24"/>
        </w:rPr>
        <w:t>声明函经制造商和投标人</w:t>
      </w:r>
      <w:r>
        <w:rPr>
          <w:rFonts w:hint="eastAsia" w:ascii="宋体" w:hAnsi="宋体" w:cs="宋体"/>
          <w:color w:val="auto"/>
          <w:kern w:val="0"/>
          <w:sz w:val="24"/>
        </w:rPr>
        <w:t>共同</w:t>
      </w:r>
      <w:r>
        <w:rPr>
          <w:rFonts w:ascii="宋体" w:hAnsi="宋体" w:cs="宋体"/>
          <w:color w:val="auto"/>
          <w:kern w:val="0"/>
          <w:sz w:val="24"/>
        </w:rPr>
        <w:t>盖章</w:t>
      </w:r>
      <w:r>
        <w:rPr>
          <w:rFonts w:hint="eastAsia" w:ascii="宋体" w:hAnsi="宋体" w:cs="宋体"/>
          <w:color w:val="auto"/>
          <w:kern w:val="0"/>
          <w:sz w:val="24"/>
        </w:rPr>
        <w:t>生</w:t>
      </w:r>
      <w:r>
        <w:rPr>
          <w:rFonts w:ascii="宋体" w:hAnsi="宋体" w:cs="宋体"/>
          <w:color w:val="auto"/>
          <w:kern w:val="0"/>
          <w:sz w:val="24"/>
        </w:rPr>
        <w:t>效。</w:t>
      </w:r>
    </w:p>
    <w:p w14:paraId="477B31B7">
      <w:pPr>
        <w:widowControl/>
        <w:spacing w:before="100" w:beforeAutospacing="1" w:after="100" w:afterAutospacing="1" w:line="360" w:lineRule="auto"/>
        <w:ind w:firstLine="5160" w:firstLineChars="2150"/>
        <w:jc w:val="left"/>
        <w:rPr>
          <w:rFonts w:ascii="宋体" w:hAnsi="宋体" w:cs="宋体"/>
          <w:color w:val="auto"/>
          <w:kern w:val="0"/>
          <w:sz w:val="24"/>
        </w:rPr>
      </w:pPr>
    </w:p>
    <w:p w14:paraId="61D4FDCB">
      <w:pPr>
        <w:widowControl/>
        <w:spacing w:before="100" w:beforeAutospacing="1" w:after="100" w:afterAutospacing="1" w:line="360" w:lineRule="auto"/>
        <w:ind w:firstLine="3960" w:firstLineChars="1650"/>
        <w:jc w:val="left"/>
        <w:rPr>
          <w:rFonts w:ascii="宋体" w:hAnsi="宋体" w:cs="宋体"/>
          <w:color w:val="auto"/>
          <w:kern w:val="0"/>
          <w:sz w:val="24"/>
          <w:u w:val="single"/>
        </w:rPr>
      </w:pPr>
      <w:r>
        <w:rPr>
          <w:rFonts w:hint="eastAsia" w:ascii="宋体" w:hAnsi="宋体" w:cs="宋体"/>
          <w:color w:val="auto"/>
          <w:kern w:val="0"/>
          <w:sz w:val="24"/>
        </w:rPr>
        <w:t>制造商</w:t>
      </w:r>
      <w:r>
        <w:rPr>
          <w:rFonts w:ascii="宋体" w:hAnsi="宋体" w:cs="宋体"/>
          <w:color w:val="auto"/>
          <w:kern w:val="0"/>
          <w:sz w:val="24"/>
        </w:rPr>
        <w:t>名称（</w:t>
      </w:r>
      <w:r>
        <w:rPr>
          <w:rFonts w:hint="eastAsia" w:ascii="宋体" w:hAnsi="宋体" w:cs="宋体"/>
          <w:color w:val="auto"/>
          <w:kern w:val="0"/>
          <w:sz w:val="24"/>
        </w:rPr>
        <w:t>盖公</w:t>
      </w:r>
      <w:r>
        <w:rPr>
          <w:rFonts w:ascii="宋体" w:hAnsi="宋体" w:cs="宋体"/>
          <w:color w:val="auto"/>
          <w:kern w:val="0"/>
          <w:sz w:val="24"/>
        </w:rPr>
        <w:t>章）</w:t>
      </w:r>
      <w:r>
        <w:rPr>
          <w:rFonts w:hint="eastAsia" w:ascii="宋体" w:hAnsi="宋体" w:cs="宋体"/>
          <w:color w:val="auto"/>
          <w:kern w:val="0"/>
          <w:sz w:val="24"/>
        </w:rPr>
        <w:t>：</w:t>
      </w:r>
    </w:p>
    <w:p w14:paraId="252CA488">
      <w:pPr>
        <w:widowControl/>
        <w:spacing w:before="100" w:beforeAutospacing="1" w:after="100" w:afterAutospacing="1" w:line="360" w:lineRule="auto"/>
        <w:ind w:firstLine="3960" w:firstLineChars="1650"/>
        <w:jc w:val="left"/>
        <w:rPr>
          <w:rFonts w:ascii="宋体" w:hAnsi="宋体" w:cs="宋体"/>
          <w:color w:val="auto"/>
          <w:kern w:val="0"/>
          <w:sz w:val="24"/>
        </w:rPr>
      </w:pPr>
      <w:r>
        <w:rPr>
          <w:rFonts w:hint="eastAsia" w:ascii="宋体" w:hAnsi="宋体" w:cs="宋体"/>
          <w:color w:val="auto"/>
          <w:kern w:val="0"/>
          <w:sz w:val="24"/>
        </w:rPr>
        <w:t>投标人</w:t>
      </w:r>
      <w:r>
        <w:rPr>
          <w:rFonts w:ascii="宋体" w:hAnsi="宋体" w:cs="宋体"/>
          <w:color w:val="auto"/>
          <w:kern w:val="0"/>
          <w:sz w:val="24"/>
        </w:rPr>
        <w:t>名称（盖</w:t>
      </w:r>
      <w:r>
        <w:rPr>
          <w:rFonts w:hint="eastAsia" w:ascii="宋体" w:hAnsi="宋体" w:cs="宋体"/>
          <w:color w:val="auto"/>
          <w:kern w:val="0"/>
          <w:sz w:val="24"/>
        </w:rPr>
        <w:t>公</w:t>
      </w:r>
      <w:r>
        <w:rPr>
          <w:rFonts w:ascii="宋体" w:hAnsi="宋体" w:cs="宋体"/>
          <w:color w:val="auto"/>
          <w:kern w:val="0"/>
          <w:sz w:val="24"/>
        </w:rPr>
        <w:t>章）：</w:t>
      </w:r>
    </w:p>
    <w:p w14:paraId="490083C5">
      <w:pPr>
        <w:widowControl/>
        <w:spacing w:before="100" w:beforeAutospacing="1" w:after="100" w:afterAutospacing="1" w:line="360" w:lineRule="auto"/>
        <w:ind w:firstLine="3720" w:firstLineChars="1550"/>
        <w:jc w:val="left"/>
        <w:rPr>
          <w:rFonts w:ascii="宋体" w:hAnsi="宋体" w:cs="宋体"/>
          <w:color w:val="auto"/>
          <w:kern w:val="0"/>
          <w:sz w:val="24"/>
          <w:u w:val="single"/>
        </w:rPr>
      </w:pPr>
      <w:r>
        <w:rPr>
          <w:rFonts w:ascii="宋体" w:hAnsi="宋体" w:cs="宋体"/>
          <w:color w:val="auto"/>
          <w:kern w:val="0"/>
          <w:sz w:val="24"/>
        </w:rPr>
        <w:t>　日　期：</w:t>
      </w:r>
    </w:p>
    <w:p w14:paraId="63C1AD82">
      <w:pPr>
        <w:pStyle w:val="21"/>
        <w:spacing w:before="0" w:beforeAutospacing="0" w:after="0" w:afterAutospacing="0" w:line="360" w:lineRule="auto"/>
        <w:ind w:firstLine="480" w:firstLineChars="200"/>
        <w:rPr>
          <w:color w:val="auto"/>
        </w:rPr>
      </w:pPr>
    </w:p>
    <w:p w14:paraId="1750A228">
      <w:pPr>
        <w:pStyle w:val="21"/>
        <w:spacing w:before="0" w:beforeAutospacing="0" w:after="0" w:afterAutospacing="0" w:line="360" w:lineRule="auto"/>
        <w:ind w:firstLine="480" w:firstLineChars="200"/>
        <w:rPr>
          <w:color w:val="auto"/>
        </w:rPr>
      </w:pPr>
    </w:p>
    <w:p w14:paraId="77CA83C8">
      <w:pPr>
        <w:spacing w:line="360" w:lineRule="auto"/>
        <w:rPr>
          <w:rFonts w:ascii="宋体" w:hAnsi="宋体" w:cs="宋体"/>
          <w:b/>
          <w:color w:val="auto"/>
          <w:szCs w:val="30"/>
        </w:rPr>
      </w:pPr>
    </w:p>
    <w:p w14:paraId="4CCF4A6E">
      <w:pPr>
        <w:rPr>
          <w:rFonts w:ascii="宋体" w:hAnsi="宋体" w:cs="Arial"/>
          <w:b/>
          <w:bCs/>
          <w:color w:val="auto"/>
          <w:kern w:val="0"/>
          <w:sz w:val="24"/>
          <w:szCs w:val="24"/>
        </w:rPr>
      </w:pPr>
      <w:r>
        <w:rPr>
          <w:rFonts w:hint="eastAsia" w:ascii="宋体" w:hAnsi="宋体" w:cs="Arial"/>
          <w:b/>
          <w:bCs/>
          <w:color w:val="auto"/>
          <w:kern w:val="0"/>
          <w:sz w:val="24"/>
          <w:szCs w:val="24"/>
        </w:rPr>
        <w:br w:type="page"/>
      </w:r>
    </w:p>
    <w:p w14:paraId="120B871B">
      <w:pPr>
        <w:rPr>
          <w:rFonts w:ascii="宋体" w:hAnsi="宋体" w:cs="Arial"/>
          <w:b/>
          <w:bCs/>
          <w:color w:val="auto"/>
          <w:kern w:val="0"/>
          <w:sz w:val="24"/>
          <w:szCs w:val="24"/>
        </w:rPr>
      </w:pPr>
      <w:r>
        <w:rPr>
          <w:rFonts w:hint="eastAsia" w:ascii="宋体" w:hAnsi="宋体" w:cs="Arial"/>
          <w:b/>
          <w:bCs/>
          <w:color w:val="auto"/>
          <w:kern w:val="0"/>
          <w:sz w:val="24"/>
          <w:szCs w:val="24"/>
        </w:rPr>
        <w:t>5.2.1</w:t>
      </w:r>
      <w:r>
        <w:rPr>
          <w:rFonts w:hint="eastAsia" w:ascii="宋体" w:hAnsi="宋体" w:cs="Arial"/>
          <w:b/>
          <w:bCs/>
          <w:color w:val="auto"/>
          <w:kern w:val="0"/>
          <w:sz w:val="24"/>
          <w:szCs w:val="24"/>
          <w:lang w:val="en-US" w:eastAsia="zh-CN"/>
        </w:rPr>
        <w:t>7</w:t>
      </w:r>
      <w:r>
        <w:rPr>
          <w:rFonts w:hint="eastAsia" w:ascii="宋体" w:hAnsi="宋体" w:cs="Arial"/>
          <w:b/>
          <w:bCs/>
          <w:color w:val="auto"/>
          <w:kern w:val="0"/>
          <w:sz w:val="24"/>
          <w:szCs w:val="24"/>
        </w:rPr>
        <w:t>. 资格声明（制造商、代理商或经销商）</w:t>
      </w:r>
    </w:p>
    <w:p w14:paraId="14105982">
      <w:pPr>
        <w:pStyle w:val="21"/>
        <w:spacing w:before="0" w:beforeAutospacing="0" w:after="0" w:afterAutospacing="0" w:line="360" w:lineRule="auto"/>
        <w:ind w:firstLine="480" w:firstLineChars="200"/>
        <w:rPr>
          <w:color w:val="auto"/>
        </w:rPr>
      </w:pPr>
    </w:p>
    <w:p w14:paraId="58938EE6">
      <w:pPr>
        <w:shd w:val="clear" w:color="auto" w:fill="FFFFFF"/>
        <w:snapToGrid w:val="0"/>
        <w:spacing w:line="384" w:lineRule="auto"/>
        <w:jc w:val="center"/>
        <w:rPr>
          <w:rFonts w:ascii="宋体" w:hAnsi="宋体"/>
          <w:b/>
          <w:bCs/>
          <w:color w:val="auto"/>
          <w:sz w:val="32"/>
          <w:szCs w:val="32"/>
        </w:rPr>
      </w:pPr>
      <w:r>
        <w:rPr>
          <w:rFonts w:hint="eastAsia" w:ascii="宋体" w:hAnsi="宋体"/>
          <w:b/>
          <w:bCs/>
          <w:color w:val="auto"/>
          <w:sz w:val="32"/>
          <w:szCs w:val="32"/>
        </w:rPr>
        <w:t>资格声明（制造商、代理商或经销商）</w:t>
      </w:r>
    </w:p>
    <w:p w14:paraId="0D6752DE">
      <w:pPr>
        <w:shd w:val="clear" w:color="auto" w:fill="FFFFFF"/>
        <w:snapToGrid w:val="0"/>
        <w:spacing w:line="384" w:lineRule="auto"/>
        <w:rPr>
          <w:rFonts w:ascii="宋体" w:hAnsi="宋体"/>
          <w:color w:val="auto"/>
          <w:sz w:val="24"/>
          <w:szCs w:val="24"/>
        </w:rPr>
      </w:pPr>
    </w:p>
    <w:p w14:paraId="08B6956E">
      <w:pPr>
        <w:shd w:val="clear" w:color="auto" w:fill="FFFFFF"/>
        <w:snapToGrid w:val="0"/>
        <w:spacing w:line="384" w:lineRule="auto"/>
        <w:rPr>
          <w:rFonts w:ascii="宋体"/>
          <w:color w:val="auto"/>
          <w:sz w:val="24"/>
          <w:szCs w:val="24"/>
        </w:rPr>
      </w:pPr>
      <w:r>
        <w:rPr>
          <w:rFonts w:hint="eastAsia" w:ascii="宋体" w:hAnsi="宋体"/>
          <w:color w:val="auto"/>
          <w:sz w:val="24"/>
          <w:szCs w:val="24"/>
        </w:rPr>
        <w:t>致：（采购人名称）</w:t>
      </w:r>
    </w:p>
    <w:p w14:paraId="71752BD7">
      <w:pPr>
        <w:shd w:val="clear" w:color="auto" w:fill="FFFFFF"/>
        <w:snapToGrid w:val="0"/>
        <w:spacing w:line="384" w:lineRule="auto"/>
        <w:rPr>
          <w:rFonts w:ascii="宋体"/>
          <w:color w:val="auto"/>
          <w:sz w:val="24"/>
          <w:szCs w:val="24"/>
        </w:rPr>
      </w:pPr>
    </w:p>
    <w:p w14:paraId="6EFA1E01">
      <w:pPr>
        <w:shd w:val="clear" w:color="auto" w:fill="FFFFFF"/>
        <w:snapToGrid w:val="0"/>
        <w:spacing w:line="384" w:lineRule="auto"/>
        <w:ind w:firstLine="420"/>
        <w:rPr>
          <w:rFonts w:ascii="宋体"/>
          <w:color w:val="auto"/>
          <w:sz w:val="24"/>
          <w:szCs w:val="24"/>
        </w:rPr>
      </w:pPr>
      <w:r>
        <w:rPr>
          <w:rFonts w:hint="eastAsia" w:ascii="宋体" w:hAnsi="宋体"/>
          <w:color w:val="auto"/>
          <w:sz w:val="24"/>
          <w:szCs w:val="24"/>
        </w:rPr>
        <w:t>为响应（招标项目标段名称）招标文件的要求，我方作为本次投标货物的</w:t>
      </w:r>
      <w:r>
        <w:rPr>
          <w:rFonts w:hint="eastAsia" w:ascii="宋体" w:hAnsi="宋体"/>
          <w:b/>
          <w:color w:val="auto"/>
          <w:sz w:val="24"/>
          <w:szCs w:val="24"/>
          <w:u w:val="single"/>
        </w:rPr>
        <w:t>（制造商、代理商或经销商）</w:t>
      </w:r>
      <w:r>
        <w:rPr>
          <w:rFonts w:hint="eastAsia" w:ascii="宋体" w:hAnsi="宋体"/>
          <w:color w:val="auto"/>
          <w:sz w:val="24"/>
          <w:szCs w:val="24"/>
        </w:rPr>
        <w:t>，提交如下资料和信息，并声明下述全部资料和信息是真实和准确的。</w:t>
      </w:r>
    </w:p>
    <w:p w14:paraId="4B6E7360">
      <w:pPr>
        <w:shd w:val="clear" w:color="auto" w:fill="FFFFFF"/>
        <w:snapToGrid w:val="0"/>
        <w:spacing w:line="384" w:lineRule="auto"/>
        <w:rPr>
          <w:rFonts w:ascii="宋体" w:hAnsi="宋体"/>
          <w:color w:val="auto"/>
          <w:sz w:val="24"/>
          <w:szCs w:val="24"/>
        </w:rPr>
      </w:pPr>
      <w:r>
        <w:rPr>
          <w:rFonts w:hint="eastAsia" w:ascii="宋体" w:hAnsi="宋体"/>
          <w:color w:val="auto"/>
          <w:sz w:val="24"/>
          <w:szCs w:val="24"/>
        </w:rPr>
        <w:t>1、投标人基本情况表</w:t>
      </w:r>
    </w:p>
    <w:p w14:paraId="22B04A14">
      <w:pPr>
        <w:shd w:val="clear" w:color="auto" w:fill="FFFFFF"/>
        <w:snapToGrid w:val="0"/>
        <w:spacing w:line="384" w:lineRule="auto"/>
        <w:rPr>
          <w:rFonts w:ascii="宋体" w:hAnsi="宋体"/>
          <w:color w:val="auto"/>
          <w:sz w:val="24"/>
          <w:szCs w:val="24"/>
        </w:rPr>
      </w:pPr>
      <w:r>
        <w:rPr>
          <w:rFonts w:hint="eastAsia" w:ascii="宋体" w:hAnsi="宋体"/>
          <w:color w:val="auto"/>
          <w:sz w:val="24"/>
          <w:szCs w:val="24"/>
        </w:rPr>
        <w:t>2、投标货物生产能力说明（如有时，制造商提供）</w:t>
      </w:r>
    </w:p>
    <w:p w14:paraId="475EEEF3">
      <w:pPr>
        <w:shd w:val="clear" w:color="auto" w:fill="FFFFFF"/>
        <w:snapToGrid w:val="0"/>
        <w:spacing w:line="384" w:lineRule="auto"/>
        <w:rPr>
          <w:rFonts w:hint="eastAsia" w:ascii="宋体" w:hAnsi="宋体"/>
          <w:color w:val="auto"/>
          <w:sz w:val="24"/>
          <w:szCs w:val="24"/>
        </w:rPr>
        <w:sectPr>
          <w:headerReference r:id="rId5" w:type="default"/>
          <w:footerReference r:id="rId6" w:type="default"/>
          <w:pgSz w:w="11906" w:h="16838"/>
          <w:pgMar w:top="1134" w:right="1418" w:bottom="850" w:left="1418" w:header="851" w:footer="992" w:gutter="0"/>
          <w:pgNumType w:fmt="decimal"/>
          <w:cols w:space="720" w:num="1"/>
          <w:docGrid w:linePitch="312" w:charSpace="0"/>
        </w:sectPr>
      </w:pPr>
      <w:r>
        <w:rPr>
          <w:rFonts w:hint="eastAsia" w:ascii="宋体" w:hAnsi="宋体"/>
          <w:color w:val="auto"/>
          <w:sz w:val="24"/>
          <w:szCs w:val="24"/>
        </w:rPr>
        <w:t>3、制造商授权书（如有时，代理商或经销商提供）</w:t>
      </w:r>
    </w:p>
    <w:p w14:paraId="59E136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wordWrap w:val="0"/>
        <w:autoSpaceDE w:val="0"/>
        <w:autoSpaceDN w:val="0"/>
        <w:adjustRightInd w:val="0"/>
        <w:snapToGrid w:val="0"/>
        <w:spacing w:before="24" w:beforeAutospacing="0" w:after="24" w:afterAutospacing="0" w:line="240" w:lineRule="auto"/>
        <w:ind w:left="0" w:right="0" w:firstLine="0"/>
        <w:jc w:val="center"/>
        <w:textAlignment w:val="baseline"/>
        <w:rPr>
          <w:rFonts w:ascii="微软雅黑" w:hAnsi="微软雅黑" w:eastAsia="微软雅黑" w:cs="微软雅黑"/>
          <w:snapToGrid w:val="0"/>
          <w:color w:val="383838"/>
          <w:kern w:val="0"/>
          <w:sz w:val="28"/>
          <w:szCs w:val="28"/>
          <w:lang w:val="en-US" w:eastAsia="zh-CN" w:bidi="ar"/>
        </w:rPr>
      </w:pPr>
      <w:r>
        <w:rPr>
          <w:rFonts w:hint="eastAsia" w:ascii="微软雅黑" w:hAnsi="微软雅黑" w:eastAsia="微软雅黑" w:cs="微软雅黑"/>
          <w:b/>
          <w:bCs/>
          <w:snapToGrid w:val="0"/>
          <w:color w:val="383838"/>
          <w:kern w:val="0"/>
          <w:sz w:val="28"/>
          <w:szCs w:val="28"/>
          <w:shd w:val="clear" w:fill="FFFFFF"/>
          <w:vertAlign w:val="baseline"/>
          <w:lang w:val="en-US" w:eastAsia="zh-CN" w:bidi="ar"/>
        </w:rPr>
        <w:t>关于符合本国产品标准的声明函</w:t>
      </w:r>
    </w:p>
    <w:p w14:paraId="38EFF0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wordWrap w:val="0"/>
        <w:autoSpaceDE w:val="0"/>
        <w:autoSpaceDN w:val="0"/>
        <w:adjustRightInd w:val="0"/>
        <w:snapToGrid w:val="0"/>
        <w:spacing w:before="24" w:beforeAutospacing="0" w:after="24" w:afterAutospacing="0" w:line="240" w:lineRule="auto"/>
        <w:ind w:left="0" w:right="0" w:firstLine="420"/>
        <w:jc w:val="left"/>
        <w:textAlignment w:val="baseline"/>
        <w:rPr>
          <w:rFonts w:hint="eastAsia" w:ascii="微软雅黑" w:hAnsi="微软雅黑" w:eastAsia="微软雅黑" w:cs="微软雅黑"/>
          <w:snapToGrid w:val="0"/>
          <w:color w:val="383838"/>
          <w:kern w:val="0"/>
          <w:sz w:val="24"/>
          <w:szCs w:val="21"/>
          <w:shd w:val="clear" w:fill="FFFFFF"/>
          <w:vertAlign w:val="baseline"/>
          <w:lang w:val="en-US" w:eastAsia="zh-CN" w:bidi="ar"/>
        </w:rPr>
      </w:pPr>
    </w:p>
    <w:p w14:paraId="68BA04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wordWrap w:val="0"/>
        <w:autoSpaceDE w:val="0"/>
        <w:autoSpaceDN w:val="0"/>
        <w:adjustRightInd w:val="0"/>
        <w:snapToGrid w:val="0"/>
        <w:spacing w:before="24" w:beforeAutospacing="0" w:after="24" w:afterAutospacing="0" w:line="240" w:lineRule="auto"/>
        <w:ind w:left="0" w:right="0" w:firstLine="420"/>
        <w:jc w:val="left"/>
        <w:textAlignment w:val="baseline"/>
        <w:rPr>
          <w:rFonts w:hint="eastAsia" w:ascii="微软雅黑" w:hAnsi="微软雅黑" w:eastAsia="微软雅黑" w:cs="微软雅黑"/>
          <w:snapToGrid w:val="0"/>
          <w:color w:val="383838"/>
          <w:kern w:val="0"/>
          <w:sz w:val="24"/>
          <w:szCs w:val="21"/>
          <w:lang w:val="en-US" w:eastAsia="zh-CN" w:bidi="ar"/>
        </w:rPr>
      </w:pPr>
      <w:r>
        <w:rPr>
          <w:rFonts w:hint="eastAsia" w:ascii="微软雅黑" w:hAnsi="微软雅黑" w:eastAsia="微软雅黑" w:cs="微软雅黑"/>
          <w:snapToGrid w:val="0"/>
          <w:color w:val="383838"/>
          <w:kern w:val="0"/>
          <w:sz w:val="24"/>
          <w:szCs w:val="21"/>
          <w:shd w:val="clear" w:fill="FFFFFF"/>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7BEBB9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wordWrap w:val="0"/>
        <w:autoSpaceDE w:val="0"/>
        <w:autoSpaceDN w:val="0"/>
        <w:adjustRightInd w:val="0"/>
        <w:snapToGrid w:val="0"/>
        <w:spacing w:before="24" w:beforeAutospacing="0" w:after="24" w:afterAutospacing="0" w:line="240" w:lineRule="auto"/>
        <w:ind w:left="0" w:right="0" w:firstLine="420"/>
        <w:jc w:val="left"/>
        <w:textAlignment w:val="baseline"/>
        <w:rPr>
          <w:rFonts w:hint="eastAsia" w:ascii="微软雅黑" w:hAnsi="微软雅黑" w:eastAsia="微软雅黑" w:cs="微软雅黑"/>
          <w:snapToGrid w:val="0"/>
          <w:color w:val="383838"/>
          <w:kern w:val="0"/>
          <w:sz w:val="24"/>
          <w:szCs w:val="21"/>
          <w:u w:val="single"/>
          <w:lang w:val="en-US" w:eastAsia="zh-CN" w:bidi="ar"/>
        </w:rPr>
      </w:pPr>
      <w:r>
        <w:rPr>
          <w:rFonts w:hint="eastAsia" w:ascii="微软雅黑" w:hAnsi="微软雅黑" w:eastAsia="微软雅黑" w:cs="微软雅黑"/>
          <w:snapToGrid w:val="0"/>
          <w:color w:val="383838"/>
          <w:kern w:val="0"/>
          <w:sz w:val="24"/>
          <w:szCs w:val="21"/>
          <w:u w:val="single"/>
          <w:shd w:val="clear" w:fill="FFFFFF"/>
          <w:vertAlign w:val="baseline"/>
          <w:lang w:val="en-US" w:eastAsia="zh-CN" w:bidi="ar"/>
        </w:rPr>
        <w:t>1.（产品名称1）1，生产厂为（厂名）2，厂址为（生产厂址）。（产品名称1）的中国境内生产的组件成本占比≥（规定比例）3。（产品名称1）的（关键组件）4在中国境内生产。（产品名称1）的（关键工序）5在中国境内完成。</w:t>
      </w:r>
    </w:p>
    <w:p w14:paraId="55894F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wordWrap w:val="0"/>
        <w:autoSpaceDE w:val="0"/>
        <w:autoSpaceDN w:val="0"/>
        <w:adjustRightInd w:val="0"/>
        <w:snapToGrid w:val="0"/>
        <w:spacing w:before="24" w:beforeAutospacing="0" w:after="24" w:afterAutospacing="0" w:line="240" w:lineRule="auto"/>
        <w:ind w:left="0" w:right="0" w:firstLine="420"/>
        <w:jc w:val="left"/>
        <w:textAlignment w:val="baseline"/>
        <w:rPr>
          <w:rFonts w:hint="eastAsia" w:ascii="微软雅黑" w:hAnsi="微软雅黑" w:eastAsia="微软雅黑" w:cs="微软雅黑"/>
          <w:snapToGrid w:val="0"/>
          <w:color w:val="383838"/>
          <w:kern w:val="0"/>
          <w:sz w:val="24"/>
          <w:szCs w:val="21"/>
          <w:u w:val="single"/>
          <w:lang w:val="en-US" w:eastAsia="zh-CN" w:bidi="ar"/>
        </w:rPr>
      </w:pPr>
      <w:r>
        <w:rPr>
          <w:rFonts w:hint="eastAsia" w:ascii="微软雅黑" w:hAnsi="微软雅黑" w:eastAsia="微软雅黑" w:cs="微软雅黑"/>
          <w:snapToGrid w:val="0"/>
          <w:color w:val="383838"/>
          <w:kern w:val="0"/>
          <w:sz w:val="24"/>
          <w:szCs w:val="21"/>
          <w:u w:val="single"/>
          <w:shd w:val="clear" w:fill="FFFFFF"/>
          <w:vertAlign w:val="baseline"/>
          <w:lang w:val="en-US" w:eastAsia="zh-CN" w:bidi="ar"/>
        </w:rPr>
        <w:t>2.（产品名称2），生产厂为（厂名），厂址为（生产厂址）。（产品名称2）的中国境内生产的组件成本占比≥（规定比例）。（产品名称2）的（关键组件）在中国境内生产。（产品名称2）的（关键工序）在中国境内完成。</w:t>
      </w:r>
    </w:p>
    <w:p w14:paraId="75EE51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wordWrap w:val="0"/>
        <w:autoSpaceDE w:val="0"/>
        <w:autoSpaceDN w:val="0"/>
        <w:adjustRightInd w:val="0"/>
        <w:snapToGrid w:val="0"/>
        <w:spacing w:before="24" w:beforeAutospacing="0" w:after="24" w:afterAutospacing="0" w:line="240" w:lineRule="auto"/>
        <w:ind w:left="0" w:right="0" w:firstLine="420"/>
        <w:jc w:val="left"/>
        <w:textAlignment w:val="baseline"/>
        <w:rPr>
          <w:rFonts w:hint="eastAsia" w:ascii="微软雅黑" w:hAnsi="微软雅黑" w:eastAsia="微软雅黑" w:cs="微软雅黑"/>
          <w:snapToGrid w:val="0"/>
          <w:color w:val="383838"/>
          <w:kern w:val="0"/>
          <w:sz w:val="24"/>
          <w:szCs w:val="21"/>
          <w:lang w:val="en-US" w:eastAsia="zh-CN" w:bidi="ar"/>
        </w:rPr>
      </w:pPr>
      <w:r>
        <w:rPr>
          <w:rFonts w:hint="eastAsia" w:ascii="微软雅黑" w:hAnsi="微软雅黑" w:eastAsia="微软雅黑" w:cs="微软雅黑"/>
          <w:snapToGrid w:val="0"/>
          <w:color w:val="383838"/>
          <w:kern w:val="0"/>
          <w:sz w:val="24"/>
          <w:szCs w:val="21"/>
          <w:shd w:val="clear" w:fill="FFFFFF"/>
          <w:vertAlign w:val="baseline"/>
          <w:lang w:val="en-US" w:eastAsia="zh-CN" w:bidi="ar"/>
        </w:rPr>
        <w:t>……</w:t>
      </w:r>
    </w:p>
    <w:p w14:paraId="4628EA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wordWrap w:val="0"/>
        <w:autoSpaceDE w:val="0"/>
        <w:autoSpaceDN w:val="0"/>
        <w:adjustRightInd w:val="0"/>
        <w:snapToGrid w:val="0"/>
        <w:spacing w:before="24" w:beforeAutospacing="0" w:after="24" w:afterAutospacing="0" w:line="240" w:lineRule="auto"/>
        <w:ind w:left="0" w:right="0" w:firstLine="420"/>
        <w:jc w:val="left"/>
        <w:textAlignment w:val="baseline"/>
        <w:rPr>
          <w:rFonts w:hint="eastAsia" w:ascii="微软雅黑" w:hAnsi="微软雅黑" w:eastAsia="微软雅黑" w:cs="微软雅黑"/>
          <w:snapToGrid w:val="0"/>
          <w:color w:val="383838"/>
          <w:kern w:val="0"/>
          <w:sz w:val="24"/>
          <w:szCs w:val="21"/>
          <w:lang w:val="en-US" w:eastAsia="zh-CN" w:bidi="ar"/>
        </w:rPr>
      </w:pPr>
      <w:r>
        <w:rPr>
          <w:rFonts w:hint="eastAsia" w:ascii="微软雅黑" w:hAnsi="微软雅黑" w:eastAsia="微软雅黑" w:cs="微软雅黑"/>
          <w:snapToGrid w:val="0"/>
          <w:color w:val="383838"/>
          <w:kern w:val="0"/>
          <w:sz w:val="24"/>
          <w:szCs w:val="21"/>
          <w:shd w:val="clear" w:fill="FFFFFF"/>
          <w:vertAlign w:val="baseline"/>
          <w:lang w:val="en-US" w:eastAsia="zh-CN" w:bidi="ar"/>
        </w:rPr>
        <w:t>本公司（单位）对上述声明内容的真实性负责。如有虚假，愿承担相应法律责任。</w:t>
      </w:r>
    </w:p>
    <w:p w14:paraId="0BE68A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wordWrap w:val="0"/>
        <w:autoSpaceDE w:val="0"/>
        <w:autoSpaceDN w:val="0"/>
        <w:adjustRightInd w:val="0"/>
        <w:snapToGrid w:val="0"/>
        <w:spacing w:before="24" w:beforeAutospacing="0" w:after="24" w:afterAutospacing="0" w:line="240" w:lineRule="auto"/>
        <w:ind w:left="0" w:right="0" w:firstLine="0"/>
        <w:jc w:val="left"/>
        <w:textAlignment w:val="baseline"/>
        <w:rPr>
          <w:rFonts w:hint="eastAsia" w:ascii="微软雅黑" w:hAnsi="微软雅黑" w:eastAsia="微软雅黑" w:cs="微软雅黑"/>
          <w:snapToGrid w:val="0"/>
          <w:color w:val="383838"/>
          <w:kern w:val="0"/>
          <w:sz w:val="24"/>
          <w:szCs w:val="21"/>
          <w:lang w:val="en-US" w:eastAsia="zh-CN" w:bidi="ar"/>
        </w:rPr>
      </w:pPr>
      <w:r>
        <w:rPr>
          <w:rFonts w:hint="eastAsia" w:ascii="微软雅黑" w:hAnsi="微软雅黑" w:eastAsia="微软雅黑" w:cs="微软雅黑"/>
          <w:snapToGrid w:val="0"/>
          <w:color w:val="383838"/>
          <w:kern w:val="0"/>
          <w:sz w:val="24"/>
          <w:szCs w:val="21"/>
          <w:shd w:val="clear" w:fill="FFFFFF"/>
          <w:vertAlign w:val="baseline"/>
          <w:lang w:val="en-US" w:eastAsia="zh-CN" w:bidi="ar"/>
        </w:rPr>
        <w:t> </w:t>
      </w:r>
    </w:p>
    <w:p w14:paraId="7E7F45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wordWrap w:val="0"/>
        <w:autoSpaceDE w:val="0"/>
        <w:autoSpaceDN w:val="0"/>
        <w:adjustRightInd w:val="0"/>
        <w:snapToGrid w:val="0"/>
        <w:spacing w:before="24" w:beforeAutospacing="0" w:after="24" w:afterAutospacing="0" w:line="240" w:lineRule="auto"/>
        <w:ind w:left="0" w:right="0" w:firstLine="0"/>
        <w:jc w:val="right"/>
        <w:textAlignment w:val="baseline"/>
        <w:rPr>
          <w:rFonts w:hint="eastAsia" w:ascii="微软雅黑" w:hAnsi="微软雅黑" w:eastAsia="微软雅黑" w:cs="微软雅黑"/>
          <w:snapToGrid w:val="0"/>
          <w:color w:val="383838"/>
          <w:kern w:val="0"/>
          <w:sz w:val="24"/>
          <w:szCs w:val="21"/>
          <w:shd w:val="clear" w:fill="FFFFFF"/>
          <w:vertAlign w:val="baseline"/>
          <w:lang w:val="en-US" w:eastAsia="zh-CN" w:bidi="ar"/>
        </w:rPr>
      </w:pPr>
      <w:r>
        <w:rPr>
          <w:rFonts w:hint="eastAsia" w:ascii="微软雅黑" w:hAnsi="微软雅黑" w:eastAsia="微软雅黑" w:cs="微软雅黑"/>
          <w:snapToGrid w:val="0"/>
          <w:color w:val="383838"/>
          <w:kern w:val="0"/>
          <w:sz w:val="24"/>
          <w:szCs w:val="21"/>
          <w:shd w:val="clear" w:fill="FFFFFF"/>
          <w:vertAlign w:val="baseline"/>
          <w:lang w:val="en-US" w:eastAsia="zh-CN" w:bidi="ar"/>
        </w:rPr>
        <w:t xml:space="preserve">公司（单位）名称（盖章）：            </w:t>
      </w:r>
    </w:p>
    <w:p w14:paraId="281B49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wordWrap w:val="0"/>
        <w:autoSpaceDE w:val="0"/>
        <w:autoSpaceDN w:val="0"/>
        <w:adjustRightInd w:val="0"/>
        <w:snapToGrid w:val="0"/>
        <w:spacing w:before="24" w:beforeAutospacing="0" w:after="24" w:afterAutospacing="0" w:line="240" w:lineRule="auto"/>
        <w:ind w:left="0" w:right="0" w:firstLine="0"/>
        <w:jc w:val="right"/>
        <w:textAlignment w:val="baseline"/>
        <w:rPr>
          <w:rFonts w:hint="default" w:ascii="微软雅黑" w:hAnsi="微软雅黑" w:eastAsia="微软雅黑" w:cs="微软雅黑"/>
          <w:snapToGrid w:val="0"/>
          <w:color w:val="383838"/>
          <w:kern w:val="0"/>
          <w:sz w:val="24"/>
          <w:szCs w:val="21"/>
          <w:lang w:val="en-US" w:eastAsia="zh-CN" w:bidi="ar"/>
        </w:rPr>
      </w:pPr>
      <w:r>
        <w:rPr>
          <w:rFonts w:hint="eastAsia" w:ascii="微软雅黑" w:hAnsi="微软雅黑" w:eastAsia="微软雅黑" w:cs="微软雅黑"/>
          <w:snapToGrid w:val="0"/>
          <w:color w:val="383838"/>
          <w:kern w:val="0"/>
          <w:sz w:val="24"/>
          <w:szCs w:val="21"/>
          <w:shd w:val="clear" w:fill="FFFFFF"/>
          <w:vertAlign w:val="baseline"/>
          <w:lang w:val="en-US" w:eastAsia="zh-CN" w:bidi="ar"/>
        </w:rPr>
        <w:t xml:space="preserve">日期：        年       月      日               </w:t>
      </w:r>
    </w:p>
    <w:p w14:paraId="0BCA12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wordWrap w:val="0"/>
        <w:autoSpaceDE w:val="0"/>
        <w:autoSpaceDN w:val="0"/>
        <w:adjustRightInd w:val="0"/>
        <w:snapToGrid w:val="0"/>
        <w:spacing w:before="24" w:beforeAutospacing="0" w:after="24" w:afterAutospacing="0" w:line="240" w:lineRule="auto"/>
        <w:ind w:left="0" w:right="0" w:firstLine="0"/>
        <w:jc w:val="left"/>
        <w:textAlignment w:val="baseline"/>
        <w:rPr>
          <w:rFonts w:hint="eastAsia" w:ascii="微软雅黑" w:hAnsi="微软雅黑" w:eastAsia="微软雅黑" w:cs="微软雅黑"/>
          <w:snapToGrid w:val="0"/>
          <w:color w:val="383838"/>
          <w:kern w:val="0"/>
          <w:sz w:val="24"/>
          <w:szCs w:val="21"/>
          <w:lang w:val="en-US" w:eastAsia="zh-CN" w:bidi="ar"/>
        </w:rPr>
      </w:pPr>
      <w:r>
        <w:rPr>
          <w:rFonts w:hint="eastAsia" w:ascii="微软雅黑" w:hAnsi="微软雅黑" w:eastAsia="微软雅黑" w:cs="微软雅黑"/>
          <w:snapToGrid w:val="0"/>
          <w:color w:val="383838"/>
          <w:kern w:val="0"/>
          <w:sz w:val="24"/>
          <w:szCs w:val="21"/>
          <w:shd w:val="clear" w:fill="FFFFFF"/>
          <w:vertAlign w:val="baseline"/>
          <w:lang w:val="en-US" w:eastAsia="zh-CN" w:bidi="ar"/>
        </w:rPr>
        <w:t>__________________</w:t>
      </w:r>
    </w:p>
    <w:p w14:paraId="3EF952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wordWrap w:val="0"/>
        <w:autoSpaceDE w:val="0"/>
        <w:autoSpaceDN w:val="0"/>
        <w:adjustRightInd w:val="0"/>
        <w:snapToGrid w:val="0"/>
        <w:spacing w:before="24" w:beforeAutospacing="0" w:after="24" w:afterAutospacing="0" w:line="240" w:lineRule="auto"/>
        <w:ind w:left="0" w:right="0" w:firstLine="420"/>
        <w:jc w:val="left"/>
        <w:textAlignment w:val="baseline"/>
        <w:rPr>
          <w:rFonts w:hint="eastAsia" w:ascii="宋体" w:hAnsi="宋体" w:eastAsia="宋体" w:cs="宋体"/>
          <w:snapToGrid w:val="0"/>
          <w:color w:val="383838"/>
          <w:kern w:val="0"/>
          <w:sz w:val="18"/>
          <w:szCs w:val="18"/>
          <w:lang w:val="en-US" w:eastAsia="zh-CN" w:bidi="ar"/>
        </w:rPr>
      </w:pPr>
      <w:r>
        <w:rPr>
          <w:rFonts w:hint="eastAsia" w:ascii="宋体" w:hAnsi="宋体" w:eastAsia="宋体" w:cs="宋体"/>
          <w:snapToGrid w:val="0"/>
          <w:color w:val="383838"/>
          <w:kern w:val="0"/>
          <w:sz w:val="18"/>
          <w:szCs w:val="18"/>
          <w:shd w:val="clear" w:fill="FFFFFF"/>
          <w:vertAlign w:val="baseline"/>
          <w:lang w:val="en-US" w:eastAsia="zh-CN" w:bidi="ar"/>
        </w:rPr>
        <w:t>1.产品如有型号，请在“产品名称”栏一并填写。</w:t>
      </w:r>
    </w:p>
    <w:p w14:paraId="547895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wordWrap w:val="0"/>
        <w:autoSpaceDE w:val="0"/>
        <w:autoSpaceDN w:val="0"/>
        <w:adjustRightInd w:val="0"/>
        <w:snapToGrid w:val="0"/>
        <w:spacing w:before="24" w:beforeAutospacing="0" w:after="24" w:afterAutospacing="0" w:line="240" w:lineRule="auto"/>
        <w:ind w:left="0" w:right="0" w:firstLine="420"/>
        <w:jc w:val="left"/>
        <w:textAlignment w:val="baseline"/>
        <w:rPr>
          <w:rFonts w:hint="eastAsia" w:ascii="宋体" w:hAnsi="宋体" w:eastAsia="宋体" w:cs="宋体"/>
          <w:snapToGrid w:val="0"/>
          <w:color w:val="383838"/>
          <w:kern w:val="0"/>
          <w:sz w:val="18"/>
          <w:szCs w:val="18"/>
          <w:lang w:val="en-US" w:eastAsia="zh-CN" w:bidi="ar"/>
        </w:rPr>
      </w:pPr>
      <w:r>
        <w:rPr>
          <w:rFonts w:hint="eastAsia" w:ascii="宋体" w:hAnsi="宋体" w:eastAsia="宋体" w:cs="宋体"/>
          <w:snapToGrid w:val="0"/>
          <w:color w:val="383838"/>
          <w:kern w:val="0"/>
          <w:sz w:val="18"/>
          <w:szCs w:val="18"/>
          <w:shd w:val="clear" w:fill="FFFFFF"/>
          <w:vertAlign w:val="baseline"/>
          <w:lang w:val="en-US" w:eastAsia="zh-CN" w:bidi="ar"/>
        </w:rPr>
        <w:t>2.生产厂名与厂址应与生产厂营业执照载明的相关信息保持一致。</w:t>
      </w:r>
    </w:p>
    <w:p w14:paraId="155322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wordWrap w:val="0"/>
        <w:autoSpaceDE w:val="0"/>
        <w:autoSpaceDN w:val="0"/>
        <w:adjustRightInd w:val="0"/>
        <w:snapToGrid w:val="0"/>
        <w:spacing w:before="24" w:beforeAutospacing="0" w:after="24" w:afterAutospacing="0" w:line="240" w:lineRule="auto"/>
        <w:ind w:left="0" w:right="0" w:firstLine="420"/>
        <w:jc w:val="left"/>
        <w:textAlignment w:val="baseline"/>
        <w:rPr>
          <w:rFonts w:hint="eastAsia" w:ascii="宋体" w:hAnsi="宋体" w:eastAsia="宋体" w:cs="宋体"/>
          <w:snapToGrid w:val="0"/>
          <w:color w:val="383838"/>
          <w:kern w:val="0"/>
          <w:sz w:val="18"/>
          <w:szCs w:val="18"/>
          <w:lang w:val="en-US" w:eastAsia="zh-CN" w:bidi="ar"/>
        </w:rPr>
      </w:pPr>
      <w:r>
        <w:rPr>
          <w:rFonts w:hint="eastAsia" w:ascii="宋体" w:hAnsi="宋体" w:eastAsia="宋体" w:cs="宋体"/>
          <w:snapToGrid w:val="0"/>
          <w:color w:val="383838"/>
          <w:kern w:val="0"/>
          <w:sz w:val="18"/>
          <w:szCs w:val="18"/>
          <w:shd w:val="clear" w:fill="FFFFFF"/>
          <w:vertAlign w:val="baseline"/>
          <w:lang w:val="en-US" w:eastAsia="zh-CN" w:bidi="ar"/>
        </w:rPr>
        <w:t>3.该产品的中国境内生产的组件成本占比相关要求实施前，“规定比例”栏可不填，下同。</w:t>
      </w:r>
    </w:p>
    <w:p w14:paraId="7D59B7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wordWrap w:val="0"/>
        <w:autoSpaceDE w:val="0"/>
        <w:autoSpaceDN w:val="0"/>
        <w:adjustRightInd w:val="0"/>
        <w:snapToGrid w:val="0"/>
        <w:spacing w:before="24" w:beforeAutospacing="0" w:after="24" w:afterAutospacing="0" w:line="240" w:lineRule="auto"/>
        <w:ind w:left="0" w:right="0" w:firstLine="420"/>
        <w:jc w:val="left"/>
        <w:textAlignment w:val="baseline"/>
        <w:rPr>
          <w:rFonts w:hint="eastAsia" w:ascii="宋体" w:hAnsi="宋体" w:eastAsia="宋体" w:cs="宋体"/>
          <w:snapToGrid w:val="0"/>
          <w:color w:val="383838"/>
          <w:kern w:val="0"/>
          <w:sz w:val="18"/>
          <w:szCs w:val="18"/>
          <w:lang w:val="en-US" w:eastAsia="zh-CN" w:bidi="ar"/>
        </w:rPr>
      </w:pPr>
      <w:r>
        <w:rPr>
          <w:rFonts w:hint="eastAsia" w:ascii="宋体" w:hAnsi="宋体" w:eastAsia="宋体" w:cs="宋体"/>
          <w:snapToGrid w:val="0"/>
          <w:color w:val="383838"/>
          <w:kern w:val="0"/>
          <w:sz w:val="18"/>
          <w:szCs w:val="18"/>
          <w:shd w:val="clear" w:fill="FFFFFF"/>
          <w:vertAlign w:val="baseline"/>
          <w:lang w:val="en-US" w:eastAsia="zh-CN" w:bidi="ar"/>
        </w:rPr>
        <w:t>4.该产品的关键组件要求实施前，“关键组件”栏可不填，下同。</w:t>
      </w:r>
    </w:p>
    <w:p w14:paraId="6C8061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wordWrap w:val="0"/>
        <w:autoSpaceDE w:val="0"/>
        <w:autoSpaceDN w:val="0"/>
        <w:adjustRightInd w:val="0"/>
        <w:snapToGrid w:val="0"/>
        <w:spacing w:before="24" w:beforeAutospacing="0" w:after="24" w:afterAutospacing="0" w:line="240" w:lineRule="auto"/>
        <w:ind w:left="0" w:right="0" w:firstLine="420"/>
        <w:jc w:val="left"/>
        <w:textAlignment w:val="baseline"/>
        <w:rPr>
          <w:rFonts w:hint="eastAsia" w:ascii="宋体" w:hAnsi="宋体" w:eastAsia="宋体" w:cs="宋体"/>
          <w:snapToGrid w:val="0"/>
          <w:color w:val="383838"/>
          <w:kern w:val="0"/>
          <w:sz w:val="18"/>
          <w:szCs w:val="18"/>
          <w:lang w:val="en-US" w:eastAsia="zh-CN" w:bidi="ar"/>
        </w:rPr>
      </w:pPr>
      <w:r>
        <w:rPr>
          <w:rFonts w:hint="eastAsia" w:ascii="宋体" w:hAnsi="宋体" w:eastAsia="宋体" w:cs="宋体"/>
          <w:snapToGrid w:val="0"/>
          <w:color w:val="383838"/>
          <w:kern w:val="0"/>
          <w:sz w:val="18"/>
          <w:szCs w:val="18"/>
          <w:shd w:val="clear" w:fill="FFFFFF"/>
          <w:vertAlign w:val="baseline"/>
          <w:lang w:val="en-US" w:eastAsia="zh-CN" w:bidi="ar"/>
        </w:rPr>
        <w:t>5.该产品的关键工序要求实施前，“关键工序”栏可不填，下同。</w:t>
      </w:r>
    </w:p>
    <w:p w14:paraId="4C5E9612">
      <w:pPr>
        <w:pStyle w:val="37"/>
        <w:sectPr>
          <w:pgSz w:w="11906" w:h="16838"/>
          <w:pgMar w:top="1134" w:right="1418" w:bottom="850" w:left="1418" w:header="851" w:footer="992" w:gutter="0"/>
          <w:pgNumType w:fmt="decimal"/>
          <w:cols w:space="720" w:num="1"/>
          <w:docGrid w:linePitch="312" w:charSpace="0"/>
        </w:sectPr>
      </w:pPr>
    </w:p>
    <w:p w14:paraId="45C9B08C">
      <w:pPr>
        <w:rPr>
          <w:rFonts w:ascii="宋体" w:hAnsi="宋体" w:cs="Arial"/>
          <w:b/>
          <w:bCs/>
          <w:color w:val="auto"/>
          <w:kern w:val="0"/>
          <w:sz w:val="24"/>
          <w:szCs w:val="24"/>
        </w:rPr>
      </w:pPr>
      <w:r>
        <w:rPr>
          <w:rFonts w:hint="eastAsia" w:ascii="宋体" w:hAnsi="宋体" w:cs="Arial"/>
          <w:b/>
          <w:bCs/>
          <w:color w:val="auto"/>
          <w:kern w:val="0"/>
          <w:sz w:val="24"/>
          <w:szCs w:val="24"/>
        </w:rPr>
        <w:t>5.2.1</w:t>
      </w:r>
      <w:r>
        <w:rPr>
          <w:rFonts w:hint="eastAsia" w:ascii="宋体" w:hAnsi="宋体" w:cs="Arial"/>
          <w:b/>
          <w:bCs/>
          <w:color w:val="auto"/>
          <w:kern w:val="0"/>
          <w:sz w:val="24"/>
          <w:szCs w:val="24"/>
          <w:lang w:val="en-US" w:eastAsia="zh-CN"/>
        </w:rPr>
        <w:t>8</w:t>
      </w:r>
      <w:r>
        <w:rPr>
          <w:rFonts w:hint="eastAsia" w:ascii="宋体" w:hAnsi="宋体" w:cs="Arial"/>
          <w:b/>
          <w:bCs/>
          <w:color w:val="auto"/>
          <w:kern w:val="0"/>
          <w:sz w:val="24"/>
          <w:szCs w:val="24"/>
        </w:rPr>
        <w:t>.  其他需要提交的资料</w:t>
      </w:r>
    </w:p>
    <w:p w14:paraId="4C1EE2C6">
      <w:pPr>
        <w:spacing w:line="360" w:lineRule="auto"/>
        <w:jc w:val="center"/>
        <w:rPr>
          <w:b/>
          <w:bCs/>
          <w:color w:val="auto"/>
          <w:sz w:val="32"/>
          <w:szCs w:val="32"/>
        </w:rPr>
      </w:pPr>
      <w:r>
        <w:rPr>
          <w:rFonts w:hint="eastAsia"/>
          <w:b/>
          <w:bCs/>
          <w:color w:val="auto"/>
          <w:sz w:val="32"/>
          <w:szCs w:val="32"/>
        </w:rPr>
        <w:t>其他需要提交的资料</w:t>
      </w:r>
    </w:p>
    <w:p w14:paraId="659D7FFC">
      <w:pPr>
        <w:spacing w:line="360" w:lineRule="auto"/>
        <w:rPr>
          <w:color w:val="auto"/>
          <w:sz w:val="24"/>
          <w:szCs w:val="24"/>
        </w:rPr>
      </w:pPr>
      <w:r>
        <w:rPr>
          <w:rFonts w:hint="eastAsia"/>
          <w:color w:val="auto"/>
          <w:sz w:val="24"/>
          <w:szCs w:val="24"/>
        </w:rPr>
        <w:t>根据招标文件的要求和投标人认为需要提供的资料。</w:t>
      </w:r>
    </w:p>
    <w:p w14:paraId="36309135">
      <w:pPr>
        <w:spacing w:line="440" w:lineRule="exact"/>
        <w:jc w:val="both"/>
        <w:outlineLvl w:val="0"/>
        <w:rPr>
          <w:rFonts w:ascii="宋体" w:hAnsi="宋体" w:cs="宋体"/>
          <w:b/>
          <w:color w:val="auto"/>
          <w:sz w:val="24"/>
          <w:szCs w:val="24"/>
        </w:rPr>
      </w:pPr>
    </w:p>
    <w:p w14:paraId="417A9159">
      <w:pPr>
        <w:spacing w:line="360" w:lineRule="auto"/>
        <w:rPr>
          <w:rFonts w:ascii="宋体" w:hAnsi="宋体" w:cs="宋体"/>
          <w:b/>
          <w:bCs/>
          <w:color w:val="auto"/>
        </w:rPr>
      </w:pPr>
      <w:bookmarkStart w:id="54" w:name="_Toc8104"/>
      <w:bookmarkStart w:id="55" w:name="_Toc22054"/>
    </w:p>
    <w:bookmarkEnd w:id="54"/>
    <w:bookmarkEnd w:id="55"/>
    <w:p w14:paraId="7894E0E0">
      <w:pPr>
        <w:ind w:firstLine="720" w:firstLineChars="300"/>
        <w:rPr>
          <w:rFonts w:asciiTheme="minorEastAsia" w:hAnsiTheme="minorEastAsia" w:eastAsiaTheme="minorEastAsia" w:cstheme="minorEastAsia"/>
          <w:color w:val="auto"/>
          <w:sz w:val="24"/>
          <w:szCs w:val="24"/>
        </w:rPr>
      </w:pPr>
    </w:p>
    <w:sectPr>
      <w:pgSz w:w="11906" w:h="16838"/>
      <w:pgMar w:top="1134" w:right="1418" w:bottom="850"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stem">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5FB44">
    <w:pPr>
      <w:spacing w:line="176" w:lineRule="auto"/>
      <w:ind w:left="46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BE5B3">
                          <w:pPr>
                            <w:pStyle w:val="1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2BE5B3">
                    <w:pPr>
                      <w:pStyle w:val="16"/>
                    </w:pPr>
                    <w:r>
                      <w:fldChar w:fldCharType="begin"/>
                    </w:r>
                    <w:r>
                      <w:instrText xml:space="preserve"> PAGE  \* MERGEFORMAT </w:instrText>
                    </w:r>
                    <w:r>
                      <w:fldChar w:fldCharType="separate"/>
                    </w:r>
                    <w:r>
                      <w:t>6</w:t>
                    </w:r>
                    <w:r>
                      <w:fldChar w:fldCharType="end"/>
                    </w:r>
                  </w:p>
                </w:txbxContent>
              </v:textbox>
            </v:shape>
          </w:pict>
        </mc:Fallback>
      </mc:AlternateContent>
    </w:r>
    <w:r>
      <w:rPr>
        <w:rFonts w:ascii="Times New Roman" w:hAnsi="Times New Roman" w:eastAsia="Times New Roman" w:cs="Times New Roman"/>
        <w:sz w:val="18"/>
        <w:szCs w:val="1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5405F">
    <w:pPr>
      <w:pStyle w:val="16"/>
      <w:jc w:val="right"/>
      <w:rPr>
        <w:rFonts w:ascii="宋体" w:hAnsi="宋体"/>
        <w:sz w:val="30"/>
        <w:szCs w:val="30"/>
      </w:rPr>
    </w:pPr>
    <w:r>
      <w:rPr>
        <w:sz w:val="3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D52933">
                          <w:pPr>
                            <w:pStyle w:val="1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NWr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m+&#10;zvr0AWpMewiYmIY7P+TcyQ/ozLQHFW3+IiGCcVT3fFVXDomI/Gi9Wq8rDAmMzRfEYY/PQ4T0VnpL&#10;stHQiOMrqvLTe0hj6pySqzl/r41BP6+N+8uBmNnDcu9jj9lKw36YGt/79ox8epx8Qx0uOiXmnUNh&#10;85LMRpyN/WwcQ9SHrmxRrgfh9piwidJbrjDCToVxZIXdtF55J/68l6zHX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Q1avyQEAAJoDAAAOAAAAAAAAAAEAIAAAAB4BAABkcnMvZTJvRG9j&#10;LnhtbFBLBQYAAAAABgAGAFkBAABZBQAAAAA=&#10;">
              <v:fill on="f" focussize="0,0"/>
              <v:stroke on="f"/>
              <v:imagedata o:title=""/>
              <o:lock v:ext="edit" aspectratio="f"/>
              <v:textbox inset="0mm,0mm,0mm,0mm" style="mso-fit-shape-to-text:t;">
                <w:txbxContent>
                  <w:p w14:paraId="60D52933">
                    <w:pPr>
                      <w:pStyle w:val="16"/>
                    </w:pPr>
                    <w:r>
                      <w:fldChar w:fldCharType="begin"/>
                    </w:r>
                    <w:r>
                      <w:instrText xml:space="preserve"> PAGE  \* MERGEFORMAT </w:instrText>
                    </w:r>
                    <w:r>
                      <w:fldChar w:fldCharType="separate"/>
                    </w:r>
                    <w:r>
                      <w:t>3</w:t>
                    </w:r>
                    <w:r>
                      <w:fldChar w:fldCharType="end"/>
                    </w:r>
                  </w:p>
                </w:txbxContent>
              </v:textbox>
            </v:shape>
          </w:pict>
        </mc:Fallback>
      </mc:AlternateContent>
    </w:r>
  </w:p>
  <w:p w14:paraId="1454221D">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2C7CB">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B8BCF">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4906D0"/>
    <w:multiLevelType w:val="singleLevel"/>
    <w:tmpl w:val="E54906D0"/>
    <w:lvl w:ilvl="0" w:tentative="0">
      <w:start w:val="6"/>
      <w:numFmt w:val="chineseCounting"/>
      <w:suff w:val="nothing"/>
      <w:lvlText w:val="%1、"/>
      <w:lvlJc w:val="left"/>
      <w:rPr>
        <w:rFonts w:hint="eastAsia"/>
      </w:rPr>
    </w:lvl>
  </w:abstractNum>
  <w:abstractNum w:abstractNumId="1">
    <w:nsid w:val="EE2FA1CF"/>
    <w:multiLevelType w:val="singleLevel"/>
    <w:tmpl w:val="EE2FA1CF"/>
    <w:lvl w:ilvl="0" w:tentative="0">
      <w:start w:val="5"/>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pStyle w:val="10"/>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5EC05183"/>
    <w:multiLevelType w:val="singleLevel"/>
    <w:tmpl w:val="5EC05183"/>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ZTE1NmZiZmVhOWM4ZTg3Y2ZlYmY5M2MwMjg5MjMifQ=="/>
    <w:docVar w:name="KSO_WPS_MARK_KEY" w:val="ddda2eb1-ad4c-4307-8cf2-10b530e7ab2a"/>
  </w:docVars>
  <w:rsids>
    <w:rsidRoot w:val="00C67C9F"/>
    <w:rsid w:val="000101D2"/>
    <w:rsid w:val="0002695D"/>
    <w:rsid w:val="00081F04"/>
    <w:rsid w:val="000F0E5F"/>
    <w:rsid w:val="00101476"/>
    <w:rsid w:val="001E5056"/>
    <w:rsid w:val="0028522F"/>
    <w:rsid w:val="002A24D7"/>
    <w:rsid w:val="002A2B0B"/>
    <w:rsid w:val="003F2954"/>
    <w:rsid w:val="00404FD1"/>
    <w:rsid w:val="0041397F"/>
    <w:rsid w:val="00425D03"/>
    <w:rsid w:val="00470E9B"/>
    <w:rsid w:val="004732C3"/>
    <w:rsid w:val="004B167E"/>
    <w:rsid w:val="004C3C5F"/>
    <w:rsid w:val="00505BB2"/>
    <w:rsid w:val="00522BA3"/>
    <w:rsid w:val="005F42E4"/>
    <w:rsid w:val="006E5341"/>
    <w:rsid w:val="0070210C"/>
    <w:rsid w:val="00710F62"/>
    <w:rsid w:val="00745A76"/>
    <w:rsid w:val="007D211B"/>
    <w:rsid w:val="008670BB"/>
    <w:rsid w:val="00884CA1"/>
    <w:rsid w:val="008C7679"/>
    <w:rsid w:val="008E5A91"/>
    <w:rsid w:val="0093118D"/>
    <w:rsid w:val="00937D63"/>
    <w:rsid w:val="009518B4"/>
    <w:rsid w:val="00990764"/>
    <w:rsid w:val="009D5FFE"/>
    <w:rsid w:val="00A66E20"/>
    <w:rsid w:val="00AB1178"/>
    <w:rsid w:val="00AD75A8"/>
    <w:rsid w:val="00AE4E5E"/>
    <w:rsid w:val="00B128AE"/>
    <w:rsid w:val="00B66AE3"/>
    <w:rsid w:val="00BC2D12"/>
    <w:rsid w:val="00C67C9F"/>
    <w:rsid w:val="00C951D5"/>
    <w:rsid w:val="00CF4EDC"/>
    <w:rsid w:val="00DC13F6"/>
    <w:rsid w:val="00F1191B"/>
    <w:rsid w:val="00FB1E72"/>
    <w:rsid w:val="01106E57"/>
    <w:rsid w:val="01156984"/>
    <w:rsid w:val="01307AF3"/>
    <w:rsid w:val="0132783D"/>
    <w:rsid w:val="01675578"/>
    <w:rsid w:val="016E2F6B"/>
    <w:rsid w:val="01746304"/>
    <w:rsid w:val="017B3E79"/>
    <w:rsid w:val="01801352"/>
    <w:rsid w:val="01851A9A"/>
    <w:rsid w:val="01AC0DBD"/>
    <w:rsid w:val="01C26EF9"/>
    <w:rsid w:val="01CF7B30"/>
    <w:rsid w:val="01D0713C"/>
    <w:rsid w:val="01D36FDF"/>
    <w:rsid w:val="02214C05"/>
    <w:rsid w:val="025232AE"/>
    <w:rsid w:val="02624F82"/>
    <w:rsid w:val="02733E37"/>
    <w:rsid w:val="027438FD"/>
    <w:rsid w:val="027C6319"/>
    <w:rsid w:val="027D248A"/>
    <w:rsid w:val="02B32C00"/>
    <w:rsid w:val="02BF017A"/>
    <w:rsid w:val="02D05652"/>
    <w:rsid w:val="03142E6D"/>
    <w:rsid w:val="031713E0"/>
    <w:rsid w:val="0336442F"/>
    <w:rsid w:val="033C0578"/>
    <w:rsid w:val="034867F5"/>
    <w:rsid w:val="034B1EC3"/>
    <w:rsid w:val="03590878"/>
    <w:rsid w:val="037B6A75"/>
    <w:rsid w:val="037D76E5"/>
    <w:rsid w:val="03851B39"/>
    <w:rsid w:val="03862072"/>
    <w:rsid w:val="039E2561"/>
    <w:rsid w:val="03AC6FB5"/>
    <w:rsid w:val="03AD0EA7"/>
    <w:rsid w:val="03B56022"/>
    <w:rsid w:val="03BA7F4E"/>
    <w:rsid w:val="03FC58EC"/>
    <w:rsid w:val="04087093"/>
    <w:rsid w:val="041B51E5"/>
    <w:rsid w:val="042B3F46"/>
    <w:rsid w:val="043E5F35"/>
    <w:rsid w:val="045811A3"/>
    <w:rsid w:val="046571BB"/>
    <w:rsid w:val="04726EBD"/>
    <w:rsid w:val="04762336"/>
    <w:rsid w:val="04781A0B"/>
    <w:rsid w:val="047C1BC0"/>
    <w:rsid w:val="048246C2"/>
    <w:rsid w:val="04875963"/>
    <w:rsid w:val="049D3B84"/>
    <w:rsid w:val="04C86263"/>
    <w:rsid w:val="04D8063D"/>
    <w:rsid w:val="04DF34EE"/>
    <w:rsid w:val="04FC74A2"/>
    <w:rsid w:val="050B7E63"/>
    <w:rsid w:val="051F32C6"/>
    <w:rsid w:val="052F0EC2"/>
    <w:rsid w:val="056D52E8"/>
    <w:rsid w:val="05760974"/>
    <w:rsid w:val="057F477A"/>
    <w:rsid w:val="059C24DE"/>
    <w:rsid w:val="05B34A99"/>
    <w:rsid w:val="05B61068"/>
    <w:rsid w:val="05C7138E"/>
    <w:rsid w:val="05C77EFD"/>
    <w:rsid w:val="05E037A1"/>
    <w:rsid w:val="05E42351"/>
    <w:rsid w:val="05FF5386"/>
    <w:rsid w:val="060379FA"/>
    <w:rsid w:val="06190FCC"/>
    <w:rsid w:val="06257AF4"/>
    <w:rsid w:val="065339FA"/>
    <w:rsid w:val="066D40F0"/>
    <w:rsid w:val="06911475"/>
    <w:rsid w:val="0692498F"/>
    <w:rsid w:val="06A05B53"/>
    <w:rsid w:val="06B56A05"/>
    <w:rsid w:val="06DC153A"/>
    <w:rsid w:val="06EA78A6"/>
    <w:rsid w:val="07054D61"/>
    <w:rsid w:val="0709226B"/>
    <w:rsid w:val="07222C2C"/>
    <w:rsid w:val="0733548C"/>
    <w:rsid w:val="07483715"/>
    <w:rsid w:val="07513355"/>
    <w:rsid w:val="075D46CE"/>
    <w:rsid w:val="075F61A7"/>
    <w:rsid w:val="078512C5"/>
    <w:rsid w:val="081650CC"/>
    <w:rsid w:val="08400906"/>
    <w:rsid w:val="08443035"/>
    <w:rsid w:val="0845459B"/>
    <w:rsid w:val="08456A73"/>
    <w:rsid w:val="08597FEE"/>
    <w:rsid w:val="087A0515"/>
    <w:rsid w:val="087A2A48"/>
    <w:rsid w:val="087F1432"/>
    <w:rsid w:val="087F6E85"/>
    <w:rsid w:val="0891435B"/>
    <w:rsid w:val="089F31D1"/>
    <w:rsid w:val="08B864ED"/>
    <w:rsid w:val="08CB470B"/>
    <w:rsid w:val="08CC705C"/>
    <w:rsid w:val="08D554BE"/>
    <w:rsid w:val="08E15F7E"/>
    <w:rsid w:val="08FB1AFE"/>
    <w:rsid w:val="09157581"/>
    <w:rsid w:val="0917053C"/>
    <w:rsid w:val="091D2F0F"/>
    <w:rsid w:val="091E3A38"/>
    <w:rsid w:val="0923052E"/>
    <w:rsid w:val="09297745"/>
    <w:rsid w:val="09571D2F"/>
    <w:rsid w:val="09585C59"/>
    <w:rsid w:val="097E7AC3"/>
    <w:rsid w:val="099871B0"/>
    <w:rsid w:val="099D19A2"/>
    <w:rsid w:val="09B22363"/>
    <w:rsid w:val="09B35997"/>
    <w:rsid w:val="09CD698F"/>
    <w:rsid w:val="09E84F7C"/>
    <w:rsid w:val="09EA7A06"/>
    <w:rsid w:val="0A3F3D63"/>
    <w:rsid w:val="0A42202D"/>
    <w:rsid w:val="0A425DEE"/>
    <w:rsid w:val="0A5A5AB5"/>
    <w:rsid w:val="0A637B1D"/>
    <w:rsid w:val="0A6843EF"/>
    <w:rsid w:val="0A7809B7"/>
    <w:rsid w:val="0A7B0640"/>
    <w:rsid w:val="0A9719C2"/>
    <w:rsid w:val="0AA417AC"/>
    <w:rsid w:val="0AAB6A92"/>
    <w:rsid w:val="0AB106BD"/>
    <w:rsid w:val="0AE2150B"/>
    <w:rsid w:val="0B0F2044"/>
    <w:rsid w:val="0B1E5812"/>
    <w:rsid w:val="0B290DCA"/>
    <w:rsid w:val="0B324E4B"/>
    <w:rsid w:val="0B58174C"/>
    <w:rsid w:val="0B6866B1"/>
    <w:rsid w:val="0B6F58DE"/>
    <w:rsid w:val="0B995068"/>
    <w:rsid w:val="0BAD0BD2"/>
    <w:rsid w:val="0BB24931"/>
    <w:rsid w:val="0BBA37C2"/>
    <w:rsid w:val="0BBE153E"/>
    <w:rsid w:val="0BF027CF"/>
    <w:rsid w:val="0C04484A"/>
    <w:rsid w:val="0C1C646A"/>
    <w:rsid w:val="0C2C334D"/>
    <w:rsid w:val="0C4542D5"/>
    <w:rsid w:val="0C4924D9"/>
    <w:rsid w:val="0C667328"/>
    <w:rsid w:val="0C6D788D"/>
    <w:rsid w:val="0C70493E"/>
    <w:rsid w:val="0C8002E9"/>
    <w:rsid w:val="0C803AF1"/>
    <w:rsid w:val="0C8F1898"/>
    <w:rsid w:val="0CC31F1E"/>
    <w:rsid w:val="0CDE7132"/>
    <w:rsid w:val="0CE34456"/>
    <w:rsid w:val="0D067720"/>
    <w:rsid w:val="0D0968C0"/>
    <w:rsid w:val="0D0C3CC2"/>
    <w:rsid w:val="0D264C2F"/>
    <w:rsid w:val="0D282311"/>
    <w:rsid w:val="0D2F258C"/>
    <w:rsid w:val="0D340656"/>
    <w:rsid w:val="0D5A5F09"/>
    <w:rsid w:val="0D5F19D9"/>
    <w:rsid w:val="0D613D74"/>
    <w:rsid w:val="0D6B1C3D"/>
    <w:rsid w:val="0D735465"/>
    <w:rsid w:val="0D767C8F"/>
    <w:rsid w:val="0D8526E6"/>
    <w:rsid w:val="0D8E70CB"/>
    <w:rsid w:val="0D963A03"/>
    <w:rsid w:val="0DA13E16"/>
    <w:rsid w:val="0DB12227"/>
    <w:rsid w:val="0DB167B4"/>
    <w:rsid w:val="0DFD017F"/>
    <w:rsid w:val="0E00610A"/>
    <w:rsid w:val="0E1327A4"/>
    <w:rsid w:val="0E431DCF"/>
    <w:rsid w:val="0E436A73"/>
    <w:rsid w:val="0E5139F9"/>
    <w:rsid w:val="0E542C78"/>
    <w:rsid w:val="0E7E2C97"/>
    <w:rsid w:val="0EA07951"/>
    <w:rsid w:val="0EB65EB7"/>
    <w:rsid w:val="0EB72779"/>
    <w:rsid w:val="0ED415EF"/>
    <w:rsid w:val="0EDA10D3"/>
    <w:rsid w:val="0EE652FC"/>
    <w:rsid w:val="0F135AB3"/>
    <w:rsid w:val="0F45459B"/>
    <w:rsid w:val="0F472617"/>
    <w:rsid w:val="0F5B3242"/>
    <w:rsid w:val="0F7435BB"/>
    <w:rsid w:val="0F7442A9"/>
    <w:rsid w:val="0F831B4B"/>
    <w:rsid w:val="0F843BE6"/>
    <w:rsid w:val="0F844F80"/>
    <w:rsid w:val="0F8D4B75"/>
    <w:rsid w:val="0FFC7994"/>
    <w:rsid w:val="10100090"/>
    <w:rsid w:val="101C0CE5"/>
    <w:rsid w:val="103030D9"/>
    <w:rsid w:val="105A5073"/>
    <w:rsid w:val="10630EBF"/>
    <w:rsid w:val="107C2DE4"/>
    <w:rsid w:val="1081031F"/>
    <w:rsid w:val="109B3FCF"/>
    <w:rsid w:val="10BD35C7"/>
    <w:rsid w:val="113F379D"/>
    <w:rsid w:val="1144473C"/>
    <w:rsid w:val="11477335"/>
    <w:rsid w:val="11561999"/>
    <w:rsid w:val="118A171E"/>
    <w:rsid w:val="118D6BA0"/>
    <w:rsid w:val="11BF5164"/>
    <w:rsid w:val="11D72467"/>
    <w:rsid w:val="12101FDE"/>
    <w:rsid w:val="12175551"/>
    <w:rsid w:val="121F2ECD"/>
    <w:rsid w:val="122B4ED6"/>
    <w:rsid w:val="122D1FFC"/>
    <w:rsid w:val="128D735F"/>
    <w:rsid w:val="12910975"/>
    <w:rsid w:val="12BF1302"/>
    <w:rsid w:val="12C62515"/>
    <w:rsid w:val="12D13364"/>
    <w:rsid w:val="12DD76F1"/>
    <w:rsid w:val="12F37B7D"/>
    <w:rsid w:val="12F72695"/>
    <w:rsid w:val="1305572E"/>
    <w:rsid w:val="131D31DF"/>
    <w:rsid w:val="1336140F"/>
    <w:rsid w:val="13493743"/>
    <w:rsid w:val="13544C8D"/>
    <w:rsid w:val="137A4B8E"/>
    <w:rsid w:val="138E5777"/>
    <w:rsid w:val="13921104"/>
    <w:rsid w:val="139879D4"/>
    <w:rsid w:val="13C86586"/>
    <w:rsid w:val="13D058DD"/>
    <w:rsid w:val="13FE1599"/>
    <w:rsid w:val="1416258D"/>
    <w:rsid w:val="141D555A"/>
    <w:rsid w:val="144962F8"/>
    <w:rsid w:val="14787805"/>
    <w:rsid w:val="1480253B"/>
    <w:rsid w:val="14860174"/>
    <w:rsid w:val="14B972A1"/>
    <w:rsid w:val="14D47131"/>
    <w:rsid w:val="151614F8"/>
    <w:rsid w:val="151B0DE8"/>
    <w:rsid w:val="15334E1F"/>
    <w:rsid w:val="154C2C72"/>
    <w:rsid w:val="156264EB"/>
    <w:rsid w:val="157674B2"/>
    <w:rsid w:val="15864624"/>
    <w:rsid w:val="15AD65AB"/>
    <w:rsid w:val="15B903FF"/>
    <w:rsid w:val="15CE3113"/>
    <w:rsid w:val="16013F56"/>
    <w:rsid w:val="160E35F4"/>
    <w:rsid w:val="161552A7"/>
    <w:rsid w:val="161E3C5E"/>
    <w:rsid w:val="162C5D78"/>
    <w:rsid w:val="16337568"/>
    <w:rsid w:val="164237B1"/>
    <w:rsid w:val="167D072F"/>
    <w:rsid w:val="16A10A6C"/>
    <w:rsid w:val="16B27943"/>
    <w:rsid w:val="16C74C50"/>
    <w:rsid w:val="16D86E52"/>
    <w:rsid w:val="16FC7116"/>
    <w:rsid w:val="1709242E"/>
    <w:rsid w:val="17173EF7"/>
    <w:rsid w:val="17273CAC"/>
    <w:rsid w:val="172E54EC"/>
    <w:rsid w:val="173E329D"/>
    <w:rsid w:val="17895948"/>
    <w:rsid w:val="17BF5E77"/>
    <w:rsid w:val="17D03681"/>
    <w:rsid w:val="17E665A0"/>
    <w:rsid w:val="17F200CF"/>
    <w:rsid w:val="18241F60"/>
    <w:rsid w:val="185B2BD4"/>
    <w:rsid w:val="189B4425"/>
    <w:rsid w:val="189B6EDC"/>
    <w:rsid w:val="189C45A0"/>
    <w:rsid w:val="189E4DFA"/>
    <w:rsid w:val="18A25957"/>
    <w:rsid w:val="18C87BF9"/>
    <w:rsid w:val="18E64905"/>
    <w:rsid w:val="18F643B4"/>
    <w:rsid w:val="18F739E8"/>
    <w:rsid w:val="19293523"/>
    <w:rsid w:val="19324B06"/>
    <w:rsid w:val="196027AA"/>
    <w:rsid w:val="198C73FE"/>
    <w:rsid w:val="1991446C"/>
    <w:rsid w:val="19923117"/>
    <w:rsid w:val="19B0572A"/>
    <w:rsid w:val="19B90620"/>
    <w:rsid w:val="1A3B0906"/>
    <w:rsid w:val="1A4904D7"/>
    <w:rsid w:val="1AAE1D06"/>
    <w:rsid w:val="1AD77FAB"/>
    <w:rsid w:val="1AEB473F"/>
    <w:rsid w:val="1AF11A33"/>
    <w:rsid w:val="1B002F23"/>
    <w:rsid w:val="1B0B2872"/>
    <w:rsid w:val="1B101DBF"/>
    <w:rsid w:val="1B431B24"/>
    <w:rsid w:val="1B56689D"/>
    <w:rsid w:val="1B5C1B76"/>
    <w:rsid w:val="1B722CFD"/>
    <w:rsid w:val="1B736F07"/>
    <w:rsid w:val="1B89698E"/>
    <w:rsid w:val="1B8C154A"/>
    <w:rsid w:val="1B9E0372"/>
    <w:rsid w:val="1BC17760"/>
    <w:rsid w:val="1C1806F2"/>
    <w:rsid w:val="1C2161A4"/>
    <w:rsid w:val="1C576E13"/>
    <w:rsid w:val="1C8B2144"/>
    <w:rsid w:val="1CAE0E10"/>
    <w:rsid w:val="1CB533A4"/>
    <w:rsid w:val="1CE23B97"/>
    <w:rsid w:val="1CE341B6"/>
    <w:rsid w:val="1CF229F8"/>
    <w:rsid w:val="1CFC1AA8"/>
    <w:rsid w:val="1D0B588B"/>
    <w:rsid w:val="1D213362"/>
    <w:rsid w:val="1D4903EF"/>
    <w:rsid w:val="1D4D3819"/>
    <w:rsid w:val="1D534056"/>
    <w:rsid w:val="1D602215"/>
    <w:rsid w:val="1D74412F"/>
    <w:rsid w:val="1D876420"/>
    <w:rsid w:val="1D896722"/>
    <w:rsid w:val="1D8C6352"/>
    <w:rsid w:val="1DB00EF5"/>
    <w:rsid w:val="1DB03BC0"/>
    <w:rsid w:val="1DB55A44"/>
    <w:rsid w:val="1DEB39CB"/>
    <w:rsid w:val="1DEC5119"/>
    <w:rsid w:val="1DFE2196"/>
    <w:rsid w:val="1E252D65"/>
    <w:rsid w:val="1E2851F8"/>
    <w:rsid w:val="1E390D6A"/>
    <w:rsid w:val="1E411D77"/>
    <w:rsid w:val="1E84033E"/>
    <w:rsid w:val="1EB35418"/>
    <w:rsid w:val="1EBA3314"/>
    <w:rsid w:val="1ECA3FF8"/>
    <w:rsid w:val="1EE66CDE"/>
    <w:rsid w:val="1F0422E7"/>
    <w:rsid w:val="1F232EC8"/>
    <w:rsid w:val="1F455F2A"/>
    <w:rsid w:val="1F6C1473"/>
    <w:rsid w:val="1F9279CD"/>
    <w:rsid w:val="1FBB33C8"/>
    <w:rsid w:val="1FC06F13"/>
    <w:rsid w:val="1FDF1A00"/>
    <w:rsid w:val="1FE556C1"/>
    <w:rsid w:val="20357E1D"/>
    <w:rsid w:val="2089543C"/>
    <w:rsid w:val="20B25534"/>
    <w:rsid w:val="20C6361D"/>
    <w:rsid w:val="20D60D3F"/>
    <w:rsid w:val="211C6188"/>
    <w:rsid w:val="213766FD"/>
    <w:rsid w:val="21573813"/>
    <w:rsid w:val="215E59C0"/>
    <w:rsid w:val="21682C31"/>
    <w:rsid w:val="217B29A3"/>
    <w:rsid w:val="218D3000"/>
    <w:rsid w:val="218E3DD1"/>
    <w:rsid w:val="21924727"/>
    <w:rsid w:val="2197446D"/>
    <w:rsid w:val="21A346F6"/>
    <w:rsid w:val="21AC71AB"/>
    <w:rsid w:val="21AE2AB8"/>
    <w:rsid w:val="21AE6C6A"/>
    <w:rsid w:val="21B43731"/>
    <w:rsid w:val="21C0737A"/>
    <w:rsid w:val="21D4251F"/>
    <w:rsid w:val="21DF10F4"/>
    <w:rsid w:val="21E17873"/>
    <w:rsid w:val="221A365E"/>
    <w:rsid w:val="222661B8"/>
    <w:rsid w:val="222D1C2F"/>
    <w:rsid w:val="223647EE"/>
    <w:rsid w:val="223D6366"/>
    <w:rsid w:val="226B5145"/>
    <w:rsid w:val="22705F3E"/>
    <w:rsid w:val="22887B4A"/>
    <w:rsid w:val="22B97C07"/>
    <w:rsid w:val="22C56C61"/>
    <w:rsid w:val="22D06B69"/>
    <w:rsid w:val="22DD4E8C"/>
    <w:rsid w:val="22EF7EF7"/>
    <w:rsid w:val="231321C0"/>
    <w:rsid w:val="231F7F08"/>
    <w:rsid w:val="232712BF"/>
    <w:rsid w:val="232B70FE"/>
    <w:rsid w:val="233E166D"/>
    <w:rsid w:val="23564105"/>
    <w:rsid w:val="235B4CC4"/>
    <w:rsid w:val="2366105C"/>
    <w:rsid w:val="239C706C"/>
    <w:rsid w:val="23B45313"/>
    <w:rsid w:val="23C85AE8"/>
    <w:rsid w:val="23DE27E2"/>
    <w:rsid w:val="23E558BC"/>
    <w:rsid w:val="241C0080"/>
    <w:rsid w:val="241C7EAF"/>
    <w:rsid w:val="24245BA0"/>
    <w:rsid w:val="243C7C9A"/>
    <w:rsid w:val="243E799E"/>
    <w:rsid w:val="24557229"/>
    <w:rsid w:val="245B3D71"/>
    <w:rsid w:val="2469176C"/>
    <w:rsid w:val="248F2E99"/>
    <w:rsid w:val="24942581"/>
    <w:rsid w:val="24AA3DF1"/>
    <w:rsid w:val="24B74FEF"/>
    <w:rsid w:val="24EA7A0E"/>
    <w:rsid w:val="25296017"/>
    <w:rsid w:val="25581892"/>
    <w:rsid w:val="25696DE9"/>
    <w:rsid w:val="257123C9"/>
    <w:rsid w:val="25B21AA2"/>
    <w:rsid w:val="25C16138"/>
    <w:rsid w:val="25E30971"/>
    <w:rsid w:val="26115711"/>
    <w:rsid w:val="26272A0F"/>
    <w:rsid w:val="264F0C79"/>
    <w:rsid w:val="265040D3"/>
    <w:rsid w:val="268728BA"/>
    <w:rsid w:val="269E7CA7"/>
    <w:rsid w:val="26A75422"/>
    <w:rsid w:val="26BA6AF7"/>
    <w:rsid w:val="26D8294A"/>
    <w:rsid w:val="26D82DD5"/>
    <w:rsid w:val="26E36D60"/>
    <w:rsid w:val="26EB005C"/>
    <w:rsid w:val="27250246"/>
    <w:rsid w:val="273852FE"/>
    <w:rsid w:val="27513249"/>
    <w:rsid w:val="275935A3"/>
    <w:rsid w:val="276C4254"/>
    <w:rsid w:val="277D71B5"/>
    <w:rsid w:val="278063CA"/>
    <w:rsid w:val="279055BE"/>
    <w:rsid w:val="27B24F7A"/>
    <w:rsid w:val="27D16BFF"/>
    <w:rsid w:val="27DA002A"/>
    <w:rsid w:val="27F028AD"/>
    <w:rsid w:val="27F43717"/>
    <w:rsid w:val="27FB3EBE"/>
    <w:rsid w:val="28120AE5"/>
    <w:rsid w:val="281742BB"/>
    <w:rsid w:val="28417BF2"/>
    <w:rsid w:val="28680229"/>
    <w:rsid w:val="287773A2"/>
    <w:rsid w:val="287B7BD6"/>
    <w:rsid w:val="28916946"/>
    <w:rsid w:val="28AC6BA3"/>
    <w:rsid w:val="28BD1316"/>
    <w:rsid w:val="28BF0170"/>
    <w:rsid w:val="28C7226F"/>
    <w:rsid w:val="28D472A8"/>
    <w:rsid w:val="290D08D7"/>
    <w:rsid w:val="292535BA"/>
    <w:rsid w:val="292B08F8"/>
    <w:rsid w:val="2934593E"/>
    <w:rsid w:val="29357264"/>
    <w:rsid w:val="293F4869"/>
    <w:rsid w:val="29613E1A"/>
    <w:rsid w:val="296A6DC3"/>
    <w:rsid w:val="296F6AF0"/>
    <w:rsid w:val="298C7352"/>
    <w:rsid w:val="29921110"/>
    <w:rsid w:val="29A57C2F"/>
    <w:rsid w:val="29B73FBB"/>
    <w:rsid w:val="29D53B52"/>
    <w:rsid w:val="2A0B607A"/>
    <w:rsid w:val="2A8366F8"/>
    <w:rsid w:val="2A975E83"/>
    <w:rsid w:val="2A9966F9"/>
    <w:rsid w:val="2AAE265D"/>
    <w:rsid w:val="2ACB035D"/>
    <w:rsid w:val="2AE35384"/>
    <w:rsid w:val="2B0112D9"/>
    <w:rsid w:val="2B0526DD"/>
    <w:rsid w:val="2B0609C0"/>
    <w:rsid w:val="2B0D669B"/>
    <w:rsid w:val="2B170BD2"/>
    <w:rsid w:val="2B2B4FCE"/>
    <w:rsid w:val="2B3C5133"/>
    <w:rsid w:val="2B50182D"/>
    <w:rsid w:val="2B6255AF"/>
    <w:rsid w:val="2B683CD1"/>
    <w:rsid w:val="2B717030"/>
    <w:rsid w:val="2B85187A"/>
    <w:rsid w:val="2B980E17"/>
    <w:rsid w:val="2BA50982"/>
    <w:rsid w:val="2BAD70C5"/>
    <w:rsid w:val="2BCD2592"/>
    <w:rsid w:val="2BD53DFD"/>
    <w:rsid w:val="2BE02379"/>
    <w:rsid w:val="2BFA24A8"/>
    <w:rsid w:val="2BFE5EF4"/>
    <w:rsid w:val="2C04518B"/>
    <w:rsid w:val="2C0E3D97"/>
    <w:rsid w:val="2C0F3291"/>
    <w:rsid w:val="2C115F94"/>
    <w:rsid w:val="2C1C5152"/>
    <w:rsid w:val="2C221AC0"/>
    <w:rsid w:val="2C223330"/>
    <w:rsid w:val="2C390A4E"/>
    <w:rsid w:val="2C4018DD"/>
    <w:rsid w:val="2C504E98"/>
    <w:rsid w:val="2C7016A5"/>
    <w:rsid w:val="2C7A05B4"/>
    <w:rsid w:val="2C7C21C4"/>
    <w:rsid w:val="2C8D3392"/>
    <w:rsid w:val="2C8F317C"/>
    <w:rsid w:val="2CAE1BBE"/>
    <w:rsid w:val="2CB91913"/>
    <w:rsid w:val="2CE025E3"/>
    <w:rsid w:val="2CFB1F83"/>
    <w:rsid w:val="2D2F47E1"/>
    <w:rsid w:val="2D3D4DCC"/>
    <w:rsid w:val="2D536E7A"/>
    <w:rsid w:val="2D594220"/>
    <w:rsid w:val="2D5C5F79"/>
    <w:rsid w:val="2D5D7A22"/>
    <w:rsid w:val="2D6E2A3E"/>
    <w:rsid w:val="2D7771F9"/>
    <w:rsid w:val="2D7827F9"/>
    <w:rsid w:val="2D7F2692"/>
    <w:rsid w:val="2D977BD7"/>
    <w:rsid w:val="2D9E2129"/>
    <w:rsid w:val="2DA9483D"/>
    <w:rsid w:val="2DAE4C77"/>
    <w:rsid w:val="2DBC452D"/>
    <w:rsid w:val="2DBF44A0"/>
    <w:rsid w:val="2DCC49F2"/>
    <w:rsid w:val="2DFF4F32"/>
    <w:rsid w:val="2E0236C9"/>
    <w:rsid w:val="2E2107DB"/>
    <w:rsid w:val="2E361396"/>
    <w:rsid w:val="2E3613BE"/>
    <w:rsid w:val="2E3A062B"/>
    <w:rsid w:val="2E4F50ED"/>
    <w:rsid w:val="2E5B740C"/>
    <w:rsid w:val="2E677B44"/>
    <w:rsid w:val="2E6F4444"/>
    <w:rsid w:val="2E8D2468"/>
    <w:rsid w:val="2E8D4E26"/>
    <w:rsid w:val="2E960737"/>
    <w:rsid w:val="2EC41D58"/>
    <w:rsid w:val="2EC705F2"/>
    <w:rsid w:val="2EC706F7"/>
    <w:rsid w:val="2EDA2CA2"/>
    <w:rsid w:val="2EDE3B82"/>
    <w:rsid w:val="2EF01D6E"/>
    <w:rsid w:val="2EF577FA"/>
    <w:rsid w:val="2F015A77"/>
    <w:rsid w:val="2F2B3A41"/>
    <w:rsid w:val="2F391C13"/>
    <w:rsid w:val="2F6C2E0D"/>
    <w:rsid w:val="2F6D291B"/>
    <w:rsid w:val="2F7B66D0"/>
    <w:rsid w:val="2F8337D6"/>
    <w:rsid w:val="2F882B9B"/>
    <w:rsid w:val="2F9E57CA"/>
    <w:rsid w:val="2FBD23AC"/>
    <w:rsid w:val="2FBE6486"/>
    <w:rsid w:val="2FD1610F"/>
    <w:rsid w:val="2FDD23AE"/>
    <w:rsid w:val="2FE50B90"/>
    <w:rsid w:val="2FEF3FE9"/>
    <w:rsid w:val="30093444"/>
    <w:rsid w:val="300E2218"/>
    <w:rsid w:val="30121A9A"/>
    <w:rsid w:val="307B7C41"/>
    <w:rsid w:val="30946CE0"/>
    <w:rsid w:val="30AF34A6"/>
    <w:rsid w:val="30F949CF"/>
    <w:rsid w:val="310149B3"/>
    <w:rsid w:val="31073E58"/>
    <w:rsid w:val="310821F9"/>
    <w:rsid w:val="31342A6B"/>
    <w:rsid w:val="31372458"/>
    <w:rsid w:val="314F6905"/>
    <w:rsid w:val="31565D8B"/>
    <w:rsid w:val="31800C17"/>
    <w:rsid w:val="318230E4"/>
    <w:rsid w:val="31BC1DAB"/>
    <w:rsid w:val="31CC10F8"/>
    <w:rsid w:val="31EC2C5D"/>
    <w:rsid w:val="31F16BA1"/>
    <w:rsid w:val="3204551A"/>
    <w:rsid w:val="320A08EE"/>
    <w:rsid w:val="32316B11"/>
    <w:rsid w:val="323B3057"/>
    <w:rsid w:val="3260395B"/>
    <w:rsid w:val="32902485"/>
    <w:rsid w:val="32B15033"/>
    <w:rsid w:val="32C006E4"/>
    <w:rsid w:val="32C4038E"/>
    <w:rsid w:val="32C95244"/>
    <w:rsid w:val="32DC4AA5"/>
    <w:rsid w:val="33092244"/>
    <w:rsid w:val="33154BA1"/>
    <w:rsid w:val="3316226B"/>
    <w:rsid w:val="331C76A1"/>
    <w:rsid w:val="333B2EE8"/>
    <w:rsid w:val="333B6C47"/>
    <w:rsid w:val="336F6231"/>
    <w:rsid w:val="337D4A67"/>
    <w:rsid w:val="337E3B25"/>
    <w:rsid w:val="339733AC"/>
    <w:rsid w:val="33B525C2"/>
    <w:rsid w:val="33D50800"/>
    <w:rsid w:val="33D82C87"/>
    <w:rsid w:val="33D84DC7"/>
    <w:rsid w:val="33F60D22"/>
    <w:rsid w:val="34137C61"/>
    <w:rsid w:val="342308D3"/>
    <w:rsid w:val="343706EB"/>
    <w:rsid w:val="343B362F"/>
    <w:rsid w:val="34461F9D"/>
    <w:rsid w:val="34465BA7"/>
    <w:rsid w:val="3476000E"/>
    <w:rsid w:val="34827024"/>
    <w:rsid w:val="349037F8"/>
    <w:rsid w:val="349547C3"/>
    <w:rsid w:val="349C7FB4"/>
    <w:rsid w:val="34A51AF9"/>
    <w:rsid w:val="34E26D79"/>
    <w:rsid w:val="35302754"/>
    <w:rsid w:val="353B1677"/>
    <w:rsid w:val="35604701"/>
    <w:rsid w:val="356367C8"/>
    <w:rsid w:val="3574422D"/>
    <w:rsid w:val="35AD1EA8"/>
    <w:rsid w:val="35E25229"/>
    <w:rsid w:val="35EA1EB9"/>
    <w:rsid w:val="35F871F3"/>
    <w:rsid w:val="36164594"/>
    <w:rsid w:val="362D39A7"/>
    <w:rsid w:val="363E48D6"/>
    <w:rsid w:val="363E6D1C"/>
    <w:rsid w:val="36660C86"/>
    <w:rsid w:val="367676D3"/>
    <w:rsid w:val="367C3368"/>
    <w:rsid w:val="36AD7624"/>
    <w:rsid w:val="36B461AB"/>
    <w:rsid w:val="36BD40FC"/>
    <w:rsid w:val="371D1E1A"/>
    <w:rsid w:val="373234FA"/>
    <w:rsid w:val="37434982"/>
    <w:rsid w:val="374372BC"/>
    <w:rsid w:val="375A24F7"/>
    <w:rsid w:val="375E6893"/>
    <w:rsid w:val="376917C0"/>
    <w:rsid w:val="37730F13"/>
    <w:rsid w:val="377917C2"/>
    <w:rsid w:val="378B76CC"/>
    <w:rsid w:val="379209F4"/>
    <w:rsid w:val="37A65F31"/>
    <w:rsid w:val="37A903E4"/>
    <w:rsid w:val="37A95147"/>
    <w:rsid w:val="37B50A29"/>
    <w:rsid w:val="37B66B7D"/>
    <w:rsid w:val="37B95FE7"/>
    <w:rsid w:val="37BC5AD7"/>
    <w:rsid w:val="37BD2102"/>
    <w:rsid w:val="37C54DD6"/>
    <w:rsid w:val="37D92D67"/>
    <w:rsid w:val="37DD5071"/>
    <w:rsid w:val="37EE6761"/>
    <w:rsid w:val="37FD13F1"/>
    <w:rsid w:val="38312326"/>
    <w:rsid w:val="3867644C"/>
    <w:rsid w:val="386E71B7"/>
    <w:rsid w:val="388A37EC"/>
    <w:rsid w:val="38AE3429"/>
    <w:rsid w:val="38CB2A24"/>
    <w:rsid w:val="38D56010"/>
    <w:rsid w:val="38E9076C"/>
    <w:rsid w:val="38F87876"/>
    <w:rsid w:val="392E02A7"/>
    <w:rsid w:val="39317DC1"/>
    <w:rsid w:val="393A4F06"/>
    <w:rsid w:val="393D31CA"/>
    <w:rsid w:val="39432003"/>
    <w:rsid w:val="39480F9F"/>
    <w:rsid w:val="3949091A"/>
    <w:rsid w:val="39517472"/>
    <w:rsid w:val="39585372"/>
    <w:rsid w:val="3976346D"/>
    <w:rsid w:val="39842625"/>
    <w:rsid w:val="398B178F"/>
    <w:rsid w:val="39947BE9"/>
    <w:rsid w:val="39985BE4"/>
    <w:rsid w:val="39AC43A3"/>
    <w:rsid w:val="39B96528"/>
    <w:rsid w:val="39D67267"/>
    <w:rsid w:val="39EA4104"/>
    <w:rsid w:val="39FC7775"/>
    <w:rsid w:val="3A1525DB"/>
    <w:rsid w:val="3A1731A6"/>
    <w:rsid w:val="3A1C678F"/>
    <w:rsid w:val="3A2E5FCC"/>
    <w:rsid w:val="3A441736"/>
    <w:rsid w:val="3A4547BD"/>
    <w:rsid w:val="3A4557BD"/>
    <w:rsid w:val="3A507090"/>
    <w:rsid w:val="3A51530F"/>
    <w:rsid w:val="3A807DDE"/>
    <w:rsid w:val="3A8706C8"/>
    <w:rsid w:val="3A8C5F7E"/>
    <w:rsid w:val="3A955DA3"/>
    <w:rsid w:val="3A9B722D"/>
    <w:rsid w:val="3AA12683"/>
    <w:rsid w:val="3AE42A27"/>
    <w:rsid w:val="3AFF23EB"/>
    <w:rsid w:val="3B174552"/>
    <w:rsid w:val="3B251BE5"/>
    <w:rsid w:val="3B4E0E3D"/>
    <w:rsid w:val="3B555025"/>
    <w:rsid w:val="3B845EA6"/>
    <w:rsid w:val="3B8D4A18"/>
    <w:rsid w:val="3BAD1C48"/>
    <w:rsid w:val="3BB03962"/>
    <w:rsid w:val="3BDB2003"/>
    <w:rsid w:val="3BE15B0C"/>
    <w:rsid w:val="3BF34BAD"/>
    <w:rsid w:val="3C0E6752"/>
    <w:rsid w:val="3C33405E"/>
    <w:rsid w:val="3C350283"/>
    <w:rsid w:val="3C502C92"/>
    <w:rsid w:val="3C5F0B0C"/>
    <w:rsid w:val="3C68002C"/>
    <w:rsid w:val="3C822EAC"/>
    <w:rsid w:val="3C915C2A"/>
    <w:rsid w:val="3C946B12"/>
    <w:rsid w:val="3CA274FD"/>
    <w:rsid w:val="3CA32A44"/>
    <w:rsid w:val="3CA64660"/>
    <w:rsid w:val="3CB30E5D"/>
    <w:rsid w:val="3CC72495"/>
    <w:rsid w:val="3CC72799"/>
    <w:rsid w:val="3CD9184D"/>
    <w:rsid w:val="3CDA2098"/>
    <w:rsid w:val="3CF97B4E"/>
    <w:rsid w:val="3D082104"/>
    <w:rsid w:val="3D1029A5"/>
    <w:rsid w:val="3D195167"/>
    <w:rsid w:val="3D2A1E59"/>
    <w:rsid w:val="3D451C49"/>
    <w:rsid w:val="3D4D4EFF"/>
    <w:rsid w:val="3D673DEF"/>
    <w:rsid w:val="3D683D1B"/>
    <w:rsid w:val="3D6D2FAC"/>
    <w:rsid w:val="3D881DC5"/>
    <w:rsid w:val="3D940A31"/>
    <w:rsid w:val="3DC53179"/>
    <w:rsid w:val="3DD40C05"/>
    <w:rsid w:val="3E02001E"/>
    <w:rsid w:val="3E022ED6"/>
    <w:rsid w:val="3E5068CB"/>
    <w:rsid w:val="3E6C2CB5"/>
    <w:rsid w:val="3E704F26"/>
    <w:rsid w:val="3E8658BA"/>
    <w:rsid w:val="3E8A2A42"/>
    <w:rsid w:val="3EB84093"/>
    <w:rsid w:val="3EC14FB6"/>
    <w:rsid w:val="3EC3599D"/>
    <w:rsid w:val="3EC9429D"/>
    <w:rsid w:val="3ED34C82"/>
    <w:rsid w:val="3EDB0304"/>
    <w:rsid w:val="3EDD29FF"/>
    <w:rsid w:val="3EFC0DC8"/>
    <w:rsid w:val="3F0A622E"/>
    <w:rsid w:val="3F2C019E"/>
    <w:rsid w:val="3F2F6115"/>
    <w:rsid w:val="3F43423E"/>
    <w:rsid w:val="3F4A21EA"/>
    <w:rsid w:val="3F9335C1"/>
    <w:rsid w:val="3F9A4853"/>
    <w:rsid w:val="3F9F2443"/>
    <w:rsid w:val="3FC714BD"/>
    <w:rsid w:val="3FCD1363"/>
    <w:rsid w:val="3FCF245F"/>
    <w:rsid w:val="3FFD3F53"/>
    <w:rsid w:val="40007F0E"/>
    <w:rsid w:val="40104C12"/>
    <w:rsid w:val="4029304B"/>
    <w:rsid w:val="405115F8"/>
    <w:rsid w:val="406D4562"/>
    <w:rsid w:val="409C51BE"/>
    <w:rsid w:val="40AB3059"/>
    <w:rsid w:val="40BF13DA"/>
    <w:rsid w:val="40C96150"/>
    <w:rsid w:val="40CE5E5A"/>
    <w:rsid w:val="40D223AA"/>
    <w:rsid w:val="40D67AD8"/>
    <w:rsid w:val="40F35590"/>
    <w:rsid w:val="40F90683"/>
    <w:rsid w:val="4108757A"/>
    <w:rsid w:val="41173A52"/>
    <w:rsid w:val="413C1DFE"/>
    <w:rsid w:val="41570E57"/>
    <w:rsid w:val="41573F70"/>
    <w:rsid w:val="41637BB1"/>
    <w:rsid w:val="416C1EB7"/>
    <w:rsid w:val="4179482B"/>
    <w:rsid w:val="417C191F"/>
    <w:rsid w:val="41827B6E"/>
    <w:rsid w:val="418A1810"/>
    <w:rsid w:val="419F0251"/>
    <w:rsid w:val="41EA6B56"/>
    <w:rsid w:val="420664AB"/>
    <w:rsid w:val="42551D52"/>
    <w:rsid w:val="426E1896"/>
    <w:rsid w:val="428731AA"/>
    <w:rsid w:val="42AE6D92"/>
    <w:rsid w:val="42C02BBD"/>
    <w:rsid w:val="42CD1CE1"/>
    <w:rsid w:val="42F8798E"/>
    <w:rsid w:val="43017BB5"/>
    <w:rsid w:val="43250AEC"/>
    <w:rsid w:val="43251644"/>
    <w:rsid w:val="433C3887"/>
    <w:rsid w:val="434F7FAB"/>
    <w:rsid w:val="435D5BFA"/>
    <w:rsid w:val="43AE222E"/>
    <w:rsid w:val="43C73A51"/>
    <w:rsid w:val="43CB5339"/>
    <w:rsid w:val="43D03B80"/>
    <w:rsid w:val="43D42F80"/>
    <w:rsid w:val="43D71909"/>
    <w:rsid w:val="43E07893"/>
    <w:rsid w:val="43FB0043"/>
    <w:rsid w:val="44070A5E"/>
    <w:rsid w:val="4418505F"/>
    <w:rsid w:val="441B53DD"/>
    <w:rsid w:val="44257191"/>
    <w:rsid w:val="44294B3A"/>
    <w:rsid w:val="44330830"/>
    <w:rsid w:val="44575BAD"/>
    <w:rsid w:val="44694C56"/>
    <w:rsid w:val="446D5748"/>
    <w:rsid w:val="44861206"/>
    <w:rsid w:val="4488746D"/>
    <w:rsid w:val="448C15E1"/>
    <w:rsid w:val="44911029"/>
    <w:rsid w:val="449F164A"/>
    <w:rsid w:val="44AD26D9"/>
    <w:rsid w:val="44D62B41"/>
    <w:rsid w:val="44EC09DD"/>
    <w:rsid w:val="44F25289"/>
    <w:rsid w:val="45017F31"/>
    <w:rsid w:val="451B0CEB"/>
    <w:rsid w:val="454A4722"/>
    <w:rsid w:val="454E37EF"/>
    <w:rsid w:val="45914D64"/>
    <w:rsid w:val="45A100BA"/>
    <w:rsid w:val="45C34DD1"/>
    <w:rsid w:val="45CD0EAF"/>
    <w:rsid w:val="45D87F80"/>
    <w:rsid w:val="45E317DE"/>
    <w:rsid w:val="45E3429F"/>
    <w:rsid w:val="45E9614C"/>
    <w:rsid w:val="45ED31E0"/>
    <w:rsid w:val="46161C7F"/>
    <w:rsid w:val="46185477"/>
    <w:rsid w:val="463026A7"/>
    <w:rsid w:val="463F7D21"/>
    <w:rsid w:val="46790A96"/>
    <w:rsid w:val="4681414C"/>
    <w:rsid w:val="46AF4380"/>
    <w:rsid w:val="46B51650"/>
    <w:rsid w:val="46B7617D"/>
    <w:rsid w:val="46BD26B0"/>
    <w:rsid w:val="46DD0676"/>
    <w:rsid w:val="46FB46B5"/>
    <w:rsid w:val="47222B1B"/>
    <w:rsid w:val="472342CC"/>
    <w:rsid w:val="47290AE7"/>
    <w:rsid w:val="47601C13"/>
    <w:rsid w:val="478F328D"/>
    <w:rsid w:val="479A34A1"/>
    <w:rsid w:val="47BB3DDE"/>
    <w:rsid w:val="47C42A34"/>
    <w:rsid w:val="47CB7916"/>
    <w:rsid w:val="47F127D3"/>
    <w:rsid w:val="480702C3"/>
    <w:rsid w:val="480A2ECC"/>
    <w:rsid w:val="482501A3"/>
    <w:rsid w:val="4836779A"/>
    <w:rsid w:val="484F7003"/>
    <w:rsid w:val="48501040"/>
    <w:rsid w:val="48610AC8"/>
    <w:rsid w:val="486875F5"/>
    <w:rsid w:val="487B3DCD"/>
    <w:rsid w:val="48880D54"/>
    <w:rsid w:val="48A25C63"/>
    <w:rsid w:val="48C07A7E"/>
    <w:rsid w:val="48C80F81"/>
    <w:rsid w:val="48D100F4"/>
    <w:rsid w:val="48E7326F"/>
    <w:rsid w:val="48EE6134"/>
    <w:rsid w:val="48F4786A"/>
    <w:rsid w:val="4907057B"/>
    <w:rsid w:val="490746D8"/>
    <w:rsid w:val="491752D4"/>
    <w:rsid w:val="491C53DD"/>
    <w:rsid w:val="49282FCC"/>
    <w:rsid w:val="492C3D90"/>
    <w:rsid w:val="493372E0"/>
    <w:rsid w:val="494D6ADE"/>
    <w:rsid w:val="49736C08"/>
    <w:rsid w:val="4982373F"/>
    <w:rsid w:val="4993166E"/>
    <w:rsid w:val="49BE3ECC"/>
    <w:rsid w:val="49D96075"/>
    <w:rsid w:val="49F402E8"/>
    <w:rsid w:val="4A075672"/>
    <w:rsid w:val="4A1B5B22"/>
    <w:rsid w:val="4A201C61"/>
    <w:rsid w:val="4A2B2559"/>
    <w:rsid w:val="4A8301BC"/>
    <w:rsid w:val="4A9119C5"/>
    <w:rsid w:val="4A950577"/>
    <w:rsid w:val="4A9A2FE4"/>
    <w:rsid w:val="4A9D63EE"/>
    <w:rsid w:val="4A9E7B55"/>
    <w:rsid w:val="4AC97FB7"/>
    <w:rsid w:val="4AFA30CF"/>
    <w:rsid w:val="4B0C67B3"/>
    <w:rsid w:val="4B1865C6"/>
    <w:rsid w:val="4B6D6ABD"/>
    <w:rsid w:val="4B7A06FF"/>
    <w:rsid w:val="4BA73844"/>
    <w:rsid w:val="4BA91A77"/>
    <w:rsid w:val="4BAB3261"/>
    <w:rsid w:val="4BB636BA"/>
    <w:rsid w:val="4BCA2348"/>
    <w:rsid w:val="4BFD7A97"/>
    <w:rsid w:val="4C8450F5"/>
    <w:rsid w:val="4CAA7E25"/>
    <w:rsid w:val="4CCD2F19"/>
    <w:rsid w:val="4CD67CFD"/>
    <w:rsid w:val="4CDB2D2A"/>
    <w:rsid w:val="4D2F7A00"/>
    <w:rsid w:val="4D4308C0"/>
    <w:rsid w:val="4D81308E"/>
    <w:rsid w:val="4D813CFA"/>
    <w:rsid w:val="4D84763A"/>
    <w:rsid w:val="4DA8405E"/>
    <w:rsid w:val="4DC76EF1"/>
    <w:rsid w:val="4DCC6FEF"/>
    <w:rsid w:val="4DCD6AB9"/>
    <w:rsid w:val="4DD84F89"/>
    <w:rsid w:val="4DF04FA6"/>
    <w:rsid w:val="4E1E04DF"/>
    <w:rsid w:val="4E290428"/>
    <w:rsid w:val="4E4448CB"/>
    <w:rsid w:val="4E6719F5"/>
    <w:rsid w:val="4E7073C0"/>
    <w:rsid w:val="4E851132"/>
    <w:rsid w:val="4EA658CB"/>
    <w:rsid w:val="4EBE41C8"/>
    <w:rsid w:val="4EDE4C8A"/>
    <w:rsid w:val="4EE21C64"/>
    <w:rsid w:val="4F0015AD"/>
    <w:rsid w:val="4F19549B"/>
    <w:rsid w:val="4F3645E1"/>
    <w:rsid w:val="4F585C8E"/>
    <w:rsid w:val="4F5A58EE"/>
    <w:rsid w:val="4FA4231A"/>
    <w:rsid w:val="4FA62BB6"/>
    <w:rsid w:val="4FB66059"/>
    <w:rsid w:val="4FCD67B7"/>
    <w:rsid w:val="4FE70DC0"/>
    <w:rsid w:val="4FEA7D7D"/>
    <w:rsid w:val="4FF82FCD"/>
    <w:rsid w:val="4FF83D38"/>
    <w:rsid w:val="5004650E"/>
    <w:rsid w:val="500951DA"/>
    <w:rsid w:val="501675F6"/>
    <w:rsid w:val="501F3AD4"/>
    <w:rsid w:val="50211939"/>
    <w:rsid w:val="50275611"/>
    <w:rsid w:val="503E7BE6"/>
    <w:rsid w:val="504B01B3"/>
    <w:rsid w:val="50505BB9"/>
    <w:rsid w:val="505F2E3E"/>
    <w:rsid w:val="506D3551"/>
    <w:rsid w:val="5082530E"/>
    <w:rsid w:val="509053DC"/>
    <w:rsid w:val="50930F30"/>
    <w:rsid w:val="509A0C33"/>
    <w:rsid w:val="509E0602"/>
    <w:rsid w:val="50A22EAD"/>
    <w:rsid w:val="50D343FC"/>
    <w:rsid w:val="50D4621C"/>
    <w:rsid w:val="50F153C9"/>
    <w:rsid w:val="51056D79"/>
    <w:rsid w:val="511808CB"/>
    <w:rsid w:val="511A58F1"/>
    <w:rsid w:val="511F11FF"/>
    <w:rsid w:val="513678ED"/>
    <w:rsid w:val="513B51EB"/>
    <w:rsid w:val="5144471C"/>
    <w:rsid w:val="5188636F"/>
    <w:rsid w:val="5197045D"/>
    <w:rsid w:val="51970AC5"/>
    <w:rsid w:val="51A107DA"/>
    <w:rsid w:val="51BB3923"/>
    <w:rsid w:val="51D10778"/>
    <w:rsid w:val="51EE17DC"/>
    <w:rsid w:val="521B2A92"/>
    <w:rsid w:val="521B2D82"/>
    <w:rsid w:val="526B549B"/>
    <w:rsid w:val="52792BEC"/>
    <w:rsid w:val="528B3D2B"/>
    <w:rsid w:val="52A76621"/>
    <w:rsid w:val="52CA0C50"/>
    <w:rsid w:val="52D52A39"/>
    <w:rsid w:val="52E126F4"/>
    <w:rsid w:val="52E15F9A"/>
    <w:rsid w:val="52F2486D"/>
    <w:rsid w:val="530E6862"/>
    <w:rsid w:val="531D530A"/>
    <w:rsid w:val="532003D9"/>
    <w:rsid w:val="532066C0"/>
    <w:rsid w:val="534807CB"/>
    <w:rsid w:val="534D792A"/>
    <w:rsid w:val="53531321"/>
    <w:rsid w:val="53605111"/>
    <w:rsid w:val="53A1549C"/>
    <w:rsid w:val="53C758A5"/>
    <w:rsid w:val="53EF159D"/>
    <w:rsid w:val="541E5381"/>
    <w:rsid w:val="54444C88"/>
    <w:rsid w:val="544500D8"/>
    <w:rsid w:val="546750D1"/>
    <w:rsid w:val="54846B1D"/>
    <w:rsid w:val="54871DFC"/>
    <w:rsid w:val="548A6BD8"/>
    <w:rsid w:val="54956838"/>
    <w:rsid w:val="54A42632"/>
    <w:rsid w:val="54A67CBB"/>
    <w:rsid w:val="54BD621C"/>
    <w:rsid w:val="54C14277"/>
    <w:rsid w:val="54C7677D"/>
    <w:rsid w:val="54CE2075"/>
    <w:rsid w:val="54D7542F"/>
    <w:rsid w:val="54E06860"/>
    <w:rsid w:val="54F06BF2"/>
    <w:rsid w:val="54F42CFB"/>
    <w:rsid w:val="54FC11B8"/>
    <w:rsid w:val="553E324C"/>
    <w:rsid w:val="553F5ABA"/>
    <w:rsid w:val="55571A52"/>
    <w:rsid w:val="556E74FB"/>
    <w:rsid w:val="55723639"/>
    <w:rsid w:val="55A567F7"/>
    <w:rsid w:val="55B142F1"/>
    <w:rsid w:val="55B70C2C"/>
    <w:rsid w:val="55BE4EF1"/>
    <w:rsid w:val="55E00E9A"/>
    <w:rsid w:val="55E12364"/>
    <w:rsid w:val="56046A24"/>
    <w:rsid w:val="560F515E"/>
    <w:rsid w:val="56173973"/>
    <w:rsid w:val="561E4B0C"/>
    <w:rsid w:val="562F78F2"/>
    <w:rsid w:val="5630740B"/>
    <w:rsid w:val="56310FE7"/>
    <w:rsid w:val="564A715F"/>
    <w:rsid w:val="5654626F"/>
    <w:rsid w:val="56576521"/>
    <w:rsid w:val="5660336B"/>
    <w:rsid w:val="568F468B"/>
    <w:rsid w:val="569D7901"/>
    <w:rsid w:val="56B43740"/>
    <w:rsid w:val="56C540F5"/>
    <w:rsid w:val="56E1114B"/>
    <w:rsid w:val="56E60023"/>
    <w:rsid w:val="56E76E34"/>
    <w:rsid w:val="56F47FC0"/>
    <w:rsid w:val="57080F60"/>
    <w:rsid w:val="57144DD1"/>
    <w:rsid w:val="572D7A00"/>
    <w:rsid w:val="57586FB6"/>
    <w:rsid w:val="578247C7"/>
    <w:rsid w:val="579A1AC9"/>
    <w:rsid w:val="57B30A5A"/>
    <w:rsid w:val="57B80F79"/>
    <w:rsid w:val="57BE6600"/>
    <w:rsid w:val="57D46D26"/>
    <w:rsid w:val="57DD54B1"/>
    <w:rsid w:val="581054B3"/>
    <w:rsid w:val="581126CD"/>
    <w:rsid w:val="58223E7B"/>
    <w:rsid w:val="583C0653"/>
    <w:rsid w:val="585C5962"/>
    <w:rsid w:val="587248EF"/>
    <w:rsid w:val="58774189"/>
    <w:rsid w:val="58907E48"/>
    <w:rsid w:val="58AB32D2"/>
    <w:rsid w:val="58B5167D"/>
    <w:rsid w:val="58CC2B9F"/>
    <w:rsid w:val="58D0448C"/>
    <w:rsid w:val="58D90FE2"/>
    <w:rsid w:val="58E07728"/>
    <w:rsid w:val="58ED46A1"/>
    <w:rsid w:val="58F201D6"/>
    <w:rsid w:val="59004276"/>
    <w:rsid w:val="591F15CA"/>
    <w:rsid w:val="592622CE"/>
    <w:rsid w:val="592E64A4"/>
    <w:rsid w:val="593B41AC"/>
    <w:rsid w:val="596D113B"/>
    <w:rsid w:val="598420AF"/>
    <w:rsid w:val="59977DE8"/>
    <w:rsid w:val="599F549F"/>
    <w:rsid w:val="59C655EC"/>
    <w:rsid w:val="59C811DA"/>
    <w:rsid w:val="59C9625C"/>
    <w:rsid w:val="59D54863"/>
    <w:rsid w:val="59D70C1A"/>
    <w:rsid w:val="59F33B87"/>
    <w:rsid w:val="59FF38D6"/>
    <w:rsid w:val="5A081D3B"/>
    <w:rsid w:val="5A1B5386"/>
    <w:rsid w:val="5A1F7E57"/>
    <w:rsid w:val="5A627F0F"/>
    <w:rsid w:val="5A6C5092"/>
    <w:rsid w:val="5A9E34D8"/>
    <w:rsid w:val="5AE44379"/>
    <w:rsid w:val="5AEC2567"/>
    <w:rsid w:val="5B0428BB"/>
    <w:rsid w:val="5B29547D"/>
    <w:rsid w:val="5B7D6B26"/>
    <w:rsid w:val="5B834092"/>
    <w:rsid w:val="5B880AC3"/>
    <w:rsid w:val="5B923409"/>
    <w:rsid w:val="5BA1201C"/>
    <w:rsid w:val="5BAC66E4"/>
    <w:rsid w:val="5BC1583F"/>
    <w:rsid w:val="5BC33B7C"/>
    <w:rsid w:val="5C0B26B1"/>
    <w:rsid w:val="5C1F0533"/>
    <w:rsid w:val="5C436B5C"/>
    <w:rsid w:val="5C454781"/>
    <w:rsid w:val="5C5A42A4"/>
    <w:rsid w:val="5C6C4F5F"/>
    <w:rsid w:val="5C7A6F13"/>
    <w:rsid w:val="5C812604"/>
    <w:rsid w:val="5C986AA2"/>
    <w:rsid w:val="5CA31920"/>
    <w:rsid w:val="5CB35043"/>
    <w:rsid w:val="5CC04A06"/>
    <w:rsid w:val="5CC50485"/>
    <w:rsid w:val="5CF851EB"/>
    <w:rsid w:val="5CFA58F8"/>
    <w:rsid w:val="5CFD6AA8"/>
    <w:rsid w:val="5D1972E3"/>
    <w:rsid w:val="5D2F3B87"/>
    <w:rsid w:val="5D336975"/>
    <w:rsid w:val="5D3E33FD"/>
    <w:rsid w:val="5D4D6C2A"/>
    <w:rsid w:val="5D4E00D1"/>
    <w:rsid w:val="5D5E6B65"/>
    <w:rsid w:val="5D832996"/>
    <w:rsid w:val="5D8365CC"/>
    <w:rsid w:val="5D9216AD"/>
    <w:rsid w:val="5D9E51B4"/>
    <w:rsid w:val="5DA86797"/>
    <w:rsid w:val="5DEF5E51"/>
    <w:rsid w:val="5E3722FD"/>
    <w:rsid w:val="5E420235"/>
    <w:rsid w:val="5E444D9E"/>
    <w:rsid w:val="5E505E3C"/>
    <w:rsid w:val="5E54028A"/>
    <w:rsid w:val="5E556635"/>
    <w:rsid w:val="5E941AA8"/>
    <w:rsid w:val="5E99390A"/>
    <w:rsid w:val="5EAA4C4E"/>
    <w:rsid w:val="5ECE7D1A"/>
    <w:rsid w:val="5EDA0C49"/>
    <w:rsid w:val="5EEF5A33"/>
    <w:rsid w:val="5EFB7879"/>
    <w:rsid w:val="5F016568"/>
    <w:rsid w:val="5F262932"/>
    <w:rsid w:val="5F337623"/>
    <w:rsid w:val="5F3C1128"/>
    <w:rsid w:val="5F5F3E3C"/>
    <w:rsid w:val="5F867D76"/>
    <w:rsid w:val="5F977DDA"/>
    <w:rsid w:val="5F993A2A"/>
    <w:rsid w:val="5FB266B4"/>
    <w:rsid w:val="5FD32248"/>
    <w:rsid w:val="5FD4310E"/>
    <w:rsid w:val="5FF6397E"/>
    <w:rsid w:val="601B3175"/>
    <w:rsid w:val="6035574B"/>
    <w:rsid w:val="60507ABF"/>
    <w:rsid w:val="60655CB6"/>
    <w:rsid w:val="606D50EF"/>
    <w:rsid w:val="608E2C99"/>
    <w:rsid w:val="60D20BE4"/>
    <w:rsid w:val="60D46942"/>
    <w:rsid w:val="60D72667"/>
    <w:rsid w:val="60E049BA"/>
    <w:rsid w:val="60E60910"/>
    <w:rsid w:val="60F56EEB"/>
    <w:rsid w:val="611B2E3D"/>
    <w:rsid w:val="613918D8"/>
    <w:rsid w:val="613A0F21"/>
    <w:rsid w:val="61483DB4"/>
    <w:rsid w:val="6162009B"/>
    <w:rsid w:val="6167665B"/>
    <w:rsid w:val="616873AB"/>
    <w:rsid w:val="61715456"/>
    <w:rsid w:val="61757205"/>
    <w:rsid w:val="618025D5"/>
    <w:rsid w:val="61807082"/>
    <w:rsid w:val="619B4B27"/>
    <w:rsid w:val="61C3277F"/>
    <w:rsid w:val="61D26BB3"/>
    <w:rsid w:val="61FE5622"/>
    <w:rsid w:val="62020D70"/>
    <w:rsid w:val="622203A8"/>
    <w:rsid w:val="6225234E"/>
    <w:rsid w:val="62314011"/>
    <w:rsid w:val="62486493"/>
    <w:rsid w:val="624D53FA"/>
    <w:rsid w:val="62875D3B"/>
    <w:rsid w:val="628B3739"/>
    <w:rsid w:val="62997A83"/>
    <w:rsid w:val="62B72861"/>
    <w:rsid w:val="62CA43D1"/>
    <w:rsid w:val="62F02C83"/>
    <w:rsid w:val="633D499E"/>
    <w:rsid w:val="63443C90"/>
    <w:rsid w:val="6370180B"/>
    <w:rsid w:val="63BE7E17"/>
    <w:rsid w:val="63C33A87"/>
    <w:rsid w:val="63C659AF"/>
    <w:rsid w:val="64013A88"/>
    <w:rsid w:val="64330BB1"/>
    <w:rsid w:val="64460353"/>
    <w:rsid w:val="644665A5"/>
    <w:rsid w:val="647C06B8"/>
    <w:rsid w:val="64933490"/>
    <w:rsid w:val="64966BE4"/>
    <w:rsid w:val="649E61BA"/>
    <w:rsid w:val="64A410ED"/>
    <w:rsid w:val="64A65A76"/>
    <w:rsid w:val="64B00B6F"/>
    <w:rsid w:val="64E23FA4"/>
    <w:rsid w:val="65023127"/>
    <w:rsid w:val="650630D6"/>
    <w:rsid w:val="65271F32"/>
    <w:rsid w:val="65467418"/>
    <w:rsid w:val="65585B5F"/>
    <w:rsid w:val="658A042A"/>
    <w:rsid w:val="65977B90"/>
    <w:rsid w:val="65AF5BAB"/>
    <w:rsid w:val="65E4733B"/>
    <w:rsid w:val="65EC7CB1"/>
    <w:rsid w:val="65FD02F2"/>
    <w:rsid w:val="662B5474"/>
    <w:rsid w:val="662D696F"/>
    <w:rsid w:val="66675751"/>
    <w:rsid w:val="666A0F81"/>
    <w:rsid w:val="668C327C"/>
    <w:rsid w:val="66933C63"/>
    <w:rsid w:val="66A337D0"/>
    <w:rsid w:val="66BD39C2"/>
    <w:rsid w:val="66BE660B"/>
    <w:rsid w:val="66F07288"/>
    <w:rsid w:val="66FB08F2"/>
    <w:rsid w:val="671A6F1D"/>
    <w:rsid w:val="67641BC1"/>
    <w:rsid w:val="6764746E"/>
    <w:rsid w:val="6772292A"/>
    <w:rsid w:val="67D86951"/>
    <w:rsid w:val="67DC1D75"/>
    <w:rsid w:val="67F826F1"/>
    <w:rsid w:val="680754AF"/>
    <w:rsid w:val="68166CA5"/>
    <w:rsid w:val="682500F5"/>
    <w:rsid w:val="6833252D"/>
    <w:rsid w:val="684828EC"/>
    <w:rsid w:val="684C6C8D"/>
    <w:rsid w:val="68503FD1"/>
    <w:rsid w:val="6853211B"/>
    <w:rsid w:val="685A3D07"/>
    <w:rsid w:val="68796D54"/>
    <w:rsid w:val="68896A60"/>
    <w:rsid w:val="68A23B13"/>
    <w:rsid w:val="68AA7B17"/>
    <w:rsid w:val="68D85418"/>
    <w:rsid w:val="68EE75B0"/>
    <w:rsid w:val="691240E0"/>
    <w:rsid w:val="69146D8D"/>
    <w:rsid w:val="6926095E"/>
    <w:rsid w:val="693326D4"/>
    <w:rsid w:val="69391001"/>
    <w:rsid w:val="69395F66"/>
    <w:rsid w:val="694F4347"/>
    <w:rsid w:val="69822F8B"/>
    <w:rsid w:val="6995713C"/>
    <w:rsid w:val="69A07F2A"/>
    <w:rsid w:val="69A71185"/>
    <w:rsid w:val="69A75FEF"/>
    <w:rsid w:val="69C274C7"/>
    <w:rsid w:val="69D02B44"/>
    <w:rsid w:val="6A064026"/>
    <w:rsid w:val="6A075B9D"/>
    <w:rsid w:val="6A376AFA"/>
    <w:rsid w:val="6A752B2D"/>
    <w:rsid w:val="6A7F33DE"/>
    <w:rsid w:val="6A8010B0"/>
    <w:rsid w:val="6AAA31DD"/>
    <w:rsid w:val="6AAA3FB9"/>
    <w:rsid w:val="6AEB1FDF"/>
    <w:rsid w:val="6AFA53B6"/>
    <w:rsid w:val="6AFD7B81"/>
    <w:rsid w:val="6B142282"/>
    <w:rsid w:val="6B4A4E86"/>
    <w:rsid w:val="6B4E1582"/>
    <w:rsid w:val="6B7554ED"/>
    <w:rsid w:val="6BA75B7B"/>
    <w:rsid w:val="6BAA0254"/>
    <w:rsid w:val="6BAA543F"/>
    <w:rsid w:val="6BB74590"/>
    <w:rsid w:val="6BC931EB"/>
    <w:rsid w:val="6BDF70C3"/>
    <w:rsid w:val="6BEC0F6F"/>
    <w:rsid w:val="6C0539D7"/>
    <w:rsid w:val="6C0B6C5F"/>
    <w:rsid w:val="6C555FC0"/>
    <w:rsid w:val="6C6726DB"/>
    <w:rsid w:val="6C845F7B"/>
    <w:rsid w:val="6C944351"/>
    <w:rsid w:val="6C946B86"/>
    <w:rsid w:val="6C9B012D"/>
    <w:rsid w:val="6C9E23B8"/>
    <w:rsid w:val="6CFF47CB"/>
    <w:rsid w:val="6D1A278E"/>
    <w:rsid w:val="6D211372"/>
    <w:rsid w:val="6D2A5A36"/>
    <w:rsid w:val="6D5C3902"/>
    <w:rsid w:val="6D6828C9"/>
    <w:rsid w:val="6D7B6216"/>
    <w:rsid w:val="6D843218"/>
    <w:rsid w:val="6DDC3C87"/>
    <w:rsid w:val="6DE210EC"/>
    <w:rsid w:val="6DEB7AA8"/>
    <w:rsid w:val="6E146709"/>
    <w:rsid w:val="6E1F0E5A"/>
    <w:rsid w:val="6E5B741C"/>
    <w:rsid w:val="6E6F43DE"/>
    <w:rsid w:val="6E7A265A"/>
    <w:rsid w:val="6E820922"/>
    <w:rsid w:val="6EBC0B32"/>
    <w:rsid w:val="6EC4646B"/>
    <w:rsid w:val="6ECC195B"/>
    <w:rsid w:val="6ED125AC"/>
    <w:rsid w:val="6EEC33E9"/>
    <w:rsid w:val="6F085BE2"/>
    <w:rsid w:val="6FEF23C1"/>
    <w:rsid w:val="6FF846E9"/>
    <w:rsid w:val="6FFD308C"/>
    <w:rsid w:val="70AD079D"/>
    <w:rsid w:val="70B724BA"/>
    <w:rsid w:val="70BC03E9"/>
    <w:rsid w:val="70C71B96"/>
    <w:rsid w:val="70D675A1"/>
    <w:rsid w:val="710555BA"/>
    <w:rsid w:val="71145A61"/>
    <w:rsid w:val="712E72D6"/>
    <w:rsid w:val="71530153"/>
    <w:rsid w:val="719E1F0C"/>
    <w:rsid w:val="71C80337"/>
    <w:rsid w:val="71CC7A99"/>
    <w:rsid w:val="71DD3C6D"/>
    <w:rsid w:val="71E37923"/>
    <w:rsid w:val="72231E4C"/>
    <w:rsid w:val="723F20D4"/>
    <w:rsid w:val="72473C79"/>
    <w:rsid w:val="724C0522"/>
    <w:rsid w:val="725A010C"/>
    <w:rsid w:val="727A07D7"/>
    <w:rsid w:val="72A1288C"/>
    <w:rsid w:val="72A50E51"/>
    <w:rsid w:val="72B12145"/>
    <w:rsid w:val="72CB03A1"/>
    <w:rsid w:val="72F338B1"/>
    <w:rsid w:val="72F35BF0"/>
    <w:rsid w:val="7303229A"/>
    <w:rsid w:val="73174970"/>
    <w:rsid w:val="731F10F0"/>
    <w:rsid w:val="73376D58"/>
    <w:rsid w:val="73541A17"/>
    <w:rsid w:val="738E13CF"/>
    <w:rsid w:val="739D55B1"/>
    <w:rsid w:val="739E7C91"/>
    <w:rsid w:val="73A420AC"/>
    <w:rsid w:val="73A75325"/>
    <w:rsid w:val="73BE1586"/>
    <w:rsid w:val="73D74465"/>
    <w:rsid w:val="73EF1E6D"/>
    <w:rsid w:val="73F02346"/>
    <w:rsid w:val="73FD1B7E"/>
    <w:rsid w:val="740F34C9"/>
    <w:rsid w:val="74116287"/>
    <w:rsid w:val="74157CA1"/>
    <w:rsid w:val="744E66AF"/>
    <w:rsid w:val="747613C7"/>
    <w:rsid w:val="748C1E53"/>
    <w:rsid w:val="74A95321"/>
    <w:rsid w:val="74BD7BD8"/>
    <w:rsid w:val="74E32A2C"/>
    <w:rsid w:val="74F02341"/>
    <w:rsid w:val="75215851"/>
    <w:rsid w:val="752959C4"/>
    <w:rsid w:val="754A3111"/>
    <w:rsid w:val="756133DF"/>
    <w:rsid w:val="756D6E7F"/>
    <w:rsid w:val="756D7927"/>
    <w:rsid w:val="75716601"/>
    <w:rsid w:val="75717D03"/>
    <w:rsid w:val="759410BF"/>
    <w:rsid w:val="75A90742"/>
    <w:rsid w:val="75B03233"/>
    <w:rsid w:val="75BB7AA2"/>
    <w:rsid w:val="75F10CD4"/>
    <w:rsid w:val="75FD79E5"/>
    <w:rsid w:val="7604309D"/>
    <w:rsid w:val="76521EE6"/>
    <w:rsid w:val="76561451"/>
    <w:rsid w:val="76635A7A"/>
    <w:rsid w:val="767057D7"/>
    <w:rsid w:val="767A2A18"/>
    <w:rsid w:val="76866F89"/>
    <w:rsid w:val="768D5FA4"/>
    <w:rsid w:val="76902A7F"/>
    <w:rsid w:val="76AF34A8"/>
    <w:rsid w:val="76B57CDA"/>
    <w:rsid w:val="76B70426"/>
    <w:rsid w:val="76BD2FA8"/>
    <w:rsid w:val="76C77F63"/>
    <w:rsid w:val="76D63DCB"/>
    <w:rsid w:val="76E25005"/>
    <w:rsid w:val="76EE7A48"/>
    <w:rsid w:val="76EF0846"/>
    <w:rsid w:val="76FA31D1"/>
    <w:rsid w:val="76FE07DC"/>
    <w:rsid w:val="77640F67"/>
    <w:rsid w:val="776902DB"/>
    <w:rsid w:val="777C03A4"/>
    <w:rsid w:val="77827014"/>
    <w:rsid w:val="77A97B37"/>
    <w:rsid w:val="77AA23B9"/>
    <w:rsid w:val="77AA6325"/>
    <w:rsid w:val="77CD658A"/>
    <w:rsid w:val="77D96641"/>
    <w:rsid w:val="77E10231"/>
    <w:rsid w:val="782A60CC"/>
    <w:rsid w:val="78833D44"/>
    <w:rsid w:val="789D203B"/>
    <w:rsid w:val="78A93521"/>
    <w:rsid w:val="78B473AF"/>
    <w:rsid w:val="78E55F35"/>
    <w:rsid w:val="78EA7F9C"/>
    <w:rsid w:val="78F80721"/>
    <w:rsid w:val="790A2F9A"/>
    <w:rsid w:val="79336CA0"/>
    <w:rsid w:val="793547C6"/>
    <w:rsid w:val="7946709B"/>
    <w:rsid w:val="7955555D"/>
    <w:rsid w:val="795612BB"/>
    <w:rsid w:val="795A415F"/>
    <w:rsid w:val="79B9326E"/>
    <w:rsid w:val="79C603ED"/>
    <w:rsid w:val="79ED6E4F"/>
    <w:rsid w:val="79F064DE"/>
    <w:rsid w:val="7A2F674C"/>
    <w:rsid w:val="7A513141"/>
    <w:rsid w:val="7A6D3F70"/>
    <w:rsid w:val="7A6D4434"/>
    <w:rsid w:val="7A826D1A"/>
    <w:rsid w:val="7A8E3B8D"/>
    <w:rsid w:val="7A923181"/>
    <w:rsid w:val="7AA114A5"/>
    <w:rsid w:val="7AA63EA9"/>
    <w:rsid w:val="7AFE24BC"/>
    <w:rsid w:val="7B1211B1"/>
    <w:rsid w:val="7B146FC4"/>
    <w:rsid w:val="7B24292B"/>
    <w:rsid w:val="7B340F26"/>
    <w:rsid w:val="7B5968D9"/>
    <w:rsid w:val="7B5B764E"/>
    <w:rsid w:val="7B6132DD"/>
    <w:rsid w:val="7B6856A4"/>
    <w:rsid w:val="7B8E7DAB"/>
    <w:rsid w:val="7B914B60"/>
    <w:rsid w:val="7BA04D3C"/>
    <w:rsid w:val="7C170EAB"/>
    <w:rsid w:val="7C1C7250"/>
    <w:rsid w:val="7C613B24"/>
    <w:rsid w:val="7C6166C5"/>
    <w:rsid w:val="7C8617DD"/>
    <w:rsid w:val="7CAB4D9F"/>
    <w:rsid w:val="7CB34FF1"/>
    <w:rsid w:val="7CB8672B"/>
    <w:rsid w:val="7CD25687"/>
    <w:rsid w:val="7CF63962"/>
    <w:rsid w:val="7D002E83"/>
    <w:rsid w:val="7D3B1F86"/>
    <w:rsid w:val="7D3D6185"/>
    <w:rsid w:val="7D605CB6"/>
    <w:rsid w:val="7D621534"/>
    <w:rsid w:val="7D735591"/>
    <w:rsid w:val="7D914B4F"/>
    <w:rsid w:val="7D9A6447"/>
    <w:rsid w:val="7D9B7C47"/>
    <w:rsid w:val="7DC00C0A"/>
    <w:rsid w:val="7DEB404B"/>
    <w:rsid w:val="7DF25A74"/>
    <w:rsid w:val="7E116A7A"/>
    <w:rsid w:val="7E145CC6"/>
    <w:rsid w:val="7E515910"/>
    <w:rsid w:val="7E793F38"/>
    <w:rsid w:val="7E9C1C76"/>
    <w:rsid w:val="7EB95E49"/>
    <w:rsid w:val="7EC505F5"/>
    <w:rsid w:val="7EC95A53"/>
    <w:rsid w:val="7ECE0C4C"/>
    <w:rsid w:val="7ED42503"/>
    <w:rsid w:val="7EF56893"/>
    <w:rsid w:val="7F131F92"/>
    <w:rsid w:val="7F1358E8"/>
    <w:rsid w:val="7F137AAC"/>
    <w:rsid w:val="7F1979EB"/>
    <w:rsid w:val="7F2F1CB8"/>
    <w:rsid w:val="7F38323D"/>
    <w:rsid w:val="7F455F09"/>
    <w:rsid w:val="7F4C286A"/>
    <w:rsid w:val="7F5E383E"/>
    <w:rsid w:val="7F711A52"/>
    <w:rsid w:val="7F7161E1"/>
    <w:rsid w:val="7F7262A6"/>
    <w:rsid w:val="7F8C0659"/>
    <w:rsid w:val="7F955728"/>
    <w:rsid w:val="7FAA57E2"/>
    <w:rsid w:val="7FEB65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6"/>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autoRedefine/>
    <w:qFormat/>
    <w:uiPriority w:val="0"/>
    <w:pPr>
      <w:keepNext/>
      <w:outlineLvl w:val="2"/>
    </w:pPr>
    <w:rPr>
      <w:rFonts w:ascii="楷体_GB2312" w:hAnsi="宋体" w:eastAsia="楷体_GB2312"/>
      <w:b/>
      <w:bCs/>
      <w:sz w:val="32"/>
    </w:rPr>
  </w:style>
  <w:style w:type="paragraph" w:styleId="7">
    <w:name w:val="heading 4"/>
    <w:basedOn w:val="1"/>
    <w:next w:val="1"/>
    <w:autoRedefine/>
    <w:qFormat/>
    <w:uiPriority w:val="0"/>
    <w:pPr>
      <w:keepNext/>
      <w:spacing w:line="360" w:lineRule="auto"/>
      <w:jc w:val="center"/>
      <w:outlineLvl w:val="3"/>
    </w:pPr>
    <w:rPr>
      <w:rFonts w:ascii="宋体" w:hAnsi="宋体"/>
      <w:b/>
      <w:bCs/>
      <w:sz w:val="24"/>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4">
    <w:name w:val="文档正文"/>
    <w:basedOn w:val="5"/>
    <w:autoRedefine/>
    <w:qFormat/>
    <w:uiPriority w:val="0"/>
    <w:pPr>
      <w:spacing w:line="360" w:lineRule="auto"/>
    </w:pPr>
    <w:rPr>
      <w:rFonts w:ascii="宋体" w:hAnsi="宋体"/>
      <w:b/>
      <w:bCs/>
    </w:rPr>
  </w:style>
  <w:style w:type="paragraph" w:styleId="5">
    <w:name w:val="Normal Indent"/>
    <w:basedOn w:val="1"/>
    <w:autoRedefine/>
    <w:qFormat/>
    <w:uiPriority w:val="99"/>
    <w:pPr>
      <w:ind w:firstLine="420"/>
    </w:pPr>
  </w:style>
  <w:style w:type="paragraph" w:styleId="8">
    <w:name w:val="annotation text"/>
    <w:basedOn w:val="1"/>
    <w:qFormat/>
    <w:uiPriority w:val="0"/>
    <w:pPr>
      <w:jc w:val="left"/>
    </w:pPr>
  </w:style>
  <w:style w:type="paragraph" w:styleId="9">
    <w:name w:val="index 6"/>
    <w:basedOn w:val="1"/>
    <w:next w:val="1"/>
    <w:autoRedefine/>
    <w:qFormat/>
    <w:uiPriority w:val="99"/>
    <w:pPr>
      <w:widowControl w:val="0"/>
      <w:adjustRightInd w:val="0"/>
      <w:spacing w:line="312" w:lineRule="atLeast"/>
      <w:ind w:left="1000" w:leftChars="1000"/>
      <w:jc w:val="both"/>
      <w:textAlignment w:val="baseline"/>
    </w:pPr>
    <w:rPr>
      <w:rFonts w:eastAsia="仿宋"/>
      <w:sz w:val="32"/>
      <w:lang w:eastAsia="zh-CN"/>
    </w:rPr>
  </w:style>
  <w:style w:type="paragraph" w:styleId="10">
    <w:name w:val="Body Text"/>
    <w:basedOn w:val="1"/>
    <w:autoRedefine/>
    <w:qFormat/>
    <w:uiPriority w:val="99"/>
    <w:pPr>
      <w:numPr>
        <w:ilvl w:val="0"/>
        <w:numId w:val="1"/>
      </w:numPr>
      <w:tabs>
        <w:tab w:val="clear" w:pos="780"/>
      </w:tabs>
      <w:ind w:left="0" w:firstLine="0"/>
    </w:pPr>
    <w:rPr>
      <w:rFonts w:ascii="黑体" w:eastAsia="黑体"/>
      <w:sz w:val="22"/>
    </w:rPr>
  </w:style>
  <w:style w:type="paragraph" w:styleId="11">
    <w:name w:val="toc 3"/>
    <w:basedOn w:val="1"/>
    <w:next w:val="1"/>
    <w:autoRedefine/>
    <w:qFormat/>
    <w:uiPriority w:val="39"/>
    <w:pPr>
      <w:ind w:left="840" w:leftChars="400"/>
    </w:pPr>
    <w:rPr>
      <w:rFonts w:ascii="Times New Roman" w:hAnsi="Times New Roman"/>
      <w:szCs w:val="24"/>
    </w:rPr>
  </w:style>
  <w:style w:type="paragraph" w:styleId="12">
    <w:name w:val="Plain Text"/>
    <w:basedOn w:val="1"/>
    <w:next w:val="13"/>
    <w:link w:val="51"/>
    <w:autoRedefine/>
    <w:qFormat/>
    <w:uiPriority w:val="99"/>
    <w:rPr>
      <w:rFonts w:ascii="宋体" w:hAnsi="宋体"/>
    </w:rPr>
  </w:style>
  <w:style w:type="paragraph" w:styleId="13">
    <w:name w:val="index 7"/>
    <w:basedOn w:val="1"/>
    <w:next w:val="1"/>
    <w:autoRedefine/>
    <w:qFormat/>
    <w:uiPriority w:val="0"/>
    <w:pPr>
      <w:autoSpaceDE/>
      <w:autoSpaceDN/>
      <w:adjustRightInd/>
      <w:ind w:left="1200" w:leftChars="1200"/>
    </w:pPr>
    <w:rPr>
      <w:color w:val="auto"/>
      <w:kern w:val="2"/>
      <w:szCs w:val="24"/>
    </w:rPr>
  </w:style>
  <w:style w:type="paragraph" w:styleId="14">
    <w:name w:val="Body Text Indent 2"/>
    <w:basedOn w:val="1"/>
    <w:link w:val="50"/>
    <w:autoRedefine/>
    <w:qFormat/>
    <w:uiPriority w:val="0"/>
    <w:pPr>
      <w:spacing w:line="360" w:lineRule="auto"/>
      <w:ind w:firstLine="607"/>
    </w:pPr>
    <w:rPr>
      <w:rFonts w:ascii="楷体_GB2312"/>
      <w:sz w:val="28"/>
      <w:szCs w:val="28"/>
    </w:rPr>
  </w:style>
  <w:style w:type="paragraph" w:styleId="15">
    <w:name w:val="Balloon Text"/>
    <w:basedOn w:val="1"/>
    <w:link w:val="55"/>
    <w:autoRedefine/>
    <w:qFormat/>
    <w:uiPriority w:val="0"/>
    <w:rPr>
      <w:sz w:val="18"/>
      <w:szCs w:val="18"/>
    </w:rPr>
  </w:style>
  <w:style w:type="paragraph" w:styleId="16">
    <w:name w:val="footer"/>
    <w:basedOn w:val="1"/>
    <w:autoRedefine/>
    <w:qFormat/>
    <w:uiPriority w:val="99"/>
    <w:pPr>
      <w:tabs>
        <w:tab w:val="center" w:pos="4153"/>
        <w:tab w:val="right" w:pos="8306"/>
      </w:tabs>
      <w:snapToGrid w:val="0"/>
      <w:jc w:val="left"/>
    </w:pPr>
    <w:rPr>
      <w:sz w:val="18"/>
      <w:szCs w:val="18"/>
    </w:rPr>
  </w:style>
  <w:style w:type="paragraph" w:styleId="17">
    <w:name w:val="header"/>
    <w:basedOn w:val="1"/>
    <w:link w:val="52"/>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rPr>
      <w:rFonts w:ascii="Times New Roman" w:hAnsi="Times New Roman"/>
      <w:szCs w:val="24"/>
    </w:rPr>
  </w:style>
  <w:style w:type="paragraph" w:styleId="19">
    <w:name w:val="toc 2"/>
    <w:basedOn w:val="1"/>
    <w:next w:val="1"/>
    <w:autoRedefine/>
    <w:qFormat/>
    <w:uiPriority w:val="39"/>
    <w:pPr>
      <w:ind w:left="420" w:leftChars="200"/>
    </w:pPr>
    <w:rPr>
      <w:rFonts w:ascii="Times New Roman" w:hAnsi="Times New Roman"/>
      <w:szCs w:val="24"/>
    </w:rPr>
  </w:style>
  <w:style w:type="paragraph" w:styleId="2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1">
    <w:name w:val="Normal (Web)"/>
    <w:basedOn w:val="1"/>
    <w:next w:val="17"/>
    <w:autoRedefine/>
    <w:qFormat/>
    <w:uiPriority w:val="0"/>
    <w:pPr>
      <w:widowControl/>
      <w:spacing w:before="100" w:beforeAutospacing="1" w:after="100" w:afterAutospacing="1"/>
      <w:jc w:val="left"/>
    </w:pPr>
    <w:rPr>
      <w:rFonts w:ascii="宋体" w:hAnsi="宋体" w:cs="宋体"/>
      <w:kern w:val="0"/>
      <w:sz w:val="24"/>
      <w:szCs w:val="24"/>
    </w:rPr>
  </w:style>
  <w:style w:type="table" w:styleId="23">
    <w:name w:val="Table Grid"/>
    <w:basedOn w:val="22"/>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99"/>
    <w:rPr>
      <w:rFonts w:cs="Times New Roman"/>
      <w:b/>
    </w:rPr>
  </w:style>
  <w:style w:type="character" w:styleId="26">
    <w:name w:val="page number"/>
    <w:basedOn w:val="24"/>
    <w:autoRedefine/>
    <w:qFormat/>
    <w:uiPriority w:val="0"/>
    <w:rPr>
      <w:rFonts w:cs="Times New Roman"/>
    </w:rPr>
  </w:style>
  <w:style w:type="character" w:styleId="27">
    <w:name w:val="FollowedHyperlink"/>
    <w:basedOn w:val="24"/>
    <w:autoRedefine/>
    <w:qFormat/>
    <w:uiPriority w:val="0"/>
    <w:rPr>
      <w:color w:val="800080"/>
      <w:u w:val="none"/>
    </w:rPr>
  </w:style>
  <w:style w:type="character" w:styleId="28">
    <w:name w:val="HTML Definition"/>
    <w:basedOn w:val="24"/>
    <w:autoRedefine/>
    <w:qFormat/>
    <w:uiPriority w:val="0"/>
  </w:style>
  <w:style w:type="character" w:styleId="29">
    <w:name w:val="HTML Typewriter"/>
    <w:basedOn w:val="24"/>
    <w:autoRedefine/>
    <w:qFormat/>
    <w:uiPriority w:val="0"/>
    <w:rPr>
      <w:rFonts w:hint="default" w:ascii="monospace" w:hAnsi="monospace" w:eastAsia="monospace" w:cs="monospace"/>
      <w:sz w:val="20"/>
    </w:rPr>
  </w:style>
  <w:style w:type="character" w:styleId="30">
    <w:name w:val="HTML Acronym"/>
    <w:basedOn w:val="24"/>
    <w:autoRedefine/>
    <w:qFormat/>
    <w:uiPriority w:val="0"/>
  </w:style>
  <w:style w:type="character" w:styleId="31">
    <w:name w:val="HTML Variable"/>
    <w:basedOn w:val="24"/>
    <w:autoRedefine/>
    <w:qFormat/>
    <w:uiPriority w:val="0"/>
  </w:style>
  <w:style w:type="character" w:styleId="32">
    <w:name w:val="Hyperlink"/>
    <w:basedOn w:val="24"/>
    <w:autoRedefine/>
    <w:qFormat/>
    <w:uiPriority w:val="99"/>
    <w:rPr>
      <w:rFonts w:cs="Times New Roman"/>
      <w:color w:val="555555"/>
      <w:u w:val="non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ascii="monospace" w:hAnsi="monospace" w:eastAsia="monospace" w:cs="monospace"/>
    </w:rPr>
  </w:style>
  <w:style w:type="paragraph" w:styleId="37">
    <w:name w:val="No Spacing"/>
    <w:basedOn w:val="1"/>
    <w:autoRedefine/>
    <w:qFormat/>
    <w:uiPriority w:val="1"/>
    <w:pPr>
      <w:widowControl w:val="0"/>
      <w:jc w:val="both"/>
    </w:pPr>
    <w:rPr>
      <w:rFonts w:cs="System"/>
      <w:sz w:val="28"/>
      <w:lang w:val="en-US" w:eastAsia="zh-CN" w:bidi="ar-SA"/>
    </w:rPr>
  </w:style>
  <w:style w:type="paragraph" w:customStyle="1" w:styleId="38">
    <w:name w:val="Default"/>
    <w:next w:val="1"/>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9">
    <w:name w:val="List Paragraph"/>
    <w:basedOn w:val="1"/>
    <w:autoRedefine/>
    <w:qFormat/>
    <w:uiPriority w:val="34"/>
    <w:pPr>
      <w:ind w:firstLine="420" w:firstLineChars="200"/>
    </w:pPr>
  </w:style>
  <w:style w:type="paragraph" w:customStyle="1" w:styleId="40">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character" w:customStyle="1" w:styleId="42">
    <w:name w:val="font21"/>
    <w:basedOn w:val="24"/>
    <w:autoRedefine/>
    <w:qFormat/>
    <w:uiPriority w:val="0"/>
    <w:rPr>
      <w:rFonts w:hint="default" w:ascii="等线" w:hAnsi="等线" w:eastAsia="等线" w:cs="等线"/>
      <w:color w:val="000000"/>
      <w:sz w:val="22"/>
      <w:szCs w:val="22"/>
      <w:u w:val="none"/>
    </w:rPr>
  </w:style>
  <w:style w:type="character" w:customStyle="1" w:styleId="43">
    <w:name w:val="font71"/>
    <w:basedOn w:val="24"/>
    <w:autoRedefine/>
    <w:qFormat/>
    <w:uiPriority w:val="0"/>
    <w:rPr>
      <w:rFonts w:hint="default" w:ascii="等线" w:hAnsi="等线" w:eastAsia="等线" w:cs="等线"/>
      <w:color w:val="000000"/>
      <w:sz w:val="22"/>
      <w:szCs w:val="22"/>
      <w:u w:val="none"/>
      <w:vertAlign w:val="subscript"/>
    </w:rPr>
  </w:style>
  <w:style w:type="character" w:customStyle="1" w:styleId="44">
    <w:name w:val="font12"/>
    <w:basedOn w:val="24"/>
    <w:autoRedefine/>
    <w:qFormat/>
    <w:uiPriority w:val="0"/>
    <w:rPr>
      <w:rFonts w:hint="default" w:ascii="等线" w:hAnsi="等线" w:eastAsia="等线" w:cs="等线"/>
      <w:color w:val="000000"/>
      <w:sz w:val="16"/>
      <w:szCs w:val="16"/>
      <w:u w:val="none"/>
    </w:rPr>
  </w:style>
  <w:style w:type="character" w:customStyle="1" w:styleId="45">
    <w:name w:val="font101"/>
    <w:basedOn w:val="24"/>
    <w:autoRedefine/>
    <w:qFormat/>
    <w:uiPriority w:val="0"/>
    <w:rPr>
      <w:rFonts w:hint="default" w:ascii="等线" w:hAnsi="等线" w:eastAsia="等线" w:cs="等线"/>
      <w:color w:val="000000"/>
      <w:sz w:val="22"/>
      <w:szCs w:val="22"/>
      <w:u w:val="none"/>
    </w:rPr>
  </w:style>
  <w:style w:type="character" w:customStyle="1" w:styleId="46">
    <w:name w:val="font91"/>
    <w:basedOn w:val="24"/>
    <w:autoRedefine/>
    <w:qFormat/>
    <w:uiPriority w:val="0"/>
    <w:rPr>
      <w:rFonts w:hint="default" w:ascii="等线" w:hAnsi="等线" w:eastAsia="等线" w:cs="等线"/>
      <w:color w:val="000000"/>
      <w:sz w:val="22"/>
      <w:szCs w:val="22"/>
      <w:u w:val="none"/>
      <w:vertAlign w:val="superscript"/>
    </w:rPr>
  </w:style>
  <w:style w:type="character" w:customStyle="1" w:styleId="47">
    <w:name w:val="font51"/>
    <w:basedOn w:val="24"/>
    <w:autoRedefine/>
    <w:qFormat/>
    <w:uiPriority w:val="0"/>
    <w:rPr>
      <w:rFonts w:hint="default" w:ascii="等线" w:hAnsi="等线" w:eastAsia="等线" w:cs="等线"/>
      <w:color w:val="000000"/>
      <w:sz w:val="22"/>
      <w:szCs w:val="22"/>
      <w:u w:val="none"/>
    </w:rPr>
  </w:style>
  <w:style w:type="character" w:customStyle="1" w:styleId="48">
    <w:name w:val="font81"/>
    <w:basedOn w:val="24"/>
    <w:autoRedefine/>
    <w:qFormat/>
    <w:uiPriority w:val="0"/>
    <w:rPr>
      <w:rFonts w:hint="default" w:ascii="等线" w:hAnsi="等线" w:eastAsia="等线" w:cs="等线"/>
      <w:color w:val="000000"/>
      <w:sz w:val="22"/>
      <w:szCs w:val="22"/>
      <w:u w:val="none"/>
      <w:vertAlign w:val="superscript"/>
    </w:rPr>
  </w:style>
  <w:style w:type="character" w:customStyle="1" w:styleId="49">
    <w:name w:val="font01"/>
    <w:basedOn w:val="24"/>
    <w:autoRedefine/>
    <w:qFormat/>
    <w:uiPriority w:val="0"/>
    <w:rPr>
      <w:rFonts w:hint="default" w:ascii="等线" w:hAnsi="等线" w:eastAsia="等线" w:cs="等线"/>
      <w:color w:val="000000"/>
      <w:sz w:val="22"/>
      <w:szCs w:val="22"/>
      <w:u w:val="none"/>
      <w:vertAlign w:val="subscript"/>
    </w:rPr>
  </w:style>
  <w:style w:type="character" w:customStyle="1" w:styleId="50">
    <w:name w:val="正文文本缩进 2 Char"/>
    <w:basedOn w:val="24"/>
    <w:link w:val="14"/>
    <w:autoRedefine/>
    <w:qFormat/>
    <w:uiPriority w:val="0"/>
    <w:rPr>
      <w:rFonts w:ascii="楷体_GB2312" w:hAnsi="Calibri"/>
      <w:kern w:val="2"/>
      <w:sz w:val="28"/>
      <w:szCs w:val="28"/>
    </w:rPr>
  </w:style>
  <w:style w:type="character" w:customStyle="1" w:styleId="51">
    <w:name w:val="纯文本 Char"/>
    <w:basedOn w:val="24"/>
    <w:link w:val="12"/>
    <w:autoRedefine/>
    <w:qFormat/>
    <w:uiPriority w:val="99"/>
    <w:rPr>
      <w:rFonts w:ascii="宋体" w:hAnsi="宋体"/>
      <w:kern w:val="2"/>
      <w:sz w:val="21"/>
      <w:szCs w:val="22"/>
    </w:rPr>
  </w:style>
  <w:style w:type="character" w:customStyle="1" w:styleId="52">
    <w:name w:val="页眉 Char"/>
    <w:basedOn w:val="24"/>
    <w:link w:val="17"/>
    <w:autoRedefine/>
    <w:qFormat/>
    <w:uiPriority w:val="0"/>
    <w:rPr>
      <w:rFonts w:ascii="Calibri" w:hAnsi="Calibri"/>
      <w:kern w:val="2"/>
      <w:sz w:val="18"/>
      <w:szCs w:val="18"/>
    </w:rPr>
  </w:style>
  <w:style w:type="character" w:customStyle="1" w:styleId="53">
    <w:name w:val="bookmark-item"/>
    <w:basedOn w:val="24"/>
    <w:autoRedefine/>
    <w:qFormat/>
    <w:uiPriority w:val="0"/>
  </w:style>
  <w:style w:type="paragraph" w:customStyle="1" w:styleId="54">
    <w:name w:val="5）标书正文 首行缩进2字符"/>
    <w:basedOn w:val="1"/>
    <w:autoRedefine/>
    <w:qFormat/>
    <w:uiPriority w:val="0"/>
    <w:pPr>
      <w:spacing w:line="480" w:lineRule="exact"/>
      <w:ind w:firstLine="200" w:firstLineChars="200"/>
    </w:pPr>
    <w:rPr>
      <w:rFonts w:ascii="仿宋_GB2312" w:eastAsia="仿宋_GB2312"/>
      <w:sz w:val="28"/>
    </w:rPr>
  </w:style>
  <w:style w:type="character" w:customStyle="1" w:styleId="55">
    <w:name w:val="批注框文本 Char"/>
    <w:basedOn w:val="24"/>
    <w:link w:val="15"/>
    <w:autoRedefine/>
    <w:qFormat/>
    <w:uiPriority w:val="0"/>
    <w:rPr>
      <w:rFonts w:ascii="Calibri" w:hAnsi="Calibri"/>
      <w:kern w:val="2"/>
      <w:sz w:val="18"/>
      <w:szCs w:val="18"/>
    </w:rPr>
  </w:style>
  <w:style w:type="paragraph" w:customStyle="1" w:styleId="56">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character" w:customStyle="1" w:styleId="57">
    <w:name w:val="font31"/>
    <w:basedOn w:val="24"/>
    <w:autoRedefine/>
    <w:qFormat/>
    <w:uiPriority w:val="0"/>
    <w:rPr>
      <w:rFonts w:hint="eastAsia" w:ascii="宋体" w:hAnsi="宋体" w:eastAsia="宋体" w:cs="宋体"/>
      <w:color w:val="000000"/>
      <w:sz w:val="22"/>
      <w:szCs w:val="22"/>
      <w:u w:val="none"/>
    </w:rPr>
  </w:style>
  <w:style w:type="paragraph" w:customStyle="1" w:styleId="58">
    <w:name w:val="Heading #1|1"/>
    <w:basedOn w:val="1"/>
    <w:autoRedefine/>
    <w:qFormat/>
    <w:uiPriority w:val="0"/>
    <w:pPr>
      <w:widowControl w:val="0"/>
      <w:shd w:val="clear" w:color="auto" w:fill="auto"/>
      <w:spacing w:after="300"/>
      <w:jc w:val="center"/>
      <w:outlineLvl w:val="0"/>
    </w:pPr>
    <w:rPr>
      <w:rFonts w:ascii="宋体" w:hAnsi="宋体" w:eastAsia="宋体" w:cs="宋体"/>
      <w:sz w:val="36"/>
      <w:szCs w:val="36"/>
      <w:u w:val="none"/>
      <w:shd w:val="clear" w:color="auto" w:fill="auto"/>
      <w:lang w:val="zh-TW" w:eastAsia="zh-TW" w:bidi="zh-TW"/>
    </w:rPr>
  </w:style>
  <w:style w:type="paragraph" w:customStyle="1" w:styleId="59">
    <w:name w:val="Body text|1"/>
    <w:basedOn w:val="1"/>
    <w:autoRedefine/>
    <w:qFormat/>
    <w:uiPriority w:val="0"/>
    <w:pPr>
      <w:widowControl w:val="0"/>
      <w:shd w:val="clear" w:color="auto" w:fill="auto"/>
      <w:spacing w:line="446" w:lineRule="auto"/>
      <w:ind w:firstLine="400"/>
    </w:pPr>
    <w:rPr>
      <w:rFonts w:ascii="宋体" w:hAnsi="宋体" w:eastAsia="宋体" w:cs="宋体"/>
      <w:sz w:val="22"/>
      <w:szCs w:val="22"/>
      <w:u w:val="none"/>
      <w:shd w:val="clear" w:color="auto" w:fill="auto"/>
      <w:lang w:val="zh-TW" w:eastAsia="zh-TW" w:bidi="zh-TW"/>
    </w:rPr>
  </w:style>
  <w:style w:type="paragraph" w:customStyle="1" w:styleId="60">
    <w:name w:val="Other|1"/>
    <w:basedOn w:val="1"/>
    <w:autoRedefine/>
    <w:qFormat/>
    <w:uiPriority w:val="0"/>
    <w:pPr>
      <w:widowControl w:val="0"/>
      <w:shd w:val="clear" w:color="auto" w:fill="auto"/>
      <w:spacing w:line="446" w:lineRule="auto"/>
      <w:ind w:firstLine="400"/>
    </w:pPr>
    <w:rPr>
      <w:rFonts w:ascii="宋体" w:hAnsi="宋体" w:eastAsia="宋体" w:cs="宋体"/>
      <w:sz w:val="22"/>
      <w:szCs w:val="22"/>
      <w:u w:val="none"/>
      <w:shd w:val="clear" w:color="auto" w:fill="auto"/>
      <w:lang w:val="zh-TW" w:eastAsia="zh-TW" w:bidi="zh-TW"/>
    </w:rPr>
  </w:style>
  <w:style w:type="paragraph" w:customStyle="1" w:styleId="61">
    <w:name w:val="Header or footer|1"/>
    <w:basedOn w:val="1"/>
    <w:autoRedefine/>
    <w:qFormat/>
    <w:uiPriority w:val="0"/>
    <w:pPr>
      <w:widowControl w:val="0"/>
      <w:shd w:val="clear" w:color="auto" w:fill="auto"/>
    </w:pPr>
    <w:rPr>
      <w:sz w:val="17"/>
      <w:szCs w:val="17"/>
      <w:u w:val="none"/>
      <w:shd w:val="clear" w:color="auto" w:fill="auto"/>
      <w:lang w:val="zh-TW" w:eastAsia="zh-TW" w:bidi="zh-TW"/>
    </w:rPr>
  </w:style>
  <w:style w:type="table" w:customStyle="1" w:styleId="62">
    <w:name w:val="Table Normal"/>
    <w:autoRedefine/>
    <w:semiHidden/>
    <w:unhideWhenUsed/>
    <w:qFormat/>
    <w:uiPriority w:val="0"/>
    <w:tblPr>
      <w:tblCellMar>
        <w:top w:w="0" w:type="dxa"/>
        <w:left w:w="0" w:type="dxa"/>
        <w:bottom w:w="0" w:type="dxa"/>
        <w:right w:w="0" w:type="dxa"/>
      </w:tblCellMar>
    </w:tblPr>
  </w:style>
  <w:style w:type="paragraph" w:customStyle="1" w:styleId="63">
    <w:name w:val="Heading #6|1"/>
    <w:basedOn w:val="1"/>
    <w:autoRedefine/>
    <w:qFormat/>
    <w:uiPriority w:val="0"/>
    <w:pPr>
      <w:widowControl w:val="0"/>
      <w:shd w:val="clear" w:color="auto" w:fill="auto"/>
      <w:spacing w:after="80"/>
      <w:jc w:val="center"/>
      <w:outlineLvl w:val="5"/>
    </w:pPr>
    <w:rPr>
      <w:rFonts w:ascii="宋体" w:hAnsi="宋体" w:eastAsia="宋体" w:cs="宋体"/>
      <w:b/>
      <w:bCs/>
      <w:sz w:val="32"/>
      <w:szCs w:val="32"/>
      <w:u w:val="none"/>
      <w:shd w:val="clear" w:color="auto" w:fill="auto"/>
      <w:lang w:val="zh-TW" w:eastAsia="zh-TW" w:bidi="zh-TW"/>
    </w:rPr>
  </w:style>
  <w:style w:type="paragraph" w:customStyle="1" w:styleId="64">
    <w:name w:val="Body text|9"/>
    <w:basedOn w:val="1"/>
    <w:autoRedefine/>
    <w:qFormat/>
    <w:uiPriority w:val="0"/>
    <w:pPr>
      <w:widowControl w:val="0"/>
      <w:shd w:val="clear" w:color="auto" w:fill="auto"/>
      <w:spacing w:after="120"/>
      <w:ind w:left="80"/>
      <w:jc w:val="center"/>
    </w:pPr>
    <w:rPr>
      <w:rFonts w:ascii="宋体" w:hAnsi="宋体" w:eastAsia="宋体" w:cs="宋体"/>
      <w:b/>
      <w:bCs/>
      <w:sz w:val="32"/>
      <w:szCs w:val="32"/>
      <w:u w:val="none"/>
      <w:shd w:val="clear" w:color="auto" w:fill="auto"/>
      <w:lang w:val="zh-TW" w:eastAsia="zh-TW" w:bidi="zh-TW"/>
    </w:rPr>
  </w:style>
  <w:style w:type="paragraph" w:customStyle="1" w:styleId="65">
    <w:name w:val="Body text|2"/>
    <w:basedOn w:val="1"/>
    <w:autoRedefine/>
    <w:qFormat/>
    <w:uiPriority w:val="0"/>
    <w:pPr>
      <w:widowControl w:val="0"/>
      <w:shd w:val="clear" w:color="auto" w:fill="auto"/>
      <w:spacing w:line="348" w:lineRule="auto"/>
    </w:pPr>
    <w:rPr>
      <w:rFonts w:ascii="宋体" w:hAnsi="宋体" w:eastAsia="宋体" w:cs="宋体"/>
      <w:sz w:val="20"/>
      <w:szCs w:val="20"/>
      <w:u w:val="none"/>
      <w:shd w:val="clear" w:color="auto" w:fill="auto"/>
      <w:lang w:val="zh-TW" w:eastAsia="zh-TW" w:bidi="zh-TW"/>
    </w:rPr>
  </w:style>
  <w:style w:type="character" w:customStyle="1" w:styleId="66">
    <w:name w:val="NormalCharacter"/>
    <w:link w:val="1"/>
    <w:autoRedefine/>
    <w:qFormat/>
    <w:uiPriority w:val="0"/>
    <w:rPr>
      <w:rFonts w:ascii="Calibri" w:hAnsi="Calibri" w:eastAsia="宋体" w:cs="Times New Roman"/>
      <w:kern w:val="2"/>
      <w:sz w:val="21"/>
      <w:szCs w:val="22"/>
      <w:lang w:val="en-US" w:eastAsia="zh-CN" w:bidi="ar-SA"/>
    </w:rPr>
  </w:style>
  <w:style w:type="character" w:customStyle="1" w:styleId="67">
    <w:name w:val="font11"/>
    <w:basedOn w:val="24"/>
    <w:autoRedefine/>
    <w:qFormat/>
    <w:uiPriority w:val="0"/>
    <w:rPr>
      <w:rFonts w:hint="eastAsia" w:ascii="楷体_GB2312" w:eastAsia="楷体_GB2312" w:cs="楷体_GB2312"/>
      <w:color w:val="000000"/>
      <w:sz w:val="28"/>
      <w:szCs w:val="28"/>
      <w:u w:val="none"/>
    </w:rPr>
  </w:style>
  <w:style w:type="character" w:customStyle="1" w:styleId="68">
    <w:name w:val="font41"/>
    <w:basedOn w:val="24"/>
    <w:autoRedefine/>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15534</Words>
  <Characters>16861</Characters>
  <Lines>331</Lines>
  <Paragraphs>93</Paragraphs>
  <TotalTime>1</TotalTime>
  <ScaleCrop>false</ScaleCrop>
  <LinksUpToDate>false</LinksUpToDate>
  <CharactersWithSpaces>17105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2023-08-30T06:07:00Z</cp:lastPrinted>
  <dcterms:modified xsi:type="dcterms:W3CDTF">2026-04-09T07:42:55Z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34AD2A1D3F9E4D56AC900DC4A00D8006_13</vt:lpwstr>
  </property>
  <property fmtid="{D5CDD505-2E9C-101B-9397-08002B2CF9AE}" pid="4" name="KSOTemplateDocerSaveRecord">
    <vt:lpwstr>eyJoZGlkIjoiNDU2NzNiZjk4NzFiMzA3MDE0NThhOTdkZDdhYTYzOWYiLCJ1c2VySWQiOiI0MjA3MzY4MTIifQ==</vt:lpwstr>
  </property>
</Properties>
</file>