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E5DF3">
      <w:pPr>
        <w:spacing w:line="360" w:lineRule="auto"/>
        <w:ind w:firstLine="602"/>
        <w:rPr>
          <w:bCs/>
          <w:color w:val="auto"/>
          <w:sz w:val="30"/>
          <w:szCs w:val="30"/>
          <w:highlight w:val="none"/>
        </w:rPr>
      </w:pPr>
    </w:p>
    <w:p w14:paraId="5E895287">
      <w:pPr>
        <w:snapToGrid w:val="0"/>
        <w:spacing w:line="360" w:lineRule="auto"/>
        <w:ind w:firstLine="360"/>
        <w:contextualSpacing/>
        <w:rPr>
          <w:b/>
          <w:bCs/>
          <w:color w:val="auto"/>
          <w:sz w:val="18"/>
          <w:szCs w:val="18"/>
          <w:highlight w:val="none"/>
        </w:rPr>
      </w:pPr>
      <w:bookmarkStart w:id="0" w:name="OLE_LINK7"/>
    </w:p>
    <w:bookmarkEnd w:id="0"/>
    <w:p w14:paraId="6CF22C0B">
      <w:pPr>
        <w:snapToGrid w:val="0"/>
        <w:spacing w:line="360" w:lineRule="auto"/>
        <w:contextualSpacing/>
        <w:jc w:val="center"/>
        <w:rPr>
          <w:rFonts w:hint="eastAsia" w:eastAsia="宋体"/>
          <w:b/>
          <w:bCs/>
          <w:color w:val="auto"/>
          <w:sz w:val="52"/>
          <w:szCs w:val="52"/>
          <w:highlight w:val="none"/>
          <w:lang w:eastAsia="zh-CN"/>
        </w:rPr>
      </w:pPr>
      <w:r>
        <w:rPr>
          <w:rFonts w:hint="eastAsia"/>
          <w:b/>
          <w:bCs/>
          <w:color w:val="auto"/>
          <w:sz w:val="52"/>
          <w:szCs w:val="52"/>
          <w:highlight w:val="none"/>
          <w:lang w:eastAsia="zh-CN"/>
        </w:rPr>
        <w:t>玉溪市中心血站202</w:t>
      </w:r>
      <w:r>
        <w:rPr>
          <w:rFonts w:hint="eastAsia"/>
          <w:b/>
          <w:bCs/>
          <w:color w:val="auto"/>
          <w:sz w:val="52"/>
          <w:szCs w:val="52"/>
          <w:highlight w:val="none"/>
          <w:lang w:val="en-US" w:eastAsia="zh-CN"/>
        </w:rPr>
        <w:t>6</w:t>
      </w:r>
      <w:r>
        <w:rPr>
          <w:rFonts w:hint="eastAsia"/>
          <w:b/>
          <w:bCs/>
          <w:color w:val="auto"/>
          <w:sz w:val="52"/>
          <w:szCs w:val="52"/>
          <w:highlight w:val="none"/>
          <w:lang w:eastAsia="zh-CN"/>
        </w:rPr>
        <w:t>年试剂耗材采购项目</w:t>
      </w:r>
    </w:p>
    <w:p w14:paraId="64C83D0B">
      <w:pPr>
        <w:pStyle w:val="16"/>
        <w:jc w:val="both"/>
        <w:rPr>
          <w:color w:val="auto"/>
          <w:highlight w:val="none"/>
        </w:rPr>
      </w:pPr>
    </w:p>
    <w:p w14:paraId="272FA6D8">
      <w:pPr>
        <w:spacing w:line="360" w:lineRule="auto"/>
        <w:ind w:firstLine="1440"/>
        <w:rPr>
          <w:b/>
          <w:bCs/>
          <w:color w:val="auto"/>
          <w:sz w:val="72"/>
          <w:szCs w:val="72"/>
          <w:highlight w:val="none"/>
        </w:rPr>
      </w:pPr>
    </w:p>
    <w:p w14:paraId="1ADD389A">
      <w:pPr>
        <w:spacing w:line="360" w:lineRule="auto"/>
        <w:jc w:val="center"/>
        <w:rPr>
          <w:b/>
          <w:bCs/>
          <w:color w:val="auto"/>
          <w:sz w:val="72"/>
          <w:szCs w:val="72"/>
          <w:highlight w:val="none"/>
        </w:rPr>
      </w:pPr>
      <w:r>
        <w:rPr>
          <w:rFonts w:hint="eastAsia"/>
          <w:b/>
          <w:bCs/>
          <w:color w:val="auto"/>
          <w:sz w:val="72"/>
          <w:szCs w:val="72"/>
          <w:highlight w:val="none"/>
        </w:rPr>
        <w:t>招 标 文 件</w:t>
      </w:r>
    </w:p>
    <w:p w14:paraId="46B9BDA6">
      <w:pPr>
        <w:spacing w:line="360" w:lineRule="auto"/>
        <w:ind w:firstLine="560"/>
        <w:rPr>
          <w:b/>
          <w:bCs/>
          <w:color w:val="auto"/>
          <w:sz w:val="28"/>
          <w:szCs w:val="28"/>
          <w:highlight w:val="none"/>
        </w:rPr>
      </w:pPr>
    </w:p>
    <w:p w14:paraId="5794F93A">
      <w:pPr>
        <w:spacing w:line="360" w:lineRule="auto"/>
        <w:ind w:firstLine="560"/>
        <w:rPr>
          <w:b/>
          <w:bCs/>
          <w:color w:val="auto"/>
          <w:sz w:val="28"/>
          <w:szCs w:val="28"/>
          <w:highlight w:val="none"/>
        </w:rPr>
      </w:pPr>
    </w:p>
    <w:p w14:paraId="3D5FE2CA">
      <w:pPr>
        <w:spacing w:line="360" w:lineRule="auto"/>
        <w:jc w:val="center"/>
        <w:rPr>
          <w:rFonts w:hint="eastAsia" w:eastAsia="宋体"/>
          <w:b/>
          <w:bCs/>
          <w:color w:val="auto"/>
          <w:sz w:val="28"/>
          <w:szCs w:val="48"/>
          <w:highlight w:val="none"/>
          <w:lang w:eastAsia="zh-CN"/>
        </w:rPr>
      </w:pPr>
      <w:r>
        <w:rPr>
          <w:rFonts w:hint="eastAsia"/>
          <w:b/>
          <w:bCs/>
          <w:color w:val="auto"/>
          <w:sz w:val="28"/>
          <w:szCs w:val="48"/>
          <w:highlight w:val="none"/>
        </w:rPr>
        <w:t>项目编号：</w:t>
      </w:r>
      <w:r>
        <w:rPr>
          <w:rFonts w:hint="eastAsia"/>
          <w:b/>
          <w:bCs/>
          <w:color w:val="auto"/>
          <w:sz w:val="28"/>
          <w:szCs w:val="48"/>
          <w:highlight w:val="none"/>
          <w:lang w:eastAsia="zh-CN"/>
        </w:rPr>
        <w:t>ZZGL-202</w:t>
      </w:r>
      <w:r>
        <w:rPr>
          <w:rFonts w:hint="eastAsia"/>
          <w:b/>
          <w:bCs/>
          <w:color w:val="auto"/>
          <w:sz w:val="28"/>
          <w:szCs w:val="48"/>
          <w:highlight w:val="none"/>
          <w:lang w:val="en-US" w:eastAsia="zh-CN"/>
        </w:rPr>
        <w:t>6040</w:t>
      </w:r>
      <w:r>
        <w:rPr>
          <w:rFonts w:hint="eastAsia"/>
          <w:b/>
          <w:bCs/>
          <w:color w:val="auto"/>
          <w:sz w:val="28"/>
          <w:szCs w:val="48"/>
          <w:highlight w:val="none"/>
          <w:lang w:eastAsia="zh-CN"/>
        </w:rPr>
        <w:t>H</w:t>
      </w:r>
    </w:p>
    <w:p w14:paraId="2D08A789">
      <w:pPr>
        <w:spacing w:line="360" w:lineRule="auto"/>
        <w:ind w:firstLine="560"/>
        <w:rPr>
          <w:b/>
          <w:bCs/>
          <w:color w:val="auto"/>
          <w:sz w:val="28"/>
          <w:szCs w:val="28"/>
          <w:highlight w:val="none"/>
        </w:rPr>
      </w:pPr>
    </w:p>
    <w:p w14:paraId="69FD1F30">
      <w:pPr>
        <w:spacing w:line="360" w:lineRule="auto"/>
        <w:ind w:firstLine="560"/>
        <w:rPr>
          <w:b/>
          <w:bCs/>
          <w:color w:val="auto"/>
          <w:sz w:val="28"/>
          <w:szCs w:val="28"/>
          <w:highlight w:val="none"/>
        </w:rPr>
      </w:pPr>
    </w:p>
    <w:p w14:paraId="77548D91">
      <w:pPr>
        <w:spacing w:line="360" w:lineRule="auto"/>
        <w:ind w:firstLine="560"/>
        <w:rPr>
          <w:b/>
          <w:bCs/>
          <w:color w:val="auto"/>
          <w:sz w:val="28"/>
          <w:szCs w:val="28"/>
          <w:highlight w:val="none"/>
        </w:rPr>
      </w:pPr>
    </w:p>
    <w:p w14:paraId="5CB7C99E">
      <w:pPr>
        <w:pStyle w:val="16"/>
        <w:rPr>
          <w:color w:val="auto"/>
          <w:highlight w:val="none"/>
        </w:rPr>
      </w:pPr>
    </w:p>
    <w:p w14:paraId="55D9952A">
      <w:pPr>
        <w:rPr>
          <w:color w:val="auto"/>
          <w:highlight w:val="none"/>
        </w:rPr>
      </w:pPr>
    </w:p>
    <w:p w14:paraId="7DB88691">
      <w:pPr>
        <w:pStyle w:val="16"/>
        <w:jc w:val="both"/>
        <w:rPr>
          <w:color w:val="auto"/>
          <w:highlight w:val="none"/>
        </w:rPr>
      </w:pPr>
    </w:p>
    <w:p w14:paraId="1F1B0DEC">
      <w:pPr>
        <w:rPr>
          <w:color w:val="auto"/>
          <w:highlight w:val="none"/>
        </w:rPr>
      </w:pPr>
    </w:p>
    <w:p w14:paraId="288C55D2">
      <w:pPr>
        <w:pStyle w:val="16"/>
        <w:rPr>
          <w:color w:val="auto"/>
          <w:highlight w:val="none"/>
        </w:rPr>
      </w:pPr>
    </w:p>
    <w:p w14:paraId="31D9D40E">
      <w:pPr>
        <w:adjustRightInd w:val="0"/>
        <w:snapToGrid w:val="0"/>
        <w:spacing w:line="480" w:lineRule="auto"/>
        <w:rPr>
          <w:b/>
          <w:bCs/>
          <w:color w:val="auto"/>
          <w:sz w:val="32"/>
          <w:szCs w:val="48"/>
          <w:highlight w:val="none"/>
          <w:u w:val="single"/>
        </w:rPr>
      </w:pPr>
      <w:r>
        <w:rPr>
          <w:rFonts w:hint="eastAsia"/>
          <w:b/>
          <w:bCs/>
          <w:color w:val="auto"/>
          <w:sz w:val="32"/>
          <w:szCs w:val="48"/>
          <w:highlight w:val="none"/>
        </w:rPr>
        <w:t>采 购 人：</w:t>
      </w:r>
      <w:r>
        <w:rPr>
          <w:rFonts w:hint="eastAsia"/>
          <w:b/>
          <w:bCs/>
          <w:color w:val="auto"/>
          <w:sz w:val="32"/>
          <w:szCs w:val="48"/>
          <w:highlight w:val="none"/>
          <w:u w:val="single"/>
        </w:rPr>
        <w:t>玉溪市中心血站</w:t>
      </w:r>
      <w:r>
        <w:rPr>
          <w:rFonts w:hint="eastAsia"/>
          <w:b/>
          <w:bCs/>
          <w:color w:val="auto"/>
          <w:sz w:val="32"/>
          <w:szCs w:val="32"/>
          <w:highlight w:val="none"/>
          <w:u w:val="single"/>
        </w:rPr>
        <w:t xml:space="preserve"> </w:t>
      </w:r>
      <w:r>
        <w:rPr>
          <w:rFonts w:hint="eastAsia"/>
          <w:b/>
          <w:bCs/>
          <w:color w:val="auto"/>
          <w:sz w:val="32"/>
          <w:szCs w:val="48"/>
          <w:highlight w:val="none"/>
          <w:u w:val="single"/>
        </w:rPr>
        <w:t xml:space="preserve">         </w:t>
      </w:r>
      <w:r>
        <w:rPr>
          <w:rFonts w:hint="eastAsia"/>
          <w:b/>
          <w:bCs/>
          <w:color w:val="auto"/>
          <w:sz w:val="32"/>
          <w:szCs w:val="32"/>
          <w:highlight w:val="none"/>
          <w:u w:val="single"/>
        </w:rPr>
        <w:t xml:space="preserve">                  (盖章)</w:t>
      </w:r>
    </w:p>
    <w:p w14:paraId="32FD55B8">
      <w:pPr>
        <w:adjustRightInd w:val="0"/>
        <w:snapToGrid w:val="0"/>
        <w:spacing w:line="480" w:lineRule="auto"/>
        <w:rPr>
          <w:b/>
          <w:bCs/>
          <w:color w:val="auto"/>
          <w:sz w:val="32"/>
          <w:szCs w:val="32"/>
          <w:highlight w:val="none"/>
          <w:u w:val="single"/>
        </w:rPr>
      </w:pPr>
      <w:r>
        <w:rPr>
          <w:rFonts w:hint="eastAsia"/>
          <w:b/>
          <w:bCs/>
          <w:color w:val="auto"/>
          <w:sz w:val="32"/>
          <w:szCs w:val="48"/>
          <w:highlight w:val="none"/>
        </w:rPr>
        <w:t>采购代理机构：</w:t>
      </w:r>
      <w:r>
        <w:rPr>
          <w:rFonts w:hint="eastAsia"/>
          <w:b/>
          <w:bCs/>
          <w:color w:val="auto"/>
          <w:sz w:val="32"/>
          <w:szCs w:val="32"/>
          <w:highlight w:val="none"/>
          <w:u w:val="single"/>
        </w:rPr>
        <w:t>云南中诏项目管理有限公司               (盖章)</w:t>
      </w:r>
    </w:p>
    <w:p w14:paraId="05F685B0">
      <w:pPr>
        <w:adjustRightInd w:val="0"/>
        <w:snapToGrid w:val="0"/>
        <w:spacing w:line="480" w:lineRule="auto"/>
        <w:rPr>
          <w:color w:val="auto"/>
          <w:highlight w:val="none"/>
        </w:rPr>
      </w:pPr>
      <w:r>
        <w:rPr>
          <w:rFonts w:hint="eastAsia"/>
          <w:b/>
          <w:bCs/>
          <w:color w:val="auto"/>
          <w:sz w:val="32"/>
          <w:szCs w:val="48"/>
          <w:highlight w:val="none"/>
        </w:rPr>
        <w:t>日期：</w:t>
      </w:r>
      <w:r>
        <w:rPr>
          <w:rFonts w:hint="eastAsia"/>
          <w:b/>
          <w:bCs/>
          <w:color w:val="auto"/>
          <w:sz w:val="32"/>
          <w:szCs w:val="48"/>
          <w:highlight w:val="none"/>
          <w:u w:val="single"/>
        </w:rPr>
        <w:t>202</w:t>
      </w:r>
      <w:r>
        <w:rPr>
          <w:rFonts w:hint="eastAsia"/>
          <w:b/>
          <w:bCs/>
          <w:color w:val="auto"/>
          <w:sz w:val="32"/>
          <w:szCs w:val="48"/>
          <w:highlight w:val="none"/>
          <w:u w:val="single"/>
          <w:lang w:val="en-US" w:eastAsia="zh-CN"/>
        </w:rPr>
        <w:t>6</w:t>
      </w:r>
      <w:r>
        <w:rPr>
          <w:rFonts w:hint="eastAsia"/>
          <w:b/>
          <w:bCs/>
          <w:color w:val="auto"/>
          <w:sz w:val="32"/>
          <w:szCs w:val="48"/>
          <w:highlight w:val="none"/>
          <w:u w:val="single"/>
        </w:rPr>
        <w:t>年</w:t>
      </w:r>
      <w:r>
        <w:rPr>
          <w:rFonts w:hint="eastAsia"/>
          <w:b/>
          <w:bCs/>
          <w:color w:val="auto"/>
          <w:sz w:val="32"/>
          <w:szCs w:val="48"/>
          <w:highlight w:val="none"/>
          <w:u w:val="single"/>
          <w:lang w:val="en-US" w:eastAsia="zh-CN"/>
        </w:rPr>
        <w:t>04</w:t>
      </w:r>
      <w:r>
        <w:rPr>
          <w:rFonts w:hint="eastAsia"/>
          <w:b/>
          <w:bCs/>
          <w:color w:val="auto"/>
          <w:sz w:val="32"/>
          <w:szCs w:val="48"/>
          <w:highlight w:val="none"/>
          <w:u w:val="single"/>
        </w:rPr>
        <w:t>月</w:t>
      </w:r>
      <w:r>
        <w:rPr>
          <w:rFonts w:hint="eastAsia"/>
          <w:b/>
          <w:bCs/>
          <w:color w:val="auto"/>
          <w:sz w:val="32"/>
          <w:szCs w:val="48"/>
          <w:highlight w:val="none"/>
          <w:u w:val="single"/>
          <w:lang w:val="en-US" w:eastAsia="zh-CN"/>
        </w:rPr>
        <w:t>29</w:t>
      </w:r>
      <w:r>
        <w:rPr>
          <w:rFonts w:hint="eastAsia"/>
          <w:b/>
          <w:bCs/>
          <w:color w:val="auto"/>
          <w:sz w:val="32"/>
          <w:szCs w:val="48"/>
          <w:highlight w:val="none"/>
          <w:u w:val="single"/>
        </w:rPr>
        <w:t>日</w:t>
      </w:r>
    </w:p>
    <w:p w14:paraId="4CE84413">
      <w:pPr>
        <w:spacing w:line="360" w:lineRule="auto"/>
        <w:ind w:firstLine="482" w:firstLineChars="200"/>
        <w:rPr>
          <w:b/>
          <w:color w:val="auto"/>
          <w:highlight w:val="none"/>
        </w:rPr>
        <w:sectPr>
          <w:headerReference r:id="rId4" w:type="first"/>
          <w:headerReference r:id="rId3" w:type="default"/>
          <w:footerReference r:id="rId5" w:type="default"/>
          <w:footerReference r:id="rId6" w:type="even"/>
          <w:pgSz w:w="11906" w:h="16838"/>
          <w:pgMar w:top="1134" w:right="1134" w:bottom="1134" w:left="1134" w:header="720" w:footer="720" w:gutter="0"/>
          <w:pgBorders>
            <w:top w:val="none" w:sz="0" w:space="0"/>
            <w:left w:val="none" w:sz="0" w:space="0"/>
            <w:bottom w:val="none" w:sz="0" w:space="0"/>
            <w:right w:val="none" w:sz="0" w:space="0"/>
          </w:pgBorders>
          <w:cols w:space="0" w:num="1"/>
          <w:titlePg/>
          <w:docGrid w:type="lines" w:linePitch="331" w:charSpace="0"/>
        </w:sectPr>
      </w:pPr>
    </w:p>
    <w:p w14:paraId="0ACB6AAC">
      <w:pPr>
        <w:pStyle w:val="20"/>
        <w:spacing w:line="360" w:lineRule="auto"/>
        <w:ind w:firstLine="643"/>
        <w:jc w:val="center"/>
        <w:rPr>
          <w:rFonts w:hAnsi="宋体" w:cs="宋体"/>
          <w:color w:val="auto"/>
          <w:sz w:val="32"/>
          <w:szCs w:val="24"/>
          <w:highlight w:val="none"/>
        </w:rPr>
      </w:pPr>
      <w:r>
        <w:rPr>
          <w:rFonts w:hint="eastAsia" w:hAnsi="宋体" w:cs="宋体"/>
          <w:b/>
          <w:color w:val="auto"/>
          <w:sz w:val="32"/>
          <w:szCs w:val="24"/>
          <w:highlight w:val="none"/>
        </w:rPr>
        <w:t>目  录</w:t>
      </w:r>
    </w:p>
    <w:p w14:paraId="3924C6B7">
      <w:pPr>
        <w:pStyle w:val="27"/>
        <w:keepNext w:val="0"/>
        <w:keepLines w:val="0"/>
        <w:pageBreakBefore w:val="0"/>
        <w:widowControl/>
        <w:tabs>
          <w:tab w:val="right" w:leader="dot" w:pos="9412"/>
          <w:tab w:val="clear" w:pos="9900"/>
        </w:tabs>
        <w:kinsoku/>
        <w:wordWrap/>
        <w:overflowPunct/>
        <w:topLinePunct w:val="0"/>
        <w:autoSpaceDE/>
        <w:autoSpaceDN/>
        <w:bidi w:val="0"/>
        <w:adjustRightInd/>
        <w:snapToGrid/>
        <w:spacing w:line="360" w:lineRule="auto"/>
        <w:ind w:firstLine="178"/>
        <w:textAlignment w:val="auto"/>
        <w:rPr>
          <w:color w:val="auto"/>
          <w:sz w:val="24"/>
          <w:szCs w:val="24"/>
          <w:highlight w:val="none"/>
        </w:rPr>
      </w:pPr>
      <w:r>
        <w:rPr>
          <w:rFonts w:hint="eastAsia"/>
          <w:b w:val="0"/>
          <w:color w:val="auto"/>
          <w:sz w:val="24"/>
          <w:szCs w:val="24"/>
          <w:highlight w:val="none"/>
        </w:rPr>
        <w:fldChar w:fldCharType="begin"/>
      </w:r>
      <w:r>
        <w:rPr>
          <w:rFonts w:hint="eastAsia"/>
          <w:b w:val="0"/>
          <w:color w:val="auto"/>
          <w:sz w:val="24"/>
          <w:szCs w:val="24"/>
          <w:highlight w:val="none"/>
        </w:rPr>
        <w:instrText xml:space="preserve"> TOC \o "1-2" \h \z \u </w:instrText>
      </w:r>
      <w:r>
        <w:rPr>
          <w:rFonts w:hint="eastAsia"/>
          <w:b w:val="0"/>
          <w:color w:val="auto"/>
          <w:sz w:val="24"/>
          <w:szCs w:val="24"/>
          <w:highlight w:val="none"/>
        </w:rPr>
        <w:fldChar w:fldCharType="separate"/>
      </w:r>
      <w:r>
        <w:rPr>
          <w:color w:val="auto"/>
          <w:sz w:val="24"/>
          <w:szCs w:val="24"/>
          <w:highlight w:val="none"/>
        </w:rPr>
        <w:fldChar w:fldCharType="begin"/>
      </w:r>
      <w:r>
        <w:rPr>
          <w:color w:val="auto"/>
          <w:sz w:val="24"/>
          <w:szCs w:val="24"/>
          <w:highlight w:val="none"/>
        </w:rPr>
        <w:instrText xml:space="preserve"> HYPERLINK \l "_Toc1066704515" </w:instrText>
      </w:r>
      <w:r>
        <w:rPr>
          <w:color w:val="auto"/>
          <w:sz w:val="24"/>
          <w:szCs w:val="24"/>
          <w:highlight w:val="none"/>
        </w:rPr>
        <w:fldChar w:fldCharType="separate"/>
      </w:r>
      <w:r>
        <w:rPr>
          <w:rFonts w:hint="eastAsia"/>
          <w:color w:val="auto"/>
          <w:sz w:val="24"/>
          <w:szCs w:val="24"/>
          <w:highlight w:val="none"/>
        </w:rPr>
        <w:t>第一章  招标公告</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_Toc1066704515 </w:instrText>
      </w:r>
      <w:r>
        <w:rPr>
          <w:rFonts w:hint="eastAsia"/>
          <w:color w:val="auto"/>
          <w:sz w:val="24"/>
          <w:szCs w:val="24"/>
          <w:highlight w:val="none"/>
        </w:rPr>
        <w:fldChar w:fldCharType="separate"/>
      </w:r>
      <w:r>
        <w:rPr>
          <w:rFonts w:hint="eastAsia"/>
          <w:color w:val="auto"/>
          <w:sz w:val="24"/>
          <w:szCs w:val="24"/>
          <w:highlight w:val="none"/>
        </w:rPr>
        <w:t>1</w:t>
      </w:r>
      <w:r>
        <w:rPr>
          <w:rFonts w:hint="eastAsia"/>
          <w:color w:val="auto"/>
          <w:sz w:val="24"/>
          <w:szCs w:val="24"/>
          <w:highlight w:val="none"/>
        </w:rPr>
        <w:fldChar w:fldCharType="end"/>
      </w:r>
      <w:r>
        <w:rPr>
          <w:rFonts w:hint="eastAsia"/>
          <w:color w:val="auto"/>
          <w:sz w:val="24"/>
          <w:szCs w:val="24"/>
          <w:highlight w:val="none"/>
        </w:rPr>
        <w:fldChar w:fldCharType="end"/>
      </w:r>
    </w:p>
    <w:p w14:paraId="7A224B79">
      <w:pPr>
        <w:pStyle w:val="27"/>
        <w:keepNext w:val="0"/>
        <w:keepLines w:val="0"/>
        <w:pageBreakBefore w:val="0"/>
        <w:widowControl/>
        <w:tabs>
          <w:tab w:val="right" w:leader="dot" w:pos="9412"/>
          <w:tab w:val="clear" w:pos="9900"/>
        </w:tabs>
        <w:kinsoku/>
        <w:wordWrap/>
        <w:overflowPunct/>
        <w:topLinePunct w:val="0"/>
        <w:autoSpaceDE/>
        <w:autoSpaceDN/>
        <w:bidi w:val="0"/>
        <w:adjustRightInd/>
        <w:snapToGrid/>
        <w:spacing w:line="360" w:lineRule="auto"/>
        <w:ind w:firstLine="178"/>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"_Toc1900345834" </w:instrText>
      </w:r>
      <w:r>
        <w:rPr>
          <w:color w:val="auto"/>
          <w:sz w:val="24"/>
          <w:szCs w:val="24"/>
          <w:highlight w:val="none"/>
        </w:rPr>
        <w:fldChar w:fldCharType="separate"/>
      </w:r>
      <w:r>
        <w:rPr>
          <w:rFonts w:hint="eastAsia"/>
          <w:color w:val="auto"/>
          <w:sz w:val="24"/>
          <w:szCs w:val="24"/>
          <w:highlight w:val="none"/>
        </w:rPr>
        <w:t>第二章  投标人须知</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_Toc1900345834 </w:instrText>
      </w:r>
      <w:r>
        <w:rPr>
          <w:rFonts w:hint="eastAsia"/>
          <w:color w:val="auto"/>
          <w:sz w:val="24"/>
          <w:szCs w:val="24"/>
          <w:highlight w:val="none"/>
        </w:rPr>
        <w:fldChar w:fldCharType="separate"/>
      </w:r>
      <w:r>
        <w:rPr>
          <w:rFonts w:hint="eastAsia"/>
          <w:color w:val="auto"/>
          <w:sz w:val="24"/>
          <w:szCs w:val="24"/>
          <w:highlight w:val="none"/>
        </w:rPr>
        <w:t>5</w:t>
      </w:r>
      <w:r>
        <w:rPr>
          <w:rFonts w:hint="eastAsia"/>
          <w:color w:val="auto"/>
          <w:sz w:val="24"/>
          <w:szCs w:val="24"/>
          <w:highlight w:val="none"/>
        </w:rPr>
        <w:fldChar w:fldCharType="end"/>
      </w:r>
      <w:r>
        <w:rPr>
          <w:rFonts w:hint="eastAsia"/>
          <w:color w:val="auto"/>
          <w:sz w:val="24"/>
          <w:szCs w:val="24"/>
          <w:highlight w:val="none"/>
        </w:rPr>
        <w:fldChar w:fldCharType="end"/>
      </w:r>
    </w:p>
    <w:p w14:paraId="79E8168B">
      <w:pPr>
        <w:pStyle w:val="32"/>
        <w:keepNext w:val="0"/>
        <w:keepLines w:val="0"/>
        <w:pageBreakBefore w:val="0"/>
        <w:widowControl/>
        <w:tabs>
          <w:tab w:val="right" w:leader="dot" w:pos="9412"/>
        </w:tabs>
        <w:kinsoku/>
        <w:wordWrap/>
        <w:overflowPunct/>
        <w:topLinePunct w:val="0"/>
        <w:autoSpaceDE/>
        <w:autoSpaceDN/>
        <w:bidi w:val="0"/>
        <w:adjustRightInd/>
        <w:snapToGrid/>
        <w:spacing w:line="360" w:lineRule="auto"/>
        <w:ind w:firstLine="240" w:firstLineChars="100"/>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"_Toc48838072" </w:instrText>
      </w:r>
      <w:r>
        <w:rPr>
          <w:color w:val="auto"/>
          <w:sz w:val="24"/>
          <w:szCs w:val="24"/>
          <w:highlight w:val="none"/>
        </w:rPr>
        <w:fldChar w:fldCharType="separate"/>
      </w:r>
      <w:r>
        <w:rPr>
          <w:rFonts w:hint="eastAsia"/>
          <w:color w:val="auto"/>
          <w:sz w:val="24"/>
          <w:szCs w:val="24"/>
          <w:highlight w:val="none"/>
        </w:rPr>
        <w:t>投标人须知前附表</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_Toc48838072 </w:instrText>
      </w:r>
      <w:r>
        <w:rPr>
          <w:rFonts w:hint="eastAsia"/>
          <w:color w:val="auto"/>
          <w:sz w:val="24"/>
          <w:szCs w:val="24"/>
          <w:highlight w:val="none"/>
        </w:rPr>
        <w:fldChar w:fldCharType="separate"/>
      </w:r>
      <w:r>
        <w:rPr>
          <w:rFonts w:hint="eastAsia"/>
          <w:color w:val="auto"/>
          <w:sz w:val="24"/>
          <w:szCs w:val="24"/>
          <w:highlight w:val="none"/>
        </w:rPr>
        <w:t>5</w:t>
      </w:r>
      <w:r>
        <w:rPr>
          <w:rFonts w:hint="eastAsia"/>
          <w:color w:val="auto"/>
          <w:sz w:val="24"/>
          <w:szCs w:val="24"/>
          <w:highlight w:val="none"/>
        </w:rPr>
        <w:fldChar w:fldCharType="end"/>
      </w:r>
      <w:r>
        <w:rPr>
          <w:rFonts w:hint="eastAsia"/>
          <w:color w:val="auto"/>
          <w:sz w:val="24"/>
          <w:szCs w:val="24"/>
          <w:highlight w:val="none"/>
        </w:rPr>
        <w:fldChar w:fldCharType="end"/>
      </w:r>
    </w:p>
    <w:p w14:paraId="74C571B0">
      <w:pPr>
        <w:pStyle w:val="32"/>
        <w:keepNext w:val="0"/>
        <w:keepLines w:val="0"/>
        <w:pageBreakBefore w:val="0"/>
        <w:widowControl/>
        <w:tabs>
          <w:tab w:val="right" w:leader="dot" w:pos="9412"/>
        </w:tabs>
        <w:kinsoku/>
        <w:wordWrap/>
        <w:overflowPunct/>
        <w:topLinePunct w:val="0"/>
        <w:autoSpaceDE/>
        <w:autoSpaceDN/>
        <w:bidi w:val="0"/>
        <w:adjustRightInd/>
        <w:snapToGrid/>
        <w:spacing w:line="360" w:lineRule="auto"/>
        <w:ind w:firstLine="240" w:firstLineChars="100"/>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"_Toc924628645" </w:instrText>
      </w:r>
      <w:r>
        <w:rPr>
          <w:color w:val="auto"/>
          <w:sz w:val="24"/>
          <w:szCs w:val="24"/>
          <w:highlight w:val="none"/>
        </w:rPr>
        <w:fldChar w:fldCharType="separate"/>
      </w:r>
      <w:r>
        <w:rPr>
          <w:rFonts w:hint="eastAsia"/>
          <w:color w:val="auto"/>
          <w:sz w:val="24"/>
          <w:szCs w:val="24"/>
          <w:highlight w:val="none"/>
        </w:rPr>
        <w:t>一、总  则</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_Toc924628645 </w:instrText>
      </w:r>
      <w:r>
        <w:rPr>
          <w:rFonts w:hint="eastAsia"/>
          <w:color w:val="auto"/>
          <w:sz w:val="24"/>
          <w:szCs w:val="24"/>
          <w:highlight w:val="none"/>
        </w:rPr>
        <w:fldChar w:fldCharType="separate"/>
      </w:r>
      <w:r>
        <w:rPr>
          <w:rFonts w:hint="eastAsia"/>
          <w:color w:val="auto"/>
          <w:sz w:val="24"/>
          <w:szCs w:val="24"/>
          <w:highlight w:val="none"/>
        </w:rPr>
        <w:t>10</w:t>
      </w:r>
      <w:r>
        <w:rPr>
          <w:rFonts w:hint="eastAsia"/>
          <w:color w:val="auto"/>
          <w:sz w:val="24"/>
          <w:szCs w:val="24"/>
          <w:highlight w:val="none"/>
        </w:rPr>
        <w:fldChar w:fldCharType="end"/>
      </w:r>
      <w:r>
        <w:rPr>
          <w:rFonts w:hint="eastAsia"/>
          <w:color w:val="auto"/>
          <w:sz w:val="24"/>
          <w:szCs w:val="24"/>
          <w:highlight w:val="none"/>
        </w:rPr>
        <w:fldChar w:fldCharType="end"/>
      </w:r>
    </w:p>
    <w:p w14:paraId="7BF87516">
      <w:pPr>
        <w:pStyle w:val="32"/>
        <w:keepNext w:val="0"/>
        <w:keepLines w:val="0"/>
        <w:pageBreakBefore w:val="0"/>
        <w:widowControl/>
        <w:tabs>
          <w:tab w:val="right" w:leader="dot" w:pos="9412"/>
        </w:tabs>
        <w:kinsoku/>
        <w:wordWrap/>
        <w:overflowPunct/>
        <w:topLinePunct w:val="0"/>
        <w:autoSpaceDE/>
        <w:autoSpaceDN/>
        <w:bidi w:val="0"/>
        <w:adjustRightInd/>
        <w:snapToGrid/>
        <w:spacing w:line="360" w:lineRule="auto"/>
        <w:ind w:firstLine="240" w:firstLineChars="100"/>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"_Toc1318389421" </w:instrText>
      </w:r>
      <w:r>
        <w:rPr>
          <w:color w:val="auto"/>
          <w:sz w:val="24"/>
          <w:szCs w:val="24"/>
          <w:highlight w:val="none"/>
        </w:rPr>
        <w:fldChar w:fldCharType="separate"/>
      </w:r>
      <w:r>
        <w:rPr>
          <w:rFonts w:hint="eastAsia"/>
          <w:color w:val="auto"/>
          <w:sz w:val="24"/>
          <w:szCs w:val="24"/>
          <w:highlight w:val="none"/>
        </w:rPr>
        <w:t>二、招标文件</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_Toc1318389421 </w:instrText>
      </w:r>
      <w:r>
        <w:rPr>
          <w:rFonts w:hint="eastAsia"/>
          <w:color w:val="auto"/>
          <w:sz w:val="24"/>
          <w:szCs w:val="24"/>
          <w:highlight w:val="none"/>
        </w:rPr>
        <w:fldChar w:fldCharType="separate"/>
      </w:r>
      <w:r>
        <w:rPr>
          <w:rFonts w:hint="eastAsia"/>
          <w:color w:val="auto"/>
          <w:sz w:val="24"/>
          <w:szCs w:val="24"/>
          <w:highlight w:val="none"/>
        </w:rPr>
        <w:t>10</w:t>
      </w:r>
      <w:r>
        <w:rPr>
          <w:rFonts w:hint="eastAsia"/>
          <w:color w:val="auto"/>
          <w:sz w:val="24"/>
          <w:szCs w:val="24"/>
          <w:highlight w:val="none"/>
        </w:rPr>
        <w:fldChar w:fldCharType="end"/>
      </w:r>
      <w:r>
        <w:rPr>
          <w:rFonts w:hint="eastAsia"/>
          <w:color w:val="auto"/>
          <w:sz w:val="24"/>
          <w:szCs w:val="24"/>
          <w:highlight w:val="none"/>
        </w:rPr>
        <w:fldChar w:fldCharType="end"/>
      </w:r>
    </w:p>
    <w:p w14:paraId="2F0E095D">
      <w:pPr>
        <w:pStyle w:val="32"/>
        <w:keepNext w:val="0"/>
        <w:keepLines w:val="0"/>
        <w:pageBreakBefore w:val="0"/>
        <w:widowControl/>
        <w:tabs>
          <w:tab w:val="right" w:leader="dot" w:pos="9412"/>
        </w:tabs>
        <w:kinsoku/>
        <w:wordWrap/>
        <w:overflowPunct/>
        <w:topLinePunct w:val="0"/>
        <w:autoSpaceDE/>
        <w:autoSpaceDN/>
        <w:bidi w:val="0"/>
        <w:adjustRightInd/>
        <w:snapToGrid/>
        <w:spacing w:line="360" w:lineRule="auto"/>
        <w:ind w:firstLine="240" w:firstLineChars="100"/>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"_Toc1046481738" </w:instrText>
      </w:r>
      <w:r>
        <w:rPr>
          <w:color w:val="auto"/>
          <w:sz w:val="24"/>
          <w:szCs w:val="24"/>
          <w:highlight w:val="none"/>
        </w:rPr>
        <w:fldChar w:fldCharType="separate"/>
      </w:r>
      <w:r>
        <w:rPr>
          <w:rFonts w:hint="eastAsia"/>
          <w:color w:val="auto"/>
          <w:sz w:val="24"/>
          <w:szCs w:val="24"/>
          <w:highlight w:val="none"/>
        </w:rPr>
        <w:t>三、投标文件的编制</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_Toc1046481738 </w:instrText>
      </w:r>
      <w:r>
        <w:rPr>
          <w:rFonts w:hint="eastAsia"/>
          <w:color w:val="auto"/>
          <w:sz w:val="24"/>
          <w:szCs w:val="24"/>
          <w:highlight w:val="none"/>
        </w:rPr>
        <w:fldChar w:fldCharType="separate"/>
      </w:r>
      <w:r>
        <w:rPr>
          <w:rFonts w:hint="eastAsia"/>
          <w:color w:val="auto"/>
          <w:sz w:val="24"/>
          <w:szCs w:val="24"/>
          <w:highlight w:val="none"/>
        </w:rPr>
        <w:t>11</w:t>
      </w:r>
      <w:r>
        <w:rPr>
          <w:rFonts w:hint="eastAsia"/>
          <w:color w:val="auto"/>
          <w:sz w:val="24"/>
          <w:szCs w:val="24"/>
          <w:highlight w:val="none"/>
        </w:rPr>
        <w:fldChar w:fldCharType="end"/>
      </w:r>
      <w:r>
        <w:rPr>
          <w:rFonts w:hint="eastAsia"/>
          <w:color w:val="auto"/>
          <w:sz w:val="24"/>
          <w:szCs w:val="24"/>
          <w:highlight w:val="none"/>
        </w:rPr>
        <w:fldChar w:fldCharType="end"/>
      </w:r>
    </w:p>
    <w:p w14:paraId="2205F02E">
      <w:pPr>
        <w:pStyle w:val="32"/>
        <w:keepNext w:val="0"/>
        <w:keepLines w:val="0"/>
        <w:pageBreakBefore w:val="0"/>
        <w:widowControl/>
        <w:tabs>
          <w:tab w:val="right" w:leader="dot" w:pos="9412"/>
        </w:tabs>
        <w:kinsoku/>
        <w:wordWrap/>
        <w:overflowPunct/>
        <w:topLinePunct w:val="0"/>
        <w:autoSpaceDE/>
        <w:autoSpaceDN/>
        <w:bidi w:val="0"/>
        <w:adjustRightInd/>
        <w:snapToGrid/>
        <w:spacing w:line="360" w:lineRule="auto"/>
        <w:ind w:firstLine="240" w:firstLineChars="100"/>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"_Toc29378151" </w:instrText>
      </w:r>
      <w:r>
        <w:rPr>
          <w:color w:val="auto"/>
          <w:sz w:val="24"/>
          <w:szCs w:val="24"/>
          <w:highlight w:val="none"/>
        </w:rPr>
        <w:fldChar w:fldCharType="separate"/>
      </w:r>
      <w:r>
        <w:rPr>
          <w:rFonts w:hint="eastAsia"/>
          <w:color w:val="auto"/>
          <w:sz w:val="24"/>
          <w:szCs w:val="24"/>
          <w:highlight w:val="none"/>
        </w:rPr>
        <w:t>四、投标文件的提交</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_Toc29378151 </w:instrText>
      </w:r>
      <w:r>
        <w:rPr>
          <w:rFonts w:hint="eastAsia"/>
          <w:color w:val="auto"/>
          <w:sz w:val="24"/>
          <w:szCs w:val="24"/>
          <w:highlight w:val="none"/>
        </w:rPr>
        <w:fldChar w:fldCharType="separate"/>
      </w:r>
      <w:r>
        <w:rPr>
          <w:rFonts w:hint="eastAsia"/>
          <w:color w:val="auto"/>
          <w:sz w:val="24"/>
          <w:szCs w:val="24"/>
          <w:highlight w:val="none"/>
        </w:rPr>
        <w:t>13</w:t>
      </w:r>
      <w:r>
        <w:rPr>
          <w:rFonts w:hint="eastAsia"/>
          <w:color w:val="auto"/>
          <w:sz w:val="24"/>
          <w:szCs w:val="24"/>
          <w:highlight w:val="none"/>
        </w:rPr>
        <w:fldChar w:fldCharType="end"/>
      </w:r>
      <w:r>
        <w:rPr>
          <w:rFonts w:hint="eastAsia"/>
          <w:color w:val="auto"/>
          <w:sz w:val="24"/>
          <w:szCs w:val="24"/>
          <w:highlight w:val="none"/>
        </w:rPr>
        <w:fldChar w:fldCharType="end"/>
      </w:r>
    </w:p>
    <w:p w14:paraId="16D753C5">
      <w:pPr>
        <w:pStyle w:val="32"/>
        <w:keepNext w:val="0"/>
        <w:keepLines w:val="0"/>
        <w:pageBreakBefore w:val="0"/>
        <w:widowControl/>
        <w:tabs>
          <w:tab w:val="right" w:leader="dot" w:pos="9412"/>
        </w:tabs>
        <w:kinsoku/>
        <w:wordWrap/>
        <w:overflowPunct/>
        <w:topLinePunct w:val="0"/>
        <w:autoSpaceDE/>
        <w:autoSpaceDN/>
        <w:bidi w:val="0"/>
        <w:adjustRightInd/>
        <w:snapToGrid/>
        <w:spacing w:line="360" w:lineRule="auto"/>
        <w:ind w:firstLine="240" w:firstLineChars="100"/>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"_Toc197174948" </w:instrText>
      </w:r>
      <w:r>
        <w:rPr>
          <w:color w:val="auto"/>
          <w:sz w:val="24"/>
          <w:szCs w:val="24"/>
          <w:highlight w:val="none"/>
        </w:rPr>
        <w:fldChar w:fldCharType="separate"/>
      </w:r>
      <w:r>
        <w:rPr>
          <w:rFonts w:hint="eastAsia"/>
          <w:color w:val="auto"/>
          <w:sz w:val="24"/>
          <w:szCs w:val="24"/>
          <w:highlight w:val="none"/>
        </w:rPr>
        <w:t>五、开标与评标</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_Toc197174948 </w:instrText>
      </w:r>
      <w:r>
        <w:rPr>
          <w:rFonts w:hint="eastAsia"/>
          <w:color w:val="auto"/>
          <w:sz w:val="24"/>
          <w:szCs w:val="24"/>
          <w:highlight w:val="none"/>
        </w:rPr>
        <w:fldChar w:fldCharType="separate"/>
      </w:r>
      <w:r>
        <w:rPr>
          <w:rFonts w:hint="eastAsia"/>
          <w:color w:val="auto"/>
          <w:sz w:val="24"/>
          <w:szCs w:val="24"/>
          <w:highlight w:val="none"/>
        </w:rPr>
        <w:t>13</w:t>
      </w:r>
      <w:r>
        <w:rPr>
          <w:rFonts w:hint="eastAsia"/>
          <w:color w:val="auto"/>
          <w:sz w:val="24"/>
          <w:szCs w:val="24"/>
          <w:highlight w:val="none"/>
        </w:rPr>
        <w:fldChar w:fldCharType="end"/>
      </w:r>
      <w:r>
        <w:rPr>
          <w:rFonts w:hint="eastAsia"/>
          <w:color w:val="auto"/>
          <w:sz w:val="24"/>
          <w:szCs w:val="24"/>
          <w:highlight w:val="none"/>
        </w:rPr>
        <w:fldChar w:fldCharType="end"/>
      </w:r>
    </w:p>
    <w:p w14:paraId="3B94B03E">
      <w:pPr>
        <w:pStyle w:val="32"/>
        <w:keepNext w:val="0"/>
        <w:keepLines w:val="0"/>
        <w:pageBreakBefore w:val="0"/>
        <w:widowControl/>
        <w:tabs>
          <w:tab w:val="right" w:leader="dot" w:pos="9412"/>
        </w:tabs>
        <w:kinsoku/>
        <w:wordWrap/>
        <w:overflowPunct/>
        <w:topLinePunct w:val="0"/>
        <w:autoSpaceDE/>
        <w:autoSpaceDN/>
        <w:bidi w:val="0"/>
        <w:adjustRightInd/>
        <w:snapToGrid/>
        <w:spacing w:line="360" w:lineRule="auto"/>
        <w:ind w:firstLine="240" w:firstLineChars="100"/>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"_Toc2026224657" </w:instrText>
      </w:r>
      <w:r>
        <w:rPr>
          <w:color w:val="auto"/>
          <w:sz w:val="24"/>
          <w:szCs w:val="24"/>
          <w:highlight w:val="none"/>
        </w:rPr>
        <w:fldChar w:fldCharType="separate"/>
      </w:r>
      <w:r>
        <w:rPr>
          <w:rFonts w:hint="eastAsia"/>
          <w:color w:val="auto"/>
          <w:sz w:val="24"/>
          <w:szCs w:val="24"/>
          <w:highlight w:val="none"/>
        </w:rPr>
        <w:t>六、中标结果</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_Toc2026224657 </w:instrText>
      </w:r>
      <w:r>
        <w:rPr>
          <w:rFonts w:hint="eastAsia"/>
          <w:color w:val="auto"/>
          <w:sz w:val="24"/>
          <w:szCs w:val="24"/>
          <w:highlight w:val="none"/>
        </w:rPr>
        <w:fldChar w:fldCharType="separate"/>
      </w:r>
      <w:r>
        <w:rPr>
          <w:rFonts w:hint="eastAsia"/>
          <w:color w:val="auto"/>
          <w:sz w:val="24"/>
          <w:szCs w:val="24"/>
          <w:highlight w:val="none"/>
        </w:rPr>
        <w:t>15</w:t>
      </w:r>
      <w:r>
        <w:rPr>
          <w:rFonts w:hint="eastAsia"/>
          <w:color w:val="auto"/>
          <w:sz w:val="24"/>
          <w:szCs w:val="24"/>
          <w:highlight w:val="none"/>
        </w:rPr>
        <w:fldChar w:fldCharType="end"/>
      </w:r>
      <w:r>
        <w:rPr>
          <w:rFonts w:hint="eastAsia"/>
          <w:color w:val="auto"/>
          <w:sz w:val="24"/>
          <w:szCs w:val="24"/>
          <w:highlight w:val="none"/>
        </w:rPr>
        <w:fldChar w:fldCharType="end"/>
      </w:r>
    </w:p>
    <w:p w14:paraId="42E2AC05">
      <w:pPr>
        <w:pStyle w:val="32"/>
        <w:keepNext w:val="0"/>
        <w:keepLines w:val="0"/>
        <w:pageBreakBefore w:val="0"/>
        <w:widowControl/>
        <w:tabs>
          <w:tab w:val="right" w:leader="dot" w:pos="9412"/>
        </w:tabs>
        <w:kinsoku/>
        <w:wordWrap/>
        <w:overflowPunct/>
        <w:topLinePunct w:val="0"/>
        <w:autoSpaceDE/>
        <w:autoSpaceDN/>
        <w:bidi w:val="0"/>
        <w:adjustRightInd/>
        <w:snapToGrid/>
        <w:spacing w:line="360" w:lineRule="auto"/>
        <w:ind w:firstLine="240" w:firstLineChars="100"/>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"_Toc1194443365" </w:instrText>
      </w:r>
      <w:r>
        <w:rPr>
          <w:color w:val="auto"/>
          <w:sz w:val="24"/>
          <w:szCs w:val="24"/>
          <w:highlight w:val="none"/>
        </w:rPr>
        <w:fldChar w:fldCharType="separate"/>
      </w:r>
      <w:r>
        <w:rPr>
          <w:rFonts w:hint="eastAsia"/>
          <w:color w:val="auto"/>
          <w:sz w:val="24"/>
          <w:szCs w:val="24"/>
          <w:highlight w:val="none"/>
        </w:rPr>
        <w:t>七、其他事项</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_Toc1194443365 </w:instrText>
      </w:r>
      <w:r>
        <w:rPr>
          <w:rFonts w:hint="eastAsia"/>
          <w:color w:val="auto"/>
          <w:sz w:val="24"/>
          <w:szCs w:val="24"/>
          <w:highlight w:val="none"/>
        </w:rPr>
        <w:fldChar w:fldCharType="separate"/>
      </w:r>
      <w:r>
        <w:rPr>
          <w:rFonts w:hint="eastAsia"/>
          <w:color w:val="auto"/>
          <w:sz w:val="24"/>
          <w:szCs w:val="24"/>
          <w:highlight w:val="none"/>
        </w:rPr>
        <w:t>16</w:t>
      </w:r>
      <w:r>
        <w:rPr>
          <w:rFonts w:hint="eastAsia"/>
          <w:color w:val="auto"/>
          <w:sz w:val="24"/>
          <w:szCs w:val="24"/>
          <w:highlight w:val="none"/>
        </w:rPr>
        <w:fldChar w:fldCharType="end"/>
      </w:r>
      <w:r>
        <w:rPr>
          <w:rFonts w:hint="eastAsia"/>
          <w:color w:val="auto"/>
          <w:sz w:val="24"/>
          <w:szCs w:val="24"/>
          <w:highlight w:val="none"/>
        </w:rPr>
        <w:fldChar w:fldCharType="end"/>
      </w:r>
    </w:p>
    <w:p w14:paraId="584CC927">
      <w:pPr>
        <w:pStyle w:val="27"/>
        <w:keepNext w:val="0"/>
        <w:keepLines w:val="0"/>
        <w:pageBreakBefore w:val="0"/>
        <w:widowControl/>
        <w:tabs>
          <w:tab w:val="right" w:leader="dot" w:pos="9412"/>
          <w:tab w:val="clear" w:pos="9900"/>
        </w:tabs>
        <w:kinsoku/>
        <w:wordWrap/>
        <w:overflowPunct/>
        <w:topLinePunct w:val="0"/>
        <w:autoSpaceDE/>
        <w:autoSpaceDN/>
        <w:bidi w:val="0"/>
        <w:adjustRightInd/>
        <w:snapToGrid/>
        <w:spacing w:line="360" w:lineRule="auto"/>
        <w:ind w:firstLine="178"/>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"_Toc1079258817" </w:instrText>
      </w:r>
      <w:r>
        <w:rPr>
          <w:color w:val="auto"/>
          <w:sz w:val="24"/>
          <w:szCs w:val="24"/>
          <w:highlight w:val="none"/>
        </w:rPr>
        <w:fldChar w:fldCharType="separate"/>
      </w:r>
      <w:r>
        <w:rPr>
          <w:rFonts w:hint="eastAsia"/>
          <w:color w:val="auto"/>
          <w:sz w:val="24"/>
          <w:szCs w:val="24"/>
          <w:highlight w:val="none"/>
        </w:rPr>
        <w:t>第三章  评标方法（综合评分法）</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_Toc1079258817 </w:instrText>
      </w:r>
      <w:r>
        <w:rPr>
          <w:rFonts w:hint="eastAsia"/>
          <w:color w:val="auto"/>
          <w:sz w:val="24"/>
          <w:szCs w:val="24"/>
          <w:highlight w:val="none"/>
        </w:rPr>
        <w:fldChar w:fldCharType="separate"/>
      </w:r>
      <w:r>
        <w:rPr>
          <w:rFonts w:hint="eastAsia"/>
          <w:color w:val="auto"/>
          <w:sz w:val="24"/>
          <w:szCs w:val="24"/>
          <w:highlight w:val="none"/>
        </w:rPr>
        <w:t>20</w:t>
      </w:r>
      <w:r>
        <w:rPr>
          <w:rFonts w:hint="eastAsia"/>
          <w:color w:val="auto"/>
          <w:sz w:val="24"/>
          <w:szCs w:val="24"/>
          <w:highlight w:val="none"/>
        </w:rPr>
        <w:fldChar w:fldCharType="end"/>
      </w:r>
      <w:r>
        <w:rPr>
          <w:rFonts w:hint="eastAsia"/>
          <w:color w:val="auto"/>
          <w:sz w:val="24"/>
          <w:szCs w:val="24"/>
          <w:highlight w:val="none"/>
        </w:rPr>
        <w:fldChar w:fldCharType="end"/>
      </w:r>
    </w:p>
    <w:p w14:paraId="09B0CEEB">
      <w:pPr>
        <w:pStyle w:val="27"/>
        <w:keepNext w:val="0"/>
        <w:keepLines w:val="0"/>
        <w:pageBreakBefore w:val="0"/>
        <w:widowControl/>
        <w:tabs>
          <w:tab w:val="right" w:leader="dot" w:pos="9412"/>
          <w:tab w:val="clear" w:pos="9900"/>
        </w:tabs>
        <w:kinsoku/>
        <w:wordWrap/>
        <w:overflowPunct/>
        <w:topLinePunct w:val="0"/>
        <w:autoSpaceDE/>
        <w:autoSpaceDN/>
        <w:bidi w:val="0"/>
        <w:adjustRightInd/>
        <w:snapToGrid/>
        <w:spacing w:line="360" w:lineRule="auto"/>
        <w:ind w:firstLine="178"/>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"_Toc707450577" </w:instrText>
      </w:r>
      <w:r>
        <w:rPr>
          <w:color w:val="auto"/>
          <w:sz w:val="24"/>
          <w:szCs w:val="24"/>
          <w:highlight w:val="none"/>
        </w:rPr>
        <w:fldChar w:fldCharType="separate"/>
      </w:r>
      <w:r>
        <w:rPr>
          <w:rFonts w:hint="eastAsia"/>
          <w:color w:val="auto"/>
          <w:sz w:val="24"/>
          <w:szCs w:val="24"/>
          <w:highlight w:val="none"/>
        </w:rPr>
        <w:t>第四章  采购内容及要求</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_Toc707450577 </w:instrText>
      </w:r>
      <w:r>
        <w:rPr>
          <w:rFonts w:hint="eastAsia"/>
          <w:color w:val="auto"/>
          <w:sz w:val="24"/>
          <w:szCs w:val="24"/>
          <w:highlight w:val="none"/>
        </w:rPr>
        <w:fldChar w:fldCharType="separate"/>
      </w:r>
      <w:r>
        <w:rPr>
          <w:rFonts w:hint="eastAsia"/>
          <w:color w:val="auto"/>
          <w:sz w:val="24"/>
          <w:szCs w:val="24"/>
          <w:highlight w:val="none"/>
        </w:rPr>
        <w:t>32</w:t>
      </w:r>
      <w:r>
        <w:rPr>
          <w:rFonts w:hint="eastAsia"/>
          <w:color w:val="auto"/>
          <w:sz w:val="24"/>
          <w:szCs w:val="24"/>
          <w:highlight w:val="none"/>
        </w:rPr>
        <w:fldChar w:fldCharType="end"/>
      </w:r>
      <w:r>
        <w:rPr>
          <w:rFonts w:hint="eastAsia"/>
          <w:color w:val="auto"/>
          <w:sz w:val="24"/>
          <w:szCs w:val="24"/>
          <w:highlight w:val="none"/>
        </w:rPr>
        <w:fldChar w:fldCharType="end"/>
      </w:r>
    </w:p>
    <w:p w14:paraId="361E1DC5">
      <w:pPr>
        <w:pStyle w:val="32"/>
        <w:keepNext w:val="0"/>
        <w:keepLines w:val="0"/>
        <w:pageBreakBefore w:val="0"/>
        <w:widowControl/>
        <w:tabs>
          <w:tab w:val="right" w:leader="dot" w:pos="9412"/>
        </w:tabs>
        <w:kinsoku/>
        <w:wordWrap/>
        <w:overflowPunct/>
        <w:topLinePunct w:val="0"/>
        <w:autoSpaceDE/>
        <w:autoSpaceDN/>
        <w:bidi w:val="0"/>
        <w:adjustRightInd/>
        <w:snapToGrid/>
        <w:spacing w:line="360" w:lineRule="auto"/>
        <w:ind w:firstLine="240" w:firstLineChars="100"/>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"_Toc1236161094" </w:instrText>
      </w:r>
      <w:r>
        <w:rPr>
          <w:color w:val="auto"/>
          <w:sz w:val="24"/>
          <w:szCs w:val="24"/>
          <w:highlight w:val="none"/>
        </w:rPr>
        <w:fldChar w:fldCharType="separate"/>
      </w:r>
      <w:r>
        <w:rPr>
          <w:rFonts w:hint="eastAsia"/>
          <w:color w:val="auto"/>
          <w:sz w:val="24"/>
          <w:szCs w:val="24"/>
          <w:highlight w:val="none"/>
        </w:rPr>
        <w:t>一、采购标的目标落实政府采购政策需满足的要求</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_Toc1236161094 </w:instrText>
      </w:r>
      <w:r>
        <w:rPr>
          <w:rFonts w:hint="eastAsia"/>
          <w:color w:val="auto"/>
          <w:sz w:val="24"/>
          <w:szCs w:val="24"/>
          <w:highlight w:val="none"/>
        </w:rPr>
        <w:fldChar w:fldCharType="separate"/>
      </w:r>
      <w:r>
        <w:rPr>
          <w:rFonts w:hint="eastAsia"/>
          <w:color w:val="auto"/>
          <w:sz w:val="24"/>
          <w:szCs w:val="24"/>
          <w:highlight w:val="none"/>
        </w:rPr>
        <w:t>32</w:t>
      </w:r>
      <w:r>
        <w:rPr>
          <w:rFonts w:hint="eastAsia"/>
          <w:color w:val="auto"/>
          <w:sz w:val="24"/>
          <w:szCs w:val="24"/>
          <w:highlight w:val="none"/>
        </w:rPr>
        <w:fldChar w:fldCharType="end"/>
      </w:r>
      <w:r>
        <w:rPr>
          <w:rFonts w:hint="eastAsia"/>
          <w:color w:val="auto"/>
          <w:sz w:val="24"/>
          <w:szCs w:val="24"/>
          <w:highlight w:val="none"/>
        </w:rPr>
        <w:fldChar w:fldCharType="end"/>
      </w:r>
    </w:p>
    <w:p w14:paraId="5BCC0A33">
      <w:pPr>
        <w:pStyle w:val="32"/>
        <w:keepNext w:val="0"/>
        <w:keepLines w:val="0"/>
        <w:pageBreakBefore w:val="0"/>
        <w:widowControl/>
        <w:tabs>
          <w:tab w:val="right" w:leader="dot" w:pos="9412"/>
        </w:tabs>
        <w:kinsoku/>
        <w:wordWrap/>
        <w:overflowPunct/>
        <w:topLinePunct w:val="0"/>
        <w:autoSpaceDE/>
        <w:autoSpaceDN/>
        <w:bidi w:val="0"/>
        <w:adjustRightInd/>
        <w:snapToGrid/>
        <w:spacing w:line="360" w:lineRule="auto"/>
        <w:ind w:firstLine="240" w:firstLineChars="100"/>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"_Toc131428078" </w:instrText>
      </w:r>
      <w:r>
        <w:rPr>
          <w:color w:val="auto"/>
          <w:sz w:val="24"/>
          <w:szCs w:val="24"/>
          <w:highlight w:val="none"/>
        </w:rPr>
        <w:fldChar w:fldCharType="separate"/>
      </w:r>
      <w:r>
        <w:rPr>
          <w:rFonts w:hint="eastAsia"/>
          <w:color w:val="auto"/>
          <w:sz w:val="24"/>
          <w:szCs w:val="24"/>
          <w:highlight w:val="none"/>
        </w:rPr>
        <w:t>二、采购标的需执行的国家、行业及地方标准或者其他标准、规范</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_Toc131428078 </w:instrText>
      </w:r>
      <w:r>
        <w:rPr>
          <w:rFonts w:hint="eastAsia"/>
          <w:color w:val="auto"/>
          <w:sz w:val="24"/>
          <w:szCs w:val="24"/>
          <w:highlight w:val="none"/>
        </w:rPr>
        <w:fldChar w:fldCharType="separate"/>
      </w:r>
      <w:r>
        <w:rPr>
          <w:rFonts w:hint="eastAsia"/>
          <w:color w:val="auto"/>
          <w:sz w:val="24"/>
          <w:szCs w:val="24"/>
          <w:highlight w:val="none"/>
        </w:rPr>
        <w:t>32</w:t>
      </w:r>
      <w:r>
        <w:rPr>
          <w:rFonts w:hint="eastAsia"/>
          <w:color w:val="auto"/>
          <w:sz w:val="24"/>
          <w:szCs w:val="24"/>
          <w:highlight w:val="none"/>
        </w:rPr>
        <w:fldChar w:fldCharType="end"/>
      </w:r>
      <w:r>
        <w:rPr>
          <w:rFonts w:hint="eastAsia"/>
          <w:color w:val="auto"/>
          <w:sz w:val="24"/>
          <w:szCs w:val="24"/>
          <w:highlight w:val="none"/>
        </w:rPr>
        <w:fldChar w:fldCharType="end"/>
      </w:r>
    </w:p>
    <w:p w14:paraId="5CFC2478">
      <w:pPr>
        <w:pStyle w:val="32"/>
        <w:keepNext w:val="0"/>
        <w:keepLines w:val="0"/>
        <w:pageBreakBefore w:val="0"/>
        <w:widowControl/>
        <w:tabs>
          <w:tab w:val="right" w:leader="dot" w:pos="9412"/>
        </w:tabs>
        <w:kinsoku/>
        <w:wordWrap/>
        <w:overflowPunct/>
        <w:topLinePunct w:val="0"/>
        <w:autoSpaceDE/>
        <w:autoSpaceDN/>
        <w:bidi w:val="0"/>
        <w:adjustRightInd/>
        <w:snapToGrid/>
        <w:spacing w:line="360" w:lineRule="auto"/>
        <w:ind w:firstLine="240" w:firstLineChars="100"/>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"_Toc1135260357" </w:instrText>
      </w:r>
      <w:r>
        <w:rPr>
          <w:color w:val="auto"/>
          <w:sz w:val="24"/>
          <w:szCs w:val="24"/>
          <w:highlight w:val="none"/>
        </w:rPr>
        <w:fldChar w:fldCharType="separate"/>
      </w:r>
      <w:r>
        <w:rPr>
          <w:rFonts w:hint="eastAsia"/>
          <w:color w:val="auto"/>
          <w:sz w:val="24"/>
          <w:szCs w:val="24"/>
          <w:highlight w:val="none"/>
        </w:rPr>
        <w:t>三、采购标的的采购内容及要求</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_Toc1135260357 </w:instrText>
      </w:r>
      <w:r>
        <w:rPr>
          <w:rFonts w:hint="eastAsia"/>
          <w:color w:val="auto"/>
          <w:sz w:val="24"/>
          <w:szCs w:val="24"/>
          <w:highlight w:val="none"/>
        </w:rPr>
        <w:fldChar w:fldCharType="separate"/>
      </w:r>
      <w:r>
        <w:rPr>
          <w:rFonts w:hint="eastAsia"/>
          <w:color w:val="auto"/>
          <w:sz w:val="24"/>
          <w:szCs w:val="24"/>
          <w:highlight w:val="none"/>
        </w:rPr>
        <w:t>33</w:t>
      </w:r>
      <w:r>
        <w:rPr>
          <w:rFonts w:hint="eastAsia"/>
          <w:color w:val="auto"/>
          <w:sz w:val="24"/>
          <w:szCs w:val="24"/>
          <w:highlight w:val="none"/>
        </w:rPr>
        <w:fldChar w:fldCharType="end"/>
      </w:r>
      <w:r>
        <w:rPr>
          <w:rFonts w:hint="eastAsia"/>
          <w:color w:val="auto"/>
          <w:sz w:val="24"/>
          <w:szCs w:val="24"/>
          <w:highlight w:val="none"/>
        </w:rPr>
        <w:fldChar w:fldCharType="end"/>
      </w:r>
    </w:p>
    <w:p w14:paraId="7AE3EBA1">
      <w:pPr>
        <w:pStyle w:val="32"/>
        <w:keepNext w:val="0"/>
        <w:keepLines w:val="0"/>
        <w:pageBreakBefore w:val="0"/>
        <w:widowControl/>
        <w:tabs>
          <w:tab w:val="right" w:leader="dot" w:pos="9412"/>
        </w:tabs>
        <w:kinsoku/>
        <w:wordWrap/>
        <w:overflowPunct/>
        <w:topLinePunct w:val="0"/>
        <w:autoSpaceDE/>
        <w:autoSpaceDN/>
        <w:bidi w:val="0"/>
        <w:adjustRightInd/>
        <w:snapToGrid/>
        <w:spacing w:line="360" w:lineRule="auto"/>
        <w:ind w:firstLine="240" w:firstLineChars="100"/>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"_Toc970038472" </w:instrText>
      </w:r>
      <w:r>
        <w:rPr>
          <w:color w:val="auto"/>
          <w:sz w:val="24"/>
          <w:szCs w:val="24"/>
          <w:highlight w:val="none"/>
        </w:rPr>
        <w:fldChar w:fldCharType="separate"/>
      </w:r>
      <w:r>
        <w:rPr>
          <w:rFonts w:hint="eastAsia"/>
          <w:bCs/>
          <w:color w:val="auto"/>
          <w:sz w:val="24"/>
          <w:szCs w:val="24"/>
          <w:highlight w:val="none"/>
        </w:rPr>
        <w:t>四、采购标的的数量、采购项目服务期限及交货地点</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_Toc970038472 </w:instrText>
      </w:r>
      <w:r>
        <w:rPr>
          <w:rFonts w:hint="eastAsia"/>
          <w:color w:val="auto"/>
          <w:sz w:val="24"/>
          <w:szCs w:val="24"/>
          <w:highlight w:val="none"/>
        </w:rPr>
        <w:fldChar w:fldCharType="separate"/>
      </w:r>
      <w:r>
        <w:rPr>
          <w:rFonts w:hint="eastAsia"/>
          <w:color w:val="auto"/>
          <w:sz w:val="24"/>
          <w:szCs w:val="24"/>
          <w:highlight w:val="none"/>
        </w:rPr>
        <w:t>103</w:t>
      </w:r>
      <w:r>
        <w:rPr>
          <w:rFonts w:hint="eastAsia"/>
          <w:color w:val="auto"/>
          <w:sz w:val="24"/>
          <w:szCs w:val="24"/>
          <w:highlight w:val="none"/>
        </w:rPr>
        <w:fldChar w:fldCharType="end"/>
      </w:r>
      <w:r>
        <w:rPr>
          <w:rFonts w:hint="eastAsia"/>
          <w:color w:val="auto"/>
          <w:sz w:val="24"/>
          <w:szCs w:val="24"/>
          <w:highlight w:val="none"/>
        </w:rPr>
        <w:fldChar w:fldCharType="end"/>
      </w:r>
    </w:p>
    <w:p w14:paraId="764B46D2">
      <w:pPr>
        <w:pStyle w:val="32"/>
        <w:keepNext w:val="0"/>
        <w:keepLines w:val="0"/>
        <w:pageBreakBefore w:val="0"/>
        <w:widowControl/>
        <w:tabs>
          <w:tab w:val="right" w:leader="dot" w:pos="9412"/>
        </w:tabs>
        <w:kinsoku/>
        <w:wordWrap/>
        <w:overflowPunct/>
        <w:topLinePunct w:val="0"/>
        <w:autoSpaceDE/>
        <w:autoSpaceDN/>
        <w:bidi w:val="0"/>
        <w:adjustRightInd/>
        <w:snapToGrid/>
        <w:spacing w:line="360" w:lineRule="auto"/>
        <w:ind w:firstLine="240" w:firstLineChars="100"/>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"_Toc932807383" </w:instrText>
      </w:r>
      <w:r>
        <w:rPr>
          <w:color w:val="auto"/>
          <w:sz w:val="24"/>
          <w:szCs w:val="24"/>
          <w:highlight w:val="none"/>
        </w:rPr>
        <w:fldChar w:fldCharType="separate"/>
      </w:r>
      <w:r>
        <w:rPr>
          <w:rFonts w:hint="eastAsia"/>
          <w:bCs/>
          <w:color w:val="auto"/>
          <w:sz w:val="24"/>
          <w:szCs w:val="24"/>
          <w:highlight w:val="none"/>
        </w:rPr>
        <w:t>五、采购标的的验收标准。</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_Toc932807383 </w:instrText>
      </w:r>
      <w:r>
        <w:rPr>
          <w:rFonts w:hint="eastAsia"/>
          <w:color w:val="auto"/>
          <w:sz w:val="24"/>
          <w:szCs w:val="24"/>
          <w:highlight w:val="none"/>
        </w:rPr>
        <w:fldChar w:fldCharType="separate"/>
      </w:r>
      <w:r>
        <w:rPr>
          <w:rFonts w:hint="eastAsia"/>
          <w:color w:val="auto"/>
          <w:sz w:val="24"/>
          <w:szCs w:val="24"/>
          <w:highlight w:val="none"/>
        </w:rPr>
        <w:t>103</w:t>
      </w:r>
      <w:r>
        <w:rPr>
          <w:rFonts w:hint="eastAsia"/>
          <w:color w:val="auto"/>
          <w:sz w:val="24"/>
          <w:szCs w:val="24"/>
          <w:highlight w:val="none"/>
        </w:rPr>
        <w:fldChar w:fldCharType="end"/>
      </w:r>
      <w:r>
        <w:rPr>
          <w:rFonts w:hint="eastAsia"/>
          <w:color w:val="auto"/>
          <w:sz w:val="24"/>
          <w:szCs w:val="24"/>
          <w:highlight w:val="none"/>
        </w:rPr>
        <w:fldChar w:fldCharType="end"/>
      </w:r>
    </w:p>
    <w:p w14:paraId="41FB0513">
      <w:pPr>
        <w:pStyle w:val="32"/>
        <w:keepNext w:val="0"/>
        <w:keepLines w:val="0"/>
        <w:pageBreakBefore w:val="0"/>
        <w:widowControl/>
        <w:tabs>
          <w:tab w:val="right" w:leader="dot" w:pos="9412"/>
        </w:tabs>
        <w:kinsoku/>
        <w:wordWrap/>
        <w:overflowPunct/>
        <w:topLinePunct w:val="0"/>
        <w:autoSpaceDE/>
        <w:autoSpaceDN/>
        <w:bidi w:val="0"/>
        <w:adjustRightInd/>
        <w:snapToGrid/>
        <w:spacing w:line="360" w:lineRule="auto"/>
        <w:ind w:firstLine="240" w:firstLineChars="100"/>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"_Toc326568575" </w:instrText>
      </w:r>
      <w:r>
        <w:rPr>
          <w:color w:val="auto"/>
          <w:sz w:val="24"/>
          <w:szCs w:val="24"/>
          <w:highlight w:val="none"/>
        </w:rPr>
        <w:fldChar w:fldCharType="separate"/>
      </w:r>
      <w:r>
        <w:rPr>
          <w:rFonts w:hint="eastAsia"/>
          <w:bCs/>
          <w:color w:val="auto"/>
          <w:sz w:val="24"/>
          <w:szCs w:val="24"/>
          <w:highlight w:val="none"/>
        </w:rPr>
        <w:t>六、采购标的的其他技术、服务等要求。</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_Toc326568575 </w:instrText>
      </w:r>
      <w:r>
        <w:rPr>
          <w:rFonts w:hint="eastAsia"/>
          <w:color w:val="auto"/>
          <w:sz w:val="24"/>
          <w:szCs w:val="24"/>
          <w:highlight w:val="none"/>
        </w:rPr>
        <w:fldChar w:fldCharType="separate"/>
      </w:r>
      <w:r>
        <w:rPr>
          <w:rFonts w:hint="eastAsia"/>
          <w:color w:val="auto"/>
          <w:sz w:val="24"/>
          <w:szCs w:val="24"/>
          <w:highlight w:val="none"/>
        </w:rPr>
        <w:t>104</w:t>
      </w:r>
      <w:r>
        <w:rPr>
          <w:rFonts w:hint="eastAsia"/>
          <w:color w:val="auto"/>
          <w:sz w:val="24"/>
          <w:szCs w:val="24"/>
          <w:highlight w:val="none"/>
        </w:rPr>
        <w:fldChar w:fldCharType="end"/>
      </w:r>
      <w:r>
        <w:rPr>
          <w:rFonts w:hint="eastAsia"/>
          <w:color w:val="auto"/>
          <w:sz w:val="24"/>
          <w:szCs w:val="24"/>
          <w:highlight w:val="none"/>
        </w:rPr>
        <w:fldChar w:fldCharType="end"/>
      </w:r>
    </w:p>
    <w:p w14:paraId="42B35FEE">
      <w:pPr>
        <w:pStyle w:val="27"/>
        <w:keepNext w:val="0"/>
        <w:keepLines w:val="0"/>
        <w:pageBreakBefore w:val="0"/>
        <w:widowControl/>
        <w:tabs>
          <w:tab w:val="right" w:leader="dot" w:pos="9412"/>
          <w:tab w:val="clear" w:pos="9900"/>
        </w:tabs>
        <w:kinsoku/>
        <w:wordWrap/>
        <w:overflowPunct/>
        <w:topLinePunct w:val="0"/>
        <w:autoSpaceDE/>
        <w:autoSpaceDN/>
        <w:bidi w:val="0"/>
        <w:adjustRightInd/>
        <w:snapToGrid/>
        <w:spacing w:line="360" w:lineRule="auto"/>
        <w:ind w:firstLine="178"/>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"_Toc1886259866" </w:instrText>
      </w:r>
      <w:r>
        <w:rPr>
          <w:color w:val="auto"/>
          <w:sz w:val="24"/>
          <w:szCs w:val="24"/>
          <w:highlight w:val="none"/>
        </w:rPr>
        <w:fldChar w:fldCharType="separate"/>
      </w:r>
      <w:r>
        <w:rPr>
          <w:rFonts w:hint="eastAsia"/>
          <w:color w:val="auto"/>
          <w:sz w:val="24"/>
          <w:szCs w:val="24"/>
          <w:highlight w:val="none"/>
        </w:rPr>
        <w:t>第五章  合同书样式及主要条款</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_Toc1886259866 </w:instrText>
      </w:r>
      <w:r>
        <w:rPr>
          <w:rFonts w:hint="eastAsia"/>
          <w:color w:val="auto"/>
          <w:sz w:val="24"/>
          <w:szCs w:val="24"/>
          <w:highlight w:val="none"/>
        </w:rPr>
        <w:fldChar w:fldCharType="separate"/>
      </w:r>
      <w:r>
        <w:rPr>
          <w:rFonts w:hint="eastAsia"/>
          <w:color w:val="auto"/>
          <w:sz w:val="24"/>
          <w:szCs w:val="24"/>
          <w:highlight w:val="none"/>
        </w:rPr>
        <w:t>105</w:t>
      </w:r>
      <w:r>
        <w:rPr>
          <w:rFonts w:hint="eastAsia"/>
          <w:color w:val="auto"/>
          <w:sz w:val="24"/>
          <w:szCs w:val="24"/>
          <w:highlight w:val="none"/>
        </w:rPr>
        <w:fldChar w:fldCharType="end"/>
      </w:r>
      <w:r>
        <w:rPr>
          <w:rFonts w:hint="eastAsia"/>
          <w:color w:val="auto"/>
          <w:sz w:val="24"/>
          <w:szCs w:val="24"/>
          <w:highlight w:val="none"/>
        </w:rPr>
        <w:fldChar w:fldCharType="end"/>
      </w:r>
    </w:p>
    <w:p w14:paraId="1F14BE3F">
      <w:pPr>
        <w:pStyle w:val="27"/>
        <w:keepNext w:val="0"/>
        <w:keepLines w:val="0"/>
        <w:pageBreakBefore w:val="0"/>
        <w:widowControl/>
        <w:tabs>
          <w:tab w:val="right" w:leader="dot" w:pos="9412"/>
          <w:tab w:val="clear" w:pos="9900"/>
        </w:tabs>
        <w:kinsoku/>
        <w:wordWrap/>
        <w:overflowPunct/>
        <w:topLinePunct w:val="0"/>
        <w:autoSpaceDE/>
        <w:autoSpaceDN/>
        <w:bidi w:val="0"/>
        <w:adjustRightInd/>
        <w:snapToGrid/>
        <w:spacing w:line="360" w:lineRule="auto"/>
        <w:ind w:firstLine="178"/>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"_Toc356191642" </w:instrText>
      </w:r>
      <w:r>
        <w:rPr>
          <w:color w:val="auto"/>
          <w:sz w:val="24"/>
          <w:szCs w:val="24"/>
          <w:highlight w:val="none"/>
        </w:rPr>
        <w:fldChar w:fldCharType="separate"/>
      </w:r>
      <w:r>
        <w:rPr>
          <w:rFonts w:hint="eastAsia"/>
          <w:color w:val="auto"/>
          <w:sz w:val="24"/>
          <w:szCs w:val="24"/>
          <w:highlight w:val="none"/>
        </w:rPr>
        <w:t>第六章  投标文件格式</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_Toc356191642 </w:instrText>
      </w:r>
      <w:r>
        <w:rPr>
          <w:rFonts w:hint="eastAsia"/>
          <w:color w:val="auto"/>
          <w:sz w:val="24"/>
          <w:szCs w:val="24"/>
          <w:highlight w:val="none"/>
        </w:rPr>
        <w:fldChar w:fldCharType="separate"/>
      </w:r>
      <w:r>
        <w:rPr>
          <w:rFonts w:hint="eastAsia"/>
          <w:color w:val="auto"/>
          <w:sz w:val="24"/>
          <w:szCs w:val="24"/>
          <w:highlight w:val="none"/>
        </w:rPr>
        <w:t>112</w:t>
      </w:r>
      <w:r>
        <w:rPr>
          <w:rFonts w:hint="eastAsia"/>
          <w:color w:val="auto"/>
          <w:sz w:val="24"/>
          <w:szCs w:val="24"/>
          <w:highlight w:val="none"/>
        </w:rPr>
        <w:fldChar w:fldCharType="end"/>
      </w:r>
      <w:r>
        <w:rPr>
          <w:rFonts w:hint="eastAsia"/>
          <w:color w:val="auto"/>
          <w:sz w:val="24"/>
          <w:szCs w:val="24"/>
          <w:highlight w:val="none"/>
        </w:rPr>
        <w:fldChar w:fldCharType="end"/>
      </w:r>
    </w:p>
    <w:p w14:paraId="5A76C563">
      <w:pPr>
        <w:pStyle w:val="32"/>
        <w:keepNext w:val="0"/>
        <w:keepLines w:val="0"/>
        <w:pageBreakBefore w:val="0"/>
        <w:widowControl/>
        <w:tabs>
          <w:tab w:val="right" w:leader="dot" w:pos="9412"/>
        </w:tabs>
        <w:kinsoku/>
        <w:wordWrap/>
        <w:overflowPunct/>
        <w:topLinePunct w:val="0"/>
        <w:autoSpaceDE/>
        <w:autoSpaceDN/>
        <w:bidi w:val="0"/>
        <w:adjustRightInd/>
        <w:snapToGrid/>
        <w:spacing w:line="360" w:lineRule="auto"/>
        <w:ind w:firstLine="240" w:firstLineChars="100"/>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"_Toc1537795380" </w:instrText>
      </w:r>
      <w:r>
        <w:rPr>
          <w:color w:val="auto"/>
          <w:sz w:val="24"/>
          <w:szCs w:val="24"/>
          <w:highlight w:val="none"/>
        </w:rPr>
        <w:fldChar w:fldCharType="separate"/>
      </w:r>
      <w:r>
        <w:rPr>
          <w:rFonts w:hint="eastAsia"/>
          <w:color w:val="auto"/>
          <w:sz w:val="24"/>
          <w:szCs w:val="24"/>
          <w:highlight w:val="none"/>
          <w:shd w:val="clear" w:color="auto" w:fill="FFFFFF"/>
        </w:rPr>
        <w:t>一、资格审查部分</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_Toc1537795380 </w:instrText>
      </w:r>
      <w:r>
        <w:rPr>
          <w:rFonts w:hint="eastAsia"/>
          <w:color w:val="auto"/>
          <w:sz w:val="24"/>
          <w:szCs w:val="24"/>
          <w:highlight w:val="none"/>
        </w:rPr>
        <w:fldChar w:fldCharType="separate"/>
      </w:r>
      <w:r>
        <w:rPr>
          <w:rFonts w:hint="eastAsia"/>
          <w:color w:val="auto"/>
          <w:sz w:val="24"/>
          <w:szCs w:val="24"/>
          <w:highlight w:val="none"/>
        </w:rPr>
        <w:t>114</w:t>
      </w:r>
      <w:r>
        <w:rPr>
          <w:rFonts w:hint="eastAsia"/>
          <w:color w:val="auto"/>
          <w:sz w:val="24"/>
          <w:szCs w:val="24"/>
          <w:highlight w:val="none"/>
        </w:rPr>
        <w:fldChar w:fldCharType="end"/>
      </w:r>
      <w:r>
        <w:rPr>
          <w:rFonts w:hint="eastAsia"/>
          <w:color w:val="auto"/>
          <w:sz w:val="24"/>
          <w:szCs w:val="24"/>
          <w:highlight w:val="none"/>
        </w:rPr>
        <w:fldChar w:fldCharType="end"/>
      </w:r>
    </w:p>
    <w:p w14:paraId="3486BA5B">
      <w:pPr>
        <w:pStyle w:val="32"/>
        <w:keepNext w:val="0"/>
        <w:keepLines w:val="0"/>
        <w:pageBreakBefore w:val="0"/>
        <w:widowControl/>
        <w:tabs>
          <w:tab w:val="right" w:leader="dot" w:pos="9412"/>
        </w:tabs>
        <w:kinsoku/>
        <w:wordWrap/>
        <w:overflowPunct/>
        <w:topLinePunct w:val="0"/>
        <w:autoSpaceDE/>
        <w:autoSpaceDN/>
        <w:bidi w:val="0"/>
        <w:adjustRightInd/>
        <w:snapToGrid/>
        <w:spacing w:line="360" w:lineRule="auto"/>
        <w:ind w:firstLine="240" w:firstLineChars="100"/>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"_Toc559468508" </w:instrText>
      </w:r>
      <w:r>
        <w:rPr>
          <w:color w:val="auto"/>
          <w:sz w:val="24"/>
          <w:szCs w:val="24"/>
          <w:highlight w:val="none"/>
        </w:rPr>
        <w:fldChar w:fldCharType="separate"/>
      </w:r>
      <w:r>
        <w:rPr>
          <w:rFonts w:hint="eastAsia"/>
          <w:color w:val="auto"/>
          <w:sz w:val="24"/>
          <w:szCs w:val="24"/>
          <w:highlight w:val="none"/>
        </w:rPr>
        <w:t>二、投标文件商务部分</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_Toc559468508 </w:instrText>
      </w:r>
      <w:r>
        <w:rPr>
          <w:rFonts w:hint="eastAsia"/>
          <w:color w:val="auto"/>
          <w:sz w:val="24"/>
          <w:szCs w:val="24"/>
          <w:highlight w:val="none"/>
        </w:rPr>
        <w:fldChar w:fldCharType="separate"/>
      </w:r>
      <w:r>
        <w:rPr>
          <w:rFonts w:hint="eastAsia"/>
          <w:color w:val="auto"/>
          <w:sz w:val="24"/>
          <w:szCs w:val="24"/>
          <w:highlight w:val="none"/>
        </w:rPr>
        <w:t>119</w:t>
      </w:r>
      <w:r>
        <w:rPr>
          <w:rFonts w:hint="eastAsia"/>
          <w:color w:val="auto"/>
          <w:sz w:val="24"/>
          <w:szCs w:val="24"/>
          <w:highlight w:val="none"/>
        </w:rPr>
        <w:fldChar w:fldCharType="end"/>
      </w:r>
      <w:r>
        <w:rPr>
          <w:rFonts w:hint="eastAsia"/>
          <w:color w:val="auto"/>
          <w:sz w:val="24"/>
          <w:szCs w:val="24"/>
          <w:highlight w:val="none"/>
        </w:rPr>
        <w:fldChar w:fldCharType="end"/>
      </w:r>
    </w:p>
    <w:p w14:paraId="421DCA60">
      <w:pPr>
        <w:pStyle w:val="32"/>
        <w:keepNext w:val="0"/>
        <w:keepLines w:val="0"/>
        <w:pageBreakBefore w:val="0"/>
        <w:widowControl/>
        <w:tabs>
          <w:tab w:val="right" w:leader="dot" w:pos="9412"/>
        </w:tabs>
        <w:kinsoku/>
        <w:wordWrap/>
        <w:overflowPunct/>
        <w:topLinePunct w:val="0"/>
        <w:autoSpaceDE/>
        <w:autoSpaceDN/>
        <w:bidi w:val="0"/>
        <w:adjustRightInd/>
        <w:snapToGrid/>
        <w:spacing w:line="360" w:lineRule="auto"/>
        <w:ind w:firstLine="240" w:firstLineChars="100"/>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"_Toc2134599789" </w:instrText>
      </w:r>
      <w:r>
        <w:rPr>
          <w:color w:val="auto"/>
          <w:sz w:val="24"/>
          <w:szCs w:val="24"/>
          <w:highlight w:val="none"/>
        </w:rPr>
        <w:fldChar w:fldCharType="separate"/>
      </w:r>
      <w:r>
        <w:rPr>
          <w:rFonts w:hint="eastAsia"/>
          <w:color w:val="auto"/>
          <w:sz w:val="24"/>
          <w:szCs w:val="24"/>
          <w:highlight w:val="none"/>
          <w:shd w:val="clear" w:color="auto" w:fill="FFFFFF"/>
        </w:rPr>
        <w:t>三、投标报价部分</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_Toc2134599789 </w:instrText>
      </w:r>
      <w:r>
        <w:rPr>
          <w:rFonts w:hint="eastAsia"/>
          <w:color w:val="auto"/>
          <w:sz w:val="24"/>
          <w:szCs w:val="24"/>
          <w:highlight w:val="none"/>
        </w:rPr>
        <w:fldChar w:fldCharType="separate"/>
      </w:r>
      <w:r>
        <w:rPr>
          <w:rFonts w:hint="eastAsia"/>
          <w:color w:val="auto"/>
          <w:sz w:val="24"/>
          <w:szCs w:val="24"/>
          <w:highlight w:val="none"/>
        </w:rPr>
        <w:t>124</w:t>
      </w:r>
      <w:r>
        <w:rPr>
          <w:rFonts w:hint="eastAsia"/>
          <w:color w:val="auto"/>
          <w:sz w:val="24"/>
          <w:szCs w:val="24"/>
          <w:highlight w:val="none"/>
        </w:rPr>
        <w:fldChar w:fldCharType="end"/>
      </w:r>
      <w:r>
        <w:rPr>
          <w:rFonts w:hint="eastAsia"/>
          <w:color w:val="auto"/>
          <w:sz w:val="24"/>
          <w:szCs w:val="24"/>
          <w:highlight w:val="none"/>
        </w:rPr>
        <w:fldChar w:fldCharType="end"/>
      </w:r>
    </w:p>
    <w:p w14:paraId="081EF951">
      <w:pPr>
        <w:pStyle w:val="32"/>
        <w:keepNext w:val="0"/>
        <w:keepLines w:val="0"/>
        <w:pageBreakBefore w:val="0"/>
        <w:widowControl/>
        <w:tabs>
          <w:tab w:val="right" w:leader="dot" w:pos="9412"/>
        </w:tabs>
        <w:kinsoku/>
        <w:wordWrap/>
        <w:overflowPunct/>
        <w:topLinePunct w:val="0"/>
        <w:autoSpaceDE/>
        <w:autoSpaceDN/>
        <w:bidi w:val="0"/>
        <w:adjustRightInd/>
        <w:snapToGrid/>
        <w:spacing w:line="360" w:lineRule="auto"/>
        <w:ind w:firstLine="240" w:firstLineChars="100"/>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"_Toc996726863" </w:instrText>
      </w:r>
      <w:r>
        <w:rPr>
          <w:color w:val="auto"/>
          <w:sz w:val="24"/>
          <w:szCs w:val="24"/>
          <w:highlight w:val="none"/>
        </w:rPr>
        <w:fldChar w:fldCharType="separate"/>
      </w:r>
      <w:r>
        <w:rPr>
          <w:rFonts w:hint="eastAsia"/>
          <w:color w:val="auto"/>
          <w:sz w:val="24"/>
          <w:szCs w:val="24"/>
          <w:highlight w:val="none"/>
          <w:shd w:val="clear" w:color="auto" w:fill="FFFFFF"/>
        </w:rPr>
        <w:t>四、投标文件技术部分</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_Toc996726863 </w:instrText>
      </w:r>
      <w:r>
        <w:rPr>
          <w:rFonts w:hint="eastAsia"/>
          <w:color w:val="auto"/>
          <w:sz w:val="24"/>
          <w:szCs w:val="24"/>
          <w:highlight w:val="none"/>
        </w:rPr>
        <w:fldChar w:fldCharType="separate"/>
      </w:r>
      <w:r>
        <w:rPr>
          <w:rFonts w:hint="eastAsia"/>
          <w:color w:val="auto"/>
          <w:sz w:val="24"/>
          <w:szCs w:val="24"/>
          <w:highlight w:val="none"/>
        </w:rPr>
        <w:t>134</w:t>
      </w:r>
      <w:r>
        <w:rPr>
          <w:rFonts w:hint="eastAsia"/>
          <w:color w:val="auto"/>
          <w:sz w:val="24"/>
          <w:szCs w:val="24"/>
          <w:highlight w:val="none"/>
        </w:rPr>
        <w:fldChar w:fldCharType="end"/>
      </w:r>
      <w:r>
        <w:rPr>
          <w:rFonts w:hint="eastAsia"/>
          <w:color w:val="auto"/>
          <w:sz w:val="24"/>
          <w:szCs w:val="24"/>
          <w:highlight w:val="none"/>
        </w:rPr>
        <w:fldChar w:fldCharType="end"/>
      </w:r>
    </w:p>
    <w:p w14:paraId="5CEBC21F">
      <w:pPr>
        <w:pStyle w:val="32"/>
        <w:keepNext w:val="0"/>
        <w:keepLines w:val="0"/>
        <w:pageBreakBefore w:val="0"/>
        <w:widowControl/>
        <w:tabs>
          <w:tab w:val="center" w:leader="dot" w:pos="9870"/>
          <w:tab w:val="center" w:leader="dot" w:pos="9900"/>
          <w:tab w:val="left" w:pos="10080"/>
        </w:tabs>
        <w:kinsoku/>
        <w:wordWrap/>
        <w:overflowPunct/>
        <w:topLinePunct w:val="0"/>
        <w:autoSpaceDE/>
        <w:autoSpaceDN/>
        <w:bidi w:val="0"/>
        <w:adjustRightInd/>
        <w:snapToGrid/>
        <w:spacing w:line="360" w:lineRule="auto"/>
        <w:ind w:left="0"/>
        <w:jc w:val="both"/>
        <w:textAlignment w:val="auto"/>
        <w:rPr>
          <w:rFonts w:hint="eastAsia"/>
          <w:bCs/>
          <w:color w:val="auto"/>
          <w:sz w:val="24"/>
          <w:szCs w:val="24"/>
          <w:highlight w:val="none"/>
        </w:rPr>
      </w:pPr>
      <w:r>
        <w:rPr>
          <w:rFonts w:hint="eastAsia"/>
          <w:bCs/>
          <w:color w:val="auto"/>
          <w:sz w:val="24"/>
          <w:szCs w:val="24"/>
          <w:highlight w:val="none"/>
        </w:rPr>
        <w:fldChar w:fldCharType="end"/>
      </w:r>
    </w:p>
    <w:p w14:paraId="101FB536">
      <w:pPr>
        <w:bidi w:val="0"/>
      </w:pPr>
    </w:p>
    <w:p w14:paraId="58D05AD1">
      <w:pPr>
        <w:tabs>
          <w:tab w:val="left" w:pos="2127"/>
        </w:tabs>
        <w:bidi w:val="0"/>
        <w:jc w:val="left"/>
        <w:rPr>
          <w:rFonts w:hint="eastAsia" w:eastAsia="宋体"/>
          <w:lang w:eastAsia="zh-CN"/>
        </w:rPr>
        <w:sectPr>
          <w:pgSz w:w="11906" w:h="16838"/>
          <w:pgMar w:top="1134" w:right="1247" w:bottom="1134" w:left="1247" w:header="720" w:footer="720" w:gutter="0"/>
          <w:pgBorders>
            <w:top w:val="none" w:sz="0" w:space="0"/>
            <w:left w:val="none" w:sz="0" w:space="0"/>
            <w:bottom w:val="none" w:sz="0" w:space="0"/>
            <w:right w:val="none" w:sz="0" w:space="0"/>
          </w:pgBorders>
          <w:cols w:space="720" w:num="1"/>
          <w:titlePg/>
          <w:docGrid w:type="lines" w:linePitch="331" w:charSpace="0"/>
        </w:sectPr>
      </w:pPr>
    </w:p>
    <w:p w14:paraId="39B35E73">
      <w:pPr>
        <w:pStyle w:val="2"/>
        <w:jc w:val="center"/>
        <w:rPr>
          <w:rFonts w:ascii="宋体" w:hAnsi="宋体" w:eastAsia="宋体" w:cs="宋体"/>
          <w:color w:val="auto"/>
          <w:sz w:val="32"/>
          <w:szCs w:val="32"/>
          <w:highlight w:val="none"/>
        </w:rPr>
      </w:pPr>
      <w:bookmarkStart w:id="1" w:name="_Toc1066704515"/>
      <w:r>
        <w:rPr>
          <w:rFonts w:hint="eastAsia" w:ascii="宋体" w:hAnsi="宋体" w:eastAsia="宋体" w:cs="宋体"/>
          <w:color w:val="auto"/>
          <w:sz w:val="32"/>
          <w:szCs w:val="32"/>
          <w:highlight w:val="none"/>
        </w:rPr>
        <w:t xml:space="preserve">第一章  </w:t>
      </w:r>
      <w:bookmarkStart w:id="2" w:name="OLE_LINK23"/>
      <w:r>
        <w:rPr>
          <w:rFonts w:hint="eastAsia" w:ascii="宋体" w:hAnsi="宋体" w:eastAsia="宋体" w:cs="宋体"/>
          <w:color w:val="auto"/>
          <w:sz w:val="32"/>
          <w:szCs w:val="32"/>
          <w:highlight w:val="none"/>
        </w:rPr>
        <w:t>招标公告</w:t>
      </w:r>
      <w:bookmarkEnd w:id="1"/>
    </w:p>
    <w:tbl>
      <w:tblPr>
        <w:tblStyle w:val="40"/>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214C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9962" w:type="dxa"/>
          </w:tcPr>
          <w:p w14:paraId="229196FD">
            <w:pPr>
              <w:pStyle w:val="12"/>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项目概况</w:t>
            </w:r>
          </w:p>
          <w:p w14:paraId="5A4F2B6A">
            <w:pPr>
              <w:pStyle w:val="12"/>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szCs w:val="24"/>
                <w:highlight w:val="none"/>
                <w:lang w:eastAsia="zh-CN"/>
              </w:rPr>
              <w:t>玉溪市中心血站202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年试剂耗材采购项目</w:t>
            </w:r>
            <w:r>
              <w:rPr>
                <w:rFonts w:hint="eastAsia" w:ascii="宋体" w:hAnsi="宋体" w:cs="宋体"/>
                <w:color w:val="auto"/>
                <w:kern w:val="0"/>
                <w:sz w:val="24"/>
                <w:szCs w:val="24"/>
                <w:highlight w:val="none"/>
              </w:rPr>
              <w:t>的潜在投标人应登录政采云平台（https://www.zcygov.cn/）获取招标文件，</w:t>
            </w:r>
            <w:bookmarkStart w:id="3" w:name="_Hlt130408161"/>
            <w:bookmarkEnd w:id="3"/>
            <w:bookmarkStart w:id="4" w:name="_Hlt130408163"/>
            <w:bookmarkEnd w:id="4"/>
            <w:bookmarkStart w:id="5" w:name="_Hlt130408162"/>
            <w:bookmarkEnd w:id="5"/>
            <w:bookmarkStart w:id="6" w:name="_Hlt130408164"/>
            <w:bookmarkEnd w:id="6"/>
            <w:r>
              <w:rPr>
                <w:rFonts w:hint="eastAsia" w:ascii="宋体" w:hAnsi="宋体" w:cs="宋体"/>
                <w:color w:val="auto"/>
                <w:kern w:val="0"/>
                <w:sz w:val="24"/>
                <w:szCs w:val="24"/>
                <w:highlight w:val="none"/>
              </w:rPr>
              <w:t>并于</w:t>
            </w:r>
            <w:r>
              <w:rPr>
                <w:rFonts w:hint="eastAsia" w:ascii="宋体" w:hAnsi="宋体" w:cs="宋体"/>
                <w:b/>
                <w:bCs/>
                <w:color w:val="auto"/>
                <w:kern w:val="0"/>
                <w:sz w:val="24"/>
                <w:szCs w:val="24"/>
                <w:highlight w:val="none"/>
              </w:rPr>
              <w:t>202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年</w:t>
            </w:r>
            <w:r>
              <w:rPr>
                <w:rFonts w:hint="eastAsia" w:ascii="宋体" w:hAnsi="宋体" w:cs="宋体"/>
                <w:b/>
                <w:bCs/>
                <w:color w:val="auto"/>
                <w:kern w:val="0"/>
                <w:sz w:val="24"/>
                <w:szCs w:val="24"/>
                <w:highlight w:val="none"/>
                <w:lang w:val="en-US" w:eastAsia="zh-CN"/>
              </w:rPr>
              <w:t>05</w:t>
            </w:r>
            <w:r>
              <w:rPr>
                <w:rFonts w:hint="eastAsia" w:ascii="宋体" w:hAnsi="宋体" w:cs="宋体"/>
                <w:b/>
                <w:bCs/>
                <w:color w:val="auto"/>
                <w:kern w:val="0"/>
                <w:sz w:val="24"/>
                <w:szCs w:val="24"/>
                <w:highlight w:val="none"/>
              </w:rPr>
              <w:t>月</w:t>
            </w:r>
            <w:r>
              <w:rPr>
                <w:rFonts w:hint="eastAsia" w:ascii="宋体" w:hAnsi="宋体" w:cs="宋体"/>
                <w:b/>
                <w:bCs/>
                <w:color w:val="auto"/>
                <w:kern w:val="0"/>
                <w:sz w:val="24"/>
                <w:szCs w:val="24"/>
                <w:highlight w:val="none"/>
                <w:lang w:val="en-US" w:eastAsia="zh-CN"/>
              </w:rPr>
              <w:t>20</w:t>
            </w:r>
            <w:r>
              <w:rPr>
                <w:rFonts w:hint="eastAsia" w:ascii="宋体" w:hAnsi="宋体" w:cs="宋体"/>
                <w:b/>
                <w:bCs/>
                <w:color w:val="auto"/>
                <w:kern w:val="0"/>
                <w:sz w:val="24"/>
                <w:szCs w:val="24"/>
                <w:highlight w:val="none"/>
              </w:rPr>
              <w:t>日09点00分</w:t>
            </w:r>
            <w:r>
              <w:rPr>
                <w:rFonts w:hint="eastAsia" w:ascii="宋体" w:hAnsi="宋体" w:cs="宋体"/>
                <w:color w:val="auto"/>
                <w:kern w:val="0"/>
                <w:sz w:val="24"/>
                <w:szCs w:val="24"/>
                <w:highlight w:val="none"/>
              </w:rPr>
              <w:t>（北京时间）前在政采云平台（https://www.zcygov.cn/）递交投标文件。</w:t>
            </w:r>
          </w:p>
        </w:tc>
      </w:tr>
    </w:tbl>
    <w:p w14:paraId="311ACA79">
      <w:pPr>
        <w:tabs>
          <w:tab w:val="left" w:pos="7613"/>
        </w:tabs>
        <w:snapToGrid w:val="0"/>
        <w:spacing w:line="360" w:lineRule="auto"/>
        <w:ind w:firstLine="482" w:firstLineChars="200"/>
        <w:contextualSpacing/>
        <w:rPr>
          <w:rFonts w:hint="eastAsia" w:eastAsia="宋体"/>
          <w:b/>
          <w:color w:val="auto"/>
          <w:highlight w:val="none"/>
          <w:lang w:eastAsia="zh-CN"/>
        </w:rPr>
      </w:pPr>
      <w:bookmarkStart w:id="7" w:name="_Toc357500906"/>
      <w:r>
        <w:rPr>
          <w:rFonts w:hint="eastAsia"/>
          <w:b/>
          <w:color w:val="auto"/>
          <w:highlight w:val="none"/>
        </w:rPr>
        <w:t>一、项目基本情况</w:t>
      </w:r>
      <w:r>
        <w:rPr>
          <w:rFonts w:hint="eastAsia"/>
          <w:b/>
          <w:color w:val="auto"/>
          <w:highlight w:val="none"/>
          <w:lang w:eastAsia="zh-CN"/>
        </w:rPr>
        <w:tab/>
      </w:r>
    </w:p>
    <w:bookmarkEnd w:id="7"/>
    <w:p w14:paraId="22CAABA8">
      <w:pPr>
        <w:snapToGrid w:val="0"/>
        <w:spacing w:line="360" w:lineRule="auto"/>
        <w:ind w:firstLine="480" w:firstLineChars="200"/>
        <w:contextualSpacing/>
        <w:rPr>
          <w:rFonts w:hint="eastAsia" w:eastAsia="宋体"/>
          <w:color w:val="auto"/>
          <w:highlight w:val="none"/>
          <w:lang w:eastAsia="zh-CN"/>
        </w:rPr>
      </w:pPr>
      <w:bookmarkStart w:id="8" w:name="_Toc357500908"/>
      <w:r>
        <w:rPr>
          <w:rFonts w:hint="eastAsia"/>
          <w:color w:val="auto"/>
          <w:highlight w:val="none"/>
        </w:rPr>
        <w:t>1.项目编号：</w:t>
      </w:r>
      <w:bookmarkEnd w:id="8"/>
      <w:bookmarkStart w:id="9" w:name="_Toc357500909"/>
      <w:r>
        <w:rPr>
          <w:rFonts w:hint="eastAsia"/>
          <w:color w:val="auto"/>
          <w:highlight w:val="none"/>
          <w:lang w:eastAsia="zh-CN"/>
        </w:rPr>
        <w:t>ZZGL-202</w:t>
      </w:r>
      <w:r>
        <w:rPr>
          <w:rFonts w:hint="eastAsia"/>
          <w:color w:val="auto"/>
          <w:highlight w:val="none"/>
          <w:lang w:val="en-US" w:eastAsia="zh-CN"/>
        </w:rPr>
        <w:t>6040</w:t>
      </w:r>
      <w:r>
        <w:rPr>
          <w:rFonts w:hint="eastAsia"/>
          <w:color w:val="auto"/>
          <w:highlight w:val="none"/>
          <w:lang w:eastAsia="zh-CN"/>
        </w:rPr>
        <w:t>H；</w:t>
      </w:r>
    </w:p>
    <w:p w14:paraId="2C069F54">
      <w:pPr>
        <w:snapToGrid w:val="0"/>
        <w:spacing w:line="360" w:lineRule="auto"/>
        <w:ind w:firstLine="480" w:firstLineChars="200"/>
        <w:contextualSpacing/>
        <w:rPr>
          <w:color w:val="auto"/>
          <w:highlight w:val="none"/>
        </w:rPr>
      </w:pPr>
      <w:r>
        <w:rPr>
          <w:rFonts w:hint="eastAsia"/>
          <w:color w:val="auto"/>
          <w:highlight w:val="none"/>
        </w:rPr>
        <w:t>2.项目名称：</w:t>
      </w:r>
      <w:bookmarkEnd w:id="9"/>
      <w:bookmarkStart w:id="10" w:name="_Toc357500910"/>
      <w:r>
        <w:rPr>
          <w:rFonts w:hint="eastAsia"/>
          <w:color w:val="auto"/>
          <w:highlight w:val="none"/>
          <w:lang w:eastAsia="zh-CN"/>
        </w:rPr>
        <w:t>玉溪市中心血站202</w:t>
      </w:r>
      <w:r>
        <w:rPr>
          <w:rFonts w:hint="eastAsia"/>
          <w:color w:val="auto"/>
          <w:highlight w:val="none"/>
          <w:lang w:val="en-US" w:eastAsia="zh-CN"/>
        </w:rPr>
        <w:t>6</w:t>
      </w:r>
      <w:r>
        <w:rPr>
          <w:rFonts w:hint="eastAsia"/>
          <w:color w:val="auto"/>
          <w:highlight w:val="none"/>
          <w:lang w:eastAsia="zh-CN"/>
        </w:rPr>
        <w:t>年试剂耗材采购项目</w:t>
      </w:r>
      <w:r>
        <w:rPr>
          <w:rFonts w:hint="eastAsia"/>
          <w:color w:val="auto"/>
          <w:highlight w:val="none"/>
        </w:rPr>
        <w:t>；</w:t>
      </w:r>
    </w:p>
    <w:p w14:paraId="64BBEC7D">
      <w:pPr>
        <w:snapToGrid w:val="0"/>
        <w:spacing w:line="360" w:lineRule="auto"/>
        <w:ind w:firstLine="482" w:firstLineChars="200"/>
        <w:contextualSpacing/>
        <w:rPr>
          <w:rFonts w:hint="default"/>
          <w:lang w:val="en-US" w:eastAsia="zh-CN"/>
        </w:rPr>
      </w:pPr>
      <w:r>
        <w:rPr>
          <w:rFonts w:hint="eastAsia"/>
          <w:b/>
          <w:bCs/>
          <w:color w:val="auto"/>
          <w:highlight w:val="none"/>
        </w:rPr>
        <w:t>3.采购预算价（最高限价）：¥67</w:t>
      </w:r>
      <w:r>
        <w:rPr>
          <w:rFonts w:hint="eastAsia"/>
          <w:b/>
          <w:bCs/>
          <w:color w:val="auto"/>
          <w:highlight w:val="none"/>
          <w:lang w:val="en-US" w:eastAsia="zh-CN"/>
        </w:rPr>
        <w:t>33061.51元（人民币陆佰柒拾叁万叁仟零陆拾壹元伍角壹分）</w:t>
      </w:r>
      <w:r>
        <w:rPr>
          <w:rFonts w:hint="eastAsia"/>
          <w:b w:val="0"/>
          <w:bCs w:val="0"/>
          <w:color w:val="auto"/>
          <w:highlight w:val="none"/>
          <w:lang w:val="en-US" w:eastAsia="zh-CN"/>
        </w:rPr>
        <w:t>，各包件采购预算详见下表。</w:t>
      </w:r>
    </w:p>
    <w:bookmarkEnd w:id="10"/>
    <w:tbl>
      <w:tblPr>
        <w:tblStyle w:val="41"/>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5"/>
        <w:gridCol w:w="6595"/>
      </w:tblGrid>
      <w:tr w14:paraId="5FC2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41C018FF">
            <w:pPr>
              <w:numPr>
                <w:ilvl w:val="0"/>
                <w:numId w:val="0"/>
              </w:numPr>
              <w:snapToGrid w:val="0"/>
              <w:spacing w:line="240" w:lineRule="auto"/>
              <w:ind w:left="0" w:leftChars="0" w:right="0" w:rightChars="0" w:firstLine="0" w:firstLineChars="0"/>
              <w:contextualSpacing/>
              <w:jc w:val="center"/>
              <w:rPr>
                <w:rFonts w:hint="default" w:eastAsia="宋体"/>
                <w:b/>
                <w:color w:val="auto"/>
                <w:highlight w:val="none"/>
                <w:vertAlign w:val="baseline"/>
                <w:lang w:val="en-US" w:eastAsia="zh-CN"/>
              </w:rPr>
            </w:pPr>
            <w:r>
              <w:rPr>
                <w:rFonts w:hint="eastAsia"/>
                <w:b/>
                <w:color w:val="auto"/>
                <w:highlight w:val="none"/>
                <w:vertAlign w:val="baseline"/>
                <w:lang w:val="en-US" w:eastAsia="zh-CN"/>
              </w:rPr>
              <w:t>包件号</w:t>
            </w:r>
          </w:p>
        </w:tc>
        <w:tc>
          <w:tcPr>
            <w:tcW w:w="6595" w:type="dxa"/>
            <w:vAlign w:val="center"/>
          </w:tcPr>
          <w:p w14:paraId="39C896FA">
            <w:pPr>
              <w:numPr>
                <w:ilvl w:val="0"/>
                <w:numId w:val="0"/>
              </w:numPr>
              <w:snapToGrid w:val="0"/>
              <w:spacing w:line="240" w:lineRule="auto"/>
              <w:ind w:left="0" w:leftChars="0" w:right="0" w:rightChars="0" w:firstLine="0" w:firstLineChars="0"/>
              <w:contextualSpacing/>
              <w:jc w:val="center"/>
              <w:rPr>
                <w:rFonts w:hint="default" w:eastAsia="宋体"/>
                <w:b/>
                <w:color w:val="auto"/>
                <w:highlight w:val="none"/>
                <w:vertAlign w:val="baseline"/>
                <w:lang w:val="en-US" w:eastAsia="zh-CN"/>
              </w:rPr>
            </w:pPr>
            <w:r>
              <w:rPr>
                <w:rFonts w:hint="eastAsia"/>
                <w:b/>
                <w:color w:val="auto"/>
                <w:highlight w:val="none"/>
                <w:vertAlign w:val="baseline"/>
                <w:lang w:val="en-US" w:eastAsia="zh-CN"/>
              </w:rPr>
              <w:t>预算金额（元）</w:t>
            </w:r>
          </w:p>
        </w:tc>
      </w:tr>
      <w:tr w14:paraId="303A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55792A3">
            <w:pPr>
              <w:numPr>
                <w:ilvl w:val="0"/>
                <w:numId w:val="0"/>
              </w:numPr>
              <w:snapToGrid w:val="0"/>
              <w:spacing w:line="240" w:lineRule="auto"/>
              <w:ind w:left="0" w:leftChars="0" w:right="0" w:rightChars="0" w:firstLine="0" w:firstLineChars="0"/>
              <w:contextualSpacing/>
              <w:jc w:val="center"/>
              <w:rPr>
                <w:rFonts w:hint="default"/>
                <w:color w:val="auto"/>
                <w:highlight w:val="none"/>
                <w:vertAlign w:val="baseline"/>
                <w:lang w:val="en-US" w:eastAsia="zh-CN"/>
              </w:rPr>
            </w:pPr>
            <w:r>
              <w:rPr>
                <w:rFonts w:hint="eastAsia"/>
                <w:color w:val="auto"/>
                <w:highlight w:val="none"/>
                <w:vertAlign w:val="baseline"/>
                <w:lang w:val="en-US" w:eastAsia="zh-CN"/>
              </w:rPr>
              <w:t>1包</w:t>
            </w:r>
          </w:p>
        </w:tc>
        <w:tc>
          <w:tcPr>
            <w:tcW w:w="6595" w:type="dxa"/>
            <w:vAlign w:val="center"/>
          </w:tcPr>
          <w:p w14:paraId="1F3A3CB4">
            <w:pPr>
              <w:numPr>
                <w:ilvl w:val="0"/>
                <w:numId w:val="0"/>
              </w:numPr>
              <w:snapToGrid w:val="0"/>
              <w:spacing w:line="240" w:lineRule="auto"/>
              <w:ind w:left="0" w:leftChars="0" w:right="0" w:rightChars="0" w:firstLine="0" w:firstLineChars="0"/>
              <w:contextualSpacing/>
              <w:jc w:val="center"/>
              <w:rPr>
                <w:rFonts w:hint="eastAsia"/>
                <w:color w:val="auto"/>
                <w:highlight w:val="none"/>
                <w:vertAlign w:val="baseline"/>
                <w:lang w:val="en-US" w:eastAsia="zh-CN"/>
              </w:rPr>
            </w:pPr>
            <w:r>
              <w:rPr>
                <w:rFonts w:hint="eastAsia"/>
                <w:color w:val="auto"/>
                <w:highlight w:val="none"/>
                <w:vertAlign w:val="baseline"/>
                <w:lang w:val="en-US" w:eastAsia="zh-CN"/>
              </w:rPr>
              <w:t>452675.00</w:t>
            </w:r>
          </w:p>
        </w:tc>
      </w:tr>
      <w:tr w14:paraId="6059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0C65915">
            <w:pPr>
              <w:numPr>
                <w:ilvl w:val="0"/>
                <w:numId w:val="0"/>
              </w:numPr>
              <w:snapToGrid w:val="0"/>
              <w:spacing w:line="240" w:lineRule="auto"/>
              <w:ind w:left="0" w:leftChars="0" w:right="0" w:rightChars="0" w:firstLine="0" w:firstLineChars="0"/>
              <w:contextualSpacing/>
              <w:jc w:val="center"/>
              <w:rPr>
                <w:rFonts w:hint="default"/>
                <w:color w:val="auto"/>
                <w:highlight w:val="none"/>
                <w:vertAlign w:val="baseline"/>
                <w:lang w:val="en-US" w:eastAsia="zh-CN"/>
              </w:rPr>
            </w:pPr>
            <w:r>
              <w:rPr>
                <w:rFonts w:hint="eastAsia"/>
                <w:color w:val="auto"/>
                <w:highlight w:val="none"/>
                <w:vertAlign w:val="baseline"/>
                <w:lang w:val="en-US" w:eastAsia="zh-CN"/>
              </w:rPr>
              <w:t>2包</w:t>
            </w:r>
          </w:p>
        </w:tc>
        <w:tc>
          <w:tcPr>
            <w:tcW w:w="6595" w:type="dxa"/>
            <w:vAlign w:val="center"/>
          </w:tcPr>
          <w:p w14:paraId="0DFBA53E">
            <w:pPr>
              <w:numPr>
                <w:ilvl w:val="0"/>
                <w:numId w:val="0"/>
              </w:numPr>
              <w:snapToGrid w:val="0"/>
              <w:spacing w:line="240" w:lineRule="auto"/>
              <w:ind w:left="0" w:leftChars="0" w:right="0" w:rightChars="0" w:firstLine="0" w:firstLineChars="0"/>
              <w:contextualSpacing/>
              <w:jc w:val="center"/>
              <w:rPr>
                <w:rFonts w:hint="eastAsia"/>
                <w:color w:val="auto"/>
                <w:highlight w:val="none"/>
                <w:vertAlign w:val="baseline"/>
                <w:lang w:val="en-US" w:eastAsia="zh-CN"/>
              </w:rPr>
            </w:pPr>
            <w:r>
              <w:rPr>
                <w:rFonts w:hint="eastAsia"/>
                <w:color w:val="auto"/>
                <w:highlight w:val="none"/>
                <w:vertAlign w:val="baseline"/>
                <w:lang w:val="en-US" w:eastAsia="zh-CN"/>
              </w:rPr>
              <w:t>272822.00</w:t>
            </w:r>
          </w:p>
        </w:tc>
      </w:tr>
      <w:tr w14:paraId="5820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E13969E">
            <w:pPr>
              <w:numPr>
                <w:ilvl w:val="0"/>
                <w:numId w:val="0"/>
              </w:numPr>
              <w:snapToGrid w:val="0"/>
              <w:spacing w:line="240" w:lineRule="auto"/>
              <w:ind w:left="0" w:leftChars="0" w:right="0" w:rightChars="0" w:firstLine="0" w:firstLineChars="0"/>
              <w:contextualSpacing/>
              <w:jc w:val="center"/>
              <w:rPr>
                <w:rFonts w:hint="default"/>
                <w:color w:val="auto"/>
                <w:highlight w:val="none"/>
                <w:vertAlign w:val="baseline"/>
                <w:lang w:val="en-US" w:eastAsia="zh-CN"/>
              </w:rPr>
            </w:pPr>
            <w:r>
              <w:rPr>
                <w:rFonts w:hint="eastAsia"/>
                <w:color w:val="auto"/>
                <w:highlight w:val="none"/>
                <w:vertAlign w:val="baseline"/>
                <w:lang w:val="en-US" w:eastAsia="zh-CN"/>
              </w:rPr>
              <w:t>3包</w:t>
            </w:r>
          </w:p>
        </w:tc>
        <w:tc>
          <w:tcPr>
            <w:tcW w:w="6595" w:type="dxa"/>
            <w:vAlign w:val="center"/>
          </w:tcPr>
          <w:p w14:paraId="3AA941D8">
            <w:pPr>
              <w:numPr>
                <w:ilvl w:val="0"/>
                <w:numId w:val="0"/>
              </w:numPr>
              <w:snapToGrid w:val="0"/>
              <w:spacing w:line="240" w:lineRule="auto"/>
              <w:ind w:left="0" w:leftChars="0" w:right="0" w:rightChars="0" w:firstLine="0" w:firstLineChars="0"/>
              <w:contextualSpacing/>
              <w:jc w:val="center"/>
              <w:rPr>
                <w:rFonts w:hint="eastAsia"/>
                <w:color w:val="auto"/>
                <w:highlight w:val="none"/>
                <w:vertAlign w:val="baseline"/>
                <w:lang w:val="en-US" w:eastAsia="zh-CN"/>
              </w:rPr>
            </w:pPr>
            <w:r>
              <w:rPr>
                <w:rFonts w:hint="eastAsia"/>
                <w:color w:val="auto"/>
                <w:highlight w:val="none"/>
                <w:vertAlign w:val="baseline"/>
                <w:lang w:val="en-US" w:eastAsia="zh-CN"/>
              </w:rPr>
              <w:t>572511.00</w:t>
            </w:r>
          </w:p>
        </w:tc>
      </w:tr>
      <w:tr w14:paraId="1A86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F0A4B97">
            <w:pPr>
              <w:numPr>
                <w:ilvl w:val="0"/>
                <w:numId w:val="0"/>
              </w:numPr>
              <w:snapToGrid w:val="0"/>
              <w:spacing w:line="240" w:lineRule="auto"/>
              <w:ind w:left="0" w:leftChars="0" w:right="0" w:rightChars="0" w:firstLine="0" w:firstLineChars="0"/>
              <w:contextualSpacing/>
              <w:jc w:val="center"/>
              <w:rPr>
                <w:rFonts w:hint="default"/>
                <w:color w:val="auto"/>
                <w:highlight w:val="none"/>
                <w:vertAlign w:val="baseline"/>
                <w:lang w:val="en-US" w:eastAsia="zh-CN"/>
              </w:rPr>
            </w:pPr>
            <w:r>
              <w:rPr>
                <w:rFonts w:hint="eastAsia"/>
                <w:color w:val="auto"/>
                <w:highlight w:val="none"/>
                <w:vertAlign w:val="baseline"/>
                <w:lang w:val="en-US" w:eastAsia="zh-CN"/>
              </w:rPr>
              <w:t>4包</w:t>
            </w:r>
          </w:p>
        </w:tc>
        <w:tc>
          <w:tcPr>
            <w:tcW w:w="6595" w:type="dxa"/>
            <w:vAlign w:val="center"/>
          </w:tcPr>
          <w:p w14:paraId="12209EB2">
            <w:pPr>
              <w:numPr>
                <w:ilvl w:val="0"/>
                <w:numId w:val="0"/>
              </w:numPr>
              <w:snapToGrid w:val="0"/>
              <w:spacing w:line="240" w:lineRule="auto"/>
              <w:ind w:left="0" w:leftChars="0" w:right="0" w:rightChars="0" w:firstLine="0" w:firstLineChars="0"/>
              <w:contextualSpacing/>
              <w:jc w:val="center"/>
              <w:rPr>
                <w:rFonts w:hint="eastAsia"/>
                <w:color w:val="auto"/>
                <w:highlight w:val="none"/>
                <w:vertAlign w:val="baseline"/>
                <w:lang w:val="en-US" w:eastAsia="zh-CN"/>
              </w:rPr>
            </w:pPr>
            <w:r>
              <w:rPr>
                <w:rFonts w:hint="eastAsia"/>
                <w:color w:val="auto"/>
                <w:highlight w:val="none"/>
                <w:vertAlign w:val="baseline"/>
                <w:lang w:val="en-US" w:eastAsia="zh-CN"/>
              </w:rPr>
              <w:t>339540.00</w:t>
            </w:r>
          </w:p>
        </w:tc>
      </w:tr>
      <w:tr w14:paraId="3056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0A06A67">
            <w:pPr>
              <w:numPr>
                <w:ilvl w:val="0"/>
                <w:numId w:val="0"/>
              </w:numPr>
              <w:snapToGrid w:val="0"/>
              <w:spacing w:line="240" w:lineRule="auto"/>
              <w:ind w:left="0" w:leftChars="0" w:right="0" w:rightChars="0" w:firstLine="0" w:firstLineChars="0"/>
              <w:contextualSpacing/>
              <w:jc w:val="center"/>
              <w:rPr>
                <w:rFonts w:hint="default"/>
                <w:color w:val="auto"/>
                <w:highlight w:val="none"/>
                <w:vertAlign w:val="baseline"/>
                <w:lang w:val="en-US" w:eastAsia="zh-CN"/>
              </w:rPr>
            </w:pPr>
            <w:r>
              <w:rPr>
                <w:rFonts w:hint="eastAsia"/>
                <w:color w:val="auto"/>
                <w:highlight w:val="none"/>
                <w:vertAlign w:val="baseline"/>
                <w:lang w:val="en-US" w:eastAsia="zh-CN"/>
              </w:rPr>
              <w:t>5包</w:t>
            </w:r>
          </w:p>
        </w:tc>
        <w:tc>
          <w:tcPr>
            <w:tcW w:w="6595" w:type="dxa"/>
            <w:vAlign w:val="center"/>
          </w:tcPr>
          <w:p w14:paraId="0C667DD5">
            <w:pPr>
              <w:numPr>
                <w:ilvl w:val="0"/>
                <w:numId w:val="0"/>
              </w:numPr>
              <w:snapToGrid w:val="0"/>
              <w:spacing w:line="240" w:lineRule="auto"/>
              <w:ind w:left="0" w:leftChars="0" w:right="0" w:rightChars="0" w:firstLine="0" w:firstLineChars="0"/>
              <w:contextualSpacing/>
              <w:jc w:val="center"/>
              <w:rPr>
                <w:rFonts w:hint="eastAsia"/>
                <w:color w:val="auto"/>
                <w:highlight w:val="none"/>
                <w:vertAlign w:val="baseline"/>
                <w:lang w:val="en-US" w:eastAsia="zh-CN"/>
              </w:rPr>
            </w:pPr>
            <w:r>
              <w:rPr>
                <w:rFonts w:hint="eastAsia"/>
                <w:color w:val="auto"/>
                <w:highlight w:val="none"/>
                <w:vertAlign w:val="baseline"/>
                <w:lang w:val="en-US" w:eastAsia="zh-CN"/>
              </w:rPr>
              <w:t>332400.00</w:t>
            </w:r>
          </w:p>
        </w:tc>
      </w:tr>
      <w:tr w14:paraId="6818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3EF5BB7">
            <w:pPr>
              <w:numPr>
                <w:ilvl w:val="0"/>
                <w:numId w:val="0"/>
              </w:numPr>
              <w:snapToGrid w:val="0"/>
              <w:spacing w:line="240" w:lineRule="auto"/>
              <w:ind w:left="0" w:leftChars="0" w:right="0" w:rightChars="0" w:firstLine="0" w:firstLineChars="0"/>
              <w:contextualSpacing/>
              <w:jc w:val="center"/>
              <w:rPr>
                <w:rFonts w:hint="default"/>
                <w:color w:val="auto"/>
                <w:highlight w:val="none"/>
                <w:vertAlign w:val="baseline"/>
                <w:lang w:val="en-US" w:eastAsia="zh-CN"/>
              </w:rPr>
            </w:pPr>
            <w:r>
              <w:rPr>
                <w:rFonts w:hint="eastAsia"/>
                <w:color w:val="auto"/>
                <w:highlight w:val="none"/>
                <w:vertAlign w:val="baseline"/>
                <w:lang w:val="en-US" w:eastAsia="zh-CN"/>
              </w:rPr>
              <w:t>6包</w:t>
            </w:r>
          </w:p>
        </w:tc>
        <w:tc>
          <w:tcPr>
            <w:tcW w:w="6595" w:type="dxa"/>
            <w:vAlign w:val="center"/>
          </w:tcPr>
          <w:p w14:paraId="54CABA59">
            <w:pPr>
              <w:numPr>
                <w:ilvl w:val="0"/>
                <w:numId w:val="0"/>
              </w:numPr>
              <w:snapToGrid w:val="0"/>
              <w:spacing w:line="240" w:lineRule="auto"/>
              <w:ind w:left="0" w:leftChars="0" w:right="0" w:rightChars="0" w:firstLine="0" w:firstLineChars="0"/>
              <w:contextualSpacing/>
              <w:jc w:val="center"/>
              <w:rPr>
                <w:rFonts w:hint="eastAsia"/>
                <w:color w:val="auto"/>
                <w:highlight w:val="none"/>
                <w:vertAlign w:val="baseline"/>
                <w:lang w:val="en-US" w:eastAsia="zh-CN"/>
              </w:rPr>
            </w:pPr>
            <w:r>
              <w:rPr>
                <w:rFonts w:hint="eastAsia"/>
                <w:color w:val="auto"/>
                <w:highlight w:val="none"/>
                <w:vertAlign w:val="baseline"/>
                <w:lang w:val="en-US" w:eastAsia="zh-CN"/>
              </w:rPr>
              <w:t>70200.00</w:t>
            </w:r>
          </w:p>
        </w:tc>
      </w:tr>
      <w:tr w14:paraId="240E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08D7CCB">
            <w:pPr>
              <w:numPr>
                <w:ilvl w:val="0"/>
                <w:numId w:val="0"/>
              </w:numPr>
              <w:snapToGrid w:val="0"/>
              <w:spacing w:line="240" w:lineRule="auto"/>
              <w:ind w:left="0" w:leftChars="0" w:right="0" w:rightChars="0" w:firstLine="0" w:firstLineChars="0"/>
              <w:contextualSpacing/>
              <w:jc w:val="center"/>
              <w:rPr>
                <w:rFonts w:hint="default"/>
                <w:color w:val="auto"/>
                <w:highlight w:val="none"/>
                <w:vertAlign w:val="baseline"/>
                <w:lang w:val="en-US" w:eastAsia="zh-CN"/>
              </w:rPr>
            </w:pPr>
            <w:r>
              <w:rPr>
                <w:rFonts w:hint="eastAsia"/>
                <w:color w:val="auto"/>
                <w:highlight w:val="none"/>
                <w:vertAlign w:val="baseline"/>
                <w:lang w:val="en-US" w:eastAsia="zh-CN"/>
              </w:rPr>
              <w:t>7包</w:t>
            </w:r>
          </w:p>
        </w:tc>
        <w:tc>
          <w:tcPr>
            <w:tcW w:w="6595" w:type="dxa"/>
            <w:vAlign w:val="center"/>
          </w:tcPr>
          <w:p w14:paraId="00309577">
            <w:pPr>
              <w:numPr>
                <w:ilvl w:val="0"/>
                <w:numId w:val="0"/>
              </w:numPr>
              <w:snapToGrid w:val="0"/>
              <w:spacing w:line="240" w:lineRule="auto"/>
              <w:ind w:left="0" w:leftChars="0" w:right="0" w:rightChars="0" w:firstLine="0" w:firstLineChars="0"/>
              <w:contextualSpacing/>
              <w:jc w:val="center"/>
              <w:rPr>
                <w:rFonts w:hint="eastAsia"/>
                <w:color w:val="auto"/>
                <w:highlight w:val="none"/>
                <w:vertAlign w:val="baseline"/>
                <w:lang w:val="en-US" w:eastAsia="zh-CN"/>
              </w:rPr>
            </w:pPr>
            <w:r>
              <w:rPr>
                <w:rFonts w:hint="eastAsia"/>
                <w:color w:val="auto"/>
                <w:highlight w:val="none"/>
                <w:vertAlign w:val="baseline"/>
                <w:lang w:val="en-US" w:eastAsia="zh-CN"/>
              </w:rPr>
              <w:t>215502.00</w:t>
            </w:r>
          </w:p>
        </w:tc>
      </w:tr>
      <w:tr w14:paraId="0D95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1D6C5A5">
            <w:pPr>
              <w:numPr>
                <w:ilvl w:val="0"/>
                <w:numId w:val="0"/>
              </w:numPr>
              <w:snapToGrid w:val="0"/>
              <w:spacing w:line="240" w:lineRule="auto"/>
              <w:ind w:left="0" w:leftChars="0" w:right="0" w:rightChars="0" w:firstLine="0" w:firstLineChars="0"/>
              <w:contextualSpacing/>
              <w:jc w:val="center"/>
              <w:rPr>
                <w:rFonts w:hint="default"/>
                <w:color w:val="auto"/>
                <w:highlight w:val="none"/>
                <w:vertAlign w:val="baseline"/>
                <w:lang w:val="en-US" w:eastAsia="zh-CN"/>
              </w:rPr>
            </w:pPr>
            <w:r>
              <w:rPr>
                <w:rFonts w:hint="eastAsia"/>
                <w:color w:val="auto"/>
                <w:highlight w:val="none"/>
                <w:vertAlign w:val="baseline"/>
                <w:lang w:val="en-US" w:eastAsia="zh-CN"/>
              </w:rPr>
              <w:t>8包</w:t>
            </w:r>
          </w:p>
        </w:tc>
        <w:tc>
          <w:tcPr>
            <w:tcW w:w="6595" w:type="dxa"/>
            <w:vAlign w:val="center"/>
          </w:tcPr>
          <w:p w14:paraId="65779404">
            <w:pPr>
              <w:numPr>
                <w:ilvl w:val="0"/>
                <w:numId w:val="0"/>
              </w:numPr>
              <w:snapToGrid w:val="0"/>
              <w:spacing w:line="240" w:lineRule="auto"/>
              <w:ind w:left="0" w:leftChars="0" w:right="0" w:rightChars="0" w:firstLine="0" w:firstLineChars="0"/>
              <w:contextualSpacing/>
              <w:jc w:val="center"/>
              <w:rPr>
                <w:rFonts w:hint="eastAsia"/>
                <w:color w:val="auto"/>
                <w:highlight w:val="none"/>
                <w:vertAlign w:val="baseline"/>
                <w:lang w:val="en-US" w:eastAsia="zh-CN"/>
              </w:rPr>
            </w:pPr>
            <w:r>
              <w:rPr>
                <w:rFonts w:hint="eastAsia"/>
                <w:color w:val="auto"/>
                <w:highlight w:val="none"/>
                <w:vertAlign w:val="baseline"/>
                <w:lang w:val="en-US" w:eastAsia="zh-CN"/>
              </w:rPr>
              <w:t>62650.00</w:t>
            </w:r>
          </w:p>
        </w:tc>
      </w:tr>
      <w:tr w14:paraId="0011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4CE70CE">
            <w:pPr>
              <w:numPr>
                <w:ilvl w:val="0"/>
                <w:numId w:val="0"/>
              </w:numPr>
              <w:snapToGrid w:val="0"/>
              <w:spacing w:line="240" w:lineRule="auto"/>
              <w:ind w:left="0" w:leftChars="0" w:right="0" w:rightChars="0" w:firstLine="0" w:firstLineChars="0"/>
              <w:contextualSpacing/>
              <w:jc w:val="center"/>
              <w:rPr>
                <w:rFonts w:hint="default"/>
                <w:color w:val="auto"/>
                <w:highlight w:val="none"/>
                <w:vertAlign w:val="baseline"/>
                <w:lang w:val="en-US" w:eastAsia="zh-CN"/>
              </w:rPr>
            </w:pPr>
            <w:r>
              <w:rPr>
                <w:rFonts w:hint="eastAsia"/>
                <w:color w:val="auto"/>
                <w:highlight w:val="none"/>
                <w:vertAlign w:val="baseline"/>
                <w:lang w:val="en-US" w:eastAsia="zh-CN"/>
              </w:rPr>
              <w:t>9包</w:t>
            </w:r>
          </w:p>
        </w:tc>
        <w:tc>
          <w:tcPr>
            <w:tcW w:w="6595" w:type="dxa"/>
            <w:vAlign w:val="center"/>
          </w:tcPr>
          <w:p w14:paraId="1F542B92">
            <w:pPr>
              <w:numPr>
                <w:ilvl w:val="0"/>
                <w:numId w:val="0"/>
              </w:numPr>
              <w:snapToGrid w:val="0"/>
              <w:spacing w:line="240" w:lineRule="auto"/>
              <w:ind w:left="0" w:leftChars="0" w:right="0" w:rightChars="0" w:firstLine="0" w:firstLineChars="0"/>
              <w:contextualSpacing/>
              <w:jc w:val="center"/>
              <w:rPr>
                <w:rFonts w:hint="eastAsia"/>
                <w:color w:val="auto"/>
                <w:highlight w:val="none"/>
                <w:vertAlign w:val="baseline"/>
                <w:lang w:val="en-US" w:eastAsia="zh-CN"/>
              </w:rPr>
            </w:pPr>
            <w:r>
              <w:rPr>
                <w:rFonts w:hint="eastAsia"/>
                <w:color w:val="auto"/>
                <w:highlight w:val="none"/>
                <w:vertAlign w:val="baseline"/>
                <w:lang w:val="en-US" w:eastAsia="zh-CN"/>
              </w:rPr>
              <w:t>1491000.00</w:t>
            </w:r>
          </w:p>
        </w:tc>
      </w:tr>
      <w:tr w14:paraId="702A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6E00ECD">
            <w:pPr>
              <w:numPr>
                <w:ilvl w:val="0"/>
                <w:numId w:val="0"/>
              </w:numPr>
              <w:snapToGrid w:val="0"/>
              <w:spacing w:line="240" w:lineRule="auto"/>
              <w:ind w:left="0" w:leftChars="0" w:right="0" w:rightChars="0" w:firstLine="0" w:firstLineChars="0"/>
              <w:contextualSpacing/>
              <w:jc w:val="center"/>
              <w:rPr>
                <w:rFonts w:hint="default"/>
                <w:color w:val="auto"/>
                <w:highlight w:val="none"/>
                <w:vertAlign w:val="baseline"/>
                <w:lang w:val="en-US" w:eastAsia="zh-CN"/>
              </w:rPr>
            </w:pPr>
            <w:r>
              <w:rPr>
                <w:rFonts w:hint="eastAsia"/>
                <w:color w:val="auto"/>
                <w:highlight w:val="none"/>
                <w:vertAlign w:val="baseline"/>
                <w:lang w:val="en-US" w:eastAsia="zh-CN"/>
              </w:rPr>
              <w:t>10包</w:t>
            </w:r>
          </w:p>
        </w:tc>
        <w:tc>
          <w:tcPr>
            <w:tcW w:w="6595" w:type="dxa"/>
            <w:vAlign w:val="center"/>
          </w:tcPr>
          <w:p w14:paraId="57ABAF52">
            <w:pPr>
              <w:numPr>
                <w:ilvl w:val="0"/>
                <w:numId w:val="0"/>
              </w:numPr>
              <w:snapToGrid w:val="0"/>
              <w:spacing w:line="240" w:lineRule="auto"/>
              <w:ind w:left="0" w:leftChars="0" w:right="0" w:rightChars="0" w:firstLine="0" w:firstLineChars="0"/>
              <w:contextualSpacing/>
              <w:jc w:val="center"/>
              <w:rPr>
                <w:rFonts w:hint="eastAsia"/>
                <w:color w:val="auto"/>
                <w:highlight w:val="none"/>
                <w:vertAlign w:val="baseline"/>
                <w:lang w:val="en-US" w:eastAsia="zh-CN"/>
              </w:rPr>
            </w:pPr>
            <w:r>
              <w:rPr>
                <w:rFonts w:hint="eastAsia"/>
                <w:color w:val="auto"/>
                <w:highlight w:val="none"/>
                <w:vertAlign w:val="baseline"/>
                <w:lang w:val="en-US" w:eastAsia="zh-CN"/>
              </w:rPr>
              <w:t>30133.71</w:t>
            </w:r>
          </w:p>
        </w:tc>
      </w:tr>
      <w:tr w14:paraId="2924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E0B3CA9">
            <w:pPr>
              <w:numPr>
                <w:ilvl w:val="0"/>
                <w:numId w:val="0"/>
              </w:numPr>
              <w:snapToGrid w:val="0"/>
              <w:spacing w:line="240" w:lineRule="auto"/>
              <w:ind w:left="0" w:leftChars="0" w:right="0" w:rightChars="0" w:firstLine="0" w:firstLineChars="0"/>
              <w:contextualSpacing/>
              <w:jc w:val="center"/>
              <w:rPr>
                <w:rFonts w:hint="default"/>
                <w:color w:val="auto"/>
                <w:highlight w:val="none"/>
                <w:vertAlign w:val="baseline"/>
                <w:lang w:val="en-US" w:eastAsia="zh-CN"/>
              </w:rPr>
            </w:pPr>
            <w:r>
              <w:rPr>
                <w:rFonts w:hint="eastAsia"/>
                <w:color w:val="auto"/>
                <w:highlight w:val="none"/>
                <w:vertAlign w:val="baseline"/>
                <w:lang w:val="en-US" w:eastAsia="zh-CN"/>
              </w:rPr>
              <w:t>11包</w:t>
            </w:r>
          </w:p>
        </w:tc>
        <w:tc>
          <w:tcPr>
            <w:tcW w:w="6595" w:type="dxa"/>
            <w:vAlign w:val="center"/>
          </w:tcPr>
          <w:p w14:paraId="17BB682D">
            <w:pPr>
              <w:numPr>
                <w:ilvl w:val="0"/>
                <w:numId w:val="0"/>
              </w:numPr>
              <w:snapToGrid w:val="0"/>
              <w:spacing w:line="240" w:lineRule="auto"/>
              <w:ind w:left="0" w:leftChars="0" w:right="0" w:rightChars="0" w:firstLine="0" w:firstLineChars="0"/>
              <w:contextualSpacing/>
              <w:jc w:val="center"/>
              <w:rPr>
                <w:rFonts w:hint="eastAsia"/>
                <w:color w:val="auto"/>
                <w:highlight w:val="none"/>
                <w:vertAlign w:val="baseline"/>
                <w:lang w:val="en-US" w:eastAsia="zh-CN"/>
              </w:rPr>
            </w:pPr>
            <w:r>
              <w:rPr>
                <w:rFonts w:hint="eastAsia"/>
                <w:color w:val="auto"/>
                <w:highlight w:val="none"/>
                <w:vertAlign w:val="baseline"/>
                <w:lang w:val="en-US" w:eastAsia="zh-CN"/>
              </w:rPr>
              <w:t>748300.80</w:t>
            </w:r>
          </w:p>
        </w:tc>
      </w:tr>
      <w:tr w14:paraId="294A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2D2D12D">
            <w:pPr>
              <w:numPr>
                <w:ilvl w:val="0"/>
                <w:numId w:val="0"/>
              </w:numPr>
              <w:snapToGrid w:val="0"/>
              <w:spacing w:line="240" w:lineRule="auto"/>
              <w:ind w:left="0" w:leftChars="0" w:right="0" w:rightChars="0" w:firstLine="0" w:firstLineChars="0"/>
              <w:contextualSpacing/>
              <w:jc w:val="center"/>
              <w:rPr>
                <w:rFonts w:hint="default"/>
                <w:color w:val="auto"/>
                <w:highlight w:val="none"/>
                <w:vertAlign w:val="baseline"/>
                <w:lang w:val="en-US" w:eastAsia="zh-CN"/>
              </w:rPr>
            </w:pPr>
            <w:r>
              <w:rPr>
                <w:rFonts w:hint="eastAsia"/>
                <w:color w:val="auto"/>
                <w:highlight w:val="none"/>
                <w:vertAlign w:val="baseline"/>
                <w:lang w:val="en-US" w:eastAsia="zh-CN"/>
              </w:rPr>
              <w:t>12包</w:t>
            </w:r>
          </w:p>
        </w:tc>
        <w:tc>
          <w:tcPr>
            <w:tcW w:w="6595" w:type="dxa"/>
            <w:vAlign w:val="center"/>
          </w:tcPr>
          <w:p w14:paraId="3C1754EE">
            <w:pPr>
              <w:numPr>
                <w:ilvl w:val="0"/>
                <w:numId w:val="0"/>
              </w:numPr>
              <w:snapToGrid w:val="0"/>
              <w:spacing w:line="240" w:lineRule="auto"/>
              <w:ind w:left="0" w:leftChars="0" w:right="0" w:rightChars="0" w:firstLine="0" w:firstLineChars="0"/>
              <w:contextualSpacing/>
              <w:jc w:val="center"/>
              <w:rPr>
                <w:rFonts w:hint="eastAsia"/>
                <w:color w:val="auto"/>
                <w:highlight w:val="none"/>
                <w:vertAlign w:val="baseline"/>
                <w:lang w:val="en-US" w:eastAsia="zh-CN"/>
              </w:rPr>
            </w:pPr>
            <w:r>
              <w:rPr>
                <w:rFonts w:hint="eastAsia"/>
                <w:color w:val="auto"/>
                <w:highlight w:val="none"/>
                <w:vertAlign w:val="baseline"/>
                <w:lang w:val="en-US" w:eastAsia="zh-CN"/>
              </w:rPr>
              <w:t>52837.00</w:t>
            </w:r>
          </w:p>
        </w:tc>
      </w:tr>
      <w:tr w14:paraId="3B65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94DE647">
            <w:pPr>
              <w:numPr>
                <w:ilvl w:val="0"/>
                <w:numId w:val="0"/>
              </w:numPr>
              <w:snapToGrid w:val="0"/>
              <w:spacing w:line="240" w:lineRule="auto"/>
              <w:ind w:left="0" w:leftChars="0" w:right="0" w:rightChars="0" w:firstLine="0" w:firstLineChars="0"/>
              <w:contextualSpacing/>
              <w:jc w:val="center"/>
              <w:rPr>
                <w:rFonts w:hint="default"/>
                <w:color w:val="auto"/>
                <w:highlight w:val="none"/>
                <w:vertAlign w:val="baseline"/>
                <w:lang w:val="en-US" w:eastAsia="zh-CN"/>
              </w:rPr>
            </w:pPr>
            <w:r>
              <w:rPr>
                <w:rFonts w:hint="eastAsia"/>
                <w:color w:val="auto"/>
                <w:highlight w:val="none"/>
                <w:vertAlign w:val="baseline"/>
                <w:lang w:val="en-US" w:eastAsia="zh-CN"/>
              </w:rPr>
              <w:t>13包</w:t>
            </w:r>
          </w:p>
        </w:tc>
        <w:tc>
          <w:tcPr>
            <w:tcW w:w="6595" w:type="dxa"/>
            <w:vAlign w:val="center"/>
          </w:tcPr>
          <w:p w14:paraId="2594D68F">
            <w:pPr>
              <w:numPr>
                <w:ilvl w:val="0"/>
                <w:numId w:val="0"/>
              </w:numPr>
              <w:snapToGrid w:val="0"/>
              <w:spacing w:line="240" w:lineRule="auto"/>
              <w:ind w:left="0" w:leftChars="0" w:right="0" w:rightChars="0" w:firstLine="0" w:firstLineChars="0"/>
              <w:contextualSpacing/>
              <w:jc w:val="center"/>
              <w:rPr>
                <w:rFonts w:hint="eastAsia"/>
                <w:color w:val="auto"/>
                <w:highlight w:val="none"/>
                <w:vertAlign w:val="baseline"/>
                <w:lang w:val="en-US" w:eastAsia="zh-CN"/>
              </w:rPr>
            </w:pPr>
            <w:r>
              <w:rPr>
                <w:rFonts w:hint="eastAsia"/>
                <w:color w:val="auto"/>
                <w:highlight w:val="none"/>
                <w:vertAlign w:val="baseline"/>
                <w:lang w:val="en-US" w:eastAsia="zh-CN"/>
              </w:rPr>
              <w:t>1099450.00</w:t>
            </w:r>
          </w:p>
        </w:tc>
      </w:tr>
      <w:tr w14:paraId="1D64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19D5CE9">
            <w:pPr>
              <w:numPr>
                <w:ilvl w:val="0"/>
                <w:numId w:val="0"/>
              </w:numPr>
              <w:snapToGrid w:val="0"/>
              <w:spacing w:line="240" w:lineRule="auto"/>
              <w:ind w:left="0" w:leftChars="0" w:right="0" w:rightChars="0" w:firstLine="0" w:firstLineChars="0"/>
              <w:contextualSpacing/>
              <w:jc w:val="center"/>
              <w:rPr>
                <w:rFonts w:hint="default"/>
                <w:color w:val="auto"/>
                <w:highlight w:val="none"/>
                <w:vertAlign w:val="baseline"/>
                <w:lang w:val="en-US" w:eastAsia="zh-CN"/>
              </w:rPr>
            </w:pPr>
            <w:r>
              <w:rPr>
                <w:rFonts w:hint="eastAsia"/>
                <w:color w:val="auto"/>
                <w:highlight w:val="none"/>
                <w:vertAlign w:val="baseline"/>
                <w:lang w:val="en-US" w:eastAsia="zh-CN"/>
              </w:rPr>
              <w:t>14包</w:t>
            </w:r>
          </w:p>
        </w:tc>
        <w:tc>
          <w:tcPr>
            <w:tcW w:w="6595" w:type="dxa"/>
            <w:vAlign w:val="center"/>
          </w:tcPr>
          <w:p w14:paraId="60F60C66">
            <w:pPr>
              <w:numPr>
                <w:ilvl w:val="0"/>
                <w:numId w:val="0"/>
              </w:numPr>
              <w:snapToGrid w:val="0"/>
              <w:spacing w:line="240" w:lineRule="auto"/>
              <w:ind w:left="0" w:leftChars="0" w:right="0" w:rightChars="0" w:firstLine="0" w:firstLineChars="0"/>
              <w:contextualSpacing/>
              <w:jc w:val="center"/>
              <w:rPr>
                <w:rFonts w:hint="eastAsia"/>
                <w:color w:val="auto"/>
                <w:highlight w:val="none"/>
                <w:vertAlign w:val="baseline"/>
                <w:lang w:val="en-US" w:eastAsia="zh-CN"/>
              </w:rPr>
            </w:pPr>
            <w:r>
              <w:rPr>
                <w:rFonts w:hint="eastAsia"/>
                <w:color w:val="auto"/>
                <w:highlight w:val="none"/>
                <w:vertAlign w:val="baseline"/>
                <w:lang w:val="en-US" w:eastAsia="zh-CN"/>
              </w:rPr>
              <w:t>159840.00</w:t>
            </w:r>
          </w:p>
        </w:tc>
      </w:tr>
      <w:tr w14:paraId="13DF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0E42B4B">
            <w:pPr>
              <w:numPr>
                <w:ilvl w:val="0"/>
                <w:numId w:val="0"/>
              </w:numPr>
              <w:snapToGrid w:val="0"/>
              <w:spacing w:line="240" w:lineRule="auto"/>
              <w:ind w:left="0" w:leftChars="0" w:right="0" w:rightChars="0" w:firstLine="0" w:firstLineChars="0"/>
              <w:contextualSpacing/>
              <w:jc w:val="center"/>
              <w:rPr>
                <w:rFonts w:hint="default"/>
                <w:color w:val="auto"/>
                <w:highlight w:val="none"/>
                <w:vertAlign w:val="baseline"/>
                <w:lang w:val="en-US" w:eastAsia="zh-CN"/>
              </w:rPr>
            </w:pPr>
            <w:r>
              <w:rPr>
                <w:rFonts w:hint="eastAsia"/>
                <w:color w:val="auto"/>
                <w:highlight w:val="none"/>
                <w:vertAlign w:val="baseline"/>
                <w:lang w:val="en-US" w:eastAsia="zh-CN"/>
              </w:rPr>
              <w:t>15包</w:t>
            </w:r>
          </w:p>
        </w:tc>
        <w:tc>
          <w:tcPr>
            <w:tcW w:w="6595" w:type="dxa"/>
            <w:vAlign w:val="center"/>
          </w:tcPr>
          <w:p w14:paraId="135C691C">
            <w:pPr>
              <w:numPr>
                <w:ilvl w:val="0"/>
                <w:numId w:val="0"/>
              </w:numPr>
              <w:snapToGrid w:val="0"/>
              <w:spacing w:line="240" w:lineRule="auto"/>
              <w:ind w:left="0" w:leftChars="0" w:right="0" w:rightChars="0" w:firstLine="0" w:firstLineChars="0"/>
              <w:contextualSpacing/>
              <w:jc w:val="center"/>
              <w:rPr>
                <w:rFonts w:hint="eastAsia"/>
                <w:color w:val="auto"/>
                <w:highlight w:val="none"/>
                <w:vertAlign w:val="baseline"/>
                <w:lang w:val="en-US" w:eastAsia="zh-CN"/>
              </w:rPr>
            </w:pPr>
            <w:r>
              <w:rPr>
                <w:rFonts w:hint="eastAsia"/>
                <w:color w:val="auto"/>
                <w:highlight w:val="none"/>
                <w:vertAlign w:val="baseline"/>
                <w:lang w:val="en-US" w:eastAsia="zh-CN"/>
              </w:rPr>
              <w:t>566500.00</w:t>
            </w:r>
          </w:p>
        </w:tc>
      </w:tr>
      <w:tr w14:paraId="6E55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9E3A0B8">
            <w:pPr>
              <w:numPr>
                <w:ilvl w:val="0"/>
                <w:numId w:val="0"/>
              </w:numPr>
              <w:snapToGrid w:val="0"/>
              <w:spacing w:line="240" w:lineRule="auto"/>
              <w:ind w:left="0" w:leftChars="0" w:right="0" w:rightChars="0" w:firstLine="0" w:firstLineChars="0"/>
              <w:contextualSpacing/>
              <w:jc w:val="center"/>
              <w:rPr>
                <w:rFonts w:hint="default"/>
                <w:color w:val="auto"/>
                <w:highlight w:val="none"/>
                <w:vertAlign w:val="baseline"/>
                <w:lang w:val="en-US" w:eastAsia="zh-CN"/>
              </w:rPr>
            </w:pPr>
            <w:r>
              <w:rPr>
                <w:rFonts w:hint="eastAsia"/>
                <w:color w:val="auto"/>
                <w:highlight w:val="none"/>
                <w:vertAlign w:val="baseline"/>
                <w:lang w:val="en-US" w:eastAsia="zh-CN"/>
              </w:rPr>
              <w:t>16包</w:t>
            </w:r>
          </w:p>
        </w:tc>
        <w:tc>
          <w:tcPr>
            <w:tcW w:w="6595" w:type="dxa"/>
            <w:vAlign w:val="center"/>
          </w:tcPr>
          <w:p w14:paraId="273DC4E0">
            <w:pPr>
              <w:numPr>
                <w:ilvl w:val="0"/>
                <w:numId w:val="0"/>
              </w:numPr>
              <w:snapToGrid w:val="0"/>
              <w:spacing w:line="240" w:lineRule="auto"/>
              <w:ind w:left="0" w:leftChars="0" w:right="0" w:rightChars="0" w:firstLine="0" w:firstLineChars="0"/>
              <w:contextualSpacing/>
              <w:jc w:val="center"/>
              <w:rPr>
                <w:rFonts w:hint="eastAsia"/>
                <w:color w:val="auto"/>
                <w:highlight w:val="none"/>
                <w:vertAlign w:val="baseline"/>
                <w:lang w:val="en-US" w:eastAsia="zh-CN"/>
              </w:rPr>
            </w:pPr>
            <w:r>
              <w:rPr>
                <w:rFonts w:hint="eastAsia"/>
                <w:color w:val="auto"/>
                <w:highlight w:val="none"/>
                <w:vertAlign w:val="baseline"/>
                <w:lang w:val="en-US" w:eastAsia="zh-CN"/>
              </w:rPr>
              <w:t>88400.00</w:t>
            </w:r>
          </w:p>
        </w:tc>
      </w:tr>
      <w:tr w14:paraId="0996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244F2E2">
            <w:pPr>
              <w:numPr>
                <w:ilvl w:val="0"/>
                <w:numId w:val="0"/>
              </w:numPr>
              <w:snapToGrid w:val="0"/>
              <w:spacing w:line="240" w:lineRule="auto"/>
              <w:ind w:left="0" w:leftChars="0" w:right="0" w:rightChars="0" w:firstLine="0" w:firstLineChars="0"/>
              <w:contextualSpacing/>
              <w:jc w:val="center"/>
              <w:rPr>
                <w:rFonts w:hint="default"/>
                <w:color w:val="auto"/>
                <w:highlight w:val="none"/>
                <w:vertAlign w:val="baseline"/>
                <w:lang w:val="en-US" w:eastAsia="zh-CN"/>
              </w:rPr>
            </w:pPr>
            <w:r>
              <w:rPr>
                <w:rFonts w:hint="eastAsia"/>
                <w:color w:val="auto"/>
                <w:highlight w:val="none"/>
                <w:vertAlign w:val="baseline"/>
                <w:lang w:val="en-US" w:eastAsia="zh-CN"/>
              </w:rPr>
              <w:t>17包</w:t>
            </w:r>
          </w:p>
        </w:tc>
        <w:tc>
          <w:tcPr>
            <w:tcW w:w="6595" w:type="dxa"/>
            <w:vAlign w:val="center"/>
          </w:tcPr>
          <w:p w14:paraId="133380BF">
            <w:pPr>
              <w:numPr>
                <w:ilvl w:val="0"/>
                <w:numId w:val="0"/>
              </w:numPr>
              <w:snapToGrid w:val="0"/>
              <w:spacing w:line="240" w:lineRule="auto"/>
              <w:ind w:left="0" w:leftChars="0" w:right="0" w:rightChars="0" w:firstLine="0" w:firstLineChars="0"/>
              <w:contextualSpacing/>
              <w:jc w:val="center"/>
              <w:rPr>
                <w:rFonts w:hint="eastAsia"/>
                <w:color w:val="auto"/>
                <w:highlight w:val="none"/>
                <w:vertAlign w:val="baseline"/>
                <w:lang w:val="en-US" w:eastAsia="zh-CN"/>
              </w:rPr>
            </w:pPr>
            <w:r>
              <w:rPr>
                <w:rFonts w:hint="eastAsia"/>
                <w:color w:val="auto"/>
                <w:highlight w:val="none"/>
                <w:vertAlign w:val="baseline"/>
                <w:lang w:val="en-US" w:eastAsia="zh-CN"/>
              </w:rPr>
              <w:t>178300.00</w:t>
            </w:r>
          </w:p>
        </w:tc>
      </w:tr>
    </w:tbl>
    <w:p w14:paraId="446C9D34">
      <w:pPr>
        <w:numPr>
          <w:ilvl w:val="0"/>
          <w:numId w:val="0"/>
        </w:numPr>
        <w:snapToGrid w:val="0"/>
        <w:spacing w:line="360" w:lineRule="auto"/>
        <w:ind w:firstLine="480" w:firstLineChars="200"/>
        <w:contextualSpacing/>
        <w:rPr>
          <w:color w:val="auto"/>
          <w:highlight w:val="none"/>
        </w:rPr>
      </w:pPr>
      <w:r>
        <w:rPr>
          <w:rFonts w:hint="eastAsia"/>
          <w:color w:val="auto"/>
          <w:highlight w:val="none"/>
        </w:rPr>
        <w:t>4.采购需求：玉溪市中心血站202</w:t>
      </w:r>
      <w:r>
        <w:rPr>
          <w:rFonts w:hint="eastAsia"/>
          <w:color w:val="auto"/>
          <w:highlight w:val="none"/>
          <w:lang w:val="en-US" w:eastAsia="zh-CN"/>
        </w:rPr>
        <w:t>6</w:t>
      </w:r>
      <w:r>
        <w:rPr>
          <w:rFonts w:hint="eastAsia"/>
          <w:color w:val="auto"/>
          <w:highlight w:val="none"/>
        </w:rPr>
        <w:t>年试剂耗材采购</w:t>
      </w:r>
      <w:r>
        <w:rPr>
          <w:rFonts w:hint="eastAsia"/>
          <w:color w:val="auto"/>
          <w:highlight w:val="none"/>
          <w:lang w:val="en-US" w:eastAsia="zh-CN"/>
        </w:rPr>
        <w:t>项目</w:t>
      </w:r>
      <w:r>
        <w:rPr>
          <w:rFonts w:hint="eastAsia"/>
          <w:color w:val="auto"/>
          <w:highlight w:val="none"/>
        </w:rPr>
        <w:t>共</w:t>
      </w:r>
      <w:r>
        <w:rPr>
          <w:rFonts w:hint="eastAsia"/>
          <w:color w:val="auto"/>
          <w:highlight w:val="none"/>
          <w:lang w:val="en-US" w:eastAsia="zh-CN"/>
        </w:rPr>
        <w:t>划</w:t>
      </w:r>
      <w:r>
        <w:rPr>
          <w:rFonts w:hint="eastAsia"/>
          <w:color w:val="auto"/>
          <w:highlight w:val="none"/>
        </w:rPr>
        <w:t>分为</w:t>
      </w:r>
      <w:r>
        <w:rPr>
          <w:rFonts w:hint="eastAsia"/>
          <w:color w:val="auto"/>
          <w:highlight w:val="none"/>
          <w:lang w:val="en-US" w:eastAsia="zh-CN"/>
        </w:rPr>
        <w:t>17</w:t>
      </w:r>
      <w:r>
        <w:rPr>
          <w:rFonts w:hint="eastAsia"/>
          <w:color w:val="auto"/>
          <w:highlight w:val="none"/>
        </w:rPr>
        <w:t>个标包，各标包是否接受进口产品以采购需求为准</w:t>
      </w:r>
      <w:r>
        <w:rPr>
          <w:rFonts w:hint="eastAsia"/>
          <w:color w:val="auto"/>
          <w:highlight w:val="none"/>
          <w:lang w:eastAsia="zh-CN"/>
        </w:rPr>
        <w:t>；</w:t>
      </w:r>
    </w:p>
    <w:p w14:paraId="6399D221">
      <w:pPr>
        <w:numPr>
          <w:ilvl w:val="0"/>
          <w:numId w:val="2"/>
        </w:numPr>
        <w:snapToGrid w:val="0"/>
        <w:spacing w:line="360" w:lineRule="auto"/>
        <w:ind w:firstLine="480" w:firstLineChars="200"/>
        <w:contextualSpacing/>
        <w:rPr>
          <w:color w:val="auto"/>
          <w:highlight w:val="none"/>
        </w:rPr>
      </w:pPr>
      <w:r>
        <w:rPr>
          <w:rFonts w:hint="eastAsia"/>
          <w:color w:val="auto"/>
          <w:highlight w:val="none"/>
        </w:rPr>
        <w:t>合同履行期限（供货期）：自合同签订之日起，按照采购人需求按质、按量、按时进行供货；</w:t>
      </w:r>
    </w:p>
    <w:p w14:paraId="3B5A67F3">
      <w:pPr>
        <w:numPr>
          <w:ilvl w:val="0"/>
          <w:numId w:val="2"/>
        </w:numPr>
        <w:snapToGrid w:val="0"/>
        <w:spacing w:line="360" w:lineRule="auto"/>
        <w:ind w:firstLine="480" w:firstLineChars="200"/>
        <w:contextualSpacing/>
        <w:rPr>
          <w:color w:val="auto"/>
          <w:highlight w:val="none"/>
        </w:rPr>
      </w:pPr>
      <w:r>
        <w:rPr>
          <w:rFonts w:hint="eastAsia"/>
          <w:color w:val="auto"/>
          <w:highlight w:val="none"/>
        </w:rPr>
        <w:t>交货地点：采购人指定地点；</w:t>
      </w:r>
    </w:p>
    <w:p w14:paraId="6EF2ED45">
      <w:pPr>
        <w:numPr>
          <w:ilvl w:val="0"/>
          <w:numId w:val="2"/>
        </w:numPr>
        <w:snapToGrid w:val="0"/>
        <w:spacing w:line="360" w:lineRule="auto"/>
        <w:ind w:firstLine="480" w:firstLineChars="200"/>
        <w:contextualSpacing/>
        <w:rPr>
          <w:color w:val="auto"/>
          <w:highlight w:val="none"/>
        </w:rPr>
      </w:pPr>
      <w:r>
        <w:rPr>
          <w:rFonts w:hint="eastAsia"/>
          <w:color w:val="auto"/>
          <w:highlight w:val="none"/>
        </w:rPr>
        <w:t>质量要求：符合国家及地方现行标准执行，满足相关标准及采购人要求，一次性验收合格</w:t>
      </w:r>
      <w:r>
        <w:rPr>
          <w:rFonts w:hint="eastAsia"/>
          <w:color w:val="auto"/>
          <w:highlight w:val="none"/>
          <w:lang w:eastAsia="zh-CN"/>
        </w:rPr>
        <w:t>；</w:t>
      </w:r>
    </w:p>
    <w:p w14:paraId="1795EF72">
      <w:pPr>
        <w:snapToGrid w:val="0"/>
        <w:spacing w:line="360" w:lineRule="auto"/>
        <w:ind w:firstLine="480" w:firstLineChars="200"/>
        <w:contextualSpacing/>
        <w:rPr>
          <w:color w:val="auto"/>
          <w:highlight w:val="none"/>
        </w:rPr>
      </w:pPr>
      <w:r>
        <w:rPr>
          <w:rFonts w:hint="eastAsia"/>
          <w:color w:val="auto"/>
          <w:highlight w:val="none"/>
        </w:rPr>
        <w:t>8.本项目不接受联合体投标。</w:t>
      </w:r>
    </w:p>
    <w:p w14:paraId="00D840C7">
      <w:pPr>
        <w:snapToGrid w:val="0"/>
        <w:spacing w:line="360" w:lineRule="auto"/>
        <w:ind w:firstLine="482" w:firstLineChars="200"/>
        <w:contextualSpacing/>
        <w:rPr>
          <w:b/>
          <w:color w:val="auto"/>
          <w:highlight w:val="none"/>
        </w:rPr>
      </w:pPr>
      <w:bookmarkStart w:id="11" w:name="_Toc357500914"/>
      <w:r>
        <w:rPr>
          <w:rFonts w:hint="eastAsia"/>
          <w:b/>
          <w:color w:val="auto"/>
          <w:highlight w:val="none"/>
        </w:rPr>
        <w:t>二、申请人的资格要求</w:t>
      </w:r>
      <w:bookmarkEnd w:id="11"/>
    </w:p>
    <w:p w14:paraId="70394824">
      <w:pPr>
        <w:spacing w:line="360" w:lineRule="auto"/>
        <w:ind w:firstLine="482" w:firstLineChars="200"/>
        <w:rPr>
          <w:rFonts w:ascii="宋体" w:hAnsi="宋体"/>
          <w:b/>
          <w:bCs/>
          <w:color w:val="auto"/>
          <w:kern w:val="0"/>
          <w:sz w:val="24"/>
          <w:szCs w:val="24"/>
          <w:highlight w:val="none"/>
        </w:rPr>
      </w:pPr>
      <w:bookmarkStart w:id="12" w:name="_Toc357500925"/>
      <w:r>
        <w:rPr>
          <w:rFonts w:ascii="宋体" w:hAnsi="宋体"/>
          <w:b/>
          <w:bCs/>
          <w:color w:val="auto"/>
          <w:kern w:val="0"/>
          <w:sz w:val="24"/>
          <w:szCs w:val="24"/>
          <w:highlight w:val="none"/>
        </w:rPr>
        <w:t>1.</w:t>
      </w:r>
      <w:r>
        <w:rPr>
          <w:rFonts w:hint="eastAsia" w:ascii="宋体" w:hAnsi="宋体"/>
          <w:b/>
          <w:bCs/>
          <w:color w:val="auto"/>
          <w:kern w:val="0"/>
          <w:sz w:val="24"/>
          <w:szCs w:val="24"/>
          <w:highlight w:val="none"/>
        </w:rPr>
        <w:t>具备《中华人民共和国政府采购法》第二十二条规定的条件</w:t>
      </w:r>
    </w:p>
    <w:p w14:paraId="17FAE1DA">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1</w:t>
      </w:r>
      <w:r>
        <w:rPr>
          <w:rFonts w:hint="eastAsia" w:ascii="宋体" w:hAnsi="宋体"/>
          <w:color w:val="auto"/>
          <w:sz w:val="24"/>
          <w:highlight w:val="none"/>
        </w:rPr>
        <w:t>在中国境内注册，能在国内合法提供采购内容及其相应的服务</w:t>
      </w:r>
      <w:r>
        <w:rPr>
          <w:rFonts w:hint="eastAsia" w:ascii="宋体" w:hAnsi="宋体"/>
          <w:color w:val="auto"/>
          <w:sz w:val="24"/>
          <w:highlight w:val="none"/>
          <w:lang w:val="en-US" w:eastAsia="zh-CN"/>
        </w:rPr>
        <w:t>能力</w:t>
      </w:r>
      <w:r>
        <w:rPr>
          <w:rFonts w:hint="eastAsia" w:ascii="宋体" w:hAnsi="宋体"/>
          <w:color w:val="auto"/>
          <w:sz w:val="24"/>
          <w:highlight w:val="none"/>
        </w:rPr>
        <w:t>，并持有效的营业执照或其他证明材料；</w:t>
      </w:r>
    </w:p>
    <w:p w14:paraId="34718C41">
      <w:pPr>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rPr>
        <w:t>1.2</w:t>
      </w:r>
      <w:r>
        <w:rPr>
          <w:rFonts w:hint="eastAsia" w:ascii="宋体" w:hAnsi="宋体"/>
          <w:color w:val="auto"/>
          <w:sz w:val="24"/>
          <w:highlight w:val="none"/>
        </w:rPr>
        <w:t>供应商自行承诺符合《中华人民共和国政府采购法》第二十二条规定及《中华人民共和国政府采购法实施条例》第十七条的相关要求；</w:t>
      </w:r>
    </w:p>
    <w:p w14:paraId="661A59AA">
      <w:pPr>
        <w:adjustRightInd w:val="0"/>
        <w:snapToGrid w:val="0"/>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1.3投标人自行承诺</w:t>
      </w:r>
      <w:bookmarkStart w:id="13" w:name="_Hlk148944278"/>
      <w:r>
        <w:rPr>
          <w:rFonts w:hint="eastAsia" w:ascii="宋体" w:hAnsi="宋体"/>
          <w:color w:val="auto"/>
          <w:sz w:val="24"/>
          <w:highlight w:val="none"/>
        </w:rPr>
        <w:t>在“信用中国”网站(www.creditchina.gov.cn) 中未被列入：严重失信主体名单查询、失信被执行人查询；在“中国政府采购网”(www.ccgp.gov.cn) 中未被列入：政府采购严重违法失信行为记录名单</w:t>
      </w:r>
      <w:r>
        <w:rPr>
          <w:rFonts w:hint="eastAsia"/>
          <w:color w:val="auto"/>
          <w:sz w:val="24"/>
          <w:highlight w:val="none"/>
          <w:lang w:eastAsia="zh-CN"/>
        </w:rPr>
        <w:t>；</w:t>
      </w:r>
    </w:p>
    <w:bookmarkEnd w:id="13"/>
    <w:p w14:paraId="7CE7A716">
      <w:pPr>
        <w:adjustRightInd w:val="0"/>
        <w:snapToGrid w:val="0"/>
        <w:spacing w:line="360" w:lineRule="auto"/>
        <w:ind w:firstLine="480" w:firstLineChars="200"/>
        <w:rPr>
          <w:rFonts w:hint="eastAsia" w:ascii="宋体" w:hAnsi="宋体" w:eastAsia="宋体" w:cs="宋体"/>
          <w:b/>
          <w:bCs/>
          <w:color w:val="auto"/>
          <w:sz w:val="24"/>
          <w:highlight w:val="none"/>
          <w:lang w:eastAsia="zh-CN"/>
        </w:rPr>
      </w:pPr>
      <w:r>
        <w:rPr>
          <w:rFonts w:ascii="宋体" w:hAnsi="宋体"/>
          <w:color w:val="auto"/>
          <w:sz w:val="24"/>
          <w:highlight w:val="none"/>
        </w:rPr>
        <w:t>1.4</w:t>
      </w:r>
      <w:r>
        <w:rPr>
          <w:rFonts w:hint="eastAsia" w:ascii="宋体" w:hAnsi="宋体" w:eastAsia="宋体" w:cs="宋体"/>
          <w:color w:val="auto"/>
          <w:kern w:val="2"/>
          <w:sz w:val="24"/>
          <w:szCs w:val="24"/>
          <w:highlight w:val="none"/>
          <w:lang w:val="en-US" w:eastAsia="zh-CN" w:bidi="ar"/>
        </w:rPr>
        <w:t>.单位负责人为同一人或者存在直接控股、管理关系的不同投标人，不得参加同一合同项下的政府采购活动。</w:t>
      </w:r>
      <w:r>
        <w:rPr>
          <w:rFonts w:hint="eastAsia" w:ascii="宋体" w:hAnsi="宋体" w:eastAsia="宋体" w:cs="宋体"/>
          <w:color w:val="auto"/>
          <w:sz w:val="24"/>
          <w:szCs w:val="24"/>
          <w:highlight w:val="none"/>
        </w:rPr>
        <w:t>（提供书面声明，加盖公章）</w:t>
      </w:r>
      <w:r>
        <w:rPr>
          <w:rFonts w:hint="eastAsia" w:cs="宋体"/>
          <w:color w:val="auto"/>
          <w:sz w:val="24"/>
          <w:szCs w:val="24"/>
          <w:highlight w:val="none"/>
          <w:lang w:eastAsia="zh-CN"/>
        </w:rPr>
        <w:t>。</w:t>
      </w:r>
    </w:p>
    <w:p w14:paraId="6AEA2BEC">
      <w:pPr>
        <w:keepNext w:val="0"/>
        <w:keepLines w:val="0"/>
        <w:pageBreakBefore w:val="0"/>
        <w:numPr>
          <w:ilvl w:val="0"/>
          <w:numId w:val="0"/>
        </w:numPr>
        <w:tabs>
          <w:tab w:val="left" w:pos="709"/>
        </w:tabs>
        <w:kinsoku/>
        <w:wordWrap/>
        <w:overflowPunct/>
        <w:topLinePunct w:val="0"/>
        <w:autoSpaceDE w:val="0"/>
        <w:autoSpaceDN w:val="0"/>
        <w:bidi w:val="0"/>
        <w:adjustRightInd w:val="0"/>
        <w:snapToGrid w:val="0"/>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特定资格要求</w:t>
      </w:r>
    </w:p>
    <w:p w14:paraId="51865937">
      <w:pPr>
        <w:keepNext w:val="0"/>
        <w:keepLines w:val="0"/>
        <w:pageBreakBefore w:val="0"/>
        <w:numPr>
          <w:ilvl w:val="0"/>
          <w:numId w:val="0"/>
        </w:numPr>
        <w:tabs>
          <w:tab w:val="left" w:pos="709"/>
        </w:tabs>
        <w:kinsoku/>
        <w:wordWrap/>
        <w:overflowPunct/>
        <w:topLinePunct w:val="0"/>
        <w:autoSpaceDE w:val="0"/>
        <w:autoSpaceDN w:val="0"/>
        <w:bidi w:val="0"/>
        <w:adjustRightInd w:val="0"/>
        <w:snapToGrid w:val="0"/>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cs="宋体"/>
          <w:b/>
          <w:bCs/>
          <w:color w:val="auto"/>
          <w:sz w:val="24"/>
          <w:highlight w:val="none"/>
          <w:lang w:val="en-US" w:eastAsia="zh-CN"/>
        </w:rPr>
        <w:t>1 所投产品1-17包</w:t>
      </w:r>
      <w:r>
        <w:rPr>
          <w:rFonts w:hint="eastAsia" w:ascii="宋体" w:hAnsi="宋体" w:eastAsia="宋体" w:cs="宋体"/>
          <w:b/>
          <w:bCs/>
          <w:color w:val="auto"/>
          <w:sz w:val="24"/>
          <w:highlight w:val="none"/>
          <w:lang w:val="en-US" w:eastAsia="zh-CN"/>
        </w:rPr>
        <w:t>供应商</w:t>
      </w:r>
      <w:r>
        <w:rPr>
          <w:rFonts w:hint="eastAsia" w:ascii="宋体" w:hAnsi="宋体" w:eastAsia="宋体" w:cs="宋体"/>
          <w:b/>
          <w:bCs/>
          <w:color w:val="auto"/>
          <w:sz w:val="24"/>
          <w:highlight w:val="none"/>
        </w:rPr>
        <w:t>如果是代理商或经销商且所投产品为医疗器械，须提供医疗器械经营许可/备案证，所投产品制造商医疗器械生产许可证（制造商工商注册地在中华人民共和国境外的，不做此要求）、所投产品的医疗器械注册证及附件；</w:t>
      </w:r>
    </w:p>
    <w:p w14:paraId="4A8B4AC4">
      <w:pPr>
        <w:keepNext w:val="0"/>
        <w:keepLines w:val="0"/>
        <w:pageBreakBefore w:val="0"/>
        <w:numPr>
          <w:ilvl w:val="0"/>
          <w:numId w:val="0"/>
        </w:numPr>
        <w:tabs>
          <w:tab w:val="left" w:pos="709"/>
        </w:tabs>
        <w:kinsoku/>
        <w:wordWrap/>
        <w:overflowPunct/>
        <w:topLinePunct w:val="0"/>
        <w:autoSpaceDE w:val="0"/>
        <w:autoSpaceDN w:val="0"/>
        <w:bidi w:val="0"/>
        <w:adjustRightInd w:val="0"/>
        <w:snapToGrid w:val="0"/>
        <w:spacing w:line="480" w:lineRule="exact"/>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2.2</w:t>
      </w:r>
      <w:r>
        <w:rPr>
          <w:rFonts w:hint="eastAsia" w:cs="宋体"/>
          <w:b/>
          <w:bCs/>
          <w:color w:val="auto"/>
          <w:sz w:val="24"/>
          <w:highlight w:val="none"/>
          <w:lang w:val="en-US" w:eastAsia="zh-CN"/>
        </w:rPr>
        <w:t xml:space="preserve"> 所投产品1-17包</w:t>
      </w:r>
      <w:r>
        <w:rPr>
          <w:rFonts w:hint="eastAsia" w:ascii="宋体" w:hAnsi="宋体" w:eastAsia="宋体" w:cs="宋体"/>
          <w:b/>
          <w:bCs/>
          <w:color w:val="auto"/>
          <w:sz w:val="24"/>
          <w:highlight w:val="none"/>
          <w:lang w:val="en-US" w:eastAsia="zh-CN"/>
        </w:rPr>
        <w:t>供应商</w:t>
      </w:r>
      <w:r>
        <w:rPr>
          <w:rFonts w:hint="eastAsia" w:ascii="宋体" w:hAnsi="宋体" w:eastAsia="宋体" w:cs="宋体"/>
          <w:b/>
          <w:bCs/>
          <w:color w:val="auto"/>
          <w:sz w:val="24"/>
          <w:highlight w:val="none"/>
        </w:rPr>
        <w:t>如果是制造商且所投产品为医疗器械，须提供医疗器械生产许可证（制造商工商注册地在中华人民共和国境外的，不做此要求）、所投产品的医疗器械注册证及附件</w:t>
      </w:r>
      <w:r>
        <w:rPr>
          <w:rFonts w:hint="eastAsia" w:ascii="宋体" w:hAnsi="宋体" w:eastAsia="宋体" w:cs="宋体"/>
          <w:b/>
          <w:bCs/>
          <w:color w:val="auto"/>
          <w:sz w:val="24"/>
          <w:highlight w:val="none"/>
          <w:lang w:eastAsia="zh-CN"/>
        </w:rPr>
        <w:t>；</w:t>
      </w:r>
    </w:p>
    <w:p w14:paraId="6247A83B">
      <w:pPr>
        <w:keepNext w:val="0"/>
        <w:keepLines w:val="0"/>
        <w:pageBreakBefore w:val="0"/>
        <w:numPr>
          <w:ilvl w:val="0"/>
          <w:numId w:val="0"/>
        </w:numPr>
        <w:tabs>
          <w:tab w:val="left" w:pos="709"/>
        </w:tabs>
        <w:kinsoku/>
        <w:wordWrap/>
        <w:overflowPunct/>
        <w:topLinePunct w:val="0"/>
        <w:autoSpaceDE w:val="0"/>
        <w:autoSpaceDN w:val="0"/>
        <w:bidi w:val="0"/>
        <w:adjustRightInd w:val="0"/>
        <w:snapToGrid w:val="0"/>
        <w:spacing w:line="480" w:lineRule="exact"/>
        <w:ind w:firstLine="482" w:firstLineChars="200"/>
        <w:rPr>
          <w:rFonts w:hint="eastAsia" w:cs="宋体"/>
          <w:b/>
          <w:bCs/>
          <w:color w:val="auto"/>
          <w:sz w:val="24"/>
          <w:highlight w:val="none"/>
          <w:lang w:eastAsia="zh-CN"/>
        </w:rPr>
      </w:pPr>
      <w:r>
        <w:rPr>
          <w:rFonts w:hint="eastAsia" w:ascii="宋体" w:hAnsi="宋体" w:eastAsia="宋体" w:cs="宋体"/>
          <w:b/>
          <w:bCs/>
          <w:color w:val="auto"/>
          <w:sz w:val="24"/>
          <w:highlight w:val="none"/>
          <w:lang w:val="en-US" w:eastAsia="zh-CN"/>
        </w:rPr>
        <w:t>2.</w:t>
      </w:r>
      <w:r>
        <w:rPr>
          <w:rFonts w:hint="eastAsia" w:cs="宋体"/>
          <w:b/>
          <w:bCs/>
          <w:color w:val="auto"/>
          <w:sz w:val="24"/>
          <w:highlight w:val="none"/>
          <w:lang w:val="en-US" w:eastAsia="zh-CN"/>
        </w:rPr>
        <w:t xml:space="preserve">2.1 </w:t>
      </w:r>
      <w:r>
        <w:rPr>
          <w:rFonts w:hint="eastAsia" w:ascii="宋体" w:hAnsi="宋体" w:eastAsia="宋体" w:cs="宋体"/>
          <w:b/>
          <w:bCs/>
          <w:color w:val="auto"/>
          <w:sz w:val="24"/>
          <w:highlight w:val="none"/>
        </w:rPr>
        <w:t>医疗器械生产或经营许可证生产或经营范围须覆盖所投第</w:t>
      </w: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rPr>
        <w:t>二、三类医疗器械（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cs="宋体"/>
          <w:b/>
          <w:bCs/>
          <w:color w:val="auto"/>
          <w:sz w:val="24"/>
          <w:highlight w:val="none"/>
          <w:lang w:eastAsia="zh-CN"/>
        </w:rPr>
        <w:t>。</w:t>
      </w:r>
    </w:p>
    <w:p w14:paraId="1A0CDCFD">
      <w:pPr>
        <w:keepNext w:val="0"/>
        <w:keepLines w:val="0"/>
        <w:pageBreakBefore w:val="0"/>
        <w:numPr>
          <w:ilvl w:val="0"/>
          <w:numId w:val="0"/>
        </w:numPr>
        <w:tabs>
          <w:tab w:val="left" w:pos="709"/>
        </w:tabs>
        <w:kinsoku/>
        <w:wordWrap/>
        <w:overflowPunct/>
        <w:topLinePunct w:val="0"/>
        <w:autoSpaceDE w:val="0"/>
        <w:autoSpaceDN w:val="0"/>
        <w:bidi w:val="0"/>
        <w:adjustRightInd w:val="0"/>
        <w:snapToGrid w:val="0"/>
        <w:spacing w:line="480" w:lineRule="exact"/>
        <w:ind w:firstLine="482" w:firstLineChars="200"/>
        <w:rPr>
          <w:rFonts w:hint="eastAsia" w:cs="宋体"/>
          <w:b/>
          <w:bCs/>
          <w:color w:val="auto"/>
          <w:sz w:val="24"/>
          <w:highlight w:val="none"/>
          <w:lang w:val="en-US" w:eastAsia="zh-CN"/>
        </w:rPr>
      </w:pPr>
      <w:r>
        <w:rPr>
          <w:rFonts w:hint="eastAsia" w:cs="宋体"/>
          <w:b/>
          <w:bCs/>
          <w:color w:val="auto"/>
          <w:sz w:val="24"/>
          <w:highlight w:val="none"/>
          <w:lang w:val="en-US" w:eastAsia="zh-CN"/>
        </w:rPr>
        <w:t>2.3 所投3 包、4 包、11 包内的药品类产品，投标人须为所投产品制造商或销售代理商；制造商须持有相关部门核发的有效期内药品及医疗器械生产许可证，销售代理商须具备有效期内药品经营许可证、医疗器械经营许可证/备案凭证。</w:t>
      </w:r>
    </w:p>
    <w:bookmarkEnd w:id="12"/>
    <w:p w14:paraId="198ED622">
      <w:pPr>
        <w:snapToGrid w:val="0"/>
        <w:spacing w:line="360" w:lineRule="auto"/>
        <w:ind w:firstLine="482" w:firstLineChars="200"/>
        <w:contextualSpacing/>
        <w:rPr>
          <w:b/>
          <w:color w:val="auto"/>
          <w:highlight w:val="none"/>
        </w:rPr>
      </w:pPr>
      <w:r>
        <w:rPr>
          <w:rFonts w:hint="eastAsia"/>
          <w:b/>
          <w:color w:val="auto"/>
          <w:highlight w:val="none"/>
        </w:rPr>
        <w:t>三、获取招标文件</w:t>
      </w:r>
    </w:p>
    <w:p w14:paraId="46192182">
      <w:pPr>
        <w:snapToGrid w:val="0"/>
        <w:spacing w:line="360" w:lineRule="auto"/>
        <w:ind w:firstLine="480" w:firstLineChars="200"/>
        <w:contextualSpacing/>
        <w:rPr>
          <w:color w:val="auto"/>
          <w:highlight w:val="none"/>
        </w:rPr>
      </w:pPr>
      <w:r>
        <w:rPr>
          <w:rFonts w:hint="eastAsia"/>
          <w:color w:val="auto"/>
          <w:highlight w:val="none"/>
        </w:rPr>
        <w:t>1.时间：</w:t>
      </w:r>
      <w:r>
        <w:rPr>
          <w:rFonts w:hint="eastAsia"/>
          <w:b/>
          <w:bCs/>
          <w:color w:val="auto"/>
          <w:highlight w:val="none"/>
        </w:rPr>
        <w:t>202</w:t>
      </w:r>
      <w:r>
        <w:rPr>
          <w:rFonts w:hint="eastAsia"/>
          <w:b/>
          <w:bCs/>
          <w:color w:val="auto"/>
          <w:highlight w:val="none"/>
          <w:lang w:val="en-US" w:eastAsia="zh-CN"/>
        </w:rPr>
        <w:t>6</w:t>
      </w:r>
      <w:r>
        <w:rPr>
          <w:rFonts w:hint="eastAsia"/>
          <w:b/>
          <w:bCs/>
          <w:color w:val="auto"/>
          <w:highlight w:val="none"/>
        </w:rPr>
        <w:t>年</w:t>
      </w:r>
      <w:r>
        <w:rPr>
          <w:rFonts w:hint="eastAsia"/>
          <w:b/>
          <w:bCs/>
          <w:color w:val="auto"/>
          <w:highlight w:val="none"/>
          <w:lang w:val="en-US" w:eastAsia="zh-CN"/>
        </w:rPr>
        <w:t>04</w:t>
      </w:r>
      <w:r>
        <w:rPr>
          <w:rFonts w:hint="eastAsia"/>
          <w:b/>
          <w:bCs/>
          <w:color w:val="auto"/>
          <w:highlight w:val="none"/>
        </w:rPr>
        <w:t>月</w:t>
      </w:r>
      <w:r>
        <w:rPr>
          <w:rFonts w:hint="eastAsia"/>
          <w:b/>
          <w:bCs/>
          <w:color w:val="auto"/>
          <w:highlight w:val="none"/>
          <w:lang w:val="en-US" w:eastAsia="zh-CN"/>
        </w:rPr>
        <w:t>29</w:t>
      </w:r>
      <w:r>
        <w:rPr>
          <w:rFonts w:hint="eastAsia"/>
          <w:b/>
          <w:bCs/>
          <w:color w:val="auto"/>
          <w:highlight w:val="none"/>
        </w:rPr>
        <w:t>日至202</w:t>
      </w:r>
      <w:r>
        <w:rPr>
          <w:rFonts w:hint="eastAsia"/>
          <w:b/>
          <w:bCs/>
          <w:color w:val="auto"/>
          <w:highlight w:val="none"/>
          <w:lang w:val="en-US" w:eastAsia="zh-CN"/>
        </w:rPr>
        <w:t>6</w:t>
      </w:r>
      <w:r>
        <w:rPr>
          <w:rFonts w:hint="eastAsia"/>
          <w:b/>
          <w:bCs/>
          <w:color w:val="auto"/>
          <w:highlight w:val="none"/>
        </w:rPr>
        <w:t>年</w:t>
      </w:r>
      <w:r>
        <w:rPr>
          <w:rFonts w:hint="eastAsia"/>
          <w:b/>
          <w:bCs/>
          <w:color w:val="auto"/>
          <w:highlight w:val="none"/>
          <w:lang w:val="en-US" w:eastAsia="zh-CN"/>
        </w:rPr>
        <w:t>05</w:t>
      </w:r>
      <w:r>
        <w:rPr>
          <w:rFonts w:hint="eastAsia"/>
          <w:b/>
          <w:bCs/>
          <w:color w:val="auto"/>
          <w:highlight w:val="none"/>
        </w:rPr>
        <w:t>月</w:t>
      </w:r>
      <w:r>
        <w:rPr>
          <w:rFonts w:hint="eastAsia"/>
          <w:b/>
          <w:bCs/>
          <w:color w:val="auto"/>
          <w:highlight w:val="none"/>
          <w:lang w:val="en-US" w:eastAsia="zh-CN"/>
        </w:rPr>
        <w:t>09</w:t>
      </w:r>
      <w:r>
        <w:rPr>
          <w:rFonts w:hint="eastAsia"/>
          <w:b/>
          <w:bCs/>
          <w:color w:val="auto"/>
          <w:highlight w:val="none"/>
        </w:rPr>
        <w:t>日23时59分</w:t>
      </w:r>
      <w:r>
        <w:rPr>
          <w:rFonts w:hint="eastAsia"/>
          <w:color w:val="auto"/>
          <w:highlight w:val="none"/>
        </w:rPr>
        <w:t>。</w:t>
      </w:r>
    </w:p>
    <w:p w14:paraId="4F699D75">
      <w:pPr>
        <w:snapToGrid w:val="0"/>
        <w:spacing w:line="360" w:lineRule="auto"/>
        <w:ind w:firstLine="480" w:firstLineChars="200"/>
        <w:contextualSpacing/>
        <w:rPr>
          <w:color w:val="auto"/>
          <w:highlight w:val="none"/>
        </w:rPr>
      </w:pPr>
      <w:r>
        <w:rPr>
          <w:rFonts w:hint="eastAsia"/>
          <w:color w:val="auto"/>
          <w:highlight w:val="none"/>
        </w:rPr>
        <w:t>2.地点：政采云平台（https://www.zcygov.cn/）。</w:t>
      </w:r>
    </w:p>
    <w:p w14:paraId="7731840F">
      <w:pPr>
        <w:snapToGrid w:val="0"/>
        <w:spacing w:line="360" w:lineRule="auto"/>
        <w:ind w:firstLine="480" w:firstLineChars="200"/>
        <w:contextualSpacing/>
        <w:rPr>
          <w:bCs/>
          <w:color w:val="auto"/>
          <w:highlight w:val="none"/>
        </w:rPr>
      </w:pPr>
      <w:r>
        <w:rPr>
          <w:rFonts w:hint="eastAsia"/>
          <w:color w:val="auto"/>
          <w:highlight w:val="none"/>
        </w:rPr>
        <w:t>3.方式：</w:t>
      </w:r>
      <w:r>
        <w:rPr>
          <w:rFonts w:hint="eastAsia"/>
          <w:bCs/>
          <w:color w:val="auto"/>
          <w:highlight w:val="none"/>
        </w:rPr>
        <w:t>凡有意参加投标者，须在政采云平台办理数字证书（CA)，CA申领链接http://yzt.ynsmartcert.cn/cms/yztynzz.html，数字证书（CA）办理完成后需在政采云平台绑定数字证书(CA)并在平台获取采购文件及其它采购资料。</w:t>
      </w:r>
    </w:p>
    <w:p w14:paraId="51C00AAB">
      <w:pPr>
        <w:snapToGrid w:val="0"/>
        <w:spacing w:line="360" w:lineRule="auto"/>
        <w:ind w:firstLine="480" w:firstLineChars="200"/>
        <w:contextualSpacing/>
        <w:rPr>
          <w:bCs/>
          <w:color w:val="auto"/>
          <w:highlight w:val="none"/>
        </w:rPr>
      </w:pPr>
      <w:r>
        <w:rPr>
          <w:rFonts w:hint="eastAsia"/>
          <w:bCs/>
          <w:color w:val="auto"/>
          <w:highlight w:val="none"/>
        </w:rPr>
        <w:t>注:各投标人应在开标前确保成为政采云平台供应商，并完成CA数字证书申领。因未注册入库，未办理CA数字证书等原因造成无法投标或投标失败等由投标人自行承担,有意参加投标的投标人，须在政采云平</w:t>
      </w:r>
      <w:r>
        <w:rPr>
          <w:rFonts w:hint="eastAsia"/>
          <w:bCs/>
          <w:color w:val="auto"/>
          <w:highlight w:val="none"/>
          <w:lang w:val="en-US" w:eastAsia="zh-CN"/>
        </w:rPr>
        <w:t>台</w:t>
      </w:r>
      <w:r>
        <w:rPr>
          <w:rFonts w:hint="eastAsia"/>
          <w:bCs/>
          <w:color w:val="auto"/>
          <w:highlight w:val="none"/>
        </w:rPr>
        <w:t>办理数字证书(CA)，CA申领链接:http://yzt.ynsmartcert.cn/cms/yztynzz.html。</w:t>
      </w:r>
    </w:p>
    <w:p w14:paraId="2DCF9687">
      <w:pPr>
        <w:snapToGrid w:val="0"/>
        <w:spacing w:line="360" w:lineRule="auto"/>
        <w:ind w:firstLine="480" w:firstLineChars="200"/>
        <w:contextualSpacing/>
        <w:rPr>
          <w:color w:val="auto"/>
          <w:highlight w:val="none"/>
        </w:rPr>
      </w:pPr>
      <w:r>
        <w:rPr>
          <w:rFonts w:hint="eastAsia"/>
          <w:bCs/>
          <w:color w:val="auto"/>
          <w:highlight w:val="none"/>
        </w:rPr>
        <w:t>如有问题可拨打政采云客户服务热线95763进一步咨询，数字证书问题可咨询云南壹证通CA：400-004-0628（紧急可拨19988166369）。</w:t>
      </w:r>
    </w:p>
    <w:p w14:paraId="1BB734D0">
      <w:pPr>
        <w:snapToGrid w:val="0"/>
        <w:spacing w:line="360" w:lineRule="auto"/>
        <w:ind w:firstLine="482" w:firstLineChars="200"/>
        <w:contextualSpacing/>
        <w:rPr>
          <w:b/>
          <w:color w:val="auto"/>
          <w:highlight w:val="none"/>
        </w:rPr>
      </w:pPr>
      <w:bookmarkStart w:id="14" w:name="_Toc357500934"/>
      <w:r>
        <w:rPr>
          <w:rFonts w:hint="eastAsia"/>
          <w:b/>
          <w:color w:val="auto"/>
          <w:highlight w:val="none"/>
        </w:rPr>
        <w:t>四、提交投标文件截止时间、开标时间和地点</w:t>
      </w:r>
      <w:bookmarkEnd w:id="14"/>
    </w:p>
    <w:p w14:paraId="7A931A0C">
      <w:pPr>
        <w:adjustRightInd w:val="0"/>
        <w:snapToGrid w:val="0"/>
        <w:spacing w:line="360" w:lineRule="auto"/>
        <w:ind w:firstLine="482" w:firstLineChars="200"/>
        <w:rPr>
          <w:b/>
          <w:color w:val="auto"/>
          <w:highlight w:val="none"/>
        </w:rPr>
      </w:pPr>
      <w:bookmarkStart w:id="15" w:name="_Hlk9279800"/>
      <w:r>
        <w:rPr>
          <w:rFonts w:hint="eastAsia"/>
          <w:b/>
          <w:color w:val="auto"/>
          <w:highlight w:val="none"/>
        </w:rPr>
        <w:t>1.网上递交电子投标文件：</w:t>
      </w:r>
    </w:p>
    <w:p w14:paraId="5E9BA9D4">
      <w:pPr>
        <w:adjustRightInd w:val="0"/>
        <w:snapToGrid w:val="0"/>
        <w:spacing w:line="360" w:lineRule="auto"/>
        <w:ind w:firstLine="480" w:firstLineChars="200"/>
        <w:rPr>
          <w:color w:val="auto"/>
          <w:highlight w:val="none"/>
        </w:rPr>
      </w:pPr>
      <w:r>
        <w:rPr>
          <w:rFonts w:hint="eastAsia"/>
          <w:color w:val="auto"/>
          <w:highlight w:val="none"/>
        </w:rPr>
        <w:t>1.1递交投标文件截止时间：</w:t>
      </w:r>
      <w:r>
        <w:rPr>
          <w:rFonts w:hint="eastAsia"/>
          <w:b/>
          <w:bCs/>
          <w:color w:val="auto"/>
          <w:highlight w:val="none"/>
        </w:rPr>
        <w:t>202</w:t>
      </w:r>
      <w:r>
        <w:rPr>
          <w:rFonts w:hint="eastAsia"/>
          <w:b/>
          <w:bCs/>
          <w:color w:val="auto"/>
          <w:highlight w:val="none"/>
          <w:lang w:val="en-US" w:eastAsia="zh-CN"/>
        </w:rPr>
        <w:t>6</w:t>
      </w:r>
      <w:r>
        <w:rPr>
          <w:rFonts w:hint="eastAsia"/>
          <w:b/>
          <w:bCs/>
          <w:color w:val="auto"/>
          <w:highlight w:val="none"/>
        </w:rPr>
        <w:t>年</w:t>
      </w:r>
      <w:r>
        <w:rPr>
          <w:rFonts w:hint="eastAsia"/>
          <w:b/>
          <w:bCs/>
          <w:color w:val="auto"/>
          <w:highlight w:val="none"/>
          <w:lang w:val="en-US" w:eastAsia="zh-CN"/>
        </w:rPr>
        <w:t>05</w:t>
      </w:r>
      <w:r>
        <w:rPr>
          <w:rFonts w:hint="eastAsia"/>
          <w:b/>
          <w:bCs/>
          <w:color w:val="auto"/>
          <w:highlight w:val="none"/>
        </w:rPr>
        <w:t>月</w:t>
      </w:r>
      <w:r>
        <w:rPr>
          <w:rFonts w:hint="eastAsia"/>
          <w:b/>
          <w:bCs/>
          <w:color w:val="auto"/>
          <w:highlight w:val="none"/>
          <w:lang w:val="en-US" w:eastAsia="zh-CN"/>
        </w:rPr>
        <w:t>20</w:t>
      </w:r>
      <w:r>
        <w:rPr>
          <w:rFonts w:hint="eastAsia"/>
          <w:b/>
          <w:bCs/>
          <w:color w:val="auto"/>
          <w:highlight w:val="none"/>
        </w:rPr>
        <w:t>日09时00分</w:t>
      </w:r>
      <w:r>
        <w:rPr>
          <w:rFonts w:hint="eastAsia"/>
          <w:color w:val="auto"/>
          <w:highlight w:val="none"/>
        </w:rPr>
        <w:t>（北京时间，下同）；</w:t>
      </w:r>
    </w:p>
    <w:p w14:paraId="26453720">
      <w:pPr>
        <w:adjustRightInd w:val="0"/>
        <w:snapToGrid w:val="0"/>
        <w:spacing w:line="360" w:lineRule="auto"/>
        <w:ind w:firstLine="480" w:firstLineChars="200"/>
        <w:rPr>
          <w:rFonts w:hint="eastAsia" w:eastAsia="宋体"/>
          <w:color w:val="auto"/>
          <w:highlight w:val="none"/>
          <w:lang w:eastAsia="zh-CN"/>
        </w:rPr>
      </w:pPr>
      <w:r>
        <w:rPr>
          <w:rFonts w:hint="eastAsia"/>
          <w:color w:val="auto"/>
          <w:highlight w:val="none"/>
        </w:rPr>
        <w:t>1.2投标文件递交网址为：</w:t>
      </w:r>
      <w:bookmarkStart w:id="16" w:name="_Hlk160697840"/>
      <w:r>
        <w:rPr>
          <w:rFonts w:hint="eastAsia"/>
          <w:color w:val="auto"/>
          <w:highlight w:val="none"/>
        </w:rPr>
        <w:t>政采云平台（http：//www.zcygov.cn）</w:t>
      </w:r>
      <w:bookmarkEnd w:id="16"/>
      <w:r>
        <w:rPr>
          <w:rFonts w:hint="eastAsia"/>
          <w:color w:val="auto"/>
          <w:highlight w:val="none"/>
          <w:lang w:eastAsia="zh-CN"/>
        </w:rPr>
        <w:t>。</w:t>
      </w:r>
    </w:p>
    <w:p w14:paraId="7B2817D9">
      <w:pPr>
        <w:adjustRightInd w:val="0"/>
        <w:snapToGrid w:val="0"/>
        <w:spacing w:line="360" w:lineRule="auto"/>
        <w:ind w:firstLine="482" w:firstLineChars="200"/>
        <w:rPr>
          <w:b/>
          <w:color w:val="auto"/>
          <w:highlight w:val="none"/>
        </w:rPr>
      </w:pPr>
      <w:r>
        <w:rPr>
          <w:rFonts w:hint="eastAsia"/>
          <w:b/>
          <w:color w:val="auto"/>
          <w:highlight w:val="none"/>
        </w:rPr>
        <w:t>2.开标时间和地点：</w:t>
      </w:r>
    </w:p>
    <w:p w14:paraId="75701F00">
      <w:pPr>
        <w:adjustRightInd w:val="0"/>
        <w:snapToGrid w:val="0"/>
        <w:spacing w:line="360" w:lineRule="auto"/>
        <w:ind w:firstLine="480" w:firstLineChars="200"/>
        <w:rPr>
          <w:rFonts w:hint="eastAsia" w:eastAsia="宋体"/>
          <w:color w:val="auto"/>
          <w:highlight w:val="none"/>
          <w:lang w:eastAsia="zh-CN"/>
        </w:rPr>
      </w:pPr>
      <w:r>
        <w:rPr>
          <w:rFonts w:hint="eastAsia"/>
          <w:color w:val="auto"/>
          <w:highlight w:val="none"/>
        </w:rPr>
        <w:t>2.1开标时间：</w:t>
      </w:r>
      <w:r>
        <w:rPr>
          <w:rFonts w:hint="eastAsia"/>
          <w:b/>
          <w:color w:val="auto"/>
          <w:highlight w:val="none"/>
        </w:rPr>
        <w:t>202</w:t>
      </w:r>
      <w:r>
        <w:rPr>
          <w:rFonts w:hint="eastAsia"/>
          <w:b/>
          <w:color w:val="auto"/>
          <w:highlight w:val="none"/>
          <w:lang w:val="en-US" w:eastAsia="zh-CN"/>
        </w:rPr>
        <w:t>6</w:t>
      </w:r>
      <w:r>
        <w:rPr>
          <w:rFonts w:hint="eastAsia"/>
          <w:b/>
          <w:color w:val="auto"/>
          <w:highlight w:val="none"/>
        </w:rPr>
        <w:t>年</w:t>
      </w:r>
      <w:r>
        <w:rPr>
          <w:rFonts w:hint="eastAsia"/>
          <w:b/>
          <w:color w:val="auto"/>
          <w:highlight w:val="none"/>
          <w:lang w:val="en-US" w:eastAsia="zh-CN"/>
        </w:rPr>
        <w:t>05</w:t>
      </w:r>
      <w:r>
        <w:rPr>
          <w:rFonts w:hint="eastAsia"/>
          <w:b/>
          <w:color w:val="auto"/>
          <w:highlight w:val="none"/>
        </w:rPr>
        <w:t>月</w:t>
      </w:r>
      <w:r>
        <w:rPr>
          <w:rFonts w:hint="eastAsia"/>
          <w:b/>
          <w:color w:val="auto"/>
          <w:highlight w:val="none"/>
          <w:lang w:val="en-US" w:eastAsia="zh-CN"/>
        </w:rPr>
        <w:t>20</w:t>
      </w:r>
      <w:r>
        <w:rPr>
          <w:rFonts w:hint="eastAsia"/>
          <w:b/>
          <w:color w:val="auto"/>
          <w:highlight w:val="none"/>
        </w:rPr>
        <w:t>日09时00分</w:t>
      </w:r>
      <w:r>
        <w:rPr>
          <w:rFonts w:hint="eastAsia"/>
          <w:color w:val="auto"/>
          <w:highlight w:val="none"/>
        </w:rPr>
        <w:t>（北京时间）</w:t>
      </w:r>
      <w:r>
        <w:rPr>
          <w:rFonts w:hint="eastAsia"/>
          <w:color w:val="auto"/>
          <w:highlight w:val="none"/>
          <w:lang w:eastAsia="zh-CN"/>
        </w:rPr>
        <w:t>；</w:t>
      </w:r>
    </w:p>
    <w:p w14:paraId="3A14A4BB">
      <w:pPr>
        <w:adjustRightInd w:val="0"/>
        <w:snapToGrid w:val="0"/>
        <w:spacing w:line="360" w:lineRule="auto"/>
        <w:ind w:firstLine="480" w:firstLineChars="200"/>
        <w:rPr>
          <w:rFonts w:hint="eastAsia" w:eastAsia="宋体"/>
          <w:bCs/>
          <w:color w:val="auto"/>
          <w:highlight w:val="none"/>
          <w:lang w:eastAsia="zh-CN"/>
        </w:rPr>
      </w:pPr>
      <w:r>
        <w:rPr>
          <w:rFonts w:hint="eastAsia"/>
          <w:color w:val="auto"/>
          <w:highlight w:val="none"/>
        </w:rPr>
        <w:t>2.2地点：</w:t>
      </w:r>
      <w:r>
        <w:rPr>
          <w:rFonts w:hint="eastAsia"/>
          <w:bCs/>
          <w:color w:val="auto"/>
          <w:highlight w:val="none"/>
        </w:rPr>
        <w:t>政采云平台（http：//www.zcygov.cn）</w:t>
      </w:r>
      <w:r>
        <w:rPr>
          <w:rFonts w:hint="eastAsia"/>
          <w:bCs/>
          <w:color w:val="auto"/>
          <w:highlight w:val="none"/>
          <w:lang w:eastAsia="zh-CN"/>
        </w:rPr>
        <w:t>；</w:t>
      </w:r>
    </w:p>
    <w:p w14:paraId="0C0EFB1B">
      <w:pPr>
        <w:adjustRightInd w:val="0"/>
        <w:snapToGrid w:val="0"/>
        <w:spacing w:line="360" w:lineRule="auto"/>
        <w:ind w:firstLine="480" w:firstLineChars="200"/>
        <w:rPr>
          <w:color w:val="auto"/>
          <w:highlight w:val="none"/>
        </w:rPr>
      </w:pPr>
      <w:r>
        <w:rPr>
          <w:rFonts w:hint="eastAsia"/>
          <w:color w:val="auto"/>
          <w:highlight w:val="none"/>
        </w:rPr>
        <w:t>2.3开标参与方式：本项目采用远程开标方式进行开标，投标人无需到达开标现场。</w:t>
      </w:r>
    </w:p>
    <w:bookmarkEnd w:id="15"/>
    <w:p w14:paraId="0549A306">
      <w:pPr>
        <w:snapToGrid w:val="0"/>
        <w:spacing w:line="360" w:lineRule="auto"/>
        <w:ind w:firstLine="482" w:firstLineChars="200"/>
        <w:contextualSpacing/>
        <w:rPr>
          <w:b/>
          <w:color w:val="auto"/>
          <w:highlight w:val="none"/>
        </w:rPr>
      </w:pPr>
      <w:bookmarkStart w:id="17" w:name="_Toc357500942"/>
      <w:r>
        <w:rPr>
          <w:rFonts w:hint="eastAsia"/>
          <w:b/>
          <w:color w:val="auto"/>
          <w:highlight w:val="none"/>
        </w:rPr>
        <w:t>五、发布媒介及公告期限</w:t>
      </w:r>
      <w:bookmarkEnd w:id="17"/>
    </w:p>
    <w:p w14:paraId="5CFCEA20">
      <w:pPr>
        <w:snapToGrid w:val="0"/>
        <w:spacing w:line="360" w:lineRule="auto"/>
        <w:ind w:firstLine="480" w:firstLineChars="200"/>
        <w:contextualSpacing/>
        <w:rPr>
          <w:rFonts w:hint="eastAsia"/>
          <w:color w:val="auto"/>
          <w:highlight w:val="none"/>
        </w:rPr>
      </w:pPr>
      <w:bookmarkStart w:id="18" w:name="_Toc357500943"/>
      <w:r>
        <w:rPr>
          <w:rFonts w:hint="eastAsia"/>
          <w:color w:val="auto"/>
          <w:highlight w:val="none"/>
        </w:rPr>
        <w:t>1.</w:t>
      </w:r>
      <w:bookmarkEnd w:id="18"/>
      <w:r>
        <w:rPr>
          <w:color w:val="auto"/>
          <w:highlight w:val="none"/>
        </w:rPr>
        <w:t>本项目招标公告同时在云南省政府采购网</w:t>
      </w:r>
      <w:r>
        <w:rPr>
          <w:rFonts w:hint="eastAsia"/>
          <w:color w:val="auto"/>
          <w:highlight w:val="none"/>
        </w:rPr>
        <w:t>（</w:t>
      </w:r>
      <w:r>
        <w:rPr>
          <w:color w:val="auto"/>
          <w:highlight w:val="none"/>
        </w:rPr>
        <w:t>http://www.yngp.com/</w:t>
      </w:r>
      <w:r>
        <w:rPr>
          <w:rFonts w:hint="eastAsia"/>
          <w:color w:val="auto"/>
          <w:highlight w:val="none"/>
        </w:rPr>
        <w:t>）发布，采购人及采购代理机构对其它网站或媒体转载的公告及公告内容不承担任何责任。</w:t>
      </w:r>
    </w:p>
    <w:p w14:paraId="000FD130">
      <w:pPr>
        <w:snapToGrid w:val="0"/>
        <w:spacing w:line="360" w:lineRule="auto"/>
        <w:ind w:firstLine="480" w:firstLineChars="200"/>
        <w:contextualSpacing/>
        <w:rPr>
          <w:color w:val="auto"/>
          <w:highlight w:val="none"/>
        </w:rPr>
      </w:pPr>
      <w:r>
        <w:rPr>
          <w:rFonts w:hint="eastAsia"/>
          <w:color w:val="auto"/>
          <w:highlight w:val="none"/>
        </w:rPr>
        <w:t>2.本公告期限自本公告发布之日起5个工作日。</w:t>
      </w:r>
    </w:p>
    <w:p w14:paraId="26FB7B1A">
      <w:pPr>
        <w:snapToGrid w:val="0"/>
        <w:spacing w:line="360" w:lineRule="auto"/>
        <w:ind w:firstLine="482" w:firstLineChars="200"/>
        <w:contextualSpacing/>
        <w:rPr>
          <w:b/>
          <w:color w:val="auto"/>
          <w:highlight w:val="none"/>
        </w:rPr>
      </w:pPr>
      <w:bookmarkStart w:id="19" w:name="_Toc357500938"/>
      <w:r>
        <w:rPr>
          <w:rFonts w:hint="eastAsia"/>
          <w:b/>
          <w:color w:val="auto"/>
          <w:highlight w:val="none"/>
        </w:rPr>
        <w:t>六、</w:t>
      </w:r>
      <w:bookmarkEnd w:id="19"/>
      <w:r>
        <w:rPr>
          <w:rFonts w:hint="eastAsia"/>
          <w:b/>
          <w:color w:val="auto"/>
          <w:highlight w:val="none"/>
        </w:rPr>
        <w:t>其他补充事宜</w:t>
      </w:r>
    </w:p>
    <w:p w14:paraId="13FDC580">
      <w:pPr>
        <w:adjustRightInd w:val="0"/>
        <w:snapToGrid w:val="0"/>
        <w:spacing w:line="360" w:lineRule="auto"/>
        <w:ind w:firstLine="480" w:firstLineChars="200"/>
        <w:contextualSpacing/>
        <w:rPr>
          <w:color w:val="auto"/>
          <w:highlight w:val="none"/>
        </w:rPr>
      </w:pPr>
      <w:r>
        <w:rPr>
          <w:rFonts w:hint="eastAsia"/>
          <w:color w:val="auto"/>
          <w:highlight w:val="none"/>
        </w:rPr>
        <w:t>1.投标文件上传</w:t>
      </w:r>
    </w:p>
    <w:p w14:paraId="29E6A472">
      <w:pPr>
        <w:adjustRightInd w:val="0"/>
        <w:snapToGrid w:val="0"/>
        <w:spacing w:line="360" w:lineRule="auto"/>
        <w:ind w:firstLine="480" w:firstLineChars="200"/>
        <w:contextualSpacing/>
        <w:rPr>
          <w:color w:val="auto"/>
          <w:highlight w:val="none"/>
        </w:rPr>
      </w:pPr>
      <w:r>
        <w:rPr>
          <w:rFonts w:hint="eastAsia"/>
          <w:color w:val="auto"/>
          <w:highlight w:val="none"/>
        </w:rPr>
        <w:t>投标人应按照本项目采购文件和"政采云"平台的要求编制、加密后在投标文件提交截止时间前将投标文件上传至"政采云"平台，按《供应商操作指南》（https://edu.zcygov.cn/luban/yunnan-dzjy-gys?utm=a0017.b3687.48.18.4b09ec80cbc911edb8a97356c5970511）完成远程投标文件解密等相关操作。投标文件提交截止时间前未完成投标文件上传的，视为撤回投标文件。若投标人未在规定时间完成投标文件解密，则视为无效投标，不再进入评标阶段，解密时长为60分钟；投标人在"政采云"平台提交电子版投标文件时，请填写参加远程采购活动经办人联系方式。</w:t>
      </w:r>
    </w:p>
    <w:p w14:paraId="0C01B592">
      <w:pPr>
        <w:adjustRightInd w:val="0"/>
        <w:snapToGrid w:val="0"/>
        <w:spacing w:line="360" w:lineRule="auto"/>
        <w:ind w:firstLine="480" w:firstLineChars="200"/>
        <w:contextualSpacing/>
        <w:rPr>
          <w:color w:val="auto"/>
          <w:highlight w:val="none"/>
        </w:rPr>
      </w:pPr>
      <w:r>
        <w:rPr>
          <w:rFonts w:hint="eastAsia"/>
          <w:color w:val="auto"/>
          <w:highlight w:val="none"/>
        </w:rPr>
        <w:t>注：任何因忽视或误解而导致投标文件未上传或已上传但未按规定的操作流程及时间要求进行解密的，由投标人自行负责。</w:t>
      </w:r>
    </w:p>
    <w:p w14:paraId="56D49C64">
      <w:pPr>
        <w:adjustRightInd w:val="0"/>
        <w:snapToGrid w:val="0"/>
        <w:spacing w:line="360" w:lineRule="auto"/>
        <w:ind w:firstLine="480" w:firstLineChars="200"/>
        <w:contextualSpacing/>
        <w:rPr>
          <w:bCs/>
          <w:color w:val="auto"/>
          <w:highlight w:val="none"/>
        </w:rPr>
      </w:pPr>
      <w:r>
        <w:rPr>
          <w:rFonts w:hint="eastAsia"/>
          <w:color w:val="auto"/>
          <w:highlight w:val="none"/>
        </w:rPr>
        <w:t>2.需要落实的政府采购政策：</w:t>
      </w:r>
      <w:r>
        <w:rPr>
          <w:rFonts w:hint="eastAsia"/>
          <w:bCs/>
          <w:color w:val="auto"/>
          <w:highlight w:val="none"/>
        </w:rPr>
        <w:t>严格执行政府采购法规定，落实政府采购支持中小企业发展。</w:t>
      </w:r>
    </w:p>
    <w:p w14:paraId="14C1AE3D">
      <w:pPr>
        <w:snapToGrid w:val="0"/>
        <w:spacing w:line="360" w:lineRule="auto"/>
        <w:ind w:firstLine="482" w:firstLineChars="200"/>
        <w:contextualSpacing/>
        <w:rPr>
          <w:b/>
          <w:color w:val="auto"/>
          <w:highlight w:val="none"/>
        </w:rPr>
      </w:pPr>
      <w:r>
        <w:rPr>
          <w:rFonts w:hint="eastAsia"/>
          <w:b/>
          <w:color w:val="auto"/>
          <w:highlight w:val="none"/>
        </w:rPr>
        <w:t>七、凡对本次采购提出询问，请按以下方式联系</w:t>
      </w:r>
    </w:p>
    <w:p w14:paraId="3EFC7720">
      <w:pPr>
        <w:snapToGrid w:val="0"/>
        <w:spacing w:line="360" w:lineRule="auto"/>
        <w:ind w:firstLine="480" w:firstLineChars="200"/>
        <w:contextualSpacing/>
        <w:rPr>
          <w:color w:val="auto"/>
          <w:highlight w:val="none"/>
        </w:rPr>
      </w:pPr>
      <w:r>
        <w:rPr>
          <w:rFonts w:hint="eastAsia"/>
          <w:color w:val="auto"/>
          <w:highlight w:val="none"/>
        </w:rPr>
        <w:t>1.采购人信息</w:t>
      </w:r>
    </w:p>
    <w:p w14:paraId="4FC4F0D4">
      <w:pPr>
        <w:snapToGrid w:val="0"/>
        <w:spacing w:line="360" w:lineRule="auto"/>
        <w:ind w:firstLine="480" w:firstLineChars="200"/>
        <w:contextualSpacing/>
        <w:rPr>
          <w:color w:val="auto"/>
          <w:highlight w:val="none"/>
        </w:rPr>
      </w:pPr>
      <w:r>
        <w:rPr>
          <w:rFonts w:hint="eastAsia"/>
          <w:color w:val="auto"/>
          <w:highlight w:val="none"/>
        </w:rPr>
        <w:t>名 称：玉溪市中心血站</w:t>
      </w:r>
    </w:p>
    <w:p w14:paraId="49C0C532">
      <w:pPr>
        <w:snapToGrid w:val="0"/>
        <w:spacing w:line="360" w:lineRule="auto"/>
        <w:ind w:firstLine="480" w:firstLineChars="200"/>
        <w:contextualSpacing/>
        <w:rPr>
          <w:color w:val="auto"/>
          <w:highlight w:val="none"/>
        </w:rPr>
      </w:pPr>
      <w:r>
        <w:rPr>
          <w:rFonts w:hint="eastAsia"/>
          <w:color w:val="auto"/>
          <w:highlight w:val="none"/>
        </w:rPr>
        <w:t>地址：玉溪市红塔区汇溪路</w:t>
      </w:r>
    </w:p>
    <w:p w14:paraId="5A5D4BC0">
      <w:pPr>
        <w:snapToGrid w:val="0"/>
        <w:spacing w:line="360" w:lineRule="auto"/>
        <w:ind w:firstLine="480" w:firstLineChars="200"/>
        <w:contextualSpacing/>
        <w:rPr>
          <w:rFonts w:hint="eastAsia"/>
          <w:color w:val="auto"/>
          <w:highlight w:val="none"/>
          <w:lang w:val="en-US" w:eastAsia="zh-CN"/>
        </w:rPr>
      </w:pPr>
      <w:r>
        <w:rPr>
          <w:rFonts w:hint="eastAsia"/>
          <w:color w:val="auto"/>
          <w:highlight w:val="none"/>
        </w:rPr>
        <w:t>联系方式：0877-6164</w:t>
      </w:r>
      <w:r>
        <w:rPr>
          <w:rFonts w:hint="eastAsia"/>
          <w:color w:val="auto"/>
          <w:highlight w:val="none"/>
          <w:lang w:val="en-US" w:eastAsia="zh-CN"/>
        </w:rPr>
        <w:t>281</w:t>
      </w:r>
    </w:p>
    <w:p w14:paraId="724C3CD5">
      <w:pPr>
        <w:snapToGrid w:val="0"/>
        <w:spacing w:line="360" w:lineRule="auto"/>
        <w:ind w:firstLine="480" w:firstLineChars="200"/>
        <w:contextualSpacing/>
        <w:rPr>
          <w:color w:val="auto"/>
          <w:highlight w:val="none"/>
        </w:rPr>
      </w:pPr>
      <w:r>
        <w:rPr>
          <w:rFonts w:hint="eastAsia"/>
          <w:color w:val="auto"/>
          <w:highlight w:val="none"/>
        </w:rPr>
        <w:t>2.采购代理机构信息</w:t>
      </w:r>
    </w:p>
    <w:p w14:paraId="3AE663B5">
      <w:pPr>
        <w:snapToGrid w:val="0"/>
        <w:spacing w:line="360" w:lineRule="auto"/>
        <w:ind w:firstLine="480" w:firstLineChars="200"/>
        <w:contextualSpacing/>
        <w:rPr>
          <w:color w:val="auto"/>
          <w:highlight w:val="none"/>
        </w:rPr>
      </w:pPr>
      <w:r>
        <w:rPr>
          <w:rFonts w:hint="eastAsia"/>
          <w:color w:val="auto"/>
          <w:highlight w:val="none"/>
        </w:rPr>
        <w:t>名 称：云南中诏项目管理有限公司</w:t>
      </w:r>
    </w:p>
    <w:p w14:paraId="25080889">
      <w:pPr>
        <w:snapToGrid w:val="0"/>
        <w:spacing w:line="360" w:lineRule="auto"/>
        <w:ind w:left="480" w:leftChars="200" w:firstLine="0" w:firstLineChars="0"/>
        <w:contextualSpacing/>
        <w:rPr>
          <w:color w:val="auto"/>
          <w:highlight w:val="none"/>
        </w:rPr>
      </w:pPr>
      <w:r>
        <w:rPr>
          <w:rFonts w:hint="eastAsia"/>
          <w:color w:val="auto"/>
          <w:highlight w:val="none"/>
        </w:rPr>
        <w:t>地 址：</w:t>
      </w:r>
      <w:r>
        <w:rPr>
          <w:rFonts w:hint="eastAsia"/>
          <w:bCs/>
          <w:color w:val="auto"/>
          <w:highlight w:val="none"/>
        </w:rPr>
        <w:t>云南省玉溪市红塔区东风中路100号景明上居四楼（方源中医馆旁外部电梯四楼）</w:t>
      </w:r>
      <w:r>
        <w:rPr>
          <w:rFonts w:hint="eastAsia"/>
          <w:color w:val="auto"/>
          <w:highlight w:val="none"/>
        </w:rPr>
        <w:t>3.项目联系方式</w:t>
      </w:r>
    </w:p>
    <w:p w14:paraId="370A3A45">
      <w:pPr>
        <w:snapToGrid w:val="0"/>
        <w:spacing w:line="360" w:lineRule="auto"/>
        <w:ind w:firstLine="480" w:firstLineChars="200"/>
        <w:contextualSpacing/>
        <w:rPr>
          <w:rFonts w:hint="default" w:eastAsia="宋体"/>
          <w:color w:val="auto"/>
          <w:highlight w:val="none"/>
          <w:lang w:val="en-US" w:eastAsia="zh-CN"/>
        </w:rPr>
      </w:pPr>
      <w:r>
        <w:rPr>
          <w:rFonts w:hint="eastAsia"/>
          <w:color w:val="auto"/>
          <w:highlight w:val="none"/>
        </w:rPr>
        <w:t>项目联系人：</w:t>
      </w:r>
      <w:r>
        <w:rPr>
          <w:rFonts w:hint="eastAsia"/>
          <w:color w:val="auto"/>
          <w:highlight w:val="none"/>
          <w:lang w:val="en-US" w:eastAsia="zh-CN"/>
        </w:rPr>
        <w:t>李艳菠、</w:t>
      </w:r>
      <w:r>
        <w:rPr>
          <w:rFonts w:hint="eastAsia"/>
          <w:color w:val="auto"/>
          <w:highlight w:val="none"/>
        </w:rPr>
        <w:t>王海涛、夏苋春</w:t>
      </w:r>
      <w:r>
        <w:rPr>
          <w:rFonts w:hint="eastAsia"/>
          <w:color w:val="auto"/>
          <w:highlight w:val="none"/>
          <w:lang w:eastAsia="zh-CN"/>
        </w:rPr>
        <w:t>、</w:t>
      </w:r>
      <w:r>
        <w:rPr>
          <w:rFonts w:hint="eastAsia"/>
          <w:color w:val="auto"/>
          <w:highlight w:val="none"/>
        </w:rPr>
        <w:t>张瑜</w:t>
      </w:r>
      <w:r>
        <w:rPr>
          <w:rFonts w:hint="eastAsia"/>
          <w:color w:val="auto"/>
          <w:highlight w:val="none"/>
          <w:lang w:val="en-US" w:eastAsia="zh-CN"/>
        </w:rPr>
        <w:t>、李悦</w:t>
      </w:r>
    </w:p>
    <w:p w14:paraId="3CFCB23D">
      <w:pPr>
        <w:snapToGrid w:val="0"/>
        <w:spacing w:line="360" w:lineRule="auto"/>
        <w:ind w:firstLine="480" w:firstLineChars="200"/>
        <w:contextualSpacing/>
        <w:rPr>
          <w:rFonts w:hint="eastAsia"/>
          <w:color w:val="auto"/>
          <w:highlight w:val="none"/>
        </w:rPr>
      </w:pPr>
      <w:r>
        <w:rPr>
          <w:rFonts w:hint="eastAsia"/>
          <w:color w:val="auto"/>
          <w:highlight w:val="none"/>
        </w:rPr>
        <w:t>联系电话：0877-6168806/13608772096</w:t>
      </w:r>
    </w:p>
    <w:p w14:paraId="5A6CE1DD">
      <w:pPr>
        <w:snapToGrid w:val="0"/>
        <w:spacing w:line="360" w:lineRule="auto"/>
        <w:ind w:firstLine="480" w:firstLineChars="200"/>
        <w:contextualSpacing/>
        <w:rPr>
          <w:rFonts w:hint="default" w:eastAsia="宋体"/>
          <w:color w:val="auto"/>
          <w:highlight w:val="none"/>
          <w:lang w:val="en-US" w:eastAsia="zh-CN"/>
        </w:rPr>
      </w:pPr>
      <w:r>
        <w:rPr>
          <w:rFonts w:hint="eastAsia"/>
          <w:color w:val="auto"/>
          <w:highlight w:val="none"/>
          <w:lang w:val="en-US" w:eastAsia="zh-CN"/>
        </w:rPr>
        <w:t>邮箱：zhongzhaogl@163.com</w:t>
      </w:r>
    </w:p>
    <w:p w14:paraId="2BB4263A">
      <w:pPr>
        <w:snapToGrid w:val="0"/>
        <w:spacing w:line="360" w:lineRule="auto"/>
        <w:ind w:firstLine="482" w:firstLineChars="200"/>
        <w:contextualSpacing/>
        <w:rPr>
          <w:b/>
          <w:bCs/>
          <w:color w:val="auto"/>
          <w:highlight w:val="none"/>
        </w:rPr>
      </w:pPr>
      <w:r>
        <w:rPr>
          <w:rFonts w:hint="eastAsia"/>
          <w:b/>
          <w:bCs/>
          <w:color w:val="auto"/>
          <w:highlight w:val="none"/>
        </w:rPr>
        <w:t>日期：202</w:t>
      </w:r>
      <w:r>
        <w:rPr>
          <w:rFonts w:hint="eastAsia"/>
          <w:b/>
          <w:bCs/>
          <w:color w:val="auto"/>
          <w:highlight w:val="none"/>
          <w:lang w:val="en-US" w:eastAsia="zh-CN"/>
        </w:rPr>
        <w:t>6</w:t>
      </w:r>
      <w:r>
        <w:rPr>
          <w:rFonts w:hint="eastAsia"/>
          <w:b/>
          <w:bCs/>
          <w:color w:val="auto"/>
          <w:highlight w:val="none"/>
        </w:rPr>
        <w:t>年</w:t>
      </w:r>
      <w:r>
        <w:rPr>
          <w:rFonts w:hint="eastAsia"/>
          <w:b/>
          <w:bCs/>
          <w:color w:val="auto"/>
          <w:highlight w:val="none"/>
          <w:lang w:val="en-US" w:eastAsia="zh-CN"/>
        </w:rPr>
        <w:t>04</w:t>
      </w:r>
      <w:r>
        <w:rPr>
          <w:rFonts w:hint="eastAsia"/>
          <w:b/>
          <w:bCs/>
          <w:color w:val="auto"/>
          <w:highlight w:val="none"/>
        </w:rPr>
        <w:t>月</w:t>
      </w:r>
      <w:r>
        <w:rPr>
          <w:rFonts w:hint="eastAsia"/>
          <w:b/>
          <w:bCs/>
          <w:color w:val="auto"/>
          <w:highlight w:val="none"/>
          <w:lang w:val="en-US" w:eastAsia="zh-CN"/>
        </w:rPr>
        <w:t>29</w:t>
      </w:r>
      <w:r>
        <w:rPr>
          <w:rFonts w:hint="eastAsia"/>
          <w:b/>
          <w:bCs/>
          <w:color w:val="auto"/>
          <w:highlight w:val="none"/>
        </w:rPr>
        <w:t>日</w:t>
      </w:r>
      <w:bookmarkEnd w:id="2"/>
    </w:p>
    <w:p w14:paraId="64409B5E">
      <w:pPr>
        <w:pStyle w:val="2"/>
        <w:rPr>
          <w:rFonts w:ascii="宋体" w:hAnsi="宋体" w:eastAsia="宋体" w:cs="宋体"/>
          <w:color w:val="auto"/>
          <w:sz w:val="36"/>
          <w:szCs w:val="36"/>
          <w:highlight w:val="none"/>
        </w:rPr>
      </w:pPr>
      <w:r>
        <w:rPr>
          <w:rFonts w:hint="eastAsia" w:ascii="宋体" w:hAnsi="宋体" w:eastAsia="宋体" w:cs="宋体"/>
          <w:color w:val="auto"/>
          <w:sz w:val="36"/>
          <w:highlight w:val="none"/>
        </w:rPr>
        <w:br w:type="page"/>
      </w:r>
      <w:bookmarkStart w:id="20" w:name="_Toc1900345834"/>
      <w:r>
        <w:rPr>
          <w:rFonts w:hint="eastAsia" w:ascii="宋体" w:hAnsi="宋体" w:eastAsia="宋体" w:cs="宋体"/>
          <w:color w:val="auto"/>
          <w:sz w:val="32"/>
          <w:szCs w:val="32"/>
          <w:highlight w:val="none"/>
        </w:rPr>
        <w:t>第二章  投标人须知</w:t>
      </w:r>
      <w:bookmarkEnd w:id="20"/>
    </w:p>
    <w:p w14:paraId="107F765E">
      <w:pPr>
        <w:pStyle w:val="3"/>
        <w:rPr>
          <w:rFonts w:cs="宋体"/>
          <w:color w:val="auto"/>
          <w:highlight w:val="none"/>
        </w:rPr>
      </w:pPr>
      <w:bookmarkStart w:id="21" w:name="_Toc22781"/>
      <w:bookmarkStart w:id="22" w:name="_Toc1164"/>
      <w:bookmarkStart w:id="23" w:name="_Toc48838072"/>
      <w:bookmarkStart w:id="24" w:name="_Toc451172696"/>
      <w:r>
        <w:rPr>
          <w:rFonts w:hint="eastAsia" w:cs="宋体"/>
          <w:color w:val="auto"/>
          <w:highlight w:val="none"/>
        </w:rPr>
        <w:t>投标人须知前附表</w:t>
      </w:r>
      <w:bookmarkEnd w:id="21"/>
      <w:bookmarkEnd w:id="22"/>
      <w:bookmarkEnd w:id="23"/>
      <w:bookmarkEnd w:id="24"/>
    </w:p>
    <w:tbl>
      <w:tblPr>
        <w:tblStyle w:val="40"/>
        <w:tblW w:w="97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4"/>
        <w:gridCol w:w="1609"/>
        <w:gridCol w:w="7229"/>
      </w:tblGrid>
      <w:tr w14:paraId="65B24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blHeader/>
          <w:jc w:val="center"/>
        </w:trPr>
        <w:tc>
          <w:tcPr>
            <w:tcW w:w="894" w:type="dxa"/>
            <w:vAlign w:val="center"/>
          </w:tcPr>
          <w:p w14:paraId="5EB79E5D">
            <w:pPr>
              <w:pStyle w:val="20"/>
              <w:adjustRightInd w:val="0"/>
              <w:snapToGrid w:val="0"/>
              <w:spacing w:line="360" w:lineRule="auto"/>
              <w:rPr>
                <w:rFonts w:hAnsi="宋体" w:cs="宋体"/>
                <w:b/>
                <w:color w:val="auto"/>
                <w:kern w:val="0"/>
                <w:szCs w:val="21"/>
                <w:highlight w:val="none"/>
              </w:rPr>
            </w:pPr>
            <w:bookmarkStart w:id="25" w:name="_Toc26125"/>
            <w:bookmarkStart w:id="26" w:name="_Toc20781"/>
            <w:r>
              <w:rPr>
                <w:rFonts w:hint="eastAsia" w:hAnsi="宋体" w:cs="宋体"/>
                <w:b/>
                <w:color w:val="auto"/>
                <w:kern w:val="0"/>
                <w:szCs w:val="21"/>
                <w:highlight w:val="none"/>
              </w:rPr>
              <w:t>条款号</w:t>
            </w:r>
          </w:p>
        </w:tc>
        <w:tc>
          <w:tcPr>
            <w:tcW w:w="1609" w:type="dxa"/>
            <w:vAlign w:val="center"/>
          </w:tcPr>
          <w:p w14:paraId="58F45A6B">
            <w:pPr>
              <w:pStyle w:val="20"/>
              <w:adjustRightInd w:val="0"/>
              <w:snapToGrid w:val="0"/>
              <w:spacing w:line="360" w:lineRule="auto"/>
              <w:rPr>
                <w:rFonts w:hAnsi="宋体" w:cs="宋体"/>
                <w:b/>
                <w:color w:val="auto"/>
                <w:kern w:val="0"/>
                <w:szCs w:val="21"/>
                <w:highlight w:val="none"/>
              </w:rPr>
            </w:pPr>
            <w:r>
              <w:rPr>
                <w:rFonts w:hint="eastAsia" w:hAnsi="宋体" w:cs="宋体"/>
                <w:b/>
                <w:color w:val="auto"/>
                <w:kern w:val="0"/>
                <w:szCs w:val="21"/>
                <w:highlight w:val="none"/>
              </w:rPr>
              <w:t>条 款 名 称</w:t>
            </w:r>
          </w:p>
        </w:tc>
        <w:tc>
          <w:tcPr>
            <w:tcW w:w="7229" w:type="dxa"/>
            <w:vAlign w:val="center"/>
          </w:tcPr>
          <w:p w14:paraId="69B414A3">
            <w:pPr>
              <w:pStyle w:val="20"/>
              <w:adjustRightInd w:val="0"/>
              <w:snapToGrid w:val="0"/>
              <w:spacing w:line="360" w:lineRule="auto"/>
              <w:rPr>
                <w:rFonts w:hAnsi="宋体" w:cs="宋体"/>
                <w:b/>
                <w:color w:val="auto"/>
                <w:kern w:val="0"/>
                <w:szCs w:val="21"/>
                <w:highlight w:val="none"/>
              </w:rPr>
            </w:pPr>
            <w:r>
              <w:rPr>
                <w:rFonts w:hint="eastAsia" w:hAnsi="宋体" w:cs="宋体"/>
                <w:b/>
                <w:color w:val="auto"/>
                <w:kern w:val="0"/>
                <w:szCs w:val="21"/>
                <w:highlight w:val="none"/>
              </w:rPr>
              <w:t>编 列 内 容</w:t>
            </w:r>
          </w:p>
        </w:tc>
      </w:tr>
      <w:tr w14:paraId="69042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894" w:type="dxa"/>
            <w:vAlign w:val="center"/>
          </w:tcPr>
          <w:p w14:paraId="6AB52C2B">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1</w:t>
            </w:r>
          </w:p>
        </w:tc>
        <w:tc>
          <w:tcPr>
            <w:tcW w:w="1609" w:type="dxa"/>
            <w:vAlign w:val="center"/>
          </w:tcPr>
          <w:p w14:paraId="24D09CF6">
            <w:pPr>
              <w:pStyle w:val="20"/>
              <w:adjustRightInd w:val="0"/>
              <w:snapToGrid w:val="0"/>
              <w:spacing w:line="360" w:lineRule="auto"/>
              <w:jc w:val="center"/>
              <w:rPr>
                <w:rFonts w:hAnsi="宋体" w:cs="宋体"/>
                <w:color w:val="auto"/>
                <w:kern w:val="0"/>
                <w:szCs w:val="21"/>
                <w:highlight w:val="none"/>
                <w:u w:val="single"/>
              </w:rPr>
            </w:pPr>
            <w:r>
              <w:rPr>
                <w:rFonts w:hint="eastAsia" w:hAnsi="宋体" w:cs="宋体"/>
                <w:bCs/>
                <w:color w:val="auto"/>
                <w:kern w:val="0"/>
                <w:szCs w:val="21"/>
                <w:highlight w:val="none"/>
              </w:rPr>
              <w:t>采购人</w:t>
            </w:r>
          </w:p>
        </w:tc>
        <w:tc>
          <w:tcPr>
            <w:tcW w:w="7229" w:type="dxa"/>
            <w:vAlign w:val="center"/>
          </w:tcPr>
          <w:p w14:paraId="0801A0BF">
            <w:pPr>
              <w:adjustRightInd w:val="0"/>
              <w:snapToGrid w:val="0"/>
              <w:spacing w:line="360" w:lineRule="auto"/>
              <w:rPr>
                <w:color w:val="auto"/>
                <w:sz w:val="21"/>
                <w:szCs w:val="21"/>
                <w:highlight w:val="none"/>
              </w:rPr>
            </w:pPr>
            <w:r>
              <w:rPr>
                <w:rFonts w:hint="eastAsia"/>
                <w:color w:val="auto"/>
                <w:sz w:val="21"/>
                <w:szCs w:val="21"/>
                <w:highlight w:val="none"/>
              </w:rPr>
              <w:t>玉溪市中心血站</w:t>
            </w:r>
          </w:p>
        </w:tc>
      </w:tr>
      <w:tr w14:paraId="7B256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894" w:type="dxa"/>
            <w:vAlign w:val="center"/>
          </w:tcPr>
          <w:p w14:paraId="4CE187EB">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2</w:t>
            </w:r>
          </w:p>
        </w:tc>
        <w:tc>
          <w:tcPr>
            <w:tcW w:w="1609" w:type="dxa"/>
            <w:vAlign w:val="center"/>
          </w:tcPr>
          <w:p w14:paraId="1CA22B1C">
            <w:pPr>
              <w:pStyle w:val="20"/>
              <w:adjustRightInd w:val="0"/>
              <w:snapToGrid w:val="0"/>
              <w:spacing w:line="360" w:lineRule="auto"/>
              <w:jc w:val="center"/>
              <w:rPr>
                <w:rFonts w:hAnsi="宋体" w:cs="宋体"/>
                <w:bCs/>
                <w:color w:val="auto"/>
                <w:kern w:val="0"/>
                <w:szCs w:val="21"/>
                <w:highlight w:val="none"/>
              </w:rPr>
            </w:pPr>
            <w:r>
              <w:rPr>
                <w:rFonts w:hint="eastAsia" w:hAnsi="宋体" w:cs="宋体"/>
                <w:bCs/>
                <w:color w:val="auto"/>
                <w:kern w:val="0"/>
                <w:szCs w:val="21"/>
                <w:highlight w:val="none"/>
              </w:rPr>
              <w:t>采购代理机构</w:t>
            </w:r>
          </w:p>
        </w:tc>
        <w:tc>
          <w:tcPr>
            <w:tcW w:w="7229" w:type="dxa"/>
            <w:vAlign w:val="center"/>
          </w:tcPr>
          <w:p w14:paraId="6E96B4EF">
            <w:pPr>
              <w:adjustRightInd w:val="0"/>
              <w:snapToGrid w:val="0"/>
              <w:spacing w:line="360" w:lineRule="auto"/>
              <w:rPr>
                <w:color w:val="auto"/>
                <w:sz w:val="21"/>
                <w:szCs w:val="21"/>
                <w:highlight w:val="none"/>
              </w:rPr>
            </w:pPr>
            <w:r>
              <w:rPr>
                <w:rFonts w:hint="eastAsia"/>
                <w:color w:val="auto"/>
                <w:sz w:val="21"/>
                <w:szCs w:val="21"/>
                <w:highlight w:val="none"/>
              </w:rPr>
              <w:t>云南中诏项目管理有限公司</w:t>
            </w:r>
          </w:p>
        </w:tc>
      </w:tr>
      <w:tr w14:paraId="30071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894" w:type="dxa"/>
            <w:vAlign w:val="center"/>
          </w:tcPr>
          <w:p w14:paraId="7127A86B">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3</w:t>
            </w:r>
          </w:p>
        </w:tc>
        <w:tc>
          <w:tcPr>
            <w:tcW w:w="1609" w:type="dxa"/>
            <w:vAlign w:val="center"/>
          </w:tcPr>
          <w:p w14:paraId="4BE1D988">
            <w:pPr>
              <w:pStyle w:val="118"/>
              <w:adjustRightInd w:val="0"/>
              <w:spacing w:afterLines="0" w:line="360" w:lineRule="auto"/>
              <w:ind w:firstLine="0" w:firstLineChars="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项目名称及</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编号</w:t>
            </w:r>
          </w:p>
        </w:tc>
        <w:tc>
          <w:tcPr>
            <w:tcW w:w="7229" w:type="dxa"/>
            <w:vAlign w:val="center"/>
          </w:tcPr>
          <w:p w14:paraId="7EF11EAD">
            <w:pPr>
              <w:pStyle w:val="118"/>
              <w:adjustRightInd w:val="0"/>
              <w:spacing w:afterLines="0" w:line="360" w:lineRule="auto"/>
              <w:ind w:firstLine="0"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项目名称：</w:t>
            </w:r>
            <w:r>
              <w:rPr>
                <w:rFonts w:hint="eastAsia" w:ascii="宋体" w:hAnsi="宋体" w:eastAsia="宋体"/>
                <w:color w:val="auto"/>
                <w:sz w:val="21"/>
                <w:szCs w:val="21"/>
                <w:highlight w:val="none"/>
                <w:lang w:eastAsia="zh-CN"/>
              </w:rPr>
              <w:t>玉溪市中心血站202</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lang w:eastAsia="zh-CN"/>
              </w:rPr>
              <w:t>年试剂耗材采购项目</w:t>
            </w:r>
            <w:r>
              <w:rPr>
                <w:rFonts w:hint="eastAsia" w:ascii="宋体" w:hAnsi="宋体" w:eastAsia="宋体"/>
                <w:color w:val="auto"/>
                <w:sz w:val="21"/>
                <w:szCs w:val="21"/>
                <w:highlight w:val="none"/>
              </w:rPr>
              <w:t>；</w:t>
            </w:r>
          </w:p>
          <w:p w14:paraId="50BB5BFD">
            <w:pPr>
              <w:pStyle w:val="118"/>
              <w:adjustRightInd w:val="0"/>
              <w:spacing w:afterLines="0" w:line="360" w:lineRule="auto"/>
              <w:ind w:firstLine="0" w:firstLineChars="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编号：</w:t>
            </w:r>
            <w:r>
              <w:rPr>
                <w:rFonts w:hint="eastAsia" w:ascii="宋体" w:hAnsi="宋体" w:eastAsia="宋体"/>
                <w:color w:val="auto"/>
                <w:sz w:val="21"/>
                <w:szCs w:val="21"/>
                <w:highlight w:val="none"/>
                <w:lang w:eastAsia="zh-CN"/>
              </w:rPr>
              <w:t>ZZGL-202</w:t>
            </w:r>
            <w:r>
              <w:rPr>
                <w:rFonts w:hint="eastAsia" w:ascii="宋体" w:hAnsi="宋体" w:eastAsia="宋体"/>
                <w:color w:val="auto"/>
                <w:sz w:val="21"/>
                <w:szCs w:val="21"/>
                <w:highlight w:val="none"/>
                <w:lang w:val="en-US" w:eastAsia="zh-CN"/>
              </w:rPr>
              <w:t>6040</w:t>
            </w:r>
            <w:r>
              <w:rPr>
                <w:rFonts w:hint="eastAsia" w:ascii="宋体" w:hAnsi="宋体" w:eastAsia="宋体"/>
                <w:color w:val="auto"/>
                <w:sz w:val="21"/>
                <w:szCs w:val="21"/>
                <w:highlight w:val="none"/>
                <w:lang w:eastAsia="zh-CN"/>
              </w:rPr>
              <w:t>H</w:t>
            </w:r>
          </w:p>
        </w:tc>
      </w:tr>
      <w:tr w14:paraId="5D35A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94" w:type="dxa"/>
            <w:vAlign w:val="center"/>
          </w:tcPr>
          <w:p w14:paraId="476E837C">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4</w:t>
            </w:r>
          </w:p>
        </w:tc>
        <w:tc>
          <w:tcPr>
            <w:tcW w:w="1609" w:type="dxa"/>
            <w:vAlign w:val="center"/>
          </w:tcPr>
          <w:p w14:paraId="50B2B631">
            <w:pPr>
              <w:pStyle w:val="118"/>
              <w:adjustRightInd w:val="0"/>
              <w:spacing w:afterLines="0" w:line="360" w:lineRule="auto"/>
              <w:ind w:firstLine="0" w:firstLineChars="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是否面向中小企业预留项目</w:t>
            </w:r>
          </w:p>
        </w:tc>
        <w:tc>
          <w:tcPr>
            <w:tcW w:w="7229" w:type="dxa"/>
            <w:vAlign w:val="center"/>
          </w:tcPr>
          <w:p w14:paraId="0E43F70D">
            <w:pPr>
              <w:pStyle w:val="118"/>
              <w:adjustRightInd w:val="0"/>
              <w:spacing w:afterLines="0" w:line="360" w:lineRule="auto"/>
              <w:ind w:firstLine="0" w:firstLineChars="0"/>
              <w:jc w:val="left"/>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否</w:t>
            </w:r>
          </w:p>
        </w:tc>
      </w:tr>
      <w:tr w14:paraId="4860A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894" w:type="dxa"/>
            <w:vAlign w:val="center"/>
          </w:tcPr>
          <w:p w14:paraId="5491A99A">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5</w:t>
            </w:r>
          </w:p>
        </w:tc>
        <w:tc>
          <w:tcPr>
            <w:tcW w:w="1609" w:type="dxa"/>
            <w:vAlign w:val="center"/>
          </w:tcPr>
          <w:p w14:paraId="3AEF3F57">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采购需求</w:t>
            </w:r>
          </w:p>
        </w:tc>
        <w:tc>
          <w:tcPr>
            <w:tcW w:w="7229" w:type="dxa"/>
            <w:vAlign w:val="center"/>
          </w:tcPr>
          <w:p w14:paraId="0C1B0E3E">
            <w:pPr>
              <w:adjustRightInd w:val="0"/>
              <w:snapToGrid w:val="0"/>
              <w:spacing w:line="360" w:lineRule="auto"/>
              <w:rPr>
                <w:bCs/>
                <w:color w:val="auto"/>
                <w:sz w:val="21"/>
                <w:szCs w:val="21"/>
                <w:highlight w:val="none"/>
              </w:rPr>
            </w:pPr>
            <w:r>
              <w:rPr>
                <w:rFonts w:hint="eastAsia"/>
                <w:bCs/>
                <w:color w:val="auto"/>
                <w:sz w:val="21"/>
                <w:szCs w:val="21"/>
                <w:highlight w:val="none"/>
              </w:rPr>
              <w:t>玉溪市中心血站202</w:t>
            </w:r>
            <w:r>
              <w:rPr>
                <w:rFonts w:hint="eastAsia"/>
                <w:bCs/>
                <w:color w:val="auto"/>
                <w:sz w:val="21"/>
                <w:szCs w:val="21"/>
                <w:highlight w:val="none"/>
                <w:lang w:val="en-US" w:eastAsia="zh-CN"/>
              </w:rPr>
              <w:t>6</w:t>
            </w:r>
            <w:r>
              <w:rPr>
                <w:rFonts w:hint="eastAsia"/>
                <w:bCs/>
                <w:color w:val="auto"/>
                <w:sz w:val="21"/>
                <w:szCs w:val="21"/>
                <w:highlight w:val="none"/>
              </w:rPr>
              <w:t>年试剂耗材采购</w:t>
            </w:r>
            <w:r>
              <w:rPr>
                <w:rFonts w:hint="eastAsia"/>
                <w:bCs/>
                <w:color w:val="auto"/>
                <w:sz w:val="21"/>
                <w:szCs w:val="21"/>
                <w:highlight w:val="none"/>
                <w:lang w:val="en-US" w:eastAsia="zh-CN"/>
              </w:rPr>
              <w:t>项目</w:t>
            </w:r>
            <w:r>
              <w:rPr>
                <w:rFonts w:hint="eastAsia"/>
                <w:bCs/>
                <w:color w:val="auto"/>
                <w:sz w:val="21"/>
                <w:szCs w:val="21"/>
                <w:highlight w:val="none"/>
              </w:rPr>
              <w:t>共</w:t>
            </w:r>
            <w:r>
              <w:rPr>
                <w:rFonts w:hint="eastAsia"/>
                <w:bCs/>
                <w:color w:val="auto"/>
                <w:sz w:val="21"/>
                <w:szCs w:val="21"/>
                <w:highlight w:val="none"/>
                <w:lang w:val="en-US" w:eastAsia="zh-CN"/>
              </w:rPr>
              <w:t>划</w:t>
            </w:r>
            <w:r>
              <w:rPr>
                <w:rFonts w:hint="eastAsia"/>
                <w:bCs/>
                <w:color w:val="auto"/>
                <w:sz w:val="21"/>
                <w:szCs w:val="21"/>
                <w:highlight w:val="none"/>
              </w:rPr>
              <w:t>分为</w:t>
            </w:r>
            <w:r>
              <w:rPr>
                <w:rFonts w:hint="eastAsia"/>
                <w:bCs/>
                <w:color w:val="auto"/>
                <w:sz w:val="21"/>
                <w:szCs w:val="21"/>
                <w:highlight w:val="none"/>
                <w:lang w:val="en-US" w:eastAsia="zh-CN"/>
              </w:rPr>
              <w:t>17</w:t>
            </w:r>
            <w:r>
              <w:rPr>
                <w:rFonts w:hint="eastAsia"/>
                <w:bCs/>
                <w:color w:val="auto"/>
                <w:sz w:val="21"/>
                <w:szCs w:val="21"/>
                <w:highlight w:val="none"/>
              </w:rPr>
              <w:t>个标包，各标包是否接受进口产品以采购需求为准。</w:t>
            </w:r>
          </w:p>
        </w:tc>
      </w:tr>
      <w:tr w14:paraId="3833C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94" w:type="dxa"/>
            <w:vAlign w:val="center"/>
          </w:tcPr>
          <w:p w14:paraId="3E2C9C46">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6</w:t>
            </w:r>
          </w:p>
        </w:tc>
        <w:tc>
          <w:tcPr>
            <w:tcW w:w="1609" w:type="dxa"/>
            <w:vAlign w:val="center"/>
          </w:tcPr>
          <w:p w14:paraId="5FB6F5C5">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交货地点</w:t>
            </w:r>
          </w:p>
        </w:tc>
        <w:tc>
          <w:tcPr>
            <w:tcW w:w="7229" w:type="dxa"/>
            <w:vAlign w:val="center"/>
          </w:tcPr>
          <w:p w14:paraId="6094E3D5">
            <w:pPr>
              <w:adjustRightInd w:val="0"/>
              <w:snapToGrid w:val="0"/>
              <w:spacing w:line="360" w:lineRule="auto"/>
              <w:rPr>
                <w:rFonts w:hint="eastAsia" w:eastAsia="宋体"/>
                <w:bCs/>
                <w:color w:val="auto"/>
                <w:sz w:val="21"/>
                <w:szCs w:val="21"/>
                <w:highlight w:val="none"/>
                <w:lang w:val="en-US" w:eastAsia="zh-CN"/>
              </w:rPr>
            </w:pPr>
            <w:r>
              <w:rPr>
                <w:rFonts w:hint="eastAsia"/>
                <w:bCs/>
                <w:color w:val="auto"/>
                <w:sz w:val="21"/>
                <w:szCs w:val="21"/>
                <w:highlight w:val="none"/>
              </w:rPr>
              <w:t>采购人指定的地点</w:t>
            </w:r>
            <w:r>
              <w:rPr>
                <w:rFonts w:hint="eastAsia"/>
                <w:bCs/>
                <w:color w:val="auto"/>
                <w:sz w:val="21"/>
                <w:szCs w:val="21"/>
                <w:highlight w:val="none"/>
                <w:lang w:eastAsia="zh-CN"/>
              </w:rPr>
              <w:t>。</w:t>
            </w:r>
          </w:p>
        </w:tc>
      </w:tr>
      <w:tr w14:paraId="08037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94" w:type="dxa"/>
            <w:vAlign w:val="center"/>
          </w:tcPr>
          <w:p w14:paraId="3C8669A0">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7</w:t>
            </w:r>
          </w:p>
        </w:tc>
        <w:tc>
          <w:tcPr>
            <w:tcW w:w="1609" w:type="dxa"/>
            <w:vAlign w:val="center"/>
          </w:tcPr>
          <w:p w14:paraId="7F043155">
            <w:pPr>
              <w:adjustRightInd w:val="0"/>
              <w:snapToGrid w:val="0"/>
              <w:spacing w:line="360" w:lineRule="auto"/>
              <w:jc w:val="center"/>
              <w:rPr>
                <w:color w:val="auto"/>
                <w:sz w:val="21"/>
                <w:szCs w:val="21"/>
                <w:highlight w:val="none"/>
              </w:rPr>
            </w:pPr>
            <w:r>
              <w:rPr>
                <w:rFonts w:hint="eastAsia"/>
                <w:color w:val="auto"/>
                <w:sz w:val="21"/>
                <w:szCs w:val="21"/>
                <w:highlight w:val="none"/>
              </w:rPr>
              <w:t>合同履行期限（供货期）</w:t>
            </w:r>
          </w:p>
        </w:tc>
        <w:tc>
          <w:tcPr>
            <w:tcW w:w="7229" w:type="dxa"/>
            <w:vAlign w:val="center"/>
          </w:tcPr>
          <w:p w14:paraId="39A61809">
            <w:pPr>
              <w:adjustRightInd w:val="0"/>
              <w:snapToGrid w:val="0"/>
              <w:spacing w:line="360" w:lineRule="auto"/>
              <w:rPr>
                <w:color w:val="auto"/>
                <w:sz w:val="21"/>
                <w:szCs w:val="21"/>
                <w:highlight w:val="none"/>
              </w:rPr>
            </w:pPr>
            <w:r>
              <w:rPr>
                <w:rFonts w:hint="eastAsia"/>
                <w:color w:val="auto"/>
                <w:sz w:val="21"/>
                <w:szCs w:val="21"/>
                <w:highlight w:val="none"/>
              </w:rPr>
              <w:t>自合同签订之日起，按照采购人需求按质、按量、按时进行供货。</w:t>
            </w:r>
          </w:p>
        </w:tc>
      </w:tr>
      <w:tr w14:paraId="43DA4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894" w:type="dxa"/>
            <w:vAlign w:val="center"/>
          </w:tcPr>
          <w:p w14:paraId="13B6A711">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8</w:t>
            </w:r>
          </w:p>
        </w:tc>
        <w:tc>
          <w:tcPr>
            <w:tcW w:w="1609" w:type="dxa"/>
            <w:vAlign w:val="center"/>
          </w:tcPr>
          <w:p w14:paraId="7115AEA9">
            <w:pPr>
              <w:adjustRightInd w:val="0"/>
              <w:snapToGrid w:val="0"/>
              <w:spacing w:line="360" w:lineRule="auto"/>
              <w:jc w:val="center"/>
              <w:rPr>
                <w:color w:val="auto"/>
                <w:sz w:val="21"/>
                <w:szCs w:val="21"/>
                <w:highlight w:val="none"/>
              </w:rPr>
            </w:pPr>
            <w:r>
              <w:rPr>
                <w:rFonts w:hint="eastAsia"/>
                <w:color w:val="auto"/>
                <w:sz w:val="21"/>
                <w:szCs w:val="21"/>
                <w:highlight w:val="none"/>
              </w:rPr>
              <w:t>质量标准</w:t>
            </w:r>
          </w:p>
        </w:tc>
        <w:tc>
          <w:tcPr>
            <w:tcW w:w="7229" w:type="dxa"/>
            <w:vAlign w:val="center"/>
          </w:tcPr>
          <w:p w14:paraId="214ACB24">
            <w:pPr>
              <w:adjustRightInd w:val="0"/>
              <w:snapToGrid w:val="0"/>
              <w:spacing w:line="360" w:lineRule="auto"/>
              <w:rPr>
                <w:color w:val="auto"/>
                <w:sz w:val="21"/>
                <w:szCs w:val="21"/>
                <w:highlight w:val="none"/>
              </w:rPr>
            </w:pPr>
            <w:r>
              <w:rPr>
                <w:rFonts w:hint="eastAsia"/>
                <w:color w:val="auto"/>
                <w:sz w:val="21"/>
                <w:szCs w:val="21"/>
                <w:highlight w:val="none"/>
              </w:rPr>
              <w:t>符合国家及地方现行标准执行，满足相关标准及采购人要求，一次性验收合格。</w:t>
            </w:r>
          </w:p>
        </w:tc>
      </w:tr>
      <w:tr w14:paraId="348FB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94" w:type="dxa"/>
            <w:vAlign w:val="center"/>
          </w:tcPr>
          <w:p w14:paraId="72707F42">
            <w:pPr>
              <w:pStyle w:val="20"/>
              <w:adjustRightInd w:val="0"/>
              <w:snapToGrid w:val="0"/>
              <w:spacing w:line="360" w:lineRule="auto"/>
              <w:jc w:val="center"/>
              <w:rPr>
                <w:rFonts w:hAnsi="宋体" w:cs="宋体"/>
                <w:b/>
                <w:bCs/>
                <w:color w:val="auto"/>
                <w:kern w:val="0"/>
                <w:szCs w:val="21"/>
                <w:highlight w:val="none"/>
              </w:rPr>
            </w:pPr>
            <w:r>
              <w:rPr>
                <w:rFonts w:hint="eastAsia" w:hAnsi="宋体" w:cs="宋体"/>
                <w:b/>
                <w:bCs/>
                <w:color w:val="auto"/>
                <w:kern w:val="0"/>
                <w:szCs w:val="21"/>
                <w:highlight w:val="none"/>
              </w:rPr>
              <w:t>9</w:t>
            </w:r>
          </w:p>
        </w:tc>
        <w:tc>
          <w:tcPr>
            <w:tcW w:w="1609" w:type="dxa"/>
            <w:vAlign w:val="center"/>
          </w:tcPr>
          <w:p w14:paraId="61E9C541">
            <w:pPr>
              <w:adjustRightInd w:val="0"/>
              <w:snapToGrid w:val="0"/>
              <w:spacing w:line="360" w:lineRule="auto"/>
              <w:jc w:val="center"/>
              <w:rPr>
                <w:b/>
                <w:bCs/>
                <w:color w:val="auto"/>
                <w:sz w:val="21"/>
                <w:szCs w:val="21"/>
                <w:highlight w:val="none"/>
              </w:rPr>
            </w:pPr>
            <w:r>
              <w:rPr>
                <w:rFonts w:hint="eastAsia"/>
                <w:b/>
                <w:bCs/>
                <w:color w:val="auto"/>
                <w:sz w:val="21"/>
                <w:szCs w:val="21"/>
                <w:highlight w:val="none"/>
              </w:rPr>
              <w:t>报价方式</w:t>
            </w:r>
          </w:p>
        </w:tc>
        <w:tc>
          <w:tcPr>
            <w:tcW w:w="7229" w:type="dxa"/>
            <w:vAlign w:val="center"/>
          </w:tcPr>
          <w:p w14:paraId="33223BEE">
            <w:pPr>
              <w:adjustRightInd w:val="0"/>
              <w:snapToGrid w:val="0"/>
              <w:spacing w:line="360" w:lineRule="auto"/>
              <w:rPr>
                <w:b/>
                <w:bCs/>
                <w:color w:val="auto"/>
                <w:sz w:val="21"/>
                <w:szCs w:val="21"/>
                <w:highlight w:val="none"/>
              </w:rPr>
            </w:pPr>
            <w:r>
              <w:rPr>
                <w:rFonts w:hint="eastAsia"/>
                <w:b/>
                <w:bCs/>
                <w:color w:val="auto"/>
                <w:sz w:val="21"/>
                <w:szCs w:val="21"/>
                <w:highlight w:val="none"/>
              </w:rPr>
              <w:t>1.单价报价（含税），投标人投标总报价及单价报价均不得超过采购人的最高限价及分项单价，否则视为废标。</w:t>
            </w:r>
          </w:p>
          <w:p w14:paraId="5B564F70">
            <w:pPr>
              <w:adjustRightInd w:val="0"/>
              <w:snapToGrid w:val="0"/>
              <w:spacing w:line="360" w:lineRule="auto"/>
              <w:rPr>
                <w:b/>
                <w:bCs/>
                <w:color w:val="auto"/>
                <w:sz w:val="21"/>
                <w:szCs w:val="21"/>
                <w:highlight w:val="none"/>
              </w:rPr>
            </w:pPr>
            <w:r>
              <w:rPr>
                <w:rFonts w:hint="eastAsia"/>
                <w:b/>
                <w:bCs/>
                <w:color w:val="auto"/>
                <w:sz w:val="21"/>
                <w:szCs w:val="21"/>
                <w:highlight w:val="none"/>
              </w:rPr>
              <w:t>2.本项目分为</w:t>
            </w:r>
            <w:r>
              <w:rPr>
                <w:rFonts w:hint="eastAsia"/>
                <w:b/>
                <w:bCs/>
                <w:color w:val="auto"/>
                <w:sz w:val="21"/>
                <w:szCs w:val="21"/>
                <w:highlight w:val="none"/>
                <w:lang w:val="en-US" w:eastAsia="zh-CN"/>
              </w:rPr>
              <w:t>17</w:t>
            </w:r>
            <w:r>
              <w:rPr>
                <w:rFonts w:hint="eastAsia"/>
                <w:b/>
                <w:bCs/>
                <w:color w:val="auto"/>
                <w:sz w:val="21"/>
                <w:szCs w:val="21"/>
                <w:highlight w:val="none"/>
              </w:rPr>
              <w:t>个标包，投标供应商可选择其中的一个或多个标包投标，投标文件需按标包分别制作分别投标。</w:t>
            </w:r>
          </w:p>
        </w:tc>
      </w:tr>
      <w:tr w14:paraId="206AF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94" w:type="dxa"/>
            <w:vAlign w:val="center"/>
          </w:tcPr>
          <w:p w14:paraId="29D90CA4">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10</w:t>
            </w:r>
          </w:p>
        </w:tc>
        <w:tc>
          <w:tcPr>
            <w:tcW w:w="1609" w:type="dxa"/>
            <w:vAlign w:val="center"/>
          </w:tcPr>
          <w:p w14:paraId="30E40A61">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申请人的资格要求</w:t>
            </w:r>
          </w:p>
        </w:tc>
        <w:tc>
          <w:tcPr>
            <w:tcW w:w="7229" w:type="dxa"/>
            <w:vAlign w:val="center"/>
          </w:tcPr>
          <w:p w14:paraId="6CB6415F">
            <w:pPr>
              <w:adjustRightInd w:val="0"/>
              <w:snapToGrid w:val="0"/>
              <w:spacing w:line="360" w:lineRule="auto"/>
              <w:rPr>
                <w:bCs/>
                <w:color w:val="auto"/>
                <w:sz w:val="21"/>
                <w:szCs w:val="21"/>
                <w:highlight w:val="none"/>
              </w:rPr>
            </w:pPr>
            <w:r>
              <w:rPr>
                <w:bCs/>
                <w:color w:val="auto"/>
                <w:sz w:val="21"/>
                <w:szCs w:val="21"/>
                <w:highlight w:val="none"/>
              </w:rPr>
              <w:t>1.</w:t>
            </w:r>
            <w:r>
              <w:rPr>
                <w:rFonts w:hint="eastAsia"/>
                <w:bCs/>
                <w:color w:val="auto"/>
                <w:sz w:val="21"/>
                <w:szCs w:val="21"/>
                <w:highlight w:val="none"/>
              </w:rPr>
              <w:t>具备《中华人民共和国政府采购法》第二十二条规定的条件</w:t>
            </w:r>
          </w:p>
          <w:p w14:paraId="71D9C8F8">
            <w:pPr>
              <w:adjustRightInd w:val="0"/>
              <w:snapToGrid w:val="0"/>
              <w:spacing w:line="360" w:lineRule="auto"/>
              <w:rPr>
                <w:bCs/>
                <w:color w:val="auto"/>
                <w:sz w:val="21"/>
                <w:szCs w:val="21"/>
                <w:highlight w:val="none"/>
              </w:rPr>
            </w:pPr>
            <w:r>
              <w:rPr>
                <w:rFonts w:hint="eastAsia"/>
                <w:bCs/>
                <w:color w:val="auto"/>
                <w:sz w:val="21"/>
                <w:szCs w:val="21"/>
                <w:highlight w:val="none"/>
              </w:rPr>
              <w:t>1.</w:t>
            </w:r>
            <w:r>
              <w:rPr>
                <w:bCs/>
                <w:color w:val="auto"/>
                <w:sz w:val="21"/>
                <w:szCs w:val="21"/>
                <w:highlight w:val="none"/>
              </w:rPr>
              <w:t>1</w:t>
            </w:r>
            <w:r>
              <w:rPr>
                <w:rFonts w:hint="eastAsia"/>
                <w:bCs/>
                <w:color w:val="auto"/>
                <w:sz w:val="21"/>
                <w:szCs w:val="21"/>
                <w:highlight w:val="none"/>
              </w:rPr>
              <w:t>在中国境内注册，能在国内合法提供采购内容及其相应的服务</w:t>
            </w:r>
            <w:r>
              <w:rPr>
                <w:rFonts w:hint="eastAsia"/>
                <w:bCs/>
                <w:color w:val="auto"/>
                <w:sz w:val="21"/>
                <w:szCs w:val="21"/>
                <w:highlight w:val="none"/>
                <w:lang w:val="en-US" w:eastAsia="zh-CN"/>
              </w:rPr>
              <w:t>能力</w:t>
            </w:r>
            <w:r>
              <w:rPr>
                <w:rFonts w:hint="eastAsia"/>
                <w:bCs/>
                <w:color w:val="auto"/>
                <w:sz w:val="21"/>
                <w:szCs w:val="21"/>
                <w:highlight w:val="none"/>
              </w:rPr>
              <w:t>，并持有效的营业执照或其他证明材料；</w:t>
            </w:r>
          </w:p>
          <w:p w14:paraId="545AC905">
            <w:pPr>
              <w:adjustRightInd w:val="0"/>
              <w:snapToGrid w:val="0"/>
              <w:spacing w:line="360" w:lineRule="auto"/>
              <w:rPr>
                <w:rFonts w:hint="eastAsia"/>
                <w:bCs/>
                <w:color w:val="auto"/>
                <w:sz w:val="21"/>
                <w:szCs w:val="21"/>
                <w:highlight w:val="none"/>
              </w:rPr>
            </w:pPr>
            <w:r>
              <w:rPr>
                <w:rFonts w:hint="eastAsia"/>
                <w:bCs/>
                <w:color w:val="auto"/>
                <w:sz w:val="21"/>
                <w:szCs w:val="21"/>
                <w:highlight w:val="none"/>
              </w:rPr>
              <w:t>1.2投标人自行承诺符合《中华人民共和国政府采购法》第二十二条规定及《中华人民共和国政府采购法实施条例》第十七条的相关要求；</w:t>
            </w:r>
          </w:p>
          <w:p w14:paraId="649469A4">
            <w:pPr>
              <w:adjustRightInd w:val="0"/>
              <w:snapToGrid w:val="0"/>
              <w:spacing w:line="360" w:lineRule="auto"/>
              <w:rPr>
                <w:rFonts w:hint="eastAsia"/>
                <w:bCs/>
                <w:color w:val="auto"/>
                <w:sz w:val="21"/>
                <w:szCs w:val="21"/>
                <w:highlight w:val="none"/>
              </w:rPr>
            </w:pPr>
            <w:r>
              <w:rPr>
                <w:rFonts w:hint="eastAsia"/>
                <w:bCs/>
                <w:color w:val="auto"/>
                <w:sz w:val="21"/>
                <w:szCs w:val="21"/>
                <w:highlight w:val="none"/>
              </w:rPr>
              <w:t>1.3投标人自行承诺在“信用中国”网站(www.creditchina.gov.cn) 中未被列入：严重失信主体名单查询、失信被执行人查询；在“中国政府采购网”(www.ccgp.gov.cn) 中未被列入：政府采购严重违法失信行为记录名单。</w:t>
            </w:r>
          </w:p>
          <w:p w14:paraId="7F0CFB31">
            <w:pPr>
              <w:adjustRightInd w:val="0"/>
              <w:snapToGrid w:val="0"/>
              <w:spacing w:line="360" w:lineRule="auto"/>
              <w:rPr>
                <w:rFonts w:hint="eastAsia" w:eastAsia="宋体"/>
                <w:bCs/>
                <w:color w:val="auto"/>
                <w:sz w:val="21"/>
                <w:szCs w:val="21"/>
                <w:highlight w:val="none"/>
                <w:lang w:eastAsia="zh-CN"/>
              </w:rPr>
            </w:pPr>
            <w:r>
              <w:rPr>
                <w:bCs/>
                <w:color w:val="auto"/>
                <w:sz w:val="21"/>
                <w:szCs w:val="21"/>
                <w:highlight w:val="none"/>
              </w:rPr>
              <w:t>1.4</w:t>
            </w:r>
            <w:r>
              <w:rPr>
                <w:rFonts w:hint="eastAsia"/>
                <w:bCs/>
                <w:color w:val="auto"/>
                <w:sz w:val="21"/>
                <w:szCs w:val="21"/>
                <w:highlight w:val="none"/>
                <w:lang w:val="en-US" w:eastAsia="zh-CN"/>
              </w:rPr>
              <w:t>.单位负责人为同一人或者存在直接控股、管理关系的不同投标人，不得参加同一合同项下的政府采购活动。</w:t>
            </w:r>
            <w:r>
              <w:rPr>
                <w:rFonts w:hint="eastAsia"/>
                <w:bCs/>
                <w:color w:val="auto"/>
                <w:sz w:val="21"/>
                <w:szCs w:val="21"/>
                <w:highlight w:val="none"/>
              </w:rPr>
              <w:t>（提供书面声明，加盖公章）</w:t>
            </w:r>
            <w:r>
              <w:rPr>
                <w:rFonts w:hint="eastAsia"/>
                <w:bCs/>
                <w:color w:val="auto"/>
                <w:sz w:val="21"/>
                <w:szCs w:val="21"/>
                <w:highlight w:val="none"/>
                <w:lang w:eastAsia="zh-CN"/>
              </w:rPr>
              <w:t>。</w:t>
            </w:r>
          </w:p>
          <w:p w14:paraId="0DE14E93">
            <w:pPr>
              <w:adjustRightInd w:val="0"/>
              <w:snapToGrid w:val="0"/>
              <w:spacing w:line="360" w:lineRule="auto"/>
              <w:rPr>
                <w:rFonts w:hint="eastAsia"/>
                <w:bCs/>
                <w:color w:val="auto"/>
                <w:sz w:val="21"/>
                <w:szCs w:val="21"/>
                <w:highlight w:val="none"/>
              </w:rPr>
            </w:pPr>
            <w:r>
              <w:rPr>
                <w:rFonts w:hint="eastAsia"/>
                <w:bCs/>
                <w:color w:val="auto"/>
                <w:sz w:val="21"/>
                <w:szCs w:val="21"/>
                <w:highlight w:val="none"/>
                <w:lang w:val="en-US" w:eastAsia="zh-CN"/>
              </w:rPr>
              <w:t>2.</w:t>
            </w:r>
            <w:r>
              <w:rPr>
                <w:rFonts w:hint="eastAsia"/>
                <w:bCs/>
                <w:color w:val="auto"/>
                <w:sz w:val="21"/>
                <w:szCs w:val="21"/>
                <w:highlight w:val="none"/>
              </w:rPr>
              <w:t>特定资格要求</w:t>
            </w:r>
          </w:p>
          <w:p w14:paraId="0985F59D">
            <w:pPr>
              <w:adjustRightInd w:val="0"/>
              <w:snapToGrid w:val="0"/>
              <w:spacing w:line="360" w:lineRule="auto"/>
              <w:rPr>
                <w:rFonts w:hint="eastAsia"/>
                <w:bCs/>
                <w:color w:val="auto"/>
                <w:sz w:val="21"/>
                <w:szCs w:val="21"/>
                <w:highlight w:val="none"/>
              </w:rPr>
            </w:pPr>
            <w:r>
              <w:rPr>
                <w:rFonts w:hint="eastAsia"/>
                <w:bCs/>
                <w:color w:val="auto"/>
                <w:sz w:val="21"/>
                <w:szCs w:val="21"/>
                <w:highlight w:val="none"/>
                <w:lang w:val="en-US" w:eastAsia="zh-CN"/>
              </w:rPr>
              <w:t>2.1 所投产品1-17包供应商</w:t>
            </w:r>
            <w:r>
              <w:rPr>
                <w:rFonts w:hint="eastAsia"/>
                <w:bCs/>
                <w:color w:val="auto"/>
                <w:sz w:val="21"/>
                <w:szCs w:val="21"/>
                <w:highlight w:val="none"/>
              </w:rPr>
              <w:t>如果是代理商或经销商且所投产品为医疗器械，须提供医疗器械经营许可/备案证，所投产品制造商医疗器械生产许可证（制造商工商注册地在中华人民共和国境外的，不做此要求）、所投产品的医疗器械注册证及附件；</w:t>
            </w:r>
          </w:p>
          <w:p w14:paraId="4B8DA50F">
            <w:pPr>
              <w:adjustRightInd w:val="0"/>
              <w:snapToGrid w:val="0"/>
              <w:spacing w:line="360" w:lineRule="auto"/>
              <w:rPr>
                <w:rFonts w:hint="eastAsia"/>
                <w:bCs/>
                <w:color w:val="auto"/>
                <w:sz w:val="21"/>
                <w:szCs w:val="21"/>
                <w:highlight w:val="none"/>
                <w:lang w:eastAsia="zh-CN"/>
              </w:rPr>
            </w:pPr>
            <w:r>
              <w:rPr>
                <w:rFonts w:hint="eastAsia"/>
                <w:bCs/>
                <w:color w:val="auto"/>
                <w:sz w:val="21"/>
                <w:szCs w:val="21"/>
                <w:highlight w:val="none"/>
                <w:lang w:val="en-US" w:eastAsia="zh-CN"/>
              </w:rPr>
              <w:t>2.2 所投产品1-17包供应商</w:t>
            </w:r>
            <w:r>
              <w:rPr>
                <w:rFonts w:hint="eastAsia"/>
                <w:bCs/>
                <w:color w:val="auto"/>
                <w:sz w:val="21"/>
                <w:szCs w:val="21"/>
                <w:highlight w:val="none"/>
              </w:rPr>
              <w:t>如果是制造商且所投产品为医疗器械，须提供医疗器械生产许可证（制造商工商注册地在中华人民共和国境外的，不做此要求）、所投产品的医疗器械注册证及附件</w:t>
            </w:r>
            <w:r>
              <w:rPr>
                <w:rFonts w:hint="eastAsia"/>
                <w:bCs/>
                <w:color w:val="auto"/>
                <w:sz w:val="21"/>
                <w:szCs w:val="21"/>
                <w:highlight w:val="none"/>
                <w:lang w:eastAsia="zh-CN"/>
              </w:rPr>
              <w:t>；</w:t>
            </w:r>
          </w:p>
          <w:p w14:paraId="047C8303">
            <w:pPr>
              <w:adjustRightInd w:val="0"/>
              <w:snapToGrid w:val="0"/>
              <w:spacing w:line="360" w:lineRule="auto"/>
              <w:rPr>
                <w:rFonts w:hint="eastAsia"/>
                <w:bCs/>
                <w:color w:val="auto"/>
                <w:sz w:val="21"/>
                <w:szCs w:val="21"/>
                <w:highlight w:val="none"/>
                <w:lang w:eastAsia="zh-CN"/>
              </w:rPr>
            </w:pPr>
            <w:r>
              <w:rPr>
                <w:rFonts w:hint="eastAsia"/>
                <w:bCs/>
                <w:color w:val="auto"/>
                <w:sz w:val="21"/>
                <w:szCs w:val="21"/>
                <w:highlight w:val="none"/>
                <w:lang w:val="en-US" w:eastAsia="zh-CN"/>
              </w:rPr>
              <w:t xml:space="preserve">2.2.1 </w:t>
            </w:r>
            <w:r>
              <w:rPr>
                <w:rFonts w:hint="eastAsia"/>
                <w:bCs/>
                <w:color w:val="auto"/>
                <w:sz w:val="21"/>
                <w:szCs w:val="21"/>
                <w:highlight w:val="none"/>
              </w:rPr>
              <w:t>医疗器械生产或经营许可证生产或经营范围须覆盖所投第</w:t>
            </w:r>
            <w:r>
              <w:rPr>
                <w:rFonts w:hint="eastAsia"/>
                <w:bCs/>
                <w:color w:val="auto"/>
                <w:sz w:val="21"/>
                <w:szCs w:val="21"/>
                <w:highlight w:val="none"/>
                <w:lang w:val="en-US" w:eastAsia="zh-CN"/>
              </w:rPr>
              <w:t>一、</w:t>
            </w:r>
            <w:r>
              <w:rPr>
                <w:rFonts w:hint="eastAsia"/>
                <w:bCs/>
                <w:color w:val="auto"/>
                <w:sz w:val="21"/>
                <w:szCs w:val="21"/>
                <w:highlight w:val="none"/>
              </w:rPr>
              <w:t>二、三类医疗器械（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bCs/>
                <w:color w:val="auto"/>
                <w:sz w:val="21"/>
                <w:szCs w:val="21"/>
                <w:highlight w:val="none"/>
                <w:lang w:eastAsia="zh-CN"/>
              </w:rPr>
              <w:t>。</w:t>
            </w:r>
          </w:p>
          <w:p w14:paraId="4342FA43">
            <w:pPr>
              <w:adjustRightInd w:val="0"/>
              <w:snapToGrid w:val="0"/>
              <w:spacing w:line="360" w:lineRule="auto"/>
              <w:rPr>
                <w:bCs/>
                <w:color w:val="auto"/>
                <w:sz w:val="21"/>
                <w:szCs w:val="21"/>
                <w:highlight w:val="none"/>
              </w:rPr>
            </w:pPr>
            <w:r>
              <w:rPr>
                <w:rFonts w:hint="eastAsia"/>
                <w:bCs/>
                <w:color w:val="auto"/>
                <w:sz w:val="21"/>
                <w:szCs w:val="21"/>
                <w:highlight w:val="none"/>
                <w:lang w:val="en-US" w:eastAsia="zh-CN"/>
              </w:rPr>
              <w:t>2.3 所投3 包、4 包、11 包内的药品类产品，投标人须为所投产品制造商或销售代理商；制造商须持有相关部门核发的有效期内药品及医疗器械生产许可证，销售代理商须具备有效期内药品经营许可证、医疗器械经营许可证/备案凭证。</w:t>
            </w:r>
          </w:p>
        </w:tc>
      </w:tr>
      <w:tr w14:paraId="37241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94" w:type="dxa"/>
            <w:vAlign w:val="center"/>
          </w:tcPr>
          <w:p w14:paraId="56202C86">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11</w:t>
            </w:r>
          </w:p>
        </w:tc>
        <w:tc>
          <w:tcPr>
            <w:tcW w:w="1609" w:type="dxa"/>
            <w:vAlign w:val="center"/>
          </w:tcPr>
          <w:p w14:paraId="2A401680">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资格审查方式</w:t>
            </w:r>
          </w:p>
        </w:tc>
        <w:tc>
          <w:tcPr>
            <w:tcW w:w="7229" w:type="dxa"/>
            <w:vAlign w:val="center"/>
          </w:tcPr>
          <w:p w14:paraId="44B0B74A">
            <w:pPr>
              <w:pStyle w:val="20"/>
              <w:adjustRightInd w:val="0"/>
              <w:snapToGrid w:val="0"/>
              <w:spacing w:line="360" w:lineRule="auto"/>
              <w:rPr>
                <w:rFonts w:hAnsi="宋体" w:cs="宋体"/>
                <w:color w:val="auto"/>
                <w:kern w:val="0"/>
                <w:szCs w:val="21"/>
                <w:highlight w:val="none"/>
              </w:rPr>
            </w:pPr>
            <w:r>
              <w:rPr>
                <w:rFonts w:hint="eastAsia" w:hAnsi="宋体" w:cs="宋体"/>
                <w:bCs/>
                <w:color w:val="auto"/>
                <w:kern w:val="0"/>
                <w:szCs w:val="21"/>
                <w:highlight w:val="none"/>
              </w:rPr>
              <w:t>资格后审</w:t>
            </w:r>
          </w:p>
        </w:tc>
      </w:tr>
      <w:tr w14:paraId="6B9C0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94" w:type="dxa"/>
            <w:vAlign w:val="center"/>
          </w:tcPr>
          <w:p w14:paraId="3CC168D0">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12</w:t>
            </w:r>
          </w:p>
        </w:tc>
        <w:tc>
          <w:tcPr>
            <w:tcW w:w="1609" w:type="dxa"/>
            <w:vAlign w:val="center"/>
          </w:tcPr>
          <w:p w14:paraId="7DAADC19">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对招标文件提出疑问或异议的截止时间及方式</w:t>
            </w:r>
          </w:p>
        </w:tc>
        <w:tc>
          <w:tcPr>
            <w:tcW w:w="7229" w:type="dxa"/>
            <w:vAlign w:val="center"/>
          </w:tcPr>
          <w:p w14:paraId="0CAAED7B">
            <w:pPr>
              <w:pStyle w:val="20"/>
              <w:adjustRightInd w:val="0"/>
              <w:snapToGrid w:val="0"/>
              <w:spacing w:line="360" w:lineRule="auto"/>
              <w:rPr>
                <w:rFonts w:hAnsi="宋体" w:cs="宋体"/>
                <w:color w:val="auto"/>
                <w:kern w:val="0"/>
                <w:szCs w:val="21"/>
                <w:highlight w:val="none"/>
              </w:rPr>
            </w:pPr>
            <w:r>
              <w:rPr>
                <w:rFonts w:hint="eastAsia" w:hAnsi="宋体" w:cs="宋体"/>
                <w:color w:val="auto"/>
                <w:kern w:val="0"/>
                <w:szCs w:val="21"/>
                <w:highlight w:val="none"/>
              </w:rPr>
              <w:t>对招标文件提出疑问或异议的截止时间：</w:t>
            </w:r>
          </w:p>
          <w:p w14:paraId="0EF3A5CA">
            <w:pPr>
              <w:pStyle w:val="20"/>
              <w:adjustRightInd w:val="0"/>
              <w:snapToGrid w:val="0"/>
              <w:spacing w:line="360" w:lineRule="auto"/>
              <w:rPr>
                <w:rFonts w:hAnsi="宋体" w:cs="宋体"/>
                <w:color w:val="auto"/>
                <w:kern w:val="0"/>
                <w:szCs w:val="21"/>
                <w:highlight w:val="none"/>
              </w:rPr>
            </w:pPr>
            <w:r>
              <w:rPr>
                <w:rFonts w:hint="eastAsia" w:hAnsi="宋体" w:cs="宋体"/>
                <w:color w:val="auto"/>
                <w:kern w:val="0"/>
                <w:szCs w:val="21"/>
                <w:highlight w:val="none"/>
              </w:rPr>
              <w:t>对招标文件有疑问的，应当在投标截止时间15日前提出。</w:t>
            </w:r>
          </w:p>
          <w:p w14:paraId="1DE35E49">
            <w:pPr>
              <w:pStyle w:val="20"/>
              <w:adjustRightInd w:val="0"/>
              <w:snapToGrid w:val="0"/>
              <w:spacing w:line="360" w:lineRule="auto"/>
              <w:rPr>
                <w:rFonts w:hAnsi="宋体" w:cs="宋体"/>
                <w:color w:val="auto"/>
                <w:kern w:val="0"/>
                <w:szCs w:val="21"/>
                <w:highlight w:val="none"/>
              </w:rPr>
            </w:pPr>
            <w:r>
              <w:rPr>
                <w:rFonts w:hint="eastAsia" w:hAnsi="宋体" w:cs="宋体"/>
                <w:color w:val="auto"/>
                <w:kern w:val="0"/>
                <w:szCs w:val="21"/>
                <w:highlight w:val="none"/>
              </w:rPr>
              <w:t>对招标文件有异议的，应当在投标截止时间10日前提出。</w:t>
            </w:r>
          </w:p>
          <w:p w14:paraId="5D0E866D">
            <w:pPr>
              <w:pStyle w:val="20"/>
              <w:adjustRightInd w:val="0"/>
              <w:snapToGrid w:val="0"/>
              <w:spacing w:line="360" w:lineRule="auto"/>
              <w:rPr>
                <w:rFonts w:hAnsi="宋体" w:cs="宋体"/>
                <w:color w:val="auto"/>
                <w:kern w:val="0"/>
                <w:szCs w:val="21"/>
                <w:highlight w:val="none"/>
              </w:rPr>
            </w:pPr>
            <w:r>
              <w:rPr>
                <w:rFonts w:hint="eastAsia" w:hAnsi="宋体" w:cs="宋体"/>
                <w:color w:val="auto"/>
                <w:kern w:val="0"/>
                <w:szCs w:val="21"/>
                <w:highlight w:val="none"/>
              </w:rPr>
              <w:t>方式：投标人对招标文件提出疑问或异议须通过书面方式或在政采云平台“询问列表”提出。</w:t>
            </w:r>
          </w:p>
        </w:tc>
      </w:tr>
      <w:tr w14:paraId="4AE8B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94" w:type="dxa"/>
            <w:vAlign w:val="center"/>
          </w:tcPr>
          <w:p w14:paraId="14BC0641">
            <w:pPr>
              <w:pStyle w:val="24"/>
              <w:adjustRightInd w:val="0"/>
              <w:snapToGrid w:val="0"/>
              <w:spacing w:line="360" w:lineRule="auto"/>
              <w:jc w:val="center"/>
              <w:rPr>
                <w:color w:val="auto"/>
                <w:sz w:val="21"/>
                <w:szCs w:val="21"/>
                <w:highlight w:val="none"/>
              </w:rPr>
            </w:pPr>
            <w:r>
              <w:rPr>
                <w:rFonts w:hint="eastAsia"/>
                <w:color w:val="auto"/>
                <w:sz w:val="21"/>
                <w:szCs w:val="21"/>
                <w:highlight w:val="none"/>
              </w:rPr>
              <w:t>13</w:t>
            </w:r>
          </w:p>
        </w:tc>
        <w:tc>
          <w:tcPr>
            <w:tcW w:w="1609" w:type="dxa"/>
            <w:vAlign w:val="center"/>
          </w:tcPr>
          <w:p w14:paraId="1661D0F9">
            <w:pPr>
              <w:pStyle w:val="118"/>
              <w:adjustRightInd w:val="0"/>
              <w:spacing w:afterLines="0" w:line="360" w:lineRule="auto"/>
              <w:ind w:firstLine="0" w:firstLineChars="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投标文件的提交</w:t>
            </w:r>
          </w:p>
        </w:tc>
        <w:tc>
          <w:tcPr>
            <w:tcW w:w="7229" w:type="dxa"/>
            <w:vAlign w:val="center"/>
          </w:tcPr>
          <w:p w14:paraId="46F16D1E">
            <w:pPr>
              <w:adjustRightInd w:val="0"/>
              <w:snapToGrid w:val="0"/>
              <w:spacing w:line="360" w:lineRule="auto"/>
              <w:rPr>
                <w:color w:val="auto"/>
                <w:sz w:val="21"/>
                <w:szCs w:val="21"/>
                <w:highlight w:val="none"/>
              </w:rPr>
            </w:pPr>
            <w:r>
              <w:rPr>
                <w:rFonts w:hint="eastAsia"/>
                <w:color w:val="auto"/>
                <w:sz w:val="21"/>
                <w:szCs w:val="21"/>
                <w:highlight w:val="none"/>
              </w:rPr>
              <w:t>投标文件递交网址为：http：//www.zcygov.cn（政采云平台），投标人须在投标截止时间前完成所有电子投标文件的上传，使用政采云投标客户端制作并进行电子签章或电子签名及加密。投标截止时间前未完成投标文件传输的，视为撤回投标文件。在递交投标文件截止前，投标人可以修改或撤回已在网上递交的投标文件，无须书面形式通知采购人。</w:t>
            </w:r>
          </w:p>
        </w:tc>
      </w:tr>
      <w:tr w14:paraId="43455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atLeast"/>
          <w:jc w:val="center"/>
        </w:trPr>
        <w:tc>
          <w:tcPr>
            <w:tcW w:w="894" w:type="dxa"/>
            <w:vAlign w:val="center"/>
          </w:tcPr>
          <w:p w14:paraId="6791C1D8">
            <w:pPr>
              <w:pStyle w:val="24"/>
              <w:adjustRightInd w:val="0"/>
              <w:snapToGrid w:val="0"/>
              <w:spacing w:line="360" w:lineRule="auto"/>
              <w:jc w:val="center"/>
              <w:rPr>
                <w:color w:val="auto"/>
                <w:sz w:val="21"/>
                <w:szCs w:val="21"/>
                <w:highlight w:val="none"/>
              </w:rPr>
            </w:pPr>
            <w:r>
              <w:rPr>
                <w:rFonts w:hint="eastAsia"/>
                <w:color w:val="auto"/>
                <w:sz w:val="21"/>
                <w:szCs w:val="21"/>
                <w:highlight w:val="none"/>
              </w:rPr>
              <w:t>14</w:t>
            </w:r>
          </w:p>
        </w:tc>
        <w:tc>
          <w:tcPr>
            <w:tcW w:w="1609" w:type="dxa"/>
            <w:vAlign w:val="center"/>
          </w:tcPr>
          <w:p w14:paraId="47C5D9D7">
            <w:pPr>
              <w:pStyle w:val="118"/>
              <w:adjustRightInd w:val="0"/>
              <w:spacing w:afterLines="0" w:line="360" w:lineRule="auto"/>
              <w:ind w:firstLine="0" w:firstLineChars="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网上远程解密</w:t>
            </w:r>
          </w:p>
        </w:tc>
        <w:tc>
          <w:tcPr>
            <w:tcW w:w="7229" w:type="dxa"/>
            <w:vAlign w:val="center"/>
          </w:tcPr>
          <w:p w14:paraId="2D3E9246">
            <w:pPr>
              <w:adjustRightInd w:val="0"/>
              <w:snapToGrid w:val="0"/>
              <w:spacing w:line="360" w:lineRule="auto"/>
              <w:rPr>
                <w:color w:val="auto"/>
                <w:sz w:val="21"/>
                <w:szCs w:val="21"/>
                <w:highlight w:val="none"/>
              </w:rPr>
            </w:pPr>
            <w:r>
              <w:rPr>
                <w:rFonts w:hint="eastAsia"/>
                <w:color w:val="auto"/>
                <w:sz w:val="21"/>
                <w:szCs w:val="21"/>
                <w:highlight w:val="none"/>
              </w:rPr>
              <w:t>投标人登录政采云平台（https://www.zcygov.cn/），按照《供应商操作指南》（https://edu.zcygov.cn/luban/yunnan-dzjy-gys?utm=a0017.b3687.48.18.4b09ec80cbc911edb8a97356c5970511）完成远程投标文件解密等相关操作。本项目解密时间为60分钟，若投标人未在规定时间完成以上解密，则视为撤销其投标文件，不再进入评标（审）阶段。开标过程中如有问题，可以在线提出异议，由采购代理机构给予对应的回复。在规定的统一提出异议时间内不提出异议的、签名确认时间内不进行签字确认的，则视为对开标结果无异议。在规定解密截止时间后已解密的投标人不足三家的，按规定重新组织采购。</w:t>
            </w:r>
          </w:p>
          <w:p w14:paraId="1671285B">
            <w:pPr>
              <w:adjustRightInd w:val="0"/>
              <w:snapToGrid w:val="0"/>
              <w:spacing w:line="360" w:lineRule="auto"/>
              <w:rPr>
                <w:color w:val="auto"/>
                <w:sz w:val="21"/>
                <w:szCs w:val="21"/>
                <w:highlight w:val="none"/>
              </w:rPr>
            </w:pPr>
            <w:r>
              <w:rPr>
                <w:rFonts w:hint="eastAsia"/>
                <w:color w:val="auto"/>
                <w:sz w:val="21"/>
                <w:szCs w:val="21"/>
                <w:highlight w:val="none"/>
              </w:rPr>
              <w:t>2.电子招投标技术支持</w:t>
            </w:r>
          </w:p>
          <w:p w14:paraId="5E63EBA3">
            <w:pPr>
              <w:adjustRightInd w:val="0"/>
              <w:snapToGrid w:val="0"/>
              <w:spacing w:line="360" w:lineRule="auto"/>
              <w:rPr>
                <w:color w:val="auto"/>
                <w:sz w:val="21"/>
                <w:szCs w:val="21"/>
                <w:highlight w:val="none"/>
              </w:rPr>
            </w:pPr>
            <w:r>
              <w:rPr>
                <w:rFonts w:hint="eastAsia"/>
                <w:color w:val="auto"/>
                <w:sz w:val="21"/>
                <w:szCs w:val="21"/>
                <w:highlight w:val="none"/>
              </w:rPr>
              <w:t>（1）系统操作问题：请致电政采云，4008817190（客服热线）；</w:t>
            </w:r>
          </w:p>
          <w:p w14:paraId="5F905AC1">
            <w:pPr>
              <w:adjustRightInd w:val="0"/>
              <w:snapToGrid w:val="0"/>
              <w:spacing w:line="360" w:lineRule="auto"/>
              <w:rPr>
                <w:color w:val="auto"/>
                <w:sz w:val="21"/>
                <w:szCs w:val="21"/>
                <w:highlight w:val="none"/>
              </w:rPr>
            </w:pPr>
            <w:r>
              <w:rPr>
                <w:rFonts w:hint="eastAsia"/>
                <w:color w:val="auto"/>
                <w:sz w:val="21"/>
                <w:szCs w:val="21"/>
                <w:highlight w:val="none"/>
              </w:rPr>
              <w:t>（2）云南 CA 操作问题：请致电云南 CA，4006727666；</w:t>
            </w:r>
          </w:p>
          <w:p w14:paraId="5B1CDB9A">
            <w:pPr>
              <w:adjustRightInd w:val="0"/>
              <w:snapToGrid w:val="0"/>
              <w:spacing w:line="360" w:lineRule="auto"/>
              <w:rPr>
                <w:color w:val="auto"/>
                <w:sz w:val="21"/>
                <w:szCs w:val="21"/>
                <w:highlight w:val="none"/>
              </w:rPr>
            </w:pPr>
            <w:r>
              <w:rPr>
                <w:rFonts w:hint="eastAsia"/>
                <w:color w:val="auto"/>
                <w:sz w:val="21"/>
                <w:szCs w:val="21"/>
                <w:highlight w:val="none"/>
              </w:rPr>
              <w:t>（3）云南 CA 紧急联系方式：15288315056。</w:t>
            </w:r>
          </w:p>
        </w:tc>
      </w:tr>
      <w:tr w14:paraId="6EB55E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94" w:type="dxa"/>
            <w:vAlign w:val="center"/>
          </w:tcPr>
          <w:p w14:paraId="79D93684">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15</w:t>
            </w:r>
          </w:p>
        </w:tc>
        <w:tc>
          <w:tcPr>
            <w:tcW w:w="1609" w:type="dxa"/>
            <w:vAlign w:val="center"/>
          </w:tcPr>
          <w:p w14:paraId="3DF7F46F">
            <w:pPr>
              <w:adjustRightInd w:val="0"/>
              <w:snapToGrid w:val="0"/>
              <w:spacing w:line="360" w:lineRule="auto"/>
              <w:jc w:val="center"/>
              <w:rPr>
                <w:color w:val="auto"/>
                <w:sz w:val="21"/>
                <w:szCs w:val="21"/>
                <w:highlight w:val="none"/>
              </w:rPr>
            </w:pPr>
            <w:r>
              <w:rPr>
                <w:rFonts w:hint="eastAsia"/>
                <w:color w:val="auto"/>
                <w:sz w:val="21"/>
                <w:szCs w:val="21"/>
                <w:highlight w:val="none"/>
              </w:rPr>
              <w:t>投标保证金</w:t>
            </w:r>
          </w:p>
        </w:tc>
        <w:tc>
          <w:tcPr>
            <w:tcW w:w="7229" w:type="dxa"/>
            <w:vAlign w:val="center"/>
          </w:tcPr>
          <w:p w14:paraId="433342AB">
            <w:pPr>
              <w:adjustRightInd w:val="0"/>
              <w:snapToGrid w:val="0"/>
              <w:spacing w:line="360" w:lineRule="auto"/>
              <w:rPr>
                <w:rFonts w:hint="eastAsia"/>
                <w:color w:val="auto"/>
                <w:sz w:val="21"/>
                <w:szCs w:val="21"/>
                <w:highlight w:val="none"/>
                <w:lang w:val="en-US" w:eastAsia="zh-CN"/>
              </w:rPr>
            </w:pPr>
            <w:r>
              <w:rPr>
                <w:rFonts w:hint="eastAsia"/>
                <w:color w:val="auto"/>
                <w:sz w:val="21"/>
                <w:szCs w:val="21"/>
                <w:highlight w:val="none"/>
                <w:lang w:val="en-US" w:eastAsia="zh-CN"/>
              </w:rPr>
              <w:t>投标保证金提交形式：支票、汇票、本票、保函、电汇、转账等非现金形式提交。</w:t>
            </w:r>
          </w:p>
          <w:p w14:paraId="0C336764">
            <w:pPr>
              <w:adjustRightInd w:val="0"/>
              <w:snapToGrid w:val="0"/>
              <w:spacing w:line="360" w:lineRule="auto"/>
              <w:rPr>
                <w:rFonts w:hint="eastAsia"/>
                <w:b/>
                <w:bCs/>
                <w:color w:val="auto"/>
                <w:sz w:val="21"/>
                <w:szCs w:val="21"/>
                <w:highlight w:val="none"/>
                <w:lang w:val="en-US" w:eastAsia="zh-CN"/>
              </w:rPr>
            </w:pPr>
            <w:r>
              <w:rPr>
                <w:rFonts w:hint="eastAsia"/>
                <w:b/>
                <w:bCs/>
                <w:color w:val="auto"/>
                <w:sz w:val="21"/>
                <w:szCs w:val="21"/>
                <w:highlight w:val="none"/>
                <w:lang w:val="en-US" w:eastAsia="zh-CN"/>
              </w:rPr>
              <w:t>投标保证金金额：</w:t>
            </w:r>
          </w:p>
          <w:p w14:paraId="4A34866F">
            <w:pPr>
              <w:adjustRightInd w:val="0"/>
              <w:snapToGrid w:val="0"/>
              <w:spacing w:line="360" w:lineRule="auto"/>
              <w:rPr>
                <w:rFonts w:hint="eastAsia"/>
                <w:color w:val="auto"/>
                <w:sz w:val="21"/>
                <w:szCs w:val="21"/>
                <w:highlight w:val="none"/>
                <w:lang w:val="en-US" w:eastAsia="zh-CN"/>
              </w:rPr>
            </w:pPr>
            <w:r>
              <w:rPr>
                <w:rFonts w:hint="eastAsia"/>
                <w:b/>
                <w:bCs/>
                <w:color w:val="auto"/>
                <w:sz w:val="21"/>
                <w:szCs w:val="21"/>
                <w:highlight w:val="none"/>
                <w:lang w:val="en-US" w:eastAsia="zh-CN"/>
              </w:rPr>
              <w:t>第 1 包至第 9 包、第 11 包至第 17 包每包投标保证金：¥1000.00元/包（每包人民币壹仟元整）</w:t>
            </w:r>
            <w:r>
              <w:rPr>
                <w:rFonts w:hint="eastAsia"/>
                <w:color w:val="auto"/>
                <w:sz w:val="21"/>
                <w:szCs w:val="21"/>
                <w:highlight w:val="none"/>
                <w:lang w:val="en-US" w:eastAsia="zh-CN"/>
              </w:rPr>
              <w:t>；</w:t>
            </w:r>
          </w:p>
          <w:p w14:paraId="49893AFA">
            <w:pPr>
              <w:adjustRightInd w:val="0"/>
              <w:snapToGrid w:val="0"/>
              <w:spacing w:line="360" w:lineRule="auto"/>
              <w:rPr>
                <w:rFonts w:hint="default"/>
                <w:b/>
                <w:bCs/>
                <w:color w:val="auto"/>
                <w:sz w:val="21"/>
                <w:szCs w:val="21"/>
                <w:highlight w:val="none"/>
                <w:lang w:val="en-US" w:eastAsia="zh-CN"/>
              </w:rPr>
            </w:pPr>
            <w:r>
              <w:rPr>
                <w:rFonts w:hint="eastAsia"/>
                <w:b/>
                <w:bCs/>
                <w:color w:val="auto"/>
                <w:sz w:val="21"/>
                <w:szCs w:val="21"/>
                <w:highlight w:val="none"/>
                <w:lang w:val="en-US" w:eastAsia="zh-CN"/>
              </w:rPr>
              <w:t>第 10 包投标保证金：¥500.00 元（人民币伍佰元整）</w:t>
            </w:r>
          </w:p>
          <w:p w14:paraId="5B984CF2">
            <w:pPr>
              <w:adjustRightInd w:val="0"/>
              <w:snapToGrid w:val="0"/>
              <w:spacing w:line="360" w:lineRule="auto"/>
              <w:rPr>
                <w:rFonts w:hint="eastAsia"/>
                <w:color w:val="auto"/>
                <w:sz w:val="21"/>
                <w:szCs w:val="21"/>
                <w:highlight w:val="none"/>
                <w:lang w:val="en-US" w:eastAsia="zh-CN"/>
              </w:rPr>
            </w:pPr>
            <w:r>
              <w:rPr>
                <w:rFonts w:hint="eastAsia"/>
                <w:color w:val="auto"/>
                <w:sz w:val="21"/>
                <w:szCs w:val="21"/>
                <w:highlight w:val="none"/>
                <w:lang w:val="en-US" w:eastAsia="zh-CN"/>
              </w:rPr>
              <w:t>提交时间：以专项账户实际到账时间为准，提交截止时间同投标文件递交截止时间，未按时到账的保证金视为未提交。</w:t>
            </w:r>
          </w:p>
          <w:p w14:paraId="7A1ACDE7">
            <w:pPr>
              <w:adjustRightInd w:val="0"/>
              <w:snapToGrid w:val="0"/>
              <w:spacing w:line="360" w:lineRule="auto"/>
              <w:rPr>
                <w:rFonts w:hint="eastAsia"/>
                <w:color w:val="auto"/>
                <w:sz w:val="21"/>
                <w:szCs w:val="21"/>
                <w:highlight w:val="none"/>
                <w:lang w:val="en-US" w:eastAsia="zh-CN"/>
              </w:rPr>
            </w:pPr>
            <w:r>
              <w:rPr>
                <w:rFonts w:hint="eastAsia"/>
                <w:color w:val="auto"/>
                <w:sz w:val="21"/>
                <w:szCs w:val="21"/>
                <w:highlight w:val="none"/>
                <w:lang w:val="en-US" w:eastAsia="zh-CN"/>
              </w:rPr>
              <w:t>（1）保证金采用电汇、转账等非现金形式的，按以下账户从投标人的基本账号提交。</w:t>
            </w:r>
          </w:p>
          <w:p w14:paraId="68EB2BDE">
            <w:pPr>
              <w:adjustRightInd w:val="0"/>
              <w:snapToGrid w:val="0"/>
              <w:spacing w:line="360" w:lineRule="auto"/>
              <w:rPr>
                <w:rFonts w:hint="eastAsia"/>
                <w:color w:val="auto"/>
                <w:sz w:val="21"/>
                <w:szCs w:val="21"/>
                <w:highlight w:val="none"/>
                <w:lang w:val="en-US" w:eastAsia="zh-CN"/>
              </w:rPr>
            </w:pPr>
            <w:r>
              <w:rPr>
                <w:rFonts w:hint="eastAsia"/>
                <w:color w:val="auto"/>
                <w:sz w:val="21"/>
                <w:szCs w:val="21"/>
                <w:highlight w:val="none"/>
                <w:lang w:val="en-US" w:eastAsia="zh-CN"/>
              </w:rPr>
              <w:t>保证金账号信息</w:t>
            </w:r>
          </w:p>
          <w:p w14:paraId="650C41FB">
            <w:pPr>
              <w:adjustRightInd w:val="0"/>
              <w:snapToGrid w:val="0"/>
              <w:spacing w:line="360" w:lineRule="auto"/>
              <w:rPr>
                <w:rFonts w:hint="eastAsia"/>
                <w:color w:val="auto"/>
                <w:sz w:val="21"/>
                <w:szCs w:val="21"/>
                <w:highlight w:val="none"/>
                <w:lang w:val="en-US" w:eastAsia="zh-CN"/>
              </w:rPr>
            </w:pPr>
            <w:r>
              <w:rPr>
                <w:rFonts w:hint="eastAsia"/>
                <w:color w:val="auto"/>
                <w:sz w:val="21"/>
                <w:szCs w:val="21"/>
                <w:highlight w:val="none"/>
                <w:lang w:val="en-US" w:eastAsia="zh-CN"/>
              </w:rPr>
              <w:t>账户名称:云南中诏项目管理有限公司</w:t>
            </w:r>
          </w:p>
          <w:p w14:paraId="06F2A3BD">
            <w:pPr>
              <w:adjustRightInd w:val="0"/>
              <w:snapToGrid w:val="0"/>
              <w:spacing w:line="360" w:lineRule="auto"/>
              <w:rPr>
                <w:rFonts w:hint="eastAsia"/>
                <w:color w:val="auto"/>
                <w:sz w:val="21"/>
                <w:szCs w:val="21"/>
                <w:highlight w:val="none"/>
                <w:lang w:val="en-US" w:eastAsia="zh-CN"/>
              </w:rPr>
            </w:pPr>
            <w:r>
              <w:rPr>
                <w:rFonts w:hint="eastAsia"/>
                <w:color w:val="auto"/>
                <w:sz w:val="21"/>
                <w:szCs w:val="21"/>
                <w:highlight w:val="none"/>
                <w:lang w:val="en-US" w:eastAsia="zh-CN"/>
              </w:rPr>
              <w:t>账号:3201620000000098</w:t>
            </w:r>
          </w:p>
          <w:p w14:paraId="73C38DD6">
            <w:pPr>
              <w:adjustRightInd w:val="0"/>
              <w:snapToGrid w:val="0"/>
              <w:spacing w:line="360" w:lineRule="auto"/>
              <w:rPr>
                <w:rFonts w:hint="eastAsia"/>
                <w:color w:val="auto"/>
                <w:sz w:val="21"/>
                <w:szCs w:val="21"/>
                <w:highlight w:val="none"/>
                <w:lang w:val="en-US" w:eastAsia="zh-CN"/>
              </w:rPr>
            </w:pPr>
            <w:r>
              <w:rPr>
                <w:rFonts w:hint="eastAsia"/>
                <w:color w:val="auto"/>
                <w:sz w:val="21"/>
                <w:szCs w:val="21"/>
                <w:highlight w:val="none"/>
                <w:lang w:val="en-US" w:eastAsia="zh-CN"/>
              </w:rPr>
              <w:t>开户行:云南红塔银行股份有限公司兰溪支行</w:t>
            </w:r>
          </w:p>
          <w:p w14:paraId="5522C859">
            <w:pPr>
              <w:adjustRightInd w:val="0"/>
              <w:snapToGrid w:val="0"/>
              <w:spacing w:line="360" w:lineRule="auto"/>
              <w:rPr>
                <w:rFonts w:hint="eastAsia"/>
                <w:color w:val="auto"/>
                <w:sz w:val="21"/>
                <w:szCs w:val="21"/>
                <w:highlight w:val="none"/>
                <w:lang w:val="en-US" w:eastAsia="zh-CN"/>
              </w:rPr>
            </w:pPr>
            <w:r>
              <w:rPr>
                <w:rFonts w:hint="eastAsia"/>
                <w:color w:val="auto"/>
                <w:sz w:val="21"/>
                <w:szCs w:val="21"/>
                <w:highlight w:val="none"/>
                <w:lang w:val="en-US" w:eastAsia="zh-CN"/>
              </w:rPr>
              <w:t>联系人及联系电话（财务）：解老师，13187714881</w:t>
            </w:r>
          </w:p>
          <w:p w14:paraId="7D873CF7">
            <w:pPr>
              <w:adjustRightInd w:val="0"/>
              <w:snapToGrid w:val="0"/>
              <w:spacing w:line="360" w:lineRule="auto"/>
              <w:rPr>
                <w:rFonts w:hint="eastAsia"/>
                <w:color w:val="auto"/>
                <w:sz w:val="21"/>
                <w:szCs w:val="21"/>
                <w:highlight w:val="none"/>
                <w:lang w:val="en-US" w:eastAsia="zh-CN"/>
              </w:rPr>
            </w:pPr>
            <w:r>
              <w:rPr>
                <w:rFonts w:hint="eastAsia"/>
                <w:color w:val="auto"/>
                <w:sz w:val="21"/>
                <w:szCs w:val="21"/>
                <w:highlight w:val="none"/>
                <w:lang w:val="en-US" w:eastAsia="zh-CN"/>
              </w:rPr>
              <w:t>备注：项目简称+标段+标包号等保证金字样；</w:t>
            </w:r>
          </w:p>
          <w:p w14:paraId="6AEE0FAA">
            <w:pPr>
              <w:adjustRightInd w:val="0"/>
              <w:snapToGrid w:val="0"/>
              <w:spacing w:line="360" w:lineRule="auto"/>
              <w:rPr>
                <w:rFonts w:hint="eastAsia"/>
                <w:color w:val="auto"/>
                <w:sz w:val="21"/>
                <w:szCs w:val="21"/>
                <w:highlight w:val="none"/>
                <w:lang w:val="en-US" w:eastAsia="zh-CN"/>
              </w:rPr>
            </w:pPr>
            <w:r>
              <w:rPr>
                <w:rFonts w:hint="eastAsia"/>
                <w:color w:val="auto"/>
                <w:sz w:val="21"/>
                <w:szCs w:val="21"/>
                <w:highlight w:val="none"/>
                <w:lang w:val="en-US" w:eastAsia="zh-CN"/>
              </w:rPr>
              <w:t>（2）保函方式：由金融机构或担保机构出具针对本项目的保函，保函扫描件装订在投标文件内。</w:t>
            </w:r>
          </w:p>
          <w:p w14:paraId="690EE6E3">
            <w:pPr>
              <w:adjustRightInd w:val="0"/>
              <w:snapToGrid w:val="0"/>
              <w:spacing w:line="360" w:lineRule="auto"/>
              <w:rPr>
                <w:color w:val="auto"/>
                <w:sz w:val="21"/>
                <w:szCs w:val="21"/>
                <w:highlight w:val="none"/>
              </w:rPr>
            </w:pPr>
            <w:r>
              <w:rPr>
                <w:rFonts w:hint="eastAsia"/>
                <w:color w:val="auto"/>
                <w:sz w:val="21"/>
                <w:szCs w:val="21"/>
                <w:highlight w:val="none"/>
                <w:lang w:val="en-US" w:eastAsia="zh-CN"/>
              </w:rPr>
              <w:t>（3）保证金退还要求：采用电汇、转账等非现金形式方式的，我公司将保证金退还至投标人原提交账户；自中标通知书发出之日起5个工作日内退还未中标供应商的投标保证金，自政府采购合同签订之日起5个工作日内退还中标供应商的投标保证金。</w:t>
            </w:r>
          </w:p>
        </w:tc>
      </w:tr>
      <w:tr w14:paraId="2EC58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94" w:type="dxa"/>
            <w:vAlign w:val="center"/>
          </w:tcPr>
          <w:p w14:paraId="1613D105">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16</w:t>
            </w:r>
          </w:p>
        </w:tc>
        <w:tc>
          <w:tcPr>
            <w:tcW w:w="1609" w:type="dxa"/>
            <w:vAlign w:val="center"/>
          </w:tcPr>
          <w:p w14:paraId="0E05E7DF">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投标有效期</w:t>
            </w:r>
          </w:p>
        </w:tc>
        <w:tc>
          <w:tcPr>
            <w:tcW w:w="7229" w:type="dxa"/>
            <w:vAlign w:val="center"/>
          </w:tcPr>
          <w:p w14:paraId="581FCA66">
            <w:pPr>
              <w:pStyle w:val="20"/>
              <w:adjustRightInd w:val="0"/>
              <w:snapToGrid w:val="0"/>
              <w:spacing w:line="360" w:lineRule="auto"/>
              <w:rPr>
                <w:rFonts w:hAnsi="宋体" w:cs="宋体"/>
                <w:color w:val="auto"/>
                <w:kern w:val="0"/>
                <w:szCs w:val="21"/>
                <w:highlight w:val="none"/>
              </w:rPr>
            </w:pPr>
            <w:r>
              <w:rPr>
                <w:rFonts w:hint="eastAsia" w:hAnsi="宋体" w:cs="宋体"/>
                <w:color w:val="auto"/>
                <w:kern w:val="0"/>
                <w:szCs w:val="21"/>
                <w:highlight w:val="none"/>
                <w:u w:val="single"/>
              </w:rPr>
              <w:t>90</w:t>
            </w:r>
            <w:r>
              <w:rPr>
                <w:rFonts w:hint="eastAsia" w:hAnsi="宋体" w:cs="宋体"/>
                <w:color w:val="auto"/>
                <w:kern w:val="0"/>
                <w:szCs w:val="21"/>
                <w:highlight w:val="none"/>
              </w:rPr>
              <w:t>日历天，从投标截止之日算起。</w:t>
            </w:r>
          </w:p>
        </w:tc>
      </w:tr>
      <w:tr w14:paraId="19D4E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94" w:type="dxa"/>
            <w:vAlign w:val="center"/>
          </w:tcPr>
          <w:p w14:paraId="4B66612F">
            <w:pPr>
              <w:pStyle w:val="20"/>
              <w:adjustRightInd w:val="0"/>
              <w:snapToGrid w:val="0"/>
              <w:spacing w:line="360" w:lineRule="auto"/>
              <w:jc w:val="center"/>
              <w:rPr>
                <w:rFonts w:hint="default" w:hAnsi="宋体" w:eastAsia="宋体" w:cs="宋体"/>
                <w:color w:val="auto"/>
                <w:kern w:val="0"/>
                <w:szCs w:val="21"/>
                <w:highlight w:val="none"/>
                <w:lang w:val="en-US" w:eastAsia="zh-CN"/>
              </w:rPr>
            </w:pPr>
            <w:r>
              <w:rPr>
                <w:rFonts w:hint="eastAsia" w:hAnsi="宋体" w:cs="宋体"/>
                <w:color w:val="auto"/>
                <w:kern w:val="0"/>
                <w:szCs w:val="21"/>
                <w:highlight w:val="none"/>
                <w:lang w:val="en-US" w:eastAsia="zh-CN"/>
              </w:rPr>
              <w:t>17</w:t>
            </w:r>
          </w:p>
        </w:tc>
        <w:tc>
          <w:tcPr>
            <w:tcW w:w="1609" w:type="dxa"/>
            <w:vAlign w:val="center"/>
          </w:tcPr>
          <w:p w14:paraId="1C764EA4">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履约保证金</w:t>
            </w:r>
          </w:p>
        </w:tc>
        <w:tc>
          <w:tcPr>
            <w:tcW w:w="7229" w:type="dxa"/>
            <w:vAlign w:val="center"/>
          </w:tcPr>
          <w:p w14:paraId="3210C69A">
            <w:pPr>
              <w:pStyle w:val="125"/>
              <w:keepNext w:val="0"/>
              <w:keepLines w:val="0"/>
              <w:pageBreakBefore w:val="0"/>
              <w:widowControl/>
              <w:kinsoku/>
              <w:wordWrap/>
              <w:overflowPunct/>
              <w:topLinePunct w:val="0"/>
              <w:autoSpaceDE/>
              <w:autoSpaceDN/>
              <w:bidi w:val="0"/>
              <w:adjustRightInd w:val="0"/>
              <w:snapToGrid w:val="0"/>
              <w:spacing w:line="360" w:lineRule="auto"/>
              <w:textAlignment w:val="auto"/>
              <w:rPr>
                <w:color w:val="auto"/>
                <w:sz w:val="21"/>
                <w:szCs w:val="21"/>
                <w:highlight w:val="none"/>
              </w:rPr>
            </w:pPr>
            <w:r>
              <w:rPr>
                <w:rFonts w:hint="eastAsia"/>
                <w:color w:val="auto"/>
                <w:sz w:val="21"/>
                <w:szCs w:val="21"/>
                <w:highlight w:val="none"/>
              </w:rPr>
              <w:t>履约担保的形式：</w:t>
            </w:r>
            <w:bookmarkStart w:id="27" w:name="_Hlk91534977"/>
            <w:r>
              <w:rPr>
                <w:rFonts w:hint="eastAsia"/>
                <w:color w:val="auto"/>
                <w:sz w:val="21"/>
                <w:szCs w:val="21"/>
                <w:highlight w:val="none"/>
              </w:rPr>
              <w:t>支票、汇票、本票或者金融机构、担保机构出具的保函、银行转账等非现金的其他法定形式提交</w:t>
            </w:r>
            <w:bookmarkEnd w:id="27"/>
            <w:r>
              <w:rPr>
                <w:rFonts w:hint="eastAsia"/>
                <w:color w:val="auto"/>
                <w:sz w:val="21"/>
                <w:szCs w:val="21"/>
                <w:highlight w:val="none"/>
              </w:rPr>
              <w:t>；</w:t>
            </w:r>
          </w:p>
          <w:p w14:paraId="4DFAAA5D">
            <w:pPr>
              <w:pStyle w:val="20"/>
              <w:keepNext w:val="0"/>
              <w:keepLines w:val="0"/>
              <w:pageBreakBefore w:val="0"/>
              <w:widowControl/>
              <w:kinsoku/>
              <w:wordWrap/>
              <w:overflowPunct/>
              <w:topLinePunct w:val="0"/>
              <w:autoSpaceDE/>
              <w:autoSpaceDN/>
              <w:bidi w:val="0"/>
              <w:adjustRightInd w:val="0"/>
              <w:snapToGrid w:val="0"/>
              <w:spacing w:line="360" w:lineRule="auto"/>
              <w:textAlignment w:val="auto"/>
              <w:rPr>
                <w:rFonts w:hAnsi="宋体" w:cs="宋体"/>
                <w:color w:val="auto"/>
                <w:kern w:val="0"/>
                <w:szCs w:val="21"/>
                <w:highlight w:val="none"/>
                <w:u w:val="single"/>
              </w:rPr>
            </w:pPr>
            <w:r>
              <w:rPr>
                <w:rFonts w:hint="eastAsia" w:hAnsi="宋体" w:cs="宋体"/>
                <w:b/>
                <w:color w:val="auto"/>
                <w:szCs w:val="21"/>
                <w:highlight w:val="none"/>
              </w:rPr>
              <w:t>履约担保的金额：合同价款的3%。</w:t>
            </w:r>
          </w:p>
        </w:tc>
      </w:tr>
      <w:tr w14:paraId="140CB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94" w:type="dxa"/>
            <w:vAlign w:val="center"/>
          </w:tcPr>
          <w:p w14:paraId="01169FBF">
            <w:pPr>
              <w:pStyle w:val="20"/>
              <w:adjustRightInd w:val="0"/>
              <w:snapToGrid w:val="0"/>
              <w:spacing w:line="360" w:lineRule="auto"/>
              <w:jc w:val="center"/>
              <w:rPr>
                <w:rFonts w:hint="eastAsia" w:hAnsi="宋体" w:eastAsia="宋体" w:cs="宋体"/>
                <w:color w:val="auto"/>
                <w:kern w:val="0"/>
                <w:szCs w:val="21"/>
                <w:highlight w:val="none"/>
                <w:lang w:eastAsia="zh-CN"/>
              </w:rPr>
            </w:pPr>
            <w:r>
              <w:rPr>
                <w:rFonts w:hint="eastAsia" w:hAnsi="宋体" w:cs="宋体"/>
                <w:color w:val="auto"/>
                <w:kern w:val="0"/>
                <w:szCs w:val="21"/>
                <w:highlight w:val="none"/>
              </w:rPr>
              <w:t>1</w:t>
            </w:r>
            <w:r>
              <w:rPr>
                <w:rFonts w:hint="eastAsia" w:hAnsi="宋体" w:cs="宋体"/>
                <w:color w:val="auto"/>
                <w:kern w:val="0"/>
                <w:szCs w:val="21"/>
                <w:highlight w:val="none"/>
                <w:lang w:val="en-US" w:eastAsia="zh-CN"/>
              </w:rPr>
              <w:t>8</w:t>
            </w:r>
          </w:p>
        </w:tc>
        <w:tc>
          <w:tcPr>
            <w:tcW w:w="1609" w:type="dxa"/>
            <w:vAlign w:val="center"/>
          </w:tcPr>
          <w:p w14:paraId="776FDBE2">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投标文件的签署</w:t>
            </w:r>
          </w:p>
        </w:tc>
        <w:tc>
          <w:tcPr>
            <w:tcW w:w="7229" w:type="dxa"/>
            <w:vAlign w:val="center"/>
          </w:tcPr>
          <w:p w14:paraId="423BCBE9">
            <w:pPr>
              <w:pStyle w:val="20"/>
              <w:adjustRightInd w:val="0"/>
              <w:snapToGrid w:val="0"/>
              <w:spacing w:line="360" w:lineRule="auto"/>
              <w:rPr>
                <w:rFonts w:hint="eastAsia" w:hAnsi="宋体" w:eastAsia="宋体" w:cs="宋体"/>
                <w:color w:val="auto"/>
                <w:kern w:val="0"/>
                <w:szCs w:val="21"/>
                <w:highlight w:val="none"/>
                <w:lang w:eastAsia="zh-CN"/>
              </w:rPr>
            </w:pPr>
            <w:r>
              <w:rPr>
                <w:rFonts w:hint="eastAsia" w:hAnsi="宋体" w:cs="宋体"/>
                <w:color w:val="auto"/>
                <w:kern w:val="0"/>
                <w:szCs w:val="21"/>
                <w:highlight w:val="none"/>
              </w:rPr>
              <w:t>按照投标文件格式，使用企业和法定代表人数字证书电子签章及电子签名</w:t>
            </w:r>
            <w:r>
              <w:rPr>
                <w:rFonts w:hint="eastAsia" w:hAnsi="宋体" w:cs="宋体"/>
                <w:color w:val="auto"/>
                <w:kern w:val="0"/>
                <w:szCs w:val="21"/>
                <w:highlight w:val="none"/>
                <w:lang w:eastAsia="zh-CN"/>
              </w:rPr>
              <w:t>。</w:t>
            </w:r>
          </w:p>
          <w:p w14:paraId="16E4C5E0">
            <w:pPr>
              <w:pStyle w:val="20"/>
              <w:adjustRightInd w:val="0"/>
              <w:snapToGrid w:val="0"/>
              <w:spacing w:line="360" w:lineRule="auto"/>
              <w:rPr>
                <w:rFonts w:hAnsi="宋体" w:cs="宋体"/>
                <w:b/>
                <w:color w:val="auto"/>
                <w:kern w:val="0"/>
                <w:szCs w:val="21"/>
                <w:highlight w:val="none"/>
              </w:rPr>
            </w:pPr>
            <w:r>
              <w:rPr>
                <w:rFonts w:hint="eastAsia" w:hAnsi="宋体" w:cs="宋体"/>
                <w:color w:val="auto"/>
                <w:kern w:val="0"/>
                <w:szCs w:val="21"/>
                <w:highlight w:val="none"/>
              </w:rPr>
              <w:t>注：在需要电子签章的地方进行电子签章，无需逐页电子签章。</w:t>
            </w:r>
          </w:p>
        </w:tc>
      </w:tr>
      <w:tr w14:paraId="5CE33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894" w:type="dxa"/>
            <w:vAlign w:val="center"/>
          </w:tcPr>
          <w:p w14:paraId="2833D996">
            <w:pPr>
              <w:pStyle w:val="24"/>
              <w:adjustRightInd w:val="0"/>
              <w:snapToGrid w:val="0"/>
              <w:spacing w:line="360" w:lineRule="auto"/>
              <w:jc w:val="center"/>
              <w:rPr>
                <w:rFonts w:hint="eastAsia" w:eastAsia="宋体"/>
                <w:color w:val="auto"/>
                <w:sz w:val="21"/>
                <w:szCs w:val="21"/>
                <w:highlight w:val="none"/>
                <w:lang w:eastAsia="zh-CN"/>
              </w:rPr>
            </w:pPr>
            <w:r>
              <w:rPr>
                <w:rFonts w:hint="eastAsia"/>
                <w:color w:val="auto"/>
                <w:sz w:val="21"/>
                <w:szCs w:val="21"/>
                <w:highlight w:val="none"/>
              </w:rPr>
              <w:t>1</w:t>
            </w:r>
            <w:r>
              <w:rPr>
                <w:rFonts w:hint="eastAsia"/>
                <w:color w:val="auto"/>
                <w:sz w:val="21"/>
                <w:szCs w:val="21"/>
                <w:highlight w:val="none"/>
                <w:lang w:val="en-US" w:eastAsia="zh-CN"/>
              </w:rPr>
              <w:t>9</w:t>
            </w:r>
          </w:p>
        </w:tc>
        <w:tc>
          <w:tcPr>
            <w:tcW w:w="1609" w:type="dxa"/>
            <w:vAlign w:val="center"/>
          </w:tcPr>
          <w:p w14:paraId="79A1B718">
            <w:pPr>
              <w:pStyle w:val="20"/>
              <w:adjustRightInd w:val="0"/>
              <w:snapToGrid w:val="0"/>
              <w:spacing w:line="360" w:lineRule="auto"/>
              <w:jc w:val="center"/>
              <w:rPr>
                <w:rFonts w:hAnsi="宋体" w:cs="宋体"/>
                <w:color w:val="auto"/>
                <w:spacing w:val="-8"/>
                <w:kern w:val="0"/>
                <w:szCs w:val="21"/>
                <w:highlight w:val="none"/>
              </w:rPr>
            </w:pPr>
            <w:r>
              <w:rPr>
                <w:rFonts w:hint="eastAsia" w:hAnsi="宋体" w:cs="宋体"/>
                <w:color w:val="auto"/>
                <w:spacing w:val="-8"/>
                <w:kern w:val="0"/>
                <w:szCs w:val="21"/>
                <w:highlight w:val="none"/>
              </w:rPr>
              <w:t>现场开标现场解密方式</w:t>
            </w:r>
          </w:p>
        </w:tc>
        <w:tc>
          <w:tcPr>
            <w:tcW w:w="7229" w:type="dxa"/>
            <w:vAlign w:val="center"/>
          </w:tcPr>
          <w:p w14:paraId="462047E0">
            <w:pPr>
              <w:adjustRightInd w:val="0"/>
              <w:snapToGrid w:val="0"/>
              <w:spacing w:line="360" w:lineRule="auto"/>
              <w:rPr>
                <w:color w:val="auto"/>
                <w:sz w:val="21"/>
                <w:szCs w:val="21"/>
                <w:highlight w:val="none"/>
              </w:rPr>
            </w:pPr>
            <w:r>
              <w:rPr>
                <w:rFonts w:hint="eastAsia"/>
                <w:color w:val="auto"/>
                <w:sz w:val="21"/>
                <w:szCs w:val="21"/>
                <w:highlight w:val="none"/>
              </w:rPr>
              <w:t>投标人无须到现场开标现场解密。到规定解密截止时间后已解密的投标人不足三家的，按规定重新招标。</w:t>
            </w:r>
          </w:p>
        </w:tc>
      </w:tr>
      <w:tr w14:paraId="10EF4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894" w:type="dxa"/>
            <w:vAlign w:val="center"/>
          </w:tcPr>
          <w:p w14:paraId="3F78DC2B">
            <w:pPr>
              <w:pStyle w:val="24"/>
              <w:adjustRightInd w:val="0"/>
              <w:snapToGrid w:val="0"/>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w:t>
            </w:r>
          </w:p>
        </w:tc>
        <w:tc>
          <w:tcPr>
            <w:tcW w:w="1609" w:type="dxa"/>
            <w:vAlign w:val="center"/>
          </w:tcPr>
          <w:p w14:paraId="5FA4C6B5">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网上递交电子投标文件</w:t>
            </w:r>
          </w:p>
        </w:tc>
        <w:tc>
          <w:tcPr>
            <w:tcW w:w="7229" w:type="dxa"/>
            <w:vAlign w:val="center"/>
          </w:tcPr>
          <w:p w14:paraId="27894226">
            <w:pPr>
              <w:pBdr>
                <w:bottom w:val="single" w:color="auto" w:sz="6" w:space="1"/>
              </w:pBdr>
              <w:adjustRightInd w:val="0"/>
              <w:snapToGrid w:val="0"/>
              <w:spacing w:line="360" w:lineRule="auto"/>
              <w:rPr>
                <w:color w:val="auto"/>
                <w:sz w:val="21"/>
                <w:szCs w:val="21"/>
                <w:highlight w:val="none"/>
              </w:rPr>
            </w:pPr>
            <w:r>
              <w:rPr>
                <w:rFonts w:hint="eastAsia"/>
                <w:color w:val="auto"/>
                <w:sz w:val="21"/>
                <w:szCs w:val="21"/>
                <w:highlight w:val="none"/>
              </w:rPr>
              <w:t>19.1网上递交投标文件截止时间：</w:t>
            </w:r>
            <w:r>
              <w:rPr>
                <w:rFonts w:hint="eastAsia"/>
                <w:b/>
                <w:bCs/>
                <w:color w:val="auto"/>
                <w:sz w:val="21"/>
                <w:szCs w:val="21"/>
                <w:highlight w:val="none"/>
              </w:rPr>
              <w:t>202</w:t>
            </w:r>
            <w:r>
              <w:rPr>
                <w:rFonts w:hint="eastAsia"/>
                <w:b/>
                <w:bCs/>
                <w:color w:val="auto"/>
                <w:sz w:val="21"/>
                <w:szCs w:val="21"/>
                <w:highlight w:val="none"/>
                <w:lang w:val="en-US" w:eastAsia="zh-CN"/>
              </w:rPr>
              <w:t>6</w:t>
            </w:r>
            <w:r>
              <w:rPr>
                <w:rFonts w:hint="eastAsia"/>
                <w:b/>
                <w:bCs/>
                <w:color w:val="auto"/>
                <w:sz w:val="21"/>
                <w:szCs w:val="21"/>
                <w:highlight w:val="none"/>
              </w:rPr>
              <w:t>年</w:t>
            </w:r>
            <w:r>
              <w:rPr>
                <w:rFonts w:hint="eastAsia"/>
                <w:b/>
                <w:bCs/>
                <w:color w:val="auto"/>
                <w:sz w:val="21"/>
                <w:szCs w:val="21"/>
                <w:highlight w:val="none"/>
                <w:lang w:val="en-US" w:eastAsia="zh-CN"/>
              </w:rPr>
              <w:t>05</w:t>
            </w:r>
            <w:r>
              <w:rPr>
                <w:rFonts w:hint="eastAsia"/>
                <w:b/>
                <w:bCs/>
                <w:color w:val="auto"/>
                <w:sz w:val="21"/>
                <w:szCs w:val="21"/>
                <w:highlight w:val="none"/>
              </w:rPr>
              <w:t>月</w:t>
            </w:r>
            <w:r>
              <w:rPr>
                <w:rFonts w:hint="eastAsia"/>
                <w:b/>
                <w:bCs/>
                <w:color w:val="auto"/>
                <w:sz w:val="21"/>
                <w:szCs w:val="21"/>
                <w:highlight w:val="none"/>
                <w:lang w:val="en-US" w:eastAsia="zh-CN"/>
              </w:rPr>
              <w:t>20</w:t>
            </w:r>
            <w:r>
              <w:rPr>
                <w:rFonts w:hint="eastAsia"/>
                <w:b/>
                <w:bCs/>
                <w:color w:val="auto"/>
                <w:sz w:val="21"/>
                <w:szCs w:val="21"/>
                <w:highlight w:val="none"/>
              </w:rPr>
              <w:t>日09时00分前（北京时间，下同）</w:t>
            </w:r>
            <w:r>
              <w:rPr>
                <w:rFonts w:hint="eastAsia"/>
                <w:color w:val="auto"/>
                <w:sz w:val="21"/>
                <w:szCs w:val="21"/>
                <w:highlight w:val="none"/>
              </w:rPr>
              <w:t>；</w:t>
            </w:r>
          </w:p>
          <w:p w14:paraId="7FDE0A67">
            <w:pPr>
              <w:pStyle w:val="20"/>
              <w:adjustRightInd w:val="0"/>
              <w:snapToGrid w:val="0"/>
              <w:spacing w:line="360" w:lineRule="auto"/>
              <w:rPr>
                <w:rFonts w:hAnsi="宋体" w:cs="宋体"/>
                <w:color w:val="auto"/>
                <w:kern w:val="0"/>
                <w:szCs w:val="21"/>
                <w:highlight w:val="none"/>
                <w:u w:val="single"/>
              </w:rPr>
            </w:pPr>
            <w:r>
              <w:rPr>
                <w:rFonts w:hint="eastAsia" w:hAnsi="宋体" w:cs="宋体"/>
                <w:color w:val="auto"/>
                <w:kern w:val="0"/>
                <w:szCs w:val="21"/>
                <w:highlight w:val="none"/>
              </w:rPr>
              <w:t>19.2投标文件递交网址为：政采云平台（http：//www.zcygov.cn），投标人须在投标截止时间前完成所有电子投标文件的上传，网上确认电子签章或电子签名。投标截止时间前未完成投标文件传输的，视为撤回投标文件。在递交投标文件截止前，投标人可以修改或撤回已在网上递交的投标文件，无须书面形式通知采购人。</w:t>
            </w:r>
          </w:p>
        </w:tc>
      </w:tr>
      <w:tr w14:paraId="5AB71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4" w:hRule="atLeast"/>
          <w:jc w:val="center"/>
        </w:trPr>
        <w:tc>
          <w:tcPr>
            <w:tcW w:w="894" w:type="dxa"/>
            <w:vAlign w:val="center"/>
          </w:tcPr>
          <w:p w14:paraId="0FFB3949">
            <w:pPr>
              <w:pStyle w:val="20"/>
              <w:adjustRightInd w:val="0"/>
              <w:snapToGrid w:val="0"/>
              <w:spacing w:line="360" w:lineRule="auto"/>
              <w:jc w:val="center"/>
              <w:rPr>
                <w:rFonts w:hint="default" w:hAnsi="宋体" w:eastAsia="宋体" w:cs="宋体"/>
                <w:color w:val="auto"/>
                <w:kern w:val="0"/>
                <w:szCs w:val="21"/>
                <w:highlight w:val="none"/>
                <w:lang w:val="en-US" w:eastAsia="zh-CN"/>
              </w:rPr>
            </w:pPr>
            <w:r>
              <w:rPr>
                <w:rFonts w:hint="eastAsia" w:hAnsi="宋体" w:cs="宋体"/>
                <w:color w:val="auto"/>
                <w:kern w:val="0"/>
                <w:szCs w:val="21"/>
                <w:highlight w:val="none"/>
                <w:lang w:val="en-US" w:eastAsia="zh-CN"/>
              </w:rPr>
              <w:t>21</w:t>
            </w:r>
          </w:p>
        </w:tc>
        <w:tc>
          <w:tcPr>
            <w:tcW w:w="1609" w:type="dxa"/>
            <w:vAlign w:val="center"/>
          </w:tcPr>
          <w:p w14:paraId="5E714B47">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开标时间和地点</w:t>
            </w:r>
          </w:p>
        </w:tc>
        <w:tc>
          <w:tcPr>
            <w:tcW w:w="7229" w:type="dxa"/>
            <w:vAlign w:val="center"/>
          </w:tcPr>
          <w:p w14:paraId="496D5F76">
            <w:pPr>
              <w:pStyle w:val="20"/>
              <w:adjustRightInd w:val="0"/>
              <w:snapToGrid w:val="0"/>
              <w:spacing w:line="360" w:lineRule="auto"/>
              <w:rPr>
                <w:rFonts w:hAnsi="宋体" w:cs="宋体"/>
                <w:color w:val="auto"/>
                <w:kern w:val="0"/>
                <w:szCs w:val="21"/>
                <w:highlight w:val="none"/>
              </w:rPr>
            </w:pPr>
            <w:r>
              <w:rPr>
                <w:rFonts w:hint="eastAsia" w:hAnsi="宋体" w:cs="宋体"/>
                <w:b/>
                <w:bCs/>
                <w:color w:val="auto"/>
                <w:kern w:val="0"/>
                <w:szCs w:val="21"/>
                <w:highlight w:val="none"/>
              </w:rPr>
              <w:t>开标时间：202</w:t>
            </w:r>
            <w:r>
              <w:rPr>
                <w:rFonts w:hint="eastAsia" w:hAnsi="宋体" w:cs="宋体"/>
                <w:b/>
                <w:bCs/>
                <w:color w:val="auto"/>
                <w:kern w:val="0"/>
                <w:szCs w:val="21"/>
                <w:highlight w:val="none"/>
                <w:lang w:val="en-US" w:eastAsia="zh-CN"/>
              </w:rPr>
              <w:t>6</w:t>
            </w:r>
            <w:r>
              <w:rPr>
                <w:rFonts w:hint="eastAsia" w:hAnsi="宋体" w:cs="宋体"/>
                <w:b/>
                <w:bCs/>
                <w:color w:val="auto"/>
                <w:kern w:val="0"/>
                <w:szCs w:val="21"/>
                <w:highlight w:val="none"/>
              </w:rPr>
              <w:t>年</w:t>
            </w:r>
            <w:r>
              <w:rPr>
                <w:rFonts w:hint="eastAsia" w:hAnsi="宋体" w:cs="宋体"/>
                <w:b/>
                <w:bCs/>
                <w:color w:val="auto"/>
                <w:kern w:val="0"/>
                <w:szCs w:val="21"/>
                <w:highlight w:val="none"/>
                <w:lang w:val="en-US" w:eastAsia="zh-CN"/>
              </w:rPr>
              <w:t>05</w:t>
            </w:r>
            <w:r>
              <w:rPr>
                <w:rFonts w:hint="eastAsia" w:hAnsi="宋体" w:cs="宋体"/>
                <w:b/>
                <w:bCs/>
                <w:color w:val="auto"/>
                <w:kern w:val="0"/>
                <w:szCs w:val="21"/>
                <w:highlight w:val="none"/>
              </w:rPr>
              <w:t>月</w:t>
            </w:r>
            <w:r>
              <w:rPr>
                <w:rFonts w:hint="eastAsia" w:hAnsi="宋体" w:cs="宋体"/>
                <w:b/>
                <w:bCs/>
                <w:color w:val="auto"/>
                <w:kern w:val="0"/>
                <w:szCs w:val="21"/>
                <w:highlight w:val="none"/>
                <w:lang w:val="en-US" w:eastAsia="zh-CN"/>
              </w:rPr>
              <w:t>20</w:t>
            </w:r>
            <w:r>
              <w:rPr>
                <w:rFonts w:hint="eastAsia" w:hAnsi="宋体" w:cs="宋体"/>
                <w:b/>
                <w:bCs/>
                <w:color w:val="auto"/>
                <w:kern w:val="0"/>
                <w:szCs w:val="21"/>
                <w:highlight w:val="none"/>
              </w:rPr>
              <w:t>日09时00分（北京时间）</w:t>
            </w:r>
          </w:p>
          <w:p w14:paraId="2FADC47C">
            <w:pPr>
              <w:pStyle w:val="20"/>
              <w:adjustRightInd w:val="0"/>
              <w:snapToGrid w:val="0"/>
              <w:spacing w:line="360" w:lineRule="auto"/>
              <w:rPr>
                <w:rFonts w:hAnsi="宋体" w:cs="宋体"/>
                <w:color w:val="auto"/>
                <w:spacing w:val="-8"/>
                <w:kern w:val="0"/>
                <w:szCs w:val="21"/>
                <w:highlight w:val="none"/>
                <w:u w:val="single"/>
              </w:rPr>
            </w:pPr>
            <w:r>
              <w:rPr>
                <w:rFonts w:hint="eastAsia" w:hAnsi="宋体" w:cs="宋体"/>
                <w:color w:val="auto"/>
                <w:kern w:val="0"/>
                <w:szCs w:val="21"/>
                <w:highlight w:val="none"/>
              </w:rPr>
              <w:t>地点：政采云平台（http：//www.zcygov.cn）</w:t>
            </w:r>
          </w:p>
        </w:tc>
      </w:tr>
      <w:tr w14:paraId="6BB26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1" w:hRule="atLeast"/>
          <w:jc w:val="center"/>
        </w:trPr>
        <w:tc>
          <w:tcPr>
            <w:tcW w:w="894" w:type="dxa"/>
            <w:vAlign w:val="center"/>
          </w:tcPr>
          <w:p w14:paraId="719291E9">
            <w:pPr>
              <w:pStyle w:val="20"/>
              <w:adjustRightInd w:val="0"/>
              <w:snapToGrid w:val="0"/>
              <w:spacing w:line="360" w:lineRule="auto"/>
              <w:jc w:val="center"/>
              <w:rPr>
                <w:rFonts w:hint="default" w:hAnsi="宋体" w:eastAsia="宋体" w:cs="宋体"/>
                <w:color w:val="auto"/>
                <w:kern w:val="0"/>
                <w:szCs w:val="21"/>
                <w:highlight w:val="none"/>
                <w:lang w:val="en-US" w:eastAsia="zh-CN"/>
              </w:rPr>
            </w:pPr>
            <w:r>
              <w:rPr>
                <w:rFonts w:hint="eastAsia" w:hAnsi="宋体" w:cs="宋体"/>
                <w:color w:val="auto"/>
                <w:kern w:val="0"/>
                <w:szCs w:val="21"/>
                <w:highlight w:val="none"/>
                <w:lang w:val="en-US" w:eastAsia="zh-CN"/>
              </w:rPr>
              <w:t>22</w:t>
            </w:r>
          </w:p>
        </w:tc>
        <w:tc>
          <w:tcPr>
            <w:tcW w:w="1609" w:type="dxa"/>
            <w:vAlign w:val="center"/>
          </w:tcPr>
          <w:p w14:paraId="2857D191">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评标委员会的</w:t>
            </w:r>
          </w:p>
          <w:p w14:paraId="7A06CBF7">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组建</w:t>
            </w:r>
          </w:p>
        </w:tc>
        <w:tc>
          <w:tcPr>
            <w:tcW w:w="7229" w:type="dxa"/>
            <w:vAlign w:val="center"/>
          </w:tcPr>
          <w:p w14:paraId="50FFDB9E">
            <w:pPr>
              <w:adjustRightInd w:val="0"/>
              <w:snapToGrid w:val="0"/>
              <w:spacing w:line="360" w:lineRule="auto"/>
              <w:rPr>
                <w:color w:val="auto"/>
                <w:sz w:val="21"/>
                <w:szCs w:val="21"/>
                <w:highlight w:val="none"/>
              </w:rPr>
            </w:pPr>
            <w:r>
              <w:rPr>
                <w:rFonts w:hint="eastAsia"/>
                <w:color w:val="auto"/>
                <w:sz w:val="21"/>
                <w:szCs w:val="21"/>
                <w:highlight w:val="none"/>
              </w:rPr>
              <w:t>评标由采购人依法组建的评标委员会负责。评标委员会由招标人和评审专家等方面的专家组成，人员数为5人及以上的单数。其中，评审专家等方面的专家不少于成员总数的三分之二。</w:t>
            </w:r>
          </w:p>
        </w:tc>
      </w:tr>
      <w:tr w14:paraId="15001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94" w:type="dxa"/>
            <w:vAlign w:val="center"/>
          </w:tcPr>
          <w:p w14:paraId="7238B197">
            <w:pPr>
              <w:pStyle w:val="20"/>
              <w:adjustRightInd w:val="0"/>
              <w:snapToGrid w:val="0"/>
              <w:spacing w:line="360" w:lineRule="auto"/>
              <w:jc w:val="center"/>
              <w:rPr>
                <w:rFonts w:hint="default" w:hAnsi="宋体" w:eastAsia="宋体" w:cs="宋体"/>
                <w:color w:val="auto"/>
                <w:kern w:val="0"/>
                <w:szCs w:val="21"/>
                <w:highlight w:val="none"/>
                <w:lang w:val="en-US" w:eastAsia="zh-CN"/>
              </w:rPr>
            </w:pPr>
            <w:r>
              <w:rPr>
                <w:rFonts w:hint="eastAsia" w:hAnsi="宋体" w:cs="宋体"/>
                <w:color w:val="auto"/>
                <w:kern w:val="0"/>
                <w:szCs w:val="21"/>
                <w:highlight w:val="none"/>
                <w:lang w:val="en-US" w:eastAsia="zh-CN"/>
              </w:rPr>
              <w:t>23</w:t>
            </w:r>
          </w:p>
        </w:tc>
        <w:tc>
          <w:tcPr>
            <w:tcW w:w="1609" w:type="dxa"/>
            <w:vAlign w:val="center"/>
          </w:tcPr>
          <w:p w14:paraId="1CF1AC5F">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评标方法及标准</w:t>
            </w:r>
          </w:p>
        </w:tc>
        <w:tc>
          <w:tcPr>
            <w:tcW w:w="7229" w:type="dxa"/>
            <w:vAlign w:val="center"/>
          </w:tcPr>
          <w:p w14:paraId="7A87A336">
            <w:pPr>
              <w:pStyle w:val="20"/>
              <w:adjustRightInd w:val="0"/>
              <w:snapToGrid w:val="0"/>
              <w:spacing w:line="360" w:lineRule="auto"/>
              <w:rPr>
                <w:rFonts w:hAnsi="宋体" w:cs="宋体"/>
                <w:color w:val="auto"/>
                <w:kern w:val="0"/>
                <w:szCs w:val="21"/>
                <w:highlight w:val="none"/>
              </w:rPr>
            </w:pPr>
            <w:r>
              <w:rPr>
                <w:rFonts w:hint="eastAsia" w:hAnsi="宋体" w:cs="宋体"/>
                <w:color w:val="auto"/>
                <w:kern w:val="0"/>
                <w:szCs w:val="21"/>
                <w:highlight w:val="none"/>
              </w:rPr>
              <w:t>详见招标文件第三章</w:t>
            </w:r>
          </w:p>
        </w:tc>
      </w:tr>
      <w:tr w14:paraId="400BF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894" w:type="dxa"/>
            <w:vAlign w:val="center"/>
          </w:tcPr>
          <w:p w14:paraId="51634261">
            <w:pPr>
              <w:adjustRightInd w:val="0"/>
              <w:snapToGrid w:val="0"/>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24</w:t>
            </w:r>
          </w:p>
        </w:tc>
        <w:tc>
          <w:tcPr>
            <w:tcW w:w="1609" w:type="dxa"/>
            <w:vAlign w:val="center"/>
          </w:tcPr>
          <w:p w14:paraId="79D09001">
            <w:pPr>
              <w:adjustRightInd w:val="0"/>
              <w:snapToGrid w:val="0"/>
              <w:spacing w:line="360" w:lineRule="auto"/>
              <w:jc w:val="center"/>
              <w:rPr>
                <w:color w:val="auto"/>
                <w:sz w:val="21"/>
                <w:szCs w:val="21"/>
                <w:highlight w:val="none"/>
              </w:rPr>
            </w:pPr>
            <w:r>
              <w:rPr>
                <w:rFonts w:hint="eastAsia"/>
                <w:color w:val="auto"/>
                <w:sz w:val="21"/>
                <w:szCs w:val="21"/>
                <w:highlight w:val="none"/>
              </w:rPr>
              <w:t>是否授权评标委员会确定中标人</w:t>
            </w:r>
          </w:p>
        </w:tc>
        <w:tc>
          <w:tcPr>
            <w:tcW w:w="7229" w:type="dxa"/>
            <w:vAlign w:val="center"/>
          </w:tcPr>
          <w:p w14:paraId="51637E90">
            <w:pPr>
              <w:adjustRightInd w:val="0"/>
              <w:snapToGrid w:val="0"/>
              <w:spacing w:line="360" w:lineRule="auto"/>
              <w:rPr>
                <w:color w:val="auto"/>
                <w:sz w:val="21"/>
                <w:szCs w:val="21"/>
                <w:highlight w:val="none"/>
              </w:rPr>
            </w:pPr>
            <w:r>
              <w:rPr>
                <w:rFonts w:hint="eastAsia"/>
                <w:color w:val="auto"/>
                <w:sz w:val="21"/>
                <w:szCs w:val="21"/>
                <w:highlight w:val="none"/>
              </w:rPr>
              <w:t>□ 是</w:t>
            </w:r>
          </w:p>
          <w:p w14:paraId="08785ABB">
            <w:pPr>
              <w:adjustRightInd w:val="0"/>
              <w:snapToGrid w:val="0"/>
              <w:spacing w:line="360" w:lineRule="auto"/>
              <w:rPr>
                <w:color w:val="auto"/>
                <w:sz w:val="21"/>
                <w:szCs w:val="21"/>
                <w:highlight w:val="none"/>
              </w:rPr>
            </w:pPr>
            <w:r>
              <w:rPr>
                <w:rFonts w:hint="eastAsia"/>
                <w:color w:val="auto"/>
                <w:sz w:val="21"/>
                <w:szCs w:val="21"/>
                <w:highlight w:val="none"/>
              </w:rPr>
              <w:t>■ 否，推荐中标候选人，推荐人数：</w:t>
            </w:r>
            <w:r>
              <w:rPr>
                <w:rFonts w:hint="eastAsia"/>
                <w:color w:val="auto"/>
                <w:sz w:val="21"/>
                <w:szCs w:val="21"/>
                <w:highlight w:val="none"/>
                <w:u w:val="single"/>
              </w:rPr>
              <w:t>3</w:t>
            </w:r>
            <w:r>
              <w:rPr>
                <w:rFonts w:hint="eastAsia"/>
                <w:color w:val="auto"/>
                <w:sz w:val="21"/>
                <w:szCs w:val="21"/>
                <w:highlight w:val="none"/>
              </w:rPr>
              <w:t>人。</w:t>
            </w:r>
          </w:p>
        </w:tc>
      </w:tr>
      <w:tr w14:paraId="42BCD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 w:hRule="atLeast"/>
          <w:jc w:val="center"/>
        </w:trPr>
        <w:tc>
          <w:tcPr>
            <w:tcW w:w="894" w:type="dxa"/>
            <w:vAlign w:val="center"/>
          </w:tcPr>
          <w:p w14:paraId="5C0C1534">
            <w:pPr>
              <w:adjustRightInd w:val="0"/>
              <w:snapToGrid w:val="0"/>
              <w:spacing w:line="360" w:lineRule="auto"/>
              <w:jc w:val="cente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25</w:t>
            </w:r>
          </w:p>
        </w:tc>
        <w:tc>
          <w:tcPr>
            <w:tcW w:w="1609" w:type="dxa"/>
            <w:vAlign w:val="center"/>
          </w:tcPr>
          <w:p w14:paraId="7861171B">
            <w:pPr>
              <w:autoSpaceDE w:val="0"/>
              <w:autoSpaceDN w:val="0"/>
              <w:adjustRightInd w:val="0"/>
              <w:snapToGrid w:val="0"/>
              <w:spacing w:line="360" w:lineRule="auto"/>
              <w:jc w:val="center"/>
              <w:rPr>
                <w:b/>
                <w:bCs/>
                <w:color w:val="auto"/>
                <w:sz w:val="21"/>
                <w:szCs w:val="21"/>
                <w:highlight w:val="none"/>
              </w:rPr>
            </w:pPr>
            <w:r>
              <w:rPr>
                <w:rFonts w:hint="eastAsia"/>
                <w:b/>
                <w:bCs/>
                <w:color w:val="auto"/>
                <w:sz w:val="21"/>
                <w:szCs w:val="21"/>
                <w:highlight w:val="none"/>
              </w:rPr>
              <w:t>招标代理服务费及其他费用</w:t>
            </w:r>
          </w:p>
        </w:tc>
        <w:tc>
          <w:tcPr>
            <w:tcW w:w="7229" w:type="dxa"/>
            <w:vAlign w:val="center"/>
          </w:tcPr>
          <w:p w14:paraId="3DB7BB28">
            <w:pPr>
              <w:numPr>
                <w:ilvl w:val="0"/>
                <w:numId w:val="0"/>
              </w:numPr>
              <w:autoSpaceDE w:val="0"/>
              <w:autoSpaceDN w:val="0"/>
              <w:adjustRightInd w:val="0"/>
              <w:snapToGrid w:val="0"/>
              <w:spacing w:line="360" w:lineRule="auto"/>
              <w:rPr>
                <w:rFonts w:hint="eastAsia"/>
                <w:b/>
                <w:bCs/>
                <w:color w:val="auto"/>
                <w:sz w:val="21"/>
                <w:szCs w:val="21"/>
                <w:highlight w:val="none"/>
                <w:lang w:eastAsia="zh-CN"/>
              </w:rPr>
            </w:pPr>
            <w:r>
              <w:rPr>
                <w:rFonts w:hint="eastAsia"/>
                <w:b/>
                <w:bCs/>
                <w:color w:val="auto"/>
                <w:sz w:val="21"/>
                <w:szCs w:val="21"/>
                <w:highlight w:val="none"/>
                <w:lang w:val="en-US" w:eastAsia="zh-CN"/>
              </w:rPr>
              <w:t>1.</w:t>
            </w:r>
            <w:r>
              <w:rPr>
                <w:rFonts w:hint="eastAsia"/>
                <w:b/>
                <w:bCs/>
                <w:color w:val="auto"/>
                <w:sz w:val="21"/>
                <w:szCs w:val="21"/>
                <w:highlight w:val="none"/>
              </w:rPr>
              <w:t>本项目代理服务费：根据《云南省建设工程招标代理服务收费指导意见(试行)》(云建招协〔2023〕51号)的标准，</w:t>
            </w:r>
            <w:r>
              <w:rPr>
                <w:rFonts w:hint="eastAsia"/>
                <w:b/>
                <w:bCs/>
                <w:color w:val="auto"/>
                <w:sz w:val="21"/>
                <w:szCs w:val="21"/>
                <w:highlight w:val="none"/>
                <w:lang w:val="zh-CN"/>
              </w:rPr>
              <w:t>采购预算</w:t>
            </w:r>
            <w:r>
              <w:rPr>
                <w:rFonts w:hint="eastAsia"/>
                <w:b/>
                <w:bCs/>
                <w:color w:val="auto"/>
                <w:sz w:val="21"/>
                <w:szCs w:val="21"/>
                <w:highlight w:val="none"/>
                <w:lang w:val="en-US" w:eastAsia="zh-CN"/>
              </w:rPr>
              <w:t>50</w:t>
            </w:r>
            <w:r>
              <w:rPr>
                <w:rFonts w:hint="eastAsia"/>
                <w:b/>
                <w:bCs/>
                <w:color w:val="auto"/>
                <w:sz w:val="21"/>
                <w:szCs w:val="21"/>
                <w:highlight w:val="none"/>
                <w:lang w:val="zh-CN"/>
              </w:rPr>
              <w:t>.00万元以下（不含），</w:t>
            </w:r>
            <w:r>
              <w:rPr>
                <w:rFonts w:hint="eastAsia"/>
                <w:b/>
                <w:bCs/>
                <w:color w:val="auto"/>
                <w:sz w:val="21"/>
                <w:szCs w:val="21"/>
                <w:highlight w:val="none"/>
                <w:lang w:eastAsia="zh-CN"/>
              </w:rPr>
              <w:t>代理服务费按2000.00 元/项固定收取</w:t>
            </w:r>
            <w:r>
              <w:rPr>
                <w:rFonts w:hint="eastAsia"/>
                <w:b/>
                <w:bCs/>
                <w:color w:val="auto"/>
                <w:sz w:val="21"/>
                <w:szCs w:val="21"/>
                <w:highlight w:val="none"/>
                <w:lang w:val="zh-CN"/>
              </w:rPr>
              <w:t>；</w:t>
            </w:r>
            <w:r>
              <w:rPr>
                <w:rFonts w:hint="eastAsia"/>
                <w:b/>
                <w:bCs/>
                <w:color w:val="auto"/>
                <w:sz w:val="21"/>
                <w:szCs w:val="21"/>
                <w:highlight w:val="none"/>
                <w:lang w:val="en-US" w:eastAsia="zh-CN"/>
              </w:rPr>
              <w:t>采购预算</w:t>
            </w:r>
            <w:r>
              <w:rPr>
                <w:rFonts w:hint="eastAsia"/>
                <w:b/>
                <w:bCs/>
                <w:color w:val="auto"/>
                <w:sz w:val="21"/>
                <w:szCs w:val="21"/>
                <w:highlight w:val="none"/>
                <w:lang w:val="zh-CN"/>
              </w:rPr>
              <w:t>50万元以上（含）</w:t>
            </w:r>
            <w:r>
              <w:rPr>
                <w:rFonts w:hint="eastAsia"/>
                <w:b/>
                <w:bCs/>
                <w:color w:val="auto"/>
                <w:sz w:val="21"/>
                <w:szCs w:val="21"/>
                <w:highlight w:val="none"/>
                <w:lang w:val="en-US" w:eastAsia="zh-CN"/>
              </w:rPr>
              <w:t>按上述文件规定标准</w:t>
            </w:r>
            <w:r>
              <w:rPr>
                <w:rFonts w:hint="eastAsia"/>
                <w:b/>
                <w:bCs/>
                <w:color w:val="auto"/>
                <w:sz w:val="21"/>
                <w:szCs w:val="21"/>
                <w:highlight w:val="none"/>
                <w:lang w:val="zh-CN"/>
              </w:rPr>
              <w:t>下浮60.00%</w:t>
            </w:r>
            <w:r>
              <w:rPr>
                <w:rFonts w:hint="eastAsia"/>
                <w:b/>
                <w:bCs/>
                <w:color w:val="auto"/>
                <w:sz w:val="21"/>
                <w:szCs w:val="21"/>
                <w:highlight w:val="none"/>
                <w:lang w:val="en-US" w:eastAsia="zh-CN"/>
              </w:rPr>
              <w:t>计取</w:t>
            </w:r>
            <w:r>
              <w:rPr>
                <w:rFonts w:hint="eastAsia"/>
                <w:b/>
                <w:bCs/>
                <w:color w:val="auto"/>
                <w:sz w:val="21"/>
                <w:szCs w:val="21"/>
                <w:highlight w:val="none"/>
                <w:lang w:val="zh-CN"/>
              </w:rPr>
              <w:t>。</w:t>
            </w:r>
            <w:r>
              <w:rPr>
                <w:rFonts w:hint="eastAsia"/>
                <w:b/>
                <w:bCs/>
                <w:color w:val="auto"/>
                <w:sz w:val="21"/>
                <w:szCs w:val="21"/>
                <w:highlight w:val="none"/>
              </w:rPr>
              <w:t>由中标单位在领取中标通知书前一次性支付</w:t>
            </w:r>
            <w:r>
              <w:rPr>
                <w:rFonts w:hint="eastAsia"/>
                <w:b/>
                <w:bCs/>
                <w:color w:val="auto"/>
                <w:sz w:val="21"/>
                <w:szCs w:val="21"/>
                <w:highlight w:val="none"/>
                <w:lang w:eastAsia="zh-CN"/>
              </w:rPr>
              <w:t>。</w:t>
            </w:r>
          </w:p>
          <w:p w14:paraId="256B60F3">
            <w:pPr>
              <w:autoSpaceDE w:val="0"/>
              <w:autoSpaceDN w:val="0"/>
              <w:adjustRightInd w:val="0"/>
              <w:snapToGrid w:val="0"/>
              <w:spacing w:line="360" w:lineRule="auto"/>
              <w:rPr>
                <w:b/>
                <w:bCs/>
                <w:color w:val="auto"/>
                <w:sz w:val="21"/>
                <w:szCs w:val="21"/>
                <w:highlight w:val="none"/>
              </w:rPr>
            </w:pPr>
            <w:r>
              <w:rPr>
                <w:rFonts w:hint="eastAsia"/>
                <w:b/>
                <w:bCs/>
                <w:color w:val="auto"/>
                <w:sz w:val="21"/>
                <w:szCs w:val="21"/>
                <w:highlight w:val="none"/>
              </w:rPr>
              <w:t>2.不论投标结果如何，投标人均应自行承担所有与编写和提交投标文件有关的全部费用。</w:t>
            </w:r>
          </w:p>
        </w:tc>
      </w:tr>
      <w:tr w14:paraId="26514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94" w:type="dxa"/>
            <w:vAlign w:val="center"/>
          </w:tcPr>
          <w:p w14:paraId="21DA6311">
            <w:pPr>
              <w:pStyle w:val="20"/>
              <w:adjustRightInd w:val="0"/>
              <w:snapToGrid w:val="0"/>
              <w:spacing w:line="360" w:lineRule="auto"/>
              <w:jc w:val="center"/>
              <w:rPr>
                <w:rFonts w:hint="default" w:hAnsi="宋体" w:eastAsia="宋体" w:cs="宋体"/>
                <w:color w:val="auto"/>
                <w:kern w:val="0"/>
                <w:szCs w:val="21"/>
                <w:highlight w:val="none"/>
                <w:lang w:val="en-US" w:eastAsia="zh-CN"/>
              </w:rPr>
            </w:pPr>
            <w:r>
              <w:rPr>
                <w:rFonts w:hint="eastAsia" w:hAnsi="宋体" w:cs="宋体"/>
                <w:color w:val="auto"/>
                <w:kern w:val="0"/>
                <w:szCs w:val="21"/>
                <w:highlight w:val="none"/>
                <w:lang w:val="en-US" w:eastAsia="zh-CN"/>
              </w:rPr>
              <w:t>26</w:t>
            </w:r>
          </w:p>
        </w:tc>
        <w:tc>
          <w:tcPr>
            <w:tcW w:w="1609" w:type="dxa"/>
            <w:vAlign w:val="center"/>
          </w:tcPr>
          <w:p w14:paraId="6D0F696D">
            <w:pPr>
              <w:pStyle w:val="20"/>
              <w:adjustRightInd w:val="0"/>
              <w:snapToGrid w:val="0"/>
              <w:spacing w:line="360" w:lineRule="auto"/>
              <w:jc w:val="center"/>
              <w:rPr>
                <w:rFonts w:hAnsi="宋体" w:cs="宋体"/>
                <w:color w:val="auto"/>
                <w:kern w:val="0"/>
                <w:szCs w:val="21"/>
                <w:highlight w:val="none"/>
              </w:rPr>
            </w:pPr>
            <w:r>
              <w:rPr>
                <w:rFonts w:hint="eastAsia" w:hAnsi="宋体" w:cs="宋体"/>
                <w:color w:val="auto"/>
                <w:kern w:val="0"/>
                <w:szCs w:val="21"/>
                <w:highlight w:val="none"/>
              </w:rPr>
              <w:t>备选方案</w:t>
            </w:r>
          </w:p>
        </w:tc>
        <w:tc>
          <w:tcPr>
            <w:tcW w:w="7229" w:type="dxa"/>
            <w:vAlign w:val="center"/>
          </w:tcPr>
          <w:p w14:paraId="78BE07B4">
            <w:pPr>
              <w:pStyle w:val="20"/>
              <w:adjustRightInd w:val="0"/>
              <w:snapToGrid w:val="0"/>
              <w:spacing w:line="360" w:lineRule="auto"/>
              <w:rPr>
                <w:rFonts w:hAnsi="宋体" w:cs="宋体"/>
                <w:color w:val="auto"/>
                <w:kern w:val="0"/>
                <w:szCs w:val="21"/>
                <w:highlight w:val="none"/>
              </w:rPr>
            </w:pPr>
            <w:r>
              <w:rPr>
                <w:rFonts w:hint="eastAsia" w:hAnsi="宋体" w:cs="宋体"/>
                <w:color w:val="auto"/>
                <w:kern w:val="0"/>
                <w:szCs w:val="21"/>
                <w:highlight w:val="none"/>
              </w:rPr>
              <w:t>不接受</w:t>
            </w:r>
          </w:p>
        </w:tc>
      </w:tr>
      <w:tr w14:paraId="16A77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5" w:hRule="atLeast"/>
          <w:jc w:val="center"/>
        </w:trPr>
        <w:tc>
          <w:tcPr>
            <w:tcW w:w="894" w:type="dxa"/>
            <w:vAlign w:val="center"/>
          </w:tcPr>
          <w:p w14:paraId="16E2A310">
            <w:pPr>
              <w:pStyle w:val="20"/>
              <w:adjustRightInd w:val="0"/>
              <w:snapToGrid w:val="0"/>
              <w:spacing w:line="360" w:lineRule="auto"/>
              <w:jc w:val="center"/>
              <w:rPr>
                <w:rFonts w:hint="default" w:hAnsi="宋体" w:eastAsia="宋体" w:cs="宋体"/>
                <w:color w:val="auto"/>
                <w:kern w:val="0"/>
                <w:szCs w:val="21"/>
                <w:highlight w:val="none"/>
                <w:lang w:val="en-US" w:eastAsia="zh-CN"/>
              </w:rPr>
            </w:pPr>
            <w:r>
              <w:rPr>
                <w:rFonts w:hint="eastAsia" w:hAnsi="宋体" w:cs="宋体"/>
                <w:color w:val="auto"/>
                <w:kern w:val="0"/>
                <w:szCs w:val="21"/>
                <w:highlight w:val="none"/>
                <w:lang w:val="en-US" w:eastAsia="zh-CN"/>
              </w:rPr>
              <w:t>27</w:t>
            </w:r>
          </w:p>
        </w:tc>
        <w:tc>
          <w:tcPr>
            <w:tcW w:w="8838" w:type="dxa"/>
            <w:gridSpan w:val="2"/>
          </w:tcPr>
          <w:p w14:paraId="3BB2AE02">
            <w:pPr>
              <w:adjustRightInd w:val="0"/>
              <w:snapToGrid w:val="0"/>
              <w:spacing w:line="360" w:lineRule="auto"/>
              <w:rPr>
                <w:b/>
                <w:color w:val="auto"/>
                <w:sz w:val="21"/>
                <w:szCs w:val="21"/>
                <w:highlight w:val="none"/>
              </w:rPr>
            </w:pPr>
            <w:r>
              <w:rPr>
                <w:rFonts w:hint="eastAsia"/>
                <w:color w:val="auto"/>
                <w:sz w:val="21"/>
                <w:szCs w:val="21"/>
                <w:highlight w:val="none"/>
              </w:rPr>
              <w:t>投标人必须保证在投标文件中所提供的商务文件及资格证明文件的有关材料及自身所做出的相关承诺的真实性，不得弄虚作假，若所供材料有弄虚作假，故意欺骗的情况，一经发现，则取消该投标人的投标资格。</w:t>
            </w:r>
          </w:p>
        </w:tc>
      </w:tr>
      <w:tr w14:paraId="23C3B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0" w:hRule="atLeast"/>
          <w:jc w:val="center"/>
        </w:trPr>
        <w:tc>
          <w:tcPr>
            <w:tcW w:w="894" w:type="dxa"/>
            <w:vAlign w:val="center"/>
          </w:tcPr>
          <w:p w14:paraId="12828FF0">
            <w:pPr>
              <w:pStyle w:val="20"/>
              <w:adjustRightInd w:val="0"/>
              <w:snapToGrid w:val="0"/>
              <w:spacing w:line="360" w:lineRule="auto"/>
              <w:jc w:val="center"/>
              <w:rPr>
                <w:rFonts w:hint="default" w:hAnsi="宋体" w:eastAsia="宋体" w:cs="宋体"/>
                <w:color w:val="auto"/>
                <w:kern w:val="0"/>
                <w:szCs w:val="21"/>
                <w:highlight w:val="none"/>
                <w:lang w:val="en-US" w:eastAsia="zh-CN"/>
              </w:rPr>
            </w:pPr>
            <w:r>
              <w:rPr>
                <w:rFonts w:hint="eastAsia" w:hAnsi="宋体" w:cs="宋体"/>
                <w:color w:val="auto"/>
                <w:kern w:val="0"/>
                <w:szCs w:val="21"/>
                <w:highlight w:val="none"/>
                <w:lang w:val="en-US" w:eastAsia="zh-CN"/>
              </w:rPr>
              <w:t>28</w:t>
            </w:r>
          </w:p>
        </w:tc>
        <w:tc>
          <w:tcPr>
            <w:tcW w:w="8838" w:type="dxa"/>
            <w:gridSpan w:val="2"/>
          </w:tcPr>
          <w:p w14:paraId="4BF4B8D7">
            <w:pPr>
              <w:adjustRightInd w:val="0"/>
              <w:snapToGrid w:val="0"/>
              <w:spacing w:line="360" w:lineRule="auto"/>
              <w:rPr>
                <w:color w:val="auto"/>
                <w:sz w:val="21"/>
                <w:szCs w:val="21"/>
                <w:highlight w:val="none"/>
              </w:rPr>
            </w:pPr>
            <w:r>
              <w:rPr>
                <w:rFonts w:hint="eastAsia"/>
                <w:b/>
                <w:bCs/>
                <w:color w:val="auto"/>
                <w:sz w:val="21"/>
                <w:szCs w:val="21"/>
                <w:highlight w:val="none"/>
              </w:rPr>
              <w:t>因政策调整或其他不可抗力等特殊情况，导致合同无法继续履行的，采购人将不承担任何责任，供应商须自行承担风险。</w:t>
            </w:r>
          </w:p>
        </w:tc>
      </w:tr>
      <w:tr w14:paraId="45D5E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894" w:type="dxa"/>
            <w:vAlign w:val="center"/>
          </w:tcPr>
          <w:p w14:paraId="7570E83C">
            <w:pPr>
              <w:pStyle w:val="20"/>
              <w:adjustRightInd w:val="0"/>
              <w:snapToGrid w:val="0"/>
              <w:spacing w:line="360" w:lineRule="auto"/>
              <w:jc w:val="center"/>
              <w:rPr>
                <w:rFonts w:hint="default" w:hAnsi="宋体" w:eastAsia="宋体" w:cs="宋体"/>
                <w:color w:val="auto"/>
                <w:kern w:val="0"/>
                <w:szCs w:val="21"/>
                <w:highlight w:val="none"/>
                <w:lang w:val="en-US" w:eastAsia="zh-CN"/>
              </w:rPr>
            </w:pPr>
            <w:r>
              <w:rPr>
                <w:rFonts w:hint="eastAsia" w:hAnsi="宋体" w:cs="宋体"/>
                <w:color w:val="auto"/>
                <w:kern w:val="0"/>
                <w:szCs w:val="21"/>
                <w:highlight w:val="none"/>
                <w:lang w:val="en-US" w:eastAsia="zh-CN"/>
              </w:rPr>
              <w:t>29</w:t>
            </w:r>
          </w:p>
        </w:tc>
        <w:tc>
          <w:tcPr>
            <w:tcW w:w="8838" w:type="dxa"/>
            <w:gridSpan w:val="2"/>
          </w:tcPr>
          <w:p w14:paraId="30FBFA85">
            <w:pPr>
              <w:autoSpaceDE w:val="0"/>
              <w:autoSpaceDN w:val="0"/>
              <w:adjustRightInd w:val="0"/>
              <w:snapToGrid w:val="0"/>
              <w:spacing w:line="360" w:lineRule="auto"/>
              <w:rPr>
                <w:b/>
                <w:bCs/>
                <w:color w:val="auto"/>
                <w:sz w:val="21"/>
                <w:szCs w:val="21"/>
                <w:highlight w:val="none"/>
              </w:rPr>
            </w:pPr>
            <w:r>
              <w:rPr>
                <w:rFonts w:hint="eastAsia"/>
                <w:b/>
                <w:bCs/>
                <w:color w:val="auto"/>
                <w:sz w:val="21"/>
                <w:szCs w:val="21"/>
                <w:highlight w:val="none"/>
              </w:rPr>
              <w:t>面向中小企业预留项目：□是 ☑否</w:t>
            </w:r>
          </w:p>
          <w:p w14:paraId="1C8FD914">
            <w:pPr>
              <w:adjustRightInd w:val="0"/>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1</w:t>
            </w:r>
            <w:r>
              <w:rPr>
                <w:rFonts w:hint="eastAsia" w:cs="宋体"/>
                <w:b/>
                <w:color w:val="auto"/>
                <w:sz w:val="21"/>
                <w:szCs w:val="21"/>
                <w:highlight w:val="none"/>
                <w:lang w:eastAsia="zh-CN"/>
              </w:rPr>
              <w:t>.</w:t>
            </w:r>
            <w:r>
              <w:rPr>
                <w:rFonts w:hint="eastAsia" w:ascii="宋体" w:hAnsi="宋体" w:cs="宋体"/>
                <w:b/>
                <w:color w:val="auto"/>
                <w:sz w:val="21"/>
                <w:szCs w:val="21"/>
                <w:highlight w:val="none"/>
              </w:rPr>
              <w:t>小型和微型企业价格评分优惠政策</w:t>
            </w:r>
          </w:p>
          <w:p w14:paraId="285A4E62">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是否适用于本项目：☑适用 □不适用。</w:t>
            </w:r>
          </w:p>
          <w:p w14:paraId="4FB82CB4">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根据扶持中小企业政策：按照《政府采购促进中小企业发展管理办法》的通知，财库〔2020〕46号，《财政部关于进一步加大政府采购支持中小企业力度的通知》的通知，财库〔2022〕19号的规定，按以下价格扣除幅度对报价进行扣除。小型和微型企业价格扣除幅度：报价的</w:t>
            </w:r>
            <w:r>
              <w:rPr>
                <w:rFonts w:hint="eastAsia" w:ascii="宋体" w:hAnsi="宋体" w:cs="宋体"/>
                <w:b/>
                <w:bCs/>
                <w:color w:val="auto"/>
                <w:sz w:val="21"/>
                <w:szCs w:val="21"/>
                <w:highlight w:val="none"/>
                <w:lang w:val="en-US" w:eastAsia="zh-CN"/>
              </w:rPr>
              <w:t>10</w:t>
            </w:r>
            <w:r>
              <w:rPr>
                <w:rFonts w:hint="eastAsia" w:ascii="宋体" w:hAnsi="宋体" w:cs="宋体"/>
                <w:b/>
                <w:bCs/>
                <w:color w:val="auto"/>
                <w:sz w:val="21"/>
                <w:szCs w:val="21"/>
                <w:highlight w:val="none"/>
              </w:rPr>
              <w:t>%</w:t>
            </w:r>
            <w:r>
              <w:rPr>
                <w:rFonts w:hint="eastAsia" w:ascii="宋体" w:hAnsi="宋体" w:cs="宋体"/>
                <w:color w:val="auto"/>
                <w:sz w:val="21"/>
                <w:szCs w:val="21"/>
                <w:highlight w:val="none"/>
              </w:rPr>
              <w:t>，本项目采购标的对应所属行业为</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val="en-US" w:eastAsia="zh-CN"/>
              </w:rPr>
              <w:t>其他未列明服务</w:t>
            </w:r>
            <w:r>
              <w:rPr>
                <w:rFonts w:hint="eastAsia" w:ascii="宋体" w:hAnsi="宋体" w:cs="宋体"/>
                <w:b/>
                <w:bCs/>
                <w:color w:val="auto"/>
                <w:sz w:val="21"/>
                <w:szCs w:val="21"/>
                <w:highlight w:val="none"/>
              </w:rPr>
              <w:t>。</w:t>
            </w:r>
          </w:p>
          <w:p w14:paraId="3FEBAE7B">
            <w:pPr>
              <w:widowControl/>
              <w:adjustRightInd w:val="0"/>
              <w:snapToGrid w:val="0"/>
              <w:spacing w:line="360" w:lineRule="auto"/>
              <w:rPr>
                <w:rFonts w:hint="eastAsia" w:ascii="宋体" w:hAnsi="宋体" w:cs="宋体"/>
                <w:b/>
                <w:bCs/>
                <w:color w:val="auto"/>
                <w:sz w:val="21"/>
                <w:szCs w:val="21"/>
                <w:highlight w:val="none"/>
              </w:rPr>
            </w:pPr>
            <w:r>
              <w:rPr>
                <w:rFonts w:hint="eastAsia" w:ascii="宋体" w:hAnsi="宋体" w:cs="宋体"/>
                <w:bCs/>
                <w:color w:val="auto"/>
                <w:sz w:val="21"/>
                <w:szCs w:val="21"/>
                <w:highlight w:val="none"/>
              </w:rPr>
              <w:t>计算方法是：</w:t>
            </w:r>
          </w:p>
          <w:p w14:paraId="603B31A8">
            <w:pPr>
              <w:widowControl/>
              <w:adjustRightInd w:val="0"/>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评审价格＝投标报价×9</w:t>
            </w:r>
            <w:r>
              <w:rPr>
                <w:rFonts w:hint="eastAsia" w:ascii="宋体" w:hAnsi="宋体" w:cs="宋体"/>
                <w:bCs/>
                <w:color w:val="auto"/>
                <w:sz w:val="21"/>
                <w:szCs w:val="21"/>
                <w:highlight w:val="none"/>
                <w:lang w:val="en-US" w:eastAsia="zh-CN"/>
              </w:rPr>
              <w:t>0</w:t>
            </w:r>
            <w:r>
              <w:rPr>
                <w:rFonts w:hint="eastAsia" w:ascii="宋体" w:hAnsi="宋体" w:cs="宋体"/>
                <w:bCs/>
                <w:color w:val="auto"/>
                <w:sz w:val="21"/>
                <w:szCs w:val="21"/>
                <w:highlight w:val="none"/>
              </w:rPr>
              <w:t>%。</w:t>
            </w:r>
          </w:p>
          <w:p w14:paraId="138A4739">
            <w:pPr>
              <w:adjustRightInd w:val="0"/>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2</w:t>
            </w:r>
            <w:r>
              <w:rPr>
                <w:rFonts w:hint="eastAsia" w:cs="宋体"/>
                <w:b/>
                <w:color w:val="auto"/>
                <w:sz w:val="21"/>
                <w:szCs w:val="21"/>
                <w:highlight w:val="none"/>
                <w:lang w:eastAsia="zh-CN"/>
              </w:rPr>
              <w:t>.</w:t>
            </w:r>
            <w:r>
              <w:rPr>
                <w:rFonts w:hint="eastAsia" w:ascii="宋体" w:hAnsi="宋体" w:cs="宋体"/>
                <w:b/>
                <w:color w:val="auto"/>
                <w:sz w:val="21"/>
                <w:szCs w:val="21"/>
                <w:highlight w:val="none"/>
              </w:rPr>
              <w:t>监狱企业价格评分优惠政策</w:t>
            </w:r>
          </w:p>
          <w:p w14:paraId="244825AE">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是否适用于本项目：☑适用 □不适用。</w:t>
            </w:r>
          </w:p>
          <w:p w14:paraId="6469329E">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根据《关于政府采购支持监狱企业发展有关问题的通知》（财库[2014]68号）的规定，监狱企业参与本项目投标时，视同小型、微型企业享受价格扣除等优惠政策。</w:t>
            </w:r>
          </w:p>
          <w:p w14:paraId="6B7AE388">
            <w:pPr>
              <w:adjustRightInd w:val="0"/>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注：监狱企业参加政府采购活动时，应当提供由省级以上监狱管理局、戒毒管理局(含新疆生产建设兵团)出具的属于监狱企业的证明文件。</w:t>
            </w:r>
          </w:p>
          <w:p w14:paraId="63E6F186">
            <w:pPr>
              <w:adjustRightInd w:val="0"/>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3</w:t>
            </w:r>
            <w:r>
              <w:rPr>
                <w:rFonts w:hint="eastAsia" w:cs="宋体"/>
                <w:b/>
                <w:color w:val="auto"/>
                <w:sz w:val="21"/>
                <w:szCs w:val="21"/>
                <w:highlight w:val="none"/>
                <w:lang w:eastAsia="zh-CN"/>
              </w:rPr>
              <w:t>.</w:t>
            </w:r>
            <w:r>
              <w:rPr>
                <w:rFonts w:hint="eastAsia" w:ascii="宋体" w:hAnsi="宋体" w:cs="宋体"/>
                <w:b/>
                <w:color w:val="auto"/>
                <w:sz w:val="21"/>
                <w:szCs w:val="21"/>
                <w:highlight w:val="none"/>
              </w:rPr>
              <w:t>残疾人福利性单位价格评分优惠政策</w:t>
            </w:r>
          </w:p>
          <w:p w14:paraId="1C1BA34B">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是否适用于本项目：☑适用 □不适用。</w:t>
            </w:r>
          </w:p>
          <w:p w14:paraId="45349605">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根据《关于促进残疾人就业政府采购政策的通知》（财库[2017]141号）的规定，残疾人福利性单位参与本项目投标时，视同小型、微型企业享受价格扣除等优惠政策。</w:t>
            </w:r>
          </w:p>
          <w:p w14:paraId="6D68FB83">
            <w:pPr>
              <w:adjustRightInd w:val="0"/>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注：残疾人福利性单位在参加政府采购活动时，应当提供《残疾人福利性单位声明函》，并对声明的真实性负责。中标单位为残疾人福利性单位的，采购人或者其委托的采购代理机构应当随中标、中标结果同时公告其《残疾人福利性单位声明函》，接受社会监督。《残疾人福利性单位声明函》格式详见招标文件第六章 附件。</w:t>
            </w:r>
          </w:p>
          <w:p w14:paraId="5BA6059B">
            <w:pPr>
              <w:adjustRightInd w:val="0"/>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注：监狱企业或残疾人福利性单位属于小型、微型企业的，不重复享受以上价格扣除幅度的政策。</w:t>
            </w:r>
          </w:p>
          <w:p w14:paraId="3791DB25">
            <w:pPr>
              <w:adjustRightInd w:val="0"/>
              <w:snapToGrid w:val="0"/>
              <w:spacing w:line="360" w:lineRule="auto"/>
              <w:rPr>
                <w:rFonts w:hint="default" w:cs="宋体"/>
                <w:b/>
                <w:color w:val="auto"/>
                <w:sz w:val="21"/>
                <w:szCs w:val="21"/>
                <w:highlight w:val="none"/>
                <w:lang w:val="en-US" w:eastAsia="zh-CN"/>
              </w:rPr>
            </w:pPr>
            <w:r>
              <w:rPr>
                <w:rFonts w:hint="eastAsia" w:cs="宋体"/>
                <w:b/>
                <w:color w:val="auto"/>
                <w:sz w:val="21"/>
                <w:szCs w:val="21"/>
                <w:highlight w:val="none"/>
                <w:lang w:val="en-US" w:eastAsia="zh-CN"/>
              </w:rPr>
              <w:t>4.支持本国产品评分优惠政策</w:t>
            </w:r>
          </w:p>
          <w:p w14:paraId="1A421CFF">
            <w:pPr>
              <w:adjustRightInd w:val="0"/>
              <w:snapToGrid w:val="0"/>
              <w:spacing w:line="360" w:lineRule="auto"/>
              <w:rPr>
                <w:rFonts w:hint="eastAsia" w:cs="宋体"/>
                <w:b w:val="0"/>
                <w:bCs/>
                <w:color w:val="auto"/>
                <w:sz w:val="21"/>
                <w:szCs w:val="21"/>
                <w:highlight w:val="none"/>
                <w:lang w:val="en-US" w:eastAsia="zh-CN"/>
              </w:rPr>
            </w:pPr>
            <w:r>
              <w:rPr>
                <w:rFonts w:hint="eastAsia" w:cs="宋体"/>
                <w:b w:val="0"/>
                <w:bCs/>
                <w:color w:val="auto"/>
                <w:sz w:val="21"/>
                <w:szCs w:val="21"/>
                <w:highlight w:val="none"/>
                <w:lang w:val="en-US" w:eastAsia="zh-CN"/>
              </w:rPr>
              <w:t>是否适用于本项目内容：☑适用 □不适用。</w:t>
            </w:r>
          </w:p>
          <w:p w14:paraId="35F5197F">
            <w:pPr>
              <w:adjustRightInd w:val="0"/>
              <w:snapToGrid w:val="0"/>
              <w:spacing w:line="360" w:lineRule="auto"/>
              <w:rPr>
                <w:rFonts w:hint="default" w:cs="宋体"/>
                <w:b w:val="0"/>
                <w:bCs/>
                <w:color w:val="auto"/>
                <w:sz w:val="21"/>
                <w:szCs w:val="21"/>
                <w:highlight w:val="none"/>
                <w:lang w:val="en-US" w:eastAsia="zh-CN"/>
              </w:rPr>
            </w:pPr>
            <w:r>
              <w:rPr>
                <w:rFonts w:hint="default" w:cs="宋体"/>
                <w:b w:val="0"/>
                <w:bCs/>
                <w:color w:val="auto"/>
                <w:sz w:val="21"/>
                <w:szCs w:val="21"/>
                <w:highlight w:val="none"/>
                <w:lang w:val="en-US" w:eastAsia="zh-CN"/>
              </w:rPr>
              <w:t>根据“《关于在政府采购中实施本国产品标准及相关政策的通知》（国办发〔2025〕34号）以及关于贯彻落实《国务院办公厅关于在政府采购中实施本国产品标准及相关政策的通知》的意见（财库〔2025〕30号）”的规定，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007EFEE">
            <w:pPr>
              <w:adjustRightInd w:val="0"/>
              <w:snapToGrid w:val="0"/>
              <w:spacing w:line="360" w:lineRule="auto"/>
              <w:rPr>
                <w:rFonts w:hint="default" w:cs="宋体"/>
                <w:b w:val="0"/>
                <w:bCs/>
                <w:color w:val="auto"/>
                <w:sz w:val="21"/>
                <w:szCs w:val="21"/>
                <w:highlight w:val="none"/>
                <w:lang w:val="en-US" w:eastAsia="zh-CN"/>
              </w:rPr>
            </w:pPr>
            <w:r>
              <w:rPr>
                <w:rFonts w:hint="eastAsia" w:cs="宋体"/>
                <w:b/>
                <w:bCs w:val="0"/>
                <w:color w:val="auto"/>
                <w:sz w:val="21"/>
                <w:szCs w:val="21"/>
                <w:highlight w:val="none"/>
                <w:lang w:val="en-US" w:eastAsia="zh-CN"/>
              </w:rPr>
              <w:t>注：</w:t>
            </w:r>
            <w:r>
              <w:rPr>
                <w:rFonts w:hint="default" w:cs="宋体"/>
                <w:b/>
                <w:bCs w:val="0"/>
                <w:color w:val="auto"/>
                <w:sz w:val="21"/>
                <w:szCs w:val="21"/>
                <w:highlight w:val="none"/>
                <w:lang w:val="en-US" w:eastAsia="zh-CN"/>
              </w:rPr>
              <w:t>投标人需按要求提供本国产品声明函。</w:t>
            </w:r>
          </w:p>
        </w:tc>
      </w:tr>
    </w:tbl>
    <w:p w14:paraId="72ABC7B1">
      <w:pPr>
        <w:pStyle w:val="3"/>
        <w:rPr>
          <w:rFonts w:cs="宋体"/>
          <w:color w:val="auto"/>
          <w:highlight w:val="none"/>
        </w:rPr>
      </w:pPr>
      <w:bookmarkStart w:id="28" w:name="_Toc924628645"/>
      <w:bookmarkStart w:id="29" w:name="_Toc451172697"/>
      <w:r>
        <w:rPr>
          <w:rFonts w:hint="eastAsia" w:cs="宋体"/>
          <w:color w:val="auto"/>
          <w:highlight w:val="none"/>
        </w:rPr>
        <w:t>一、总  则</w:t>
      </w:r>
      <w:bookmarkEnd w:id="25"/>
      <w:bookmarkEnd w:id="26"/>
      <w:bookmarkEnd w:id="28"/>
      <w:bookmarkEnd w:id="29"/>
    </w:p>
    <w:p w14:paraId="634F08E2">
      <w:pPr>
        <w:pStyle w:val="20"/>
        <w:adjustRightInd w:val="0"/>
        <w:snapToGrid w:val="0"/>
        <w:spacing w:line="360" w:lineRule="auto"/>
        <w:ind w:firstLine="480" w:firstLineChars="200"/>
        <w:rPr>
          <w:rFonts w:hAnsi="宋体" w:cs="宋体"/>
          <w:bCs/>
          <w:color w:val="auto"/>
          <w:spacing w:val="16"/>
          <w:sz w:val="24"/>
          <w:szCs w:val="24"/>
          <w:highlight w:val="none"/>
        </w:rPr>
      </w:pPr>
      <w:r>
        <w:rPr>
          <w:rFonts w:hint="eastAsia" w:hAnsi="宋体" w:cs="宋体"/>
          <w:bCs/>
          <w:color w:val="auto"/>
          <w:sz w:val="24"/>
          <w:szCs w:val="24"/>
          <w:highlight w:val="none"/>
        </w:rPr>
        <w:t>1.采购人、</w:t>
      </w:r>
      <w:r>
        <w:rPr>
          <w:rFonts w:hint="eastAsia" w:hAnsi="宋体" w:cs="宋体"/>
          <w:bCs/>
          <w:color w:val="auto"/>
          <w:sz w:val="24"/>
          <w:szCs w:val="24"/>
          <w:highlight w:val="none"/>
          <w:lang w:val="en-US" w:eastAsia="zh-CN"/>
        </w:rPr>
        <w:t>采购代理机构、</w:t>
      </w:r>
      <w:r>
        <w:rPr>
          <w:rFonts w:hint="eastAsia" w:hAnsi="宋体" w:cs="宋体"/>
          <w:bCs/>
          <w:color w:val="auto"/>
          <w:spacing w:val="16"/>
          <w:sz w:val="24"/>
          <w:szCs w:val="24"/>
          <w:highlight w:val="none"/>
        </w:rPr>
        <w:t>项目名称及项目编号，</w:t>
      </w:r>
      <w:r>
        <w:rPr>
          <w:rFonts w:hint="eastAsia" w:hAnsi="宋体" w:cs="宋体"/>
          <w:bCs/>
          <w:color w:val="auto"/>
          <w:sz w:val="24"/>
          <w:szCs w:val="24"/>
          <w:highlight w:val="none"/>
        </w:rPr>
        <w:t>详见招标文件“投标人须知前附表”。</w:t>
      </w:r>
    </w:p>
    <w:p w14:paraId="56E135AF">
      <w:pPr>
        <w:adjustRightInd w:val="0"/>
        <w:snapToGrid w:val="0"/>
        <w:spacing w:line="360" w:lineRule="auto"/>
        <w:ind w:firstLine="480" w:firstLineChars="200"/>
        <w:rPr>
          <w:bCs/>
          <w:color w:val="auto"/>
          <w:highlight w:val="none"/>
        </w:rPr>
      </w:pPr>
      <w:r>
        <w:rPr>
          <w:rFonts w:hint="eastAsia"/>
          <w:bCs/>
          <w:color w:val="auto"/>
          <w:highlight w:val="none"/>
        </w:rPr>
        <w:t>2.资金来源：已落实。</w:t>
      </w:r>
    </w:p>
    <w:p w14:paraId="6916BA55">
      <w:pPr>
        <w:adjustRightInd w:val="0"/>
        <w:snapToGrid w:val="0"/>
        <w:spacing w:line="360" w:lineRule="auto"/>
        <w:ind w:firstLine="480" w:firstLineChars="200"/>
        <w:rPr>
          <w:bCs/>
          <w:color w:val="auto"/>
          <w:highlight w:val="none"/>
        </w:rPr>
      </w:pPr>
      <w:r>
        <w:rPr>
          <w:rFonts w:hint="eastAsia"/>
          <w:bCs/>
          <w:color w:val="auto"/>
          <w:highlight w:val="none"/>
        </w:rPr>
        <w:t>3.采购需求</w:t>
      </w:r>
    </w:p>
    <w:p w14:paraId="56717E37">
      <w:pPr>
        <w:adjustRightInd w:val="0"/>
        <w:snapToGrid w:val="0"/>
        <w:spacing w:line="360" w:lineRule="auto"/>
        <w:ind w:firstLine="480" w:firstLineChars="200"/>
        <w:rPr>
          <w:bCs/>
          <w:color w:val="auto"/>
          <w:highlight w:val="none"/>
        </w:rPr>
      </w:pPr>
      <w:r>
        <w:rPr>
          <w:rFonts w:hint="eastAsia"/>
          <w:bCs/>
          <w:color w:val="auto"/>
          <w:highlight w:val="none"/>
        </w:rPr>
        <w:t>3.1本项目采购需求：见“第四章 采购</w:t>
      </w:r>
      <w:r>
        <w:rPr>
          <w:rFonts w:hint="eastAsia"/>
          <w:bCs/>
          <w:color w:val="auto"/>
          <w:highlight w:val="none"/>
          <w:lang w:val="en-US" w:eastAsia="zh-CN"/>
        </w:rPr>
        <w:t>需求</w:t>
      </w:r>
      <w:r>
        <w:rPr>
          <w:rFonts w:hint="eastAsia"/>
          <w:bCs/>
          <w:color w:val="auto"/>
          <w:highlight w:val="none"/>
        </w:rPr>
        <w:t>”。</w:t>
      </w:r>
    </w:p>
    <w:p w14:paraId="3A54C1D1">
      <w:pPr>
        <w:adjustRightInd w:val="0"/>
        <w:snapToGrid w:val="0"/>
        <w:spacing w:line="360" w:lineRule="auto"/>
        <w:ind w:firstLine="480" w:firstLineChars="200"/>
        <w:rPr>
          <w:bCs/>
          <w:color w:val="auto"/>
          <w:highlight w:val="none"/>
        </w:rPr>
      </w:pPr>
      <w:r>
        <w:rPr>
          <w:rFonts w:hint="eastAsia"/>
          <w:bCs/>
          <w:color w:val="auto"/>
          <w:highlight w:val="none"/>
        </w:rPr>
        <w:t>3.2本项目合同履行期限</w:t>
      </w:r>
      <w:r>
        <w:rPr>
          <w:rFonts w:hint="eastAsia"/>
          <w:bCs/>
          <w:color w:val="auto"/>
          <w:highlight w:val="none"/>
          <w:lang w:eastAsia="zh-CN"/>
        </w:rPr>
        <w:t>（</w:t>
      </w:r>
      <w:r>
        <w:rPr>
          <w:rFonts w:hint="eastAsia"/>
          <w:bCs/>
          <w:color w:val="auto"/>
          <w:highlight w:val="none"/>
          <w:lang w:val="en-US" w:eastAsia="zh-CN"/>
        </w:rPr>
        <w:t>供货期）</w:t>
      </w:r>
      <w:r>
        <w:rPr>
          <w:rFonts w:hint="eastAsia"/>
          <w:bCs/>
          <w:color w:val="auto"/>
          <w:highlight w:val="none"/>
        </w:rPr>
        <w:t>及项目实施地点：见“投标人须知前附表”。</w:t>
      </w:r>
    </w:p>
    <w:p w14:paraId="2B74E6CF">
      <w:pPr>
        <w:adjustRightInd w:val="0"/>
        <w:snapToGrid w:val="0"/>
        <w:spacing w:line="360" w:lineRule="auto"/>
        <w:ind w:firstLine="480" w:firstLineChars="200"/>
        <w:rPr>
          <w:bCs/>
          <w:color w:val="auto"/>
          <w:highlight w:val="none"/>
        </w:rPr>
      </w:pPr>
      <w:r>
        <w:rPr>
          <w:rFonts w:hint="eastAsia"/>
          <w:bCs/>
          <w:color w:val="auto"/>
          <w:highlight w:val="none"/>
        </w:rPr>
        <w:t>4.合格的投标人</w:t>
      </w:r>
    </w:p>
    <w:p w14:paraId="4EB99CE0">
      <w:pPr>
        <w:adjustRightInd w:val="0"/>
        <w:snapToGrid w:val="0"/>
        <w:spacing w:line="360" w:lineRule="auto"/>
        <w:ind w:firstLine="480" w:firstLineChars="200"/>
        <w:rPr>
          <w:bCs/>
          <w:color w:val="auto"/>
          <w:highlight w:val="none"/>
        </w:rPr>
      </w:pPr>
      <w:r>
        <w:rPr>
          <w:rFonts w:hint="eastAsia"/>
          <w:bCs/>
          <w:color w:val="auto"/>
          <w:highlight w:val="none"/>
        </w:rPr>
        <w:t>4.1投标人应符合招标文件“投标人须知前附表”中规定的条件。</w:t>
      </w:r>
    </w:p>
    <w:p w14:paraId="7CAB14F4">
      <w:pPr>
        <w:adjustRightInd w:val="0"/>
        <w:snapToGrid w:val="0"/>
        <w:spacing w:line="360" w:lineRule="auto"/>
        <w:ind w:firstLine="480" w:firstLineChars="200"/>
        <w:rPr>
          <w:bCs/>
          <w:color w:val="auto"/>
          <w:highlight w:val="none"/>
        </w:rPr>
      </w:pPr>
      <w:r>
        <w:rPr>
          <w:rFonts w:hint="eastAsia"/>
          <w:bCs/>
          <w:color w:val="auto"/>
          <w:highlight w:val="none"/>
        </w:rPr>
        <w:t>4.2单位负责人为同一人或者存在直接控股、管理关系的不同投标人，不得参加同一合同项下的政府采购活动。</w:t>
      </w:r>
    </w:p>
    <w:p w14:paraId="4E587FE8">
      <w:pPr>
        <w:adjustRightInd w:val="0"/>
        <w:snapToGrid w:val="0"/>
        <w:spacing w:line="360" w:lineRule="auto"/>
        <w:ind w:firstLine="480" w:firstLineChars="200"/>
        <w:rPr>
          <w:bCs/>
          <w:color w:val="auto"/>
          <w:highlight w:val="none"/>
        </w:rPr>
      </w:pPr>
      <w:r>
        <w:rPr>
          <w:rFonts w:hint="eastAsia"/>
          <w:bCs/>
          <w:color w:val="auto"/>
          <w:highlight w:val="none"/>
        </w:rPr>
        <w:t>5.投标费用</w:t>
      </w:r>
    </w:p>
    <w:p w14:paraId="70624808">
      <w:pPr>
        <w:pStyle w:val="20"/>
        <w:adjustRightInd w:val="0"/>
        <w:snapToGrid w:val="0"/>
        <w:spacing w:line="360" w:lineRule="auto"/>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5.1不论投标结果如何，投标人均应自行承担所有与编写和提交投标文件有关的全部费用。</w:t>
      </w:r>
    </w:p>
    <w:p w14:paraId="25A29C1B">
      <w:pPr>
        <w:numPr>
          <w:ilvl w:val="0"/>
          <w:numId w:val="0"/>
        </w:numPr>
        <w:autoSpaceDE w:val="0"/>
        <w:autoSpaceDN w:val="0"/>
        <w:adjustRightInd w:val="0"/>
        <w:snapToGrid w:val="0"/>
        <w:spacing w:line="360" w:lineRule="auto"/>
        <w:ind w:firstLine="482" w:firstLineChars="200"/>
        <w:rPr>
          <w:rFonts w:hint="eastAsia"/>
          <w:b/>
          <w:bCs/>
          <w:color w:val="auto"/>
          <w:sz w:val="21"/>
          <w:szCs w:val="21"/>
          <w:highlight w:val="none"/>
          <w:lang w:eastAsia="zh-CN"/>
        </w:rPr>
      </w:pPr>
      <w:r>
        <w:rPr>
          <w:rFonts w:hint="eastAsia" w:hAnsi="宋体" w:cs="宋体"/>
          <w:b/>
          <w:color w:val="auto"/>
          <w:kern w:val="0"/>
          <w:sz w:val="24"/>
          <w:szCs w:val="24"/>
          <w:highlight w:val="none"/>
        </w:rPr>
        <w:t>5.2</w:t>
      </w:r>
      <w:bookmarkStart w:id="30" w:name="_Toc18623"/>
      <w:bookmarkStart w:id="31" w:name="_Toc12844"/>
      <w:bookmarkStart w:id="32" w:name="_Toc451172698"/>
      <w:r>
        <w:rPr>
          <w:rFonts w:hint="eastAsia" w:hAnsi="宋体" w:cs="宋体"/>
          <w:b/>
          <w:color w:val="auto"/>
          <w:kern w:val="0"/>
          <w:sz w:val="24"/>
          <w:szCs w:val="24"/>
          <w:highlight w:val="none"/>
        </w:rPr>
        <w:t>招标代理服务收费标准：根据《云南省建设工程招标代理服务收费指导意见(试行)》(云建招协〔2023〕51号)的标准，</w:t>
      </w:r>
      <w:r>
        <w:rPr>
          <w:rFonts w:hint="eastAsia" w:hAnsi="宋体" w:cs="宋体"/>
          <w:b/>
          <w:color w:val="auto"/>
          <w:kern w:val="0"/>
          <w:sz w:val="24"/>
          <w:szCs w:val="24"/>
          <w:highlight w:val="none"/>
          <w:lang w:val="zh-CN"/>
        </w:rPr>
        <w:t>采购预算</w:t>
      </w:r>
      <w:r>
        <w:rPr>
          <w:rFonts w:hint="eastAsia" w:hAnsi="宋体" w:cs="宋体"/>
          <w:b/>
          <w:color w:val="auto"/>
          <w:kern w:val="0"/>
          <w:sz w:val="24"/>
          <w:szCs w:val="24"/>
          <w:highlight w:val="none"/>
          <w:lang w:val="en-US" w:eastAsia="zh-CN"/>
        </w:rPr>
        <w:t>50</w:t>
      </w:r>
      <w:r>
        <w:rPr>
          <w:rFonts w:hint="eastAsia" w:hAnsi="宋体" w:cs="宋体"/>
          <w:b/>
          <w:color w:val="auto"/>
          <w:kern w:val="0"/>
          <w:sz w:val="24"/>
          <w:szCs w:val="24"/>
          <w:highlight w:val="none"/>
          <w:lang w:val="zh-CN"/>
        </w:rPr>
        <w:t>.00万元以下（不含），</w:t>
      </w:r>
      <w:r>
        <w:rPr>
          <w:rFonts w:hint="eastAsia" w:hAnsi="宋体" w:cs="宋体"/>
          <w:b/>
          <w:color w:val="auto"/>
          <w:kern w:val="0"/>
          <w:sz w:val="24"/>
          <w:szCs w:val="24"/>
          <w:highlight w:val="none"/>
          <w:lang w:eastAsia="zh-CN"/>
        </w:rPr>
        <w:t>代理服务费按2000.00 元/项固定收取</w:t>
      </w:r>
      <w:r>
        <w:rPr>
          <w:rFonts w:hint="eastAsia" w:hAnsi="宋体" w:cs="宋体"/>
          <w:b/>
          <w:color w:val="auto"/>
          <w:kern w:val="0"/>
          <w:sz w:val="24"/>
          <w:szCs w:val="24"/>
          <w:highlight w:val="none"/>
          <w:lang w:val="zh-CN"/>
        </w:rPr>
        <w:t>；</w:t>
      </w:r>
      <w:r>
        <w:rPr>
          <w:rFonts w:hint="eastAsia" w:hAnsi="宋体" w:cs="宋体"/>
          <w:b/>
          <w:color w:val="auto"/>
          <w:kern w:val="0"/>
          <w:sz w:val="24"/>
          <w:szCs w:val="24"/>
          <w:highlight w:val="none"/>
          <w:lang w:val="en-US" w:eastAsia="zh-CN"/>
        </w:rPr>
        <w:t>采购预算</w:t>
      </w:r>
      <w:r>
        <w:rPr>
          <w:rFonts w:hint="eastAsia" w:hAnsi="宋体" w:cs="宋体"/>
          <w:b/>
          <w:color w:val="auto"/>
          <w:kern w:val="0"/>
          <w:sz w:val="24"/>
          <w:szCs w:val="24"/>
          <w:highlight w:val="none"/>
          <w:lang w:val="zh-CN"/>
        </w:rPr>
        <w:t>50万元以上（含）</w:t>
      </w:r>
      <w:r>
        <w:rPr>
          <w:rFonts w:hint="eastAsia" w:hAnsi="宋体" w:cs="宋体"/>
          <w:b/>
          <w:color w:val="auto"/>
          <w:kern w:val="0"/>
          <w:sz w:val="24"/>
          <w:szCs w:val="24"/>
          <w:highlight w:val="none"/>
          <w:lang w:val="en-US" w:eastAsia="zh-CN"/>
        </w:rPr>
        <w:t>按上述文件规定标准</w:t>
      </w:r>
      <w:r>
        <w:rPr>
          <w:rFonts w:hint="eastAsia" w:hAnsi="宋体" w:cs="宋体"/>
          <w:b/>
          <w:color w:val="auto"/>
          <w:kern w:val="0"/>
          <w:sz w:val="24"/>
          <w:szCs w:val="24"/>
          <w:highlight w:val="none"/>
          <w:lang w:val="zh-CN"/>
        </w:rPr>
        <w:t>下浮60.00%</w:t>
      </w:r>
      <w:r>
        <w:rPr>
          <w:rFonts w:hint="eastAsia" w:hAnsi="宋体" w:cs="宋体"/>
          <w:b/>
          <w:color w:val="auto"/>
          <w:kern w:val="0"/>
          <w:sz w:val="24"/>
          <w:szCs w:val="24"/>
          <w:highlight w:val="none"/>
          <w:lang w:val="en-US" w:eastAsia="zh-CN"/>
        </w:rPr>
        <w:t>计取</w:t>
      </w:r>
      <w:r>
        <w:rPr>
          <w:rFonts w:hint="eastAsia" w:hAnsi="宋体" w:cs="宋体"/>
          <w:b/>
          <w:color w:val="auto"/>
          <w:kern w:val="0"/>
          <w:sz w:val="24"/>
          <w:szCs w:val="24"/>
          <w:highlight w:val="none"/>
          <w:lang w:val="zh-CN"/>
        </w:rPr>
        <w:t>。</w:t>
      </w:r>
      <w:r>
        <w:rPr>
          <w:rFonts w:hint="eastAsia" w:hAnsi="宋体" w:cs="宋体"/>
          <w:b/>
          <w:color w:val="auto"/>
          <w:kern w:val="0"/>
          <w:sz w:val="24"/>
          <w:szCs w:val="24"/>
          <w:highlight w:val="none"/>
        </w:rPr>
        <w:t>由中标单位在领取中标通知书前一次性支付</w:t>
      </w:r>
      <w:r>
        <w:rPr>
          <w:rFonts w:hint="eastAsia" w:hAnsi="宋体" w:cs="宋体"/>
          <w:b/>
          <w:color w:val="auto"/>
          <w:kern w:val="0"/>
          <w:sz w:val="24"/>
          <w:szCs w:val="24"/>
          <w:highlight w:val="none"/>
          <w:lang w:eastAsia="zh-CN"/>
        </w:rPr>
        <w:t>。</w:t>
      </w:r>
    </w:p>
    <w:p w14:paraId="63625651">
      <w:pPr>
        <w:pStyle w:val="20"/>
        <w:adjustRightInd w:val="0"/>
        <w:snapToGrid w:val="0"/>
        <w:spacing w:line="360" w:lineRule="auto"/>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招标代理服务费的缴纳形式：向招标代理机构直接缴纳招标代理服务费，可用现金、银行转账或电汇的付款方式；</w:t>
      </w:r>
    </w:p>
    <w:p w14:paraId="71702798">
      <w:pPr>
        <w:pStyle w:val="20"/>
        <w:adjustRightInd w:val="0"/>
        <w:snapToGrid w:val="0"/>
        <w:spacing w:line="360" w:lineRule="auto"/>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采购代理服务费缴纳账户信息：</w:t>
      </w:r>
    </w:p>
    <w:p w14:paraId="5DDF4A57">
      <w:pPr>
        <w:pStyle w:val="20"/>
        <w:adjustRightInd w:val="0"/>
        <w:snapToGrid w:val="0"/>
        <w:spacing w:line="360" w:lineRule="auto"/>
        <w:ind w:firstLine="480" w:firstLineChars="200"/>
        <w:rPr>
          <w:rFonts w:hAnsi="宋体" w:cs="宋体"/>
          <w:bCs/>
          <w:color w:val="auto"/>
          <w:kern w:val="0"/>
          <w:sz w:val="24"/>
          <w:szCs w:val="24"/>
          <w:highlight w:val="none"/>
        </w:rPr>
      </w:pPr>
      <w:bookmarkStart w:id="33" w:name="_Toc539"/>
      <w:r>
        <w:rPr>
          <w:rFonts w:hint="eastAsia" w:hAnsi="宋体" w:cs="宋体"/>
          <w:bCs/>
          <w:color w:val="auto"/>
          <w:kern w:val="0"/>
          <w:sz w:val="24"/>
          <w:szCs w:val="24"/>
          <w:highlight w:val="none"/>
        </w:rPr>
        <w:t>账户名称：云南中诏项目管理有限公司</w:t>
      </w:r>
      <w:bookmarkEnd w:id="33"/>
    </w:p>
    <w:p w14:paraId="4FB8FD56">
      <w:pPr>
        <w:pStyle w:val="20"/>
        <w:adjustRightInd w:val="0"/>
        <w:snapToGrid w:val="0"/>
        <w:spacing w:line="360" w:lineRule="auto"/>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开户银行：云南红塔银行股份有限公司万商汇支行</w:t>
      </w:r>
    </w:p>
    <w:p w14:paraId="41B7D0F1">
      <w:pPr>
        <w:pStyle w:val="20"/>
        <w:adjustRightInd w:val="0"/>
        <w:snapToGrid w:val="0"/>
        <w:spacing w:line="360" w:lineRule="auto"/>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账号：3201520000000038</w:t>
      </w:r>
    </w:p>
    <w:p w14:paraId="64C12343">
      <w:pPr>
        <w:pStyle w:val="20"/>
        <w:adjustRightInd w:val="0"/>
        <w:snapToGrid w:val="0"/>
        <w:spacing w:line="360" w:lineRule="auto"/>
        <w:ind w:firstLine="480" w:firstLineChars="200"/>
        <w:rPr>
          <w:rFonts w:hint="eastAsia" w:hAnsi="宋体" w:eastAsia="宋体" w:cs="宋体"/>
          <w:bCs/>
          <w:color w:val="auto"/>
          <w:kern w:val="0"/>
          <w:sz w:val="24"/>
          <w:szCs w:val="24"/>
          <w:highlight w:val="none"/>
          <w:lang w:eastAsia="zh-CN"/>
        </w:rPr>
      </w:pPr>
      <w:r>
        <w:rPr>
          <w:rFonts w:hint="eastAsia" w:hAnsi="宋体" w:cs="宋体"/>
          <w:bCs/>
          <w:color w:val="auto"/>
          <w:kern w:val="0"/>
          <w:sz w:val="24"/>
          <w:szCs w:val="24"/>
          <w:highlight w:val="none"/>
        </w:rPr>
        <w:t>联系电话：</w:t>
      </w:r>
      <w:r>
        <w:rPr>
          <w:rFonts w:hint="eastAsia" w:hAnsi="宋体" w:cs="宋体"/>
          <w:bCs/>
          <w:color w:val="auto"/>
          <w:kern w:val="0"/>
          <w:sz w:val="24"/>
          <w:szCs w:val="24"/>
          <w:highlight w:val="none"/>
          <w:lang w:eastAsia="zh-CN"/>
        </w:rPr>
        <w:t>13608772096</w:t>
      </w:r>
    </w:p>
    <w:p w14:paraId="79D3A15F">
      <w:pPr>
        <w:pStyle w:val="3"/>
        <w:rPr>
          <w:rFonts w:cs="宋体"/>
          <w:color w:val="auto"/>
          <w:highlight w:val="none"/>
        </w:rPr>
      </w:pPr>
      <w:bookmarkStart w:id="34" w:name="_Toc1318389421"/>
      <w:r>
        <w:rPr>
          <w:rFonts w:hint="eastAsia" w:cs="宋体"/>
          <w:color w:val="auto"/>
          <w:highlight w:val="none"/>
        </w:rPr>
        <w:t>二、招标文件</w:t>
      </w:r>
      <w:bookmarkEnd w:id="30"/>
      <w:bookmarkEnd w:id="31"/>
      <w:bookmarkEnd w:id="32"/>
      <w:bookmarkEnd w:id="34"/>
    </w:p>
    <w:p w14:paraId="2B833497">
      <w:pPr>
        <w:pStyle w:val="20"/>
        <w:snapToGri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6.招标文件构成</w:t>
      </w:r>
    </w:p>
    <w:p w14:paraId="0071676E">
      <w:pPr>
        <w:snapToGrid w:val="0"/>
        <w:spacing w:line="360" w:lineRule="auto"/>
        <w:ind w:firstLine="480" w:firstLineChars="200"/>
        <w:contextualSpacing/>
        <w:rPr>
          <w:color w:val="auto"/>
          <w:highlight w:val="none"/>
        </w:rPr>
      </w:pPr>
      <w:r>
        <w:rPr>
          <w:rFonts w:hint="eastAsia"/>
          <w:color w:val="auto"/>
          <w:highlight w:val="none"/>
        </w:rPr>
        <w:t>6.1要求提供的采购内容及要求、采购过程及合同条款在招标文件中均有说明，招标文件共六章，各章的内容如下：</w:t>
      </w:r>
    </w:p>
    <w:p w14:paraId="433E6B77">
      <w:pPr>
        <w:snapToGrid w:val="0"/>
        <w:spacing w:line="360" w:lineRule="auto"/>
        <w:ind w:firstLine="480" w:firstLineChars="200"/>
        <w:contextualSpacing/>
        <w:rPr>
          <w:color w:val="auto"/>
          <w:highlight w:val="none"/>
        </w:rPr>
      </w:pPr>
      <w:r>
        <w:rPr>
          <w:rFonts w:hint="eastAsia"/>
          <w:color w:val="auto"/>
          <w:highlight w:val="none"/>
        </w:rPr>
        <w:t>第一章  招标公告</w:t>
      </w:r>
    </w:p>
    <w:p w14:paraId="525B61BD">
      <w:pPr>
        <w:pStyle w:val="20"/>
        <w:snapToGri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第二章  投标人须知</w:t>
      </w:r>
    </w:p>
    <w:p w14:paraId="41A18F69">
      <w:pPr>
        <w:pStyle w:val="20"/>
        <w:snapToGri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第三章  评标办法</w:t>
      </w:r>
    </w:p>
    <w:p w14:paraId="1AD78C6D">
      <w:pPr>
        <w:pStyle w:val="20"/>
        <w:snapToGrid w:val="0"/>
        <w:spacing w:line="360" w:lineRule="auto"/>
        <w:ind w:firstLine="480" w:firstLineChars="200"/>
        <w:contextualSpacing/>
        <w:rPr>
          <w:rFonts w:hint="eastAsia" w:hAnsi="宋体" w:eastAsia="宋体" w:cs="宋体"/>
          <w:color w:val="auto"/>
          <w:sz w:val="24"/>
          <w:szCs w:val="24"/>
          <w:highlight w:val="none"/>
          <w:lang w:eastAsia="zh-CN"/>
        </w:rPr>
      </w:pPr>
      <w:r>
        <w:rPr>
          <w:rFonts w:hint="eastAsia" w:hAnsi="宋体" w:cs="宋体"/>
          <w:color w:val="auto"/>
          <w:sz w:val="24"/>
          <w:szCs w:val="24"/>
          <w:highlight w:val="none"/>
        </w:rPr>
        <w:t>第四章  采购</w:t>
      </w:r>
      <w:r>
        <w:rPr>
          <w:rFonts w:hint="eastAsia" w:hAnsi="宋体" w:cs="宋体"/>
          <w:color w:val="auto"/>
          <w:sz w:val="24"/>
          <w:szCs w:val="24"/>
          <w:highlight w:val="none"/>
          <w:lang w:val="en-US" w:eastAsia="zh-CN"/>
        </w:rPr>
        <w:t>需求</w:t>
      </w:r>
    </w:p>
    <w:p w14:paraId="6F8B2C71">
      <w:pPr>
        <w:pStyle w:val="20"/>
        <w:snapToGri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第五章  合同书样式及主要条款</w:t>
      </w:r>
    </w:p>
    <w:p w14:paraId="77BCF738">
      <w:pPr>
        <w:pStyle w:val="20"/>
        <w:snapToGri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第六章  投标文件格式</w:t>
      </w:r>
    </w:p>
    <w:p w14:paraId="5A06419E">
      <w:pPr>
        <w:pStyle w:val="20"/>
        <w:snapToGri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7.招标文件的澄清</w:t>
      </w:r>
    </w:p>
    <w:p w14:paraId="15CA9235">
      <w:pPr>
        <w:snapToGrid w:val="0"/>
        <w:spacing w:line="360" w:lineRule="auto"/>
        <w:ind w:firstLine="480" w:firstLineChars="200"/>
        <w:contextualSpacing/>
        <w:rPr>
          <w:color w:val="auto"/>
          <w:highlight w:val="none"/>
        </w:rPr>
      </w:pPr>
      <w:r>
        <w:rPr>
          <w:rFonts w:hint="eastAsia"/>
          <w:color w:val="auto"/>
          <w:highlight w:val="none"/>
        </w:rPr>
        <w:t>7.1投标人应认真审核招标文件中的采购内容及要求，如发现文件中采购内容及要求不合理的及对招标文件存在异议等，投标人必须在收到招标文件后到“投标人须知前附表”规定截止时间前登录政采云平台（http：//www.zcygov.cn），通过网络在线方式向采购人或采购代理进行提问，采购人统一解答后回复所有接收了招标文件的投标人，否则，由此产生的后果由投标人负责。</w:t>
      </w:r>
    </w:p>
    <w:p w14:paraId="3BC124E8">
      <w:pPr>
        <w:snapToGrid w:val="0"/>
        <w:spacing w:line="360" w:lineRule="auto"/>
        <w:ind w:firstLine="480" w:firstLineChars="200"/>
        <w:contextualSpacing/>
        <w:rPr>
          <w:color w:val="auto"/>
          <w:highlight w:val="none"/>
        </w:rPr>
      </w:pPr>
      <w:r>
        <w:rPr>
          <w:rFonts w:hint="eastAsia"/>
          <w:color w:val="auto"/>
          <w:highlight w:val="none"/>
        </w:rPr>
        <w:t>7.2招标代理机构将以书面形式答复所有购买招标文件的投标人（答复中不包含问题的来源）要求澄清的问题，其他澄清方式为无效。</w:t>
      </w:r>
    </w:p>
    <w:p w14:paraId="77A0E8CD">
      <w:pPr>
        <w:pStyle w:val="20"/>
        <w:snapToGri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8.招标文件的修改</w:t>
      </w:r>
    </w:p>
    <w:p w14:paraId="25A2FABB">
      <w:pPr>
        <w:snapToGrid w:val="0"/>
        <w:spacing w:line="360" w:lineRule="auto"/>
        <w:ind w:firstLine="480" w:firstLineChars="200"/>
        <w:contextualSpacing/>
        <w:rPr>
          <w:color w:val="auto"/>
          <w:highlight w:val="none"/>
        </w:rPr>
      </w:pPr>
      <w:r>
        <w:rPr>
          <w:rFonts w:hint="eastAsia"/>
          <w:color w:val="auto"/>
          <w:highlight w:val="none"/>
        </w:rPr>
        <w:t>8.1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8086DC2">
      <w:pPr>
        <w:snapToGrid w:val="0"/>
        <w:spacing w:line="360" w:lineRule="auto"/>
        <w:ind w:firstLine="480" w:firstLineChars="200"/>
        <w:contextualSpacing/>
        <w:rPr>
          <w:color w:val="auto"/>
          <w:highlight w:val="none"/>
        </w:rPr>
      </w:pPr>
      <w:r>
        <w:rPr>
          <w:rFonts w:hint="eastAsia"/>
          <w:color w:val="auto"/>
          <w:highlight w:val="none"/>
        </w:rPr>
        <w:t>8.2采购代理机构和采购单位可以视采购具体情况，延长投标截止时间和开标时间，采购人或代理机构将变更时间以书面通知所有招标文件收受人，并在财政部门指定的政府采购信息发布媒体上发布变更公告。</w:t>
      </w:r>
    </w:p>
    <w:p w14:paraId="0306C052">
      <w:pPr>
        <w:pStyle w:val="3"/>
        <w:rPr>
          <w:rFonts w:cs="宋体"/>
          <w:color w:val="auto"/>
          <w:highlight w:val="none"/>
        </w:rPr>
      </w:pPr>
      <w:bookmarkStart w:id="35" w:name="_Toc9491"/>
      <w:bookmarkStart w:id="36" w:name="_Toc451172699"/>
      <w:bookmarkStart w:id="37" w:name="_Toc25751"/>
      <w:bookmarkStart w:id="38" w:name="_Toc1046481738"/>
      <w:r>
        <w:rPr>
          <w:rFonts w:hint="eastAsia" w:cs="宋体"/>
          <w:color w:val="auto"/>
          <w:highlight w:val="none"/>
        </w:rPr>
        <w:t>三、投标文件的编制</w:t>
      </w:r>
      <w:bookmarkEnd w:id="35"/>
      <w:bookmarkEnd w:id="36"/>
      <w:bookmarkEnd w:id="37"/>
      <w:bookmarkEnd w:id="38"/>
    </w:p>
    <w:p w14:paraId="12BF958A">
      <w:pPr>
        <w:snapToGrid w:val="0"/>
        <w:spacing w:line="360" w:lineRule="auto"/>
        <w:ind w:firstLine="480" w:firstLineChars="200"/>
        <w:contextualSpacing/>
        <w:rPr>
          <w:bCs/>
          <w:color w:val="auto"/>
          <w:highlight w:val="none"/>
        </w:rPr>
      </w:pPr>
      <w:r>
        <w:rPr>
          <w:rFonts w:hint="eastAsia"/>
          <w:bCs/>
          <w:color w:val="auto"/>
          <w:highlight w:val="none"/>
        </w:rPr>
        <w:t>9.投标文件编写注意事项</w:t>
      </w:r>
    </w:p>
    <w:p w14:paraId="0314E068">
      <w:pPr>
        <w:snapToGrid w:val="0"/>
        <w:spacing w:line="360" w:lineRule="auto"/>
        <w:ind w:firstLine="480" w:firstLineChars="200"/>
        <w:contextualSpacing/>
        <w:rPr>
          <w:bCs/>
          <w:color w:val="auto"/>
          <w:highlight w:val="none"/>
        </w:rPr>
      </w:pPr>
      <w:r>
        <w:rPr>
          <w:rFonts w:hint="eastAsia"/>
          <w:bCs/>
          <w:color w:val="auto"/>
          <w:highlight w:val="none"/>
        </w:rPr>
        <w:t>9.1投标人应仔细阅读招标文件，在完全了解采购的内容、技术要求(详见“采购</w:t>
      </w:r>
      <w:r>
        <w:rPr>
          <w:rFonts w:hint="eastAsia"/>
          <w:bCs/>
          <w:color w:val="auto"/>
          <w:highlight w:val="none"/>
          <w:lang w:val="en-US" w:eastAsia="zh-CN"/>
        </w:rPr>
        <w:t>需求</w:t>
      </w:r>
      <w:r>
        <w:rPr>
          <w:rFonts w:hint="eastAsia"/>
          <w:bCs/>
          <w:color w:val="auto"/>
          <w:highlight w:val="none"/>
        </w:rPr>
        <w:t>”)和商务条件后，编写投标文件。如果没有按照招标文件要求提交全部投标文件或者资料，没有对招标文件的实质性要求和条件作出响应是投标人的风险，并可能导致该投标被拒绝。</w:t>
      </w:r>
    </w:p>
    <w:p w14:paraId="6D4CD183">
      <w:pPr>
        <w:snapToGrid w:val="0"/>
        <w:spacing w:line="360" w:lineRule="auto"/>
        <w:ind w:firstLine="480" w:firstLineChars="200"/>
        <w:contextualSpacing/>
        <w:rPr>
          <w:bCs/>
          <w:color w:val="auto"/>
          <w:highlight w:val="none"/>
        </w:rPr>
      </w:pPr>
      <w:r>
        <w:rPr>
          <w:rFonts w:hint="eastAsia"/>
          <w:bCs/>
          <w:color w:val="auto"/>
          <w:highlight w:val="none"/>
        </w:rPr>
        <w:t>9.2对招标文件提出的实质性要求和条件作出响应是指投标人必须对招标文件中标明实质性要求和条件的采购需求、合同主要条款及其它要求等内容作出满足或者优于原要求和条件的承诺。</w:t>
      </w:r>
    </w:p>
    <w:p w14:paraId="17505931">
      <w:pPr>
        <w:snapToGrid w:val="0"/>
        <w:spacing w:line="360" w:lineRule="auto"/>
        <w:ind w:firstLine="480" w:firstLineChars="200"/>
        <w:contextualSpacing/>
        <w:rPr>
          <w:bCs/>
          <w:color w:val="auto"/>
          <w:highlight w:val="none"/>
        </w:rPr>
      </w:pPr>
      <w:r>
        <w:rPr>
          <w:rFonts w:hint="eastAsia"/>
          <w:bCs/>
          <w:color w:val="auto"/>
          <w:highlight w:val="none"/>
        </w:rPr>
        <w:t>9.3投标人应保证所提供资料的真实有效，如因资料弄虚作假所引起的一切后果由投标人自行承担。</w:t>
      </w:r>
    </w:p>
    <w:p w14:paraId="778B8EFC">
      <w:pPr>
        <w:adjustRightInd w:val="0"/>
        <w:snapToGrid w:val="0"/>
        <w:spacing w:line="360" w:lineRule="auto"/>
        <w:ind w:firstLine="480" w:firstLineChars="200"/>
        <w:rPr>
          <w:bCs/>
          <w:color w:val="auto"/>
          <w:highlight w:val="none"/>
        </w:rPr>
      </w:pPr>
      <w:r>
        <w:rPr>
          <w:rFonts w:hint="eastAsia"/>
          <w:bCs/>
          <w:color w:val="auto"/>
          <w:highlight w:val="none"/>
        </w:rPr>
        <w:t>10.投标的语言及计量单位</w:t>
      </w:r>
    </w:p>
    <w:p w14:paraId="322FA966">
      <w:pPr>
        <w:adjustRightInd w:val="0"/>
        <w:snapToGrid w:val="0"/>
        <w:spacing w:line="360" w:lineRule="auto"/>
        <w:ind w:firstLine="480" w:firstLineChars="200"/>
        <w:rPr>
          <w:bCs/>
          <w:color w:val="auto"/>
          <w:highlight w:val="none"/>
        </w:rPr>
      </w:pPr>
      <w:r>
        <w:rPr>
          <w:rFonts w:hint="eastAsia"/>
          <w:bCs/>
          <w:color w:val="auto"/>
          <w:highlight w:val="none"/>
        </w:rPr>
        <w:t>10.1投标人的投标文件以及投标人与代理机构就有关投标的所有来往函电统一使用中文（特别规定除外）。</w:t>
      </w:r>
    </w:p>
    <w:p w14:paraId="5752372A">
      <w:pPr>
        <w:adjustRightInd w:val="0"/>
        <w:snapToGrid w:val="0"/>
        <w:spacing w:line="360" w:lineRule="auto"/>
        <w:ind w:firstLine="480" w:firstLineChars="200"/>
        <w:rPr>
          <w:bCs/>
          <w:color w:val="auto"/>
          <w:highlight w:val="none"/>
        </w:rPr>
      </w:pPr>
      <w:r>
        <w:rPr>
          <w:rFonts w:hint="eastAsia"/>
          <w:bCs/>
          <w:color w:val="auto"/>
          <w:highlight w:val="none"/>
        </w:rPr>
        <w:t>10.2投标文件中使用的计量单位除招标文件中有特殊规定外，一律使用中国法定计量单位。</w:t>
      </w:r>
    </w:p>
    <w:p w14:paraId="682CCF64">
      <w:pPr>
        <w:adjustRightInd w:val="0"/>
        <w:snapToGrid w:val="0"/>
        <w:spacing w:line="360" w:lineRule="auto"/>
        <w:ind w:firstLine="480" w:firstLineChars="200"/>
        <w:rPr>
          <w:bCs/>
          <w:color w:val="auto"/>
          <w:highlight w:val="none"/>
        </w:rPr>
      </w:pPr>
      <w:r>
        <w:rPr>
          <w:rFonts w:hint="eastAsia"/>
          <w:bCs/>
          <w:color w:val="auto"/>
          <w:highlight w:val="none"/>
        </w:rPr>
        <w:t>11.投标文件构成</w:t>
      </w:r>
    </w:p>
    <w:p w14:paraId="0D09FA09">
      <w:pPr>
        <w:adjustRightInd w:val="0"/>
        <w:snapToGrid w:val="0"/>
        <w:spacing w:line="360" w:lineRule="auto"/>
        <w:ind w:firstLine="480" w:firstLineChars="200"/>
        <w:rPr>
          <w:bCs/>
          <w:color w:val="auto"/>
          <w:highlight w:val="none"/>
        </w:rPr>
      </w:pPr>
      <w:r>
        <w:rPr>
          <w:rFonts w:hint="eastAsia"/>
          <w:bCs/>
          <w:color w:val="auto"/>
          <w:highlight w:val="none"/>
        </w:rPr>
        <w:t>11.1投标人编写的投标文件应由投标文件格式部分构成。有关文件的提交如未特别注明需提供原件的，可提供复印件。</w:t>
      </w:r>
    </w:p>
    <w:p w14:paraId="7BC3A109">
      <w:pPr>
        <w:adjustRightInd w:val="0"/>
        <w:snapToGrid w:val="0"/>
        <w:spacing w:line="360" w:lineRule="auto"/>
        <w:ind w:firstLine="480" w:firstLineChars="200"/>
        <w:rPr>
          <w:bCs/>
          <w:color w:val="auto"/>
          <w:highlight w:val="none"/>
        </w:rPr>
      </w:pPr>
      <w:r>
        <w:rPr>
          <w:rFonts w:hint="eastAsia"/>
          <w:bCs/>
          <w:color w:val="auto"/>
          <w:highlight w:val="none"/>
        </w:rPr>
        <w:t>12.投标文件的格式要求</w:t>
      </w:r>
    </w:p>
    <w:p w14:paraId="613DCD97">
      <w:pPr>
        <w:pStyle w:val="20"/>
        <w:tabs>
          <w:tab w:val="left" w:pos="3030"/>
        </w:tabs>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12.1投标人应按第六章“投标文件格式”提供的格式完整地填写。</w:t>
      </w:r>
    </w:p>
    <w:p w14:paraId="4264D0DC">
      <w:pPr>
        <w:adjustRightInd w:val="0"/>
        <w:snapToGrid w:val="0"/>
        <w:spacing w:line="360" w:lineRule="auto"/>
        <w:ind w:firstLine="480" w:firstLineChars="200"/>
        <w:rPr>
          <w:bCs/>
          <w:color w:val="auto"/>
          <w:highlight w:val="none"/>
        </w:rPr>
      </w:pPr>
      <w:r>
        <w:rPr>
          <w:rFonts w:hint="eastAsia"/>
          <w:bCs/>
          <w:color w:val="auto"/>
          <w:highlight w:val="none"/>
        </w:rPr>
        <w:t>13.投标报价</w:t>
      </w:r>
    </w:p>
    <w:p w14:paraId="52784BB0">
      <w:pPr>
        <w:pStyle w:val="20"/>
        <w:tabs>
          <w:tab w:val="left" w:pos="3030"/>
        </w:tabs>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13.1投标人应按招标文件规定的报价格式进行投标报价。投标文件只允许有一个报价，任何有选择性的报价将不予接受。投标人的投标报价超出采购预算价按无效标处理。</w:t>
      </w:r>
    </w:p>
    <w:p w14:paraId="7A606113">
      <w:pPr>
        <w:adjustRightInd w:val="0"/>
        <w:snapToGrid w:val="0"/>
        <w:spacing w:line="360" w:lineRule="auto"/>
        <w:ind w:firstLine="482" w:firstLineChars="200"/>
        <w:rPr>
          <w:b/>
          <w:color w:val="auto"/>
          <w:highlight w:val="none"/>
        </w:rPr>
      </w:pPr>
      <w:r>
        <w:rPr>
          <w:rFonts w:hint="eastAsia"/>
          <w:b/>
          <w:color w:val="auto"/>
          <w:highlight w:val="none"/>
        </w:rPr>
        <w:t>13.2本项目投标报价以单价报价（含税），投标人投标总报价及单价报价均不得超过采购人的最高限价及分项单价，否则视为废标。</w:t>
      </w:r>
      <w:r>
        <w:rPr>
          <w:rFonts w:hint="eastAsia"/>
          <w:b/>
          <w:color w:val="auto"/>
          <w:highlight w:val="none"/>
          <w:lang w:val="en-US" w:eastAsia="zh-CN"/>
        </w:rPr>
        <w:t>投标人</w:t>
      </w:r>
      <w:r>
        <w:rPr>
          <w:rFonts w:hint="eastAsia"/>
          <w:b/>
          <w:color w:val="auto"/>
          <w:highlight w:val="none"/>
        </w:rPr>
        <w:t>应充分考虑本项目合同实施期间可能发生的一切费用，并承担由此而带来的风险。</w:t>
      </w:r>
      <w:r>
        <w:rPr>
          <w:rFonts w:hint="eastAsia"/>
          <w:b/>
          <w:color w:val="auto"/>
          <w:highlight w:val="none"/>
          <w:lang w:val="en-US" w:eastAsia="zh-CN"/>
        </w:rPr>
        <w:t>投标人</w:t>
      </w:r>
      <w:r>
        <w:rPr>
          <w:rFonts w:hint="eastAsia"/>
          <w:b/>
          <w:color w:val="auto"/>
          <w:highlight w:val="none"/>
        </w:rPr>
        <w:t>的竞标报价应包括采购清单中的全部内容，包含材料费、</w:t>
      </w:r>
      <w:r>
        <w:rPr>
          <w:rFonts w:hint="eastAsia"/>
          <w:b/>
          <w:color w:val="auto"/>
          <w:highlight w:val="none"/>
          <w:lang w:val="en-US" w:eastAsia="zh-CN"/>
        </w:rPr>
        <w:t>包装费、</w:t>
      </w:r>
      <w:r>
        <w:rPr>
          <w:rFonts w:hint="eastAsia"/>
          <w:b/>
          <w:color w:val="auto"/>
          <w:highlight w:val="none"/>
        </w:rPr>
        <w:t>运输费</w:t>
      </w:r>
      <w:r>
        <w:rPr>
          <w:rFonts w:hint="eastAsia"/>
          <w:b/>
          <w:color w:val="auto"/>
          <w:highlight w:val="none"/>
          <w:lang w:val="en-US" w:eastAsia="zh-CN"/>
        </w:rPr>
        <w:t>以及合理</w:t>
      </w:r>
      <w:r>
        <w:rPr>
          <w:rFonts w:hint="eastAsia"/>
          <w:b/>
          <w:color w:val="auto"/>
          <w:highlight w:val="none"/>
        </w:rPr>
        <w:t>利润</w:t>
      </w:r>
      <w:r>
        <w:rPr>
          <w:rFonts w:hint="eastAsia"/>
          <w:b/>
          <w:color w:val="auto"/>
          <w:highlight w:val="none"/>
          <w:lang w:val="en-US" w:eastAsia="zh-CN"/>
        </w:rPr>
        <w:t>等</w:t>
      </w:r>
      <w:r>
        <w:rPr>
          <w:rFonts w:hint="eastAsia"/>
          <w:b/>
          <w:color w:val="auto"/>
          <w:highlight w:val="none"/>
        </w:rPr>
        <w:t>到</w:t>
      </w:r>
      <w:r>
        <w:rPr>
          <w:rFonts w:hint="eastAsia"/>
          <w:b/>
          <w:color w:val="auto"/>
          <w:highlight w:val="none"/>
          <w:lang w:val="en-US" w:eastAsia="zh-CN"/>
        </w:rPr>
        <w:t>供货地点</w:t>
      </w:r>
      <w:r>
        <w:rPr>
          <w:rFonts w:hint="eastAsia"/>
          <w:b/>
          <w:color w:val="auto"/>
          <w:highlight w:val="none"/>
        </w:rPr>
        <w:t>产生的一切费用。报价一经确定为</w:t>
      </w:r>
      <w:r>
        <w:rPr>
          <w:rFonts w:hint="eastAsia"/>
          <w:b/>
          <w:color w:val="auto"/>
          <w:highlight w:val="none"/>
          <w:lang w:val="en-US" w:eastAsia="zh-CN"/>
        </w:rPr>
        <w:t>中标</w:t>
      </w:r>
      <w:r>
        <w:rPr>
          <w:rFonts w:hint="eastAsia"/>
          <w:b/>
          <w:color w:val="auto"/>
          <w:highlight w:val="none"/>
        </w:rPr>
        <w:t>价，在合同实施期间将不因市场价格的变化而调整。</w:t>
      </w:r>
    </w:p>
    <w:p w14:paraId="00468ED5">
      <w:pPr>
        <w:adjustRightInd w:val="0"/>
        <w:snapToGrid w:val="0"/>
        <w:spacing w:line="360" w:lineRule="auto"/>
        <w:ind w:firstLine="482" w:firstLineChars="200"/>
        <w:rPr>
          <w:b/>
          <w:color w:val="auto"/>
          <w:highlight w:val="none"/>
        </w:rPr>
      </w:pPr>
      <w:r>
        <w:rPr>
          <w:rFonts w:hint="eastAsia"/>
          <w:b/>
          <w:color w:val="auto"/>
          <w:highlight w:val="none"/>
        </w:rPr>
        <w:t>13.3本项目分为</w:t>
      </w:r>
      <w:r>
        <w:rPr>
          <w:rFonts w:hint="eastAsia"/>
          <w:b/>
          <w:color w:val="auto"/>
          <w:highlight w:val="none"/>
          <w:lang w:val="en-US" w:eastAsia="zh-CN"/>
        </w:rPr>
        <w:t>17</w:t>
      </w:r>
      <w:r>
        <w:rPr>
          <w:rFonts w:hint="eastAsia"/>
          <w:b/>
          <w:color w:val="auto"/>
          <w:highlight w:val="none"/>
        </w:rPr>
        <w:t>个标包，投标供应商可选择其中的一个或多个标包投标，投标文件需按标包分别制作分别投标。</w:t>
      </w:r>
    </w:p>
    <w:p w14:paraId="197C7100">
      <w:pPr>
        <w:pStyle w:val="20"/>
        <w:tabs>
          <w:tab w:val="left" w:pos="3030"/>
        </w:tabs>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13.</w:t>
      </w:r>
      <w:r>
        <w:rPr>
          <w:rFonts w:hint="eastAsia" w:hAnsi="宋体" w:cs="宋体"/>
          <w:bCs/>
          <w:color w:val="auto"/>
          <w:sz w:val="24"/>
          <w:szCs w:val="24"/>
          <w:highlight w:val="none"/>
          <w:lang w:val="en-US" w:eastAsia="zh-CN"/>
        </w:rPr>
        <w:t>4</w:t>
      </w:r>
      <w:r>
        <w:rPr>
          <w:rFonts w:hint="eastAsia" w:hAnsi="宋体" w:cs="宋体"/>
          <w:bCs/>
          <w:color w:val="auto"/>
          <w:sz w:val="24"/>
          <w:szCs w:val="24"/>
          <w:highlight w:val="none"/>
        </w:rPr>
        <w:t>招标采购单位不接受备选方案。</w:t>
      </w:r>
    </w:p>
    <w:p w14:paraId="161D1F7D">
      <w:pPr>
        <w:adjustRightInd w:val="0"/>
        <w:snapToGrid w:val="0"/>
        <w:spacing w:line="360" w:lineRule="auto"/>
        <w:ind w:firstLine="480" w:firstLineChars="200"/>
        <w:rPr>
          <w:bCs/>
          <w:color w:val="auto"/>
          <w:kern w:val="2"/>
          <w:highlight w:val="none"/>
        </w:rPr>
      </w:pPr>
      <w:r>
        <w:rPr>
          <w:rFonts w:hint="eastAsia"/>
          <w:bCs/>
          <w:color w:val="auto"/>
          <w:kern w:val="2"/>
          <w:highlight w:val="none"/>
        </w:rPr>
        <w:t>13.</w:t>
      </w:r>
      <w:r>
        <w:rPr>
          <w:rFonts w:hint="eastAsia"/>
          <w:bCs/>
          <w:color w:val="auto"/>
          <w:kern w:val="2"/>
          <w:highlight w:val="none"/>
          <w:lang w:val="en-US" w:eastAsia="zh-CN"/>
        </w:rPr>
        <w:t>5</w:t>
      </w:r>
      <w:r>
        <w:rPr>
          <w:rFonts w:hint="eastAsia"/>
          <w:bCs/>
          <w:color w:val="auto"/>
          <w:kern w:val="2"/>
          <w:highlight w:val="none"/>
        </w:rPr>
        <w:t>投标文件中的单价、合价、总价全部采用人民币表示。</w:t>
      </w:r>
    </w:p>
    <w:p w14:paraId="7E6620F3">
      <w:pPr>
        <w:adjustRightInd w:val="0"/>
        <w:snapToGrid w:val="0"/>
        <w:spacing w:line="360" w:lineRule="auto"/>
        <w:ind w:firstLine="480" w:firstLineChars="200"/>
        <w:rPr>
          <w:bCs/>
          <w:color w:val="auto"/>
          <w:kern w:val="2"/>
          <w:highlight w:val="none"/>
        </w:rPr>
      </w:pPr>
      <w:r>
        <w:rPr>
          <w:rFonts w:hint="eastAsia"/>
          <w:bCs/>
          <w:color w:val="auto"/>
          <w:kern w:val="2"/>
          <w:highlight w:val="none"/>
        </w:rPr>
        <w:t>13.</w:t>
      </w:r>
      <w:r>
        <w:rPr>
          <w:rFonts w:hint="eastAsia"/>
          <w:bCs/>
          <w:color w:val="auto"/>
          <w:kern w:val="2"/>
          <w:highlight w:val="none"/>
          <w:lang w:val="en-US" w:eastAsia="zh-CN"/>
        </w:rPr>
        <w:t>6</w:t>
      </w:r>
      <w:r>
        <w:rPr>
          <w:rFonts w:hint="eastAsia"/>
          <w:bCs/>
          <w:color w:val="auto"/>
          <w:kern w:val="2"/>
          <w:highlight w:val="none"/>
        </w:rPr>
        <w:t>漏报的单价或每项单价报价中漏报、少报的费用，视为此项费用已隐含在投标报价中，中标后不得再向招标人收取任何费用。</w:t>
      </w:r>
    </w:p>
    <w:p w14:paraId="1D430C96">
      <w:pPr>
        <w:adjustRightInd w:val="0"/>
        <w:snapToGrid w:val="0"/>
        <w:spacing w:line="360" w:lineRule="auto"/>
        <w:ind w:firstLine="480" w:firstLineChars="200"/>
        <w:rPr>
          <w:bCs/>
          <w:color w:val="auto"/>
          <w:highlight w:val="none"/>
        </w:rPr>
      </w:pPr>
      <w:r>
        <w:rPr>
          <w:rFonts w:hint="eastAsia"/>
          <w:bCs/>
          <w:color w:val="auto"/>
          <w:highlight w:val="none"/>
        </w:rPr>
        <w:t>14.投标货币</w:t>
      </w:r>
    </w:p>
    <w:p w14:paraId="076F645B">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14.1投标应以人民币报价。</w:t>
      </w:r>
    </w:p>
    <w:p w14:paraId="56753EBC">
      <w:pPr>
        <w:adjustRightInd w:val="0"/>
        <w:snapToGrid w:val="0"/>
        <w:spacing w:line="360" w:lineRule="auto"/>
        <w:ind w:firstLine="480" w:firstLineChars="200"/>
        <w:rPr>
          <w:bCs/>
          <w:color w:val="auto"/>
          <w:highlight w:val="none"/>
        </w:rPr>
      </w:pPr>
      <w:r>
        <w:rPr>
          <w:rFonts w:hint="eastAsia"/>
          <w:bCs/>
          <w:color w:val="auto"/>
          <w:highlight w:val="none"/>
        </w:rPr>
        <w:t>15.投标文件有效期</w:t>
      </w:r>
    </w:p>
    <w:p w14:paraId="00B9E264">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15.1投标文件有效期必须按“投标人须知前附表”规定的时间保持有效。</w:t>
      </w:r>
    </w:p>
    <w:p w14:paraId="581F822F">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15.2在特殊情况下，采购人可与投标人协商延长投标文件的有效期，这种要求与答复均应以书面形式提交。</w:t>
      </w:r>
    </w:p>
    <w:p w14:paraId="1510A9B6">
      <w:pPr>
        <w:adjustRightInd w:val="0"/>
        <w:snapToGrid w:val="0"/>
        <w:spacing w:line="360" w:lineRule="auto"/>
        <w:ind w:firstLine="480" w:firstLineChars="200"/>
        <w:rPr>
          <w:bCs/>
          <w:color w:val="auto"/>
          <w:highlight w:val="none"/>
        </w:rPr>
      </w:pPr>
      <w:r>
        <w:rPr>
          <w:rFonts w:hint="eastAsia"/>
          <w:bCs/>
          <w:color w:val="auto"/>
          <w:highlight w:val="none"/>
        </w:rPr>
        <w:t>16.投标文件的书写要求</w:t>
      </w:r>
    </w:p>
    <w:p w14:paraId="26C905E5">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16.1投标文件须用不褪色的墨水书写或打印。</w:t>
      </w:r>
    </w:p>
    <w:p w14:paraId="147CA1E2">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16.2投标文件的书写应清楚工整,修改处应由投标人的法定代表人或其委托代理人签字或盖章。</w:t>
      </w:r>
    </w:p>
    <w:p w14:paraId="1FBCC10D">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16.3字迹潦草、表达不清、未按要求填写而导致非唯一理解，造成非实质性响应招标文件的投标文件将会被认定为无效的投标。</w:t>
      </w:r>
    </w:p>
    <w:p w14:paraId="1F80E12D">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16.4投标文件应由法定代表人或其委托代理人在凡规定签名处逐一签名；要求盖公章处应盖单位的公章。</w:t>
      </w:r>
    </w:p>
    <w:p w14:paraId="2D370596">
      <w:pPr>
        <w:adjustRightInd w:val="0"/>
        <w:snapToGrid w:val="0"/>
        <w:spacing w:line="360" w:lineRule="auto"/>
        <w:ind w:firstLine="480" w:firstLineChars="200"/>
        <w:rPr>
          <w:bCs/>
          <w:color w:val="auto"/>
          <w:highlight w:val="none"/>
        </w:rPr>
      </w:pPr>
      <w:r>
        <w:rPr>
          <w:rFonts w:hint="eastAsia"/>
          <w:bCs/>
          <w:color w:val="auto"/>
          <w:highlight w:val="none"/>
        </w:rPr>
        <w:t>17.投标保证金</w:t>
      </w:r>
    </w:p>
    <w:p w14:paraId="5B27ADF4">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17.1详见投标须知</w:t>
      </w:r>
    </w:p>
    <w:p w14:paraId="2002AB64">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17.2下列情况发生时，投标保证金将不予退还：</w:t>
      </w:r>
    </w:p>
    <w:p w14:paraId="7A1A8374">
      <w:pPr>
        <w:adjustRightInd w:val="0"/>
        <w:snapToGrid w:val="0"/>
        <w:spacing w:line="360" w:lineRule="auto"/>
        <w:ind w:firstLine="480" w:firstLineChars="200"/>
        <w:rPr>
          <w:bCs/>
          <w:color w:val="auto"/>
          <w:highlight w:val="none"/>
        </w:rPr>
      </w:pPr>
      <w:bookmarkStart w:id="39" w:name="_Toc3820"/>
      <w:bookmarkStart w:id="40" w:name="_Toc451172700"/>
      <w:bookmarkStart w:id="41" w:name="_Toc23723"/>
      <w:r>
        <w:rPr>
          <w:rFonts w:hint="eastAsia"/>
          <w:bCs/>
          <w:color w:val="auto"/>
          <w:highlight w:val="none"/>
        </w:rPr>
        <w:t>（1）投标人在投标有效期内撤回投标文件的；</w:t>
      </w:r>
    </w:p>
    <w:p w14:paraId="1DEF2930">
      <w:pPr>
        <w:adjustRightInd w:val="0"/>
        <w:snapToGrid w:val="0"/>
        <w:spacing w:line="360" w:lineRule="auto"/>
        <w:ind w:firstLine="480" w:firstLineChars="200"/>
        <w:rPr>
          <w:bCs/>
          <w:color w:val="auto"/>
          <w:highlight w:val="none"/>
        </w:rPr>
      </w:pPr>
      <w:r>
        <w:rPr>
          <w:rFonts w:hint="eastAsia"/>
          <w:bCs/>
          <w:color w:val="auto"/>
          <w:highlight w:val="none"/>
        </w:rPr>
        <w:t>（2）投标人在投标过程中弄虚作假，提供虚假材料的；</w:t>
      </w:r>
    </w:p>
    <w:p w14:paraId="4A6DFC7B">
      <w:pPr>
        <w:adjustRightInd w:val="0"/>
        <w:snapToGrid w:val="0"/>
        <w:spacing w:line="360" w:lineRule="auto"/>
        <w:ind w:firstLine="480" w:firstLineChars="200"/>
        <w:rPr>
          <w:bCs/>
          <w:color w:val="auto"/>
          <w:highlight w:val="none"/>
        </w:rPr>
      </w:pPr>
      <w:r>
        <w:rPr>
          <w:rFonts w:hint="eastAsia"/>
          <w:bCs/>
          <w:color w:val="auto"/>
          <w:highlight w:val="none"/>
        </w:rPr>
        <w:t>（3）中标人无正当理由不与采购人签订合同的；</w:t>
      </w:r>
    </w:p>
    <w:p w14:paraId="2C9B9B32">
      <w:pPr>
        <w:adjustRightInd w:val="0"/>
        <w:snapToGrid w:val="0"/>
        <w:spacing w:line="360" w:lineRule="auto"/>
        <w:ind w:firstLine="480" w:firstLineChars="200"/>
        <w:rPr>
          <w:bCs/>
          <w:color w:val="auto"/>
          <w:highlight w:val="none"/>
        </w:rPr>
      </w:pPr>
      <w:r>
        <w:rPr>
          <w:rFonts w:hint="eastAsia"/>
          <w:bCs/>
          <w:color w:val="auto"/>
          <w:highlight w:val="none"/>
        </w:rPr>
        <w:t>（4）将中标项目转让给他人或者在投标文件中未说明且未经招标采购单位同意，将中标项目分包给他人的；</w:t>
      </w:r>
    </w:p>
    <w:p w14:paraId="1453576B">
      <w:pPr>
        <w:adjustRightInd w:val="0"/>
        <w:snapToGrid w:val="0"/>
        <w:spacing w:line="360" w:lineRule="auto"/>
        <w:ind w:firstLine="480" w:firstLineChars="200"/>
        <w:rPr>
          <w:bCs/>
          <w:color w:val="auto"/>
          <w:highlight w:val="none"/>
        </w:rPr>
      </w:pPr>
      <w:r>
        <w:rPr>
          <w:rFonts w:hint="eastAsia"/>
          <w:bCs/>
          <w:color w:val="auto"/>
          <w:highlight w:val="none"/>
        </w:rPr>
        <w:t>（5）拒绝履行合同义务的；</w:t>
      </w:r>
    </w:p>
    <w:p w14:paraId="5927FF31">
      <w:pPr>
        <w:adjustRightInd w:val="0"/>
        <w:snapToGrid w:val="0"/>
        <w:spacing w:line="360" w:lineRule="auto"/>
        <w:ind w:firstLine="480" w:firstLineChars="200"/>
        <w:rPr>
          <w:bCs/>
          <w:color w:val="auto"/>
          <w:highlight w:val="none"/>
        </w:rPr>
      </w:pPr>
      <w:r>
        <w:rPr>
          <w:rFonts w:hint="eastAsia"/>
          <w:bCs/>
          <w:color w:val="auto"/>
          <w:highlight w:val="none"/>
        </w:rPr>
        <w:t>（6）其他严重扰乱招投标程序的。</w:t>
      </w:r>
    </w:p>
    <w:bookmarkEnd w:id="39"/>
    <w:bookmarkEnd w:id="40"/>
    <w:bookmarkEnd w:id="41"/>
    <w:p w14:paraId="094DD4A6">
      <w:pPr>
        <w:pStyle w:val="3"/>
        <w:rPr>
          <w:rFonts w:cs="宋体"/>
          <w:color w:val="auto"/>
          <w:highlight w:val="none"/>
        </w:rPr>
      </w:pPr>
      <w:bookmarkStart w:id="42" w:name="_Toc29378151"/>
      <w:bookmarkStart w:id="43" w:name="_Toc20250"/>
      <w:bookmarkStart w:id="44" w:name="_Toc451172701"/>
      <w:bookmarkStart w:id="45" w:name="_Toc31068"/>
      <w:bookmarkStart w:id="46" w:name="_Toc197174948"/>
      <w:r>
        <w:rPr>
          <w:rFonts w:hint="eastAsia" w:cs="宋体"/>
          <w:color w:val="auto"/>
          <w:highlight w:val="none"/>
        </w:rPr>
        <w:t>四、投标文件的提交</w:t>
      </w:r>
      <w:bookmarkEnd w:id="42"/>
    </w:p>
    <w:p w14:paraId="60729A70">
      <w:pPr>
        <w:snapToGrid w:val="0"/>
        <w:spacing w:line="360" w:lineRule="auto"/>
        <w:ind w:firstLine="480" w:firstLineChars="200"/>
        <w:contextualSpacing/>
        <w:rPr>
          <w:bCs/>
          <w:color w:val="auto"/>
          <w:highlight w:val="none"/>
        </w:rPr>
      </w:pPr>
      <w:r>
        <w:rPr>
          <w:rFonts w:hint="eastAsia"/>
          <w:color w:val="auto"/>
          <w:highlight w:val="none"/>
        </w:rPr>
        <w:t>18.</w:t>
      </w:r>
      <w:r>
        <w:rPr>
          <w:rFonts w:hint="eastAsia"/>
          <w:bCs/>
          <w:color w:val="auto"/>
          <w:highlight w:val="none"/>
        </w:rPr>
        <w:t>投标文件的密封与标记</w:t>
      </w:r>
    </w:p>
    <w:p w14:paraId="31513ACD">
      <w:pPr>
        <w:snapToGrid w:val="0"/>
        <w:spacing w:line="360" w:lineRule="auto"/>
        <w:ind w:firstLine="480" w:firstLineChars="200"/>
        <w:contextualSpacing/>
        <w:rPr>
          <w:bCs/>
          <w:color w:val="auto"/>
          <w:highlight w:val="none"/>
        </w:rPr>
      </w:pPr>
      <w:r>
        <w:rPr>
          <w:rFonts w:hint="eastAsia"/>
          <w:bCs/>
          <w:color w:val="auto"/>
          <w:highlight w:val="none"/>
        </w:rPr>
        <w:t>18.1投标人应按“投标人须知前附表”中的规定提交投标文件。</w:t>
      </w:r>
    </w:p>
    <w:p w14:paraId="48FAC9F8">
      <w:pPr>
        <w:snapToGrid w:val="0"/>
        <w:spacing w:line="360" w:lineRule="auto"/>
        <w:ind w:firstLine="480" w:firstLineChars="200"/>
        <w:contextualSpacing/>
        <w:rPr>
          <w:bCs/>
          <w:color w:val="auto"/>
          <w:highlight w:val="none"/>
        </w:rPr>
      </w:pPr>
      <w:r>
        <w:rPr>
          <w:rFonts w:hint="eastAsia"/>
          <w:bCs/>
          <w:color w:val="auto"/>
          <w:highlight w:val="none"/>
        </w:rPr>
        <w:t>18.2投标人在提交投标文件时，未按本须知要求提供的，采购代理机构不予接收。</w:t>
      </w:r>
    </w:p>
    <w:p w14:paraId="65BD0DAE">
      <w:pPr>
        <w:snapToGrid w:val="0"/>
        <w:spacing w:line="360" w:lineRule="auto"/>
        <w:ind w:firstLine="480" w:firstLineChars="200"/>
        <w:contextualSpacing/>
        <w:rPr>
          <w:bCs/>
          <w:color w:val="auto"/>
          <w:highlight w:val="none"/>
        </w:rPr>
      </w:pPr>
      <w:r>
        <w:rPr>
          <w:rFonts w:hint="eastAsia"/>
          <w:bCs/>
          <w:color w:val="auto"/>
          <w:highlight w:val="none"/>
        </w:rPr>
        <w:t>19.提交投标文件截止时间和地点</w:t>
      </w:r>
    </w:p>
    <w:p w14:paraId="2767E994">
      <w:pPr>
        <w:snapToGrid w:val="0"/>
        <w:spacing w:line="360" w:lineRule="auto"/>
        <w:ind w:firstLine="480" w:firstLineChars="200"/>
        <w:contextualSpacing/>
        <w:rPr>
          <w:bCs/>
          <w:color w:val="auto"/>
          <w:highlight w:val="none"/>
        </w:rPr>
      </w:pPr>
      <w:r>
        <w:rPr>
          <w:rFonts w:hint="eastAsia"/>
          <w:bCs/>
          <w:color w:val="auto"/>
          <w:highlight w:val="none"/>
        </w:rPr>
        <w:t>19.1投标文件的提交不得迟于“投标人须知前附表”规定的提交投标文件截止时间。</w:t>
      </w:r>
    </w:p>
    <w:p w14:paraId="62824F9D">
      <w:pPr>
        <w:snapToGrid w:val="0"/>
        <w:spacing w:line="360" w:lineRule="auto"/>
        <w:ind w:firstLine="480" w:firstLineChars="200"/>
        <w:contextualSpacing/>
        <w:rPr>
          <w:bCs/>
          <w:color w:val="auto"/>
          <w:highlight w:val="none"/>
        </w:rPr>
      </w:pPr>
      <w:r>
        <w:rPr>
          <w:rFonts w:hint="eastAsia"/>
          <w:bCs/>
          <w:color w:val="auto"/>
          <w:highlight w:val="none"/>
        </w:rPr>
        <w:t>19.2投标人必须在规定时间内将投标文件提交到“投标人须知前附表”规定的地点。</w:t>
      </w:r>
    </w:p>
    <w:p w14:paraId="3FA37D62">
      <w:pPr>
        <w:pStyle w:val="3"/>
        <w:rPr>
          <w:rFonts w:cs="宋体"/>
          <w:color w:val="auto"/>
          <w:highlight w:val="none"/>
        </w:rPr>
      </w:pPr>
      <w:r>
        <w:rPr>
          <w:rFonts w:hint="eastAsia" w:cs="宋体"/>
          <w:color w:val="auto"/>
          <w:highlight w:val="none"/>
        </w:rPr>
        <w:t>五、开标与评标</w:t>
      </w:r>
      <w:bookmarkEnd w:id="43"/>
      <w:bookmarkEnd w:id="44"/>
      <w:bookmarkEnd w:id="45"/>
      <w:bookmarkEnd w:id="46"/>
    </w:p>
    <w:p w14:paraId="237073B9">
      <w:pPr>
        <w:snapToGrid w:val="0"/>
        <w:spacing w:line="360" w:lineRule="auto"/>
        <w:ind w:firstLine="480" w:firstLineChars="200"/>
        <w:contextualSpacing/>
        <w:rPr>
          <w:color w:val="auto"/>
          <w:highlight w:val="none"/>
        </w:rPr>
      </w:pPr>
      <w:r>
        <w:rPr>
          <w:rFonts w:hint="eastAsia"/>
          <w:color w:val="auto"/>
          <w:highlight w:val="none"/>
        </w:rPr>
        <w:t>20.开标</w:t>
      </w:r>
    </w:p>
    <w:p w14:paraId="07720CD3">
      <w:pPr>
        <w:snapToGrid w:val="0"/>
        <w:spacing w:line="360" w:lineRule="auto"/>
        <w:ind w:firstLine="480" w:firstLineChars="200"/>
        <w:contextualSpacing/>
        <w:rPr>
          <w:color w:val="auto"/>
          <w:highlight w:val="none"/>
        </w:rPr>
      </w:pPr>
      <w:r>
        <w:rPr>
          <w:rFonts w:hint="eastAsia"/>
          <w:color w:val="auto"/>
          <w:highlight w:val="none"/>
        </w:rPr>
        <w:t>20.1采购人按本须知前附表中所规定的时间和地点公开开标。</w:t>
      </w:r>
    </w:p>
    <w:p w14:paraId="785FD33D">
      <w:pPr>
        <w:snapToGrid w:val="0"/>
        <w:spacing w:line="360" w:lineRule="auto"/>
        <w:ind w:firstLine="480" w:firstLineChars="200"/>
        <w:contextualSpacing/>
        <w:rPr>
          <w:color w:val="auto"/>
          <w:highlight w:val="none"/>
        </w:rPr>
      </w:pPr>
      <w:r>
        <w:rPr>
          <w:rFonts w:hint="eastAsia"/>
          <w:color w:val="auto"/>
          <w:highlight w:val="none"/>
        </w:rPr>
        <w:t>20.2采购代理机构可以邀请有关监督管理部门对开标、评标过程进行现场监督。</w:t>
      </w:r>
    </w:p>
    <w:p w14:paraId="5944ACA6">
      <w:pPr>
        <w:snapToGrid w:val="0"/>
        <w:spacing w:line="360" w:lineRule="auto"/>
        <w:ind w:firstLine="480" w:firstLineChars="200"/>
        <w:contextualSpacing/>
        <w:rPr>
          <w:color w:val="auto"/>
          <w:highlight w:val="none"/>
        </w:rPr>
      </w:pPr>
      <w:r>
        <w:rPr>
          <w:rFonts w:hint="eastAsia"/>
          <w:color w:val="auto"/>
          <w:highlight w:val="none"/>
        </w:rPr>
        <w:t>20.3开标程序：</w:t>
      </w:r>
    </w:p>
    <w:p w14:paraId="1BDABC30">
      <w:pPr>
        <w:snapToGrid w:val="0"/>
        <w:spacing w:line="360" w:lineRule="auto"/>
        <w:ind w:firstLine="480" w:firstLineChars="200"/>
        <w:contextualSpacing/>
        <w:rPr>
          <w:color w:val="auto"/>
          <w:highlight w:val="none"/>
        </w:rPr>
      </w:pPr>
      <w:r>
        <w:rPr>
          <w:rFonts w:hint="eastAsia"/>
          <w:color w:val="auto"/>
          <w:highlight w:val="none"/>
        </w:rPr>
        <w:t>20.3.1开标会由采购代理机构主持，主持人宣布开标会议开始；</w:t>
      </w:r>
    </w:p>
    <w:p w14:paraId="3D3DD8DA">
      <w:pPr>
        <w:snapToGrid w:val="0"/>
        <w:spacing w:line="360" w:lineRule="auto"/>
        <w:ind w:firstLine="480" w:firstLineChars="200"/>
        <w:contextualSpacing/>
        <w:rPr>
          <w:color w:val="auto"/>
          <w:highlight w:val="none"/>
        </w:rPr>
      </w:pPr>
      <w:r>
        <w:rPr>
          <w:rFonts w:hint="eastAsia"/>
          <w:color w:val="auto"/>
          <w:highlight w:val="none"/>
        </w:rPr>
        <w:t>20.3.2介绍参加开标会的人员名单；</w:t>
      </w:r>
    </w:p>
    <w:p w14:paraId="4595CB5E">
      <w:pPr>
        <w:snapToGrid w:val="0"/>
        <w:spacing w:line="360" w:lineRule="auto"/>
        <w:ind w:firstLine="480" w:firstLineChars="200"/>
        <w:contextualSpacing/>
        <w:rPr>
          <w:rFonts w:hint="eastAsia" w:eastAsia="宋体"/>
          <w:color w:val="auto"/>
          <w:highlight w:val="none"/>
          <w:lang w:eastAsia="zh-CN"/>
        </w:rPr>
      </w:pPr>
      <w:r>
        <w:rPr>
          <w:rFonts w:hint="eastAsia"/>
          <w:color w:val="auto"/>
          <w:highlight w:val="none"/>
        </w:rPr>
        <w:t>20.3.3打开智能开标系统，投标人在规定时间内完成投标文件解密</w:t>
      </w:r>
      <w:r>
        <w:rPr>
          <w:rFonts w:hint="eastAsia"/>
          <w:color w:val="auto"/>
          <w:highlight w:val="none"/>
          <w:lang w:eastAsia="zh-CN"/>
        </w:rPr>
        <w:t>；</w:t>
      </w:r>
    </w:p>
    <w:p w14:paraId="5D0939AC">
      <w:pPr>
        <w:snapToGrid w:val="0"/>
        <w:spacing w:line="360" w:lineRule="auto"/>
        <w:ind w:firstLine="480" w:firstLineChars="200"/>
        <w:contextualSpacing/>
        <w:rPr>
          <w:rFonts w:hint="eastAsia" w:eastAsia="宋体"/>
          <w:color w:val="auto"/>
          <w:highlight w:val="none"/>
          <w:lang w:eastAsia="zh-CN"/>
        </w:rPr>
      </w:pPr>
      <w:r>
        <w:rPr>
          <w:rFonts w:hint="eastAsia"/>
          <w:color w:val="auto"/>
          <w:highlight w:val="none"/>
        </w:rPr>
        <w:t>20.3.4各投标人核对开标记录表中各项数据；如有问题，可以在线提出异议，由采购代理机构给予对应的回复。开标端发起对本次开标过程是否有异议询问后，不确认或不及时提出异议，视为对本次开标过程无异议</w:t>
      </w:r>
      <w:r>
        <w:rPr>
          <w:rFonts w:hint="eastAsia"/>
          <w:color w:val="auto"/>
          <w:highlight w:val="none"/>
          <w:lang w:eastAsia="zh-CN"/>
        </w:rPr>
        <w:t>；</w:t>
      </w:r>
    </w:p>
    <w:p w14:paraId="2F06F256">
      <w:pPr>
        <w:snapToGrid w:val="0"/>
        <w:spacing w:line="360" w:lineRule="auto"/>
        <w:ind w:firstLine="480" w:firstLineChars="200"/>
        <w:contextualSpacing/>
        <w:rPr>
          <w:color w:val="auto"/>
          <w:highlight w:val="none"/>
        </w:rPr>
      </w:pPr>
      <w:r>
        <w:rPr>
          <w:rFonts w:hint="eastAsia"/>
          <w:color w:val="auto"/>
          <w:highlight w:val="none"/>
        </w:rPr>
        <w:t>20.3.5代理机构确认开标会议结束。</w:t>
      </w:r>
    </w:p>
    <w:p w14:paraId="0390CE48">
      <w:pPr>
        <w:snapToGrid w:val="0"/>
        <w:spacing w:line="360" w:lineRule="auto"/>
        <w:ind w:firstLine="480" w:firstLineChars="200"/>
        <w:contextualSpacing/>
        <w:rPr>
          <w:color w:val="auto"/>
          <w:highlight w:val="none"/>
        </w:rPr>
      </w:pPr>
      <w:r>
        <w:rPr>
          <w:rFonts w:hint="eastAsia"/>
          <w:color w:val="auto"/>
          <w:highlight w:val="none"/>
        </w:rPr>
        <w:t>21.评标</w:t>
      </w:r>
    </w:p>
    <w:p w14:paraId="4EFC9499">
      <w:pPr>
        <w:snapToGrid w:val="0"/>
        <w:spacing w:line="360" w:lineRule="auto"/>
        <w:ind w:firstLine="480" w:firstLineChars="200"/>
        <w:contextualSpacing/>
        <w:rPr>
          <w:color w:val="auto"/>
          <w:highlight w:val="none"/>
        </w:rPr>
      </w:pPr>
      <w:r>
        <w:rPr>
          <w:rFonts w:hint="eastAsia"/>
          <w:color w:val="auto"/>
          <w:highlight w:val="none"/>
        </w:rPr>
        <w:t>21.1评标由采购人依法组建的评标委员会负责。评标委员会由采购人代表和评审专家组成，成员人数为5人及以上单数，其中评审专家不少于成员总数的三分之二。</w:t>
      </w:r>
    </w:p>
    <w:p w14:paraId="1817E492">
      <w:pPr>
        <w:snapToGrid w:val="0"/>
        <w:spacing w:line="360" w:lineRule="auto"/>
        <w:ind w:firstLine="480" w:firstLineChars="200"/>
        <w:contextualSpacing/>
        <w:rPr>
          <w:color w:val="auto"/>
          <w:highlight w:val="none"/>
        </w:rPr>
      </w:pPr>
      <w:r>
        <w:rPr>
          <w:rFonts w:hint="eastAsia"/>
          <w:color w:val="auto"/>
          <w:highlight w:val="none"/>
        </w:rPr>
        <w:t>21.2评审专家对本单位的采购项目只能作为采购人代表参与评标，对技术复杂、专业性强的采购项目，通过随机方式难以确定合适评审专家的，经主管预算单位同意，采购人可以自行选定相应专业领域的评审专家。招标代理机构工作人员不得参加由本机构代理的政府采购项目的评标。</w:t>
      </w:r>
    </w:p>
    <w:p w14:paraId="1DC355A6">
      <w:pPr>
        <w:snapToGrid w:val="0"/>
        <w:spacing w:line="360" w:lineRule="auto"/>
        <w:ind w:firstLine="480" w:firstLineChars="200"/>
        <w:contextualSpacing/>
        <w:rPr>
          <w:color w:val="auto"/>
          <w:highlight w:val="none"/>
        </w:rPr>
      </w:pPr>
      <w:bookmarkStart w:id="47" w:name="_Toc191374422"/>
      <w:r>
        <w:rPr>
          <w:rFonts w:hint="eastAsia"/>
          <w:color w:val="auto"/>
          <w:highlight w:val="none"/>
        </w:rPr>
        <w:t>21.2评标原则</w:t>
      </w:r>
      <w:bookmarkEnd w:id="47"/>
    </w:p>
    <w:p w14:paraId="5FA382A0">
      <w:pPr>
        <w:snapToGrid w:val="0"/>
        <w:spacing w:line="360" w:lineRule="auto"/>
        <w:ind w:firstLine="480" w:firstLineChars="200"/>
        <w:contextualSpacing/>
        <w:rPr>
          <w:color w:val="auto"/>
          <w:highlight w:val="none"/>
        </w:rPr>
      </w:pPr>
      <w:r>
        <w:rPr>
          <w:rFonts w:hint="eastAsia"/>
          <w:color w:val="auto"/>
          <w:highlight w:val="none"/>
        </w:rPr>
        <w:t>评标活动遵循公平、公正、科学和择优的原则。</w:t>
      </w:r>
    </w:p>
    <w:p w14:paraId="4F8615EB">
      <w:pPr>
        <w:snapToGrid w:val="0"/>
        <w:spacing w:line="360" w:lineRule="auto"/>
        <w:ind w:firstLine="480" w:firstLineChars="200"/>
        <w:contextualSpacing/>
        <w:rPr>
          <w:color w:val="auto"/>
          <w:highlight w:val="none"/>
        </w:rPr>
      </w:pPr>
      <w:r>
        <w:rPr>
          <w:rFonts w:hint="eastAsia"/>
          <w:color w:val="auto"/>
          <w:highlight w:val="none"/>
        </w:rPr>
        <w:t>21.3评标工作程序</w:t>
      </w:r>
    </w:p>
    <w:p w14:paraId="11263C36">
      <w:pPr>
        <w:snapToGrid w:val="0"/>
        <w:spacing w:line="360" w:lineRule="auto"/>
        <w:ind w:firstLine="480" w:firstLineChars="200"/>
        <w:contextualSpacing/>
        <w:rPr>
          <w:color w:val="auto"/>
          <w:highlight w:val="none"/>
        </w:rPr>
      </w:pPr>
      <w:r>
        <w:rPr>
          <w:rFonts w:hint="eastAsia"/>
          <w:color w:val="auto"/>
          <w:highlight w:val="none"/>
        </w:rPr>
        <w:t>评标委员会按照第三章“评标办法”规定的方法、评审因素、标准和程序对投标文件进行评审。第三章“评标办法”没有规定的方法、评审因素和标准，不作为评标依据。</w:t>
      </w:r>
    </w:p>
    <w:p w14:paraId="52549382">
      <w:pPr>
        <w:snapToGrid w:val="0"/>
        <w:spacing w:line="360" w:lineRule="auto"/>
        <w:ind w:firstLine="480" w:firstLineChars="200"/>
        <w:contextualSpacing/>
        <w:rPr>
          <w:color w:val="auto"/>
          <w:highlight w:val="none"/>
        </w:rPr>
      </w:pPr>
      <w:r>
        <w:rPr>
          <w:rFonts w:hint="eastAsia"/>
          <w:color w:val="auto"/>
          <w:highlight w:val="none"/>
        </w:rPr>
        <w:t>21.4评标过程的保密。开标后，直到授予投标人合同止，凡是属于审查、澄清、评审和比较的有关资料以及授标建议等均不得向投标人或其他无关的人员透露。投标人在评标过程中，所进行的力图影响评标结果的不公正活动，可能导致其投标被拒绝。</w:t>
      </w:r>
    </w:p>
    <w:p w14:paraId="2033B057">
      <w:pPr>
        <w:snapToGrid w:val="0"/>
        <w:spacing w:line="360" w:lineRule="auto"/>
        <w:ind w:firstLine="480" w:firstLineChars="200"/>
        <w:contextualSpacing/>
        <w:rPr>
          <w:color w:val="auto"/>
          <w:highlight w:val="none"/>
        </w:rPr>
      </w:pPr>
      <w:r>
        <w:rPr>
          <w:rFonts w:hint="eastAsia"/>
          <w:color w:val="auto"/>
          <w:highlight w:val="none"/>
        </w:rPr>
        <w:t>22.投标文件如果出现计算或表达上的错误，修正错误的原则如下：</w:t>
      </w:r>
    </w:p>
    <w:p w14:paraId="1195D784">
      <w:pPr>
        <w:snapToGrid w:val="0"/>
        <w:spacing w:line="360" w:lineRule="auto"/>
        <w:ind w:firstLine="480" w:firstLineChars="200"/>
        <w:contextualSpacing/>
        <w:rPr>
          <w:rFonts w:hint="eastAsia" w:eastAsia="宋体"/>
          <w:color w:val="auto"/>
          <w:highlight w:val="none"/>
          <w:lang w:eastAsia="zh-CN"/>
        </w:rPr>
      </w:pPr>
      <w:r>
        <w:rPr>
          <w:rFonts w:hint="eastAsia"/>
          <w:color w:val="auto"/>
          <w:highlight w:val="none"/>
        </w:rPr>
        <w:t>（1）开标时，投标文件中投标报价（唱标）一览表与投标文件中相应内容不一致的，以投标报价（唱标）一览表为准</w:t>
      </w:r>
      <w:r>
        <w:rPr>
          <w:rFonts w:hint="eastAsia"/>
          <w:color w:val="auto"/>
          <w:highlight w:val="none"/>
          <w:lang w:eastAsia="zh-CN"/>
        </w:rPr>
        <w:t>；</w:t>
      </w:r>
    </w:p>
    <w:p w14:paraId="567581DF">
      <w:pPr>
        <w:snapToGrid w:val="0"/>
        <w:spacing w:line="360" w:lineRule="auto"/>
        <w:ind w:firstLine="480" w:firstLineChars="200"/>
        <w:contextualSpacing/>
        <w:rPr>
          <w:color w:val="auto"/>
          <w:highlight w:val="none"/>
        </w:rPr>
      </w:pPr>
      <w:r>
        <w:rPr>
          <w:rFonts w:hint="eastAsia"/>
          <w:color w:val="auto"/>
          <w:highlight w:val="none"/>
        </w:rPr>
        <w:t>（2）投标文件的大写金额和小写金额不一致的，以大写金额为准；</w:t>
      </w:r>
    </w:p>
    <w:p w14:paraId="44A90BFD">
      <w:pPr>
        <w:snapToGrid w:val="0"/>
        <w:spacing w:line="360" w:lineRule="auto"/>
        <w:ind w:firstLine="480" w:firstLineChars="200"/>
        <w:contextualSpacing/>
        <w:rPr>
          <w:color w:val="auto"/>
          <w:highlight w:val="none"/>
        </w:rPr>
      </w:pPr>
      <w:r>
        <w:rPr>
          <w:rFonts w:hint="eastAsia"/>
          <w:color w:val="auto"/>
          <w:highlight w:val="none"/>
        </w:rPr>
        <w:t>（3）总价金额与按单价汇总金额不一致的，以单价金额计算结果为准；</w:t>
      </w:r>
    </w:p>
    <w:p w14:paraId="7EF046A5">
      <w:pPr>
        <w:snapToGrid w:val="0"/>
        <w:spacing w:line="360" w:lineRule="auto"/>
        <w:ind w:firstLine="480" w:firstLineChars="200"/>
        <w:contextualSpacing/>
        <w:rPr>
          <w:color w:val="auto"/>
          <w:highlight w:val="none"/>
        </w:rPr>
      </w:pPr>
      <w:r>
        <w:rPr>
          <w:rFonts w:hint="eastAsia"/>
          <w:color w:val="auto"/>
          <w:highlight w:val="none"/>
        </w:rPr>
        <w:t>（4）单价金额小数点有明显错位的，应以总价为准，并修改单价；</w:t>
      </w:r>
    </w:p>
    <w:p w14:paraId="73EE7332">
      <w:pPr>
        <w:snapToGrid w:val="0"/>
        <w:spacing w:line="360" w:lineRule="auto"/>
        <w:ind w:firstLine="480" w:firstLineChars="200"/>
        <w:contextualSpacing/>
        <w:rPr>
          <w:color w:val="auto"/>
          <w:highlight w:val="none"/>
        </w:rPr>
      </w:pPr>
      <w:r>
        <w:rPr>
          <w:rFonts w:hint="eastAsia"/>
          <w:color w:val="auto"/>
          <w:highlight w:val="none"/>
        </w:rPr>
        <w:t>（5）对不同文字文本投标文件的解释发生异议的，以中文文本为准。</w:t>
      </w:r>
    </w:p>
    <w:p w14:paraId="2B2B596C">
      <w:pPr>
        <w:snapToGrid w:val="0"/>
        <w:spacing w:line="360" w:lineRule="auto"/>
        <w:ind w:firstLine="480" w:firstLineChars="200"/>
        <w:contextualSpacing/>
        <w:rPr>
          <w:color w:val="auto"/>
          <w:highlight w:val="none"/>
        </w:rPr>
      </w:pPr>
      <w:r>
        <w:rPr>
          <w:rFonts w:hint="eastAsia"/>
          <w:color w:val="auto"/>
          <w:highlight w:val="none"/>
        </w:rPr>
        <w:t>（6）按上述修正错误的原则及方法调整或修正投标文件的投标报价，投标人同意后，调整后的投标报价对投标人起约束作用。如果投标人不接受修正后的报价，则其投标将被拒绝。</w:t>
      </w:r>
    </w:p>
    <w:p w14:paraId="6DD5061D">
      <w:pPr>
        <w:snapToGrid w:val="0"/>
        <w:spacing w:line="360" w:lineRule="auto"/>
        <w:ind w:firstLine="480" w:firstLineChars="200"/>
        <w:contextualSpacing/>
        <w:rPr>
          <w:color w:val="auto"/>
          <w:highlight w:val="none"/>
        </w:rPr>
      </w:pPr>
      <w:r>
        <w:rPr>
          <w:rFonts w:hint="eastAsia"/>
          <w:color w:val="auto"/>
          <w:highlight w:val="none"/>
        </w:rPr>
        <w:t>23.在招标采购中，出现下列情形之一的，应予废标，废标后，招标代理机构将通知所有投标人：</w:t>
      </w:r>
    </w:p>
    <w:p w14:paraId="2255279D">
      <w:pPr>
        <w:snapToGrid w:val="0"/>
        <w:spacing w:line="360" w:lineRule="auto"/>
        <w:ind w:firstLine="480" w:firstLineChars="200"/>
        <w:contextualSpacing/>
        <w:rPr>
          <w:color w:val="auto"/>
          <w:highlight w:val="none"/>
        </w:rPr>
      </w:pPr>
      <w:r>
        <w:rPr>
          <w:rFonts w:hint="eastAsia"/>
          <w:color w:val="auto"/>
          <w:highlight w:val="none"/>
        </w:rPr>
        <w:t>(1)符合专业条件的投标人或者对招标文件作实质响应的投标人不足3家的；</w:t>
      </w:r>
    </w:p>
    <w:p w14:paraId="621ED6A5">
      <w:pPr>
        <w:snapToGrid w:val="0"/>
        <w:spacing w:line="360" w:lineRule="auto"/>
        <w:ind w:firstLine="480" w:firstLineChars="200"/>
        <w:contextualSpacing/>
        <w:rPr>
          <w:color w:val="auto"/>
          <w:highlight w:val="none"/>
        </w:rPr>
      </w:pPr>
      <w:r>
        <w:rPr>
          <w:rFonts w:hint="eastAsia"/>
          <w:color w:val="auto"/>
          <w:highlight w:val="none"/>
        </w:rPr>
        <w:t>(2)出现影响采购公正的违法、违规行为的；</w:t>
      </w:r>
    </w:p>
    <w:p w14:paraId="144243EA">
      <w:pPr>
        <w:snapToGrid w:val="0"/>
        <w:spacing w:line="360" w:lineRule="auto"/>
        <w:ind w:firstLine="480" w:firstLineChars="200"/>
        <w:contextualSpacing/>
        <w:rPr>
          <w:color w:val="auto"/>
          <w:highlight w:val="none"/>
        </w:rPr>
      </w:pPr>
      <w:r>
        <w:rPr>
          <w:rFonts w:hint="eastAsia"/>
          <w:color w:val="auto"/>
          <w:highlight w:val="none"/>
        </w:rPr>
        <w:t>(3)投标人的报价均超过了采购预算，采购人不能支付的；</w:t>
      </w:r>
    </w:p>
    <w:p w14:paraId="536E62C4">
      <w:pPr>
        <w:snapToGrid w:val="0"/>
        <w:spacing w:line="360" w:lineRule="auto"/>
        <w:ind w:firstLine="480" w:firstLineChars="200"/>
        <w:contextualSpacing/>
        <w:rPr>
          <w:color w:val="auto"/>
          <w:highlight w:val="none"/>
        </w:rPr>
      </w:pPr>
      <w:r>
        <w:rPr>
          <w:rFonts w:hint="eastAsia"/>
          <w:color w:val="auto"/>
          <w:highlight w:val="none"/>
        </w:rPr>
        <w:t>(4)因重大变故，采购任务取消的。</w:t>
      </w:r>
    </w:p>
    <w:p w14:paraId="0837EF0B">
      <w:pPr>
        <w:snapToGrid w:val="0"/>
        <w:spacing w:line="360" w:lineRule="auto"/>
        <w:ind w:firstLine="480" w:firstLineChars="200"/>
        <w:contextualSpacing/>
        <w:rPr>
          <w:color w:val="auto"/>
          <w:highlight w:val="none"/>
        </w:rPr>
      </w:pPr>
      <w:r>
        <w:rPr>
          <w:rFonts w:hint="eastAsia"/>
          <w:color w:val="auto"/>
          <w:highlight w:val="none"/>
        </w:rPr>
        <w:t>24.评标办法</w:t>
      </w:r>
    </w:p>
    <w:p w14:paraId="1FD77E55">
      <w:pPr>
        <w:snapToGrid w:val="0"/>
        <w:spacing w:line="360" w:lineRule="auto"/>
        <w:ind w:firstLine="480" w:firstLineChars="200"/>
        <w:contextualSpacing/>
        <w:rPr>
          <w:rFonts w:hint="eastAsia"/>
          <w:color w:val="auto"/>
          <w:highlight w:val="none"/>
        </w:rPr>
      </w:pPr>
      <w:r>
        <w:rPr>
          <w:rFonts w:hint="eastAsia"/>
          <w:color w:val="auto"/>
          <w:highlight w:val="none"/>
        </w:rPr>
        <w:t>24.1评标办法：本项目的具体评标办法详见第三章。</w:t>
      </w:r>
    </w:p>
    <w:p w14:paraId="69D47CF0">
      <w:pPr>
        <w:snapToGrid w:val="0"/>
        <w:spacing w:line="360" w:lineRule="auto"/>
        <w:ind w:firstLine="480" w:firstLineChars="200"/>
        <w:contextualSpacing/>
        <w:rPr>
          <w:rFonts w:hint="eastAsia"/>
          <w:color w:val="auto"/>
          <w:highlight w:val="none"/>
        </w:rPr>
      </w:pPr>
      <w:r>
        <w:rPr>
          <w:rFonts w:hint="eastAsia"/>
          <w:color w:val="auto"/>
          <w:highlight w:val="none"/>
        </w:rPr>
        <w:t>24.2根据《关于推动解决政府采购异常低价问题的通知》财库〔2026〕2号文件，政府采购评审中出现下列情形之一的，评审委员会应当启动异常低价投标（响应）审查程序：</w:t>
      </w:r>
    </w:p>
    <w:p w14:paraId="58BD4F38">
      <w:pPr>
        <w:snapToGrid w:val="0"/>
        <w:spacing w:line="360" w:lineRule="auto"/>
        <w:ind w:firstLine="480" w:firstLineChars="200"/>
        <w:contextualSpacing/>
        <w:rPr>
          <w:rFonts w:hint="eastAsia"/>
          <w:color w:val="auto"/>
          <w:highlight w:val="none"/>
        </w:rPr>
      </w:pPr>
      <w:r>
        <w:rPr>
          <w:rFonts w:hint="eastAsia"/>
          <w:color w:val="auto"/>
          <w:highlight w:val="none"/>
        </w:rPr>
        <w:t>（1）投标（响应）报价低于全部通过符合性审查供应商投标（响应）报价平均值50%的，即投标（响应）报价&lt;全部通过符合性审查供应商投标（响应）报价平均值×50%；</w:t>
      </w:r>
    </w:p>
    <w:p w14:paraId="0D62410A">
      <w:pPr>
        <w:snapToGrid w:val="0"/>
        <w:spacing w:line="360" w:lineRule="auto"/>
        <w:ind w:firstLine="480" w:firstLineChars="200"/>
        <w:contextualSpacing/>
        <w:rPr>
          <w:rFonts w:hint="eastAsia"/>
          <w:color w:val="auto"/>
          <w:highlight w:val="none"/>
        </w:rPr>
      </w:pPr>
      <w:r>
        <w:rPr>
          <w:rFonts w:hint="eastAsia"/>
          <w:color w:val="auto"/>
          <w:highlight w:val="none"/>
        </w:rPr>
        <w:t>（2）投标（响应）报价低于通过符合性审查的次低报价供应商投标（响应）报价50%的，即投标（响应）报价&lt;通过符合性审查的次低报价供应商投标（响应）报价×50%；</w:t>
      </w:r>
    </w:p>
    <w:p w14:paraId="04CF2894">
      <w:pPr>
        <w:snapToGrid w:val="0"/>
        <w:spacing w:line="360" w:lineRule="auto"/>
        <w:ind w:firstLine="480" w:firstLineChars="200"/>
        <w:contextualSpacing/>
        <w:rPr>
          <w:rFonts w:hint="eastAsia"/>
          <w:color w:val="auto"/>
          <w:highlight w:val="none"/>
        </w:rPr>
      </w:pPr>
      <w:r>
        <w:rPr>
          <w:rFonts w:hint="eastAsia"/>
          <w:color w:val="auto"/>
          <w:highlight w:val="none"/>
        </w:rPr>
        <w:t>（3）投标（响应）报价低于采购项目最高限价45%的，即投标（响应）报价&lt;采购项目最高限价×45%；</w:t>
      </w:r>
    </w:p>
    <w:p w14:paraId="36C96326">
      <w:pPr>
        <w:snapToGrid w:val="0"/>
        <w:spacing w:line="360" w:lineRule="auto"/>
        <w:ind w:firstLine="480" w:firstLineChars="200"/>
        <w:contextualSpacing/>
        <w:rPr>
          <w:rFonts w:hint="eastAsia"/>
          <w:color w:val="auto"/>
          <w:highlight w:val="none"/>
        </w:rPr>
      </w:pPr>
      <w:r>
        <w:rPr>
          <w:rFonts w:hint="eastAsia"/>
          <w:color w:val="auto"/>
          <w:highlight w:val="none"/>
        </w:rPr>
        <w:t>（4）评审委员会基于专业判断，认为供应商报价过低，有可能影响产品质量或者不能诚信履约的其他情形。</w:t>
      </w:r>
    </w:p>
    <w:p w14:paraId="5BE88E2E">
      <w:pPr>
        <w:snapToGrid w:val="0"/>
        <w:spacing w:line="360" w:lineRule="auto"/>
        <w:ind w:firstLine="480" w:firstLineChars="200"/>
        <w:contextualSpacing/>
        <w:rPr>
          <w:rFonts w:hint="eastAsia"/>
          <w:color w:val="auto"/>
          <w:highlight w:val="none"/>
        </w:rPr>
      </w:pPr>
      <w:r>
        <w:rPr>
          <w:rFonts w:hint="eastAsia"/>
          <w:color w:val="auto"/>
          <w:highlight w:val="none"/>
        </w:rPr>
        <w:t>24.3评审委员会启动异常低价投标（响应）审查后，属于前述第1项至第4项情形的，应当要求相关供应商在于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B4B2EF6">
      <w:pPr>
        <w:snapToGrid w:val="0"/>
        <w:spacing w:line="360" w:lineRule="auto"/>
        <w:ind w:firstLine="480" w:firstLineChars="200"/>
        <w:contextualSpacing/>
        <w:rPr>
          <w:highlight w:val="none"/>
        </w:rPr>
      </w:pPr>
      <w:r>
        <w:rPr>
          <w:rFonts w:hint="eastAsia"/>
          <w:color w:val="auto"/>
          <w:highlight w:val="none"/>
        </w:rPr>
        <w:t>24.4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color w:val="auto"/>
          <w:highlight w:val="none"/>
          <w:lang w:eastAsia="zh-CN"/>
        </w:rPr>
        <w:t>。</w:t>
      </w:r>
    </w:p>
    <w:p w14:paraId="695814BC">
      <w:pPr>
        <w:pStyle w:val="3"/>
        <w:rPr>
          <w:rFonts w:cs="宋体"/>
          <w:color w:val="auto"/>
          <w:highlight w:val="none"/>
        </w:rPr>
      </w:pPr>
      <w:bookmarkStart w:id="48" w:name="_Toc451172702"/>
      <w:bookmarkStart w:id="49" w:name="_Toc28503"/>
      <w:bookmarkStart w:id="50" w:name="_Toc13105"/>
      <w:bookmarkStart w:id="51" w:name="_Toc2026224657"/>
      <w:r>
        <w:rPr>
          <w:rFonts w:hint="eastAsia" w:cs="宋体"/>
          <w:color w:val="auto"/>
          <w:highlight w:val="none"/>
        </w:rPr>
        <w:t>六、中标结果</w:t>
      </w:r>
      <w:bookmarkEnd w:id="48"/>
      <w:bookmarkEnd w:id="49"/>
      <w:bookmarkEnd w:id="50"/>
      <w:bookmarkEnd w:id="51"/>
    </w:p>
    <w:p w14:paraId="1726F8E6">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25.中标人的确定</w:t>
      </w:r>
    </w:p>
    <w:p w14:paraId="057A4402">
      <w:pPr>
        <w:adjustRightInd w:val="0"/>
        <w:snapToGrid w:val="0"/>
        <w:spacing w:line="360" w:lineRule="auto"/>
        <w:ind w:firstLine="480" w:firstLineChars="200"/>
        <w:rPr>
          <w:bCs/>
          <w:color w:val="auto"/>
          <w:highlight w:val="none"/>
        </w:rPr>
      </w:pPr>
      <w:r>
        <w:rPr>
          <w:rFonts w:hint="eastAsia"/>
          <w:bCs/>
          <w:color w:val="auto"/>
          <w:highlight w:val="none"/>
        </w:rPr>
        <w:t>25.1采购代理机构应当在评标结束后2个工作日内将评标报告送采购人确认。</w:t>
      </w:r>
    </w:p>
    <w:p w14:paraId="46392B1A">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25.2采购人应当在收到评标报告后5个工作日内，按照评标报告中推荐的中标人顺序确定中标人。中标候选人并列的，由采购人或者采购人委托评标委员会按照招标文件规定的方式确定中标人；招标文件未规定的，采取随机抽取的方式确定。</w:t>
      </w:r>
    </w:p>
    <w:p w14:paraId="4A71E0B9">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25.3采购人在收到评标报告5个工作日内未按评标报告推荐的中标候选人顺序确定中标人，又不能说明合法理由的，视同按评标报告推荐的顺序确定排名第一的中标候选人为中标人。</w:t>
      </w:r>
    </w:p>
    <w:p w14:paraId="5A73E6C6">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26.在公告中标结果的同时，采购人或者采购代理机构应当向中标人发出中标通知书；对未通过资格审查的投标人，应当告知其未通过的原因；采用综合评分法评审的，还应当告知未中标人本人的评审得分与排序。</w:t>
      </w:r>
    </w:p>
    <w:p w14:paraId="7F1DAFF7">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27.中标通知书</w:t>
      </w:r>
    </w:p>
    <w:p w14:paraId="010102A0">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27.1中标人确定后，中标结果由采购代理机构在云南省政府采购网上公告,同时向中标人发出中标通知书。</w:t>
      </w:r>
    </w:p>
    <w:p w14:paraId="42CBE3CA">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27.2中标通知书是合同的一个组成部分。</w:t>
      </w:r>
    </w:p>
    <w:p w14:paraId="04B67F58">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27.3采购代理机构无义务向未中标投标人解释未中标的原因和退回投标文件。</w:t>
      </w:r>
    </w:p>
    <w:p w14:paraId="443CEB0E">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28.签订合同</w:t>
      </w:r>
    </w:p>
    <w:p w14:paraId="43397D2D">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28.1采购人应当自中标通知书发出之日起三十日内，按照招标文件和中标投标人投标文件的约定，与中标投标人签订书面合同。所签订的合同不得对招标文件和中标投标人投标文件作实质性修改。</w:t>
      </w:r>
    </w:p>
    <w:p w14:paraId="040D0E64">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28.2中标人因不可抗力或者自身原因不能履行政府采购合同的，采购人可以与排位在中标人之后第一位的中标候选投标人签订政府采购合同，以此类推。也可选择重新组织招标。</w:t>
      </w:r>
    </w:p>
    <w:p w14:paraId="5FE5F142">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29.采购人不得向中标人提出任何不合理的要求作为签订合同的条件。</w:t>
      </w:r>
    </w:p>
    <w:p w14:paraId="29F975AF">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30.政府采购合同应当包括采购人与中标人的名称和住所、标的、价款或者报酬、履行期限及地点和方式、验收要求、违约责任、解决争议的方法等内容。</w:t>
      </w:r>
    </w:p>
    <w:p w14:paraId="76579B59">
      <w:pPr>
        <w:pStyle w:val="20"/>
        <w:adjustRightInd w:val="0"/>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30.1采购人与中标人应当根据合同的约定依法履行合同义务。政府采购合同的履行、违约责任和解决争议的方法等适用《中华人民共和国民法典》。</w:t>
      </w:r>
    </w:p>
    <w:p w14:paraId="7C82619C">
      <w:pPr>
        <w:pStyle w:val="3"/>
        <w:rPr>
          <w:rFonts w:cs="宋体"/>
          <w:color w:val="auto"/>
          <w:highlight w:val="none"/>
        </w:rPr>
      </w:pPr>
      <w:bookmarkStart w:id="52" w:name="_Toc1194443365"/>
      <w:bookmarkStart w:id="53" w:name="_Toc451172703"/>
      <w:bookmarkStart w:id="54" w:name="_Toc7792"/>
      <w:bookmarkStart w:id="55" w:name="_Toc14838"/>
      <w:r>
        <w:rPr>
          <w:rFonts w:hint="eastAsia" w:cs="宋体"/>
          <w:color w:val="auto"/>
          <w:highlight w:val="none"/>
        </w:rPr>
        <w:t>七、其他事项</w:t>
      </w:r>
      <w:bookmarkEnd w:id="52"/>
      <w:bookmarkEnd w:id="53"/>
      <w:bookmarkEnd w:id="54"/>
      <w:bookmarkEnd w:id="55"/>
    </w:p>
    <w:p w14:paraId="2DFF6B3A">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31.招标代理服务费</w:t>
      </w:r>
    </w:p>
    <w:p w14:paraId="57496DFB">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31.1招标代理服务费向中标人收取，收取标准详见“投标人须知部分”。</w:t>
      </w:r>
    </w:p>
    <w:p w14:paraId="349C4707">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31.2中标人应在接受“中标通知书”前向招标代理机构一次付清代理服务费。</w:t>
      </w:r>
    </w:p>
    <w:p w14:paraId="3DA0AB3E">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32.保证</w:t>
      </w:r>
    </w:p>
    <w:p w14:paraId="4353800C">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32.1投标人应保证所提交给采购代理机构和采购人的资料和数据是真实的。</w:t>
      </w:r>
    </w:p>
    <w:p w14:paraId="71EE97CF">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33.法律责任</w:t>
      </w:r>
    </w:p>
    <w:p w14:paraId="67ABC950">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合同依法成立后，当事人必须全面履行合同规定的义务，保证合同顺利执行。中标人不得向他人转让中标项目，也不得将中标项目分解后向他人转让。履行合同过程中出现纠纷的，按《中华人民共和国民法典》的规定处理。</w:t>
      </w:r>
    </w:p>
    <w:p w14:paraId="0190AC67">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34.询问、质疑、投诉</w:t>
      </w:r>
    </w:p>
    <w:p w14:paraId="5F406E37">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34.1询问</w:t>
      </w:r>
    </w:p>
    <w:p w14:paraId="5DFF2DD2">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34.1.1供应商对政府采购活动事项有疑问的，可以向采购人或者采购代理机构提出询问，询问可以口头方式提出，也可以书面形式提出。</w:t>
      </w:r>
    </w:p>
    <w:p w14:paraId="57392664">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34.1.2如采用书面形式提出询问，供应商为自然人的，询问函应当由本人签字；供应商为法人或者其他组织的，应当由法定代表人、主要负责人或授权代表签字或者盖章，并加盖供应商公章。询问供应商若委托代理人提出询问的，询问函应按要求列明“授权代表”的有关内容，并提交由供应商签署的授权委托书及代理人身份证复印件，并加盖供应商公章。授权委托书应载明代理人的姓名或者名称、代理事项、具体权限、期限和相关事项。</w:t>
      </w:r>
    </w:p>
    <w:p w14:paraId="349D9E7A">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34.1.3采购人或者采购代理机构在三个工作日内对供应商依法提出的询问作出答复。</w:t>
      </w:r>
    </w:p>
    <w:p w14:paraId="0A418C60">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34.2质疑</w:t>
      </w:r>
    </w:p>
    <w:p w14:paraId="7BE6DA89">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34.2.1提出质疑的供应商（以下简称质疑供应商）应当是参与所质疑项目采购活动的供应商。</w:t>
      </w:r>
    </w:p>
    <w:p w14:paraId="15FB093A">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34.2.2质疑期限</w:t>
      </w:r>
    </w:p>
    <w:p w14:paraId="3857FC4A">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34.2.2.1供应商认为招标文件的内容损害其权益的，应当在获取招标文件之日或者招标文件公告期届满之日起七个工作日内。（注：供应商获取招标文件之日早于招标文件公告期限届满之日的，则以供应商获取招标文件之日为质疑时效期间的起算日期；否则，以招标文件公告期限届满之日为质疑时效期间的起算日期）</w:t>
      </w:r>
    </w:p>
    <w:p w14:paraId="79F7F917">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34.2.2.2供应商认为采购过程损害其权益的，应在各采购程序环节结束之日起七个工作日内。</w:t>
      </w:r>
    </w:p>
    <w:p w14:paraId="34749808">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34.2.2.3供应商认为中标或者成交结果损害其权益的，应在中标或者成交结果公告期限届满之日起七个工作日内。</w:t>
      </w:r>
    </w:p>
    <w:p w14:paraId="54F4F05A">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34.2.3提交要求：</w:t>
      </w:r>
    </w:p>
    <w:p w14:paraId="589B495B">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34.2.3.1以书面形式（指加盖供应商公章的原件）向采购人或者采购代理机构一次性提出针对同一采购程序环节的质疑。</w:t>
      </w:r>
    </w:p>
    <w:p w14:paraId="4F5D946D">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34.2.3.2质疑函应当包括下列内容：</w:t>
      </w:r>
    </w:p>
    <w:p w14:paraId="1D6962EB">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1）供应商的姓名或者名称、地址、邮编、联系人及联系电话；</w:t>
      </w:r>
    </w:p>
    <w:p w14:paraId="048A5154">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2）质疑项目的名称和招标编号，若对项目的某一分包进行质疑，应列明具体的包组号；</w:t>
      </w:r>
    </w:p>
    <w:p w14:paraId="1FB14E6D">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3）具体、明确的质疑事项和与质疑事项相关的请求；</w:t>
      </w:r>
    </w:p>
    <w:p w14:paraId="01E90933">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4）事实依据；</w:t>
      </w:r>
    </w:p>
    <w:p w14:paraId="7005B7B5">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5）必要的法律依据；</w:t>
      </w:r>
    </w:p>
    <w:p w14:paraId="4B3BDE81">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6）提出质疑的日期。</w:t>
      </w:r>
    </w:p>
    <w:p w14:paraId="79C69E47">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34.2.3.3供应商为法人或者其他组织的，应当由法定代表人、主要负责人或授权代表签字或者盖章，并加盖供应商公章。质疑供应商若委托代理人进行质疑的，质疑函应按要求列明“授权代表”的有关内容，并提交由供应商签署的授权委托书及代理人身份证复印件，并加盖供应商公章。授权委托书应载明代理人的姓名或者名称、代理事项、具体权限、期限和相关事项。</w:t>
      </w:r>
    </w:p>
    <w:p w14:paraId="7BD979B3">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34.2.3.4以联合体形式参加政府采购活动的，其质疑应当由组成联合体的所有供应商共同提出。</w:t>
      </w:r>
    </w:p>
    <w:p w14:paraId="784E8AC6">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34.2.3.5供应商捏造事实、提供虚假材料或者以非法手段取得证明材料不能作为质疑的证明材料。</w:t>
      </w:r>
    </w:p>
    <w:p w14:paraId="58191ED6">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34.2.3.6采购人或者采购代理机构在收到质疑函后7个工作日内作出答复，并以书面形式通知质疑供应商和其他有关供应商，但答复内容不涉及商业秘密。</w:t>
      </w:r>
    </w:p>
    <w:p w14:paraId="17BFC4A4">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34.2.4询问、质疑的期间开始之日，不计算在期间内。期间届满的最后一日是节假日的，以节假日后的第一日为期间届满的日期。</w:t>
      </w:r>
    </w:p>
    <w:p w14:paraId="39DCE97D">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34.2.5对于捏造事实、滥用维权扰乱采购秩序的恶意质疑者或举证不全查无实据被驳回次数在一年内达三次以上，将纳入不良行为记录名单并承担相应的法律责任。</w:t>
      </w:r>
    </w:p>
    <w:p w14:paraId="23162BDD">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34.2.6采购代理机构接收质疑函的联系部门、联系电话和通讯地址等信息详见第一章通讯联系人、电话及地址。</w:t>
      </w:r>
    </w:p>
    <w:p w14:paraId="67844072">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34.3投诉</w:t>
      </w:r>
    </w:p>
    <w:p w14:paraId="6752FBCA">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34.3.1质疑供应商对采购人、采购代理机构的质疑答复不满意，或采购人或者采购代理机构未在规定期限内作出答复的，可以在答复期满后十五个工作日内向政府采购监督管理部门提起投诉。</w:t>
      </w:r>
    </w:p>
    <w:p w14:paraId="04B7A7AA">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35.政府采购政策其他管理规定</w:t>
      </w:r>
    </w:p>
    <w:p w14:paraId="572E6A41">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35.1根据《财政部关于促进政府采购公平竞争优化营商环境的通知》（财库〔2019〕38 号）《云南省财政厅关于促进政府采购公平竞争优化营商环境的实施意见》（云财规〔2019〕5号）规定，不得因装订、纸张、文件排序等非实质性的格式、形式问题限制和影响供应商投标、响应。</w:t>
      </w:r>
    </w:p>
    <w:p w14:paraId="25987965">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36.解释权</w:t>
      </w:r>
    </w:p>
    <w:p w14:paraId="48697F25">
      <w:pPr>
        <w:pStyle w:val="20"/>
        <w:snapToGrid w:val="0"/>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36.1本招标文件是根据《中华人民共和国政府采购法》、《中华人民共和国政府采购法实施条例》、《政府采购货物和服务招标投标管理办法》及相关法律法规编制，解释权属采购代理机构。</w:t>
      </w:r>
    </w:p>
    <w:p w14:paraId="7CC98C14">
      <w:pPr>
        <w:pStyle w:val="2"/>
        <w:rPr>
          <w:rFonts w:ascii="宋体" w:hAnsi="宋体" w:eastAsia="宋体" w:cs="宋体"/>
          <w:color w:val="auto"/>
          <w:highlight w:val="none"/>
        </w:rPr>
      </w:pPr>
      <w:r>
        <w:rPr>
          <w:rFonts w:hint="eastAsia" w:ascii="宋体" w:hAnsi="宋体" w:eastAsia="宋体" w:cs="宋体"/>
          <w:color w:val="auto"/>
          <w:highlight w:val="none"/>
        </w:rPr>
        <w:br w:type="page"/>
      </w:r>
      <w:bookmarkStart w:id="56" w:name="_Toc1079258817"/>
      <w:bookmarkStart w:id="57" w:name="OLE_LINK32"/>
      <w:bookmarkStart w:id="58" w:name="_Toc213141090"/>
      <w:r>
        <w:rPr>
          <w:rFonts w:hint="eastAsia" w:ascii="宋体" w:hAnsi="宋体" w:eastAsia="宋体" w:cs="宋体"/>
          <w:color w:val="auto"/>
          <w:sz w:val="32"/>
          <w:szCs w:val="32"/>
          <w:highlight w:val="none"/>
        </w:rPr>
        <w:t>第三章  评标方法（综合评分法）</w:t>
      </w:r>
      <w:bookmarkEnd w:id="56"/>
    </w:p>
    <w:p w14:paraId="6245294B">
      <w:pPr>
        <w:adjustRightInd w:val="0"/>
        <w:snapToGrid w:val="0"/>
        <w:spacing w:line="360" w:lineRule="auto"/>
        <w:ind w:firstLine="480" w:firstLineChars="200"/>
        <w:rPr>
          <w:color w:val="auto"/>
          <w:highlight w:val="none"/>
        </w:rPr>
      </w:pPr>
      <w:r>
        <w:rPr>
          <w:rFonts w:hint="eastAsia"/>
          <w:color w:val="auto"/>
          <w:highlight w:val="none"/>
        </w:rPr>
        <w:t>1.评标依据</w:t>
      </w:r>
    </w:p>
    <w:p w14:paraId="1C759617">
      <w:pPr>
        <w:adjustRightInd w:val="0"/>
        <w:snapToGrid w:val="0"/>
        <w:spacing w:line="360" w:lineRule="auto"/>
        <w:ind w:firstLine="480" w:firstLineChars="200"/>
        <w:rPr>
          <w:color w:val="auto"/>
          <w:highlight w:val="none"/>
        </w:rPr>
      </w:pPr>
      <w:r>
        <w:rPr>
          <w:rFonts w:hint="eastAsia"/>
          <w:color w:val="auto"/>
          <w:highlight w:val="none"/>
        </w:rPr>
        <w:t>1.1《中华人民共和国政府采购法》、《中华人民共和国政府采购法实施条例》；</w:t>
      </w:r>
    </w:p>
    <w:p w14:paraId="06EF19E2">
      <w:pPr>
        <w:adjustRightInd w:val="0"/>
        <w:snapToGrid w:val="0"/>
        <w:spacing w:line="360" w:lineRule="auto"/>
        <w:ind w:firstLine="480" w:firstLineChars="200"/>
        <w:rPr>
          <w:color w:val="auto"/>
          <w:highlight w:val="none"/>
        </w:rPr>
      </w:pPr>
      <w:r>
        <w:rPr>
          <w:rFonts w:hint="eastAsia"/>
          <w:color w:val="auto"/>
          <w:highlight w:val="none"/>
        </w:rPr>
        <w:t>1.2《政府采购货物和服务招投标管理办法》财政部令第87号文等；</w:t>
      </w:r>
    </w:p>
    <w:p w14:paraId="15E860E3">
      <w:pPr>
        <w:adjustRightInd w:val="0"/>
        <w:snapToGrid w:val="0"/>
        <w:spacing w:line="360" w:lineRule="auto"/>
        <w:ind w:firstLine="480" w:firstLineChars="200"/>
        <w:rPr>
          <w:color w:val="auto"/>
          <w:highlight w:val="none"/>
        </w:rPr>
      </w:pPr>
      <w:r>
        <w:rPr>
          <w:rFonts w:hint="eastAsia"/>
          <w:color w:val="auto"/>
          <w:highlight w:val="none"/>
        </w:rPr>
        <w:t>1.3本项目招标文件。</w:t>
      </w:r>
    </w:p>
    <w:p w14:paraId="52FCCE34">
      <w:pPr>
        <w:adjustRightInd w:val="0"/>
        <w:snapToGrid w:val="0"/>
        <w:spacing w:line="360" w:lineRule="auto"/>
        <w:ind w:firstLine="480" w:firstLineChars="200"/>
        <w:rPr>
          <w:color w:val="auto"/>
          <w:highlight w:val="none"/>
        </w:rPr>
      </w:pPr>
      <w:r>
        <w:rPr>
          <w:rFonts w:hint="eastAsia"/>
          <w:color w:val="auto"/>
          <w:highlight w:val="none"/>
        </w:rPr>
        <w:t>2.评标原则</w:t>
      </w:r>
    </w:p>
    <w:p w14:paraId="7654EC10">
      <w:pPr>
        <w:adjustRightInd w:val="0"/>
        <w:snapToGrid w:val="0"/>
        <w:spacing w:line="360" w:lineRule="auto"/>
        <w:ind w:firstLine="480" w:firstLineChars="200"/>
        <w:rPr>
          <w:color w:val="auto"/>
          <w:highlight w:val="none"/>
        </w:rPr>
      </w:pPr>
      <w:r>
        <w:rPr>
          <w:rFonts w:hint="eastAsia"/>
          <w:color w:val="auto"/>
          <w:highlight w:val="none"/>
        </w:rPr>
        <w:t>2.1公平、公正、科学择优评标；</w:t>
      </w:r>
    </w:p>
    <w:p w14:paraId="5995ECC3">
      <w:pPr>
        <w:adjustRightInd w:val="0"/>
        <w:snapToGrid w:val="0"/>
        <w:spacing w:line="360" w:lineRule="auto"/>
        <w:ind w:firstLine="480" w:firstLineChars="200"/>
        <w:rPr>
          <w:color w:val="auto"/>
          <w:highlight w:val="none"/>
        </w:rPr>
      </w:pPr>
      <w:r>
        <w:rPr>
          <w:rFonts w:hint="eastAsia"/>
          <w:color w:val="auto"/>
          <w:highlight w:val="none"/>
        </w:rPr>
        <w:t>2.2评标由评标委员会负责，由采购人代表和评审专家组成，成员人数应当为5人以上单数，其中评审专家不得少于成员总数的三分之二。评标委员会由采购单位依法组建，有关人员对所聘任的评标委员会成员名单必须严格保密。评审专家有下列情形之一的，受到邀请应主动提出回避，采购当事人也可以要求该评审专家回避：</w:t>
      </w:r>
    </w:p>
    <w:p w14:paraId="1CE28DA3">
      <w:pPr>
        <w:adjustRightInd w:val="0"/>
        <w:snapToGrid w:val="0"/>
        <w:spacing w:line="360" w:lineRule="auto"/>
        <w:ind w:firstLine="480" w:firstLineChars="200"/>
        <w:rPr>
          <w:color w:val="auto"/>
          <w:highlight w:val="none"/>
        </w:rPr>
      </w:pPr>
      <w:r>
        <w:rPr>
          <w:rFonts w:hint="eastAsia"/>
          <w:color w:val="auto"/>
          <w:highlight w:val="none"/>
        </w:rPr>
        <w:t>2.2.1.</w:t>
      </w:r>
      <w:r>
        <w:rPr>
          <w:rFonts w:hint="eastAsia"/>
          <w:color w:val="auto"/>
          <w:highlight w:val="none"/>
        </w:rPr>
        <w:tab/>
      </w:r>
      <w:r>
        <w:rPr>
          <w:rFonts w:hint="eastAsia"/>
          <w:color w:val="auto"/>
          <w:highlight w:val="none"/>
        </w:rPr>
        <w:t>参加采购活动前3年内与供应商存在劳动关系；</w:t>
      </w:r>
    </w:p>
    <w:p w14:paraId="277542B7">
      <w:pPr>
        <w:adjustRightInd w:val="0"/>
        <w:snapToGrid w:val="0"/>
        <w:spacing w:line="360" w:lineRule="auto"/>
        <w:ind w:firstLine="480" w:firstLineChars="200"/>
        <w:rPr>
          <w:color w:val="auto"/>
          <w:highlight w:val="none"/>
        </w:rPr>
      </w:pPr>
      <w:r>
        <w:rPr>
          <w:rFonts w:hint="eastAsia"/>
          <w:color w:val="auto"/>
          <w:highlight w:val="none"/>
        </w:rPr>
        <w:t>2.2.2.</w:t>
      </w:r>
      <w:r>
        <w:rPr>
          <w:rFonts w:hint="eastAsia"/>
          <w:color w:val="auto"/>
          <w:highlight w:val="none"/>
        </w:rPr>
        <w:tab/>
      </w:r>
      <w:r>
        <w:rPr>
          <w:rFonts w:hint="eastAsia"/>
          <w:color w:val="auto"/>
          <w:highlight w:val="none"/>
        </w:rPr>
        <w:t>参加采购活动前3年内担任供应商的董事或监事；</w:t>
      </w:r>
    </w:p>
    <w:p w14:paraId="4F593435">
      <w:pPr>
        <w:adjustRightInd w:val="0"/>
        <w:snapToGrid w:val="0"/>
        <w:spacing w:line="360" w:lineRule="auto"/>
        <w:ind w:firstLine="480" w:firstLineChars="200"/>
        <w:rPr>
          <w:color w:val="auto"/>
          <w:highlight w:val="none"/>
        </w:rPr>
      </w:pPr>
      <w:r>
        <w:rPr>
          <w:rFonts w:hint="eastAsia"/>
          <w:color w:val="auto"/>
          <w:highlight w:val="none"/>
        </w:rPr>
        <w:t>2.2.3.</w:t>
      </w:r>
      <w:r>
        <w:rPr>
          <w:rFonts w:hint="eastAsia"/>
          <w:color w:val="auto"/>
          <w:highlight w:val="none"/>
        </w:rPr>
        <w:tab/>
      </w:r>
      <w:r>
        <w:rPr>
          <w:rFonts w:hint="eastAsia"/>
          <w:color w:val="auto"/>
          <w:highlight w:val="none"/>
        </w:rPr>
        <w:t>参加采购活动前3年内是供应商的控股股东或者实际控制人；</w:t>
      </w:r>
    </w:p>
    <w:p w14:paraId="36E2AB8A">
      <w:pPr>
        <w:adjustRightInd w:val="0"/>
        <w:snapToGrid w:val="0"/>
        <w:spacing w:line="360" w:lineRule="auto"/>
        <w:ind w:firstLine="480" w:firstLineChars="200"/>
        <w:rPr>
          <w:color w:val="auto"/>
          <w:highlight w:val="none"/>
        </w:rPr>
      </w:pPr>
      <w:r>
        <w:rPr>
          <w:rFonts w:hint="eastAsia"/>
          <w:color w:val="auto"/>
          <w:highlight w:val="none"/>
        </w:rPr>
        <w:t>2.2.4.</w:t>
      </w:r>
      <w:r>
        <w:rPr>
          <w:rFonts w:hint="eastAsia"/>
          <w:color w:val="auto"/>
          <w:highlight w:val="none"/>
        </w:rPr>
        <w:tab/>
      </w:r>
      <w:r>
        <w:rPr>
          <w:rFonts w:hint="eastAsia"/>
          <w:color w:val="auto"/>
          <w:highlight w:val="none"/>
        </w:rPr>
        <w:t>与供应商的法定代表人或者负责人有夫妻、直系血亲、三代以内旁系血亲或者近姻亲关系；</w:t>
      </w:r>
    </w:p>
    <w:p w14:paraId="3B3DA115">
      <w:pPr>
        <w:adjustRightInd w:val="0"/>
        <w:snapToGrid w:val="0"/>
        <w:spacing w:line="360" w:lineRule="auto"/>
        <w:ind w:firstLine="480" w:firstLineChars="200"/>
        <w:rPr>
          <w:color w:val="auto"/>
          <w:highlight w:val="none"/>
        </w:rPr>
      </w:pPr>
      <w:r>
        <w:rPr>
          <w:rFonts w:hint="eastAsia"/>
          <w:color w:val="auto"/>
          <w:highlight w:val="none"/>
        </w:rPr>
        <w:t>2.2.5.</w:t>
      </w:r>
      <w:r>
        <w:rPr>
          <w:rFonts w:hint="eastAsia"/>
          <w:color w:val="auto"/>
          <w:highlight w:val="none"/>
        </w:rPr>
        <w:tab/>
      </w:r>
      <w:r>
        <w:rPr>
          <w:rFonts w:hint="eastAsia"/>
          <w:color w:val="auto"/>
          <w:highlight w:val="none"/>
        </w:rPr>
        <w:t>与供应商有其他可能影响政府采购活动公平、公正进行的关系。</w:t>
      </w:r>
    </w:p>
    <w:p w14:paraId="42D7CC26">
      <w:pPr>
        <w:adjustRightInd w:val="0"/>
        <w:snapToGrid w:val="0"/>
        <w:spacing w:line="360" w:lineRule="auto"/>
        <w:ind w:firstLine="480" w:firstLineChars="200"/>
        <w:rPr>
          <w:color w:val="auto"/>
          <w:highlight w:val="none"/>
        </w:rPr>
      </w:pPr>
      <w:r>
        <w:rPr>
          <w:rFonts w:hint="eastAsia"/>
          <w:color w:val="auto"/>
          <w:highlight w:val="none"/>
        </w:rPr>
        <w:t>2.3参加评标的人员应严格遵守国家有关保密的法律、法规和规定，并接受有关部门的监督；</w:t>
      </w:r>
    </w:p>
    <w:p w14:paraId="5DAA798D">
      <w:pPr>
        <w:adjustRightInd w:val="0"/>
        <w:snapToGrid w:val="0"/>
        <w:spacing w:line="360" w:lineRule="auto"/>
        <w:ind w:firstLine="480" w:firstLineChars="200"/>
        <w:rPr>
          <w:color w:val="auto"/>
          <w:highlight w:val="none"/>
        </w:rPr>
      </w:pPr>
      <w:r>
        <w:rPr>
          <w:rFonts w:hint="eastAsia"/>
          <w:color w:val="auto"/>
          <w:highlight w:val="none"/>
        </w:rPr>
        <w:t>2.4根据法律法规规定，参加评标的有关人员应对整个评标、定标过程保密，不得泄露；</w:t>
      </w:r>
    </w:p>
    <w:p w14:paraId="7669E02C">
      <w:pPr>
        <w:adjustRightInd w:val="0"/>
        <w:snapToGrid w:val="0"/>
        <w:spacing w:line="360" w:lineRule="auto"/>
        <w:ind w:firstLine="480" w:firstLineChars="200"/>
        <w:rPr>
          <w:color w:val="auto"/>
          <w:highlight w:val="none"/>
        </w:rPr>
      </w:pPr>
      <w:r>
        <w:rPr>
          <w:rFonts w:hint="eastAsia"/>
          <w:color w:val="auto"/>
          <w:highlight w:val="none"/>
        </w:rPr>
        <w:t>2.5评标委员会成员（以下简称评委）应按规定的程序评标；</w:t>
      </w:r>
    </w:p>
    <w:p w14:paraId="5123323D">
      <w:pPr>
        <w:adjustRightInd w:val="0"/>
        <w:snapToGrid w:val="0"/>
        <w:spacing w:line="360" w:lineRule="auto"/>
        <w:ind w:firstLine="480" w:firstLineChars="200"/>
        <w:rPr>
          <w:color w:val="auto"/>
          <w:highlight w:val="none"/>
        </w:rPr>
      </w:pPr>
      <w:r>
        <w:rPr>
          <w:rFonts w:hint="eastAsia"/>
          <w:color w:val="auto"/>
          <w:highlight w:val="none"/>
        </w:rPr>
        <w:t>2.6</w:t>
      </w:r>
      <w:r>
        <w:rPr>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AF50000">
      <w:pPr>
        <w:adjustRightInd w:val="0"/>
        <w:snapToGrid w:val="0"/>
        <w:spacing w:line="360" w:lineRule="auto"/>
        <w:ind w:firstLine="480" w:firstLineChars="200"/>
        <w:rPr>
          <w:color w:val="auto"/>
          <w:highlight w:val="none"/>
        </w:rPr>
      </w:pPr>
      <w:r>
        <w:rPr>
          <w:rFonts w:hint="eastAsia"/>
          <w:color w:val="auto"/>
          <w:highlight w:val="none"/>
        </w:rPr>
        <w:t>根据财政部《关于推动解决政府采购异常低价问题的通知》财库【2</w:t>
      </w:r>
      <w:r>
        <w:rPr>
          <w:color w:val="auto"/>
          <w:highlight w:val="none"/>
        </w:rPr>
        <w:t>026</w:t>
      </w:r>
      <w:r>
        <w:rPr>
          <w:rFonts w:hint="eastAsia"/>
          <w:color w:val="auto"/>
          <w:highlight w:val="none"/>
        </w:rPr>
        <w:t>】2号的规定，政府采购评审中出现下列情形之一的，评审委员会应当启动异常低价投标（响应）审查程序：</w:t>
      </w:r>
    </w:p>
    <w:p w14:paraId="7094CB48">
      <w:pPr>
        <w:adjustRightInd w:val="0"/>
        <w:snapToGrid w:val="0"/>
        <w:spacing w:line="360" w:lineRule="auto"/>
        <w:ind w:firstLine="480" w:firstLineChars="200"/>
        <w:rPr>
          <w:color w:val="auto"/>
          <w:highlight w:val="none"/>
        </w:rPr>
      </w:pPr>
      <w:r>
        <w:rPr>
          <w:rFonts w:hint="eastAsia"/>
          <w:color w:val="auto"/>
          <w:highlight w:val="none"/>
        </w:rPr>
        <w:t>（1）</w:t>
      </w:r>
      <w:r>
        <w:rPr>
          <w:color w:val="auto"/>
          <w:highlight w:val="none"/>
        </w:rPr>
        <w:t>投标（响应）报价低于全部通过符合性审查供应商投标（响应）报价平均值50%的，即投标（响应）报价&lt;全部通过符合性审查供应商投标（响应）报价平均值×50%；</w:t>
      </w:r>
    </w:p>
    <w:p w14:paraId="3693146E">
      <w:pPr>
        <w:adjustRightInd w:val="0"/>
        <w:snapToGrid w:val="0"/>
        <w:spacing w:line="360" w:lineRule="auto"/>
        <w:ind w:firstLine="480" w:firstLineChars="200"/>
        <w:rPr>
          <w:color w:val="auto"/>
          <w:highlight w:val="none"/>
        </w:rPr>
      </w:pPr>
      <w:r>
        <w:rPr>
          <w:rFonts w:hint="eastAsia"/>
          <w:color w:val="auto"/>
          <w:highlight w:val="none"/>
        </w:rPr>
        <w:t>（2）</w:t>
      </w:r>
      <w:r>
        <w:rPr>
          <w:color w:val="auto"/>
          <w:highlight w:val="none"/>
        </w:rPr>
        <w:t>投标（响应）报价低于通过符合性审查的次低报价供应商投标（响应）报价50%的，即投标（响应）报价&lt;通过符合性审查的次低报价供应商投标（响应）报价×50%；</w:t>
      </w:r>
    </w:p>
    <w:p w14:paraId="317A2E76">
      <w:pPr>
        <w:adjustRightInd w:val="0"/>
        <w:snapToGrid w:val="0"/>
        <w:spacing w:line="360" w:lineRule="auto"/>
        <w:ind w:firstLine="480" w:firstLineChars="200"/>
        <w:rPr>
          <w:color w:val="auto"/>
          <w:highlight w:val="none"/>
        </w:rPr>
      </w:pPr>
      <w:r>
        <w:rPr>
          <w:rFonts w:hint="eastAsia"/>
          <w:color w:val="auto"/>
          <w:highlight w:val="none"/>
        </w:rPr>
        <w:t>（3）</w:t>
      </w:r>
      <w:r>
        <w:rPr>
          <w:color w:val="auto"/>
          <w:highlight w:val="none"/>
        </w:rPr>
        <w:t>投标（响应）报价低于采购项目最高限价45%的，即投标（响应）报价&lt;采购项目最高限价×45%；</w:t>
      </w:r>
    </w:p>
    <w:p w14:paraId="1BD00620">
      <w:pPr>
        <w:adjustRightInd w:val="0"/>
        <w:snapToGrid w:val="0"/>
        <w:spacing w:line="360" w:lineRule="auto"/>
        <w:ind w:firstLine="480" w:firstLineChars="200"/>
        <w:rPr>
          <w:color w:val="auto"/>
          <w:highlight w:val="none"/>
        </w:rPr>
      </w:pPr>
      <w:r>
        <w:rPr>
          <w:rFonts w:hint="eastAsia"/>
          <w:color w:val="auto"/>
          <w:highlight w:val="none"/>
        </w:rPr>
        <w:t>（4）</w:t>
      </w:r>
      <w:r>
        <w:rPr>
          <w:color w:val="auto"/>
          <w:highlight w:val="none"/>
        </w:rPr>
        <w:t>评审委员会基于专业判断，认为供应商报价过低，有可能影响产品质量或者不能诚信履约的其他情形。</w:t>
      </w:r>
    </w:p>
    <w:p w14:paraId="512F174E">
      <w:pPr>
        <w:adjustRightInd w:val="0"/>
        <w:snapToGrid w:val="0"/>
        <w:spacing w:line="360" w:lineRule="auto"/>
        <w:ind w:firstLine="480" w:firstLineChars="200"/>
        <w:rPr>
          <w:color w:val="auto"/>
          <w:highlight w:val="none"/>
        </w:rPr>
      </w:pPr>
      <w:r>
        <w:rPr>
          <w:rFonts w:hint="eastAsia"/>
          <w:color w:val="auto"/>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83B7C38">
      <w:pPr>
        <w:adjustRightInd w:val="0"/>
        <w:snapToGrid w:val="0"/>
        <w:spacing w:line="360" w:lineRule="auto"/>
        <w:ind w:firstLine="482" w:firstLineChars="200"/>
        <w:rPr>
          <w:b/>
          <w:bCs/>
          <w:color w:val="auto"/>
          <w:highlight w:val="none"/>
        </w:rPr>
      </w:pPr>
      <w:r>
        <w:rPr>
          <w:rFonts w:hint="eastAsia"/>
          <w:b/>
          <w:bCs/>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b/>
          <w:bCs/>
          <w:color w:val="auto"/>
          <w:highlight w:val="none"/>
        </w:rPr>
        <w:t>；</w:t>
      </w:r>
    </w:p>
    <w:p w14:paraId="44E562F3">
      <w:pPr>
        <w:snapToGrid w:val="0"/>
        <w:spacing w:line="360" w:lineRule="auto"/>
        <w:ind w:firstLine="480" w:firstLineChars="200"/>
        <w:jc w:val="left"/>
        <w:rPr>
          <w:rFonts w:hint="eastAsia"/>
          <w:b/>
          <w:bCs/>
          <w:color w:val="auto"/>
          <w:highlight w:val="none"/>
        </w:rPr>
      </w:pPr>
      <w:r>
        <w:rPr>
          <w:rFonts w:hint="eastAsia" w:ascii="宋体" w:hAnsi="宋体" w:cs="宋体"/>
          <w:kern w:val="0"/>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5A060C8D">
      <w:pPr>
        <w:adjustRightInd w:val="0"/>
        <w:snapToGrid w:val="0"/>
        <w:spacing w:line="360" w:lineRule="auto"/>
        <w:ind w:firstLine="480" w:firstLineChars="200"/>
        <w:rPr>
          <w:color w:val="auto"/>
          <w:highlight w:val="none"/>
        </w:rPr>
      </w:pPr>
      <w:r>
        <w:rPr>
          <w:rFonts w:hint="eastAsia"/>
          <w:color w:val="auto"/>
          <w:highlight w:val="none"/>
        </w:rPr>
        <w:t>2.7评标委员会将对确定为实质上响应招标文件要求的投标文件进行比较评审；</w:t>
      </w:r>
    </w:p>
    <w:p w14:paraId="3E0CFC1D">
      <w:pPr>
        <w:adjustRightInd w:val="0"/>
        <w:snapToGrid w:val="0"/>
        <w:spacing w:line="360" w:lineRule="auto"/>
        <w:ind w:firstLine="480" w:firstLineChars="200"/>
        <w:rPr>
          <w:color w:val="auto"/>
          <w:highlight w:val="none"/>
        </w:rPr>
      </w:pPr>
      <w:r>
        <w:rPr>
          <w:rFonts w:hint="eastAsia"/>
          <w:color w:val="auto"/>
          <w:highlight w:val="none"/>
        </w:rPr>
        <w:t>2.8投标人对评委施加影响的任何行为，都将被取消中标资格。</w:t>
      </w:r>
    </w:p>
    <w:p w14:paraId="2F76657B">
      <w:pPr>
        <w:adjustRightInd w:val="0"/>
        <w:snapToGrid w:val="0"/>
        <w:spacing w:line="360" w:lineRule="auto"/>
        <w:ind w:firstLine="480" w:firstLineChars="200"/>
        <w:rPr>
          <w:color w:val="auto"/>
          <w:highlight w:val="none"/>
        </w:rPr>
      </w:pPr>
      <w:r>
        <w:rPr>
          <w:rFonts w:hint="eastAsia"/>
          <w:color w:val="auto"/>
          <w:highlight w:val="none"/>
        </w:rPr>
        <w:t>3.评标程序</w:t>
      </w:r>
    </w:p>
    <w:p w14:paraId="62319C26">
      <w:pPr>
        <w:adjustRightInd w:val="0"/>
        <w:snapToGrid w:val="0"/>
        <w:spacing w:line="360" w:lineRule="auto"/>
        <w:ind w:firstLine="480" w:firstLineChars="200"/>
        <w:rPr>
          <w:rFonts w:hint="eastAsia" w:eastAsia="宋体"/>
          <w:color w:val="auto"/>
          <w:highlight w:val="none"/>
          <w:lang w:eastAsia="zh-CN"/>
        </w:rPr>
      </w:pPr>
      <w:r>
        <w:rPr>
          <w:rFonts w:hint="eastAsia"/>
          <w:color w:val="auto"/>
          <w:highlight w:val="none"/>
        </w:rPr>
        <w:t>3.1由采购人或采购代理机构依据资格审查标准对实质性响应的投标人进行资格审查（资格性审查条件详见附件1），并向评标委员会提交资格审查报告</w:t>
      </w:r>
      <w:r>
        <w:rPr>
          <w:rFonts w:hint="eastAsia"/>
          <w:color w:val="auto"/>
          <w:highlight w:val="none"/>
          <w:lang w:eastAsia="zh-CN"/>
        </w:rPr>
        <w:t>；</w:t>
      </w:r>
    </w:p>
    <w:p w14:paraId="7753A4F5">
      <w:pPr>
        <w:adjustRightInd w:val="0"/>
        <w:snapToGrid w:val="0"/>
        <w:spacing w:line="360" w:lineRule="auto"/>
        <w:ind w:firstLine="480" w:firstLineChars="200"/>
        <w:rPr>
          <w:color w:val="auto"/>
          <w:highlight w:val="none"/>
        </w:rPr>
      </w:pPr>
      <w:r>
        <w:rPr>
          <w:rFonts w:hint="eastAsia"/>
          <w:color w:val="auto"/>
          <w:highlight w:val="none"/>
        </w:rPr>
        <w:t>3.2评标委员会对通过资格审查的投标人进行符合性检查（符合性检查条件详见附件2）。依据招标文件的规定，从投标文件的有效性、完整性和对招标文件的响应程度进行审查，以确定是否对招标文件的实质性要求做出响应。</w:t>
      </w:r>
    </w:p>
    <w:p w14:paraId="2FAA6BB1">
      <w:pPr>
        <w:snapToGrid w:val="0"/>
        <w:spacing w:line="360" w:lineRule="auto"/>
        <w:ind w:firstLine="482"/>
        <w:contextualSpacing/>
        <w:rPr>
          <w:color w:val="auto"/>
          <w:sz w:val="21"/>
          <w:szCs w:val="21"/>
          <w:highlight w:val="none"/>
        </w:rPr>
      </w:pPr>
      <w:r>
        <w:rPr>
          <w:rFonts w:hint="eastAsia"/>
          <w:b/>
          <w:bCs/>
          <w:color w:val="auto"/>
          <w:highlight w:val="none"/>
        </w:rPr>
        <w:t>附件1：</w:t>
      </w:r>
      <w:r>
        <w:rPr>
          <w:rFonts w:hint="eastAsia"/>
          <w:b/>
          <w:color w:val="auto"/>
          <w:highlight w:val="none"/>
        </w:rPr>
        <w:t>资格性检查</w:t>
      </w:r>
      <w:r>
        <w:rPr>
          <w:rFonts w:hint="eastAsia"/>
          <w:b/>
          <w:bCs/>
          <w:color w:val="auto"/>
          <w:highlight w:val="none"/>
        </w:rPr>
        <w:t>表：</w:t>
      </w:r>
    </w:p>
    <w:tbl>
      <w:tblPr>
        <w:tblStyle w:val="40"/>
        <w:tblW w:w="96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1"/>
        <w:gridCol w:w="1701"/>
        <w:gridCol w:w="5544"/>
        <w:gridCol w:w="1418"/>
      </w:tblGrid>
      <w:tr w14:paraId="5E318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961" w:type="dxa"/>
            <w:tcBorders>
              <w:bottom w:val="single" w:color="auto" w:sz="4" w:space="0"/>
            </w:tcBorders>
            <w:vAlign w:val="center"/>
          </w:tcPr>
          <w:p w14:paraId="6ADD1AA0">
            <w:pPr>
              <w:adjustRightInd w:val="0"/>
              <w:snapToGrid w:val="0"/>
              <w:spacing w:line="360" w:lineRule="auto"/>
              <w:jc w:val="center"/>
              <w:rPr>
                <w:b/>
                <w:color w:val="auto"/>
                <w:highlight w:val="none"/>
              </w:rPr>
            </w:pPr>
            <w:r>
              <w:rPr>
                <w:rFonts w:hint="eastAsia"/>
                <w:b/>
                <w:bCs/>
                <w:color w:val="auto"/>
                <w:highlight w:val="none"/>
              </w:rPr>
              <w:t>资格评审</w:t>
            </w:r>
          </w:p>
        </w:tc>
        <w:tc>
          <w:tcPr>
            <w:tcW w:w="1701" w:type="dxa"/>
            <w:vAlign w:val="center"/>
          </w:tcPr>
          <w:p w14:paraId="0BEAA2EC">
            <w:pPr>
              <w:adjustRightInd w:val="0"/>
              <w:snapToGrid w:val="0"/>
              <w:spacing w:line="360" w:lineRule="auto"/>
              <w:jc w:val="center"/>
              <w:rPr>
                <w:b/>
                <w:color w:val="auto"/>
                <w:highlight w:val="none"/>
              </w:rPr>
            </w:pPr>
            <w:r>
              <w:rPr>
                <w:rFonts w:hint="eastAsia"/>
                <w:b/>
                <w:color w:val="auto"/>
                <w:highlight w:val="none"/>
              </w:rPr>
              <w:t>评审因素</w:t>
            </w:r>
          </w:p>
        </w:tc>
        <w:tc>
          <w:tcPr>
            <w:tcW w:w="5544" w:type="dxa"/>
            <w:vAlign w:val="center"/>
          </w:tcPr>
          <w:p w14:paraId="69E318F8">
            <w:pPr>
              <w:adjustRightInd w:val="0"/>
              <w:snapToGrid w:val="0"/>
              <w:spacing w:line="360" w:lineRule="auto"/>
              <w:jc w:val="center"/>
              <w:rPr>
                <w:b/>
                <w:color w:val="auto"/>
                <w:highlight w:val="none"/>
              </w:rPr>
            </w:pPr>
            <w:r>
              <w:rPr>
                <w:rFonts w:hint="eastAsia"/>
                <w:b/>
                <w:color w:val="auto"/>
                <w:highlight w:val="none"/>
              </w:rPr>
              <w:t>评审标准</w:t>
            </w:r>
          </w:p>
        </w:tc>
        <w:tc>
          <w:tcPr>
            <w:tcW w:w="1418" w:type="dxa"/>
            <w:vAlign w:val="center"/>
          </w:tcPr>
          <w:p w14:paraId="649971C3">
            <w:pPr>
              <w:adjustRightInd w:val="0"/>
              <w:snapToGrid w:val="0"/>
              <w:spacing w:line="360" w:lineRule="auto"/>
              <w:jc w:val="center"/>
              <w:rPr>
                <w:b/>
                <w:color w:val="auto"/>
                <w:highlight w:val="none"/>
              </w:rPr>
            </w:pPr>
            <w:r>
              <w:rPr>
                <w:rFonts w:hint="eastAsia"/>
                <w:b/>
                <w:color w:val="auto"/>
                <w:highlight w:val="none"/>
              </w:rPr>
              <w:t>审查要求</w:t>
            </w:r>
          </w:p>
        </w:tc>
      </w:tr>
      <w:tr w14:paraId="1B1B6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961" w:type="dxa"/>
            <w:vMerge w:val="restart"/>
            <w:tcBorders>
              <w:top w:val="single" w:color="auto" w:sz="4" w:space="0"/>
            </w:tcBorders>
            <w:vAlign w:val="center"/>
          </w:tcPr>
          <w:p w14:paraId="21255EA7">
            <w:pPr>
              <w:adjustRightInd w:val="0"/>
              <w:snapToGrid w:val="0"/>
              <w:spacing w:line="360" w:lineRule="auto"/>
              <w:rPr>
                <w:color w:val="auto"/>
                <w:highlight w:val="none"/>
              </w:rPr>
            </w:pPr>
            <w:r>
              <w:rPr>
                <w:rFonts w:hint="eastAsia"/>
                <w:color w:val="auto"/>
                <w:highlight w:val="none"/>
              </w:rPr>
              <w:t>资格审查标准</w:t>
            </w:r>
          </w:p>
        </w:tc>
        <w:tc>
          <w:tcPr>
            <w:tcW w:w="1701" w:type="dxa"/>
            <w:shd w:val="clear" w:color="auto" w:fill="auto"/>
            <w:vAlign w:val="center"/>
          </w:tcPr>
          <w:p w14:paraId="2230C749">
            <w:pPr>
              <w:adjustRightInd w:val="0"/>
              <w:snapToGrid w:val="0"/>
              <w:spacing w:line="400" w:lineRule="atLeast"/>
              <w:jc w:val="center"/>
              <w:rPr>
                <w:rFonts w:hint="eastAsia" w:ascii="宋体" w:hAnsi="宋体" w:eastAsia="宋体" w:cs="宋体"/>
                <w:bCs/>
                <w:color w:val="auto"/>
                <w:sz w:val="24"/>
                <w:szCs w:val="21"/>
                <w:highlight w:val="none"/>
                <w:lang w:val="en-US" w:eastAsia="zh-CN" w:bidi="ar-SA"/>
              </w:rPr>
            </w:pPr>
            <w:r>
              <w:rPr>
                <w:rFonts w:hint="eastAsia" w:ascii="宋体" w:hAnsi="宋体" w:cs="宋体"/>
                <w:bCs/>
                <w:color w:val="auto"/>
                <w:kern w:val="0"/>
                <w:szCs w:val="21"/>
                <w:highlight w:val="none"/>
              </w:rPr>
              <w:t>营业执照或其他证明材料</w:t>
            </w:r>
          </w:p>
        </w:tc>
        <w:tc>
          <w:tcPr>
            <w:tcW w:w="5544" w:type="dxa"/>
            <w:shd w:val="clear" w:color="auto" w:fill="auto"/>
            <w:vAlign w:val="center"/>
          </w:tcPr>
          <w:p w14:paraId="41382DCA">
            <w:pPr>
              <w:autoSpaceDE w:val="0"/>
              <w:autoSpaceDN w:val="0"/>
              <w:adjustRightInd w:val="0"/>
              <w:snapToGrid w:val="0"/>
              <w:spacing w:line="400" w:lineRule="atLeast"/>
              <w:jc w:val="left"/>
              <w:rPr>
                <w:rFonts w:hint="eastAsia" w:ascii="宋体" w:hAnsi="宋体" w:eastAsia="宋体" w:cs="宋体"/>
                <w:bCs/>
                <w:color w:val="auto"/>
                <w:sz w:val="24"/>
                <w:szCs w:val="21"/>
                <w:highlight w:val="none"/>
                <w:lang w:val="en-US" w:eastAsia="zh-CN" w:bidi="ar-SA"/>
              </w:rPr>
            </w:pPr>
            <w:r>
              <w:rPr>
                <w:rFonts w:hint="eastAsia" w:ascii="宋体" w:hAnsi="宋体" w:cs="宋体"/>
                <w:bCs/>
                <w:color w:val="auto"/>
                <w:szCs w:val="21"/>
                <w:highlight w:val="none"/>
              </w:rPr>
              <w:t>在中国境内注册，能在国内合法提供采购内容及其相应的服务</w:t>
            </w:r>
            <w:r>
              <w:rPr>
                <w:rFonts w:hint="eastAsia" w:ascii="宋体" w:hAnsi="宋体" w:cs="宋体"/>
                <w:bCs/>
                <w:color w:val="auto"/>
                <w:szCs w:val="21"/>
                <w:highlight w:val="none"/>
                <w:lang w:val="en-US" w:eastAsia="zh-CN"/>
              </w:rPr>
              <w:t>能力</w:t>
            </w:r>
            <w:r>
              <w:rPr>
                <w:rFonts w:hint="eastAsia" w:ascii="宋体" w:hAnsi="宋体" w:cs="宋体"/>
                <w:bCs/>
                <w:color w:val="auto"/>
                <w:szCs w:val="21"/>
                <w:highlight w:val="none"/>
              </w:rPr>
              <w:t>，并持有效的营业执照或其他证明材料；</w:t>
            </w:r>
          </w:p>
        </w:tc>
        <w:tc>
          <w:tcPr>
            <w:tcW w:w="1418" w:type="dxa"/>
            <w:vAlign w:val="center"/>
          </w:tcPr>
          <w:p w14:paraId="2874C435">
            <w:pPr>
              <w:adjustRightInd w:val="0"/>
              <w:snapToGrid w:val="0"/>
              <w:spacing w:line="360" w:lineRule="auto"/>
              <w:jc w:val="center"/>
              <w:rPr>
                <w:bCs/>
                <w:color w:val="auto"/>
                <w:highlight w:val="none"/>
              </w:rPr>
            </w:pPr>
            <w:r>
              <w:rPr>
                <w:rFonts w:hint="eastAsia"/>
                <w:bCs/>
                <w:color w:val="auto"/>
                <w:highlight w:val="none"/>
              </w:rPr>
              <w:t>审核投标文件</w:t>
            </w:r>
          </w:p>
        </w:tc>
      </w:tr>
      <w:tr w14:paraId="2CD23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961" w:type="dxa"/>
            <w:vMerge w:val="continue"/>
            <w:vAlign w:val="center"/>
          </w:tcPr>
          <w:p w14:paraId="7F09019B">
            <w:pPr>
              <w:adjustRightInd w:val="0"/>
              <w:snapToGrid w:val="0"/>
              <w:spacing w:line="360" w:lineRule="auto"/>
              <w:rPr>
                <w:color w:val="auto"/>
                <w:highlight w:val="none"/>
              </w:rPr>
            </w:pPr>
          </w:p>
        </w:tc>
        <w:tc>
          <w:tcPr>
            <w:tcW w:w="1701" w:type="dxa"/>
            <w:shd w:val="clear" w:color="auto" w:fill="auto"/>
            <w:vAlign w:val="center"/>
          </w:tcPr>
          <w:p w14:paraId="3504E964">
            <w:pPr>
              <w:adjustRightInd w:val="0"/>
              <w:snapToGrid w:val="0"/>
              <w:spacing w:line="400" w:lineRule="atLeas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供应商资格</w:t>
            </w:r>
          </w:p>
          <w:p w14:paraId="6D5DFDDD">
            <w:pPr>
              <w:adjustRightInd w:val="0"/>
              <w:snapToGrid w:val="0"/>
              <w:spacing w:line="400" w:lineRule="atLeast"/>
              <w:jc w:val="center"/>
              <w:rPr>
                <w:rFonts w:hint="eastAsia" w:ascii="宋体" w:hAnsi="宋体" w:eastAsia="宋体" w:cs="宋体"/>
                <w:bCs/>
                <w:color w:val="auto"/>
                <w:sz w:val="24"/>
                <w:szCs w:val="21"/>
                <w:highlight w:val="none"/>
                <w:lang w:val="en-US" w:eastAsia="zh-CN" w:bidi="ar-SA"/>
              </w:rPr>
            </w:pPr>
            <w:r>
              <w:rPr>
                <w:rFonts w:hint="eastAsia" w:ascii="宋体" w:hAnsi="宋体" w:cs="宋体"/>
                <w:bCs/>
                <w:color w:val="auto"/>
                <w:kern w:val="0"/>
                <w:szCs w:val="21"/>
                <w:highlight w:val="none"/>
              </w:rPr>
              <w:t>承诺书</w:t>
            </w:r>
          </w:p>
        </w:tc>
        <w:tc>
          <w:tcPr>
            <w:tcW w:w="5544" w:type="dxa"/>
            <w:shd w:val="clear" w:color="auto" w:fill="auto"/>
            <w:vAlign w:val="center"/>
          </w:tcPr>
          <w:p w14:paraId="3457927C">
            <w:pPr>
              <w:autoSpaceDE w:val="0"/>
              <w:autoSpaceDN w:val="0"/>
              <w:adjustRightInd w:val="0"/>
              <w:snapToGrid w:val="0"/>
              <w:spacing w:line="400" w:lineRule="atLeast"/>
              <w:jc w:val="left"/>
              <w:rPr>
                <w:rFonts w:hint="eastAsia" w:ascii="宋体" w:hAnsi="宋体" w:eastAsia="宋体" w:cs="宋体"/>
                <w:color w:val="auto"/>
                <w:sz w:val="24"/>
                <w:szCs w:val="21"/>
                <w:highlight w:val="none"/>
                <w:lang w:val="en-US" w:eastAsia="zh-CN" w:bidi="ar-SA"/>
              </w:rPr>
            </w:pPr>
            <w:r>
              <w:rPr>
                <w:rFonts w:hint="eastAsia"/>
                <w:color w:val="auto"/>
                <w:highlight w:val="none"/>
              </w:rPr>
              <w:t>投标人自行承诺符合《中华人民共和国政府采购法》第二十二条规定及《中华人民共和国政府采购法实施条例》第十七条的相关要求；</w:t>
            </w:r>
          </w:p>
        </w:tc>
        <w:tc>
          <w:tcPr>
            <w:tcW w:w="1418" w:type="dxa"/>
            <w:vAlign w:val="center"/>
          </w:tcPr>
          <w:p w14:paraId="4826A6BD">
            <w:pPr>
              <w:adjustRightInd w:val="0"/>
              <w:snapToGrid w:val="0"/>
              <w:spacing w:line="360" w:lineRule="auto"/>
              <w:jc w:val="center"/>
              <w:rPr>
                <w:bCs/>
                <w:color w:val="auto"/>
                <w:highlight w:val="none"/>
              </w:rPr>
            </w:pPr>
            <w:r>
              <w:rPr>
                <w:rFonts w:hint="eastAsia"/>
                <w:bCs/>
                <w:color w:val="auto"/>
                <w:highlight w:val="none"/>
              </w:rPr>
              <w:t>审核投标文件</w:t>
            </w:r>
          </w:p>
        </w:tc>
      </w:tr>
      <w:tr w14:paraId="46F48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961" w:type="dxa"/>
            <w:vMerge w:val="continue"/>
            <w:vAlign w:val="center"/>
          </w:tcPr>
          <w:p w14:paraId="1ABBE689">
            <w:pPr>
              <w:adjustRightInd w:val="0"/>
              <w:snapToGrid w:val="0"/>
              <w:spacing w:line="360" w:lineRule="auto"/>
              <w:rPr>
                <w:color w:val="auto"/>
                <w:highlight w:val="none"/>
              </w:rPr>
            </w:pPr>
          </w:p>
        </w:tc>
        <w:tc>
          <w:tcPr>
            <w:tcW w:w="1701" w:type="dxa"/>
            <w:vMerge w:val="restart"/>
            <w:shd w:val="clear" w:color="auto" w:fill="auto"/>
            <w:vAlign w:val="center"/>
          </w:tcPr>
          <w:p w14:paraId="748F9E6E">
            <w:pPr>
              <w:adjustRightInd w:val="0"/>
              <w:snapToGrid w:val="0"/>
              <w:spacing w:line="400" w:lineRule="atLeast"/>
              <w:jc w:val="center"/>
              <w:rPr>
                <w:rFonts w:hint="eastAsia" w:ascii="宋体" w:hAnsi="宋体" w:eastAsia="宋体" w:cs="宋体"/>
                <w:color w:val="auto"/>
                <w:sz w:val="24"/>
                <w:szCs w:val="21"/>
                <w:highlight w:val="none"/>
                <w:lang w:val="en-US" w:eastAsia="zh-CN" w:bidi="ar-SA"/>
              </w:rPr>
            </w:pPr>
            <w:r>
              <w:rPr>
                <w:rFonts w:hint="eastAsia" w:ascii="宋体" w:hAnsi="宋体" w:cs="宋体"/>
                <w:bCs/>
                <w:color w:val="auto"/>
                <w:kern w:val="0"/>
                <w:szCs w:val="21"/>
                <w:highlight w:val="none"/>
              </w:rPr>
              <w:t>书面声明</w:t>
            </w:r>
          </w:p>
        </w:tc>
        <w:tc>
          <w:tcPr>
            <w:tcW w:w="5544" w:type="dxa"/>
            <w:shd w:val="clear" w:color="auto" w:fill="auto"/>
            <w:vAlign w:val="center"/>
          </w:tcPr>
          <w:p w14:paraId="281EEE79">
            <w:pPr>
              <w:autoSpaceDE w:val="0"/>
              <w:autoSpaceDN w:val="0"/>
              <w:adjustRightInd w:val="0"/>
              <w:snapToGrid w:val="0"/>
              <w:spacing w:line="400" w:lineRule="atLeast"/>
              <w:jc w:val="left"/>
              <w:rPr>
                <w:rFonts w:hint="eastAsia" w:ascii="宋体" w:hAnsi="宋体" w:eastAsia="宋体" w:cs="宋体"/>
                <w:color w:val="auto"/>
                <w:sz w:val="24"/>
                <w:szCs w:val="21"/>
                <w:highlight w:val="none"/>
                <w:lang w:val="en-US" w:eastAsia="zh-CN" w:bidi="ar-SA"/>
              </w:rPr>
            </w:pPr>
            <w:r>
              <w:rPr>
                <w:rFonts w:hint="eastAsia"/>
                <w:color w:val="auto"/>
                <w:highlight w:val="none"/>
              </w:rPr>
              <w:t>投标人自行承诺在“信用中国”网站(www.creditchina.gov.cn) 中未被列入：严重失信主体名单查询、失信被执行人查询；在“中国政府采购网”(www.ccgp.gov.cn) 中未被列入：政府采购严重违法失信行为记录名单。</w:t>
            </w:r>
          </w:p>
        </w:tc>
        <w:tc>
          <w:tcPr>
            <w:tcW w:w="1418" w:type="dxa"/>
            <w:vAlign w:val="center"/>
          </w:tcPr>
          <w:p w14:paraId="7165EC04">
            <w:pPr>
              <w:adjustRightInd w:val="0"/>
              <w:snapToGrid w:val="0"/>
              <w:jc w:val="center"/>
              <w:rPr>
                <w:color w:val="auto"/>
                <w:highlight w:val="none"/>
              </w:rPr>
            </w:pPr>
            <w:r>
              <w:rPr>
                <w:rFonts w:hint="eastAsia"/>
                <w:bCs/>
                <w:color w:val="auto"/>
                <w:highlight w:val="none"/>
              </w:rPr>
              <w:t>审核投标文件</w:t>
            </w:r>
          </w:p>
        </w:tc>
      </w:tr>
      <w:tr w14:paraId="39FA5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961" w:type="dxa"/>
            <w:vMerge w:val="continue"/>
            <w:vAlign w:val="center"/>
          </w:tcPr>
          <w:p w14:paraId="3E94A588">
            <w:pPr>
              <w:adjustRightInd w:val="0"/>
              <w:snapToGrid w:val="0"/>
              <w:spacing w:line="360" w:lineRule="auto"/>
              <w:rPr>
                <w:color w:val="auto"/>
                <w:highlight w:val="none"/>
              </w:rPr>
            </w:pPr>
          </w:p>
        </w:tc>
        <w:tc>
          <w:tcPr>
            <w:tcW w:w="1701" w:type="dxa"/>
            <w:vMerge w:val="continue"/>
            <w:vAlign w:val="center"/>
          </w:tcPr>
          <w:p w14:paraId="55A0E2CE">
            <w:pPr>
              <w:adjustRightInd w:val="0"/>
              <w:snapToGrid w:val="0"/>
              <w:spacing w:line="360" w:lineRule="auto"/>
              <w:jc w:val="center"/>
              <w:rPr>
                <w:color w:val="auto"/>
                <w:highlight w:val="none"/>
              </w:rPr>
            </w:pPr>
          </w:p>
        </w:tc>
        <w:tc>
          <w:tcPr>
            <w:tcW w:w="5544" w:type="dxa"/>
            <w:shd w:val="clear" w:color="auto" w:fill="auto"/>
            <w:vAlign w:val="center"/>
          </w:tcPr>
          <w:p w14:paraId="7DE7343B">
            <w:pPr>
              <w:adjustRightInd w:val="0"/>
              <w:snapToGrid w:val="0"/>
              <w:spacing w:before="93" w:beforeLines="30" w:line="360" w:lineRule="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kern w:val="2"/>
                <w:sz w:val="24"/>
                <w:szCs w:val="24"/>
                <w:highlight w:val="none"/>
                <w:lang w:val="en-US" w:eastAsia="zh-CN" w:bidi="ar"/>
              </w:rPr>
              <w:t>单位负责人为同一人或者存在直接控股、管理关系的不同投标人，不得参加同一合同项下的政府采购活动。</w:t>
            </w:r>
            <w:r>
              <w:rPr>
                <w:rFonts w:hint="eastAsia" w:ascii="宋体" w:hAnsi="宋体" w:eastAsia="宋体" w:cs="宋体"/>
                <w:color w:val="auto"/>
                <w:sz w:val="24"/>
                <w:szCs w:val="24"/>
                <w:highlight w:val="none"/>
              </w:rPr>
              <w:t>（提供书面声明，加盖公章）</w:t>
            </w:r>
          </w:p>
        </w:tc>
        <w:tc>
          <w:tcPr>
            <w:tcW w:w="1418" w:type="dxa"/>
            <w:vAlign w:val="center"/>
          </w:tcPr>
          <w:p w14:paraId="37FA94D2">
            <w:pPr>
              <w:adjustRightInd w:val="0"/>
              <w:snapToGrid w:val="0"/>
              <w:jc w:val="center"/>
              <w:rPr>
                <w:bCs/>
                <w:color w:val="auto"/>
                <w:highlight w:val="none"/>
              </w:rPr>
            </w:pPr>
            <w:r>
              <w:rPr>
                <w:rFonts w:hint="eastAsia"/>
                <w:bCs/>
                <w:color w:val="auto"/>
                <w:highlight w:val="none"/>
              </w:rPr>
              <w:t>审核投标文件</w:t>
            </w:r>
          </w:p>
        </w:tc>
      </w:tr>
      <w:tr w14:paraId="3F34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961" w:type="dxa"/>
            <w:vAlign w:val="center"/>
          </w:tcPr>
          <w:p w14:paraId="00233006">
            <w:pPr>
              <w:adjustRightInd w:val="0"/>
              <w:snapToGrid w:val="0"/>
              <w:spacing w:line="360" w:lineRule="auto"/>
              <w:rPr>
                <w:color w:val="auto"/>
                <w:highlight w:val="none"/>
              </w:rPr>
            </w:pPr>
          </w:p>
        </w:tc>
        <w:tc>
          <w:tcPr>
            <w:tcW w:w="1701" w:type="dxa"/>
            <w:vAlign w:val="center"/>
          </w:tcPr>
          <w:p w14:paraId="0F480E0E">
            <w:pPr>
              <w:adjustRightInd w:val="0"/>
              <w:snapToGrid w:val="0"/>
              <w:spacing w:line="360" w:lineRule="auto"/>
              <w:jc w:val="center"/>
              <w:rPr>
                <w:rFonts w:hint="default" w:eastAsia="宋体"/>
                <w:color w:val="auto"/>
                <w:highlight w:val="none"/>
                <w:lang w:val="en-US" w:eastAsia="zh-CN"/>
              </w:rPr>
            </w:pPr>
            <w:r>
              <w:rPr>
                <w:rFonts w:hint="eastAsia"/>
                <w:color w:val="auto"/>
                <w:highlight w:val="none"/>
                <w:lang w:val="en-US" w:eastAsia="zh-CN"/>
              </w:rPr>
              <w:t>特定资格要求</w:t>
            </w:r>
          </w:p>
        </w:tc>
        <w:tc>
          <w:tcPr>
            <w:tcW w:w="5544" w:type="dxa"/>
            <w:shd w:val="clear" w:color="auto" w:fill="auto"/>
            <w:vAlign w:val="center"/>
          </w:tcPr>
          <w:p w14:paraId="657325F1">
            <w:pPr>
              <w:adjustRightInd w:val="0"/>
              <w:snapToGrid w:val="0"/>
              <w:spacing w:before="93" w:beforeLines="30" w:line="360" w:lineRule="auto"/>
              <w:rPr>
                <w:rFonts w:hint="eastAsia" w:cs="宋体"/>
                <w:color w:val="auto"/>
                <w:szCs w:val="21"/>
                <w:highlight w:val="none"/>
                <w:lang w:val="en-US" w:eastAsia="zh-CN"/>
              </w:rPr>
            </w:pPr>
            <w:r>
              <w:rPr>
                <w:rFonts w:hint="eastAsia" w:cs="宋体"/>
                <w:color w:val="auto"/>
                <w:szCs w:val="21"/>
                <w:highlight w:val="none"/>
                <w:lang w:val="en-US" w:eastAsia="zh-CN"/>
              </w:rPr>
              <w:t>2.1 所投产品1-17包供应商如果是代理商或经销商且所投产品为医疗器械，须提供医疗器械经营许可/备案证，所投产品制造商医疗器械生产许可证（制造商工商注册地在中华人民共和国境外的，不做此要求）、所投产品的医疗器械注册证及附件；</w:t>
            </w:r>
          </w:p>
          <w:p w14:paraId="5E70F462">
            <w:pPr>
              <w:adjustRightInd w:val="0"/>
              <w:snapToGrid w:val="0"/>
              <w:spacing w:before="93" w:beforeLines="30" w:line="360" w:lineRule="auto"/>
              <w:rPr>
                <w:rFonts w:hint="eastAsia" w:cs="宋体"/>
                <w:color w:val="auto"/>
                <w:szCs w:val="21"/>
                <w:highlight w:val="none"/>
                <w:lang w:val="en-US" w:eastAsia="zh-CN"/>
              </w:rPr>
            </w:pPr>
            <w:r>
              <w:rPr>
                <w:rFonts w:hint="eastAsia" w:cs="宋体"/>
                <w:color w:val="auto"/>
                <w:szCs w:val="21"/>
                <w:highlight w:val="none"/>
                <w:lang w:val="en-US" w:eastAsia="zh-CN"/>
              </w:rPr>
              <w:t>2.2 所投产品1-17包供应商如果是制造商且所投产品为医疗器械，须提供医疗器械生产许可证（制造商工商注册地在中华人民共和国境外的，不做此要求）、所投产品的医疗器械注册证及附件；</w:t>
            </w:r>
          </w:p>
          <w:p w14:paraId="4D68DEBD">
            <w:pPr>
              <w:adjustRightInd w:val="0"/>
              <w:snapToGrid w:val="0"/>
              <w:spacing w:before="93" w:beforeLines="30" w:line="360" w:lineRule="auto"/>
              <w:rPr>
                <w:rFonts w:hint="eastAsia" w:cs="宋体"/>
                <w:color w:val="auto"/>
                <w:szCs w:val="21"/>
                <w:highlight w:val="none"/>
                <w:lang w:val="en-US" w:eastAsia="zh-CN"/>
              </w:rPr>
            </w:pPr>
            <w:r>
              <w:rPr>
                <w:rFonts w:hint="eastAsia" w:cs="宋体"/>
                <w:color w:val="auto"/>
                <w:szCs w:val="21"/>
                <w:highlight w:val="none"/>
                <w:lang w:val="en-US" w:eastAsia="zh-CN"/>
              </w:rPr>
              <w:t>2.2.1 医疗器械生产或经营许可证生产或经营范围须覆盖所投第一、二、三类医疗器械（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p>
          <w:p w14:paraId="2030679A">
            <w:pPr>
              <w:adjustRightInd w:val="0"/>
              <w:snapToGrid w:val="0"/>
              <w:spacing w:before="93" w:beforeLines="30" w:line="360" w:lineRule="auto"/>
              <w:rPr>
                <w:rFonts w:hint="eastAsia" w:cs="宋体"/>
                <w:color w:val="auto"/>
                <w:szCs w:val="21"/>
                <w:highlight w:val="none"/>
                <w:lang w:val="en-US" w:eastAsia="zh-CN"/>
              </w:rPr>
            </w:pPr>
            <w:r>
              <w:rPr>
                <w:rFonts w:hint="eastAsia" w:cs="宋体"/>
                <w:color w:val="auto"/>
                <w:szCs w:val="21"/>
                <w:highlight w:val="none"/>
                <w:lang w:val="en-US" w:eastAsia="zh-CN"/>
              </w:rPr>
              <w:t>2.3 所投3 包、4 包、11 包内的药品类产品，投标人须为所投产品制造商或销售代理商；制造商须持有相关部门核发的有效期内药品及医疗器械生产许可证，销售代理商须具备有效期内药品经营许可证、医疗器械经营许可证/备案凭证。</w:t>
            </w:r>
          </w:p>
        </w:tc>
        <w:tc>
          <w:tcPr>
            <w:tcW w:w="1418" w:type="dxa"/>
            <w:vAlign w:val="center"/>
          </w:tcPr>
          <w:p w14:paraId="6D5B084D">
            <w:pPr>
              <w:adjustRightInd w:val="0"/>
              <w:snapToGrid w:val="0"/>
              <w:jc w:val="center"/>
              <w:rPr>
                <w:rFonts w:hint="eastAsia"/>
                <w:bCs/>
                <w:color w:val="auto"/>
                <w:highlight w:val="none"/>
              </w:rPr>
            </w:pPr>
            <w:r>
              <w:rPr>
                <w:rFonts w:hint="eastAsia"/>
                <w:bCs/>
                <w:color w:val="auto"/>
                <w:highlight w:val="none"/>
              </w:rPr>
              <w:t>审核投标文件</w:t>
            </w:r>
          </w:p>
        </w:tc>
      </w:tr>
    </w:tbl>
    <w:p w14:paraId="54AB9CF6">
      <w:pPr>
        <w:adjustRightInd w:val="0"/>
        <w:snapToGrid w:val="0"/>
        <w:spacing w:line="360" w:lineRule="auto"/>
        <w:rPr>
          <w:b/>
          <w:bCs/>
          <w:color w:val="auto"/>
          <w:highlight w:val="none"/>
        </w:rPr>
      </w:pPr>
    </w:p>
    <w:p w14:paraId="3058D6B2">
      <w:pPr>
        <w:snapToGrid w:val="0"/>
        <w:spacing w:line="360" w:lineRule="auto"/>
        <w:ind w:firstLine="482"/>
        <w:contextualSpacing/>
        <w:rPr>
          <w:b/>
          <w:bCs/>
          <w:color w:val="auto"/>
          <w:highlight w:val="none"/>
        </w:rPr>
      </w:pPr>
      <w:r>
        <w:rPr>
          <w:rFonts w:hint="eastAsia"/>
          <w:b/>
          <w:bCs/>
          <w:color w:val="auto"/>
          <w:highlight w:val="none"/>
        </w:rPr>
        <w:t>附件二：符合性检查</w:t>
      </w:r>
    </w:p>
    <w:p w14:paraId="06D08BB8">
      <w:pPr>
        <w:snapToGrid w:val="0"/>
        <w:spacing w:line="360" w:lineRule="auto"/>
        <w:ind w:firstLine="480" w:firstLineChars="200"/>
        <w:contextualSpacing/>
        <w:rPr>
          <w:bCs/>
          <w:color w:val="auto"/>
          <w:highlight w:val="none"/>
        </w:rPr>
      </w:pPr>
      <w:r>
        <w:rPr>
          <w:rFonts w:hint="eastAsia"/>
          <w:bCs/>
          <w:color w:val="auto"/>
          <w:highlight w:val="none"/>
        </w:rPr>
        <w:t>在符合性检查时，如发现下列情形之一的，投标文件将被视为无效：</w:t>
      </w:r>
    </w:p>
    <w:p w14:paraId="5F324B57">
      <w:pPr>
        <w:pStyle w:val="20"/>
        <w:snapToGrid w:val="0"/>
        <w:spacing w:line="360" w:lineRule="auto"/>
        <w:ind w:firstLine="482" w:firstLineChars="200"/>
        <w:contextualSpacing/>
        <w:rPr>
          <w:rFonts w:hAnsi="宋体" w:cs="宋体"/>
          <w:b/>
          <w:color w:val="auto"/>
          <w:sz w:val="24"/>
          <w:highlight w:val="none"/>
        </w:rPr>
      </w:pPr>
      <w:r>
        <w:rPr>
          <w:rFonts w:hint="eastAsia" w:hAnsi="宋体" w:cs="宋体"/>
          <w:b/>
          <w:color w:val="auto"/>
          <w:sz w:val="24"/>
          <w:highlight w:val="none"/>
        </w:rPr>
        <w:t>（1）无单位盖章或无法定代表人或其授权代理人签字；</w:t>
      </w:r>
    </w:p>
    <w:p w14:paraId="6C5311D2">
      <w:pPr>
        <w:pStyle w:val="20"/>
        <w:snapToGrid w:val="0"/>
        <w:spacing w:line="360" w:lineRule="auto"/>
        <w:ind w:firstLine="482" w:firstLineChars="200"/>
        <w:contextualSpacing/>
        <w:rPr>
          <w:rFonts w:hAnsi="宋体" w:cs="宋体"/>
          <w:b/>
          <w:color w:val="auto"/>
          <w:sz w:val="24"/>
          <w:highlight w:val="none"/>
        </w:rPr>
      </w:pPr>
      <w:r>
        <w:rPr>
          <w:rFonts w:hint="eastAsia" w:hAnsi="宋体" w:cs="宋体"/>
          <w:b/>
          <w:color w:val="auto"/>
          <w:sz w:val="24"/>
          <w:highlight w:val="none"/>
        </w:rPr>
        <w:t>（2）投标报价超过采购预算价及单价的；</w:t>
      </w:r>
    </w:p>
    <w:p w14:paraId="774019E3">
      <w:pPr>
        <w:pStyle w:val="20"/>
        <w:snapToGrid w:val="0"/>
        <w:spacing w:line="360" w:lineRule="auto"/>
        <w:ind w:firstLine="482" w:firstLineChars="200"/>
        <w:contextualSpacing/>
        <w:rPr>
          <w:rFonts w:hAnsi="宋体" w:cs="宋体"/>
          <w:b/>
          <w:color w:val="auto"/>
          <w:sz w:val="24"/>
          <w:highlight w:val="none"/>
        </w:rPr>
      </w:pPr>
      <w:r>
        <w:rPr>
          <w:rFonts w:hint="eastAsia" w:hAnsi="宋体" w:cs="宋体"/>
          <w:b/>
          <w:color w:val="auto"/>
          <w:sz w:val="24"/>
          <w:highlight w:val="none"/>
        </w:rPr>
        <w:t>（3）投标人未按招标文件要求提交投标保证金的；</w:t>
      </w:r>
    </w:p>
    <w:p w14:paraId="32BA2655">
      <w:pPr>
        <w:pStyle w:val="20"/>
        <w:snapToGrid w:val="0"/>
        <w:spacing w:line="360" w:lineRule="auto"/>
        <w:ind w:firstLine="482" w:firstLineChars="200"/>
        <w:contextualSpacing/>
        <w:rPr>
          <w:rFonts w:hAnsi="宋体" w:cs="宋体"/>
          <w:b/>
          <w:color w:val="auto"/>
          <w:sz w:val="24"/>
          <w:highlight w:val="none"/>
        </w:rPr>
      </w:pPr>
      <w:r>
        <w:rPr>
          <w:rFonts w:hint="eastAsia" w:hAnsi="宋体" w:cs="宋体"/>
          <w:b/>
          <w:color w:val="auto"/>
          <w:sz w:val="24"/>
          <w:highlight w:val="none"/>
        </w:rPr>
        <w:t>（4）未实质性响应招标文件要求或者投标文件有招标人不能接受的条件的；</w:t>
      </w:r>
    </w:p>
    <w:p w14:paraId="0ABFE3FC">
      <w:pPr>
        <w:pStyle w:val="20"/>
        <w:snapToGrid w:val="0"/>
        <w:spacing w:line="360" w:lineRule="auto"/>
        <w:ind w:firstLine="482" w:firstLineChars="200"/>
        <w:contextualSpacing/>
        <w:rPr>
          <w:rFonts w:hAnsi="宋体" w:cs="宋体"/>
          <w:b/>
          <w:color w:val="auto"/>
          <w:sz w:val="24"/>
          <w:highlight w:val="none"/>
        </w:rPr>
      </w:pPr>
      <w:r>
        <w:rPr>
          <w:rFonts w:hint="eastAsia" w:hAnsi="宋体" w:cs="宋体"/>
          <w:b/>
          <w:color w:val="auto"/>
          <w:sz w:val="24"/>
          <w:highlight w:val="none"/>
        </w:rPr>
        <w:t>（5）投标文件未按招标文件规定格式编制影响投标文件实质性内容的；</w:t>
      </w:r>
    </w:p>
    <w:p w14:paraId="783D62F5">
      <w:pPr>
        <w:pStyle w:val="20"/>
        <w:snapToGrid w:val="0"/>
        <w:spacing w:line="360" w:lineRule="auto"/>
        <w:ind w:firstLine="482" w:firstLineChars="200"/>
        <w:contextualSpacing/>
        <w:rPr>
          <w:rFonts w:hAnsi="宋体" w:cs="宋体"/>
          <w:b/>
          <w:color w:val="auto"/>
          <w:sz w:val="24"/>
          <w:highlight w:val="none"/>
        </w:rPr>
      </w:pPr>
      <w:r>
        <w:rPr>
          <w:rFonts w:hint="eastAsia" w:hAnsi="宋体" w:cs="宋体"/>
          <w:b/>
          <w:color w:val="auto"/>
          <w:sz w:val="24"/>
          <w:highlight w:val="none"/>
        </w:rPr>
        <w:t>（6）重要内容或关键字迹模糊不清；</w:t>
      </w:r>
    </w:p>
    <w:p w14:paraId="6570A940">
      <w:pPr>
        <w:pStyle w:val="20"/>
        <w:snapToGrid w:val="0"/>
        <w:spacing w:line="360" w:lineRule="auto"/>
        <w:ind w:firstLine="482" w:firstLineChars="200"/>
        <w:contextualSpacing/>
        <w:rPr>
          <w:rFonts w:hAnsi="宋体" w:cs="宋体"/>
          <w:b/>
          <w:color w:val="auto"/>
          <w:sz w:val="24"/>
          <w:highlight w:val="none"/>
        </w:rPr>
      </w:pPr>
      <w:r>
        <w:rPr>
          <w:rFonts w:hint="eastAsia" w:hAnsi="宋体" w:cs="宋体"/>
          <w:b/>
          <w:color w:val="auto"/>
          <w:sz w:val="24"/>
          <w:highlight w:val="none"/>
        </w:rPr>
        <w:t>（7）不符合招标文件中规定的其它实质性要求。</w:t>
      </w:r>
    </w:p>
    <w:p w14:paraId="2D82DC43">
      <w:pPr>
        <w:snapToGrid w:val="0"/>
        <w:spacing w:line="360" w:lineRule="auto"/>
        <w:ind w:firstLine="480" w:firstLineChars="200"/>
        <w:contextualSpacing/>
        <w:rPr>
          <w:bCs/>
          <w:color w:val="auto"/>
          <w:highlight w:val="none"/>
        </w:rPr>
      </w:pPr>
      <w:r>
        <w:rPr>
          <w:rFonts w:hint="eastAsia"/>
          <w:bCs/>
          <w:color w:val="auto"/>
          <w:highlight w:val="none"/>
        </w:rPr>
        <w:t>3.3澄清有关问题。对投标文件中含义不明确、同类问题表述不一致或者有明显文字和计算错误的内容，评标委员会可书面形式要求投标人做出必要的澄清、说明。投标人的、说明或者澄清应当采用书面形式，并不得超出投标文件的范围或者改变投标文件的实质性内容。</w:t>
      </w:r>
    </w:p>
    <w:p w14:paraId="0A1539AC">
      <w:pPr>
        <w:snapToGrid w:val="0"/>
        <w:spacing w:line="360" w:lineRule="auto"/>
        <w:ind w:firstLine="480" w:firstLineChars="200"/>
        <w:contextualSpacing/>
        <w:rPr>
          <w:rFonts w:hint="eastAsia"/>
          <w:bCs/>
          <w:color w:val="auto"/>
          <w:highlight w:val="none"/>
        </w:rPr>
      </w:pPr>
      <w:r>
        <w:rPr>
          <w:rFonts w:hint="eastAsia"/>
          <w:bCs/>
          <w:color w:val="auto"/>
          <w:highlight w:val="none"/>
        </w:rPr>
        <w:t>3.4评标委员会按上述规定的评标内容和标准，对资格性检查和符合性检查合格的投标文件进行综合比较与独立评分。评标委员会成员要依法独立评审，并对评审意见承担个人责任。评标委员会成员对需要共同认定的事项存在争议的，按照少数服从多数的原则做出结论。持不同意见的评标委员会成员应当在评标报告上签署不同意见并说明理由，否则视为同意。</w:t>
      </w:r>
    </w:p>
    <w:p w14:paraId="0278833E">
      <w:pPr>
        <w:snapToGrid w:val="0"/>
        <w:spacing w:line="360" w:lineRule="auto"/>
        <w:ind w:firstLine="480" w:firstLineChars="200"/>
        <w:contextualSpacing/>
        <w:rPr>
          <w:rFonts w:hint="eastAsia"/>
          <w:bCs/>
          <w:color w:val="auto"/>
          <w:highlight w:val="none"/>
        </w:rPr>
      </w:pPr>
      <w:r>
        <w:rPr>
          <w:rFonts w:hint="eastAsia"/>
          <w:bCs/>
          <w:color w:val="auto"/>
          <w:highlight w:val="none"/>
        </w:rPr>
        <w:t>3.5推荐中标候选人名单。根据采购需要，按各评委评出的最终得分由高到低顺序排列，推荐3名中标候选人，</w:t>
      </w:r>
      <w:r>
        <w:rPr>
          <w:rFonts w:hint="eastAsia"/>
          <w:bCs/>
          <w:color w:val="auto"/>
          <w:highlight w:val="none"/>
          <w:lang w:val="en-US" w:eastAsia="zh-CN"/>
        </w:rPr>
        <w:t>如</w:t>
      </w:r>
      <w:r>
        <w:rPr>
          <w:rFonts w:hint="eastAsia"/>
          <w:bCs/>
          <w:color w:val="auto"/>
          <w:highlight w:val="none"/>
        </w:rPr>
        <w:t>评审</w:t>
      </w:r>
      <w:r>
        <w:rPr>
          <w:rFonts w:hint="eastAsia"/>
          <w:bCs/>
          <w:color w:val="auto"/>
          <w:highlight w:val="none"/>
          <w:lang w:val="en-US" w:eastAsia="zh-CN"/>
        </w:rPr>
        <w:t>得分相同</w:t>
      </w:r>
      <w:r>
        <w:rPr>
          <w:rFonts w:hint="eastAsia" w:ascii="宋体" w:hAnsi="宋体" w:cs="宋体"/>
          <w:bCs/>
          <w:color w:val="auto"/>
          <w:szCs w:val="21"/>
          <w:highlight w:val="none"/>
        </w:rPr>
        <w:t>，按投标报价由低到高顺序推荐，评标总得分及投标报价相等时，评标委员会将依次按技术部分得分高优先、商务部分得分高优先的顺序推荐；所有得分均相等的，按优先采购监狱企业、残疾人福利性单位的产品和服务、节能环保产品的原则推荐中标候选人；所有得分均相等且政府采购政策条件也相等的，</w:t>
      </w:r>
      <w:r>
        <w:rPr>
          <w:rFonts w:hint="eastAsia" w:ascii="宋体" w:hAnsi="宋体" w:cs="宋体"/>
          <w:bCs/>
          <w:color w:val="auto"/>
          <w:szCs w:val="21"/>
          <w:highlight w:val="none"/>
          <w:lang w:val="en-US" w:eastAsia="zh-CN"/>
        </w:rPr>
        <w:t>按</w:t>
      </w:r>
      <w:r>
        <w:rPr>
          <w:rFonts w:hint="eastAsia"/>
          <w:bCs/>
          <w:color w:val="auto"/>
          <w:highlight w:val="none"/>
        </w:rPr>
        <w:t>主要技术指标高（技术指标的响应程度得分高）优先、质保期长优先、交货时间短优先、故障到达时间短优先的顺序确定中标候选人</w:t>
      </w:r>
      <w:r>
        <w:rPr>
          <w:rFonts w:hint="eastAsia"/>
          <w:bCs/>
          <w:color w:val="auto"/>
          <w:highlight w:val="none"/>
          <w:lang w:val="en-US" w:eastAsia="zh-CN"/>
        </w:rPr>
        <w:t>排序</w:t>
      </w:r>
      <w:r>
        <w:rPr>
          <w:rFonts w:hint="eastAsia"/>
          <w:bCs/>
          <w:color w:val="auto"/>
          <w:highlight w:val="none"/>
        </w:rPr>
        <w:t>。</w:t>
      </w:r>
    </w:p>
    <w:p w14:paraId="492F8B8B">
      <w:pPr>
        <w:snapToGrid w:val="0"/>
        <w:spacing w:line="360" w:lineRule="auto"/>
        <w:ind w:firstLine="480" w:firstLineChars="200"/>
        <w:contextualSpacing/>
        <w:rPr>
          <w:rFonts w:ascii="Times New Roman" w:hAnsi="Times New Roman"/>
          <w:color w:val="auto"/>
          <w:szCs w:val="21"/>
          <w:highlight w:val="none"/>
        </w:rPr>
      </w:pPr>
      <w:r>
        <w:rPr>
          <w:rFonts w:hint="eastAsia"/>
          <w:bCs/>
          <w:color w:val="auto"/>
          <w:highlight w:val="none"/>
          <w:lang w:val="en-US" w:eastAsia="zh-CN"/>
        </w:rPr>
        <w:t>3.6根据“</w:t>
      </w:r>
      <w:r>
        <w:rPr>
          <w:color w:val="auto"/>
          <w:highlight w:val="none"/>
        </w:rPr>
        <w:t>《政府采购货物和服务招投标管理办法》财政部令第87号</w:t>
      </w:r>
      <w:r>
        <w:rPr>
          <w:rFonts w:hint="eastAsia"/>
          <w:bCs/>
          <w:color w:val="auto"/>
          <w:highlight w:val="none"/>
          <w:lang w:val="en-US" w:eastAsia="zh-CN"/>
        </w:rPr>
        <w:t>”的规定，</w:t>
      </w:r>
      <w:r>
        <w:rPr>
          <w:rFonts w:ascii="Times New Roman" w:hAnsi="Times New Roman"/>
          <w:color w:val="auto"/>
          <w:szCs w:val="21"/>
          <w:highlight w:val="none"/>
        </w:rPr>
        <w:t>提供相同品牌产品且通过资格审查、符合性审查的不同投标人参加同一合同项下投标的，按一家投标人计算，评审后得分最高的同品牌投标人获得中标人推荐资格；其他同品牌投标人不作为中标候选人。</w:t>
      </w:r>
    </w:p>
    <w:p w14:paraId="03ACC513">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政府采购政策：</w:t>
      </w:r>
    </w:p>
    <w:p w14:paraId="6710B14A">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3.7.1</w:t>
      </w:r>
      <w:r>
        <w:rPr>
          <w:rFonts w:hint="eastAsia" w:ascii="宋体" w:hAnsi="宋体" w:eastAsia="宋体" w:cs="宋体"/>
          <w:color w:val="auto"/>
          <w:szCs w:val="21"/>
          <w:highlight w:val="none"/>
        </w:rPr>
        <w:t>中小企业扶持政策</w:t>
      </w:r>
    </w:p>
    <w:p w14:paraId="5B53B614">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3.7.1.1</w:t>
      </w:r>
      <w:r>
        <w:rPr>
          <w:rFonts w:hint="eastAsia" w:ascii="宋体" w:hAnsi="宋体" w:eastAsia="宋体" w:cs="宋体"/>
          <w:color w:val="auto"/>
          <w:szCs w:val="21"/>
          <w:highlight w:val="none"/>
        </w:rPr>
        <w:t>根据《关于印发&lt;政府采购促进中小企业发展管理办法&gt;的通知》（财库【2020】46号）的规定，投标人提供的货物、工程或者服务符合下列情形的，享受评标方法中小企业扶持政策：</w:t>
      </w:r>
    </w:p>
    <w:p w14:paraId="252A3B68">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（一）在货物采购项目中，货物由中小企业制造，即货物由中小企业生产且使用该中小企业商号或者注册商标；</w:t>
      </w:r>
    </w:p>
    <w:p w14:paraId="542C86B9">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（二）在工程采购项目中，工程由中小企业承建，即工程施工单位为中小企业；</w:t>
      </w:r>
    </w:p>
    <w:p w14:paraId="4CCA8CB2">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（三）在服务采购项目中，服务由中小企业承接，即提供服务的人员为中小企业依照《中华人民共和国劳动合同法》订立劳动合同的从业人员。</w:t>
      </w:r>
    </w:p>
    <w:p w14:paraId="10FAC0EB">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在货物采购项目中，投标人提供的货物既有中小企业制造货物，也有大型企业制造货物的，不享受评标方法规定的中小企业扶持政策。</w:t>
      </w:r>
    </w:p>
    <w:p w14:paraId="41DDD993">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以联合体形式参加政府采购活动，联合体各方均为中小企业的，联合体视同中小企业。其中，联合体各方均为小微企业的，联合体视同小微企业。</w:t>
      </w:r>
    </w:p>
    <w:p w14:paraId="0B3C734D">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3.7.1.2</w:t>
      </w:r>
      <w:r>
        <w:rPr>
          <w:rFonts w:hint="eastAsia" w:ascii="宋体" w:hAnsi="宋体" w:eastAsia="宋体" w:cs="宋体"/>
          <w:color w:val="auto"/>
          <w:szCs w:val="21"/>
          <w:highlight w:val="none"/>
        </w:rPr>
        <w:t>根据《云南省工业和信息化厅关于落实政府采购促进中小企业发展政策意见的通知》（云财采〔2022〕13号）的规定，投标人提供的货物既有中型企业制造，也有小微企业制造的，不享受《办法》规定的小微企业扶持政策。</w:t>
      </w:r>
    </w:p>
    <w:p w14:paraId="1404C26E">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3.7.1.3</w:t>
      </w:r>
      <w:r>
        <w:rPr>
          <w:rFonts w:hint="eastAsia" w:ascii="宋体" w:hAnsi="宋体" w:eastAsia="宋体" w:cs="宋体"/>
          <w:color w:val="auto"/>
          <w:szCs w:val="21"/>
          <w:highlight w:val="none"/>
        </w:rPr>
        <w:t>评标方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1389A058">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符合中小企业划分标准的个体工商户，在政府采购活动中视同中小企业。</w:t>
      </w:r>
    </w:p>
    <w:p w14:paraId="5DC6B9EB">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3.7.1.4</w:t>
      </w:r>
      <w:r>
        <w:rPr>
          <w:rFonts w:hint="eastAsia" w:ascii="宋体" w:hAnsi="宋体" w:eastAsia="宋体" w:cs="宋体"/>
          <w:color w:val="auto"/>
          <w:szCs w:val="21"/>
          <w:highlight w:val="none"/>
        </w:rPr>
        <w:t>中小企业参加政府采购活动，应当出具《中小企业声明函》（详见《投标文件格式》），否则不得享受相关中小企业扶持政策。</w:t>
      </w:r>
    </w:p>
    <w:p w14:paraId="6077DB66">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监狱企业扶持政策</w:t>
      </w:r>
    </w:p>
    <w:p w14:paraId="7CA458D8">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8940BB8">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残疾人福利性单位扶持政策</w:t>
      </w:r>
    </w:p>
    <w:p w14:paraId="32742248">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.1根据《财政部 民政部 中国残疾人联合会关于促进残疾人就业政府采购政策的通知》，享受政府采购支持政策的残疾人福利性单位应当同时满足以下条件：</w:t>
      </w:r>
    </w:p>
    <w:p w14:paraId="5BD42F48">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（1）安置的残疾人占本单位在职职工人数的比例不低于25%（含25%），并且安置的残疾人人数不少于10人（含10人）；</w:t>
      </w:r>
    </w:p>
    <w:p w14:paraId="0874C5BF">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（2）依法与安置的每位残疾人签订了一年以上（含一年）的劳动合同或服务协议；</w:t>
      </w:r>
    </w:p>
    <w:p w14:paraId="2A2DB8C8">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（3）为安置的每位残疾人按月足额缴纳了基本养老保险、基本医疗保险、失业保险、工伤保险和生育保险等社会保险费；</w:t>
      </w:r>
    </w:p>
    <w:p w14:paraId="1C3252FF">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（4）通过银行等金融机构向安置的每位残疾人，按月支付了不低于单位所在区县适用的经省级人民政府批准的月最低工资标准的工资；</w:t>
      </w:r>
    </w:p>
    <w:p w14:paraId="6A2D2EAF">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（5）提供本单位制造的货物、承担的工程或者服务（以下简称产品），或者提供其它残疾人福利性单位制造的货物（不包括使用非残疾人福利性单位注册商标的货物）。</w:t>
      </w:r>
    </w:p>
    <w:p w14:paraId="3701A957">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E9F125F">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3.9.2</w:t>
      </w:r>
      <w:r>
        <w:rPr>
          <w:rFonts w:hint="eastAsia" w:ascii="宋体" w:hAnsi="宋体" w:eastAsia="宋体" w:cs="宋体"/>
          <w:color w:val="auto"/>
          <w:szCs w:val="21"/>
          <w:highlight w:val="none"/>
        </w:rPr>
        <w:t>符合条件的残疾人福利性单位在参加政府采购活动时，应当提供《残疾人福利性单位声明函》，并对声明的真实性负责。</w:t>
      </w:r>
    </w:p>
    <w:p w14:paraId="7451A4F6">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3.10</w:t>
      </w:r>
      <w:r>
        <w:rPr>
          <w:rFonts w:hint="eastAsia" w:ascii="宋体" w:hAnsi="宋体" w:eastAsia="宋体" w:cs="宋体"/>
          <w:color w:val="auto"/>
          <w:szCs w:val="21"/>
          <w:highlight w:val="none"/>
        </w:rPr>
        <w:t>节能、环境标志产品扶持政策</w:t>
      </w:r>
    </w:p>
    <w:p w14:paraId="79910D16">
      <w:pPr>
        <w:snapToGrid w:val="0"/>
        <w:spacing w:line="360" w:lineRule="auto"/>
        <w:ind w:firstLine="480" w:firstLineChars="200"/>
        <w:contextualSpacing/>
        <w:rPr>
          <w:rFonts w:hint="eastAsia" w:ascii="Times New Roman" w:hAnsi="Times New Roman"/>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cs="宋体"/>
          <w:color w:val="auto"/>
          <w:szCs w:val="21"/>
          <w:highlight w:val="none"/>
          <w:lang w:val="en-US" w:eastAsia="zh-CN"/>
        </w:rPr>
        <w:t>.10</w:t>
      </w:r>
      <w:r>
        <w:rPr>
          <w:rFonts w:hint="eastAsia" w:ascii="宋体" w:hAnsi="宋体" w:eastAsia="宋体" w:cs="宋体"/>
          <w:color w:val="auto"/>
          <w:szCs w:val="21"/>
          <w:highlight w:val="none"/>
          <w:lang w:val="en-US" w:eastAsia="zh-CN"/>
        </w:rPr>
        <w:t>.1</w:t>
      </w:r>
      <w:r>
        <w:rPr>
          <w:rFonts w:hint="eastAsia" w:ascii="Times New Roman" w:hAnsi="Times New Roman"/>
          <w:color w:val="auto"/>
          <w:szCs w:val="21"/>
          <w:highlight w:val="none"/>
          <w:lang w:val="en-US" w:eastAsia="zh-CN"/>
        </w:rPr>
        <w:t>节能产品是指列入财政部和国家发改委公布的《节能产品政府采购品目清单》中的产品。政府强制采购节能产品是指《节能产品政府采购品目清单》中以“★”标注类别的产品。环境标志产品是指列入财政部、生态环境部公布的《环境标志产品政府采购品目清单》中的产品。本项目采购清单中若有政府强制采购节能产品，只接受获得国家确定的认证机构出具的、处于有效期之内的节能产品认证证书的产品，且产品认证应依据《节能产品政府采购品目清单》中相关标准的最新版本，依据国家标准中二级能效（水效）指标。否则按未实质性响应招标文件要求处理。</w:t>
      </w:r>
    </w:p>
    <w:p w14:paraId="230B124F">
      <w:pPr>
        <w:snapToGrid w:val="0"/>
        <w:spacing w:line="360" w:lineRule="auto"/>
        <w:ind w:firstLine="480" w:firstLineChars="200"/>
        <w:contextualSpacing/>
        <w:rPr>
          <w:rFonts w:hint="default" w:ascii="Times New Roman" w:hAnsi="Times New Roman" w:eastAsia="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cs="宋体"/>
          <w:color w:val="auto"/>
          <w:szCs w:val="21"/>
          <w:highlight w:val="none"/>
          <w:lang w:val="en-US" w:eastAsia="zh-CN"/>
        </w:rPr>
        <w:t>10</w:t>
      </w:r>
      <w:r>
        <w:rPr>
          <w:rFonts w:hint="eastAsia" w:ascii="宋体" w:hAnsi="宋体" w:eastAsia="宋体" w:cs="宋体"/>
          <w:color w:val="auto"/>
          <w:szCs w:val="21"/>
          <w:highlight w:val="none"/>
          <w:lang w:val="en-US" w:eastAsia="zh-CN"/>
        </w:rPr>
        <w:t>.2</w:t>
      </w:r>
      <w:r>
        <w:rPr>
          <w:rFonts w:hint="eastAsia" w:ascii="Times New Roman" w:hAnsi="Times New Roman"/>
          <w:color w:val="auto"/>
          <w:szCs w:val="21"/>
          <w:highlight w:val="none"/>
          <w:lang w:val="en-US" w:eastAsia="zh-CN"/>
        </w:rPr>
        <w:t>投标人提供的产品为节能/环境标志产品时，应在投标文件中承诺，该产品具有国家确定的认证机构出具的、处于有效期之内的节能产品/环境标志产品认证证书，且产品认证依据《节能产品政府采购品目清单》/《环境标志产品政府采购品目清单》中相关标准的最新版本，或可直接提供符合要求的节能产品/环境标志产品认证证书复印件/扫描件。</w:t>
      </w:r>
    </w:p>
    <w:p w14:paraId="74AA0BB9">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3.11</w:t>
      </w:r>
      <w:r>
        <w:rPr>
          <w:rFonts w:hint="eastAsia" w:ascii="宋体" w:hAnsi="宋体" w:eastAsia="宋体" w:cs="宋体"/>
          <w:color w:val="auto"/>
          <w:szCs w:val="21"/>
          <w:highlight w:val="none"/>
        </w:rPr>
        <w:t>本国产品支持政策</w:t>
      </w:r>
    </w:p>
    <w:p w14:paraId="174E3079">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根据《国务院办公厅关于在政府采购中实施本国产品标准及相关政策的通知》（国办发〔2025〕34号）以及关于贯彻落实《国务院办公厅关于在政府采购中实施本国产品标准及相关政策的通知》的意见，供应商提供的产品符合本国产品标准及相关政策的，享受评标方法规定的本国产品支持政策。</w:t>
      </w:r>
    </w:p>
    <w:p w14:paraId="6A132072">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3.11</w:t>
      </w:r>
      <w:r>
        <w:rPr>
          <w:rFonts w:hint="eastAsia" w:ascii="宋体" w:hAnsi="宋体" w:eastAsia="宋体" w:cs="宋体"/>
          <w:color w:val="auto"/>
          <w:szCs w:val="21"/>
          <w:highlight w:val="none"/>
        </w:rPr>
        <w:t>.1本国产品标准</w:t>
      </w:r>
    </w:p>
    <w:p w14:paraId="68F4D285">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本国产品应当符合以下条件：</w:t>
      </w:r>
    </w:p>
    <w:p w14:paraId="21A080CE">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（一）在中国境内生产</w:t>
      </w:r>
    </w:p>
    <w:p w14:paraId="5B10DEA3">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产品应当在中国境内生产，即在中华人民共和国关境内实现从原材料、组件到产品的属性改变。</w:t>
      </w:r>
    </w:p>
    <w:p w14:paraId="31CEF639">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属性改变是指经过制造、加工或者组装等工序，产生完全不同于原材料、组件的新产品，并具有新的名称和特征（用途）。属性改变不包括以下细微操作：</w:t>
      </w:r>
    </w:p>
    <w:p w14:paraId="265316D9">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1.为确保产品在运输或者储存期间保持某种状态而进行的操作；</w:t>
      </w:r>
    </w:p>
    <w:p w14:paraId="45746FE9">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2.为产品运输或者销售进行的包装或者展示；</w:t>
      </w:r>
    </w:p>
    <w:p w14:paraId="324B434E">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3.在产品或者其包装上粘贴或者印刷品牌、标志、标识以及其他用于区别的标记；</w:t>
      </w:r>
    </w:p>
    <w:p w14:paraId="44C40C35">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4.简单的上漆、磨光和分装；</w:t>
      </w:r>
    </w:p>
    <w:p w14:paraId="77544D55">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5.其他不属于属性改变的情形。</w:t>
      </w:r>
    </w:p>
    <w:p w14:paraId="33F5D1A0">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另外，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AE080F0">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（二）在中国境内生产的组件成本占比达到规定比例</w:t>
      </w:r>
    </w:p>
    <w:p w14:paraId="3603BCA4">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产品在中国境内生产的组件成本占比应当达到规定比例，计算公式为：</w:t>
      </w:r>
    </w:p>
    <w:p w14:paraId="6C802B10">
      <w:pPr>
        <w:snapToGrid w:val="0"/>
        <w:spacing w:line="360" w:lineRule="auto"/>
        <w:ind w:firstLine="480" w:firstLineChars="200"/>
        <w:contextualSpacing/>
        <w:rPr>
          <w:rFonts w:ascii="Times New Roman" w:hAnsi="Times New Roman"/>
          <w:color w:val="auto"/>
          <w:szCs w:val="21"/>
          <w:highlight w:val="none"/>
        </w:rPr>
      </w:pPr>
      <w:r>
        <w:rPr>
          <w:rFonts w:hint="eastAsia" w:ascii="Times New Roman" w:hAnsi="Times New Roman"/>
          <w:color w:val="auto"/>
          <w:szCs w:val="21"/>
          <w:highlight w:val="none"/>
        </w:rPr>
        <w:drawing>
          <wp:inline distT="0" distB="0" distL="114300" distR="114300">
            <wp:extent cx="4831080" cy="764540"/>
            <wp:effectExtent l="0" t="0" r="7620" b="1016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9"/>
                    <a:stretch>
                      <a:fillRect/>
                    </a:stretch>
                  </pic:blipFill>
                  <pic:spPr>
                    <a:xfrm>
                      <a:off x="0" y="0"/>
                      <a:ext cx="4831080" cy="764540"/>
                    </a:xfrm>
                    <a:prstGeom prst="rect">
                      <a:avLst/>
                    </a:prstGeom>
                    <a:noFill/>
                    <a:ln>
                      <a:noFill/>
                    </a:ln>
                  </pic:spPr>
                </pic:pic>
              </a:graphicData>
            </a:graphic>
          </wp:inline>
        </w:drawing>
      </w:r>
    </w:p>
    <w:p w14:paraId="6FD5D7DC">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CBE4E8B">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（三）特定产品的关键组件、关键工序符合相关要求</w:t>
      </w:r>
    </w:p>
    <w:p w14:paraId="7D3C53AA">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对特定产品，在符合本通知第一条第（一）项和第（二）项条件的基础上，应当符合财政部会同有关行业主管部门确定的其关键组件、关键工序在中国境内生产、完成等要求。</w:t>
      </w:r>
    </w:p>
    <w:p w14:paraId="35E23061">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57563982">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3.11.2</w:t>
      </w:r>
      <w:r>
        <w:rPr>
          <w:rFonts w:hint="eastAsia" w:ascii="宋体" w:hAnsi="宋体" w:eastAsia="宋体" w:cs="宋体"/>
          <w:color w:val="auto"/>
          <w:szCs w:val="21"/>
          <w:highlight w:val="none"/>
        </w:rPr>
        <w:t>本国产品标准的适用范围</w:t>
      </w:r>
    </w:p>
    <w:p w14:paraId="7A18F144">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10396FF">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3.11.3</w:t>
      </w:r>
      <w:r>
        <w:rPr>
          <w:rFonts w:hint="eastAsia" w:ascii="宋体" w:hAnsi="宋体" w:eastAsia="宋体" w:cs="宋体"/>
          <w:color w:val="auto"/>
          <w:szCs w:val="21"/>
          <w:highlight w:val="none"/>
        </w:rPr>
        <w:t>对本国产品的支持政策</w:t>
      </w:r>
    </w:p>
    <w:p w14:paraId="260F6C09">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政府采购活动中既有本国产品又有非本国产品参与竞争的，依法对本国产品给予价格评审优惠，对本国产品的报价给予20%的价格扣除，用扣除后的价格参与评审。</w:t>
      </w:r>
    </w:p>
    <w:p w14:paraId="5BC5F1B4">
      <w:pPr>
        <w:snapToGrid w:val="0"/>
        <w:spacing w:line="360" w:lineRule="auto"/>
        <w:ind w:firstLine="480" w:firstLineChars="200"/>
        <w:contextualSpacing/>
        <w:rPr>
          <w:rFonts w:hint="eastAsia" w:ascii="Times New Roman" w:hAnsi="Times New Roman"/>
          <w:color w:val="auto"/>
          <w:szCs w:val="21"/>
          <w:highlight w:val="none"/>
        </w:rPr>
      </w:pPr>
      <w:r>
        <w:rPr>
          <w:rFonts w:hint="eastAsia" w:ascii="Times New Roman" w:hAnsi="Times New Roman"/>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A28FAAC">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3.11.4</w:t>
      </w:r>
      <w:r>
        <w:rPr>
          <w:rFonts w:hint="eastAsia" w:ascii="宋体" w:hAnsi="宋体" w:eastAsia="宋体" w:cs="宋体"/>
          <w:color w:val="auto"/>
          <w:szCs w:val="21"/>
          <w:highlight w:val="none"/>
        </w:rPr>
        <w:t>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5BBA9DD3">
      <w:pPr>
        <w:snapToGrid w:val="0"/>
        <w:spacing w:line="360" w:lineRule="auto"/>
        <w:ind w:firstLine="48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3.12</w:t>
      </w:r>
      <w:r>
        <w:rPr>
          <w:rFonts w:hint="eastAsia" w:ascii="宋体" w:hAnsi="宋体" w:eastAsia="宋体" w:cs="宋体"/>
          <w:color w:val="auto"/>
          <w:szCs w:val="21"/>
          <w:highlight w:val="none"/>
        </w:rPr>
        <w:t>政府采购在同等条件下，优先采购列入品目清单内非强制采购的节能产品、环境标志产品，优先采购优质优价的可追溯产品,优先采购监狱企业、残疾人福利性单位。</w:t>
      </w:r>
    </w:p>
    <w:p w14:paraId="56ECF595">
      <w:pPr>
        <w:snapToGrid w:val="0"/>
        <w:spacing w:line="360" w:lineRule="auto"/>
        <w:ind w:firstLine="480" w:firstLineChars="200"/>
        <w:contextualSpacing/>
        <w:rPr>
          <w:bCs/>
          <w:color w:val="auto"/>
          <w:highlight w:val="none"/>
        </w:rPr>
      </w:pPr>
      <w:r>
        <w:rPr>
          <w:rFonts w:hint="eastAsia"/>
          <w:bCs/>
          <w:color w:val="auto"/>
          <w:highlight w:val="none"/>
        </w:rPr>
        <w:t>4.评标方法：综合评分法</w:t>
      </w:r>
    </w:p>
    <w:p w14:paraId="03FEF1BD">
      <w:pPr>
        <w:snapToGrid w:val="0"/>
        <w:spacing w:line="360" w:lineRule="auto"/>
        <w:ind w:firstLine="480" w:firstLineChars="200"/>
        <w:contextualSpacing/>
        <w:rPr>
          <w:bCs/>
          <w:color w:val="auto"/>
          <w:highlight w:val="none"/>
        </w:rPr>
      </w:pPr>
      <w:r>
        <w:rPr>
          <w:rFonts w:hint="eastAsia"/>
          <w:bCs/>
          <w:color w:val="auto"/>
          <w:highlight w:val="none"/>
        </w:rPr>
        <w:t>本项目采用综合评分法。评标总分值由价格部分、商务部分、技术部分三部分组成，总分值100分。在本项目中价格部分（投标报价）所占分值30分；商务部分、技术部分等部分（价格部分除外）所占分值为70分。评标委员会将根据投标文件满足招标文件实质性要求前提下，按照投标报价、商务、技术部分等进行综合评估，在对各评委分值汇总时，以算术平均值为各投标人得分，以评标最终得分最高的投标人为第一中标候选人。</w:t>
      </w:r>
    </w:p>
    <w:p w14:paraId="51D985CD">
      <w:pPr>
        <w:snapToGrid w:val="0"/>
        <w:spacing w:line="360" w:lineRule="auto"/>
        <w:ind w:firstLine="480" w:firstLineChars="200"/>
        <w:contextualSpacing/>
        <w:rPr>
          <w:rFonts w:hint="eastAsia"/>
          <w:bCs/>
          <w:color w:val="auto"/>
          <w:highlight w:val="none"/>
        </w:rPr>
      </w:pPr>
      <w:r>
        <w:rPr>
          <w:rFonts w:hint="eastAsia"/>
          <w:bCs/>
          <w:color w:val="auto"/>
          <w:highlight w:val="none"/>
        </w:rPr>
        <w:t>4.1</w:t>
      </w:r>
      <w:r>
        <w:rPr>
          <w:bCs/>
          <w:color w:val="auto"/>
          <w:highlight w:val="none"/>
        </w:rPr>
        <w:t>采用综合评分法的，评标结果按评审后得分由高到低顺序排列。</w:t>
      </w:r>
      <w:r>
        <w:rPr>
          <w:rFonts w:hint="eastAsia"/>
          <w:bCs/>
          <w:color w:val="auto"/>
          <w:highlight w:val="none"/>
          <w:lang w:val="en-US" w:eastAsia="zh-CN"/>
        </w:rPr>
        <w:t>得</w:t>
      </w:r>
      <w:r>
        <w:rPr>
          <w:rFonts w:hint="eastAsia" w:ascii="宋体" w:hAnsi="宋体" w:cs="宋体"/>
          <w:bCs/>
          <w:szCs w:val="21"/>
          <w:highlight w:val="none"/>
        </w:rPr>
        <w:t>分相同的，按投标报价由低到高顺序推荐，评标总得分及投标报价相等时，评标委员会将依次按技术部分得分高优先、商务部分得分高优先的顺序推荐；所有得分均相等的，按优先采购监狱企业、残疾人福利性单位的产品和服务、节能环保产品的原则推荐中标候选人；所有得分均相等且政府采购政策条件也相等的，</w:t>
      </w:r>
      <w:r>
        <w:rPr>
          <w:rFonts w:hint="eastAsia" w:ascii="宋体" w:hAnsi="宋体" w:cs="宋体"/>
          <w:bCs/>
          <w:szCs w:val="21"/>
          <w:highlight w:val="none"/>
          <w:lang w:val="en-US" w:eastAsia="zh-CN"/>
        </w:rPr>
        <w:t>按</w:t>
      </w:r>
      <w:r>
        <w:rPr>
          <w:rFonts w:hint="eastAsia"/>
          <w:bCs/>
          <w:color w:val="auto"/>
          <w:highlight w:val="none"/>
        </w:rPr>
        <w:t>主要技术指标高（技术指标的响应程度得分高）优先、质保期长优先、交货时间短优先、故障到达时间短优先的顺序确定中标候选人</w:t>
      </w:r>
      <w:r>
        <w:rPr>
          <w:rFonts w:hint="eastAsia"/>
          <w:bCs/>
          <w:color w:val="auto"/>
          <w:highlight w:val="none"/>
          <w:lang w:val="en-US" w:eastAsia="zh-CN"/>
        </w:rPr>
        <w:t>排序</w:t>
      </w:r>
      <w:r>
        <w:rPr>
          <w:rFonts w:hint="eastAsia"/>
          <w:bCs/>
          <w:color w:val="auto"/>
          <w:highlight w:val="none"/>
        </w:rPr>
        <w:t>。</w:t>
      </w:r>
    </w:p>
    <w:p w14:paraId="2DAA3EBD">
      <w:pPr>
        <w:snapToGrid w:val="0"/>
        <w:spacing w:line="360" w:lineRule="auto"/>
        <w:ind w:firstLine="480" w:firstLineChars="200"/>
        <w:contextualSpacing/>
        <w:rPr>
          <w:bCs/>
          <w:color w:val="auto"/>
          <w:highlight w:val="none"/>
        </w:rPr>
      </w:pPr>
      <w:r>
        <w:rPr>
          <w:rFonts w:hint="eastAsia"/>
          <w:bCs/>
          <w:color w:val="auto"/>
          <w:highlight w:val="none"/>
        </w:rPr>
        <w:t>5.评标计算方法</w:t>
      </w:r>
    </w:p>
    <w:p w14:paraId="265FD4CD">
      <w:pPr>
        <w:snapToGrid w:val="0"/>
        <w:spacing w:line="360" w:lineRule="auto"/>
        <w:ind w:firstLine="480" w:firstLineChars="200"/>
        <w:contextualSpacing/>
        <w:rPr>
          <w:bCs/>
          <w:color w:val="auto"/>
          <w:highlight w:val="none"/>
        </w:rPr>
      </w:pPr>
      <w:r>
        <w:rPr>
          <w:rFonts w:hint="eastAsia"/>
          <w:bCs/>
          <w:color w:val="auto"/>
          <w:highlight w:val="none"/>
        </w:rPr>
        <w:t>投标人的评标总得分＝投标报价得分+技术部分得分+商务部分得分</w:t>
      </w:r>
    </w:p>
    <w:p w14:paraId="47DD9F14">
      <w:pPr>
        <w:snapToGrid w:val="0"/>
        <w:spacing w:line="360" w:lineRule="auto"/>
        <w:ind w:firstLine="480" w:firstLineChars="200"/>
        <w:contextualSpacing/>
        <w:rPr>
          <w:bCs/>
          <w:color w:val="auto"/>
          <w:highlight w:val="none"/>
        </w:rPr>
      </w:pPr>
      <w:r>
        <w:rPr>
          <w:rFonts w:hint="eastAsia"/>
          <w:bCs/>
          <w:color w:val="auto"/>
          <w:highlight w:val="none"/>
        </w:rPr>
        <w:t>5.1价格部分：30分</w:t>
      </w:r>
    </w:p>
    <w:p w14:paraId="6844CA5D">
      <w:pPr>
        <w:snapToGrid w:val="0"/>
        <w:spacing w:line="360" w:lineRule="auto"/>
        <w:ind w:firstLine="480" w:firstLineChars="200"/>
        <w:contextualSpacing/>
        <w:rPr>
          <w:bCs/>
          <w:color w:val="auto"/>
          <w:highlight w:val="none"/>
        </w:rPr>
      </w:pPr>
      <w:r>
        <w:rPr>
          <w:rFonts w:hint="eastAsia"/>
          <w:bCs/>
          <w:color w:val="auto"/>
          <w:highlight w:val="none"/>
        </w:rPr>
        <w:t>以有效投标价格最低的投标报价为评标基准价，其价格分为满分。其他投标人的报价分按照下列公式计算：</w:t>
      </w:r>
    </w:p>
    <w:p w14:paraId="251E7F71">
      <w:pPr>
        <w:snapToGrid w:val="0"/>
        <w:spacing w:line="360" w:lineRule="auto"/>
        <w:ind w:firstLine="480" w:firstLineChars="200"/>
        <w:contextualSpacing/>
        <w:rPr>
          <w:bCs/>
          <w:color w:val="auto"/>
          <w:highlight w:val="none"/>
        </w:rPr>
      </w:pPr>
      <w:r>
        <w:rPr>
          <w:rFonts w:hint="eastAsia"/>
          <w:bCs/>
          <w:color w:val="auto"/>
          <w:highlight w:val="none"/>
        </w:rPr>
        <w:t>投标报价得分=（评标基准价/投标报价）×权重</w:t>
      </w:r>
    </w:p>
    <w:p w14:paraId="754F3272">
      <w:pPr>
        <w:widowControl w:val="0"/>
        <w:tabs>
          <w:tab w:val="left" w:pos="426"/>
        </w:tabs>
        <w:snapToGrid w:val="0"/>
        <w:spacing w:line="360" w:lineRule="auto"/>
        <w:ind w:firstLine="482" w:firstLineChars="200"/>
        <w:contextualSpacing/>
        <w:rPr>
          <w:b/>
          <w:color w:val="auto"/>
          <w:highlight w:val="none"/>
          <w:shd w:val="clear" w:color="auto" w:fill="FFFFFF"/>
        </w:rPr>
      </w:pPr>
      <w:r>
        <w:rPr>
          <w:rFonts w:hint="eastAsia"/>
          <w:b/>
          <w:color w:val="auto"/>
          <w:highlight w:val="none"/>
          <w:shd w:val="clear" w:color="auto" w:fill="FFFFFF"/>
        </w:rPr>
        <w:t>（1）投标报价超出采购预算价的，按无效标处理。</w:t>
      </w:r>
    </w:p>
    <w:p w14:paraId="7BDBF5EB">
      <w:pPr>
        <w:widowControl w:val="0"/>
        <w:tabs>
          <w:tab w:val="left" w:pos="426"/>
        </w:tabs>
        <w:snapToGrid w:val="0"/>
        <w:spacing w:line="360" w:lineRule="auto"/>
        <w:ind w:firstLine="482" w:firstLineChars="200"/>
        <w:contextualSpacing/>
        <w:jc w:val="both"/>
        <w:rPr>
          <w:rFonts w:hint="eastAsia" w:eastAsia="宋体"/>
          <w:b/>
          <w:color w:val="auto"/>
          <w:highlight w:val="none"/>
          <w:shd w:val="clear" w:color="auto" w:fill="FFFFFF"/>
          <w:lang w:val="en-US" w:eastAsia="zh-CN"/>
        </w:rPr>
      </w:pPr>
      <w:r>
        <w:rPr>
          <w:rFonts w:hint="eastAsia"/>
          <w:b/>
          <w:color w:val="auto"/>
          <w:highlight w:val="none"/>
          <w:shd w:val="clear" w:color="auto" w:fill="FFFFFF"/>
        </w:rPr>
        <w:t>（2）投标所附所有材料证书严禁弄虚作假，一经查实，将根据《中华人民共和国政府采购法》第七十七条予以处理：投标人提供虚假材料谋取中标、成交的，将处以采购金额千分之五以上千分之十以下罚款，列入不良行为记录名单，在一至三年内禁止参加政府采购活动，有违法所得的，并处没收违法所得，情节严重的，由工商行政管理机关吊销营业执照；构成犯罪的，依法追究刑事责任。</w:t>
      </w:r>
      <w:r>
        <w:rPr>
          <w:rFonts w:hint="eastAsia"/>
          <w:b/>
          <w:color w:val="auto"/>
          <w:highlight w:val="none"/>
          <w:shd w:val="clear" w:color="auto" w:fill="FFFFFF"/>
          <w:lang w:val="en-US" w:eastAsia="zh-CN"/>
        </w:rPr>
        <w:t xml:space="preserve"> </w:t>
      </w:r>
    </w:p>
    <w:p w14:paraId="5B090E8D">
      <w:pPr>
        <w:snapToGrid w:val="0"/>
        <w:spacing w:line="360" w:lineRule="auto"/>
        <w:ind w:firstLine="482"/>
        <w:contextualSpacing/>
        <w:rPr>
          <w:b/>
          <w:bCs/>
          <w:color w:val="auto"/>
          <w:highlight w:val="none"/>
        </w:rPr>
      </w:pPr>
      <w:r>
        <w:rPr>
          <w:rFonts w:hint="eastAsia"/>
          <w:b/>
          <w:bCs/>
          <w:color w:val="auto"/>
          <w:highlight w:val="none"/>
        </w:rPr>
        <w:t>5.2技术及商务部分评审评分</w:t>
      </w:r>
    </w:p>
    <w:p w14:paraId="024D7E49">
      <w:pPr>
        <w:snapToGrid w:val="0"/>
        <w:spacing w:line="360" w:lineRule="auto"/>
        <w:ind w:firstLine="482"/>
        <w:contextualSpacing/>
        <w:rPr>
          <w:b/>
          <w:bCs/>
          <w:color w:val="auto"/>
          <w:highlight w:val="none"/>
        </w:rPr>
      </w:pPr>
      <w:r>
        <w:rPr>
          <w:rFonts w:hint="eastAsia"/>
          <w:b/>
          <w:bCs/>
          <w:color w:val="auto"/>
          <w:highlight w:val="none"/>
        </w:rPr>
        <w:t>5.3综合评分表</w:t>
      </w:r>
    </w:p>
    <w:tbl>
      <w:tblPr>
        <w:tblStyle w:val="40"/>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173"/>
        <w:gridCol w:w="7228"/>
      </w:tblGrid>
      <w:tr w14:paraId="0DA9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391" w:type="dxa"/>
            <w:noWrap w:val="0"/>
            <w:vAlign w:val="center"/>
          </w:tcPr>
          <w:p w14:paraId="4C16BA72">
            <w:pPr>
              <w:snapToGrid w:val="0"/>
              <w:spacing w:line="400" w:lineRule="exact"/>
              <w:contextualSpacing/>
              <w:jc w:val="center"/>
              <w:rPr>
                <w:rFonts w:hint="eastAsia" w:ascii="宋体" w:hAnsi="宋体" w:cs="宋体"/>
                <w:b/>
                <w:bCs/>
                <w:color w:val="auto"/>
                <w:sz w:val="22"/>
                <w:highlight w:val="none"/>
              </w:rPr>
            </w:pPr>
            <w:r>
              <w:rPr>
                <w:rFonts w:hint="eastAsia" w:ascii="宋体" w:hAnsi="宋体" w:cs="宋体"/>
                <w:b/>
                <w:bCs/>
                <w:color w:val="auto"/>
                <w:sz w:val="22"/>
                <w:highlight w:val="none"/>
              </w:rPr>
              <w:t>评审内容</w:t>
            </w:r>
          </w:p>
        </w:tc>
        <w:tc>
          <w:tcPr>
            <w:tcW w:w="8401" w:type="dxa"/>
            <w:gridSpan w:val="2"/>
            <w:noWrap w:val="0"/>
            <w:vAlign w:val="center"/>
          </w:tcPr>
          <w:p w14:paraId="109CAAA0">
            <w:pPr>
              <w:snapToGrid w:val="0"/>
              <w:spacing w:line="400" w:lineRule="exact"/>
              <w:contextualSpacing/>
              <w:jc w:val="center"/>
              <w:rPr>
                <w:rFonts w:hint="eastAsia" w:ascii="宋体" w:hAnsi="宋体" w:cs="宋体"/>
                <w:b/>
                <w:bCs/>
                <w:color w:val="auto"/>
                <w:sz w:val="22"/>
                <w:highlight w:val="none"/>
              </w:rPr>
            </w:pPr>
            <w:r>
              <w:rPr>
                <w:rFonts w:hint="eastAsia" w:ascii="宋体" w:hAnsi="宋体" w:cs="宋体"/>
                <w:b/>
                <w:bCs/>
                <w:color w:val="auto"/>
                <w:sz w:val="22"/>
                <w:highlight w:val="none"/>
              </w:rPr>
              <w:t>评审标准</w:t>
            </w:r>
          </w:p>
        </w:tc>
      </w:tr>
      <w:tr w14:paraId="2107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391" w:type="dxa"/>
            <w:noWrap w:val="0"/>
            <w:vAlign w:val="center"/>
          </w:tcPr>
          <w:p w14:paraId="567FE4DA">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F1报价得分（满分</w:t>
            </w:r>
            <w:r>
              <w:rPr>
                <w:rFonts w:hint="eastAsia"/>
                <w:color w:val="auto"/>
                <w:szCs w:val="21"/>
                <w:highlight w:val="none"/>
                <w:lang w:val="en-US" w:eastAsia="zh-CN"/>
              </w:rPr>
              <w:t>30</w:t>
            </w:r>
            <w:r>
              <w:rPr>
                <w:rFonts w:hint="eastAsia" w:ascii="宋体" w:hAnsi="宋体"/>
                <w:color w:val="auto"/>
                <w:szCs w:val="21"/>
                <w:highlight w:val="none"/>
              </w:rPr>
              <w:t>分）</w:t>
            </w:r>
          </w:p>
        </w:tc>
        <w:tc>
          <w:tcPr>
            <w:tcW w:w="8401" w:type="dxa"/>
            <w:gridSpan w:val="2"/>
            <w:noWrap w:val="0"/>
            <w:vAlign w:val="center"/>
          </w:tcPr>
          <w:p w14:paraId="1387166B">
            <w:pPr>
              <w:spacing w:line="360" w:lineRule="auto"/>
              <w:rPr>
                <w:rFonts w:hint="eastAsia" w:ascii="宋体" w:hAnsi="宋体" w:cs="宋体"/>
                <w:szCs w:val="21"/>
                <w:highlight w:val="none"/>
              </w:rPr>
            </w:pPr>
            <w:r>
              <w:rPr>
                <w:rFonts w:hint="eastAsia" w:ascii="宋体" w:hAnsi="宋体" w:cs="宋体"/>
                <w:szCs w:val="21"/>
                <w:highlight w:val="none"/>
              </w:rPr>
              <w:t>投标报价得分=(评标基准价／投标报价)×30</w:t>
            </w:r>
          </w:p>
          <w:p w14:paraId="6E784117">
            <w:pPr>
              <w:spacing w:line="360" w:lineRule="auto"/>
              <w:rPr>
                <w:rFonts w:hint="eastAsia" w:ascii="宋体" w:hAnsi="宋体" w:cs="宋体"/>
                <w:szCs w:val="21"/>
                <w:highlight w:val="none"/>
              </w:rPr>
            </w:pPr>
            <w:r>
              <w:rPr>
                <w:rFonts w:hint="eastAsia" w:ascii="宋体" w:hAnsi="宋体" w:cs="宋体"/>
                <w:szCs w:val="21"/>
                <w:highlight w:val="none"/>
              </w:rPr>
              <w:t>即：F1=[C/（B1，B2，…，Bn）]×30</w:t>
            </w:r>
          </w:p>
          <w:p w14:paraId="7BFA0019">
            <w:pPr>
              <w:spacing w:line="360" w:lineRule="auto"/>
              <w:rPr>
                <w:rFonts w:hint="eastAsia" w:ascii="宋体" w:hAnsi="宋体" w:cs="宋体"/>
                <w:szCs w:val="21"/>
                <w:highlight w:val="none"/>
              </w:rPr>
            </w:pPr>
            <w:r>
              <w:rPr>
                <w:rFonts w:hint="eastAsia" w:ascii="宋体" w:hAnsi="宋体" w:cs="宋体"/>
                <w:szCs w:val="21"/>
                <w:highlight w:val="none"/>
              </w:rPr>
              <w:t>注：</w:t>
            </w:r>
          </w:p>
          <w:p w14:paraId="7A86CC90">
            <w:pPr>
              <w:spacing w:line="360" w:lineRule="auto"/>
              <w:rPr>
                <w:rFonts w:hint="eastAsia" w:ascii="宋体" w:hAnsi="宋体" w:cs="宋体"/>
                <w:szCs w:val="21"/>
                <w:highlight w:val="none"/>
              </w:rPr>
            </w:pPr>
            <w:r>
              <w:rPr>
                <w:rFonts w:hint="eastAsia" w:ascii="宋体" w:hAnsi="宋体" w:cs="宋体"/>
                <w:szCs w:val="21"/>
                <w:highlight w:val="none"/>
              </w:rPr>
              <w:t>（1）C为评标基准价，即经初步审查合格且投标价格最低的有效投标报价；B1，B2，…，Bn为第n个经初步审查合格的有效投标报价。</w:t>
            </w:r>
          </w:p>
          <w:p w14:paraId="58A2CA2F">
            <w:pPr>
              <w:spacing w:line="360" w:lineRule="auto"/>
              <w:rPr>
                <w:rFonts w:hint="eastAsia" w:ascii="宋体" w:hAnsi="宋体" w:cs="宋体"/>
                <w:highlight w:val="none"/>
              </w:rPr>
            </w:pPr>
            <w:r>
              <w:rPr>
                <w:rFonts w:hint="eastAsia" w:ascii="宋体" w:hAnsi="宋体" w:cs="宋体"/>
                <w:highlight w:val="none"/>
              </w:rPr>
              <w:t>（2）根据国家统计局关于印发《统计上大中小微型企业划分办法（2017）》的通知、政府采购促进中小企业发展管理办法（财库﹝2020﹞46 号）及《财政部关于进一步加大政府采购支持中小企业力度的通知》（财库﹝2022﹞19 号）的规定，对符合条件的小型和微型企业，在投标报价评分时给予10%的价格扣除，用扣除后的价格参与投标报价评分。监狱企业、残疾人福利性单位视同小型、微型企业，若监狱企业、残疾人福利性单位属于小型、微型企业的，不重复享受政策。</w:t>
            </w:r>
          </w:p>
          <w:p w14:paraId="3A848610">
            <w:pPr>
              <w:spacing w:line="360" w:lineRule="auto"/>
              <w:rPr>
                <w:rFonts w:hint="eastAsia" w:ascii="宋体" w:hAnsi="宋体" w:cs="宋体"/>
                <w:highlight w:val="none"/>
              </w:rPr>
            </w:pPr>
            <w:r>
              <w:rPr>
                <w:rFonts w:hint="eastAsia" w:ascii="宋体" w:hAnsi="宋体" w:cs="宋体"/>
                <w:highlight w:val="none"/>
              </w:rPr>
              <w:t>（3）</w:t>
            </w:r>
            <w:r>
              <w:rPr>
                <w:rFonts w:hint="eastAsia" w:ascii="宋体" w:hAnsi="宋体" w:cs="宋体"/>
                <w:szCs w:val="21"/>
                <w:highlight w:val="none"/>
              </w:rPr>
              <w:t>在计算投标报价得分时，既有本国产品又有非本国产品参与竞</w:t>
            </w:r>
            <w:r>
              <w:rPr>
                <w:rFonts w:hint="eastAsia" w:ascii="宋体" w:hAnsi="宋体" w:cs="宋体"/>
                <w:highlight w:val="none"/>
              </w:rPr>
              <w:t>争的，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w:t>
            </w:r>
          </w:p>
          <w:p w14:paraId="652D021C">
            <w:pPr>
              <w:spacing w:line="360" w:lineRule="auto"/>
              <w:rPr>
                <w:rFonts w:hint="eastAsia" w:ascii="宋体" w:hAnsi="宋体" w:cs="宋体"/>
                <w:highlight w:val="none"/>
              </w:rPr>
            </w:pPr>
            <w:r>
              <w:rPr>
                <w:rFonts w:hint="eastAsia" w:ascii="宋体" w:hAnsi="宋体" w:cs="宋体"/>
                <w:highlight w:val="none"/>
              </w:rPr>
              <w:t>（4）当涉及政府采购政策叠加适用，统一在原投标报价的基础上逐项进行价格扣除。</w:t>
            </w:r>
          </w:p>
          <w:p w14:paraId="6C06A6F2">
            <w:pPr>
              <w:adjustRightInd w:val="0"/>
              <w:snapToGrid w:val="0"/>
              <w:spacing w:line="360" w:lineRule="auto"/>
              <w:rPr>
                <w:rFonts w:hint="eastAsia" w:ascii="宋体" w:hAnsi="宋体"/>
                <w:color w:val="auto"/>
                <w:szCs w:val="21"/>
                <w:highlight w:val="none"/>
              </w:rPr>
            </w:pPr>
            <w:r>
              <w:rPr>
                <w:rFonts w:hint="eastAsia" w:ascii="宋体" w:hAnsi="宋体" w:cs="宋体"/>
                <w:highlight w:val="none"/>
              </w:rPr>
              <w:t>（5）根据《关于推动解决政府采购异常低价问题的通知》（财库〔2026〕2号）的规定，将对政府采购评审中出现异常递交投标（响应）的投标报价进行审查，具体情形及内容详见本章</w:t>
            </w:r>
            <w:r>
              <w:rPr>
                <w:rFonts w:hint="eastAsia" w:ascii="宋体" w:hAnsi="宋体" w:cs="宋体"/>
                <w:highlight w:val="none"/>
                <w:lang w:val="en-US" w:eastAsia="zh-CN"/>
              </w:rPr>
              <w:t>2.6</w:t>
            </w:r>
            <w:r>
              <w:rPr>
                <w:rFonts w:hint="eastAsia" w:ascii="宋体" w:hAnsi="宋体" w:cs="宋体"/>
                <w:highlight w:val="none"/>
              </w:rPr>
              <w:t>的要求。</w:t>
            </w:r>
          </w:p>
        </w:tc>
      </w:tr>
      <w:tr w14:paraId="77C4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391" w:type="dxa"/>
            <w:vMerge w:val="restart"/>
            <w:noWrap w:val="0"/>
            <w:vAlign w:val="center"/>
          </w:tcPr>
          <w:p w14:paraId="2BD52A22">
            <w:pPr>
              <w:snapToGrid w:val="0"/>
              <w:spacing w:line="400" w:lineRule="exact"/>
              <w:contextualSpacing/>
              <w:jc w:val="center"/>
              <w:rPr>
                <w:rFonts w:hint="eastAsia" w:ascii="宋体" w:hAnsi="宋体" w:cs="宋体"/>
                <w:color w:val="auto"/>
                <w:szCs w:val="21"/>
                <w:highlight w:val="none"/>
              </w:rPr>
            </w:pPr>
            <w:r>
              <w:rPr>
                <w:rFonts w:hint="eastAsia" w:ascii="宋体" w:hAnsi="宋体"/>
                <w:color w:val="auto"/>
                <w:szCs w:val="21"/>
                <w:highlight w:val="none"/>
              </w:rPr>
              <w:t>F技术评审得分（满分</w:t>
            </w:r>
            <w:r>
              <w:rPr>
                <w:rFonts w:hint="eastAsia"/>
                <w:color w:val="auto"/>
                <w:szCs w:val="21"/>
                <w:highlight w:val="none"/>
                <w:lang w:val="en-US" w:eastAsia="zh-CN"/>
              </w:rPr>
              <w:t>68</w:t>
            </w:r>
            <w:r>
              <w:rPr>
                <w:rFonts w:hint="eastAsia" w:ascii="宋体" w:hAnsi="宋体"/>
                <w:color w:val="auto"/>
                <w:szCs w:val="21"/>
                <w:highlight w:val="none"/>
              </w:rPr>
              <w:t>分）</w:t>
            </w:r>
          </w:p>
        </w:tc>
        <w:tc>
          <w:tcPr>
            <w:tcW w:w="1173" w:type="dxa"/>
            <w:noWrap w:val="0"/>
            <w:vAlign w:val="center"/>
          </w:tcPr>
          <w:p w14:paraId="0169D132">
            <w:pPr>
              <w:snapToGrid w:val="0"/>
              <w:spacing w:line="400" w:lineRule="exact"/>
              <w:contextualSpacing/>
              <w:jc w:val="center"/>
              <w:rPr>
                <w:rFonts w:hint="eastAsia" w:ascii="宋体" w:hAnsi="宋体" w:cs="宋体" w:eastAsiaTheme="minorEastAsia"/>
                <w:bCs/>
                <w:color w:val="auto"/>
                <w:szCs w:val="21"/>
                <w:highlight w:val="none"/>
                <w:lang w:eastAsia="zh-CN"/>
              </w:rPr>
            </w:pPr>
            <w:r>
              <w:rPr>
                <w:rFonts w:hint="eastAsia" w:asciiTheme="minorEastAsia" w:hAnsiTheme="minorEastAsia" w:eastAsiaTheme="minorEastAsia" w:cstheme="minorEastAsia"/>
                <w:bCs/>
                <w:color w:val="auto"/>
                <w:highlight w:val="none"/>
              </w:rPr>
              <w:t>技术参数的响应程度</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30分</w:t>
            </w:r>
            <w:r>
              <w:rPr>
                <w:rFonts w:hint="eastAsia" w:asciiTheme="minorEastAsia" w:hAnsiTheme="minorEastAsia" w:eastAsiaTheme="minorEastAsia" w:cstheme="minorEastAsia"/>
                <w:bCs/>
                <w:color w:val="auto"/>
                <w:highlight w:val="none"/>
                <w:lang w:eastAsia="zh-CN"/>
              </w:rPr>
              <w:t>）</w:t>
            </w:r>
          </w:p>
        </w:tc>
        <w:tc>
          <w:tcPr>
            <w:tcW w:w="7228" w:type="dxa"/>
            <w:noWrap w:val="0"/>
            <w:vAlign w:val="center"/>
          </w:tcPr>
          <w:p w14:paraId="0E0F4D24">
            <w:pPr>
              <w:adjustRightInd w:val="0"/>
              <w:snapToGrid w:val="0"/>
              <w:spacing w:line="460" w:lineRule="exact"/>
              <w:rPr>
                <w:color w:val="auto"/>
                <w:highlight w:val="none"/>
              </w:rPr>
            </w:pPr>
            <w:r>
              <w:rPr>
                <w:rFonts w:hint="eastAsia"/>
                <w:color w:val="auto"/>
                <w:highlight w:val="none"/>
                <w:lang w:val="en-US" w:eastAsia="zh-CN"/>
              </w:rPr>
              <w:t>评审小组</w:t>
            </w:r>
            <w:r>
              <w:rPr>
                <w:rFonts w:hint="eastAsia"/>
                <w:color w:val="auto"/>
                <w:highlight w:val="none"/>
              </w:rPr>
              <w:t>根据</w:t>
            </w:r>
            <w:r>
              <w:rPr>
                <w:rFonts w:hint="eastAsia"/>
                <w:color w:val="auto"/>
                <w:highlight w:val="none"/>
                <w:lang w:val="en-US" w:eastAsia="zh-CN"/>
              </w:rPr>
              <w:t>投标人投标</w:t>
            </w:r>
            <w:r>
              <w:rPr>
                <w:rFonts w:hint="eastAsia"/>
                <w:color w:val="auto"/>
                <w:highlight w:val="none"/>
              </w:rPr>
              <w:t>文件技术规格偏离表对</w:t>
            </w:r>
            <w:r>
              <w:rPr>
                <w:rFonts w:hint="eastAsia"/>
                <w:color w:val="auto"/>
                <w:highlight w:val="none"/>
                <w:lang w:val="en-US" w:eastAsia="zh-CN"/>
              </w:rPr>
              <w:t>招标</w:t>
            </w:r>
            <w:r>
              <w:rPr>
                <w:rFonts w:hint="eastAsia"/>
                <w:color w:val="auto"/>
                <w:highlight w:val="none"/>
              </w:rPr>
              <w:t>文件技术指标的响应程度进行评分：</w:t>
            </w:r>
          </w:p>
          <w:p w14:paraId="7F091E00">
            <w:pPr>
              <w:adjustRightInd w:val="0"/>
              <w:snapToGrid w:val="0"/>
              <w:spacing w:line="460" w:lineRule="exact"/>
              <w:rPr>
                <w:color w:val="auto"/>
                <w:highlight w:val="none"/>
              </w:rPr>
            </w:pPr>
            <w:r>
              <w:rPr>
                <w:rFonts w:hint="eastAsia"/>
                <w:color w:val="auto"/>
                <w:highlight w:val="none"/>
              </w:rPr>
              <w:t>1.</w:t>
            </w:r>
            <w:r>
              <w:rPr>
                <w:rFonts w:hint="eastAsia"/>
                <w:color w:val="auto"/>
                <w:highlight w:val="none"/>
                <w:lang w:val="en-US" w:eastAsia="zh-CN"/>
              </w:rPr>
              <w:t>投标人</w:t>
            </w:r>
            <w:r>
              <w:rPr>
                <w:rFonts w:hint="eastAsia"/>
                <w:color w:val="auto"/>
                <w:highlight w:val="none"/>
              </w:rPr>
              <w:t>提供产品配置及技术要求完全满足或优于招标文件参数要求的得基本分</w:t>
            </w:r>
            <w:r>
              <w:rPr>
                <w:rFonts w:hint="eastAsia"/>
                <w:color w:val="auto"/>
                <w:highlight w:val="none"/>
                <w:lang w:val="en-US" w:eastAsia="zh-CN"/>
              </w:rPr>
              <w:t>30</w:t>
            </w:r>
            <w:r>
              <w:rPr>
                <w:rFonts w:hint="eastAsia"/>
                <w:color w:val="auto"/>
                <w:highlight w:val="none"/>
              </w:rPr>
              <w:t>分。</w:t>
            </w:r>
          </w:p>
          <w:p w14:paraId="5E24B7A9">
            <w:pPr>
              <w:adjustRightInd w:val="0"/>
              <w:snapToGrid w:val="0"/>
              <w:spacing w:line="460" w:lineRule="exact"/>
              <w:rPr>
                <w:color w:val="auto"/>
                <w:highlight w:val="none"/>
              </w:rPr>
            </w:pPr>
            <w:r>
              <w:rPr>
                <w:rFonts w:hint="eastAsia"/>
                <w:color w:val="auto"/>
                <w:highlight w:val="none"/>
              </w:rPr>
              <w:t>2.产品参数如有负偏离，即有一项不满足或低于招标需求的，在基本分</w:t>
            </w:r>
            <w:r>
              <w:rPr>
                <w:rFonts w:hint="eastAsia"/>
                <w:color w:val="auto"/>
                <w:highlight w:val="none"/>
                <w:lang w:val="en-US" w:eastAsia="zh-CN"/>
              </w:rPr>
              <w:t>30</w:t>
            </w:r>
            <w:r>
              <w:rPr>
                <w:rFonts w:hint="eastAsia"/>
                <w:color w:val="auto"/>
                <w:highlight w:val="none"/>
              </w:rPr>
              <w:t>分基础上每项扣</w:t>
            </w:r>
            <w:r>
              <w:rPr>
                <w:rFonts w:hint="eastAsia"/>
                <w:color w:val="auto"/>
                <w:highlight w:val="none"/>
                <w:lang w:val="en-US" w:eastAsia="zh-CN"/>
              </w:rPr>
              <w:t>1</w:t>
            </w:r>
            <w:r>
              <w:rPr>
                <w:rFonts w:hint="eastAsia"/>
                <w:color w:val="auto"/>
                <w:highlight w:val="none"/>
              </w:rPr>
              <w:t>分，分数扣完为止。</w:t>
            </w:r>
          </w:p>
          <w:p w14:paraId="101CB5CB">
            <w:pPr>
              <w:snapToGrid w:val="0"/>
              <w:spacing w:line="440" w:lineRule="exact"/>
              <w:contextualSpacing/>
              <w:rPr>
                <w:rFonts w:hint="eastAsia" w:ascii="宋体" w:hAnsi="宋体" w:cs="宋体"/>
                <w:color w:val="auto"/>
                <w:szCs w:val="21"/>
                <w:highlight w:val="none"/>
              </w:rPr>
            </w:pPr>
            <w:r>
              <w:rPr>
                <w:rFonts w:hint="eastAsia"/>
                <w:color w:val="auto"/>
                <w:highlight w:val="none"/>
              </w:rPr>
              <w:t>3.允许投标人对技术指标做出正向偏离。</w:t>
            </w:r>
          </w:p>
        </w:tc>
      </w:tr>
      <w:tr w14:paraId="3926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391" w:type="dxa"/>
            <w:vMerge w:val="continue"/>
            <w:noWrap w:val="0"/>
            <w:vAlign w:val="center"/>
          </w:tcPr>
          <w:p w14:paraId="776AC8E1">
            <w:pPr>
              <w:snapToGrid w:val="0"/>
              <w:spacing w:line="400" w:lineRule="exact"/>
              <w:contextualSpacing/>
              <w:jc w:val="center"/>
              <w:rPr>
                <w:rFonts w:hint="eastAsia" w:ascii="宋体" w:hAnsi="宋体" w:cs="宋体"/>
                <w:color w:val="auto"/>
                <w:szCs w:val="21"/>
                <w:highlight w:val="none"/>
              </w:rPr>
            </w:pPr>
          </w:p>
        </w:tc>
        <w:tc>
          <w:tcPr>
            <w:tcW w:w="1173" w:type="dxa"/>
            <w:noWrap w:val="0"/>
            <w:vAlign w:val="center"/>
          </w:tcPr>
          <w:p w14:paraId="0200B23C">
            <w:pPr>
              <w:snapToGrid w:val="0"/>
              <w:spacing w:line="400" w:lineRule="exact"/>
              <w:contextualSpacing/>
              <w:jc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供货</w:t>
            </w:r>
          </w:p>
          <w:p w14:paraId="031C8AE2">
            <w:pPr>
              <w:snapToGrid w:val="0"/>
              <w:spacing w:line="400" w:lineRule="exact"/>
              <w:contextualSpacing/>
              <w:jc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方案</w:t>
            </w:r>
          </w:p>
          <w:p w14:paraId="38CEA5EC">
            <w:pPr>
              <w:snapToGrid w:val="0"/>
              <w:spacing w:line="400" w:lineRule="exact"/>
              <w:contextualSpacing/>
              <w:jc w:val="center"/>
              <w:rPr>
                <w:rFonts w:hint="eastAsia" w:ascii="宋体" w:hAnsi="宋体" w:cs="宋体" w:eastAsiaTheme="minorEastAsia"/>
                <w:bCs/>
                <w:color w:val="auto"/>
                <w:szCs w:val="21"/>
                <w:highlight w:val="none"/>
                <w:lang w:eastAsia="zh-CN"/>
              </w:rPr>
            </w:pP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16分</w:t>
            </w:r>
            <w:r>
              <w:rPr>
                <w:rFonts w:hint="eastAsia" w:asciiTheme="minorEastAsia" w:hAnsiTheme="minorEastAsia" w:eastAsiaTheme="minorEastAsia" w:cstheme="minorEastAsia"/>
                <w:bCs/>
                <w:color w:val="auto"/>
                <w:highlight w:val="none"/>
                <w:lang w:eastAsia="zh-CN"/>
              </w:rPr>
              <w:t>）</w:t>
            </w:r>
          </w:p>
        </w:tc>
        <w:tc>
          <w:tcPr>
            <w:tcW w:w="7228" w:type="dxa"/>
            <w:noWrap w:val="0"/>
            <w:vAlign w:val="center"/>
          </w:tcPr>
          <w:p w14:paraId="4702EBA0">
            <w:pPr>
              <w:adjustRightInd w:val="0"/>
              <w:spacing w:line="460" w:lineRule="exact"/>
              <w:rPr>
                <w:rFonts w:hint="default" w:eastAsia="宋体"/>
                <w:bCs/>
                <w:color w:val="auto"/>
                <w:highlight w:val="none"/>
                <w:lang w:val="en-US" w:eastAsia="zh-CN"/>
              </w:rPr>
            </w:pPr>
            <w:r>
              <w:rPr>
                <w:rFonts w:hint="default" w:eastAsia="宋体"/>
                <w:bCs/>
                <w:color w:val="auto"/>
                <w:highlight w:val="none"/>
                <w:lang w:val="en-US" w:eastAsia="zh-CN"/>
              </w:rPr>
              <w:t>根据投标人的</w:t>
            </w:r>
            <w:r>
              <w:rPr>
                <w:rFonts w:hint="eastAsia"/>
                <w:bCs/>
                <w:color w:val="auto"/>
                <w:highlight w:val="none"/>
                <w:lang w:val="en-US" w:eastAsia="zh-CN"/>
              </w:rPr>
              <w:t>供货</w:t>
            </w:r>
            <w:r>
              <w:rPr>
                <w:rFonts w:hint="default" w:eastAsia="宋体"/>
                <w:bCs/>
                <w:color w:val="auto"/>
                <w:highlight w:val="none"/>
                <w:lang w:val="en-US" w:eastAsia="zh-CN"/>
              </w:rPr>
              <w:t>方案进行综合评审，方案包括但不限于：</w:t>
            </w:r>
          </w:p>
          <w:p w14:paraId="43BE5142">
            <w:pPr>
              <w:adjustRightInd w:val="0"/>
              <w:spacing w:line="460" w:lineRule="exact"/>
              <w:rPr>
                <w:rFonts w:hint="default" w:eastAsia="宋体"/>
                <w:b/>
                <w:bCs w:val="0"/>
                <w:color w:val="auto"/>
                <w:highlight w:val="none"/>
                <w:lang w:val="en-US" w:eastAsia="zh-CN"/>
              </w:rPr>
            </w:pPr>
            <w:r>
              <w:rPr>
                <w:rFonts w:hint="default" w:eastAsia="宋体"/>
                <w:b/>
                <w:bCs w:val="0"/>
                <w:color w:val="auto"/>
                <w:highlight w:val="none"/>
                <w:lang w:val="en-US" w:eastAsia="zh-CN"/>
              </w:rPr>
              <w:t>①</w:t>
            </w:r>
            <w:r>
              <w:rPr>
                <w:rFonts w:hint="eastAsia"/>
                <w:b/>
                <w:bCs w:val="0"/>
                <w:color w:val="auto"/>
                <w:highlight w:val="none"/>
                <w:lang w:val="en-US" w:eastAsia="zh-CN"/>
              </w:rPr>
              <w:t>供货流程</w:t>
            </w:r>
            <w:r>
              <w:rPr>
                <w:rFonts w:hint="default" w:eastAsia="宋体"/>
                <w:b/>
                <w:bCs w:val="0"/>
                <w:color w:val="auto"/>
                <w:highlight w:val="none"/>
                <w:lang w:val="en-US" w:eastAsia="zh-CN"/>
              </w:rPr>
              <w:t>；</w:t>
            </w:r>
          </w:p>
          <w:p w14:paraId="00C17994">
            <w:pPr>
              <w:adjustRightInd w:val="0"/>
              <w:spacing w:line="460" w:lineRule="exact"/>
              <w:rPr>
                <w:rFonts w:hint="default" w:eastAsia="宋体"/>
                <w:b/>
                <w:bCs w:val="0"/>
                <w:color w:val="auto"/>
                <w:highlight w:val="none"/>
                <w:lang w:val="en-US" w:eastAsia="zh-CN"/>
              </w:rPr>
            </w:pPr>
            <w:r>
              <w:rPr>
                <w:rFonts w:hint="default" w:eastAsia="宋体"/>
                <w:b/>
                <w:bCs w:val="0"/>
                <w:color w:val="auto"/>
                <w:highlight w:val="none"/>
                <w:lang w:val="en-US" w:eastAsia="zh-CN"/>
              </w:rPr>
              <w:t>②</w:t>
            </w:r>
            <w:r>
              <w:rPr>
                <w:rFonts w:hint="eastAsia"/>
                <w:b/>
                <w:bCs w:val="0"/>
                <w:color w:val="auto"/>
                <w:highlight w:val="none"/>
                <w:lang w:val="en-US" w:eastAsia="zh-CN"/>
              </w:rPr>
              <w:t>供货渠道</w:t>
            </w:r>
            <w:r>
              <w:rPr>
                <w:rFonts w:hint="default" w:eastAsia="宋体"/>
                <w:b/>
                <w:bCs w:val="0"/>
                <w:color w:val="auto"/>
                <w:highlight w:val="none"/>
                <w:lang w:val="en-US" w:eastAsia="zh-CN"/>
              </w:rPr>
              <w:t>；</w:t>
            </w:r>
          </w:p>
          <w:p w14:paraId="062421D3">
            <w:pPr>
              <w:adjustRightInd w:val="0"/>
              <w:spacing w:line="460" w:lineRule="exact"/>
              <w:rPr>
                <w:rFonts w:hint="eastAsia"/>
                <w:b/>
                <w:bCs w:val="0"/>
                <w:color w:val="auto"/>
                <w:highlight w:val="none"/>
                <w:lang w:val="en-US" w:eastAsia="zh-CN"/>
              </w:rPr>
            </w:pPr>
            <w:r>
              <w:rPr>
                <w:rFonts w:hint="default" w:eastAsia="宋体"/>
                <w:b/>
                <w:bCs w:val="0"/>
                <w:color w:val="auto"/>
                <w:highlight w:val="none"/>
                <w:lang w:val="en-US" w:eastAsia="zh-CN"/>
              </w:rPr>
              <w:t>③</w:t>
            </w:r>
            <w:r>
              <w:rPr>
                <w:rFonts w:hint="eastAsia"/>
                <w:b/>
                <w:bCs w:val="0"/>
                <w:color w:val="auto"/>
                <w:highlight w:val="none"/>
                <w:lang w:val="en-US" w:eastAsia="zh-CN"/>
              </w:rPr>
              <w:t>供货时间保证措施；</w:t>
            </w:r>
          </w:p>
          <w:p w14:paraId="66D8295C">
            <w:pPr>
              <w:adjustRightInd w:val="0"/>
              <w:spacing w:line="460" w:lineRule="exact"/>
              <w:rPr>
                <w:rFonts w:hint="default"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④供货服务承诺。</w:t>
            </w:r>
          </w:p>
          <w:p w14:paraId="470F63EF">
            <w:pPr>
              <w:adjustRightInd w:val="0"/>
              <w:spacing w:line="460" w:lineRule="exact"/>
              <w:rPr>
                <w:rFonts w:hint="default" w:eastAsia="宋体"/>
                <w:bCs/>
                <w:color w:val="auto"/>
                <w:highlight w:val="none"/>
                <w:lang w:val="en-US" w:eastAsia="zh-CN"/>
              </w:rPr>
            </w:pPr>
            <w:r>
              <w:rPr>
                <w:rFonts w:hint="default" w:eastAsia="宋体"/>
                <w:bCs/>
                <w:color w:val="auto"/>
                <w:highlight w:val="none"/>
                <w:lang w:val="en-US" w:eastAsia="zh-CN"/>
              </w:rPr>
              <w:t>以上</w:t>
            </w:r>
            <w:r>
              <w:rPr>
                <w:rFonts w:hint="eastAsia"/>
                <w:bCs/>
                <w:color w:val="auto"/>
                <w:highlight w:val="none"/>
                <w:lang w:val="en-US" w:eastAsia="zh-CN"/>
              </w:rPr>
              <w:t>4</w:t>
            </w:r>
            <w:r>
              <w:rPr>
                <w:rFonts w:hint="default" w:eastAsia="宋体"/>
                <w:bCs/>
                <w:color w:val="auto"/>
                <w:highlight w:val="none"/>
                <w:lang w:val="en-US" w:eastAsia="zh-CN"/>
              </w:rPr>
              <w:t>项，经评定相关内容完整、</w:t>
            </w:r>
            <w:r>
              <w:rPr>
                <w:rFonts w:hint="eastAsia"/>
                <w:bCs/>
                <w:color w:val="auto"/>
                <w:highlight w:val="none"/>
                <w:lang w:val="en-US" w:eastAsia="zh-CN"/>
              </w:rPr>
              <w:t>供货</w:t>
            </w:r>
            <w:r>
              <w:rPr>
                <w:rFonts w:hint="default" w:eastAsia="宋体"/>
                <w:bCs/>
                <w:color w:val="auto"/>
                <w:highlight w:val="none"/>
                <w:lang w:val="en-US" w:eastAsia="zh-CN"/>
              </w:rPr>
              <w:t>方案、保障措施详实，方案科学、合理、可行，解决方案和保障措施详细具体，完全满足采购文件服务要求，在完整性、契合度、思路清晰、可实施性、专业性上强的得</w:t>
            </w:r>
            <w:r>
              <w:rPr>
                <w:rFonts w:hint="eastAsia"/>
                <w:bCs/>
                <w:color w:val="auto"/>
                <w:highlight w:val="none"/>
                <w:lang w:val="en-US" w:eastAsia="zh-CN"/>
              </w:rPr>
              <w:t>16</w:t>
            </w:r>
            <w:r>
              <w:rPr>
                <w:rFonts w:hint="default" w:eastAsia="宋体"/>
                <w:bCs/>
                <w:color w:val="auto"/>
                <w:highlight w:val="none"/>
                <w:lang w:val="en-US" w:eastAsia="zh-CN"/>
              </w:rPr>
              <w:t>分；每缺少一项内容扣4分，内容存在细微不足的扣1分；存在较大不足的扣2分，存在严重不足的，扣3分，扣完为止。</w:t>
            </w:r>
          </w:p>
        </w:tc>
      </w:tr>
      <w:tr w14:paraId="545F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7" w:hRule="atLeast"/>
          <w:jc w:val="center"/>
        </w:trPr>
        <w:tc>
          <w:tcPr>
            <w:tcW w:w="1391" w:type="dxa"/>
            <w:vMerge w:val="continue"/>
            <w:noWrap w:val="0"/>
            <w:vAlign w:val="center"/>
          </w:tcPr>
          <w:p w14:paraId="01441FC3">
            <w:pPr>
              <w:snapToGrid w:val="0"/>
              <w:spacing w:line="400" w:lineRule="exact"/>
              <w:contextualSpacing/>
              <w:jc w:val="center"/>
              <w:rPr>
                <w:rFonts w:hint="eastAsia" w:ascii="宋体" w:hAnsi="宋体" w:cs="宋体"/>
                <w:color w:val="auto"/>
                <w:szCs w:val="21"/>
                <w:highlight w:val="none"/>
              </w:rPr>
            </w:pPr>
          </w:p>
        </w:tc>
        <w:tc>
          <w:tcPr>
            <w:tcW w:w="1173" w:type="dxa"/>
            <w:noWrap w:val="0"/>
            <w:vAlign w:val="center"/>
          </w:tcPr>
          <w:p w14:paraId="6EDD04F5">
            <w:pPr>
              <w:snapToGrid w:val="0"/>
              <w:spacing w:line="400" w:lineRule="exact"/>
              <w:contextualSpacing/>
              <w:jc w:val="center"/>
              <w:rPr>
                <w:rFonts w:hint="eastAsia" w:ascii="宋体" w:hAnsi="宋体" w:eastAsia="宋体"/>
                <w:color w:val="auto"/>
                <w:sz w:val="22"/>
                <w:highlight w:val="none"/>
                <w:lang w:eastAsia="zh-CN"/>
              </w:rPr>
            </w:pPr>
            <w:r>
              <w:rPr>
                <w:rFonts w:hint="eastAsia"/>
                <w:bCs/>
                <w:color w:val="auto"/>
                <w:highlight w:val="none"/>
              </w:rPr>
              <w:t>质量承诺及保证措施</w:t>
            </w:r>
            <w:r>
              <w:rPr>
                <w:rFonts w:hint="eastAsia"/>
                <w:bCs/>
                <w:color w:val="auto"/>
                <w:highlight w:val="none"/>
                <w:lang w:eastAsia="zh-CN"/>
              </w:rPr>
              <w:t>（</w:t>
            </w:r>
            <w:r>
              <w:rPr>
                <w:rFonts w:hint="eastAsia"/>
                <w:bCs/>
                <w:color w:val="auto"/>
                <w:highlight w:val="none"/>
                <w:lang w:val="en-US" w:eastAsia="zh-CN"/>
              </w:rPr>
              <w:t>12分</w:t>
            </w:r>
            <w:r>
              <w:rPr>
                <w:rFonts w:hint="eastAsia"/>
                <w:bCs/>
                <w:color w:val="auto"/>
                <w:highlight w:val="none"/>
                <w:lang w:eastAsia="zh-CN"/>
              </w:rPr>
              <w:t>）</w:t>
            </w:r>
          </w:p>
        </w:tc>
        <w:tc>
          <w:tcPr>
            <w:tcW w:w="7228" w:type="dxa"/>
            <w:noWrap w:val="0"/>
            <w:vAlign w:val="center"/>
          </w:tcPr>
          <w:p w14:paraId="03BDEFBD">
            <w:pPr>
              <w:snapToGrid w:val="0"/>
              <w:spacing w:line="440" w:lineRule="exact"/>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根据投标人的质量</w:t>
            </w:r>
            <w:r>
              <w:rPr>
                <w:rFonts w:hint="eastAsia" w:cs="宋体"/>
                <w:color w:val="auto"/>
                <w:szCs w:val="21"/>
                <w:highlight w:val="none"/>
                <w:lang w:val="en-US" w:eastAsia="zh-CN"/>
              </w:rPr>
              <w:t>承诺及</w:t>
            </w:r>
            <w:r>
              <w:rPr>
                <w:rFonts w:hint="eastAsia" w:ascii="宋体" w:hAnsi="宋体" w:eastAsia="宋体" w:cs="宋体"/>
                <w:color w:val="auto"/>
                <w:szCs w:val="21"/>
                <w:highlight w:val="none"/>
                <w:lang w:val="en-US" w:eastAsia="zh-CN"/>
              </w:rPr>
              <w:t>保证措施进行综合评审，方案包括但不限于：</w:t>
            </w:r>
          </w:p>
          <w:p w14:paraId="0F0CC2E6">
            <w:pPr>
              <w:snapToGrid w:val="0"/>
              <w:spacing w:line="440" w:lineRule="exact"/>
              <w:contextualSpacing/>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①</w:t>
            </w:r>
            <w:r>
              <w:rPr>
                <w:rFonts w:hint="eastAsia" w:ascii="宋体" w:hAnsi="宋体" w:eastAsia="宋体" w:cs="宋体"/>
                <w:b/>
                <w:bCs/>
                <w:sz w:val="24"/>
                <w:lang w:val="en-US" w:eastAsia="zh-CN"/>
              </w:rPr>
              <w:t>产品</w:t>
            </w:r>
            <w:r>
              <w:rPr>
                <w:rFonts w:hint="eastAsia" w:ascii="宋体" w:hAnsi="宋体" w:eastAsia="宋体" w:cs="宋体"/>
                <w:b/>
                <w:bCs/>
                <w:sz w:val="24"/>
              </w:rPr>
              <w:t>质量保证体系</w:t>
            </w:r>
            <w:r>
              <w:rPr>
                <w:rFonts w:hint="eastAsia" w:ascii="宋体" w:hAnsi="宋体" w:eastAsia="宋体" w:cs="宋体"/>
                <w:b/>
                <w:bCs/>
                <w:color w:val="auto"/>
                <w:szCs w:val="21"/>
                <w:highlight w:val="none"/>
                <w:lang w:val="en-US" w:eastAsia="zh-CN"/>
              </w:rPr>
              <w:t>；</w:t>
            </w:r>
          </w:p>
          <w:p w14:paraId="5CA0DAFC">
            <w:pPr>
              <w:snapToGrid w:val="0"/>
              <w:spacing w:line="440" w:lineRule="exact"/>
              <w:contextualSpacing/>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②</w:t>
            </w:r>
            <w:r>
              <w:rPr>
                <w:rFonts w:hint="eastAsia" w:ascii="宋体" w:hAnsi="宋体" w:eastAsia="宋体" w:cs="宋体"/>
                <w:b/>
                <w:bCs/>
                <w:sz w:val="24"/>
                <w:lang w:val="en-US" w:eastAsia="zh-CN"/>
              </w:rPr>
              <w:t>产品</w:t>
            </w:r>
            <w:r>
              <w:rPr>
                <w:rFonts w:hint="eastAsia" w:ascii="宋体" w:hAnsi="宋体" w:eastAsia="宋体" w:cs="宋体"/>
                <w:b/>
                <w:bCs/>
                <w:sz w:val="24"/>
              </w:rPr>
              <w:t>质量保证制度</w:t>
            </w:r>
            <w:r>
              <w:rPr>
                <w:rFonts w:hint="eastAsia" w:ascii="宋体" w:hAnsi="宋体" w:eastAsia="宋体" w:cs="宋体"/>
                <w:b/>
                <w:bCs/>
                <w:color w:val="auto"/>
                <w:szCs w:val="21"/>
                <w:highlight w:val="none"/>
                <w:lang w:val="en-US" w:eastAsia="zh-CN"/>
              </w:rPr>
              <w:t>；</w:t>
            </w:r>
          </w:p>
          <w:p w14:paraId="071DB7AE">
            <w:pPr>
              <w:snapToGrid w:val="0"/>
              <w:spacing w:line="440" w:lineRule="exact"/>
              <w:contextualSpacing/>
              <w:rPr>
                <w:rFonts w:hint="eastAsia" w:ascii="宋体" w:hAnsi="宋体" w:eastAsia="宋体" w:cs="宋体"/>
                <w:b/>
                <w:bCs/>
                <w:sz w:val="24"/>
                <w:lang w:eastAsia="zh-CN"/>
              </w:rPr>
            </w:pPr>
            <w:r>
              <w:rPr>
                <w:rFonts w:hint="eastAsia" w:ascii="宋体" w:hAnsi="宋体" w:eastAsia="宋体" w:cs="宋体"/>
                <w:b/>
                <w:bCs/>
                <w:color w:val="auto"/>
                <w:szCs w:val="21"/>
                <w:highlight w:val="none"/>
                <w:lang w:val="en-US" w:eastAsia="zh-CN"/>
              </w:rPr>
              <w:t>③</w:t>
            </w:r>
            <w:r>
              <w:rPr>
                <w:rFonts w:hint="eastAsia" w:ascii="宋体" w:hAnsi="宋体" w:eastAsia="宋体" w:cs="宋体"/>
                <w:b/>
                <w:bCs/>
                <w:sz w:val="24"/>
                <w:lang w:val="en-US" w:eastAsia="zh-CN"/>
              </w:rPr>
              <w:t>产品</w:t>
            </w:r>
            <w:r>
              <w:rPr>
                <w:rFonts w:hint="eastAsia" w:ascii="宋体" w:hAnsi="宋体" w:eastAsia="宋体" w:cs="宋体"/>
                <w:b/>
                <w:bCs/>
                <w:sz w:val="24"/>
                <w:lang w:eastAsia="zh-CN"/>
              </w:rPr>
              <w:t>质量保证</w:t>
            </w:r>
            <w:r>
              <w:rPr>
                <w:rFonts w:hint="eastAsia" w:ascii="宋体" w:hAnsi="宋体" w:eastAsia="宋体" w:cs="宋体"/>
                <w:b/>
                <w:bCs/>
                <w:sz w:val="24"/>
                <w:lang w:val="en-US" w:eastAsia="zh-CN"/>
              </w:rPr>
              <w:t>承诺及</w:t>
            </w:r>
            <w:r>
              <w:rPr>
                <w:rFonts w:hint="eastAsia" w:ascii="宋体" w:hAnsi="宋体" w:eastAsia="宋体" w:cs="宋体"/>
                <w:b/>
                <w:bCs/>
                <w:sz w:val="24"/>
                <w:lang w:eastAsia="zh-CN"/>
              </w:rPr>
              <w:t>措施。</w:t>
            </w:r>
          </w:p>
          <w:p w14:paraId="1271CF5C">
            <w:pPr>
              <w:snapToGrid w:val="0"/>
              <w:spacing w:line="440" w:lineRule="exact"/>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以上3项，经评定相关内容完整、质量保证措施方案、质量管理及控制详细、全面，完全满足采购文件服务要求，在完整性、契合度、思路清晰、可实施性、专业性上强的得</w:t>
            </w:r>
            <w:r>
              <w:rPr>
                <w:rFonts w:hint="eastAsia" w:cs="宋体"/>
                <w:color w:val="auto"/>
                <w:szCs w:val="21"/>
                <w:highlight w:val="none"/>
                <w:lang w:val="en-US" w:eastAsia="zh-CN"/>
              </w:rPr>
              <w:t>12</w:t>
            </w:r>
            <w:r>
              <w:rPr>
                <w:rFonts w:hint="eastAsia" w:ascii="宋体" w:hAnsi="宋体" w:eastAsia="宋体" w:cs="宋体"/>
                <w:color w:val="auto"/>
                <w:szCs w:val="21"/>
                <w:highlight w:val="none"/>
                <w:lang w:val="en-US" w:eastAsia="zh-CN"/>
              </w:rPr>
              <w:t>分；每缺少一项内容扣4分，内容存在细微不足的扣1分；存在较大</w:t>
            </w:r>
            <w:bookmarkStart w:id="138" w:name="_GoBack"/>
            <w:bookmarkEnd w:id="138"/>
            <w:r>
              <w:rPr>
                <w:rFonts w:hint="eastAsia" w:ascii="宋体" w:hAnsi="宋体" w:eastAsia="宋体" w:cs="宋体"/>
                <w:color w:val="auto"/>
                <w:szCs w:val="21"/>
                <w:highlight w:val="none"/>
                <w:lang w:val="en-US" w:eastAsia="zh-CN"/>
              </w:rPr>
              <w:t>不足的扣2分，存在严重不足的，扣3分，扣完为止。</w:t>
            </w:r>
          </w:p>
        </w:tc>
      </w:tr>
      <w:tr w14:paraId="7A36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391" w:type="dxa"/>
            <w:vMerge w:val="continue"/>
            <w:noWrap w:val="0"/>
            <w:vAlign w:val="center"/>
          </w:tcPr>
          <w:p w14:paraId="0A69D285">
            <w:pPr>
              <w:snapToGrid w:val="0"/>
              <w:spacing w:line="400" w:lineRule="exact"/>
              <w:contextualSpacing/>
              <w:jc w:val="center"/>
              <w:rPr>
                <w:rFonts w:hint="eastAsia" w:ascii="宋体" w:hAnsi="宋体" w:cs="宋体"/>
                <w:color w:val="auto"/>
                <w:szCs w:val="21"/>
                <w:highlight w:val="none"/>
              </w:rPr>
            </w:pPr>
          </w:p>
        </w:tc>
        <w:tc>
          <w:tcPr>
            <w:tcW w:w="1173" w:type="dxa"/>
            <w:noWrap w:val="0"/>
            <w:vAlign w:val="center"/>
          </w:tcPr>
          <w:p w14:paraId="139D6D14">
            <w:pPr>
              <w:keepNext w:val="0"/>
              <w:keepLines w:val="0"/>
              <w:pageBreakBefore w:val="0"/>
              <w:widowControl/>
              <w:kinsoku/>
              <w:wordWrap/>
              <w:overflowPunct/>
              <w:topLinePunct w:val="0"/>
              <w:autoSpaceDE/>
              <w:autoSpaceDN/>
              <w:bidi w:val="0"/>
              <w:adjustRightInd/>
              <w:snapToGrid w:val="0"/>
              <w:spacing w:line="400" w:lineRule="exact"/>
              <w:contextualSpacing/>
              <w:jc w:val="center"/>
              <w:textAlignment w:val="auto"/>
              <w:rPr>
                <w:rFonts w:hint="eastAsia" w:ascii="宋体" w:hAnsi="宋体" w:cs="宋体"/>
                <w:bCs/>
                <w:color w:val="auto"/>
                <w:szCs w:val="21"/>
                <w:highlight w:val="none"/>
              </w:rPr>
            </w:pPr>
            <w:r>
              <w:rPr>
                <w:rFonts w:hint="eastAsia" w:ascii="宋体" w:hAnsi="宋体" w:cs="宋体"/>
                <w:color w:val="auto"/>
                <w:szCs w:val="21"/>
                <w:highlight w:val="none"/>
              </w:rPr>
              <w:t>售后服务方案（</w:t>
            </w:r>
            <w:r>
              <w:rPr>
                <w:rFonts w:hint="eastAsia" w:cs="宋体"/>
                <w:color w:val="auto"/>
                <w:szCs w:val="21"/>
                <w:highlight w:val="none"/>
                <w:lang w:val="en-US" w:eastAsia="zh-CN"/>
              </w:rPr>
              <w:t>8</w:t>
            </w:r>
            <w:r>
              <w:rPr>
                <w:rFonts w:hint="eastAsia" w:ascii="宋体" w:hAnsi="宋体" w:cs="宋体"/>
                <w:color w:val="auto"/>
                <w:szCs w:val="21"/>
                <w:highlight w:val="none"/>
              </w:rPr>
              <w:t>分）</w:t>
            </w:r>
          </w:p>
        </w:tc>
        <w:tc>
          <w:tcPr>
            <w:tcW w:w="7228" w:type="dxa"/>
            <w:noWrap w:val="0"/>
            <w:vAlign w:val="center"/>
          </w:tcPr>
          <w:p w14:paraId="297EBCAA">
            <w:pPr>
              <w:adjustRightInd w:val="0"/>
              <w:snapToGrid w:val="0"/>
              <w:spacing w:line="360" w:lineRule="auto"/>
              <w:rPr>
                <w:rFonts w:hint="eastAsia"/>
                <w:color w:val="auto"/>
                <w:highlight w:val="none"/>
              </w:rPr>
            </w:pPr>
            <w:r>
              <w:rPr>
                <w:rFonts w:hint="eastAsia"/>
                <w:color w:val="auto"/>
                <w:highlight w:val="none"/>
              </w:rPr>
              <w:t>根据投标人的售后服务方案进行综合评审，方案包括但不限于：</w:t>
            </w:r>
          </w:p>
          <w:p w14:paraId="7A1E1BAA">
            <w:pPr>
              <w:adjustRightInd w:val="0"/>
              <w:snapToGrid w:val="0"/>
              <w:spacing w:line="360" w:lineRule="auto"/>
              <w:rPr>
                <w:rFonts w:hint="eastAsia"/>
                <w:b/>
                <w:bCs/>
                <w:color w:val="auto"/>
                <w:highlight w:val="none"/>
                <w:lang w:eastAsia="zh-CN"/>
              </w:rPr>
            </w:pPr>
            <w:r>
              <w:rPr>
                <w:rFonts w:hint="eastAsia"/>
                <w:b/>
                <w:bCs/>
                <w:color w:val="auto"/>
                <w:highlight w:val="none"/>
              </w:rPr>
              <w:t>①</w:t>
            </w:r>
            <w:r>
              <w:rPr>
                <w:rFonts w:hint="eastAsia"/>
                <w:b/>
                <w:bCs/>
                <w:color w:val="auto"/>
                <w:highlight w:val="none"/>
                <w:lang w:val="en-US" w:eastAsia="zh-CN"/>
              </w:rPr>
              <w:t>售后服务保证措施及承诺</w:t>
            </w:r>
            <w:r>
              <w:rPr>
                <w:rFonts w:hint="eastAsia"/>
                <w:b/>
                <w:bCs/>
                <w:color w:val="auto"/>
                <w:highlight w:val="none"/>
                <w:lang w:eastAsia="zh-CN"/>
              </w:rPr>
              <w:t>；</w:t>
            </w:r>
          </w:p>
          <w:p w14:paraId="0A921B94">
            <w:pPr>
              <w:adjustRightInd w:val="0"/>
              <w:snapToGrid w:val="0"/>
              <w:spacing w:line="360" w:lineRule="auto"/>
              <w:rPr>
                <w:rFonts w:hint="eastAsia"/>
                <w:b/>
                <w:bCs/>
                <w:color w:val="auto"/>
                <w:highlight w:val="none"/>
              </w:rPr>
            </w:pPr>
            <w:r>
              <w:rPr>
                <w:rFonts w:hint="eastAsia"/>
                <w:b/>
                <w:bCs/>
                <w:color w:val="auto"/>
                <w:highlight w:val="none"/>
              </w:rPr>
              <w:t>②售后服务体系。</w:t>
            </w:r>
          </w:p>
          <w:p w14:paraId="13076829">
            <w:pPr>
              <w:snapToGrid w:val="0"/>
              <w:spacing w:line="460" w:lineRule="exact"/>
              <w:contextualSpacing/>
              <w:rPr>
                <w:rFonts w:hint="eastAsia" w:ascii="宋体" w:hAnsi="宋体" w:eastAsia="宋体" w:cs="宋体"/>
                <w:color w:val="auto"/>
                <w:szCs w:val="21"/>
                <w:highlight w:val="none"/>
                <w:lang w:val="en-US" w:eastAsia="zh-CN"/>
              </w:rPr>
            </w:pPr>
            <w:r>
              <w:rPr>
                <w:rFonts w:hint="eastAsia"/>
                <w:color w:val="auto"/>
                <w:highlight w:val="none"/>
              </w:rPr>
              <w:t>以上</w:t>
            </w:r>
            <w:r>
              <w:rPr>
                <w:rFonts w:hint="eastAsia"/>
                <w:color w:val="auto"/>
                <w:highlight w:val="none"/>
                <w:lang w:val="en-US" w:eastAsia="zh-CN"/>
              </w:rPr>
              <w:t>2</w:t>
            </w:r>
            <w:r>
              <w:rPr>
                <w:rFonts w:hint="eastAsia"/>
                <w:color w:val="auto"/>
                <w:highlight w:val="none"/>
              </w:rPr>
              <w:t>项，经评定相关内容完整、售后服务方案、保障措施详实，方案科学、合理、可行，解决方案和保障措施详细具体，完全满足采购文件服务要求，在完整性、契合度、思路清晰、可实施性、专业性上强的得</w:t>
            </w:r>
            <w:r>
              <w:rPr>
                <w:rFonts w:hint="eastAsia"/>
                <w:color w:val="auto"/>
                <w:highlight w:val="none"/>
                <w:lang w:val="en-US" w:eastAsia="zh-CN"/>
              </w:rPr>
              <w:t>8</w:t>
            </w:r>
            <w:r>
              <w:rPr>
                <w:rFonts w:hint="eastAsia"/>
                <w:color w:val="auto"/>
                <w:highlight w:val="none"/>
              </w:rPr>
              <w:t>分；每缺少一项内容扣</w:t>
            </w:r>
            <w:r>
              <w:rPr>
                <w:rFonts w:hint="eastAsia"/>
                <w:color w:val="auto"/>
                <w:highlight w:val="none"/>
                <w:lang w:val="en-US" w:eastAsia="zh-CN"/>
              </w:rPr>
              <w:t>4</w:t>
            </w:r>
            <w:r>
              <w:rPr>
                <w:rFonts w:hint="eastAsia"/>
                <w:color w:val="auto"/>
                <w:highlight w:val="none"/>
              </w:rPr>
              <w:t>分，内容存在细微不足的扣</w:t>
            </w:r>
            <w:r>
              <w:rPr>
                <w:rFonts w:hint="eastAsia"/>
                <w:color w:val="auto"/>
                <w:highlight w:val="none"/>
                <w:lang w:val="en-US" w:eastAsia="zh-CN"/>
              </w:rPr>
              <w:t>1</w:t>
            </w:r>
            <w:r>
              <w:rPr>
                <w:rFonts w:hint="eastAsia"/>
                <w:color w:val="auto"/>
                <w:highlight w:val="none"/>
              </w:rPr>
              <w:t>分；存在较大不足的扣</w:t>
            </w:r>
            <w:r>
              <w:rPr>
                <w:rFonts w:hint="eastAsia"/>
                <w:color w:val="auto"/>
                <w:highlight w:val="none"/>
                <w:lang w:val="en-US" w:eastAsia="zh-CN"/>
              </w:rPr>
              <w:t>2</w:t>
            </w:r>
            <w:r>
              <w:rPr>
                <w:rFonts w:hint="eastAsia"/>
                <w:color w:val="auto"/>
                <w:highlight w:val="none"/>
              </w:rPr>
              <w:t>分，存在严重不足的，扣</w:t>
            </w:r>
            <w:r>
              <w:rPr>
                <w:rFonts w:hint="eastAsia"/>
                <w:color w:val="auto"/>
                <w:highlight w:val="none"/>
                <w:lang w:val="en-US" w:eastAsia="zh-CN"/>
              </w:rPr>
              <w:t>3</w:t>
            </w:r>
            <w:r>
              <w:rPr>
                <w:rFonts w:hint="eastAsia"/>
                <w:color w:val="auto"/>
                <w:highlight w:val="none"/>
              </w:rPr>
              <w:t>分，扣完为止。</w:t>
            </w:r>
          </w:p>
        </w:tc>
      </w:tr>
      <w:tr w14:paraId="0556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391" w:type="dxa"/>
            <w:vMerge w:val="continue"/>
            <w:noWrap w:val="0"/>
            <w:vAlign w:val="center"/>
          </w:tcPr>
          <w:p w14:paraId="5EAA5BE4">
            <w:pPr>
              <w:pStyle w:val="16"/>
              <w:spacing w:after="0" w:line="360" w:lineRule="auto"/>
              <w:contextualSpacing/>
              <w:rPr>
                <w:rFonts w:hint="eastAsia" w:ascii="宋体" w:hAnsi="宋体"/>
                <w:color w:val="auto"/>
                <w:szCs w:val="21"/>
                <w:highlight w:val="none"/>
              </w:rPr>
            </w:pPr>
          </w:p>
        </w:tc>
        <w:tc>
          <w:tcPr>
            <w:tcW w:w="1173" w:type="dxa"/>
            <w:noWrap w:val="0"/>
            <w:vAlign w:val="center"/>
          </w:tcPr>
          <w:p w14:paraId="035CA668">
            <w:pPr>
              <w:pStyle w:val="140"/>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sz w:val="24"/>
                <w:szCs w:val="24"/>
              </w:rPr>
            </w:pPr>
            <w:r>
              <w:rPr>
                <w:rFonts w:hint="eastAsia" w:ascii="宋体" w:hAnsi="宋体"/>
                <w:sz w:val="24"/>
                <w:szCs w:val="24"/>
              </w:rPr>
              <w:t>节能</w:t>
            </w:r>
          </w:p>
          <w:p w14:paraId="326634E4">
            <w:pPr>
              <w:keepNext w:val="0"/>
              <w:keepLines w:val="0"/>
              <w:pageBreakBefore w:val="0"/>
              <w:widowControl/>
              <w:kinsoku/>
              <w:wordWrap/>
              <w:overflowPunct/>
              <w:topLinePunct w:val="0"/>
              <w:autoSpaceDE/>
              <w:autoSpaceDN/>
              <w:bidi w:val="0"/>
              <w:snapToGrid w:val="0"/>
              <w:spacing w:line="400" w:lineRule="exact"/>
              <w:contextualSpacing/>
              <w:jc w:val="center"/>
              <w:textAlignment w:val="auto"/>
              <w:rPr>
                <w:rFonts w:hint="default" w:ascii="宋体" w:hAnsi="宋体" w:eastAsia="宋体" w:cs="宋体"/>
                <w:color w:val="auto"/>
                <w:szCs w:val="21"/>
                <w:highlight w:val="none"/>
                <w:lang w:val="en-US" w:eastAsia="zh-CN"/>
              </w:rPr>
            </w:pPr>
            <w:r>
              <w:rPr>
                <w:rFonts w:hint="eastAsia" w:ascii="宋体" w:hAnsi="宋体"/>
                <w:sz w:val="24"/>
                <w:szCs w:val="24"/>
              </w:rPr>
              <w:t>产品</w:t>
            </w:r>
            <w:r>
              <w:rPr>
                <w:rFonts w:hint="eastAsia" w:ascii="宋体" w:hAnsi="宋体"/>
                <w:sz w:val="24"/>
                <w:szCs w:val="24"/>
                <w:lang w:eastAsia="zh-CN"/>
              </w:rPr>
              <w:t>（</w:t>
            </w:r>
            <w:r>
              <w:rPr>
                <w:rFonts w:hint="eastAsia" w:ascii="宋体" w:hAnsi="宋体"/>
                <w:sz w:val="24"/>
                <w:szCs w:val="24"/>
                <w:lang w:val="en-US" w:eastAsia="zh-CN"/>
              </w:rPr>
              <w:t>1分）</w:t>
            </w:r>
          </w:p>
        </w:tc>
        <w:tc>
          <w:tcPr>
            <w:tcW w:w="7228" w:type="dxa"/>
            <w:noWrap w:val="0"/>
            <w:vAlign w:val="center"/>
          </w:tcPr>
          <w:p w14:paraId="642A90A1">
            <w:pPr>
              <w:snapToGrid w:val="0"/>
              <w:spacing w:line="400" w:lineRule="exact"/>
              <w:contextualSpacing/>
              <w:rPr>
                <w:rFonts w:hint="eastAsia" w:ascii="宋体" w:hAnsi="宋体" w:cs="宋体"/>
                <w:b/>
                <w:color w:val="auto"/>
                <w:szCs w:val="21"/>
                <w:highlight w:val="none"/>
              </w:rPr>
            </w:pPr>
            <w:r>
              <w:rPr>
                <w:rFonts w:hint="eastAsia" w:ascii="Times New Roman" w:hAnsi="Times New Roman"/>
                <w:szCs w:val="21"/>
              </w:rPr>
              <w:t>投标产品（除政府强制采购节能产品外）均为节能产品并提供在有效期内的认证证书得</w:t>
            </w:r>
            <w:r>
              <w:rPr>
                <w:rFonts w:hint="eastAsia" w:ascii="Times New Roman" w:hAnsi="Times New Roman"/>
                <w:szCs w:val="21"/>
                <w:lang w:val="en-US" w:eastAsia="zh-CN"/>
              </w:rPr>
              <w:t>1</w:t>
            </w:r>
            <w:r>
              <w:rPr>
                <w:rFonts w:hint="eastAsia" w:ascii="Times New Roman" w:hAnsi="Times New Roman"/>
                <w:szCs w:val="21"/>
              </w:rPr>
              <w:t>分，不提供的不得分。</w:t>
            </w:r>
          </w:p>
        </w:tc>
      </w:tr>
      <w:tr w14:paraId="4D4E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391" w:type="dxa"/>
            <w:vMerge w:val="continue"/>
            <w:noWrap w:val="0"/>
            <w:vAlign w:val="center"/>
          </w:tcPr>
          <w:p w14:paraId="06EA9A17">
            <w:pPr>
              <w:pStyle w:val="16"/>
              <w:spacing w:after="0" w:line="360" w:lineRule="auto"/>
              <w:contextualSpacing/>
              <w:rPr>
                <w:rFonts w:hint="eastAsia" w:ascii="宋体" w:hAnsi="宋体"/>
                <w:color w:val="auto"/>
                <w:szCs w:val="21"/>
                <w:highlight w:val="none"/>
              </w:rPr>
            </w:pPr>
          </w:p>
        </w:tc>
        <w:tc>
          <w:tcPr>
            <w:tcW w:w="1173" w:type="dxa"/>
            <w:noWrap w:val="0"/>
            <w:vAlign w:val="center"/>
          </w:tcPr>
          <w:p w14:paraId="0DF928CA">
            <w:pPr>
              <w:keepNext w:val="0"/>
              <w:keepLines w:val="0"/>
              <w:pageBreakBefore w:val="0"/>
              <w:widowControl/>
              <w:kinsoku/>
              <w:wordWrap/>
              <w:overflowPunct/>
              <w:topLinePunct w:val="0"/>
              <w:autoSpaceDE/>
              <w:autoSpaceDN/>
              <w:bidi w:val="0"/>
              <w:adjustRightInd/>
              <w:snapToGrid w:val="0"/>
              <w:spacing w:line="400" w:lineRule="exact"/>
              <w:contextualSpacing/>
              <w:jc w:val="center"/>
              <w:textAlignment w:val="auto"/>
              <w:rPr>
                <w:rFonts w:hint="default" w:ascii="宋体" w:hAnsi="宋体" w:eastAsia="宋体" w:cs="宋体"/>
                <w:color w:val="auto"/>
                <w:szCs w:val="21"/>
                <w:highlight w:val="none"/>
                <w:lang w:val="en-US" w:eastAsia="zh-CN"/>
              </w:rPr>
            </w:pPr>
            <w:r>
              <w:rPr>
                <w:rFonts w:hint="eastAsia" w:ascii="宋体" w:hAnsi="宋体"/>
                <w:sz w:val="24"/>
                <w:szCs w:val="24"/>
              </w:rPr>
              <w:t>环境标志产品</w:t>
            </w:r>
            <w:r>
              <w:rPr>
                <w:rFonts w:hint="eastAsia" w:ascii="宋体" w:hAnsi="宋体"/>
                <w:sz w:val="24"/>
                <w:szCs w:val="24"/>
                <w:lang w:eastAsia="zh-CN"/>
              </w:rPr>
              <w:t>（</w:t>
            </w:r>
            <w:r>
              <w:rPr>
                <w:rFonts w:hint="eastAsia" w:ascii="宋体" w:hAnsi="宋体"/>
                <w:sz w:val="24"/>
                <w:szCs w:val="24"/>
                <w:lang w:val="en-US" w:eastAsia="zh-CN"/>
              </w:rPr>
              <w:t>1分）</w:t>
            </w:r>
          </w:p>
        </w:tc>
        <w:tc>
          <w:tcPr>
            <w:tcW w:w="7228" w:type="dxa"/>
            <w:noWrap w:val="0"/>
            <w:vAlign w:val="center"/>
          </w:tcPr>
          <w:p w14:paraId="1F4B9E4D">
            <w:pPr>
              <w:snapToGrid w:val="0"/>
              <w:spacing w:line="400" w:lineRule="exact"/>
              <w:contextualSpacing/>
              <w:rPr>
                <w:rFonts w:hint="eastAsia" w:ascii="宋体" w:hAnsi="宋体" w:cs="宋体"/>
                <w:b/>
                <w:color w:val="auto"/>
                <w:szCs w:val="21"/>
                <w:highlight w:val="none"/>
              </w:rPr>
            </w:pPr>
            <w:r>
              <w:rPr>
                <w:rFonts w:hint="eastAsia" w:ascii="Times New Roman" w:hAnsi="Times New Roman"/>
                <w:szCs w:val="21"/>
              </w:rPr>
              <w:t>投标产品均为环境标志产品并提供在有效期内的认证证书得</w:t>
            </w:r>
            <w:r>
              <w:rPr>
                <w:rFonts w:hint="eastAsia" w:ascii="Times New Roman" w:hAnsi="Times New Roman"/>
                <w:szCs w:val="21"/>
                <w:lang w:val="en-US" w:eastAsia="zh-CN"/>
              </w:rPr>
              <w:t>1</w:t>
            </w:r>
            <w:r>
              <w:rPr>
                <w:rFonts w:hint="eastAsia" w:ascii="Times New Roman" w:hAnsi="Times New Roman"/>
                <w:szCs w:val="21"/>
              </w:rPr>
              <w:t>分，不提供的不得分。</w:t>
            </w:r>
          </w:p>
        </w:tc>
      </w:tr>
      <w:tr w14:paraId="0055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391" w:type="dxa"/>
            <w:noWrap w:val="0"/>
            <w:vAlign w:val="center"/>
          </w:tcPr>
          <w:p w14:paraId="2CEBFFB6">
            <w:pPr>
              <w:pStyle w:val="16"/>
              <w:spacing w:after="0" w:line="360" w:lineRule="auto"/>
              <w:contextualSpacing/>
              <w:rPr>
                <w:rFonts w:hint="eastAsia" w:ascii="宋体" w:hAnsi="宋体"/>
                <w:color w:val="auto"/>
                <w:szCs w:val="21"/>
                <w:highlight w:val="none"/>
              </w:rPr>
            </w:pPr>
            <w:r>
              <w:rPr>
                <w:rFonts w:hint="eastAsia" w:ascii="宋体" w:hAnsi="宋体"/>
                <w:b w:val="0"/>
                <w:bCs/>
                <w:color w:val="auto"/>
                <w:sz w:val="24"/>
                <w:szCs w:val="24"/>
                <w:highlight w:val="none"/>
              </w:rPr>
              <w:t>F3商务评审得分（满分</w:t>
            </w:r>
            <w:r>
              <w:rPr>
                <w:rFonts w:hint="eastAsia"/>
                <w:b w:val="0"/>
                <w:bCs/>
                <w:color w:val="auto"/>
                <w:sz w:val="24"/>
                <w:szCs w:val="24"/>
                <w:highlight w:val="none"/>
                <w:lang w:val="en-US" w:eastAsia="zh-CN"/>
              </w:rPr>
              <w:t>2</w:t>
            </w:r>
            <w:r>
              <w:rPr>
                <w:rFonts w:hint="eastAsia" w:ascii="宋体" w:hAnsi="宋体"/>
                <w:b w:val="0"/>
                <w:bCs/>
                <w:color w:val="auto"/>
                <w:sz w:val="24"/>
                <w:szCs w:val="24"/>
                <w:highlight w:val="none"/>
              </w:rPr>
              <w:t>分）</w:t>
            </w:r>
          </w:p>
        </w:tc>
        <w:tc>
          <w:tcPr>
            <w:tcW w:w="1173" w:type="dxa"/>
            <w:noWrap w:val="0"/>
            <w:vAlign w:val="center"/>
          </w:tcPr>
          <w:p w14:paraId="77F45D44">
            <w:pPr>
              <w:snapToGrid w:val="0"/>
              <w:spacing w:line="400" w:lineRule="exact"/>
              <w:contextualSpacing/>
              <w:jc w:val="center"/>
              <w:rPr>
                <w:rFonts w:hint="eastAsia" w:ascii="宋体" w:hAnsi="宋体"/>
                <w:color w:val="auto"/>
                <w:szCs w:val="21"/>
                <w:highlight w:val="none"/>
              </w:rPr>
            </w:pPr>
            <w:r>
              <w:rPr>
                <w:rFonts w:hint="eastAsia" w:ascii="宋体" w:hAnsi="宋体" w:cs="宋体"/>
                <w:color w:val="auto"/>
                <w:szCs w:val="21"/>
                <w:highlight w:val="none"/>
              </w:rPr>
              <w:t>业绩（满分</w:t>
            </w:r>
            <w:r>
              <w:rPr>
                <w:rFonts w:hint="eastAsia" w:cs="宋体"/>
                <w:color w:val="auto"/>
                <w:szCs w:val="21"/>
                <w:highlight w:val="none"/>
                <w:lang w:val="en-US" w:eastAsia="zh-CN"/>
              </w:rPr>
              <w:t>2</w:t>
            </w:r>
            <w:r>
              <w:rPr>
                <w:rFonts w:hint="eastAsia" w:ascii="宋体" w:hAnsi="宋体" w:cs="宋体"/>
                <w:color w:val="auto"/>
                <w:szCs w:val="21"/>
                <w:highlight w:val="none"/>
              </w:rPr>
              <w:t>分）</w:t>
            </w:r>
          </w:p>
        </w:tc>
        <w:tc>
          <w:tcPr>
            <w:tcW w:w="7228" w:type="dxa"/>
            <w:noWrap w:val="0"/>
            <w:vAlign w:val="center"/>
          </w:tcPr>
          <w:p w14:paraId="10EA72A0">
            <w:pPr>
              <w:snapToGrid w:val="0"/>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提供类似项目业绩，每提供一份业绩的得</w:t>
            </w:r>
            <w:r>
              <w:rPr>
                <w:rFonts w:hint="eastAsia" w:cs="宋体"/>
                <w:color w:val="auto"/>
                <w:szCs w:val="21"/>
                <w:highlight w:val="none"/>
                <w:lang w:val="en-US" w:eastAsia="zh-CN"/>
              </w:rPr>
              <w:t>1</w:t>
            </w:r>
            <w:r>
              <w:rPr>
                <w:rFonts w:hint="eastAsia" w:ascii="宋体" w:hAnsi="宋体" w:cs="宋体"/>
                <w:color w:val="auto"/>
                <w:szCs w:val="21"/>
                <w:highlight w:val="none"/>
              </w:rPr>
              <w:t>分，满分</w:t>
            </w:r>
            <w:r>
              <w:rPr>
                <w:rFonts w:hint="eastAsia" w:cs="宋体"/>
                <w:color w:val="auto"/>
                <w:szCs w:val="21"/>
                <w:highlight w:val="none"/>
                <w:lang w:val="en-US" w:eastAsia="zh-CN"/>
              </w:rPr>
              <w:t>2</w:t>
            </w:r>
            <w:r>
              <w:rPr>
                <w:rFonts w:hint="eastAsia" w:ascii="宋体" w:hAnsi="宋体" w:cs="宋体"/>
                <w:color w:val="auto"/>
                <w:szCs w:val="21"/>
                <w:highlight w:val="none"/>
              </w:rPr>
              <w:t>分。</w:t>
            </w:r>
          </w:p>
          <w:p w14:paraId="21B35A1A">
            <w:pPr>
              <w:snapToGrid w:val="0"/>
              <w:spacing w:line="400" w:lineRule="exact"/>
              <w:contextualSpacing/>
              <w:rPr>
                <w:rFonts w:hint="eastAsia" w:ascii="宋体" w:hAnsi="宋体"/>
                <w:color w:val="auto"/>
                <w:szCs w:val="21"/>
                <w:highlight w:val="none"/>
              </w:rPr>
            </w:pPr>
            <w:r>
              <w:rPr>
                <w:rFonts w:hint="eastAsia" w:ascii="宋体" w:hAnsi="宋体" w:cs="宋体"/>
                <w:b/>
                <w:color w:val="auto"/>
                <w:szCs w:val="21"/>
                <w:highlight w:val="none"/>
              </w:rPr>
              <w:t>注：响应文件中附</w:t>
            </w:r>
            <w:r>
              <w:rPr>
                <w:rFonts w:hint="eastAsia" w:ascii="宋体" w:hAnsi="宋体" w:cs="宋体"/>
                <w:b/>
                <w:color w:val="auto"/>
                <w:szCs w:val="21"/>
                <w:highlight w:val="none"/>
                <w:lang w:val="en-US" w:eastAsia="zh-CN"/>
              </w:rPr>
              <w:t>中标（成交）通知书或合同书</w:t>
            </w:r>
            <w:r>
              <w:rPr>
                <w:rFonts w:hint="eastAsia" w:ascii="宋体" w:hAnsi="宋体" w:cs="宋体"/>
                <w:b/>
                <w:color w:val="auto"/>
                <w:szCs w:val="21"/>
                <w:highlight w:val="none"/>
              </w:rPr>
              <w:t>复印件加盖单位公章，否则不得分。</w:t>
            </w:r>
          </w:p>
        </w:tc>
      </w:tr>
    </w:tbl>
    <w:p w14:paraId="52D50E44">
      <w:pPr>
        <w:snapToGrid w:val="0"/>
        <w:spacing w:line="360" w:lineRule="auto"/>
        <w:ind w:firstLine="482"/>
        <w:contextualSpacing/>
        <w:rPr>
          <w:b/>
          <w:bCs/>
          <w:color w:val="auto"/>
          <w:highlight w:val="none"/>
        </w:rPr>
      </w:pPr>
    </w:p>
    <w:p w14:paraId="23B87FE6">
      <w:pPr>
        <w:spacing w:line="460" w:lineRule="exact"/>
        <w:rPr>
          <w:color w:val="auto"/>
          <w:highlight w:val="none"/>
        </w:rPr>
      </w:pPr>
      <w:r>
        <w:rPr>
          <w:rFonts w:hint="eastAsia"/>
          <w:color w:val="auto"/>
          <w:highlight w:val="none"/>
        </w:rPr>
        <w:t>注：1.上述表中按每项评审要求所涉及到的所有资料，投标人必须认真分类放于投标文件中。评标委员会成员按以上详细评分标准规定及投标文件承诺内容自主独立打分。</w:t>
      </w:r>
    </w:p>
    <w:p w14:paraId="6E82513A">
      <w:pPr>
        <w:numPr>
          <w:ilvl w:val="0"/>
          <w:numId w:val="0"/>
        </w:numPr>
        <w:spacing w:line="460" w:lineRule="exact"/>
        <w:ind w:firstLine="480" w:firstLineChars="200"/>
        <w:rPr>
          <w:color w:val="auto"/>
          <w:highlight w:val="none"/>
        </w:rPr>
      </w:pPr>
      <w:r>
        <w:rPr>
          <w:rFonts w:hint="eastAsia"/>
          <w:color w:val="auto"/>
          <w:highlight w:val="none"/>
          <w:lang w:val="en-US" w:eastAsia="zh-CN"/>
        </w:rPr>
        <w:t>2.</w:t>
      </w:r>
      <w:r>
        <w:rPr>
          <w:rFonts w:hint="eastAsia"/>
          <w:color w:val="auto"/>
          <w:highlight w:val="none"/>
        </w:rPr>
        <w:t>综合得分计算规则：取所有投标人的评审评分计算算术平均值，最后得分保留两位小数，第三位四舍五入。</w:t>
      </w:r>
    </w:p>
    <w:p w14:paraId="1D1977E2">
      <w:pPr>
        <w:rPr>
          <w:color w:val="auto"/>
          <w:highlight w:val="none"/>
        </w:rPr>
      </w:pPr>
      <w:r>
        <w:rPr>
          <w:rFonts w:hint="eastAsia"/>
          <w:color w:val="auto"/>
          <w:highlight w:val="none"/>
        </w:rPr>
        <w:br w:type="page"/>
      </w:r>
    </w:p>
    <w:p w14:paraId="4A11EE12">
      <w:pPr>
        <w:pStyle w:val="16"/>
        <w:rPr>
          <w:color w:val="auto"/>
          <w:highlight w:val="none"/>
        </w:rPr>
        <w:sectPr>
          <w:footerReference r:id="rId7" w:type="default"/>
          <w:pgSz w:w="11906" w:h="16838"/>
          <w:pgMar w:top="1134" w:right="1134" w:bottom="1134" w:left="1134" w:header="794" w:footer="850" w:gutter="0"/>
          <w:pgBorders>
            <w:top w:val="none" w:sz="0" w:space="0"/>
            <w:left w:val="none" w:sz="0" w:space="0"/>
            <w:bottom w:val="none" w:sz="0" w:space="0"/>
            <w:right w:val="none" w:sz="0" w:space="0"/>
          </w:pgBorders>
          <w:pgNumType w:fmt="decimal" w:start="1"/>
          <w:cols w:space="720" w:num="1"/>
          <w:docGrid w:type="lines" w:linePitch="331" w:charSpace="0"/>
        </w:sectPr>
      </w:pPr>
      <w:bookmarkStart w:id="59" w:name="_Toc707450577"/>
    </w:p>
    <w:p w14:paraId="7128452D">
      <w:pPr>
        <w:pStyle w:val="2"/>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第四章  采购</w:t>
      </w:r>
      <w:bookmarkEnd w:id="59"/>
      <w:r>
        <w:rPr>
          <w:rFonts w:hint="eastAsia" w:ascii="宋体" w:hAnsi="宋体" w:eastAsia="宋体" w:cs="宋体"/>
          <w:color w:val="auto"/>
          <w:sz w:val="32"/>
          <w:szCs w:val="32"/>
          <w:highlight w:val="none"/>
          <w:lang w:val="en-US" w:eastAsia="zh-CN"/>
        </w:rPr>
        <w:t>需求</w:t>
      </w:r>
    </w:p>
    <w:p w14:paraId="45767DA2">
      <w:pPr>
        <w:pStyle w:val="3"/>
        <w:rPr>
          <w:rFonts w:cs="宋体"/>
          <w:color w:val="auto"/>
          <w:highlight w:val="none"/>
        </w:rPr>
      </w:pPr>
      <w:bookmarkStart w:id="60" w:name="_Toc1236161094"/>
      <w:r>
        <w:rPr>
          <w:rFonts w:hint="eastAsia" w:cs="宋体"/>
          <w:color w:val="auto"/>
          <w:highlight w:val="none"/>
        </w:rPr>
        <w:t>一、采购标的目标落实政府采购政策需满足的要求</w:t>
      </w:r>
      <w:bookmarkEnd w:id="60"/>
    </w:p>
    <w:p w14:paraId="6B74E2D9">
      <w:pPr>
        <w:autoSpaceDE w:val="0"/>
        <w:autoSpaceDN w:val="0"/>
        <w:adjustRightInd w:val="0"/>
        <w:snapToGrid w:val="0"/>
        <w:spacing w:line="360" w:lineRule="auto"/>
        <w:ind w:firstLine="482" w:firstLineChars="200"/>
        <w:rPr>
          <w:b/>
          <w:color w:val="auto"/>
          <w:kern w:val="44"/>
          <w:highlight w:val="none"/>
        </w:rPr>
      </w:pPr>
      <w:r>
        <w:rPr>
          <w:rFonts w:hint="eastAsia"/>
          <w:b/>
          <w:color w:val="auto"/>
          <w:kern w:val="44"/>
          <w:highlight w:val="none"/>
        </w:rPr>
        <w:t>（一）采购标的项目目标</w:t>
      </w:r>
    </w:p>
    <w:p w14:paraId="670769D6">
      <w:pPr>
        <w:autoSpaceDE w:val="0"/>
        <w:autoSpaceDN w:val="0"/>
        <w:adjustRightInd w:val="0"/>
        <w:snapToGrid w:val="0"/>
        <w:spacing w:line="360" w:lineRule="auto"/>
        <w:ind w:firstLine="480" w:firstLineChars="200"/>
        <w:rPr>
          <w:bCs/>
          <w:color w:val="auto"/>
          <w:kern w:val="44"/>
          <w:highlight w:val="none"/>
        </w:rPr>
      </w:pPr>
      <w:r>
        <w:rPr>
          <w:rFonts w:hint="eastAsia"/>
          <w:bCs/>
          <w:color w:val="auto"/>
          <w:kern w:val="44"/>
          <w:highlight w:val="none"/>
          <w:lang w:val="en-US" w:eastAsia="zh-CN"/>
        </w:rPr>
        <w:t>完成</w:t>
      </w:r>
      <w:r>
        <w:rPr>
          <w:rFonts w:hint="eastAsia"/>
          <w:bCs/>
          <w:color w:val="auto"/>
          <w:kern w:val="44"/>
          <w:highlight w:val="none"/>
        </w:rPr>
        <w:t>玉溪市中心血站202</w:t>
      </w:r>
      <w:r>
        <w:rPr>
          <w:rFonts w:hint="eastAsia"/>
          <w:bCs/>
          <w:color w:val="auto"/>
          <w:kern w:val="44"/>
          <w:highlight w:val="none"/>
          <w:lang w:val="en-US" w:eastAsia="zh-CN"/>
        </w:rPr>
        <w:t>6</w:t>
      </w:r>
      <w:r>
        <w:rPr>
          <w:rFonts w:hint="eastAsia"/>
          <w:bCs/>
          <w:color w:val="auto"/>
          <w:kern w:val="44"/>
          <w:highlight w:val="none"/>
        </w:rPr>
        <w:t>年试剂耗材</w:t>
      </w:r>
      <w:r>
        <w:rPr>
          <w:rFonts w:hint="eastAsia"/>
          <w:bCs/>
          <w:color w:val="auto"/>
          <w:kern w:val="44"/>
          <w:highlight w:val="none"/>
          <w:lang w:val="en-US" w:eastAsia="zh-CN"/>
        </w:rPr>
        <w:t>采购</w:t>
      </w:r>
      <w:r>
        <w:rPr>
          <w:rFonts w:hint="eastAsia"/>
          <w:bCs/>
          <w:color w:val="auto"/>
          <w:kern w:val="44"/>
          <w:highlight w:val="none"/>
        </w:rPr>
        <w:t>。</w:t>
      </w:r>
    </w:p>
    <w:p w14:paraId="54D13863">
      <w:pPr>
        <w:autoSpaceDE w:val="0"/>
        <w:autoSpaceDN w:val="0"/>
        <w:adjustRightInd w:val="0"/>
        <w:snapToGrid w:val="0"/>
        <w:spacing w:line="360" w:lineRule="auto"/>
        <w:ind w:firstLine="482" w:firstLineChars="200"/>
        <w:rPr>
          <w:b/>
          <w:color w:val="auto"/>
          <w:kern w:val="44"/>
          <w:highlight w:val="none"/>
        </w:rPr>
      </w:pPr>
      <w:r>
        <w:rPr>
          <w:rFonts w:hint="eastAsia"/>
          <w:b/>
          <w:color w:val="auto"/>
          <w:kern w:val="44"/>
          <w:highlight w:val="none"/>
        </w:rPr>
        <w:t>（二）落实政府采购政策需满足的要求</w:t>
      </w:r>
    </w:p>
    <w:p w14:paraId="7A3F4E91">
      <w:pPr>
        <w:autoSpaceDE w:val="0"/>
        <w:autoSpaceDN w:val="0"/>
        <w:adjustRightInd w:val="0"/>
        <w:snapToGrid w:val="0"/>
        <w:spacing w:line="360" w:lineRule="auto"/>
        <w:ind w:firstLine="480" w:firstLineChars="200"/>
        <w:rPr>
          <w:bCs/>
          <w:color w:val="auto"/>
          <w:kern w:val="44"/>
          <w:highlight w:val="none"/>
        </w:rPr>
      </w:pPr>
      <w:r>
        <w:rPr>
          <w:rFonts w:hint="eastAsia"/>
          <w:bCs/>
          <w:color w:val="auto"/>
          <w:kern w:val="44"/>
          <w:highlight w:val="none"/>
        </w:rPr>
        <w:t>1.根据财政部发布的《政府采购促进中小企业发展管理办法》及《云南省进一步帮扶中小微企业纾困工作方案的通知》的规定，本项目对小型和微型企业报价给予10%的扣除，用扣除后的价格参加评审。</w:t>
      </w:r>
    </w:p>
    <w:p w14:paraId="1E269490">
      <w:pPr>
        <w:autoSpaceDE w:val="0"/>
        <w:autoSpaceDN w:val="0"/>
        <w:adjustRightInd w:val="0"/>
        <w:snapToGrid w:val="0"/>
        <w:spacing w:line="360" w:lineRule="auto"/>
        <w:ind w:firstLine="480" w:firstLineChars="200"/>
        <w:rPr>
          <w:bCs/>
          <w:color w:val="auto"/>
          <w:kern w:val="44"/>
          <w:highlight w:val="none"/>
        </w:rPr>
      </w:pPr>
      <w:r>
        <w:rPr>
          <w:rFonts w:hint="eastAsia"/>
          <w:bCs/>
          <w:color w:val="auto"/>
          <w:kern w:val="44"/>
          <w:highlight w:val="none"/>
        </w:rPr>
        <w:t>2.根据财政部发布的《关于政府采购支持监狱企业发展有关问题的通知》规定，本项目对监狱企业报价给予10%的扣除，用扣除后的价格参加评审（监狱企业视同为小型、微型企业）。</w:t>
      </w:r>
    </w:p>
    <w:p w14:paraId="4A16C53F">
      <w:pPr>
        <w:autoSpaceDE w:val="0"/>
        <w:autoSpaceDN w:val="0"/>
        <w:adjustRightInd w:val="0"/>
        <w:snapToGrid w:val="0"/>
        <w:spacing w:line="360" w:lineRule="auto"/>
        <w:ind w:firstLine="480" w:firstLineChars="200"/>
        <w:rPr>
          <w:rFonts w:hint="eastAsia"/>
          <w:bCs/>
          <w:color w:val="auto"/>
          <w:kern w:val="44"/>
          <w:highlight w:val="none"/>
        </w:rPr>
      </w:pPr>
      <w:r>
        <w:rPr>
          <w:rFonts w:hint="eastAsia"/>
          <w:bCs/>
          <w:color w:val="auto"/>
          <w:kern w:val="44"/>
          <w:highlight w:val="none"/>
        </w:rPr>
        <w:t>3.根据财政部、民政部、中国残疾人联合会发布的《关于促进残疾人就业政府采购政策的通知》规定，本项目对残疾人福利性单位报价给予10%的扣除，用扣除后的价格参加评审（残疾人福利性单位视同为小型、微型企业）。</w:t>
      </w:r>
    </w:p>
    <w:p w14:paraId="2A1EB7A0">
      <w:pPr>
        <w:autoSpaceDE w:val="0"/>
        <w:autoSpaceDN w:val="0"/>
        <w:adjustRightInd w:val="0"/>
        <w:snapToGrid w:val="0"/>
        <w:spacing w:line="360" w:lineRule="auto"/>
        <w:ind w:firstLine="480" w:firstLineChars="200"/>
        <w:rPr>
          <w:rFonts w:hint="default" w:eastAsia="宋体"/>
          <w:bCs/>
          <w:color w:val="auto"/>
          <w:kern w:val="44"/>
          <w:highlight w:val="none"/>
          <w:lang w:val="en-US" w:eastAsia="zh-CN"/>
        </w:rPr>
      </w:pPr>
      <w:r>
        <w:rPr>
          <w:rFonts w:hint="eastAsia"/>
          <w:bCs/>
          <w:color w:val="auto"/>
          <w:kern w:val="44"/>
          <w:highlight w:val="none"/>
          <w:lang w:val="en-US" w:eastAsia="zh-CN"/>
        </w:rPr>
        <w:t>4.根据“《关于在政府采购中实施本国产品标准及相关政策的通知》（国办发〔2025〕34号）以及关于贯彻落实《国务院办公厅关于在政府采购中实施本国产品标准及相关政策的通知》的意见（财库〔2025〕30号）”的规定，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C4C3F6A">
      <w:pPr>
        <w:pStyle w:val="3"/>
        <w:rPr>
          <w:rFonts w:cs="宋体"/>
          <w:color w:val="auto"/>
          <w:highlight w:val="none"/>
        </w:rPr>
      </w:pPr>
      <w:bookmarkStart w:id="61" w:name="_Toc131428078"/>
      <w:r>
        <w:rPr>
          <w:rFonts w:hint="eastAsia" w:cs="宋体"/>
          <w:color w:val="auto"/>
          <w:highlight w:val="none"/>
        </w:rPr>
        <w:t>二、采购标的需执行的国家、行业及地方标准或者其他标准、规范</w:t>
      </w:r>
      <w:bookmarkEnd w:id="61"/>
    </w:p>
    <w:p w14:paraId="0BCE69B0">
      <w:pPr>
        <w:autoSpaceDE w:val="0"/>
        <w:autoSpaceDN w:val="0"/>
        <w:adjustRightInd w:val="0"/>
        <w:snapToGrid w:val="0"/>
        <w:spacing w:line="360" w:lineRule="auto"/>
        <w:ind w:firstLine="480" w:firstLineChars="200"/>
        <w:rPr>
          <w:bCs/>
          <w:color w:val="auto"/>
          <w:kern w:val="44"/>
          <w:highlight w:val="none"/>
        </w:rPr>
      </w:pPr>
      <w:r>
        <w:rPr>
          <w:rFonts w:hint="eastAsia"/>
          <w:bCs/>
          <w:color w:val="auto"/>
          <w:kern w:val="44"/>
          <w:highlight w:val="none"/>
        </w:rPr>
        <w:t>1.质量标准：符合国家及地方现行的相关标准及法规政策，并满足采购人实际需求。</w:t>
      </w:r>
    </w:p>
    <w:p w14:paraId="6795B4B6">
      <w:pPr>
        <w:autoSpaceDE w:val="0"/>
        <w:autoSpaceDN w:val="0"/>
        <w:adjustRightInd w:val="0"/>
        <w:snapToGrid w:val="0"/>
        <w:spacing w:line="360" w:lineRule="auto"/>
        <w:ind w:firstLine="480" w:firstLineChars="200"/>
        <w:rPr>
          <w:bCs/>
          <w:color w:val="auto"/>
          <w:kern w:val="44"/>
          <w:highlight w:val="none"/>
        </w:rPr>
      </w:pPr>
      <w:r>
        <w:rPr>
          <w:rFonts w:hint="eastAsia"/>
          <w:bCs/>
          <w:color w:val="auto"/>
          <w:kern w:val="44"/>
          <w:highlight w:val="none"/>
        </w:rPr>
        <w:t>2.相关标准：符合国家及地方现行的相关标准及法规政策，并满足采购人实际需求。</w:t>
      </w:r>
    </w:p>
    <w:p w14:paraId="0E3870DE">
      <w:pPr>
        <w:pStyle w:val="3"/>
        <w:rPr>
          <w:rFonts w:cs="宋体"/>
          <w:color w:val="auto"/>
          <w:highlight w:val="none"/>
        </w:rPr>
      </w:pPr>
      <w:bookmarkStart w:id="62" w:name="_Toc1135260357"/>
      <w:r>
        <w:rPr>
          <w:rFonts w:hint="eastAsia" w:cs="宋体"/>
          <w:color w:val="auto"/>
          <w:highlight w:val="none"/>
        </w:rPr>
        <w:t>三、采购标的的采购内容及要求</w:t>
      </w:r>
      <w:bookmarkEnd w:id="62"/>
    </w:p>
    <w:p w14:paraId="53B46EC6">
      <w:pPr>
        <w:autoSpaceDE w:val="0"/>
        <w:autoSpaceDN w:val="0"/>
        <w:adjustRightInd w:val="0"/>
        <w:snapToGrid w:val="0"/>
        <w:spacing w:line="360" w:lineRule="auto"/>
        <w:ind w:firstLine="482" w:firstLineChars="200"/>
        <w:rPr>
          <w:rFonts w:hint="eastAsia"/>
          <w:b/>
          <w:color w:val="auto"/>
          <w:kern w:val="44"/>
          <w:highlight w:val="none"/>
        </w:rPr>
      </w:pPr>
      <w:r>
        <w:rPr>
          <w:rFonts w:hint="eastAsia"/>
          <w:b/>
          <w:color w:val="auto"/>
          <w:kern w:val="44"/>
          <w:highlight w:val="none"/>
        </w:rPr>
        <w:t>（一）采购内容</w:t>
      </w:r>
    </w:p>
    <w:p w14:paraId="1B437A8F">
      <w:pPr>
        <w:keepNext/>
        <w:keepLines w:val="0"/>
        <w:pageBreakBefore w:val="0"/>
        <w:widowControl/>
        <w:kinsoku/>
        <w:wordWrap/>
        <w:overflowPunct/>
        <w:topLinePunct w:val="0"/>
        <w:autoSpaceDE/>
        <w:autoSpaceDN/>
        <w:bidi w:val="0"/>
        <w:adjustRightInd w:val="0"/>
        <w:snapToGrid w:val="0"/>
        <w:spacing w:line="360" w:lineRule="auto"/>
        <w:textAlignment w:val="baseline"/>
        <w:outlineLvl w:val="9"/>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注：1.</w:t>
      </w:r>
      <w:r>
        <w:rPr>
          <w:rFonts w:hint="eastAsia" w:ascii="宋体" w:hAnsi="宋体" w:eastAsia="宋体" w:cs="宋体"/>
          <w:b/>
          <w:bCs/>
          <w:color w:val="auto"/>
          <w:sz w:val="28"/>
          <w:szCs w:val="28"/>
          <w:highlight w:val="none"/>
          <w:lang w:val="en-US" w:eastAsia="zh-CN"/>
        </w:rPr>
        <w:t>本项目采购文件第四章“采购需求”中，参数配置标注“▲”的为重要技术参数，未标注“▲”的为一般技术参数，标注“★”的条款为实质性要求和条件，投标文件必须作出实质性响应，不满足任何一项标注“★”的条款，将导致投标无效。（对招标文件提出的实质性要求和条件作出响应是指：投标人必须对招标文件中的实质性要求和条件的内容作出满足或者优于招标文件要求和条件的承诺，并按招标文件要求提供相应的证明材料。）</w:t>
      </w:r>
    </w:p>
    <w:p w14:paraId="70FBDAFD">
      <w:pPr>
        <w:keepNext/>
        <w:keepLines w:val="0"/>
        <w:pageBreakBefore w:val="0"/>
        <w:widowControl/>
        <w:numPr>
          <w:ilvl w:val="0"/>
          <w:numId w:val="0"/>
        </w:numPr>
        <w:kinsoku/>
        <w:wordWrap/>
        <w:overflowPunct/>
        <w:topLinePunct w:val="0"/>
        <w:autoSpaceDE/>
        <w:autoSpaceDN/>
        <w:bidi w:val="0"/>
        <w:adjustRightInd w:val="0"/>
        <w:snapToGrid w:val="0"/>
        <w:spacing w:line="360" w:lineRule="auto"/>
        <w:textAlignment w:val="baseline"/>
        <w:outlineLvl w:val="9"/>
        <w:rPr>
          <w:rFonts w:hint="eastAsia"/>
          <w:b/>
          <w:bCs/>
          <w:sz w:val="28"/>
          <w:szCs w:val="28"/>
          <w:highlight w:val="none"/>
          <w:lang w:val="en-US" w:eastAsia="zh-CN"/>
        </w:rPr>
      </w:pPr>
      <w:r>
        <w:rPr>
          <w:rFonts w:hint="eastAsia"/>
          <w:b/>
          <w:bCs/>
          <w:sz w:val="28"/>
          <w:szCs w:val="28"/>
          <w:highlight w:val="none"/>
          <w:lang w:val="en-US" w:eastAsia="zh-CN"/>
        </w:rPr>
        <w:t>2.投标人所投试剂耗材须与采购人现有仪器、设备相匹配，并对此作出书面承诺。若因产品不匹配导致无法正常使用，或存在虚假响应情形，采购人有权将其列入玉溪市中心血站供应商黑名单，并依据《中华人民共和国政府采购法》第七十七条规定处理：投标人提供虚假材料谋取中标、成交的，处以采购金额千分之五以上千分之十以下的罚款，列入不良行为记录名单，一至三年内禁止参加政府采购活动；有违法所得的，并处没收违法所得；情节严重的，由市场监督管理部门吊销营业执照；构成犯罪的，依法追究刑事责任。</w:t>
      </w:r>
    </w:p>
    <w:p w14:paraId="693928CC">
      <w:pPr>
        <w:keepLines w:val="0"/>
        <w:pageBreakBefore w:val="0"/>
        <w:widowControl/>
        <w:kinsoku/>
        <w:wordWrap/>
        <w:overflowPunct/>
        <w:topLinePunct w:val="0"/>
        <w:autoSpaceDE/>
        <w:autoSpaceDN/>
        <w:bidi w:val="0"/>
        <w:spacing w:line="360" w:lineRule="auto"/>
        <w:rPr>
          <w:rFonts w:hint="eastAsia" w:ascii="宋体" w:hAnsi="宋体" w:eastAsia="宋体" w:cs="宋体"/>
          <w:b/>
          <w:bCs/>
          <w:color w:val="auto"/>
          <w:kern w:val="44"/>
          <w:sz w:val="28"/>
          <w:szCs w:val="28"/>
          <w:highlight w:val="none"/>
          <w:lang w:val="en-US" w:eastAsia="zh-CN"/>
        </w:rPr>
      </w:pPr>
      <w:r>
        <w:rPr>
          <w:rFonts w:hint="eastAsia" w:ascii="宋体" w:hAnsi="宋体" w:eastAsia="宋体" w:cs="宋体"/>
          <w:b/>
          <w:bCs/>
          <w:color w:val="auto"/>
          <w:kern w:val="44"/>
          <w:sz w:val="28"/>
          <w:szCs w:val="28"/>
          <w:highlight w:val="none"/>
          <w:lang w:val="en-US" w:eastAsia="zh-CN"/>
        </w:rPr>
        <w:br w:type="page"/>
      </w:r>
    </w:p>
    <w:p w14:paraId="6CF2A81F">
      <w:pPr>
        <w:autoSpaceDE w:val="0"/>
        <w:autoSpaceDN w:val="0"/>
        <w:adjustRightInd w:val="0"/>
        <w:snapToGrid w:val="0"/>
        <w:spacing w:line="360" w:lineRule="auto"/>
        <w:ind w:firstLine="562" w:firstLineChars="200"/>
        <w:jc w:val="center"/>
        <w:rPr>
          <w:rFonts w:hint="eastAsia"/>
          <w:b/>
          <w:bCs/>
          <w:sz w:val="28"/>
          <w:szCs w:val="36"/>
          <w:highlight w:val="none"/>
        </w:rPr>
      </w:pPr>
      <w:r>
        <w:rPr>
          <w:rFonts w:hint="eastAsia"/>
          <w:b/>
          <w:bCs/>
          <w:sz w:val="28"/>
          <w:szCs w:val="36"/>
          <w:highlight w:val="none"/>
        </w:rPr>
        <w:t>玉溪市中心血站202</w:t>
      </w:r>
      <w:r>
        <w:rPr>
          <w:rFonts w:hint="eastAsia"/>
          <w:b/>
          <w:bCs/>
          <w:sz w:val="28"/>
          <w:szCs w:val="36"/>
          <w:highlight w:val="none"/>
          <w:lang w:val="en-US" w:eastAsia="zh-CN"/>
        </w:rPr>
        <w:t>6</w:t>
      </w:r>
      <w:r>
        <w:rPr>
          <w:rFonts w:hint="eastAsia"/>
          <w:b/>
          <w:bCs/>
          <w:sz w:val="28"/>
          <w:szCs w:val="36"/>
          <w:highlight w:val="none"/>
        </w:rPr>
        <w:t>年试剂耗材采购清单</w:t>
      </w:r>
    </w:p>
    <w:p w14:paraId="1F537746">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1包：</w:t>
      </w:r>
      <w:r>
        <w:rPr>
          <w:rFonts w:hint="eastAsia" w:ascii="宋体" w:hAnsi="宋体" w:eastAsia="宋体" w:cs="宋体"/>
          <w:b/>
          <w:bCs w:val="0"/>
          <w:color w:val="auto"/>
          <w:kern w:val="44"/>
          <w:sz w:val="28"/>
          <w:szCs w:val="28"/>
          <w:highlight w:val="none"/>
          <w:lang w:val="en-US" w:eastAsia="zh-CN"/>
        </w:rPr>
        <w:t>采购内容及技术参数要求</w:t>
      </w:r>
    </w:p>
    <w:tbl>
      <w:tblPr>
        <w:tblStyle w:val="41"/>
        <w:tblW w:w="14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946"/>
        <w:gridCol w:w="1085"/>
        <w:gridCol w:w="642"/>
        <w:gridCol w:w="974"/>
        <w:gridCol w:w="1266"/>
        <w:gridCol w:w="1267"/>
        <w:gridCol w:w="5307"/>
        <w:gridCol w:w="800"/>
        <w:gridCol w:w="800"/>
      </w:tblGrid>
      <w:tr w14:paraId="6701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86" w:type="dxa"/>
            <w:noWrap w:val="0"/>
            <w:tcMar>
              <w:top w:w="-1" w:type="dxa"/>
              <w:left w:w="-1" w:type="dxa"/>
              <w:bottom w:w="-1" w:type="dxa"/>
              <w:right w:w="-1" w:type="dxa"/>
            </w:tcMar>
            <w:vAlign w:val="center"/>
          </w:tcPr>
          <w:p w14:paraId="4C0A7660">
            <w:pPr>
              <w:snapToGrid w:val="0"/>
              <w:ind w:left="0" w:leftChars="0" w:right="0" w:rightChars="0" w:firstLine="0" w:firstLineChars="0"/>
              <w:jc w:val="center"/>
              <w:rPr>
                <w:rFonts w:hint="eastAsia" w:eastAsia="宋体"/>
                <w:b/>
                <w:color w:val="000000"/>
                <w:lang w:val="en-US" w:eastAsia="zh-CN"/>
              </w:rPr>
            </w:pPr>
            <w:r>
              <w:rPr>
                <w:rFonts w:hint="eastAsia" w:eastAsia="宋体"/>
                <w:b/>
                <w:color w:val="000000"/>
                <w:lang w:val="en-US" w:eastAsia="zh-CN"/>
              </w:rPr>
              <w:t>序号</w:t>
            </w:r>
          </w:p>
        </w:tc>
        <w:tc>
          <w:tcPr>
            <w:tcW w:w="1946" w:type="dxa"/>
            <w:noWrap w:val="0"/>
            <w:tcMar>
              <w:top w:w="-1" w:type="dxa"/>
              <w:left w:w="-1" w:type="dxa"/>
              <w:bottom w:w="-1" w:type="dxa"/>
              <w:right w:w="-1" w:type="dxa"/>
            </w:tcMar>
            <w:vAlign w:val="center"/>
          </w:tcPr>
          <w:p w14:paraId="4C91F9B3">
            <w:pPr>
              <w:snapToGrid w:val="0"/>
              <w:ind w:left="0" w:leftChars="0" w:right="0" w:rightChars="0" w:firstLine="0" w:firstLineChars="0"/>
              <w:jc w:val="center"/>
              <w:rPr>
                <w:rFonts w:hint="default" w:eastAsia="宋体"/>
                <w:b/>
                <w:color w:val="000000"/>
                <w:lang w:val="en-US" w:eastAsia="zh-CN"/>
              </w:rPr>
            </w:pPr>
            <w:r>
              <w:rPr>
                <w:rFonts w:hint="eastAsia" w:eastAsia="宋体"/>
                <w:b/>
                <w:color w:val="000000"/>
                <w:lang w:val="en-US" w:eastAsia="zh-CN"/>
              </w:rPr>
              <w:t>采购内容（名称）</w:t>
            </w:r>
          </w:p>
        </w:tc>
        <w:tc>
          <w:tcPr>
            <w:tcW w:w="1085" w:type="dxa"/>
            <w:noWrap w:val="0"/>
            <w:tcMar>
              <w:top w:w="-1" w:type="dxa"/>
              <w:left w:w="-1" w:type="dxa"/>
              <w:bottom w:w="-1" w:type="dxa"/>
              <w:right w:w="-1" w:type="dxa"/>
            </w:tcMar>
            <w:vAlign w:val="center"/>
          </w:tcPr>
          <w:p w14:paraId="77F4C017">
            <w:pPr>
              <w:snapToGrid w:val="0"/>
              <w:ind w:left="0" w:leftChars="0" w:right="0" w:rightChars="0" w:firstLine="0" w:firstLineChars="0"/>
              <w:jc w:val="center"/>
              <w:rPr>
                <w:rFonts w:hint="default" w:eastAsia="宋体"/>
                <w:b/>
                <w:color w:val="000000"/>
                <w:lang w:val="en-US" w:eastAsia="zh-CN"/>
              </w:rPr>
            </w:pPr>
            <w:r>
              <w:rPr>
                <w:rFonts w:hint="eastAsia" w:eastAsia="宋体"/>
                <w:b/>
                <w:color w:val="000000"/>
                <w:lang w:val="en-US" w:eastAsia="zh-CN"/>
              </w:rPr>
              <w:t>规格</w:t>
            </w:r>
          </w:p>
        </w:tc>
        <w:tc>
          <w:tcPr>
            <w:tcW w:w="642" w:type="dxa"/>
            <w:noWrap w:val="0"/>
            <w:tcMar>
              <w:top w:w="-1" w:type="dxa"/>
              <w:left w:w="-1" w:type="dxa"/>
              <w:bottom w:w="-1" w:type="dxa"/>
              <w:right w:w="-1" w:type="dxa"/>
            </w:tcMar>
            <w:vAlign w:val="center"/>
          </w:tcPr>
          <w:p w14:paraId="2445DC5B">
            <w:pPr>
              <w:snapToGrid w:val="0"/>
              <w:ind w:left="0" w:leftChars="0" w:right="0" w:rightChars="0" w:firstLine="0" w:firstLineChars="0"/>
              <w:jc w:val="center"/>
              <w:rPr>
                <w:rFonts w:hint="eastAsia" w:eastAsia="宋体"/>
                <w:b/>
                <w:color w:val="000000"/>
                <w:lang w:val="en-US" w:eastAsia="zh-CN"/>
              </w:rPr>
            </w:pPr>
            <w:r>
              <w:rPr>
                <w:rFonts w:hint="eastAsia" w:eastAsia="宋体"/>
                <w:b/>
                <w:color w:val="000000"/>
                <w:lang w:val="en-US" w:eastAsia="zh-CN"/>
              </w:rPr>
              <w:t>单位</w:t>
            </w:r>
          </w:p>
        </w:tc>
        <w:tc>
          <w:tcPr>
            <w:tcW w:w="974" w:type="dxa"/>
            <w:noWrap w:val="0"/>
            <w:tcMar>
              <w:top w:w="-1" w:type="dxa"/>
              <w:left w:w="-1" w:type="dxa"/>
              <w:bottom w:w="-1" w:type="dxa"/>
              <w:right w:w="-1" w:type="dxa"/>
            </w:tcMar>
            <w:vAlign w:val="center"/>
          </w:tcPr>
          <w:p w14:paraId="3484691A">
            <w:pPr>
              <w:snapToGrid w:val="0"/>
              <w:ind w:left="0" w:leftChars="0" w:right="0" w:rightChars="0" w:firstLine="0" w:firstLineChars="0"/>
              <w:jc w:val="center"/>
              <w:rPr>
                <w:rFonts w:hint="eastAsia" w:eastAsia="宋体"/>
                <w:b/>
                <w:color w:val="000000"/>
                <w:lang w:val="en-US" w:eastAsia="zh-CN"/>
              </w:rPr>
            </w:pPr>
            <w:r>
              <w:rPr>
                <w:rFonts w:hint="eastAsia" w:eastAsia="宋体"/>
                <w:b/>
                <w:color w:val="000000"/>
                <w:lang w:val="en-US" w:eastAsia="zh-CN"/>
              </w:rPr>
              <w:t>数量</w:t>
            </w:r>
          </w:p>
        </w:tc>
        <w:tc>
          <w:tcPr>
            <w:tcW w:w="1266" w:type="dxa"/>
            <w:noWrap w:val="0"/>
            <w:tcMar>
              <w:top w:w="-1" w:type="dxa"/>
              <w:left w:w="-1" w:type="dxa"/>
              <w:bottom w:w="-1" w:type="dxa"/>
              <w:right w:w="-1" w:type="dxa"/>
            </w:tcMar>
            <w:vAlign w:val="center"/>
          </w:tcPr>
          <w:p w14:paraId="13DD9C51">
            <w:pPr>
              <w:snapToGrid w:val="0"/>
              <w:ind w:left="0" w:leftChars="0" w:right="0" w:rightChars="0" w:firstLine="0" w:firstLineChars="0"/>
              <w:jc w:val="center"/>
              <w:rPr>
                <w:rFonts w:hint="default" w:eastAsia="宋体"/>
                <w:b/>
                <w:color w:val="000000"/>
                <w:lang w:val="en-US" w:eastAsia="zh-CN"/>
              </w:rPr>
            </w:pPr>
            <w:r>
              <w:rPr>
                <w:rFonts w:hint="eastAsia" w:eastAsia="宋体"/>
                <w:b/>
                <w:color w:val="000000"/>
                <w:lang w:val="en-US" w:eastAsia="zh-CN"/>
              </w:rPr>
              <w:t>最高限价单价（元）</w:t>
            </w:r>
          </w:p>
        </w:tc>
        <w:tc>
          <w:tcPr>
            <w:tcW w:w="1267" w:type="dxa"/>
            <w:noWrap w:val="0"/>
            <w:tcMar>
              <w:top w:w="-1" w:type="dxa"/>
              <w:left w:w="-1" w:type="dxa"/>
              <w:bottom w:w="-1" w:type="dxa"/>
              <w:right w:w="-1" w:type="dxa"/>
            </w:tcMar>
            <w:vAlign w:val="center"/>
          </w:tcPr>
          <w:p w14:paraId="28195F25">
            <w:pPr>
              <w:snapToGrid w:val="0"/>
              <w:ind w:left="0" w:leftChars="0" w:right="0" w:rightChars="0" w:firstLine="0" w:firstLineChars="0"/>
              <w:jc w:val="center"/>
              <w:rPr>
                <w:rFonts w:hint="default" w:eastAsia="宋体"/>
                <w:b/>
                <w:color w:val="000000"/>
                <w:lang w:val="en-US" w:eastAsia="zh-CN"/>
              </w:rPr>
            </w:pPr>
            <w:r>
              <w:rPr>
                <w:rFonts w:hint="eastAsia" w:eastAsia="宋体"/>
                <w:b/>
                <w:color w:val="000000"/>
                <w:lang w:val="en-US" w:eastAsia="zh-CN"/>
              </w:rPr>
              <w:t>最高限价总价（元）</w:t>
            </w:r>
          </w:p>
        </w:tc>
        <w:tc>
          <w:tcPr>
            <w:tcW w:w="5307" w:type="dxa"/>
            <w:noWrap w:val="0"/>
            <w:tcMar>
              <w:top w:w="-1" w:type="dxa"/>
              <w:left w:w="-1" w:type="dxa"/>
              <w:bottom w:w="-1" w:type="dxa"/>
              <w:right w:w="-1" w:type="dxa"/>
            </w:tcMar>
            <w:vAlign w:val="center"/>
          </w:tcPr>
          <w:p w14:paraId="10A067C6">
            <w:pPr>
              <w:snapToGrid w:val="0"/>
              <w:ind w:left="0" w:leftChars="0" w:right="0" w:rightChars="0" w:firstLine="0" w:firstLineChars="0"/>
              <w:jc w:val="center"/>
              <w:rPr>
                <w:rFonts w:hint="default" w:eastAsia="宋体"/>
                <w:b/>
                <w:color w:val="000000"/>
                <w:lang w:val="en-US" w:eastAsia="zh-CN"/>
              </w:rPr>
            </w:pPr>
            <w:r>
              <w:rPr>
                <w:rFonts w:hint="eastAsia" w:eastAsia="宋体"/>
                <w:b/>
                <w:color w:val="000000"/>
                <w:lang w:val="en-US" w:eastAsia="zh-CN"/>
              </w:rPr>
              <w:t>技术参数</w:t>
            </w:r>
          </w:p>
        </w:tc>
        <w:tc>
          <w:tcPr>
            <w:tcW w:w="800" w:type="dxa"/>
            <w:noWrap w:val="0"/>
            <w:tcMar>
              <w:top w:w="-1" w:type="dxa"/>
              <w:left w:w="-1" w:type="dxa"/>
              <w:bottom w:w="-1" w:type="dxa"/>
              <w:right w:w="-1" w:type="dxa"/>
            </w:tcMar>
            <w:vAlign w:val="center"/>
          </w:tcPr>
          <w:p w14:paraId="12BB60CB">
            <w:pPr>
              <w:snapToGrid w:val="0"/>
              <w:ind w:left="0" w:leftChars="0" w:right="0" w:rightChars="0" w:firstLine="0" w:firstLineChars="0"/>
              <w:jc w:val="center"/>
              <w:rPr>
                <w:rFonts w:hint="default" w:eastAsia="宋体"/>
                <w:b/>
                <w:color w:val="000000"/>
                <w:lang w:val="en-US" w:eastAsia="zh-CN"/>
              </w:rPr>
            </w:pPr>
            <w:r>
              <w:rPr>
                <w:rFonts w:hint="eastAsia" w:eastAsia="宋体"/>
                <w:b/>
                <w:color w:val="000000"/>
                <w:lang w:val="en-US" w:eastAsia="zh-CN"/>
              </w:rPr>
              <w:t>是否允许进口产品</w:t>
            </w:r>
          </w:p>
        </w:tc>
        <w:tc>
          <w:tcPr>
            <w:tcW w:w="800" w:type="dxa"/>
            <w:noWrap w:val="0"/>
            <w:tcMar>
              <w:top w:w="-1" w:type="dxa"/>
              <w:left w:w="-1" w:type="dxa"/>
              <w:bottom w:w="-1" w:type="dxa"/>
              <w:right w:w="-1" w:type="dxa"/>
            </w:tcMar>
            <w:vAlign w:val="center"/>
          </w:tcPr>
          <w:p w14:paraId="6CE676F8">
            <w:pPr>
              <w:snapToGrid w:val="0"/>
              <w:ind w:left="0" w:leftChars="0" w:right="0" w:rightChars="0" w:firstLine="0" w:firstLineChars="0"/>
              <w:jc w:val="center"/>
              <w:rPr>
                <w:rFonts w:hint="default" w:eastAsia="宋体"/>
                <w:b/>
                <w:color w:val="000000"/>
                <w:lang w:val="en-US" w:eastAsia="zh-CN"/>
              </w:rPr>
            </w:pPr>
            <w:r>
              <w:rPr>
                <w:rFonts w:hint="eastAsia"/>
                <w:b/>
                <w:color w:val="000000"/>
                <w:lang w:val="en-US" w:eastAsia="zh-CN"/>
              </w:rPr>
              <w:t>是否属于药品</w:t>
            </w:r>
          </w:p>
        </w:tc>
      </w:tr>
      <w:tr w14:paraId="21A4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dxa"/>
            <w:noWrap w:val="0"/>
            <w:tcMar>
              <w:top w:w="-1" w:type="dxa"/>
              <w:left w:w="-1" w:type="dxa"/>
              <w:bottom w:w="-1" w:type="dxa"/>
              <w:right w:w="-1" w:type="dxa"/>
            </w:tcMar>
            <w:vAlign w:val="center"/>
          </w:tcPr>
          <w:p w14:paraId="6F6481F3">
            <w:pPr>
              <w:snapToGrid w:val="0"/>
              <w:ind w:left="0" w:leftChars="0" w:right="0" w:rightChars="0" w:firstLine="0" w:firstLineChars="0"/>
              <w:jc w:val="center"/>
              <w:rPr>
                <w:rFonts w:hint="eastAsia" w:eastAsia="宋体"/>
                <w:color w:val="000000"/>
                <w:lang w:val="en-US" w:eastAsia="zh-CN"/>
              </w:rPr>
            </w:pPr>
            <w:r>
              <w:rPr>
                <w:rFonts w:hint="eastAsia" w:eastAsia="宋体"/>
                <w:color w:val="000000"/>
                <w:lang w:val="en-US" w:eastAsia="zh-CN"/>
              </w:rPr>
              <w:t>1</w:t>
            </w:r>
          </w:p>
        </w:tc>
        <w:tc>
          <w:tcPr>
            <w:tcW w:w="1946" w:type="dxa"/>
            <w:noWrap w:val="0"/>
            <w:tcMar>
              <w:top w:w="-1" w:type="dxa"/>
              <w:left w:w="-1" w:type="dxa"/>
              <w:bottom w:w="-1" w:type="dxa"/>
              <w:right w:w="-1" w:type="dxa"/>
            </w:tcMar>
            <w:vAlign w:val="center"/>
          </w:tcPr>
          <w:p w14:paraId="1C1860DA">
            <w:pPr>
              <w:snapToGrid w:val="0"/>
              <w:ind w:left="0" w:leftChars="0" w:right="0" w:rightChars="0" w:firstLine="0" w:firstLineChars="0"/>
              <w:jc w:val="center"/>
              <w:rPr>
                <w:rFonts w:hint="eastAsia" w:eastAsia="宋体"/>
                <w:color w:val="000000"/>
              </w:rPr>
            </w:pPr>
            <w:r>
              <w:rPr>
                <w:rFonts w:hint="eastAsia" w:eastAsia="宋体"/>
                <w:color w:val="000000"/>
              </w:rPr>
              <w:t>一次性使用塑料血袋（氯化钠注射液+红细胞保存液）</w:t>
            </w:r>
          </w:p>
        </w:tc>
        <w:tc>
          <w:tcPr>
            <w:tcW w:w="1085" w:type="dxa"/>
            <w:noWrap w:val="0"/>
            <w:tcMar>
              <w:top w:w="-1" w:type="dxa"/>
              <w:left w:w="-1" w:type="dxa"/>
              <w:bottom w:w="-1" w:type="dxa"/>
              <w:right w:w="-1" w:type="dxa"/>
            </w:tcMar>
            <w:vAlign w:val="center"/>
          </w:tcPr>
          <w:p w14:paraId="38BCBBEE">
            <w:pPr>
              <w:snapToGrid w:val="0"/>
              <w:ind w:left="0" w:leftChars="0" w:right="0" w:rightChars="0" w:firstLine="0" w:firstLineChars="0"/>
              <w:jc w:val="center"/>
              <w:rPr>
                <w:rFonts w:hint="eastAsia" w:eastAsia="宋体"/>
                <w:color w:val="000000"/>
              </w:rPr>
            </w:pPr>
            <w:r>
              <w:rPr>
                <w:rFonts w:hint="default" w:eastAsia="宋体"/>
                <w:color w:val="000000"/>
                <w:lang w:val="en-US"/>
              </w:rPr>
              <w:t>400ml</w:t>
            </w:r>
          </w:p>
        </w:tc>
        <w:tc>
          <w:tcPr>
            <w:tcW w:w="642" w:type="dxa"/>
            <w:noWrap w:val="0"/>
            <w:tcMar>
              <w:top w:w="-1" w:type="dxa"/>
              <w:left w:w="-1" w:type="dxa"/>
              <w:bottom w:w="-1" w:type="dxa"/>
              <w:right w:w="-1" w:type="dxa"/>
            </w:tcMar>
            <w:vAlign w:val="center"/>
          </w:tcPr>
          <w:p w14:paraId="39AA91EA">
            <w:pPr>
              <w:snapToGrid w:val="0"/>
              <w:ind w:left="0" w:leftChars="0" w:right="0" w:rightChars="0" w:firstLine="0" w:firstLineChars="0"/>
              <w:jc w:val="center"/>
              <w:rPr>
                <w:rFonts w:hint="eastAsia" w:eastAsia="宋体"/>
                <w:color w:val="000000"/>
              </w:rPr>
            </w:pPr>
            <w:r>
              <w:rPr>
                <w:rFonts w:hint="eastAsia" w:eastAsia="宋体"/>
                <w:color w:val="000000"/>
              </w:rPr>
              <w:t>袋</w:t>
            </w:r>
          </w:p>
        </w:tc>
        <w:tc>
          <w:tcPr>
            <w:tcW w:w="974" w:type="dxa"/>
            <w:noWrap w:val="0"/>
            <w:tcMar>
              <w:top w:w="-1" w:type="dxa"/>
              <w:left w:w="-1" w:type="dxa"/>
              <w:bottom w:w="-1" w:type="dxa"/>
              <w:right w:w="-1" w:type="dxa"/>
            </w:tcMar>
            <w:vAlign w:val="center"/>
          </w:tcPr>
          <w:p w14:paraId="7F376EAA">
            <w:pPr>
              <w:snapToGrid w:val="0"/>
              <w:ind w:left="0" w:leftChars="0" w:right="0" w:rightChars="0" w:firstLine="0" w:firstLineChars="0"/>
              <w:jc w:val="center"/>
              <w:rPr>
                <w:rFonts w:hint="eastAsia" w:eastAsia="宋体"/>
                <w:color w:val="000000"/>
              </w:rPr>
            </w:pPr>
            <w:r>
              <w:rPr>
                <w:rFonts w:hint="eastAsia" w:eastAsia="宋体"/>
                <w:color w:val="000000"/>
              </w:rPr>
              <w:t>550</w:t>
            </w:r>
          </w:p>
        </w:tc>
        <w:tc>
          <w:tcPr>
            <w:tcW w:w="1266" w:type="dxa"/>
            <w:noWrap w:val="0"/>
            <w:tcMar>
              <w:top w:w="-1" w:type="dxa"/>
              <w:left w:w="-1" w:type="dxa"/>
              <w:bottom w:w="-1" w:type="dxa"/>
              <w:right w:w="-1" w:type="dxa"/>
            </w:tcMar>
            <w:vAlign w:val="center"/>
          </w:tcPr>
          <w:p w14:paraId="43DE5EFD">
            <w:pPr>
              <w:snapToGrid w:val="0"/>
              <w:ind w:left="0" w:leftChars="0" w:right="0" w:rightChars="0" w:firstLine="0" w:firstLineChars="0"/>
              <w:jc w:val="center"/>
              <w:rPr>
                <w:rFonts w:hint="eastAsia" w:eastAsia="宋体"/>
                <w:color w:val="000000"/>
                <w:lang w:val="en-US" w:eastAsia="zh-CN"/>
              </w:rPr>
            </w:pPr>
            <w:r>
              <w:rPr>
                <w:rFonts w:hint="eastAsia" w:eastAsia="宋体"/>
                <w:color w:val="000000"/>
              </w:rPr>
              <w:t>35.5</w:t>
            </w:r>
            <w:r>
              <w:rPr>
                <w:rFonts w:hint="eastAsia" w:eastAsia="宋体"/>
                <w:color w:val="000000"/>
                <w:lang w:val="en-US" w:eastAsia="zh-CN"/>
              </w:rPr>
              <w:t>0</w:t>
            </w:r>
          </w:p>
        </w:tc>
        <w:tc>
          <w:tcPr>
            <w:tcW w:w="1267" w:type="dxa"/>
            <w:noWrap w:val="0"/>
            <w:tcMar>
              <w:top w:w="-1" w:type="dxa"/>
              <w:left w:w="-1" w:type="dxa"/>
              <w:bottom w:w="-1" w:type="dxa"/>
              <w:right w:w="-1" w:type="dxa"/>
            </w:tcMar>
            <w:vAlign w:val="center"/>
          </w:tcPr>
          <w:p w14:paraId="29136302">
            <w:pPr>
              <w:snapToGrid w:val="0"/>
              <w:ind w:left="0" w:leftChars="0" w:right="0" w:rightChars="0" w:firstLine="0" w:firstLineChars="0"/>
              <w:jc w:val="center"/>
              <w:rPr>
                <w:rFonts w:hint="default" w:eastAsia="宋体"/>
                <w:color w:val="000000"/>
                <w:lang w:val="en-US" w:eastAsia="zh-CN"/>
              </w:rPr>
            </w:pPr>
            <w:r>
              <w:rPr>
                <w:rFonts w:hint="eastAsia" w:eastAsia="宋体"/>
                <w:color w:val="000000"/>
                <w:lang w:val="en-US" w:eastAsia="zh-CN"/>
              </w:rPr>
              <w:t>19525.00</w:t>
            </w:r>
          </w:p>
        </w:tc>
        <w:tc>
          <w:tcPr>
            <w:tcW w:w="5307" w:type="dxa"/>
            <w:noWrap w:val="0"/>
            <w:tcMar>
              <w:top w:w="-1" w:type="dxa"/>
              <w:left w:w="-1" w:type="dxa"/>
              <w:bottom w:w="-1" w:type="dxa"/>
              <w:right w:w="-1" w:type="dxa"/>
            </w:tcMar>
            <w:vAlign w:val="center"/>
          </w:tcPr>
          <w:p w14:paraId="21B69299">
            <w:pPr>
              <w:snapToGrid w:val="0"/>
              <w:ind w:left="0" w:leftChars="0" w:right="0" w:rightChars="0" w:firstLine="0" w:firstLineChars="0"/>
              <w:jc w:val="left"/>
              <w:rPr>
                <w:rFonts w:hint="eastAsia" w:eastAsia="宋体"/>
                <w:color w:val="000000"/>
              </w:rPr>
            </w:pPr>
            <w:r>
              <w:rPr>
                <w:rFonts w:hint="eastAsia" w:eastAsia="宋体"/>
                <w:color w:val="000000"/>
              </w:rPr>
              <w:t>1.袋体组成:5个400mL袋体（3*200mL氯化钠注射液袋、1*空袋、1*100mL红细胞保存液袋，5个袋子需组成密闭联通系统）。</w:t>
            </w:r>
          </w:p>
          <w:p w14:paraId="606A812A">
            <w:pPr>
              <w:snapToGrid w:val="0"/>
              <w:ind w:left="0" w:leftChars="0" w:right="0" w:rightChars="0" w:firstLine="0" w:firstLineChars="0"/>
              <w:jc w:val="left"/>
              <w:rPr>
                <w:rFonts w:hint="eastAsia" w:eastAsia="宋体"/>
                <w:color w:val="000000"/>
              </w:rPr>
            </w:pPr>
            <w:r>
              <w:rPr>
                <w:rFonts w:hint="eastAsia" w:eastAsia="宋体"/>
                <w:color w:val="000000"/>
              </w:rPr>
              <w:t>2.血袋袋体:袋体材料：输血输液用软聚氯乙烯（DEHP增塑）；袋体成型方式：压延成型；袋体外观：半透明，无杂质。</w:t>
            </w:r>
          </w:p>
          <w:p w14:paraId="2CB62F73">
            <w:pPr>
              <w:snapToGrid w:val="0"/>
              <w:ind w:left="0" w:leftChars="0" w:right="0" w:rightChars="0" w:firstLine="0" w:firstLineChars="0"/>
              <w:jc w:val="left"/>
              <w:rPr>
                <w:rFonts w:hint="eastAsia" w:eastAsia="宋体"/>
                <w:color w:val="000000"/>
              </w:rPr>
            </w:pPr>
            <w:r>
              <w:rPr>
                <w:rFonts w:hint="eastAsia" w:eastAsia="宋体"/>
                <w:color w:val="000000"/>
              </w:rPr>
              <w:t>3.血袋膜厚度：单层0.39~0.42mm。</w:t>
            </w:r>
          </w:p>
          <w:p w14:paraId="7D310EB2">
            <w:pPr>
              <w:snapToGrid w:val="0"/>
              <w:ind w:left="0" w:leftChars="0" w:right="0" w:rightChars="0" w:firstLine="0" w:firstLineChars="0"/>
              <w:jc w:val="left"/>
              <w:rPr>
                <w:rFonts w:hint="eastAsia" w:eastAsia="宋体"/>
                <w:color w:val="000000"/>
              </w:rPr>
            </w:pPr>
            <w:r>
              <w:rPr>
                <w:rFonts w:hint="eastAsia" w:eastAsia="宋体"/>
                <w:color w:val="000000"/>
              </w:rPr>
              <w:t>4.袋体水蒸气透出性能：在指定温湿度条件下（2-6℃；50%RH~60%RH），42d，血袋损耗质量分数不大于2%；在血袋及内容物要求存储条件下，血袋寿命期内（2年），水分损耗不大于5%。</w:t>
            </w:r>
          </w:p>
          <w:p w14:paraId="07E05A78">
            <w:pPr>
              <w:snapToGrid w:val="0"/>
              <w:ind w:left="0" w:leftChars="0" w:right="0" w:rightChars="0" w:firstLine="0" w:firstLineChars="0"/>
              <w:jc w:val="left"/>
              <w:rPr>
                <w:rFonts w:hint="eastAsia" w:eastAsia="宋体"/>
                <w:color w:val="000000"/>
              </w:rPr>
            </w:pPr>
            <w:r>
              <w:rPr>
                <w:rFonts w:hint="eastAsia" w:eastAsia="宋体"/>
                <w:color w:val="000000"/>
              </w:rPr>
              <w:t>5.导管:材料：PVC；外观：透明、柔软、不打折；拉力：承受20N拉力，15s不产生泄漏；管径：3.2mm*4.6mm；壁厚：0.65-0.70mm；转移管路可配有止液夹，方便洗涤使用。</w:t>
            </w:r>
          </w:p>
          <w:p w14:paraId="2D762F86">
            <w:pPr>
              <w:snapToGrid w:val="0"/>
              <w:ind w:left="0" w:leftChars="0" w:right="0" w:rightChars="0" w:firstLine="0" w:firstLineChars="0"/>
              <w:jc w:val="left"/>
              <w:rPr>
                <w:rFonts w:hint="eastAsia" w:eastAsia="宋体"/>
                <w:color w:val="000000"/>
              </w:rPr>
            </w:pPr>
            <w:r>
              <w:rPr>
                <w:rFonts w:hint="eastAsia" w:eastAsia="宋体"/>
                <w:color w:val="000000"/>
              </w:rPr>
              <w:t>6.标签:烫印标签（直接烫印在血袋表面）。</w:t>
            </w:r>
          </w:p>
          <w:p w14:paraId="7D487A80">
            <w:pPr>
              <w:snapToGrid w:val="0"/>
              <w:ind w:left="0" w:leftChars="0" w:right="0" w:rightChars="0" w:firstLine="0" w:firstLineChars="0"/>
              <w:jc w:val="left"/>
              <w:rPr>
                <w:rFonts w:hint="eastAsia" w:eastAsia="宋体"/>
                <w:color w:val="000000"/>
              </w:rPr>
            </w:pPr>
            <w:r>
              <w:rPr>
                <w:rFonts w:hint="eastAsia" w:eastAsia="宋体"/>
                <w:color w:val="000000"/>
              </w:rPr>
              <w:t>7.灭菌方式:湿热灭菌（高温蒸汽）。</w:t>
            </w:r>
          </w:p>
          <w:p w14:paraId="2BEEBBE3">
            <w:pPr>
              <w:snapToGrid w:val="0"/>
              <w:ind w:left="0" w:leftChars="0" w:right="0" w:rightChars="0" w:firstLine="0" w:firstLineChars="0"/>
              <w:jc w:val="left"/>
              <w:rPr>
                <w:rFonts w:hint="eastAsia" w:eastAsia="宋体"/>
                <w:color w:val="000000"/>
              </w:rPr>
            </w:pPr>
            <w:r>
              <w:rPr>
                <w:rFonts w:hint="eastAsia" w:eastAsia="宋体"/>
                <w:color w:val="000000"/>
              </w:rPr>
              <w:t>8.有效期:自灭菌之日起2年。</w:t>
            </w:r>
          </w:p>
          <w:p w14:paraId="520649D1">
            <w:pPr>
              <w:snapToGrid w:val="0"/>
              <w:ind w:left="0" w:leftChars="0" w:right="0" w:rightChars="0" w:firstLine="0" w:firstLineChars="0"/>
              <w:jc w:val="left"/>
              <w:rPr>
                <w:rFonts w:hint="eastAsia" w:eastAsia="宋体"/>
                <w:color w:val="000000"/>
              </w:rPr>
            </w:pPr>
            <w:r>
              <w:rPr>
                <w:rFonts w:hint="eastAsia" w:eastAsia="宋体"/>
                <w:color w:val="000000"/>
              </w:rPr>
              <w:t>9.储存条件:密封，凉暗处（避光并不超过20℃）保存。</w:t>
            </w:r>
          </w:p>
          <w:p w14:paraId="709D2FF7">
            <w:pPr>
              <w:snapToGrid w:val="0"/>
              <w:ind w:left="0" w:leftChars="0" w:right="0" w:rightChars="0" w:firstLine="0" w:firstLineChars="0"/>
              <w:jc w:val="left"/>
              <w:rPr>
                <w:rFonts w:hint="eastAsia" w:eastAsia="宋体"/>
                <w:color w:val="000000"/>
              </w:rPr>
            </w:pPr>
            <w:r>
              <w:rPr>
                <w:rFonts w:hint="eastAsia" w:eastAsia="宋体"/>
                <w:color w:val="000000"/>
              </w:rPr>
              <w:t>10.红细胞保存液:MAP，保存期自采血之日起35天</w:t>
            </w:r>
            <w:r>
              <w:rPr>
                <w:rFonts w:hint="eastAsia" w:eastAsia="宋体"/>
                <w:color w:val="000000"/>
                <w:lang w:eastAsia="zh-CN"/>
              </w:rPr>
              <w:t>，</w:t>
            </w:r>
            <w:r>
              <w:rPr>
                <w:rFonts w:hint="eastAsia" w:eastAsia="宋体"/>
                <w:color w:val="000000"/>
              </w:rPr>
              <w:t>原材料来源及成品符合中国药典及国家药品标准规定。</w:t>
            </w:r>
          </w:p>
        </w:tc>
        <w:tc>
          <w:tcPr>
            <w:tcW w:w="800" w:type="dxa"/>
            <w:noWrap w:val="0"/>
            <w:tcMar>
              <w:top w:w="-1" w:type="dxa"/>
              <w:left w:w="-1" w:type="dxa"/>
              <w:bottom w:w="-1" w:type="dxa"/>
              <w:right w:w="-1" w:type="dxa"/>
            </w:tcMar>
            <w:vAlign w:val="center"/>
          </w:tcPr>
          <w:p w14:paraId="4D18BE2C">
            <w:pPr>
              <w:snapToGrid w:val="0"/>
              <w:ind w:left="0" w:leftChars="0" w:right="0" w:rightChars="0" w:firstLine="0" w:firstLineChars="0"/>
              <w:jc w:val="left"/>
              <w:rPr>
                <w:rFonts w:hint="eastAsia" w:eastAsia="宋体"/>
                <w:color w:val="000000"/>
                <w:lang w:val="en-US" w:eastAsia="zh-CN"/>
              </w:rPr>
            </w:pPr>
            <w:r>
              <w:rPr>
                <w:rFonts w:hint="eastAsia" w:eastAsia="宋体"/>
                <w:color w:val="000000"/>
                <w:lang w:val="en-US" w:eastAsia="zh-CN"/>
              </w:rPr>
              <w:t>否</w:t>
            </w:r>
          </w:p>
        </w:tc>
        <w:tc>
          <w:tcPr>
            <w:tcW w:w="800" w:type="dxa"/>
            <w:noWrap w:val="0"/>
            <w:tcMar>
              <w:top w:w="-1" w:type="dxa"/>
              <w:left w:w="-1" w:type="dxa"/>
              <w:bottom w:w="-1" w:type="dxa"/>
              <w:right w:w="-1" w:type="dxa"/>
            </w:tcMar>
            <w:vAlign w:val="center"/>
          </w:tcPr>
          <w:p w14:paraId="6CFEC0ED">
            <w:pPr>
              <w:snapToGrid w:val="0"/>
              <w:ind w:left="0" w:leftChars="0" w:right="0" w:rightChars="0" w:firstLine="0" w:firstLineChars="0"/>
              <w:jc w:val="left"/>
              <w:rPr>
                <w:rFonts w:hint="default" w:eastAsia="宋体"/>
                <w:color w:val="000000"/>
                <w:lang w:val="en-US" w:eastAsia="zh-CN"/>
              </w:rPr>
            </w:pPr>
            <w:r>
              <w:rPr>
                <w:rFonts w:hint="eastAsia"/>
                <w:color w:val="000000"/>
                <w:lang w:val="en-US" w:eastAsia="zh-CN"/>
              </w:rPr>
              <w:t>否</w:t>
            </w:r>
          </w:p>
        </w:tc>
      </w:tr>
      <w:tr w14:paraId="6FAA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dxa"/>
            <w:noWrap w:val="0"/>
            <w:tcMar>
              <w:top w:w="-1" w:type="dxa"/>
              <w:left w:w="-1" w:type="dxa"/>
              <w:bottom w:w="-1" w:type="dxa"/>
              <w:right w:w="-1" w:type="dxa"/>
            </w:tcMar>
            <w:vAlign w:val="center"/>
          </w:tcPr>
          <w:p w14:paraId="5EBE97BC">
            <w:pPr>
              <w:snapToGrid w:val="0"/>
              <w:ind w:left="0" w:leftChars="0" w:right="0" w:rightChars="0" w:firstLine="0" w:firstLineChars="0"/>
              <w:jc w:val="center"/>
              <w:rPr>
                <w:rFonts w:hint="eastAsia" w:eastAsia="宋体"/>
                <w:color w:val="000000"/>
                <w:lang w:val="en-US" w:eastAsia="zh-CN"/>
              </w:rPr>
            </w:pPr>
            <w:r>
              <w:rPr>
                <w:rFonts w:hint="eastAsia" w:eastAsia="宋体"/>
                <w:color w:val="000000"/>
                <w:lang w:val="en-US" w:eastAsia="zh-CN"/>
              </w:rPr>
              <w:t>2</w:t>
            </w:r>
          </w:p>
        </w:tc>
        <w:tc>
          <w:tcPr>
            <w:tcW w:w="1946" w:type="dxa"/>
            <w:noWrap w:val="0"/>
            <w:tcMar>
              <w:top w:w="-1" w:type="dxa"/>
              <w:left w:w="-1" w:type="dxa"/>
              <w:bottom w:w="-1" w:type="dxa"/>
              <w:right w:w="-1" w:type="dxa"/>
            </w:tcMar>
            <w:vAlign w:val="center"/>
          </w:tcPr>
          <w:p w14:paraId="29DBC3AB">
            <w:pPr>
              <w:snapToGrid w:val="0"/>
              <w:ind w:left="0" w:leftChars="0" w:right="0" w:rightChars="0" w:firstLine="0" w:firstLineChars="0"/>
              <w:jc w:val="center"/>
              <w:rPr>
                <w:rFonts w:hint="eastAsia" w:eastAsia="宋体"/>
                <w:color w:val="000000"/>
              </w:rPr>
            </w:pPr>
            <w:r>
              <w:rPr>
                <w:rFonts w:hint="eastAsia" w:eastAsia="宋体"/>
                <w:color w:val="000000"/>
              </w:rPr>
              <w:t>0.9%氯化钠注射液</w:t>
            </w:r>
          </w:p>
        </w:tc>
        <w:tc>
          <w:tcPr>
            <w:tcW w:w="1085" w:type="dxa"/>
            <w:noWrap w:val="0"/>
            <w:tcMar>
              <w:top w:w="-1" w:type="dxa"/>
              <w:left w:w="-1" w:type="dxa"/>
              <w:bottom w:w="-1" w:type="dxa"/>
              <w:right w:w="-1" w:type="dxa"/>
            </w:tcMar>
            <w:vAlign w:val="center"/>
          </w:tcPr>
          <w:p w14:paraId="03A4C8D6">
            <w:pPr>
              <w:snapToGrid w:val="0"/>
              <w:ind w:left="0" w:leftChars="0" w:right="0" w:rightChars="0" w:firstLine="0" w:firstLineChars="0"/>
              <w:jc w:val="center"/>
              <w:rPr>
                <w:rFonts w:hint="eastAsia" w:eastAsia="宋体"/>
                <w:color w:val="000000"/>
                <w:lang w:val="en-US" w:eastAsia="zh-CN"/>
              </w:rPr>
            </w:pPr>
            <w:r>
              <w:rPr>
                <w:rFonts w:hint="eastAsia" w:eastAsia="宋体"/>
                <w:color w:val="000000"/>
              </w:rPr>
              <w:t>1000ml</w:t>
            </w:r>
            <w:r>
              <w:rPr>
                <w:rFonts w:hint="eastAsia" w:eastAsia="宋体"/>
                <w:color w:val="000000"/>
                <w:lang w:val="en-US" w:eastAsia="zh-CN"/>
              </w:rPr>
              <w:t>/袋</w:t>
            </w:r>
          </w:p>
        </w:tc>
        <w:tc>
          <w:tcPr>
            <w:tcW w:w="642" w:type="dxa"/>
            <w:noWrap w:val="0"/>
            <w:tcMar>
              <w:top w:w="-1" w:type="dxa"/>
              <w:left w:w="-1" w:type="dxa"/>
              <w:bottom w:w="-1" w:type="dxa"/>
              <w:right w:w="-1" w:type="dxa"/>
            </w:tcMar>
            <w:vAlign w:val="center"/>
          </w:tcPr>
          <w:p w14:paraId="328FC79D">
            <w:pPr>
              <w:snapToGrid w:val="0"/>
              <w:ind w:left="0" w:leftChars="0" w:right="0" w:rightChars="0" w:firstLine="0" w:firstLineChars="0"/>
              <w:jc w:val="center"/>
              <w:rPr>
                <w:rFonts w:hint="eastAsia" w:eastAsia="宋体"/>
                <w:color w:val="000000"/>
              </w:rPr>
            </w:pPr>
            <w:r>
              <w:rPr>
                <w:rFonts w:hint="eastAsia" w:eastAsia="宋体"/>
                <w:color w:val="000000"/>
              </w:rPr>
              <w:t>袋</w:t>
            </w:r>
          </w:p>
        </w:tc>
        <w:tc>
          <w:tcPr>
            <w:tcW w:w="974" w:type="dxa"/>
            <w:noWrap w:val="0"/>
            <w:tcMar>
              <w:top w:w="-1" w:type="dxa"/>
              <w:left w:w="-1" w:type="dxa"/>
              <w:bottom w:w="-1" w:type="dxa"/>
              <w:right w:w="-1" w:type="dxa"/>
            </w:tcMar>
            <w:vAlign w:val="center"/>
          </w:tcPr>
          <w:p w14:paraId="674E08DF">
            <w:pPr>
              <w:snapToGrid w:val="0"/>
              <w:ind w:left="0" w:leftChars="0" w:right="0" w:rightChars="0" w:firstLine="0" w:firstLineChars="0"/>
              <w:jc w:val="center"/>
              <w:rPr>
                <w:rFonts w:hint="eastAsia" w:eastAsia="宋体"/>
                <w:color w:val="000000"/>
              </w:rPr>
            </w:pPr>
            <w:r>
              <w:rPr>
                <w:rFonts w:hint="eastAsia" w:eastAsia="宋体"/>
                <w:color w:val="000000"/>
              </w:rPr>
              <w:t>715</w:t>
            </w:r>
          </w:p>
        </w:tc>
        <w:tc>
          <w:tcPr>
            <w:tcW w:w="1266" w:type="dxa"/>
            <w:noWrap w:val="0"/>
            <w:tcMar>
              <w:top w:w="-1" w:type="dxa"/>
              <w:left w:w="-1" w:type="dxa"/>
              <w:bottom w:w="-1" w:type="dxa"/>
              <w:right w:w="-1" w:type="dxa"/>
            </w:tcMar>
            <w:vAlign w:val="center"/>
          </w:tcPr>
          <w:p w14:paraId="1713FB5F">
            <w:pPr>
              <w:snapToGrid w:val="0"/>
              <w:ind w:left="0" w:leftChars="0" w:right="0" w:rightChars="0" w:firstLine="0" w:firstLineChars="0"/>
              <w:jc w:val="center"/>
              <w:rPr>
                <w:rFonts w:hint="default" w:eastAsia="宋体"/>
                <w:color w:val="000000"/>
                <w:lang w:val="en-US" w:eastAsia="zh-CN"/>
              </w:rPr>
            </w:pPr>
            <w:r>
              <w:rPr>
                <w:rFonts w:hint="eastAsia" w:eastAsia="宋体"/>
                <w:color w:val="000000"/>
              </w:rPr>
              <w:t>10</w:t>
            </w:r>
            <w:r>
              <w:rPr>
                <w:rFonts w:hint="eastAsia" w:eastAsia="宋体"/>
                <w:color w:val="000000"/>
                <w:lang w:val="en-US" w:eastAsia="zh-CN"/>
              </w:rPr>
              <w:t>.00</w:t>
            </w:r>
          </w:p>
        </w:tc>
        <w:tc>
          <w:tcPr>
            <w:tcW w:w="1267" w:type="dxa"/>
            <w:noWrap w:val="0"/>
            <w:tcMar>
              <w:top w:w="-1" w:type="dxa"/>
              <w:left w:w="-1" w:type="dxa"/>
              <w:bottom w:w="-1" w:type="dxa"/>
              <w:right w:w="-1" w:type="dxa"/>
            </w:tcMar>
            <w:vAlign w:val="center"/>
          </w:tcPr>
          <w:p w14:paraId="22A9093A">
            <w:pPr>
              <w:snapToGrid w:val="0"/>
              <w:ind w:left="0" w:leftChars="0" w:right="0" w:rightChars="0" w:firstLine="0" w:firstLineChars="0"/>
              <w:jc w:val="center"/>
              <w:rPr>
                <w:rFonts w:hint="default" w:eastAsia="宋体"/>
                <w:color w:val="000000"/>
                <w:lang w:val="en-US" w:eastAsia="zh-CN"/>
              </w:rPr>
            </w:pPr>
            <w:r>
              <w:rPr>
                <w:rFonts w:hint="eastAsia" w:eastAsia="宋体"/>
                <w:color w:val="000000"/>
                <w:lang w:val="en-US" w:eastAsia="zh-CN"/>
              </w:rPr>
              <w:t>7150.00</w:t>
            </w:r>
          </w:p>
        </w:tc>
        <w:tc>
          <w:tcPr>
            <w:tcW w:w="5307" w:type="dxa"/>
            <w:noWrap w:val="0"/>
            <w:tcMar>
              <w:top w:w="-1" w:type="dxa"/>
              <w:left w:w="-1" w:type="dxa"/>
              <w:bottom w:w="-1" w:type="dxa"/>
              <w:right w:w="-1" w:type="dxa"/>
            </w:tcMar>
            <w:vAlign w:val="center"/>
          </w:tcPr>
          <w:p w14:paraId="38051EE1">
            <w:pPr>
              <w:snapToGrid w:val="0"/>
              <w:ind w:left="0" w:leftChars="0" w:right="0" w:rightChars="0" w:firstLine="0" w:firstLineChars="0"/>
              <w:jc w:val="left"/>
              <w:rPr>
                <w:rFonts w:hint="eastAsia" w:eastAsia="宋体"/>
                <w:color w:val="000000"/>
                <w:lang w:eastAsia="zh-CN"/>
              </w:rPr>
            </w:pPr>
            <w:r>
              <w:rPr>
                <w:rFonts w:hint="eastAsia" w:eastAsia="宋体"/>
                <w:color w:val="000000"/>
              </w:rPr>
              <w:t>1.袋体组成：1*1000mL氯化钠注射液</w:t>
            </w:r>
            <w:r>
              <w:rPr>
                <w:rFonts w:hint="eastAsia" w:eastAsia="宋体"/>
                <w:color w:val="000000"/>
                <w:lang w:eastAsia="zh-CN"/>
              </w:rPr>
              <w:t>。</w:t>
            </w:r>
          </w:p>
          <w:p w14:paraId="780236EB">
            <w:pPr>
              <w:snapToGrid w:val="0"/>
              <w:ind w:left="0" w:leftChars="0" w:right="0" w:rightChars="0" w:firstLine="0" w:firstLineChars="0"/>
              <w:jc w:val="left"/>
              <w:rPr>
                <w:rFonts w:hint="eastAsia" w:eastAsia="宋体"/>
                <w:color w:val="000000"/>
                <w:lang w:eastAsia="zh-CN"/>
              </w:rPr>
            </w:pPr>
            <w:r>
              <w:rPr>
                <w:rFonts w:hint="eastAsia" w:eastAsia="宋体"/>
                <w:color w:val="000000"/>
              </w:rPr>
              <w:t>2.血袋袋体：袋体材料：输血输液用软聚氯乙烯（DEHP增塑）；袋体成型方式：吹塑成型；袋体外观：半透明，无杂质；血袋膜厚度：单层约0.45mm；袋体水蒸气透出性能：在指定温湿度条件下（2～6℃；50%RH～60%RH），42d，血袋损耗质量分数不大于2%；在血袋及内容物要求存储条件下，血袋寿命期内（2年），水分损耗不大于5%</w:t>
            </w:r>
            <w:r>
              <w:rPr>
                <w:rFonts w:hint="eastAsia" w:eastAsia="宋体"/>
                <w:color w:val="000000"/>
                <w:lang w:eastAsia="zh-CN"/>
              </w:rPr>
              <w:t>。</w:t>
            </w:r>
          </w:p>
          <w:p w14:paraId="219067E2">
            <w:pPr>
              <w:snapToGrid w:val="0"/>
              <w:ind w:left="0" w:leftChars="0" w:right="0" w:rightChars="0" w:firstLine="0" w:firstLineChars="0"/>
              <w:jc w:val="left"/>
              <w:rPr>
                <w:rFonts w:hint="eastAsia" w:eastAsia="宋体"/>
                <w:color w:val="000000"/>
                <w:lang w:eastAsia="zh-CN"/>
              </w:rPr>
            </w:pPr>
            <w:r>
              <w:rPr>
                <w:rFonts w:hint="eastAsia" w:eastAsia="宋体"/>
                <w:color w:val="000000"/>
              </w:rPr>
              <w:t>3.导管：材料：PVC；外观：透明、柔软、不打折；拉力：承受20N拉力，15s不产生泄漏；管径：3.2mm*4.6mm，壁厚0.65-0.70mm，长度15cm</w:t>
            </w:r>
            <w:r>
              <w:rPr>
                <w:rFonts w:hint="eastAsia" w:eastAsia="宋体"/>
                <w:color w:val="000000"/>
                <w:lang w:eastAsia="zh-CN"/>
              </w:rPr>
              <w:t>。</w:t>
            </w:r>
          </w:p>
          <w:p w14:paraId="12470107">
            <w:pPr>
              <w:snapToGrid w:val="0"/>
              <w:ind w:left="0" w:leftChars="0" w:right="0" w:rightChars="0" w:firstLine="0" w:firstLineChars="0"/>
              <w:jc w:val="left"/>
              <w:rPr>
                <w:rFonts w:hint="eastAsia" w:eastAsia="宋体"/>
                <w:color w:val="000000"/>
                <w:lang w:eastAsia="zh-CN"/>
              </w:rPr>
            </w:pPr>
            <w:r>
              <w:rPr>
                <w:rFonts w:hint="eastAsia" w:eastAsia="宋体"/>
                <w:color w:val="000000"/>
              </w:rPr>
              <w:t>4.标签：烫印标签（直接烫印在血袋表面）</w:t>
            </w:r>
            <w:r>
              <w:rPr>
                <w:rFonts w:hint="eastAsia" w:eastAsia="宋体"/>
                <w:color w:val="000000"/>
                <w:lang w:eastAsia="zh-CN"/>
              </w:rPr>
              <w:t>。</w:t>
            </w:r>
          </w:p>
          <w:p w14:paraId="22E13D84">
            <w:pPr>
              <w:snapToGrid w:val="0"/>
              <w:ind w:left="0" w:leftChars="0" w:right="0" w:rightChars="0" w:firstLine="0" w:firstLineChars="0"/>
              <w:jc w:val="left"/>
              <w:rPr>
                <w:rFonts w:hint="eastAsia" w:eastAsia="宋体"/>
                <w:color w:val="000000"/>
              </w:rPr>
            </w:pPr>
            <w:r>
              <w:rPr>
                <w:rFonts w:hint="eastAsia" w:eastAsia="宋体"/>
                <w:color w:val="000000"/>
                <w:lang w:val="en-US" w:eastAsia="zh-CN"/>
              </w:rPr>
              <w:t>5</w:t>
            </w:r>
            <w:r>
              <w:rPr>
                <w:rFonts w:hint="eastAsia" w:eastAsia="宋体"/>
                <w:color w:val="000000"/>
              </w:rPr>
              <w:t>.灭菌方式：湿热灭菌（高温蒸汽）。</w:t>
            </w:r>
          </w:p>
          <w:p w14:paraId="09200C81">
            <w:pPr>
              <w:snapToGrid w:val="0"/>
              <w:ind w:left="0" w:leftChars="0" w:right="0" w:rightChars="0" w:firstLine="0" w:firstLineChars="0"/>
              <w:jc w:val="left"/>
              <w:rPr>
                <w:rFonts w:hint="eastAsia" w:eastAsia="宋体"/>
                <w:color w:val="000000"/>
              </w:rPr>
            </w:pPr>
            <w:r>
              <w:rPr>
                <w:rFonts w:hint="eastAsia" w:eastAsia="宋体"/>
                <w:color w:val="000000"/>
                <w:lang w:val="en-US" w:eastAsia="zh-CN"/>
              </w:rPr>
              <w:t>6</w:t>
            </w:r>
            <w:r>
              <w:rPr>
                <w:rFonts w:hint="eastAsia" w:eastAsia="宋体"/>
                <w:color w:val="000000"/>
              </w:rPr>
              <w:t>.有效期：自灭菌之日起2年。</w:t>
            </w:r>
          </w:p>
          <w:p w14:paraId="5DEBF6B9">
            <w:pPr>
              <w:snapToGrid w:val="0"/>
              <w:ind w:left="0" w:leftChars="0" w:right="0" w:rightChars="0" w:firstLine="0" w:firstLineChars="0"/>
              <w:jc w:val="left"/>
              <w:rPr>
                <w:rFonts w:hint="eastAsia" w:eastAsia="宋体"/>
                <w:color w:val="000000"/>
              </w:rPr>
            </w:pPr>
            <w:r>
              <w:rPr>
                <w:rFonts w:hint="eastAsia" w:eastAsia="宋体"/>
                <w:color w:val="000000"/>
                <w:lang w:val="en-US" w:eastAsia="zh-CN"/>
              </w:rPr>
              <w:t>7</w:t>
            </w:r>
            <w:r>
              <w:rPr>
                <w:rFonts w:hint="eastAsia" w:eastAsia="宋体"/>
                <w:color w:val="000000"/>
              </w:rPr>
              <w:t>.储存条件：密闭保存。</w:t>
            </w:r>
          </w:p>
        </w:tc>
        <w:tc>
          <w:tcPr>
            <w:tcW w:w="800" w:type="dxa"/>
            <w:noWrap w:val="0"/>
            <w:tcMar>
              <w:top w:w="-1" w:type="dxa"/>
              <w:left w:w="-1" w:type="dxa"/>
              <w:bottom w:w="-1" w:type="dxa"/>
              <w:right w:w="-1" w:type="dxa"/>
            </w:tcMar>
            <w:vAlign w:val="center"/>
          </w:tcPr>
          <w:p w14:paraId="3483726F">
            <w:pPr>
              <w:snapToGrid w:val="0"/>
              <w:ind w:left="0" w:leftChars="0" w:right="0" w:rightChars="0" w:firstLine="0" w:firstLineChars="0"/>
              <w:jc w:val="left"/>
              <w:rPr>
                <w:rFonts w:hint="eastAsia" w:eastAsia="宋体"/>
                <w:color w:val="000000"/>
              </w:rPr>
            </w:pPr>
            <w:r>
              <w:rPr>
                <w:rFonts w:hint="eastAsia" w:eastAsia="宋体"/>
                <w:color w:val="000000"/>
              </w:rPr>
              <w:t>否</w:t>
            </w:r>
          </w:p>
        </w:tc>
        <w:tc>
          <w:tcPr>
            <w:tcW w:w="800" w:type="dxa"/>
            <w:noWrap w:val="0"/>
            <w:tcMar>
              <w:top w:w="-1" w:type="dxa"/>
              <w:left w:w="-1" w:type="dxa"/>
              <w:bottom w:w="-1" w:type="dxa"/>
              <w:right w:w="-1" w:type="dxa"/>
            </w:tcMar>
            <w:vAlign w:val="center"/>
          </w:tcPr>
          <w:p w14:paraId="2A2E88AA">
            <w:pPr>
              <w:snapToGrid w:val="0"/>
              <w:ind w:left="0" w:leftChars="0" w:right="0" w:rightChars="0" w:firstLine="0" w:firstLineChars="0"/>
              <w:jc w:val="left"/>
              <w:rPr>
                <w:rFonts w:hint="eastAsia" w:eastAsia="宋体"/>
                <w:color w:val="000000"/>
              </w:rPr>
            </w:pPr>
            <w:r>
              <w:rPr>
                <w:rFonts w:hint="eastAsia" w:eastAsia="宋体"/>
                <w:color w:val="000000"/>
              </w:rPr>
              <w:t>否</w:t>
            </w:r>
          </w:p>
        </w:tc>
      </w:tr>
      <w:tr w14:paraId="29FD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dxa"/>
            <w:noWrap w:val="0"/>
            <w:tcMar>
              <w:top w:w="-1" w:type="dxa"/>
              <w:left w:w="-1" w:type="dxa"/>
              <w:bottom w:w="-1" w:type="dxa"/>
              <w:right w:w="-1" w:type="dxa"/>
            </w:tcMar>
            <w:vAlign w:val="center"/>
          </w:tcPr>
          <w:p w14:paraId="2A2B2D84">
            <w:pPr>
              <w:snapToGrid w:val="0"/>
              <w:ind w:left="0" w:leftChars="0" w:right="0" w:rightChars="0" w:firstLine="0" w:firstLineChars="0"/>
              <w:jc w:val="center"/>
              <w:rPr>
                <w:rFonts w:hint="default" w:eastAsia="宋体"/>
                <w:color w:val="000000"/>
                <w:lang w:val="en-US" w:eastAsia="zh-CN"/>
              </w:rPr>
            </w:pPr>
            <w:r>
              <w:rPr>
                <w:rFonts w:hint="eastAsia" w:eastAsia="宋体"/>
                <w:color w:val="000000"/>
                <w:lang w:val="en-US" w:eastAsia="zh-CN"/>
              </w:rPr>
              <w:t>3</w:t>
            </w:r>
          </w:p>
        </w:tc>
        <w:tc>
          <w:tcPr>
            <w:tcW w:w="1946" w:type="dxa"/>
            <w:noWrap w:val="0"/>
            <w:tcMar>
              <w:top w:w="-1" w:type="dxa"/>
              <w:left w:w="-1" w:type="dxa"/>
              <w:bottom w:w="-1" w:type="dxa"/>
              <w:right w:w="-1" w:type="dxa"/>
            </w:tcMar>
            <w:vAlign w:val="center"/>
          </w:tcPr>
          <w:p w14:paraId="54D6BFB7">
            <w:pPr>
              <w:snapToGrid w:val="0"/>
              <w:ind w:left="0" w:leftChars="0" w:right="0" w:rightChars="0" w:firstLine="0" w:firstLineChars="0"/>
              <w:jc w:val="center"/>
              <w:rPr>
                <w:rFonts w:hint="eastAsia" w:eastAsia="宋体"/>
                <w:color w:val="000000"/>
              </w:rPr>
            </w:pPr>
            <w:r>
              <w:rPr>
                <w:rFonts w:hint="eastAsia" w:eastAsia="宋体"/>
                <w:color w:val="000000"/>
              </w:rPr>
              <w:t>一次性使用血袋（单联压延空袋）</w:t>
            </w:r>
          </w:p>
        </w:tc>
        <w:tc>
          <w:tcPr>
            <w:tcW w:w="1085" w:type="dxa"/>
            <w:noWrap w:val="0"/>
            <w:tcMar>
              <w:top w:w="-1" w:type="dxa"/>
              <w:left w:w="-1" w:type="dxa"/>
              <w:bottom w:w="-1" w:type="dxa"/>
              <w:right w:w="-1" w:type="dxa"/>
            </w:tcMar>
            <w:vAlign w:val="center"/>
          </w:tcPr>
          <w:p w14:paraId="1C5428DC">
            <w:pPr>
              <w:snapToGrid w:val="0"/>
              <w:ind w:left="0" w:leftChars="0" w:right="0" w:rightChars="0" w:firstLine="0" w:firstLineChars="0"/>
              <w:jc w:val="center"/>
              <w:rPr>
                <w:rFonts w:hint="eastAsia" w:eastAsia="宋体"/>
                <w:color w:val="000000"/>
              </w:rPr>
            </w:pPr>
            <w:r>
              <w:rPr>
                <w:rFonts w:hint="default" w:eastAsia="宋体"/>
                <w:color w:val="000000"/>
                <w:lang w:val="en-US"/>
              </w:rPr>
              <w:t>500ml</w:t>
            </w:r>
          </w:p>
        </w:tc>
        <w:tc>
          <w:tcPr>
            <w:tcW w:w="642" w:type="dxa"/>
            <w:noWrap w:val="0"/>
            <w:tcMar>
              <w:top w:w="-1" w:type="dxa"/>
              <w:left w:w="-1" w:type="dxa"/>
              <w:bottom w:w="-1" w:type="dxa"/>
              <w:right w:w="-1" w:type="dxa"/>
            </w:tcMar>
            <w:vAlign w:val="center"/>
          </w:tcPr>
          <w:p w14:paraId="0F075C0A">
            <w:pPr>
              <w:snapToGrid w:val="0"/>
              <w:ind w:left="0" w:leftChars="0" w:right="0" w:rightChars="0" w:firstLine="0" w:firstLineChars="0"/>
              <w:jc w:val="center"/>
              <w:rPr>
                <w:rFonts w:hint="eastAsia" w:eastAsia="宋体"/>
                <w:color w:val="000000"/>
              </w:rPr>
            </w:pPr>
            <w:r>
              <w:rPr>
                <w:rFonts w:hint="eastAsia" w:eastAsia="宋体"/>
                <w:color w:val="000000"/>
              </w:rPr>
              <w:t>袋</w:t>
            </w:r>
          </w:p>
        </w:tc>
        <w:tc>
          <w:tcPr>
            <w:tcW w:w="974" w:type="dxa"/>
            <w:noWrap w:val="0"/>
            <w:tcMar>
              <w:top w:w="-1" w:type="dxa"/>
              <w:left w:w="-1" w:type="dxa"/>
              <w:bottom w:w="-1" w:type="dxa"/>
              <w:right w:w="-1" w:type="dxa"/>
            </w:tcMar>
            <w:vAlign w:val="center"/>
          </w:tcPr>
          <w:p w14:paraId="4C4BB728">
            <w:pPr>
              <w:snapToGrid w:val="0"/>
              <w:ind w:left="0" w:leftChars="0" w:right="0" w:rightChars="0" w:firstLine="0" w:firstLineChars="0"/>
              <w:jc w:val="center"/>
              <w:rPr>
                <w:rFonts w:hint="eastAsia" w:eastAsia="宋体"/>
                <w:color w:val="000000"/>
              </w:rPr>
            </w:pPr>
            <w:r>
              <w:rPr>
                <w:rFonts w:hint="eastAsia" w:eastAsia="宋体"/>
                <w:color w:val="000000"/>
              </w:rPr>
              <w:t>110</w:t>
            </w:r>
          </w:p>
        </w:tc>
        <w:tc>
          <w:tcPr>
            <w:tcW w:w="1266" w:type="dxa"/>
            <w:noWrap w:val="0"/>
            <w:tcMar>
              <w:top w:w="-1" w:type="dxa"/>
              <w:left w:w="-1" w:type="dxa"/>
              <w:bottom w:w="-1" w:type="dxa"/>
              <w:right w:w="-1" w:type="dxa"/>
            </w:tcMar>
            <w:vAlign w:val="center"/>
          </w:tcPr>
          <w:p w14:paraId="4394FE1A">
            <w:pPr>
              <w:snapToGrid w:val="0"/>
              <w:ind w:left="0" w:leftChars="0" w:right="0" w:rightChars="0" w:firstLine="0" w:firstLineChars="0"/>
              <w:jc w:val="center"/>
              <w:rPr>
                <w:rFonts w:hint="eastAsia" w:eastAsia="宋体"/>
                <w:color w:val="000000"/>
                <w:lang w:val="en-US" w:eastAsia="zh-CN"/>
              </w:rPr>
            </w:pPr>
            <w:r>
              <w:rPr>
                <w:rFonts w:hint="eastAsia" w:eastAsia="宋体"/>
                <w:color w:val="000000"/>
              </w:rPr>
              <w:t>35.5</w:t>
            </w:r>
            <w:r>
              <w:rPr>
                <w:rFonts w:hint="eastAsia" w:eastAsia="宋体"/>
                <w:color w:val="000000"/>
                <w:lang w:val="en-US" w:eastAsia="zh-CN"/>
              </w:rPr>
              <w:t>0</w:t>
            </w:r>
          </w:p>
        </w:tc>
        <w:tc>
          <w:tcPr>
            <w:tcW w:w="1267" w:type="dxa"/>
            <w:noWrap w:val="0"/>
            <w:tcMar>
              <w:top w:w="-1" w:type="dxa"/>
              <w:left w:w="-1" w:type="dxa"/>
              <w:bottom w:w="-1" w:type="dxa"/>
              <w:right w:w="-1" w:type="dxa"/>
            </w:tcMar>
            <w:vAlign w:val="center"/>
          </w:tcPr>
          <w:p w14:paraId="228C881D">
            <w:pPr>
              <w:snapToGrid w:val="0"/>
              <w:ind w:left="0" w:leftChars="0" w:right="0" w:rightChars="0" w:firstLine="0" w:firstLineChars="0"/>
              <w:jc w:val="center"/>
              <w:rPr>
                <w:rFonts w:hint="default" w:eastAsia="宋体"/>
                <w:color w:val="000000"/>
                <w:lang w:val="en-US" w:eastAsia="zh-CN"/>
              </w:rPr>
            </w:pPr>
            <w:r>
              <w:rPr>
                <w:rFonts w:hint="eastAsia" w:eastAsia="宋体"/>
                <w:color w:val="000000"/>
                <w:lang w:val="en-US" w:eastAsia="zh-CN"/>
              </w:rPr>
              <w:t>3905.00</w:t>
            </w:r>
          </w:p>
        </w:tc>
        <w:tc>
          <w:tcPr>
            <w:tcW w:w="5307" w:type="dxa"/>
            <w:noWrap w:val="0"/>
            <w:tcMar>
              <w:top w:w="-1" w:type="dxa"/>
              <w:left w:w="-1" w:type="dxa"/>
              <w:bottom w:w="-1" w:type="dxa"/>
              <w:right w:w="-1" w:type="dxa"/>
            </w:tcMar>
            <w:vAlign w:val="center"/>
          </w:tcPr>
          <w:p w14:paraId="40A45FC4">
            <w:pPr>
              <w:snapToGrid w:val="0"/>
              <w:ind w:left="0" w:leftChars="0" w:right="0" w:rightChars="0" w:firstLine="0" w:firstLineChars="0"/>
              <w:jc w:val="left"/>
              <w:rPr>
                <w:rFonts w:hint="eastAsia" w:eastAsia="宋体"/>
                <w:color w:val="000000"/>
                <w:lang w:eastAsia="zh-CN"/>
              </w:rPr>
            </w:pPr>
            <w:r>
              <w:rPr>
                <w:rFonts w:hint="eastAsia" w:eastAsia="宋体"/>
                <w:color w:val="000000"/>
              </w:rPr>
              <w:t>1.袋体组成：1*公称容量1000ml空袋</w:t>
            </w:r>
            <w:r>
              <w:rPr>
                <w:rFonts w:hint="eastAsia" w:eastAsia="宋体"/>
                <w:color w:val="000000"/>
                <w:lang w:eastAsia="zh-CN"/>
              </w:rPr>
              <w:t>。</w:t>
            </w:r>
          </w:p>
          <w:p w14:paraId="2E7722DE">
            <w:pPr>
              <w:snapToGrid w:val="0"/>
              <w:ind w:left="0" w:leftChars="0" w:right="0" w:rightChars="0" w:firstLine="0" w:firstLineChars="0"/>
              <w:jc w:val="left"/>
              <w:rPr>
                <w:rFonts w:hint="eastAsia" w:eastAsia="宋体"/>
                <w:color w:val="000000"/>
              </w:rPr>
            </w:pPr>
            <w:r>
              <w:rPr>
                <w:rFonts w:hint="eastAsia" w:eastAsia="宋体"/>
                <w:color w:val="000000"/>
              </w:rPr>
              <w:t>2.血袋袋体：袋体材料：输血输液用软聚氯乙烯（DEHP增塑）；袋体成型方式：压延成型；袋体外观：半透明，无杂质；血袋膜厚度：单层约0.39～0.42mm；袋体水蒸气透出性能：在指定温湿度条件下（2-6℃；50%RH~60%RH），42d，血袋损耗质量分数不大于2%；在血袋及内容物要求存储条件下，血袋寿命期内（2年），水分损耗不大于5%。</w:t>
            </w:r>
          </w:p>
          <w:p w14:paraId="7A5C6563">
            <w:pPr>
              <w:snapToGrid w:val="0"/>
              <w:ind w:left="0" w:leftChars="0" w:right="0" w:rightChars="0" w:firstLine="0" w:firstLineChars="0"/>
              <w:jc w:val="left"/>
              <w:rPr>
                <w:rFonts w:hint="eastAsia" w:eastAsia="宋体"/>
                <w:color w:val="000000"/>
              </w:rPr>
            </w:pPr>
            <w:r>
              <w:rPr>
                <w:rFonts w:hint="eastAsia" w:eastAsia="宋体"/>
                <w:color w:val="000000"/>
              </w:rPr>
              <w:t>3.导管：材料：PVC；外观：透明、柔软、不打折；管长：≥20cm，终端热合封口或二通盖帽，导管可根据需求选择是否套乳胶管；拉力：承受20N拉力，15s不产生泄漏。</w:t>
            </w:r>
          </w:p>
          <w:p w14:paraId="3B863775">
            <w:pPr>
              <w:snapToGrid w:val="0"/>
              <w:ind w:left="0" w:leftChars="0" w:right="0" w:rightChars="0" w:firstLine="0" w:firstLineChars="0"/>
              <w:jc w:val="left"/>
              <w:rPr>
                <w:rFonts w:hint="eastAsia" w:eastAsia="宋体"/>
                <w:color w:val="000000"/>
              </w:rPr>
            </w:pPr>
            <w:r>
              <w:rPr>
                <w:rFonts w:hint="eastAsia" w:eastAsia="宋体"/>
                <w:color w:val="000000"/>
              </w:rPr>
              <w:t>4.标签：PP进口材料标签，不会被水浸泡破损，不易腐坏。</w:t>
            </w:r>
          </w:p>
          <w:p w14:paraId="6C7CE7D1">
            <w:pPr>
              <w:snapToGrid w:val="0"/>
              <w:ind w:left="0" w:leftChars="0" w:right="0" w:rightChars="0" w:firstLine="0" w:firstLineChars="0"/>
              <w:jc w:val="left"/>
              <w:rPr>
                <w:rFonts w:hint="eastAsia" w:eastAsia="宋体"/>
                <w:color w:val="000000"/>
              </w:rPr>
            </w:pPr>
            <w:r>
              <w:rPr>
                <w:rFonts w:hint="eastAsia" w:eastAsia="宋体"/>
                <w:color w:val="000000"/>
              </w:rPr>
              <w:t>5.灭菌方式：环氧乙烷灭菌（EO）。</w:t>
            </w:r>
          </w:p>
          <w:p w14:paraId="00007A92">
            <w:pPr>
              <w:snapToGrid w:val="0"/>
              <w:ind w:left="0" w:leftChars="0" w:right="0" w:rightChars="0" w:firstLine="0" w:firstLineChars="0"/>
              <w:jc w:val="left"/>
              <w:rPr>
                <w:rFonts w:hint="eastAsia" w:eastAsia="宋体"/>
                <w:color w:val="000000"/>
                <w:lang w:eastAsia="zh-CN"/>
              </w:rPr>
            </w:pPr>
            <w:r>
              <w:rPr>
                <w:rFonts w:hint="eastAsia" w:eastAsia="宋体"/>
                <w:color w:val="000000"/>
              </w:rPr>
              <w:t>6.有效期：自灭菌之日起2年</w:t>
            </w:r>
            <w:r>
              <w:rPr>
                <w:rFonts w:hint="eastAsia" w:eastAsia="宋体"/>
                <w:color w:val="000000"/>
                <w:lang w:eastAsia="zh-CN"/>
              </w:rPr>
              <w:t>。</w:t>
            </w:r>
          </w:p>
          <w:p w14:paraId="7C1DCD6F">
            <w:pPr>
              <w:snapToGrid w:val="0"/>
              <w:ind w:left="0" w:leftChars="0" w:right="0" w:rightChars="0" w:firstLine="0" w:firstLineChars="0"/>
              <w:jc w:val="left"/>
              <w:rPr>
                <w:rFonts w:hint="eastAsia" w:eastAsia="宋体"/>
                <w:color w:val="000000"/>
              </w:rPr>
            </w:pPr>
            <w:r>
              <w:rPr>
                <w:rFonts w:hint="eastAsia" w:eastAsia="宋体"/>
                <w:color w:val="000000"/>
              </w:rPr>
              <w:t>7.其他性能：理化性能及生物性能符合GB14232.1要求。</w:t>
            </w:r>
          </w:p>
          <w:p w14:paraId="09306291">
            <w:pPr>
              <w:snapToGrid w:val="0"/>
              <w:ind w:left="0" w:leftChars="0" w:right="0" w:rightChars="0" w:firstLine="0" w:firstLineChars="0"/>
              <w:jc w:val="left"/>
              <w:rPr>
                <w:rFonts w:hint="eastAsia" w:eastAsia="宋体"/>
                <w:color w:val="000000"/>
              </w:rPr>
            </w:pPr>
            <w:r>
              <w:rPr>
                <w:rFonts w:hint="eastAsia" w:eastAsia="宋体"/>
                <w:color w:val="000000"/>
              </w:rPr>
              <w:t>8.储存条件：应储存在相对湿度不大于80%，无腐蚀性气体，阴凉干燥、通风良好、清洁、远离含氯类消毒物品的环境中。</w:t>
            </w:r>
          </w:p>
        </w:tc>
        <w:tc>
          <w:tcPr>
            <w:tcW w:w="800" w:type="dxa"/>
            <w:noWrap w:val="0"/>
            <w:tcMar>
              <w:top w:w="-1" w:type="dxa"/>
              <w:left w:w="-1" w:type="dxa"/>
              <w:bottom w:w="-1" w:type="dxa"/>
              <w:right w:w="-1" w:type="dxa"/>
            </w:tcMar>
            <w:vAlign w:val="center"/>
          </w:tcPr>
          <w:p w14:paraId="6BE20403">
            <w:pPr>
              <w:snapToGrid w:val="0"/>
              <w:ind w:left="0" w:leftChars="0" w:right="0" w:rightChars="0" w:firstLine="0" w:firstLineChars="0"/>
              <w:jc w:val="left"/>
              <w:rPr>
                <w:rFonts w:hint="eastAsia" w:eastAsia="宋体"/>
                <w:color w:val="000000"/>
              </w:rPr>
            </w:pPr>
            <w:r>
              <w:rPr>
                <w:rFonts w:hint="eastAsia" w:eastAsia="宋体"/>
                <w:color w:val="000000"/>
              </w:rPr>
              <w:t>否</w:t>
            </w:r>
          </w:p>
        </w:tc>
        <w:tc>
          <w:tcPr>
            <w:tcW w:w="800" w:type="dxa"/>
            <w:noWrap w:val="0"/>
            <w:tcMar>
              <w:top w:w="-1" w:type="dxa"/>
              <w:left w:w="-1" w:type="dxa"/>
              <w:bottom w:w="-1" w:type="dxa"/>
              <w:right w:w="-1" w:type="dxa"/>
            </w:tcMar>
            <w:vAlign w:val="center"/>
          </w:tcPr>
          <w:p w14:paraId="3720CB4F">
            <w:pPr>
              <w:snapToGrid w:val="0"/>
              <w:ind w:left="0" w:leftChars="0" w:right="0" w:rightChars="0" w:firstLine="0" w:firstLineChars="0"/>
              <w:jc w:val="left"/>
              <w:rPr>
                <w:rFonts w:hint="eastAsia" w:eastAsia="宋体"/>
                <w:color w:val="000000"/>
              </w:rPr>
            </w:pPr>
            <w:r>
              <w:rPr>
                <w:rFonts w:hint="eastAsia" w:eastAsia="宋体"/>
                <w:color w:val="000000"/>
              </w:rPr>
              <w:t>否</w:t>
            </w:r>
          </w:p>
        </w:tc>
      </w:tr>
      <w:tr w14:paraId="623E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dxa"/>
            <w:noWrap w:val="0"/>
            <w:tcMar>
              <w:top w:w="-1" w:type="dxa"/>
              <w:left w:w="-1" w:type="dxa"/>
              <w:bottom w:w="-1" w:type="dxa"/>
              <w:right w:w="-1" w:type="dxa"/>
            </w:tcMar>
            <w:vAlign w:val="center"/>
          </w:tcPr>
          <w:p w14:paraId="702C1CB8">
            <w:pPr>
              <w:snapToGrid w:val="0"/>
              <w:ind w:left="0" w:leftChars="0" w:right="0" w:rightChars="0" w:firstLine="0" w:firstLineChars="0"/>
              <w:jc w:val="center"/>
              <w:rPr>
                <w:rFonts w:hint="default" w:eastAsia="宋体"/>
                <w:color w:val="000000"/>
                <w:lang w:val="en-US" w:eastAsia="zh-CN"/>
              </w:rPr>
            </w:pPr>
            <w:r>
              <w:rPr>
                <w:rFonts w:hint="eastAsia" w:eastAsia="宋体"/>
                <w:color w:val="000000"/>
                <w:lang w:val="en-US" w:eastAsia="zh-CN"/>
              </w:rPr>
              <w:t>4</w:t>
            </w:r>
          </w:p>
        </w:tc>
        <w:tc>
          <w:tcPr>
            <w:tcW w:w="1946" w:type="dxa"/>
            <w:noWrap w:val="0"/>
            <w:tcMar>
              <w:top w:w="-1" w:type="dxa"/>
              <w:left w:w="-1" w:type="dxa"/>
              <w:bottom w:w="-1" w:type="dxa"/>
              <w:right w:w="-1" w:type="dxa"/>
            </w:tcMar>
            <w:vAlign w:val="center"/>
          </w:tcPr>
          <w:p w14:paraId="57D9EBB2">
            <w:pPr>
              <w:snapToGrid w:val="0"/>
              <w:ind w:left="0" w:leftChars="0" w:right="0" w:rightChars="0" w:firstLine="0" w:firstLineChars="0"/>
              <w:jc w:val="center"/>
              <w:rPr>
                <w:rFonts w:hint="eastAsia" w:eastAsia="宋体"/>
                <w:color w:val="000000"/>
              </w:rPr>
            </w:pPr>
            <w:r>
              <w:rPr>
                <w:rFonts w:hint="eastAsia" w:eastAsia="宋体"/>
                <w:color w:val="000000"/>
              </w:rPr>
              <w:t>一次性使用血袋（单联空袋）</w:t>
            </w:r>
          </w:p>
        </w:tc>
        <w:tc>
          <w:tcPr>
            <w:tcW w:w="1085" w:type="dxa"/>
            <w:noWrap w:val="0"/>
            <w:tcMar>
              <w:top w:w="-1" w:type="dxa"/>
              <w:left w:w="-1" w:type="dxa"/>
              <w:bottom w:w="-1" w:type="dxa"/>
              <w:right w:w="-1" w:type="dxa"/>
            </w:tcMar>
            <w:vAlign w:val="center"/>
          </w:tcPr>
          <w:p w14:paraId="6060A665">
            <w:pPr>
              <w:snapToGrid w:val="0"/>
              <w:ind w:left="0" w:leftChars="0" w:right="0" w:rightChars="0" w:firstLine="0" w:firstLineChars="0"/>
              <w:jc w:val="center"/>
              <w:rPr>
                <w:rFonts w:hint="default" w:eastAsia="宋体"/>
                <w:color w:val="000000"/>
                <w:lang w:val="en-US"/>
              </w:rPr>
            </w:pPr>
            <w:r>
              <w:rPr>
                <w:rFonts w:hint="default" w:eastAsia="宋体"/>
                <w:color w:val="000000"/>
                <w:lang w:val="en-US"/>
              </w:rPr>
              <w:t>200ml</w:t>
            </w:r>
          </w:p>
        </w:tc>
        <w:tc>
          <w:tcPr>
            <w:tcW w:w="642" w:type="dxa"/>
            <w:noWrap w:val="0"/>
            <w:tcMar>
              <w:top w:w="-1" w:type="dxa"/>
              <w:left w:w="-1" w:type="dxa"/>
              <w:bottom w:w="-1" w:type="dxa"/>
              <w:right w:w="-1" w:type="dxa"/>
            </w:tcMar>
            <w:vAlign w:val="center"/>
          </w:tcPr>
          <w:p w14:paraId="1AE21502">
            <w:pPr>
              <w:snapToGrid w:val="0"/>
              <w:ind w:left="0" w:leftChars="0" w:right="0" w:rightChars="0" w:firstLine="0" w:firstLineChars="0"/>
              <w:jc w:val="center"/>
              <w:rPr>
                <w:rFonts w:hint="eastAsia" w:eastAsia="宋体"/>
                <w:color w:val="000000"/>
              </w:rPr>
            </w:pPr>
            <w:r>
              <w:rPr>
                <w:rFonts w:hint="eastAsia" w:eastAsia="宋体"/>
                <w:color w:val="000000"/>
              </w:rPr>
              <w:t>袋</w:t>
            </w:r>
          </w:p>
        </w:tc>
        <w:tc>
          <w:tcPr>
            <w:tcW w:w="974" w:type="dxa"/>
            <w:noWrap w:val="0"/>
            <w:tcMar>
              <w:top w:w="-1" w:type="dxa"/>
              <w:left w:w="-1" w:type="dxa"/>
              <w:bottom w:w="-1" w:type="dxa"/>
              <w:right w:w="-1" w:type="dxa"/>
            </w:tcMar>
            <w:vAlign w:val="center"/>
          </w:tcPr>
          <w:p w14:paraId="6766D72F">
            <w:pPr>
              <w:snapToGrid w:val="0"/>
              <w:ind w:left="0" w:leftChars="0" w:right="0" w:rightChars="0" w:firstLine="0" w:firstLineChars="0"/>
              <w:jc w:val="center"/>
              <w:rPr>
                <w:rFonts w:hint="eastAsia" w:eastAsia="宋体"/>
                <w:color w:val="000000"/>
              </w:rPr>
            </w:pPr>
            <w:r>
              <w:rPr>
                <w:rFonts w:hint="eastAsia" w:eastAsia="宋体"/>
                <w:color w:val="000000"/>
              </w:rPr>
              <w:t>250</w:t>
            </w:r>
          </w:p>
        </w:tc>
        <w:tc>
          <w:tcPr>
            <w:tcW w:w="1266" w:type="dxa"/>
            <w:noWrap w:val="0"/>
            <w:tcMar>
              <w:top w:w="-1" w:type="dxa"/>
              <w:left w:w="-1" w:type="dxa"/>
              <w:bottom w:w="-1" w:type="dxa"/>
              <w:right w:w="-1" w:type="dxa"/>
            </w:tcMar>
            <w:vAlign w:val="center"/>
          </w:tcPr>
          <w:p w14:paraId="3A7894AA">
            <w:pPr>
              <w:snapToGrid w:val="0"/>
              <w:ind w:left="0" w:leftChars="0" w:right="0" w:rightChars="0" w:firstLine="0" w:firstLineChars="0"/>
              <w:jc w:val="center"/>
              <w:rPr>
                <w:rFonts w:hint="eastAsia" w:eastAsia="宋体"/>
                <w:color w:val="000000"/>
                <w:lang w:val="en-US" w:eastAsia="zh-CN"/>
              </w:rPr>
            </w:pPr>
            <w:r>
              <w:rPr>
                <w:rFonts w:hint="eastAsia" w:eastAsia="宋体"/>
                <w:color w:val="000000"/>
              </w:rPr>
              <w:t>3.3</w:t>
            </w:r>
            <w:r>
              <w:rPr>
                <w:rFonts w:hint="eastAsia" w:eastAsia="宋体"/>
                <w:color w:val="000000"/>
                <w:lang w:val="en-US" w:eastAsia="zh-CN"/>
              </w:rPr>
              <w:t>0</w:t>
            </w:r>
          </w:p>
        </w:tc>
        <w:tc>
          <w:tcPr>
            <w:tcW w:w="1267" w:type="dxa"/>
            <w:noWrap w:val="0"/>
            <w:tcMar>
              <w:top w:w="-1" w:type="dxa"/>
              <w:left w:w="-1" w:type="dxa"/>
              <w:bottom w:w="-1" w:type="dxa"/>
              <w:right w:w="-1" w:type="dxa"/>
            </w:tcMar>
            <w:vAlign w:val="center"/>
          </w:tcPr>
          <w:p w14:paraId="05C04884">
            <w:pPr>
              <w:snapToGrid w:val="0"/>
              <w:ind w:left="0" w:leftChars="0" w:right="0" w:rightChars="0" w:firstLine="0" w:firstLineChars="0"/>
              <w:jc w:val="center"/>
              <w:rPr>
                <w:rFonts w:hint="default" w:eastAsia="宋体"/>
                <w:color w:val="000000"/>
                <w:lang w:val="en-US" w:eastAsia="zh-CN"/>
              </w:rPr>
            </w:pPr>
            <w:r>
              <w:rPr>
                <w:rFonts w:hint="eastAsia" w:eastAsia="宋体"/>
                <w:color w:val="000000"/>
                <w:lang w:val="en-US" w:eastAsia="zh-CN"/>
              </w:rPr>
              <w:t>825.00</w:t>
            </w:r>
          </w:p>
        </w:tc>
        <w:tc>
          <w:tcPr>
            <w:tcW w:w="5307" w:type="dxa"/>
            <w:noWrap w:val="0"/>
            <w:tcMar>
              <w:top w:w="-1" w:type="dxa"/>
              <w:left w:w="-1" w:type="dxa"/>
              <w:bottom w:w="-1" w:type="dxa"/>
              <w:right w:w="-1" w:type="dxa"/>
            </w:tcMar>
            <w:vAlign w:val="center"/>
          </w:tcPr>
          <w:p w14:paraId="6560F3D7">
            <w:pPr>
              <w:snapToGrid w:val="0"/>
              <w:ind w:left="0" w:leftChars="0" w:right="0" w:rightChars="0" w:firstLine="0" w:firstLineChars="0"/>
              <w:jc w:val="left"/>
              <w:rPr>
                <w:rFonts w:hint="eastAsia" w:eastAsia="宋体"/>
                <w:color w:val="000000"/>
                <w:lang w:eastAsia="zh-CN"/>
              </w:rPr>
            </w:pPr>
            <w:r>
              <w:rPr>
                <w:rFonts w:hint="eastAsia" w:eastAsia="宋体"/>
                <w:color w:val="000000"/>
              </w:rPr>
              <w:t>1.袋体组成：1*200mL空袋</w:t>
            </w:r>
            <w:r>
              <w:rPr>
                <w:rFonts w:hint="eastAsia" w:eastAsia="宋体"/>
                <w:color w:val="000000"/>
                <w:lang w:eastAsia="zh-CN"/>
              </w:rPr>
              <w:t>。</w:t>
            </w:r>
          </w:p>
          <w:p w14:paraId="6CFF27DE">
            <w:pPr>
              <w:snapToGrid w:val="0"/>
              <w:ind w:left="0" w:leftChars="0" w:right="0" w:rightChars="0" w:firstLine="0" w:firstLineChars="0"/>
              <w:jc w:val="left"/>
              <w:rPr>
                <w:rFonts w:hint="eastAsia" w:eastAsia="宋体"/>
                <w:color w:val="000000"/>
              </w:rPr>
            </w:pPr>
            <w:r>
              <w:rPr>
                <w:rFonts w:hint="eastAsia" w:eastAsia="宋体"/>
                <w:color w:val="000000"/>
              </w:rPr>
              <w:t>2.血袋袋体：袋体材料：输血输液用软聚氯乙烯（DEHP增塑）；袋体成型方式：吹塑筒袋；袋体外观：半透明，无杂质；血袋膜厚度：单层约0.45mm；袋体水蒸气透出性能：在指定温湿度条件下（2-6℃；50%RH～60%RH），42d，血袋损耗质量分数不大于2%；在血袋及内容物要求存储条件下，血袋寿命期内（2年），水分损耗不大于5%。</w:t>
            </w:r>
          </w:p>
          <w:p w14:paraId="45CAFF71">
            <w:pPr>
              <w:snapToGrid w:val="0"/>
              <w:ind w:left="0" w:leftChars="0" w:right="0" w:rightChars="0" w:firstLine="0" w:firstLineChars="0"/>
              <w:jc w:val="left"/>
              <w:rPr>
                <w:rFonts w:hint="eastAsia" w:eastAsia="宋体"/>
                <w:color w:val="000000"/>
              </w:rPr>
            </w:pPr>
            <w:r>
              <w:rPr>
                <w:rFonts w:hint="eastAsia" w:eastAsia="宋体"/>
                <w:color w:val="000000"/>
              </w:rPr>
              <w:t>3.导管：材料：PVC；外观：透明、柔软、不打折；管长：≥20cm，终端热合封口或二通盖帽，导管可根据需求选择是否套乳胶管；拉力：承受20N拉力，15s不产生泄漏。</w:t>
            </w:r>
          </w:p>
          <w:p w14:paraId="56EADEBA">
            <w:pPr>
              <w:snapToGrid w:val="0"/>
              <w:ind w:left="0" w:leftChars="0" w:right="0" w:rightChars="0" w:firstLine="0" w:firstLineChars="0"/>
              <w:jc w:val="left"/>
              <w:rPr>
                <w:rFonts w:hint="eastAsia" w:eastAsia="宋体"/>
                <w:color w:val="000000"/>
              </w:rPr>
            </w:pPr>
            <w:r>
              <w:rPr>
                <w:rFonts w:hint="eastAsia" w:eastAsia="宋体"/>
                <w:color w:val="000000"/>
              </w:rPr>
              <w:t>4.标签：PP进口材料标签，不会被水浸泡破损，不易腐坏。</w:t>
            </w:r>
          </w:p>
          <w:p w14:paraId="1F05998D">
            <w:pPr>
              <w:snapToGrid w:val="0"/>
              <w:ind w:left="0" w:leftChars="0" w:right="0" w:rightChars="0" w:firstLine="0" w:firstLineChars="0"/>
              <w:jc w:val="left"/>
              <w:rPr>
                <w:rFonts w:hint="eastAsia" w:eastAsia="宋体"/>
                <w:color w:val="000000"/>
              </w:rPr>
            </w:pPr>
            <w:r>
              <w:rPr>
                <w:rFonts w:hint="eastAsia" w:eastAsia="宋体"/>
                <w:color w:val="000000"/>
              </w:rPr>
              <w:t>5.灭菌方式：环氧乙烷灭菌（EO）。</w:t>
            </w:r>
          </w:p>
          <w:p w14:paraId="4AEFD21C">
            <w:pPr>
              <w:snapToGrid w:val="0"/>
              <w:ind w:left="0" w:leftChars="0" w:right="0" w:rightChars="0" w:firstLine="0" w:firstLineChars="0"/>
              <w:jc w:val="left"/>
              <w:rPr>
                <w:rFonts w:hint="eastAsia" w:eastAsia="宋体"/>
                <w:color w:val="000000"/>
                <w:lang w:eastAsia="zh-CN"/>
              </w:rPr>
            </w:pPr>
            <w:r>
              <w:rPr>
                <w:rFonts w:hint="eastAsia" w:eastAsia="宋体"/>
                <w:color w:val="000000"/>
              </w:rPr>
              <w:t>6.有效期：自灭菌之日起2年</w:t>
            </w:r>
            <w:r>
              <w:rPr>
                <w:rFonts w:hint="eastAsia" w:eastAsia="宋体"/>
                <w:color w:val="000000"/>
                <w:lang w:eastAsia="zh-CN"/>
              </w:rPr>
              <w:t>。</w:t>
            </w:r>
          </w:p>
          <w:p w14:paraId="550C0DA4">
            <w:pPr>
              <w:snapToGrid w:val="0"/>
              <w:ind w:left="0" w:leftChars="0" w:right="0" w:rightChars="0" w:firstLine="0" w:firstLineChars="0"/>
              <w:jc w:val="left"/>
              <w:rPr>
                <w:rFonts w:hint="eastAsia" w:eastAsia="宋体"/>
                <w:color w:val="000000"/>
              </w:rPr>
            </w:pPr>
            <w:r>
              <w:rPr>
                <w:rFonts w:hint="eastAsia" w:eastAsia="宋体"/>
                <w:color w:val="000000"/>
              </w:rPr>
              <w:t>7.其他性能：理化性能及生物性能符合GB14232.1要求。</w:t>
            </w:r>
          </w:p>
          <w:p w14:paraId="51A31D00">
            <w:pPr>
              <w:snapToGrid w:val="0"/>
              <w:ind w:left="0" w:leftChars="0" w:right="0" w:rightChars="0" w:firstLine="0" w:firstLineChars="0"/>
              <w:jc w:val="left"/>
              <w:rPr>
                <w:rFonts w:hint="eastAsia" w:eastAsia="宋体"/>
                <w:color w:val="000000"/>
              </w:rPr>
            </w:pPr>
            <w:r>
              <w:rPr>
                <w:rFonts w:hint="eastAsia" w:eastAsia="宋体"/>
                <w:color w:val="000000"/>
              </w:rPr>
              <w:t>8.储存条件：应储存在相对湿度不大于80%，无腐蚀性气体，阴凉干燥、通风良好、清洁、远离含氯类消毒物品的环境中。</w:t>
            </w:r>
          </w:p>
        </w:tc>
        <w:tc>
          <w:tcPr>
            <w:tcW w:w="800" w:type="dxa"/>
            <w:noWrap w:val="0"/>
            <w:tcMar>
              <w:top w:w="-1" w:type="dxa"/>
              <w:left w:w="-1" w:type="dxa"/>
              <w:bottom w:w="-1" w:type="dxa"/>
              <w:right w:w="-1" w:type="dxa"/>
            </w:tcMar>
            <w:vAlign w:val="center"/>
          </w:tcPr>
          <w:p w14:paraId="24D2C20C">
            <w:pPr>
              <w:snapToGrid w:val="0"/>
              <w:ind w:left="0" w:leftChars="0" w:right="0" w:rightChars="0" w:firstLine="0" w:firstLineChars="0"/>
              <w:jc w:val="left"/>
              <w:rPr>
                <w:rFonts w:hint="eastAsia" w:eastAsia="宋体"/>
                <w:color w:val="000000"/>
              </w:rPr>
            </w:pPr>
            <w:r>
              <w:rPr>
                <w:rFonts w:hint="eastAsia" w:eastAsia="宋体"/>
                <w:color w:val="000000"/>
              </w:rPr>
              <w:t>否</w:t>
            </w:r>
          </w:p>
        </w:tc>
        <w:tc>
          <w:tcPr>
            <w:tcW w:w="800" w:type="dxa"/>
            <w:noWrap w:val="0"/>
            <w:tcMar>
              <w:top w:w="-1" w:type="dxa"/>
              <w:left w:w="-1" w:type="dxa"/>
              <w:bottom w:w="-1" w:type="dxa"/>
              <w:right w:w="-1" w:type="dxa"/>
            </w:tcMar>
            <w:vAlign w:val="center"/>
          </w:tcPr>
          <w:p w14:paraId="44C6BF1E">
            <w:pPr>
              <w:snapToGrid w:val="0"/>
              <w:ind w:left="0" w:leftChars="0" w:right="0" w:rightChars="0" w:firstLine="0" w:firstLineChars="0"/>
              <w:jc w:val="left"/>
              <w:rPr>
                <w:rFonts w:hint="eastAsia" w:eastAsia="宋体"/>
                <w:color w:val="000000"/>
              </w:rPr>
            </w:pPr>
            <w:r>
              <w:rPr>
                <w:rFonts w:hint="eastAsia" w:eastAsia="宋体"/>
                <w:color w:val="000000"/>
              </w:rPr>
              <w:t>否</w:t>
            </w:r>
          </w:p>
        </w:tc>
      </w:tr>
      <w:tr w14:paraId="274B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dxa"/>
            <w:noWrap w:val="0"/>
            <w:tcMar>
              <w:top w:w="-1" w:type="dxa"/>
              <w:left w:w="-1" w:type="dxa"/>
              <w:bottom w:w="-1" w:type="dxa"/>
              <w:right w:w="-1" w:type="dxa"/>
            </w:tcMar>
            <w:vAlign w:val="center"/>
          </w:tcPr>
          <w:p w14:paraId="0C5B1BFC">
            <w:pPr>
              <w:snapToGrid w:val="0"/>
              <w:ind w:left="0" w:leftChars="0" w:right="0" w:rightChars="0" w:firstLine="0" w:firstLineChars="0"/>
              <w:jc w:val="center"/>
              <w:rPr>
                <w:rFonts w:hint="default" w:eastAsia="宋体"/>
                <w:color w:val="000000"/>
                <w:lang w:val="en-US" w:eastAsia="zh-CN"/>
              </w:rPr>
            </w:pPr>
            <w:r>
              <w:rPr>
                <w:rFonts w:hint="eastAsia" w:eastAsia="宋体"/>
                <w:color w:val="000000"/>
                <w:lang w:val="en-US" w:eastAsia="zh-CN"/>
              </w:rPr>
              <w:t>5</w:t>
            </w:r>
          </w:p>
        </w:tc>
        <w:tc>
          <w:tcPr>
            <w:tcW w:w="1946" w:type="dxa"/>
            <w:noWrap w:val="0"/>
            <w:tcMar>
              <w:top w:w="-1" w:type="dxa"/>
              <w:left w:w="-1" w:type="dxa"/>
              <w:bottom w:w="-1" w:type="dxa"/>
              <w:right w:w="-1" w:type="dxa"/>
            </w:tcMar>
            <w:vAlign w:val="center"/>
          </w:tcPr>
          <w:p w14:paraId="1F6A4ACB">
            <w:pPr>
              <w:snapToGrid w:val="0"/>
              <w:ind w:left="0" w:leftChars="0" w:right="0" w:rightChars="0" w:firstLine="0" w:firstLineChars="0"/>
              <w:jc w:val="center"/>
              <w:rPr>
                <w:rFonts w:hint="eastAsia" w:eastAsia="宋体"/>
                <w:color w:val="000000"/>
              </w:rPr>
            </w:pPr>
            <w:r>
              <w:rPr>
                <w:rFonts w:hint="eastAsia" w:eastAsia="宋体"/>
                <w:color w:val="000000"/>
              </w:rPr>
              <w:t>一次性使用塑料血袋（Q-200 ）</w:t>
            </w:r>
          </w:p>
        </w:tc>
        <w:tc>
          <w:tcPr>
            <w:tcW w:w="1085" w:type="dxa"/>
            <w:noWrap w:val="0"/>
            <w:tcMar>
              <w:top w:w="-1" w:type="dxa"/>
              <w:left w:w="-1" w:type="dxa"/>
              <w:bottom w:w="-1" w:type="dxa"/>
              <w:right w:w="-1" w:type="dxa"/>
            </w:tcMar>
            <w:vAlign w:val="center"/>
          </w:tcPr>
          <w:p w14:paraId="3A2DCF23">
            <w:pPr>
              <w:snapToGrid w:val="0"/>
              <w:ind w:left="0" w:leftChars="0" w:right="0" w:rightChars="0" w:firstLine="0" w:firstLineChars="0"/>
              <w:jc w:val="center"/>
              <w:rPr>
                <w:rFonts w:hint="eastAsia" w:eastAsia="宋体"/>
                <w:color w:val="000000"/>
              </w:rPr>
            </w:pPr>
            <w:r>
              <w:rPr>
                <w:rFonts w:hint="eastAsia" w:eastAsia="宋体"/>
                <w:color w:val="000000"/>
              </w:rPr>
              <w:t>Q-200</w:t>
            </w:r>
          </w:p>
        </w:tc>
        <w:tc>
          <w:tcPr>
            <w:tcW w:w="642" w:type="dxa"/>
            <w:noWrap w:val="0"/>
            <w:tcMar>
              <w:top w:w="-1" w:type="dxa"/>
              <w:left w:w="-1" w:type="dxa"/>
              <w:bottom w:w="-1" w:type="dxa"/>
              <w:right w:w="-1" w:type="dxa"/>
            </w:tcMar>
            <w:vAlign w:val="center"/>
          </w:tcPr>
          <w:p w14:paraId="47F1EBB2">
            <w:pPr>
              <w:snapToGrid w:val="0"/>
              <w:ind w:left="0" w:leftChars="0" w:right="0" w:rightChars="0" w:firstLine="0" w:firstLineChars="0"/>
              <w:jc w:val="center"/>
              <w:rPr>
                <w:rFonts w:hint="eastAsia" w:eastAsia="宋体"/>
                <w:color w:val="000000"/>
              </w:rPr>
            </w:pPr>
            <w:r>
              <w:rPr>
                <w:rFonts w:hint="eastAsia" w:eastAsia="宋体"/>
                <w:color w:val="000000"/>
              </w:rPr>
              <w:t>套</w:t>
            </w:r>
          </w:p>
        </w:tc>
        <w:tc>
          <w:tcPr>
            <w:tcW w:w="974" w:type="dxa"/>
            <w:noWrap w:val="0"/>
            <w:tcMar>
              <w:top w:w="-1" w:type="dxa"/>
              <w:left w:w="-1" w:type="dxa"/>
              <w:bottom w:w="-1" w:type="dxa"/>
              <w:right w:w="-1" w:type="dxa"/>
            </w:tcMar>
            <w:vAlign w:val="center"/>
          </w:tcPr>
          <w:p w14:paraId="7F181861">
            <w:pPr>
              <w:snapToGrid w:val="0"/>
              <w:ind w:left="0" w:leftChars="0" w:right="0" w:rightChars="0" w:firstLine="0" w:firstLineChars="0"/>
              <w:jc w:val="center"/>
              <w:rPr>
                <w:rFonts w:hint="eastAsia" w:eastAsia="宋体"/>
                <w:color w:val="000000"/>
              </w:rPr>
            </w:pPr>
            <w:r>
              <w:rPr>
                <w:rFonts w:hint="eastAsia" w:eastAsia="宋体"/>
                <w:color w:val="000000"/>
              </w:rPr>
              <w:t>2800</w:t>
            </w:r>
          </w:p>
        </w:tc>
        <w:tc>
          <w:tcPr>
            <w:tcW w:w="1266" w:type="dxa"/>
            <w:noWrap w:val="0"/>
            <w:tcMar>
              <w:top w:w="-1" w:type="dxa"/>
              <w:left w:w="-1" w:type="dxa"/>
              <w:bottom w:w="-1" w:type="dxa"/>
              <w:right w:w="-1" w:type="dxa"/>
            </w:tcMar>
            <w:vAlign w:val="center"/>
          </w:tcPr>
          <w:p w14:paraId="24480D65">
            <w:pPr>
              <w:snapToGrid w:val="0"/>
              <w:ind w:left="0" w:leftChars="0" w:right="0" w:rightChars="0" w:firstLine="0" w:firstLineChars="0"/>
              <w:jc w:val="center"/>
              <w:rPr>
                <w:rFonts w:hint="default" w:eastAsia="宋体"/>
                <w:color w:val="000000"/>
                <w:lang w:val="en-US" w:eastAsia="zh-CN"/>
              </w:rPr>
            </w:pPr>
            <w:r>
              <w:rPr>
                <w:rFonts w:hint="eastAsia" w:eastAsia="宋体"/>
                <w:color w:val="000000"/>
              </w:rPr>
              <w:t>12</w:t>
            </w:r>
            <w:r>
              <w:rPr>
                <w:rFonts w:hint="eastAsia" w:eastAsia="宋体"/>
                <w:color w:val="000000"/>
                <w:lang w:val="en-US" w:eastAsia="zh-CN"/>
              </w:rPr>
              <w:t>.00</w:t>
            </w:r>
          </w:p>
        </w:tc>
        <w:tc>
          <w:tcPr>
            <w:tcW w:w="1267" w:type="dxa"/>
            <w:noWrap w:val="0"/>
            <w:tcMar>
              <w:top w:w="-1" w:type="dxa"/>
              <w:left w:w="-1" w:type="dxa"/>
              <w:bottom w:w="-1" w:type="dxa"/>
              <w:right w:w="-1" w:type="dxa"/>
            </w:tcMar>
            <w:vAlign w:val="center"/>
          </w:tcPr>
          <w:p w14:paraId="0B66B60B">
            <w:pPr>
              <w:snapToGrid w:val="0"/>
              <w:ind w:left="0" w:leftChars="0" w:right="0" w:rightChars="0" w:firstLine="0" w:firstLineChars="0"/>
              <w:jc w:val="center"/>
              <w:rPr>
                <w:rFonts w:hint="default" w:eastAsia="宋体"/>
                <w:color w:val="000000"/>
                <w:lang w:val="en-US" w:eastAsia="zh-CN"/>
              </w:rPr>
            </w:pPr>
            <w:r>
              <w:rPr>
                <w:rFonts w:hint="eastAsia" w:eastAsia="宋体"/>
                <w:color w:val="000000"/>
                <w:lang w:val="en-US" w:eastAsia="zh-CN"/>
              </w:rPr>
              <w:t>33600.00</w:t>
            </w:r>
          </w:p>
        </w:tc>
        <w:tc>
          <w:tcPr>
            <w:tcW w:w="5307" w:type="dxa"/>
            <w:noWrap w:val="0"/>
            <w:tcMar>
              <w:top w:w="-1" w:type="dxa"/>
              <w:left w:w="-1" w:type="dxa"/>
              <w:bottom w:w="-1" w:type="dxa"/>
              <w:right w:w="-1" w:type="dxa"/>
            </w:tcMar>
            <w:vAlign w:val="center"/>
          </w:tcPr>
          <w:p w14:paraId="26A5F58C">
            <w:pPr>
              <w:snapToGrid w:val="0"/>
              <w:ind w:left="0" w:leftChars="0" w:right="0" w:rightChars="0" w:firstLine="0" w:firstLineChars="0"/>
              <w:jc w:val="left"/>
              <w:rPr>
                <w:rFonts w:hint="eastAsia" w:eastAsia="宋体"/>
                <w:color w:val="000000"/>
                <w:lang w:eastAsia="zh-CN"/>
              </w:rPr>
            </w:pPr>
            <w:r>
              <w:rPr>
                <w:rFonts w:hint="eastAsia" w:eastAsia="宋体"/>
                <w:color w:val="000000"/>
              </w:rPr>
              <w:t>1.袋体组成:4个袋体：1*200mL主袋（28mLCPDA-1）+1*100mL尾袋（50mLMAP）+2*100mL转移空袋</w:t>
            </w:r>
            <w:r>
              <w:rPr>
                <w:rFonts w:hint="eastAsia" w:eastAsia="宋体"/>
                <w:color w:val="000000"/>
                <w:lang w:eastAsia="zh-CN"/>
              </w:rPr>
              <w:t>。</w:t>
            </w:r>
          </w:p>
          <w:p w14:paraId="4FB0256A">
            <w:pPr>
              <w:snapToGrid w:val="0"/>
              <w:ind w:left="0" w:leftChars="0" w:right="0" w:rightChars="0" w:firstLine="0" w:firstLineChars="0"/>
              <w:jc w:val="left"/>
              <w:rPr>
                <w:rFonts w:hint="eastAsia" w:eastAsia="宋体"/>
                <w:color w:val="000000"/>
              </w:rPr>
            </w:pPr>
            <w:r>
              <w:rPr>
                <w:rFonts w:hint="eastAsia" w:eastAsia="宋体"/>
                <w:color w:val="000000"/>
              </w:rPr>
              <w:t>2.血袋袋体:袋体材料：输血输液用软聚氯乙烯（DEHP增塑）；袋体成型方式：吹塑筒袋； 袋体外观：半透明，无杂质；血袋膜厚度：单层约0.45mm；袋体水蒸气透出性能：在指定温湿度条件下（2-6℃；50%RH~60%RH），42d，血袋损耗质量分数不大于2%； 在血袋及内容物要求存储条件下，血袋寿命期内（2年），水分损耗不大于5%。</w:t>
            </w:r>
          </w:p>
          <w:p w14:paraId="4A58D794">
            <w:pPr>
              <w:snapToGrid w:val="0"/>
              <w:ind w:left="0" w:leftChars="0" w:right="0" w:rightChars="0" w:firstLine="0" w:firstLineChars="0"/>
              <w:jc w:val="left"/>
              <w:rPr>
                <w:rFonts w:hint="eastAsia" w:eastAsia="宋体"/>
                <w:color w:val="000000"/>
              </w:rPr>
            </w:pPr>
            <w:r>
              <w:rPr>
                <w:rFonts w:hint="eastAsia" w:eastAsia="宋体"/>
                <w:color w:val="000000"/>
              </w:rPr>
              <w:t>3.采血针：材料：医用不锈钢；规格：16G超薄壁针管；其他：有针帽防护，使用安全；</w:t>
            </w:r>
          </w:p>
          <w:p w14:paraId="0E7E0504">
            <w:pPr>
              <w:snapToGrid w:val="0"/>
              <w:ind w:left="0" w:leftChars="0" w:right="0" w:rightChars="0" w:firstLine="0" w:firstLineChars="0"/>
              <w:jc w:val="left"/>
              <w:rPr>
                <w:rFonts w:hint="eastAsia" w:eastAsia="宋体"/>
                <w:color w:val="000000"/>
              </w:rPr>
            </w:pPr>
            <w:r>
              <w:rPr>
                <w:rFonts w:hint="eastAsia" w:eastAsia="宋体"/>
                <w:color w:val="000000"/>
              </w:rPr>
              <w:t>4.导管：材料：PVC ；外观：透明、柔软、不打折；管长：采血主管≥95cm，符合GB14232.1要求；拉力：承受20N拉力，15s不产生泄漏；管径：3.2*4.6mm 管壁0.65~0.75mm；采血导管与转移导管可带有开关式止液装置；</w:t>
            </w:r>
          </w:p>
          <w:p w14:paraId="750C1CD5">
            <w:pPr>
              <w:snapToGrid w:val="0"/>
              <w:ind w:left="0" w:leftChars="0" w:right="0" w:rightChars="0" w:firstLine="0" w:firstLineChars="0"/>
              <w:jc w:val="left"/>
              <w:rPr>
                <w:rFonts w:hint="eastAsia" w:eastAsia="宋体"/>
                <w:color w:val="000000"/>
              </w:rPr>
            </w:pPr>
            <w:r>
              <w:rPr>
                <w:rFonts w:hint="eastAsia" w:eastAsia="宋体"/>
                <w:color w:val="000000"/>
              </w:rPr>
              <w:t>5.标签：PP材料标签，不会被水浸泡破损，不易腐坏；</w:t>
            </w:r>
          </w:p>
          <w:p w14:paraId="20CB4F65">
            <w:pPr>
              <w:snapToGrid w:val="0"/>
              <w:ind w:left="0" w:leftChars="0" w:right="0" w:rightChars="0" w:firstLine="0" w:firstLineChars="0"/>
              <w:jc w:val="left"/>
              <w:rPr>
                <w:rFonts w:hint="eastAsia" w:eastAsia="宋体"/>
                <w:color w:val="000000"/>
              </w:rPr>
            </w:pPr>
            <w:r>
              <w:rPr>
                <w:rFonts w:hint="eastAsia" w:eastAsia="宋体"/>
                <w:color w:val="000000"/>
              </w:rPr>
              <w:t>6.灭菌方式：湿热灭菌（高温蒸汽）；</w:t>
            </w:r>
          </w:p>
          <w:p w14:paraId="463FB181">
            <w:pPr>
              <w:snapToGrid w:val="0"/>
              <w:ind w:left="0" w:leftChars="0" w:right="0" w:rightChars="0" w:firstLine="0" w:firstLineChars="0"/>
              <w:jc w:val="left"/>
              <w:rPr>
                <w:rFonts w:hint="eastAsia" w:eastAsia="宋体"/>
                <w:color w:val="000000"/>
              </w:rPr>
            </w:pPr>
            <w:r>
              <w:rPr>
                <w:rFonts w:hint="eastAsia" w:eastAsia="宋体"/>
                <w:color w:val="000000"/>
              </w:rPr>
              <w:t>7.有效期：自灭菌之日起2年；</w:t>
            </w:r>
          </w:p>
          <w:p w14:paraId="5604C63B">
            <w:pPr>
              <w:snapToGrid w:val="0"/>
              <w:ind w:left="0" w:leftChars="0" w:right="0" w:rightChars="0" w:firstLine="0" w:firstLineChars="0"/>
              <w:jc w:val="left"/>
              <w:rPr>
                <w:rFonts w:hint="eastAsia" w:eastAsia="宋体"/>
                <w:color w:val="000000"/>
              </w:rPr>
            </w:pPr>
            <w:r>
              <w:rPr>
                <w:rFonts w:hint="eastAsia" w:eastAsia="宋体"/>
                <w:color w:val="000000"/>
              </w:rPr>
              <w:t>8.其他性能：理化性能及生物性能符合GB14232.1要求；</w:t>
            </w:r>
          </w:p>
          <w:p w14:paraId="5ADCC5EF">
            <w:pPr>
              <w:snapToGrid w:val="0"/>
              <w:ind w:left="0" w:leftChars="0" w:right="0" w:rightChars="0" w:firstLine="0" w:firstLineChars="0"/>
              <w:jc w:val="left"/>
              <w:rPr>
                <w:rFonts w:hint="eastAsia" w:eastAsia="宋体"/>
                <w:color w:val="000000"/>
              </w:rPr>
            </w:pPr>
            <w:r>
              <w:rPr>
                <w:rFonts w:hint="eastAsia" w:eastAsia="宋体"/>
                <w:color w:val="000000"/>
              </w:rPr>
              <w:t>9.抗凝剂：CPDA-1 可保存全血35天  原材料来源及成品符合中国药典及国家药品标准规定；</w:t>
            </w:r>
          </w:p>
          <w:p w14:paraId="56EE667C">
            <w:pPr>
              <w:snapToGrid w:val="0"/>
              <w:ind w:left="0" w:leftChars="0" w:right="0" w:rightChars="0" w:firstLine="0" w:firstLineChars="0"/>
              <w:jc w:val="left"/>
              <w:rPr>
                <w:rFonts w:hint="eastAsia" w:eastAsia="宋体"/>
                <w:color w:val="000000"/>
              </w:rPr>
            </w:pPr>
            <w:r>
              <w:rPr>
                <w:rFonts w:hint="eastAsia" w:eastAsia="宋体"/>
                <w:color w:val="000000"/>
              </w:rPr>
              <w:t>10.红细胞保存液：MAP可保存红细胞35天；原材料来源及成品符合中国药典及国家药品标准规定。</w:t>
            </w:r>
          </w:p>
        </w:tc>
        <w:tc>
          <w:tcPr>
            <w:tcW w:w="800" w:type="dxa"/>
            <w:noWrap w:val="0"/>
            <w:tcMar>
              <w:top w:w="-1" w:type="dxa"/>
              <w:left w:w="-1" w:type="dxa"/>
              <w:bottom w:w="-1" w:type="dxa"/>
              <w:right w:w="-1" w:type="dxa"/>
            </w:tcMar>
            <w:vAlign w:val="center"/>
          </w:tcPr>
          <w:p w14:paraId="02415EEB">
            <w:pPr>
              <w:snapToGrid w:val="0"/>
              <w:ind w:left="0" w:leftChars="0" w:right="0" w:rightChars="0" w:firstLine="0" w:firstLineChars="0"/>
              <w:jc w:val="left"/>
              <w:rPr>
                <w:rFonts w:hint="eastAsia" w:eastAsia="宋体"/>
                <w:color w:val="000000"/>
              </w:rPr>
            </w:pPr>
            <w:r>
              <w:rPr>
                <w:rFonts w:hint="eastAsia" w:eastAsia="宋体"/>
                <w:color w:val="000000"/>
              </w:rPr>
              <w:t>否</w:t>
            </w:r>
          </w:p>
        </w:tc>
        <w:tc>
          <w:tcPr>
            <w:tcW w:w="800" w:type="dxa"/>
            <w:noWrap w:val="0"/>
            <w:tcMar>
              <w:top w:w="-1" w:type="dxa"/>
              <w:left w:w="-1" w:type="dxa"/>
              <w:bottom w:w="-1" w:type="dxa"/>
              <w:right w:w="-1" w:type="dxa"/>
            </w:tcMar>
            <w:vAlign w:val="center"/>
          </w:tcPr>
          <w:p w14:paraId="7B9FF3D5">
            <w:pPr>
              <w:snapToGrid w:val="0"/>
              <w:ind w:left="0" w:leftChars="0" w:right="0" w:rightChars="0" w:firstLine="0" w:firstLineChars="0"/>
              <w:jc w:val="left"/>
              <w:rPr>
                <w:rFonts w:hint="eastAsia" w:eastAsia="宋体"/>
                <w:color w:val="000000"/>
              </w:rPr>
            </w:pPr>
            <w:r>
              <w:rPr>
                <w:rFonts w:hint="eastAsia" w:eastAsia="宋体"/>
                <w:color w:val="000000"/>
              </w:rPr>
              <w:t>否</w:t>
            </w:r>
          </w:p>
        </w:tc>
      </w:tr>
      <w:tr w14:paraId="3981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dxa"/>
            <w:noWrap w:val="0"/>
            <w:tcMar>
              <w:top w:w="-1" w:type="dxa"/>
              <w:left w:w="-1" w:type="dxa"/>
              <w:bottom w:w="-1" w:type="dxa"/>
              <w:right w:w="-1" w:type="dxa"/>
            </w:tcMar>
            <w:vAlign w:val="center"/>
          </w:tcPr>
          <w:p w14:paraId="220E7C07">
            <w:pPr>
              <w:snapToGrid w:val="0"/>
              <w:ind w:left="0" w:leftChars="0" w:right="0" w:rightChars="0" w:firstLine="0" w:firstLineChars="0"/>
              <w:jc w:val="center"/>
              <w:rPr>
                <w:rFonts w:hint="default" w:eastAsia="宋体"/>
                <w:color w:val="000000"/>
                <w:lang w:val="en-US" w:eastAsia="zh-CN"/>
              </w:rPr>
            </w:pPr>
            <w:r>
              <w:rPr>
                <w:rFonts w:hint="eastAsia" w:eastAsia="宋体"/>
                <w:color w:val="000000"/>
                <w:lang w:val="en-US" w:eastAsia="zh-CN"/>
              </w:rPr>
              <w:t>6</w:t>
            </w:r>
          </w:p>
        </w:tc>
        <w:tc>
          <w:tcPr>
            <w:tcW w:w="1946" w:type="dxa"/>
            <w:noWrap w:val="0"/>
            <w:tcMar>
              <w:top w:w="-1" w:type="dxa"/>
              <w:left w:w="-1" w:type="dxa"/>
              <w:bottom w:w="-1" w:type="dxa"/>
              <w:right w:w="-1" w:type="dxa"/>
            </w:tcMar>
            <w:vAlign w:val="center"/>
          </w:tcPr>
          <w:p w14:paraId="43A22340">
            <w:pPr>
              <w:snapToGrid w:val="0"/>
              <w:ind w:left="0" w:leftChars="0" w:right="0" w:rightChars="0" w:firstLine="0" w:firstLineChars="0"/>
              <w:jc w:val="center"/>
              <w:rPr>
                <w:rFonts w:hint="eastAsia" w:eastAsia="宋体"/>
                <w:color w:val="000000"/>
              </w:rPr>
            </w:pPr>
            <w:r>
              <w:rPr>
                <w:rFonts w:hint="eastAsia" w:eastAsia="宋体"/>
                <w:color w:val="000000"/>
              </w:rPr>
              <w:t>一次性使用塑料血袋（Q-300）</w:t>
            </w:r>
          </w:p>
        </w:tc>
        <w:tc>
          <w:tcPr>
            <w:tcW w:w="1085" w:type="dxa"/>
            <w:noWrap w:val="0"/>
            <w:tcMar>
              <w:top w:w="-1" w:type="dxa"/>
              <w:left w:w="-1" w:type="dxa"/>
              <w:bottom w:w="-1" w:type="dxa"/>
              <w:right w:w="-1" w:type="dxa"/>
            </w:tcMar>
            <w:vAlign w:val="center"/>
          </w:tcPr>
          <w:p w14:paraId="25FE4624">
            <w:pPr>
              <w:snapToGrid w:val="0"/>
              <w:ind w:left="0" w:leftChars="0" w:right="0" w:rightChars="0" w:firstLine="0" w:firstLineChars="0"/>
              <w:jc w:val="center"/>
              <w:rPr>
                <w:rFonts w:hint="eastAsia" w:eastAsia="宋体"/>
                <w:color w:val="000000"/>
              </w:rPr>
            </w:pPr>
            <w:r>
              <w:rPr>
                <w:rFonts w:hint="eastAsia" w:eastAsia="宋体"/>
                <w:color w:val="000000"/>
              </w:rPr>
              <w:t>Q-300</w:t>
            </w:r>
          </w:p>
        </w:tc>
        <w:tc>
          <w:tcPr>
            <w:tcW w:w="642" w:type="dxa"/>
            <w:noWrap w:val="0"/>
            <w:tcMar>
              <w:top w:w="-1" w:type="dxa"/>
              <w:left w:w="-1" w:type="dxa"/>
              <w:bottom w:w="-1" w:type="dxa"/>
              <w:right w:w="-1" w:type="dxa"/>
            </w:tcMar>
            <w:vAlign w:val="center"/>
          </w:tcPr>
          <w:p w14:paraId="0565151F">
            <w:pPr>
              <w:snapToGrid w:val="0"/>
              <w:ind w:left="0" w:leftChars="0" w:right="0" w:rightChars="0" w:firstLine="0" w:firstLineChars="0"/>
              <w:jc w:val="center"/>
              <w:rPr>
                <w:rFonts w:hint="eastAsia" w:eastAsia="宋体"/>
                <w:color w:val="000000"/>
              </w:rPr>
            </w:pPr>
            <w:r>
              <w:rPr>
                <w:rFonts w:hint="eastAsia" w:eastAsia="宋体"/>
                <w:color w:val="000000"/>
              </w:rPr>
              <w:t>套</w:t>
            </w:r>
          </w:p>
        </w:tc>
        <w:tc>
          <w:tcPr>
            <w:tcW w:w="974" w:type="dxa"/>
            <w:noWrap w:val="0"/>
            <w:tcMar>
              <w:top w:w="-1" w:type="dxa"/>
              <w:left w:w="-1" w:type="dxa"/>
              <w:bottom w:w="-1" w:type="dxa"/>
              <w:right w:w="-1" w:type="dxa"/>
            </w:tcMar>
            <w:vAlign w:val="center"/>
          </w:tcPr>
          <w:p w14:paraId="1E157B45">
            <w:pPr>
              <w:snapToGrid w:val="0"/>
              <w:ind w:left="0" w:leftChars="0" w:right="0" w:rightChars="0" w:firstLine="0" w:firstLineChars="0"/>
              <w:jc w:val="center"/>
              <w:rPr>
                <w:rFonts w:hint="eastAsia" w:eastAsia="宋体"/>
                <w:color w:val="000000"/>
              </w:rPr>
            </w:pPr>
            <w:r>
              <w:rPr>
                <w:rFonts w:hint="eastAsia" w:eastAsia="宋体"/>
                <w:color w:val="000000"/>
              </w:rPr>
              <w:t>9200</w:t>
            </w:r>
          </w:p>
        </w:tc>
        <w:tc>
          <w:tcPr>
            <w:tcW w:w="1266" w:type="dxa"/>
            <w:noWrap w:val="0"/>
            <w:tcMar>
              <w:top w:w="-1" w:type="dxa"/>
              <w:left w:w="-1" w:type="dxa"/>
              <w:bottom w:w="-1" w:type="dxa"/>
              <w:right w:w="-1" w:type="dxa"/>
            </w:tcMar>
            <w:vAlign w:val="center"/>
          </w:tcPr>
          <w:p w14:paraId="6AF6CC13">
            <w:pPr>
              <w:snapToGrid w:val="0"/>
              <w:ind w:left="0" w:leftChars="0" w:right="0" w:rightChars="0" w:firstLine="0" w:firstLineChars="0"/>
              <w:jc w:val="center"/>
              <w:rPr>
                <w:rFonts w:hint="default" w:eastAsia="宋体"/>
                <w:color w:val="000000"/>
                <w:lang w:val="en-US" w:eastAsia="zh-CN"/>
              </w:rPr>
            </w:pPr>
            <w:r>
              <w:rPr>
                <w:rFonts w:hint="eastAsia" w:eastAsia="宋体"/>
                <w:color w:val="000000"/>
              </w:rPr>
              <w:t>14</w:t>
            </w:r>
            <w:r>
              <w:rPr>
                <w:rFonts w:hint="eastAsia" w:eastAsia="宋体"/>
                <w:color w:val="000000"/>
                <w:lang w:val="en-US" w:eastAsia="zh-CN"/>
              </w:rPr>
              <w:t>.00</w:t>
            </w:r>
          </w:p>
        </w:tc>
        <w:tc>
          <w:tcPr>
            <w:tcW w:w="1267" w:type="dxa"/>
            <w:noWrap w:val="0"/>
            <w:tcMar>
              <w:top w:w="-1" w:type="dxa"/>
              <w:left w:w="-1" w:type="dxa"/>
              <w:bottom w:w="-1" w:type="dxa"/>
              <w:right w:w="-1" w:type="dxa"/>
            </w:tcMar>
            <w:vAlign w:val="center"/>
          </w:tcPr>
          <w:p w14:paraId="341B5FAB">
            <w:pPr>
              <w:snapToGrid w:val="0"/>
              <w:ind w:left="0" w:leftChars="0" w:right="0" w:rightChars="0" w:firstLine="0" w:firstLineChars="0"/>
              <w:jc w:val="center"/>
              <w:rPr>
                <w:rFonts w:hint="default" w:eastAsia="宋体"/>
                <w:color w:val="000000"/>
                <w:lang w:val="en-US" w:eastAsia="zh-CN"/>
              </w:rPr>
            </w:pPr>
            <w:r>
              <w:rPr>
                <w:rFonts w:hint="eastAsia" w:eastAsia="宋体"/>
                <w:color w:val="000000"/>
                <w:lang w:val="en-US" w:eastAsia="zh-CN"/>
              </w:rPr>
              <w:t>128800.00</w:t>
            </w:r>
          </w:p>
        </w:tc>
        <w:tc>
          <w:tcPr>
            <w:tcW w:w="5307" w:type="dxa"/>
            <w:noWrap w:val="0"/>
            <w:tcMar>
              <w:top w:w="-1" w:type="dxa"/>
              <w:left w:w="-1" w:type="dxa"/>
              <w:bottom w:w="-1" w:type="dxa"/>
              <w:right w:w="-1" w:type="dxa"/>
            </w:tcMar>
            <w:vAlign w:val="center"/>
          </w:tcPr>
          <w:p w14:paraId="6121D82C">
            <w:pPr>
              <w:snapToGrid w:val="0"/>
              <w:ind w:left="0" w:leftChars="0" w:right="0" w:rightChars="0" w:firstLine="0" w:firstLineChars="0"/>
              <w:jc w:val="left"/>
              <w:rPr>
                <w:rFonts w:hint="eastAsia" w:eastAsia="宋体"/>
                <w:color w:val="000000"/>
              </w:rPr>
            </w:pPr>
            <w:r>
              <w:rPr>
                <w:rFonts w:hint="eastAsia" w:eastAsia="宋体"/>
                <w:color w:val="000000"/>
              </w:rPr>
              <w:t>1.袋体组成:4个袋体：1*300mL主袋（42mLCPDA-1）+1*200mL尾袋（75mLMAP）+2*200mL转移袋（空袋）</w:t>
            </w:r>
          </w:p>
          <w:p w14:paraId="2616A551">
            <w:pPr>
              <w:snapToGrid w:val="0"/>
              <w:ind w:left="0" w:leftChars="0" w:right="0" w:rightChars="0" w:firstLine="0" w:firstLineChars="0"/>
              <w:jc w:val="left"/>
              <w:rPr>
                <w:rFonts w:hint="eastAsia" w:eastAsia="宋体"/>
                <w:color w:val="000000"/>
              </w:rPr>
            </w:pPr>
            <w:r>
              <w:rPr>
                <w:rFonts w:hint="eastAsia" w:eastAsia="宋体"/>
                <w:color w:val="000000"/>
              </w:rPr>
              <w:t>2.血袋袋体:袋体材料：输血输液用软聚氯乙烯（DEHP增塑）；袋体成型方式：吹塑筒袋；袋体外观：半透明，无杂质；血袋膜厚度：单层约0.45mm；袋体水蒸气透出性能：在指定温湿度条件下（2-6℃；50%RH~60%RH），42d，血袋损耗质量分数不大于2%；在血袋及内容物要求存储条件下，血袋寿命期内（2年），水分损耗不大于5%。</w:t>
            </w:r>
          </w:p>
          <w:p w14:paraId="54F3ED30">
            <w:pPr>
              <w:snapToGrid w:val="0"/>
              <w:ind w:left="0" w:leftChars="0" w:right="0" w:rightChars="0" w:firstLine="0" w:firstLineChars="0"/>
              <w:jc w:val="left"/>
              <w:rPr>
                <w:rFonts w:hint="eastAsia" w:eastAsia="宋体"/>
                <w:color w:val="000000"/>
              </w:rPr>
            </w:pPr>
            <w:r>
              <w:rPr>
                <w:rFonts w:hint="eastAsia" w:eastAsia="宋体"/>
                <w:color w:val="000000"/>
              </w:rPr>
              <w:t>3.采血针：材料：医用不锈钢；规格：16G超薄壁针管；其他：有针帽防护，使用安全；</w:t>
            </w:r>
          </w:p>
          <w:p w14:paraId="69B158F4">
            <w:pPr>
              <w:snapToGrid w:val="0"/>
              <w:ind w:left="0" w:leftChars="0" w:right="0" w:rightChars="0" w:firstLine="0" w:firstLineChars="0"/>
              <w:jc w:val="left"/>
              <w:rPr>
                <w:rFonts w:hint="eastAsia" w:eastAsia="宋体"/>
                <w:color w:val="000000"/>
              </w:rPr>
            </w:pPr>
            <w:r>
              <w:rPr>
                <w:rFonts w:hint="eastAsia" w:eastAsia="宋体"/>
                <w:color w:val="000000"/>
              </w:rPr>
              <w:t>4.导管：材料：PVC；外观：透明、柔软、不打折；管长：采血主管≥95cm，符合GB14232.1要求；拉力：承受20N拉力，15s不产生泄漏；管径：3.2*4.6mm 管壁0.65~0.75mm；采血导管与转移导管可带有开关式止液装置；</w:t>
            </w:r>
          </w:p>
          <w:p w14:paraId="08DA789C">
            <w:pPr>
              <w:snapToGrid w:val="0"/>
              <w:ind w:left="0" w:leftChars="0" w:right="0" w:rightChars="0" w:firstLine="0" w:firstLineChars="0"/>
              <w:jc w:val="left"/>
              <w:rPr>
                <w:rFonts w:hint="eastAsia" w:eastAsia="宋体"/>
                <w:color w:val="000000"/>
              </w:rPr>
            </w:pPr>
            <w:r>
              <w:rPr>
                <w:rFonts w:hint="eastAsia" w:eastAsia="宋体"/>
                <w:color w:val="000000"/>
              </w:rPr>
              <w:t>5.标签：PP材料标签，不会被水浸泡破损，不易腐坏；</w:t>
            </w:r>
          </w:p>
          <w:p w14:paraId="4F331D5B">
            <w:pPr>
              <w:snapToGrid w:val="0"/>
              <w:ind w:left="0" w:leftChars="0" w:right="0" w:rightChars="0" w:firstLine="0" w:firstLineChars="0"/>
              <w:jc w:val="left"/>
              <w:rPr>
                <w:rFonts w:hint="eastAsia" w:eastAsia="宋体"/>
                <w:color w:val="000000"/>
              </w:rPr>
            </w:pPr>
            <w:r>
              <w:rPr>
                <w:rFonts w:hint="eastAsia" w:eastAsia="宋体"/>
                <w:color w:val="000000"/>
              </w:rPr>
              <w:t>6.灭菌方式：湿热灭菌（高温蒸汽）；</w:t>
            </w:r>
          </w:p>
          <w:p w14:paraId="33F5F819">
            <w:pPr>
              <w:snapToGrid w:val="0"/>
              <w:ind w:left="0" w:leftChars="0" w:right="0" w:rightChars="0" w:firstLine="0" w:firstLineChars="0"/>
              <w:jc w:val="left"/>
              <w:rPr>
                <w:rFonts w:hint="eastAsia" w:eastAsia="宋体"/>
                <w:color w:val="000000"/>
              </w:rPr>
            </w:pPr>
            <w:r>
              <w:rPr>
                <w:rFonts w:hint="eastAsia" w:eastAsia="宋体"/>
                <w:color w:val="000000"/>
              </w:rPr>
              <w:t>7.有效期：自灭菌之日起2年；</w:t>
            </w:r>
          </w:p>
          <w:p w14:paraId="632E42A4">
            <w:pPr>
              <w:snapToGrid w:val="0"/>
              <w:ind w:left="0" w:leftChars="0" w:right="0" w:rightChars="0" w:firstLine="0" w:firstLineChars="0"/>
              <w:jc w:val="left"/>
              <w:rPr>
                <w:rFonts w:hint="eastAsia" w:eastAsia="宋体"/>
                <w:color w:val="000000"/>
              </w:rPr>
            </w:pPr>
            <w:r>
              <w:rPr>
                <w:rFonts w:hint="eastAsia" w:eastAsia="宋体"/>
                <w:color w:val="000000"/>
              </w:rPr>
              <w:t>8.其他性能：理化性能及生物性能符合GB14232.1要求；</w:t>
            </w:r>
          </w:p>
          <w:p w14:paraId="39018BDB">
            <w:pPr>
              <w:snapToGrid w:val="0"/>
              <w:ind w:left="0" w:leftChars="0" w:right="0" w:rightChars="0" w:firstLine="0" w:firstLineChars="0"/>
              <w:jc w:val="left"/>
              <w:rPr>
                <w:rFonts w:hint="eastAsia" w:eastAsia="宋体"/>
                <w:color w:val="000000"/>
              </w:rPr>
            </w:pPr>
            <w:r>
              <w:rPr>
                <w:rFonts w:hint="eastAsia" w:eastAsia="宋体"/>
                <w:color w:val="000000"/>
              </w:rPr>
              <w:t>9.抗凝剂：CPDA-1 可保存全血35天  原材料来源及成品符合中国药典及国家药品标准规定；</w:t>
            </w:r>
          </w:p>
          <w:p w14:paraId="6753CFBD">
            <w:pPr>
              <w:snapToGrid w:val="0"/>
              <w:ind w:left="0" w:leftChars="0" w:right="0" w:rightChars="0" w:firstLine="0" w:firstLineChars="0"/>
              <w:jc w:val="left"/>
              <w:rPr>
                <w:rFonts w:hint="eastAsia" w:eastAsia="宋体"/>
                <w:color w:val="000000"/>
              </w:rPr>
            </w:pPr>
            <w:r>
              <w:rPr>
                <w:rFonts w:hint="eastAsia" w:eastAsia="宋体"/>
                <w:color w:val="000000"/>
              </w:rPr>
              <w:t>10.红细胞保存液：MAP 可保存红细胞35天；原材料来源及成品符合中国药典及国家药品标准规定。</w:t>
            </w:r>
          </w:p>
        </w:tc>
        <w:tc>
          <w:tcPr>
            <w:tcW w:w="800" w:type="dxa"/>
            <w:noWrap w:val="0"/>
            <w:tcMar>
              <w:top w:w="-1" w:type="dxa"/>
              <w:left w:w="-1" w:type="dxa"/>
              <w:bottom w:w="-1" w:type="dxa"/>
              <w:right w:w="-1" w:type="dxa"/>
            </w:tcMar>
            <w:vAlign w:val="center"/>
          </w:tcPr>
          <w:p w14:paraId="04FF68BC">
            <w:pPr>
              <w:snapToGrid w:val="0"/>
              <w:ind w:left="0" w:leftChars="0" w:right="0" w:rightChars="0" w:firstLine="0" w:firstLineChars="0"/>
              <w:jc w:val="left"/>
              <w:rPr>
                <w:rFonts w:hint="eastAsia" w:eastAsia="宋体"/>
                <w:color w:val="000000"/>
              </w:rPr>
            </w:pPr>
            <w:r>
              <w:rPr>
                <w:rFonts w:hint="eastAsia" w:eastAsia="宋体"/>
                <w:color w:val="000000"/>
              </w:rPr>
              <w:t>否</w:t>
            </w:r>
          </w:p>
        </w:tc>
        <w:tc>
          <w:tcPr>
            <w:tcW w:w="800" w:type="dxa"/>
            <w:noWrap w:val="0"/>
            <w:tcMar>
              <w:top w:w="-1" w:type="dxa"/>
              <w:left w:w="-1" w:type="dxa"/>
              <w:bottom w:w="-1" w:type="dxa"/>
              <w:right w:w="-1" w:type="dxa"/>
            </w:tcMar>
            <w:vAlign w:val="center"/>
          </w:tcPr>
          <w:p w14:paraId="0A4B5421">
            <w:pPr>
              <w:snapToGrid w:val="0"/>
              <w:ind w:left="0" w:leftChars="0" w:right="0" w:rightChars="0" w:firstLine="0" w:firstLineChars="0"/>
              <w:jc w:val="left"/>
              <w:rPr>
                <w:rFonts w:hint="eastAsia" w:eastAsia="宋体"/>
                <w:color w:val="000000"/>
              </w:rPr>
            </w:pPr>
            <w:r>
              <w:rPr>
                <w:rFonts w:hint="eastAsia" w:eastAsia="宋体"/>
                <w:color w:val="000000"/>
              </w:rPr>
              <w:t>否</w:t>
            </w:r>
          </w:p>
        </w:tc>
      </w:tr>
      <w:tr w14:paraId="7537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dxa"/>
            <w:noWrap w:val="0"/>
            <w:tcMar>
              <w:top w:w="-1" w:type="dxa"/>
              <w:left w:w="-1" w:type="dxa"/>
              <w:bottom w:w="-1" w:type="dxa"/>
              <w:right w:w="-1" w:type="dxa"/>
            </w:tcMar>
            <w:vAlign w:val="center"/>
          </w:tcPr>
          <w:p w14:paraId="084EDAAA">
            <w:pPr>
              <w:snapToGrid w:val="0"/>
              <w:ind w:left="0" w:leftChars="0" w:right="0" w:rightChars="0" w:firstLine="0" w:firstLineChars="0"/>
              <w:jc w:val="center"/>
              <w:rPr>
                <w:rFonts w:hint="default" w:eastAsia="宋体"/>
                <w:color w:val="000000"/>
                <w:lang w:val="en-US" w:eastAsia="zh-CN"/>
              </w:rPr>
            </w:pPr>
            <w:r>
              <w:rPr>
                <w:rFonts w:hint="eastAsia" w:eastAsia="宋体"/>
                <w:color w:val="000000"/>
                <w:lang w:val="en-US" w:eastAsia="zh-CN"/>
              </w:rPr>
              <w:t>7</w:t>
            </w:r>
          </w:p>
        </w:tc>
        <w:tc>
          <w:tcPr>
            <w:tcW w:w="1946" w:type="dxa"/>
            <w:noWrap w:val="0"/>
            <w:tcMar>
              <w:top w:w="-1" w:type="dxa"/>
              <w:left w:w="-1" w:type="dxa"/>
              <w:bottom w:w="-1" w:type="dxa"/>
              <w:right w:w="-1" w:type="dxa"/>
            </w:tcMar>
            <w:vAlign w:val="center"/>
          </w:tcPr>
          <w:p w14:paraId="2C5B8084">
            <w:pPr>
              <w:snapToGrid w:val="0"/>
              <w:ind w:left="0" w:leftChars="0" w:right="0" w:rightChars="0" w:firstLine="0" w:firstLineChars="0"/>
              <w:jc w:val="center"/>
              <w:rPr>
                <w:rFonts w:hint="eastAsia" w:eastAsia="宋体"/>
                <w:color w:val="000000"/>
              </w:rPr>
            </w:pPr>
            <w:r>
              <w:rPr>
                <w:rFonts w:hint="eastAsia" w:eastAsia="宋体"/>
                <w:color w:val="000000"/>
              </w:rPr>
              <w:t>一次性使用塑料血袋（Q-400）</w:t>
            </w:r>
          </w:p>
        </w:tc>
        <w:tc>
          <w:tcPr>
            <w:tcW w:w="1085" w:type="dxa"/>
            <w:noWrap w:val="0"/>
            <w:tcMar>
              <w:top w:w="-1" w:type="dxa"/>
              <w:left w:w="-1" w:type="dxa"/>
              <w:bottom w:w="-1" w:type="dxa"/>
              <w:right w:w="-1" w:type="dxa"/>
            </w:tcMar>
            <w:vAlign w:val="center"/>
          </w:tcPr>
          <w:p w14:paraId="57D360E0">
            <w:pPr>
              <w:snapToGrid w:val="0"/>
              <w:ind w:left="0" w:leftChars="0" w:right="0" w:rightChars="0" w:firstLine="0" w:firstLineChars="0"/>
              <w:jc w:val="center"/>
              <w:rPr>
                <w:rFonts w:hint="eastAsia" w:eastAsia="宋体"/>
                <w:color w:val="000000"/>
              </w:rPr>
            </w:pPr>
            <w:r>
              <w:rPr>
                <w:rFonts w:hint="eastAsia" w:eastAsia="宋体"/>
                <w:color w:val="000000"/>
              </w:rPr>
              <w:t>Q-400</w:t>
            </w:r>
          </w:p>
        </w:tc>
        <w:tc>
          <w:tcPr>
            <w:tcW w:w="642" w:type="dxa"/>
            <w:noWrap w:val="0"/>
            <w:tcMar>
              <w:top w:w="-1" w:type="dxa"/>
              <w:left w:w="-1" w:type="dxa"/>
              <w:bottom w:w="-1" w:type="dxa"/>
              <w:right w:w="-1" w:type="dxa"/>
            </w:tcMar>
            <w:vAlign w:val="center"/>
          </w:tcPr>
          <w:p w14:paraId="02FB222E">
            <w:pPr>
              <w:snapToGrid w:val="0"/>
              <w:ind w:left="0" w:leftChars="0" w:right="0" w:rightChars="0" w:firstLine="0" w:firstLineChars="0"/>
              <w:jc w:val="center"/>
              <w:rPr>
                <w:rFonts w:hint="eastAsia" w:eastAsia="宋体"/>
                <w:color w:val="000000"/>
              </w:rPr>
            </w:pPr>
            <w:r>
              <w:rPr>
                <w:rFonts w:hint="eastAsia" w:eastAsia="宋体"/>
                <w:color w:val="000000"/>
              </w:rPr>
              <w:t>套</w:t>
            </w:r>
          </w:p>
        </w:tc>
        <w:tc>
          <w:tcPr>
            <w:tcW w:w="974" w:type="dxa"/>
            <w:noWrap w:val="0"/>
            <w:tcMar>
              <w:top w:w="-1" w:type="dxa"/>
              <w:left w:w="-1" w:type="dxa"/>
              <w:bottom w:w="-1" w:type="dxa"/>
              <w:right w:w="-1" w:type="dxa"/>
            </w:tcMar>
            <w:vAlign w:val="center"/>
          </w:tcPr>
          <w:p w14:paraId="219F8B66">
            <w:pPr>
              <w:snapToGrid w:val="0"/>
              <w:ind w:left="0" w:leftChars="0" w:right="0" w:rightChars="0" w:firstLine="0" w:firstLineChars="0"/>
              <w:jc w:val="center"/>
              <w:rPr>
                <w:rFonts w:hint="eastAsia" w:eastAsia="宋体"/>
                <w:color w:val="000000"/>
              </w:rPr>
            </w:pPr>
            <w:r>
              <w:rPr>
                <w:rFonts w:hint="eastAsia" w:eastAsia="宋体"/>
                <w:color w:val="000000"/>
              </w:rPr>
              <w:t>14000</w:t>
            </w:r>
          </w:p>
        </w:tc>
        <w:tc>
          <w:tcPr>
            <w:tcW w:w="1266" w:type="dxa"/>
            <w:noWrap w:val="0"/>
            <w:tcMar>
              <w:top w:w="-1" w:type="dxa"/>
              <w:left w:w="-1" w:type="dxa"/>
              <w:bottom w:w="-1" w:type="dxa"/>
              <w:right w:w="-1" w:type="dxa"/>
            </w:tcMar>
            <w:vAlign w:val="center"/>
          </w:tcPr>
          <w:p w14:paraId="7BC48644">
            <w:pPr>
              <w:snapToGrid w:val="0"/>
              <w:ind w:left="0" w:leftChars="0" w:right="0" w:rightChars="0" w:firstLine="0" w:firstLineChars="0"/>
              <w:jc w:val="center"/>
              <w:rPr>
                <w:rFonts w:hint="default" w:eastAsia="宋体"/>
                <w:color w:val="000000"/>
                <w:lang w:val="en-US" w:eastAsia="zh-CN"/>
              </w:rPr>
            </w:pPr>
            <w:r>
              <w:rPr>
                <w:rFonts w:hint="eastAsia" w:eastAsia="宋体"/>
                <w:color w:val="000000"/>
              </w:rPr>
              <w:t>15</w:t>
            </w:r>
            <w:r>
              <w:rPr>
                <w:rFonts w:hint="eastAsia" w:eastAsia="宋体"/>
                <w:color w:val="000000"/>
                <w:lang w:val="en-US" w:eastAsia="zh-CN"/>
              </w:rPr>
              <w:t>.00</w:t>
            </w:r>
          </w:p>
        </w:tc>
        <w:tc>
          <w:tcPr>
            <w:tcW w:w="1267" w:type="dxa"/>
            <w:noWrap w:val="0"/>
            <w:tcMar>
              <w:top w:w="-1" w:type="dxa"/>
              <w:left w:w="-1" w:type="dxa"/>
              <w:bottom w:w="-1" w:type="dxa"/>
              <w:right w:w="-1" w:type="dxa"/>
            </w:tcMar>
            <w:vAlign w:val="center"/>
          </w:tcPr>
          <w:p w14:paraId="26C280E0">
            <w:pPr>
              <w:snapToGrid w:val="0"/>
              <w:ind w:left="0" w:leftChars="0" w:right="0" w:rightChars="0" w:firstLine="0" w:firstLineChars="0"/>
              <w:jc w:val="center"/>
              <w:rPr>
                <w:rFonts w:hint="default" w:eastAsia="宋体"/>
                <w:color w:val="000000"/>
                <w:lang w:val="en-US" w:eastAsia="zh-CN"/>
              </w:rPr>
            </w:pPr>
            <w:r>
              <w:rPr>
                <w:rFonts w:hint="eastAsia" w:eastAsia="宋体"/>
                <w:color w:val="000000"/>
                <w:lang w:val="en-US" w:eastAsia="zh-CN"/>
              </w:rPr>
              <w:t>210000.00</w:t>
            </w:r>
          </w:p>
        </w:tc>
        <w:tc>
          <w:tcPr>
            <w:tcW w:w="5307" w:type="dxa"/>
            <w:noWrap w:val="0"/>
            <w:tcMar>
              <w:top w:w="-1" w:type="dxa"/>
              <w:left w:w="-1" w:type="dxa"/>
              <w:bottom w:w="-1" w:type="dxa"/>
              <w:right w:w="-1" w:type="dxa"/>
            </w:tcMar>
            <w:vAlign w:val="center"/>
          </w:tcPr>
          <w:p w14:paraId="24BCF1D2">
            <w:pPr>
              <w:snapToGrid w:val="0"/>
              <w:ind w:left="0" w:leftChars="0" w:right="0" w:rightChars="0" w:firstLine="0" w:firstLineChars="0"/>
              <w:jc w:val="left"/>
              <w:rPr>
                <w:rFonts w:hint="eastAsia" w:eastAsia="宋体"/>
                <w:color w:val="000000"/>
              </w:rPr>
            </w:pPr>
            <w:r>
              <w:rPr>
                <w:rFonts w:hint="eastAsia" w:eastAsia="宋体"/>
                <w:color w:val="000000"/>
              </w:rPr>
              <w:t>1.袋体组成:4个袋体：1*400mL主袋（56mLCPDA-1）+1*300mL尾袋（100mLMAP）+2*300mL转移袋（空袋）</w:t>
            </w:r>
          </w:p>
          <w:p w14:paraId="3E483232">
            <w:pPr>
              <w:snapToGrid w:val="0"/>
              <w:ind w:left="0" w:leftChars="0" w:right="0" w:rightChars="0" w:firstLine="0" w:firstLineChars="0"/>
              <w:jc w:val="left"/>
              <w:rPr>
                <w:rFonts w:hint="eastAsia" w:eastAsia="宋体"/>
                <w:color w:val="000000"/>
              </w:rPr>
            </w:pPr>
            <w:r>
              <w:rPr>
                <w:rFonts w:hint="eastAsia" w:eastAsia="宋体"/>
                <w:color w:val="000000"/>
              </w:rPr>
              <w:t>2.血袋袋体:袋体材料：输血输液用软聚氯乙烯（DEHP增塑）；袋体成型方式：吹塑筒袋；袋体外观：半透明，无杂质；血袋膜厚度：单层约0.45mm；袋体水蒸气透出性能：在指定温湿度条件下（2-6℃；50%RH~60%RH），42d，血袋损耗质量分数不大于2%；在血袋及内容物要求存储条件下，血袋寿命期内（2年），水分损耗不大于5%。</w:t>
            </w:r>
          </w:p>
          <w:p w14:paraId="19650245">
            <w:pPr>
              <w:snapToGrid w:val="0"/>
              <w:ind w:left="0" w:leftChars="0" w:right="0" w:rightChars="0" w:firstLine="0" w:firstLineChars="0"/>
              <w:jc w:val="left"/>
              <w:rPr>
                <w:rFonts w:hint="eastAsia" w:eastAsia="宋体"/>
                <w:color w:val="000000"/>
              </w:rPr>
            </w:pPr>
            <w:r>
              <w:rPr>
                <w:rFonts w:hint="eastAsia" w:eastAsia="宋体"/>
                <w:color w:val="000000"/>
              </w:rPr>
              <w:t>3.采血针：材料：医用不锈钢；规格：16G超薄壁针管；其他：有针帽防护，使用安全；</w:t>
            </w:r>
          </w:p>
          <w:p w14:paraId="2D4EEEBE">
            <w:pPr>
              <w:snapToGrid w:val="0"/>
              <w:ind w:left="0" w:leftChars="0" w:right="0" w:rightChars="0" w:firstLine="0" w:firstLineChars="0"/>
              <w:jc w:val="left"/>
              <w:rPr>
                <w:rFonts w:hint="eastAsia" w:eastAsia="宋体"/>
                <w:color w:val="000000"/>
              </w:rPr>
            </w:pPr>
            <w:r>
              <w:rPr>
                <w:rFonts w:hint="eastAsia" w:eastAsia="宋体"/>
                <w:color w:val="000000"/>
              </w:rPr>
              <w:t>4.导管：材料：PVC；外观：透明、柔软、不打折；管长：采血主管≥95cm，符合GB14232.1要求；拉力：承受20N拉力，15s不产生泄漏；管径：3.2*4.6mm管壁0.65~0.75mm；采血导管与转移导管可带有开关式止液装置；</w:t>
            </w:r>
          </w:p>
          <w:p w14:paraId="5DC6256D">
            <w:pPr>
              <w:snapToGrid w:val="0"/>
              <w:ind w:left="0" w:leftChars="0" w:right="0" w:rightChars="0" w:firstLine="0" w:firstLineChars="0"/>
              <w:jc w:val="left"/>
              <w:rPr>
                <w:rFonts w:hint="eastAsia" w:eastAsia="宋体"/>
                <w:color w:val="000000"/>
              </w:rPr>
            </w:pPr>
            <w:r>
              <w:rPr>
                <w:rFonts w:hint="eastAsia" w:eastAsia="宋体"/>
                <w:color w:val="000000"/>
              </w:rPr>
              <w:t>5.标签：PP材料标签，不会被水浸泡破损，不易腐坏；</w:t>
            </w:r>
          </w:p>
          <w:p w14:paraId="2E6FE07E">
            <w:pPr>
              <w:snapToGrid w:val="0"/>
              <w:ind w:left="0" w:leftChars="0" w:right="0" w:rightChars="0" w:firstLine="0" w:firstLineChars="0"/>
              <w:jc w:val="left"/>
              <w:rPr>
                <w:rFonts w:hint="eastAsia" w:eastAsia="宋体"/>
                <w:color w:val="000000"/>
              </w:rPr>
            </w:pPr>
            <w:r>
              <w:rPr>
                <w:rFonts w:hint="eastAsia" w:eastAsia="宋体"/>
                <w:color w:val="000000"/>
              </w:rPr>
              <w:t>6.灭菌方式：湿热灭菌（高温蒸汽）；</w:t>
            </w:r>
          </w:p>
          <w:p w14:paraId="607556CF">
            <w:pPr>
              <w:snapToGrid w:val="0"/>
              <w:ind w:left="0" w:leftChars="0" w:right="0" w:rightChars="0" w:firstLine="0" w:firstLineChars="0"/>
              <w:jc w:val="left"/>
              <w:rPr>
                <w:rFonts w:hint="eastAsia" w:eastAsia="宋体"/>
                <w:color w:val="000000"/>
              </w:rPr>
            </w:pPr>
            <w:r>
              <w:rPr>
                <w:rFonts w:hint="eastAsia" w:eastAsia="宋体"/>
                <w:color w:val="000000"/>
              </w:rPr>
              <w:t>7.有效期：自灭菌之日起2年；</w:t>
            </w:r>
          </w:p>
          <w:p w14:paraId="2E0EDF8B">
            <w:pPr>
              <w:snapToGrid w:val="0"/>
              <w:ind w:left="0" w:leftChars="0" w:right="0" w:rightChars="0" w:firstLine="0" w:firstLineChars="0"/>
              <w:jc w:val="left"/>
              <w:rPr>
                <w:rFonts w:hint="eastAsia" w:eastAsia="宋体"/>
                <w:color w:val="000000"/>
              </w:rPr>
            </w:pPr>
            <w:r>
              <w:rPr>
                <w:rFonts w:hint="eastAsia" w:eastAsia="宋体"/>
                <w:color w:val="000000"/>
              </w:rPr>
              <w:t>8.其他性能：理化性能及生物性能符合GB14232.1要求；</w:t>
            </w:r>
          </w:p>
          <w:p w14:paraId="726F0202">
            <w:pPr>
              <w:snapToGrid w:val="0"/>
              <w:ind w:left="0" w:leftChars="0" w:right="0" w:rightChars="0" w:firstLine="0" w:firstLineChars="0"/>
              <w:jc w:val="left"/>
              <w:rPr>
                <w:rFonts w:hint="eastAsia" w:eastAsia="宋体"/>
                <w:color w:val="000000"/>
              </w:rPr>
            </w:pPr>
            <w:r>
              <w:rPr>
                <w:rFonts w:hint="eastAsia" w:eastAsia="宋体"/>
                <w:color w:val="000000"/>
              </w:rPr>
              <w:t>9.抗凝剂：CPDA-1 可保存全血35天  原材料来源及成品符合中国药典及国家药品标准规定；</w:t>
            </w:r>
          </w:p>
          <w:p w14:paraId="1EEDE523">
            <w:pPr>
              <w:snapToGrid w:val="0"/>
              <w:ind w:left="0" w:leftChars="0" w:right="0" w:rightChars="0" w:firstLine="0" w:firstLineChars="0"/>
              <w:jc w:val="left"/>
              <w:rPr>
                <w:rFonts w:hint="eastAsia" w:eastAsia="宋体"/>
                <w:color w:val="000000"/>
              </w:rPr>
            </w:pPr>
            <w:r>
              <w:rPr>
                <w:rFonts w:hint="eastAsia" w:eastAsia="宋体"/>
                <w:color w:val="000000"/>
              </w:rPr>
              <w:t>10.红细胞保存液：MAP 可保存红细胞35天； 原材料来源及成品符合中国药典及国家药品标准规定。</w:t>
            </w:r>
          </w:p>
        </w:tc>
        <w:tc>
          <w:tcPr>
            <w:tcW w:w="800" w:type="dxa"/>
            <w:noWrap w:val="0"/>
            <w:tcMar>
              <w:top w:w="-1" w:type="dxa"/>
              <w:left w:w="-1" w:type="dxa"/>
              <w:bottom w:w="-1" w:type="dxa"/>
              <w:right w:w="-1" w:type="dxa"/>
            </w:tcMar>
            <w:vAlign w:val="center"/>
          </w:tcPr>
          <w:p w14:paraId="4598BFA9">
            <w:pPr>
              <w:snapToGrid w:val="0"/>
              <w:ind w:left="0" w:leftChars="0" w:right="0" w:rightChars="0" w:firstLine="0" w:firstLineChars="0"/>
              <w:jc w:val="left"/>
              <w:rPr>
                <w:rFonts w:hint="eastAsia" w:eastAsia="宋体"/>
                <w:color w:val="000000"/>
              </w:rPr>
            </w:pPr>
            <w:r>
              <w:rPr>
                <w:rFonts w:hint="eastAsia" w:eastAsia="宋体"/>
                <w:color w:val="000000"/>
              </w:rPr>
              <w:t>否</w:t>
            </w:r>
          </w:p>
        </w:tc>
        <w:tc>
          <w:tcPr>
            <w:tcW w:w="800" w:type="dxa"/>
            <w:noWrap w:val="0"/>
            <w:tcMar>
              <w:top w:w="-1" w:type="dxa"/>
              <w:left w:w="-1" w:type="dxa"/>
              <w:bottom w:w="-1" w:type="dxa"/>
              <w:right w:w="-1" w:type="dxa"/>
            </w:tcMar>
            <w:vAlign w:val="center"/>
          </w:tcPr>
          <w:p w14:paraId="098C8578">
            <w:pPr>
              <w:snapToGrid w:val="0"/>
              <w:ind w:left="0" w:leftChars="0" w:right="0" w:rightChars="0" w:firstLine="0" w:firstLineChars="0"/>
              <w:jc w:val="left"/>
              <w:rPr>
                <w:rFonts w:hint="eastAsia" w:eastAsia="宋体"/>
                <w:color w:val="000000"/>
              </w:rPr>
            </w:pPr>
            <w:r>
              <w:rPr>
                <w:rFonts w:hint="eastAsia" w:eastAsia="宋体"/>
                <w:color w:val="000000"/>
              </w:rPr>
              <w:t>否</w:t>
            </w:r>
          </w:p>
        </w:tc>
      </w:tr>
      <w:tr w14:paraId="6947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dxa"/>
            <w:noWrap w:val="0"/>
            <w:tcMar>
              <w:top w:w="-1" w:type="dxa"/>
              <w:left w:w="-1" w:type="dxa"/>
              <w:bottom w:w="-1" w:type="dxa"/>
              <w:right w:w="-1" w:type="dxa"/>
            </w:tcMar>
            <w:vAlign w:val="center"/>
          </w:tcPr>
          <w:p w14:paraId="29173170">
            <w:pPr>
              <w:snapToGrid w:val="0"/>
              <w:ind w:left="0" w:leftChars="0" w:right="0" w:rightChars="0" w:firstLine="0" w:firstLineChars="0"/>
              <w:jc w:val="center"/>
              <w:rPr>
                <w:rFonts w:hint="default" w:eastAsia="宋体"/>
                <w:color w:val="000000"/>
                <w:lang w:val="en-US" w:eastAsia="zh-CN"/>
              </w:rPr>
            </w:pPr>
            <w:r>
              <w:rPr>
                <w:rFonts w:hint="eastAsia" w:eastAsia="宋体"/>
                <w:color w:val="000000"/>
                <w:lang w:val="en-US" w:eastAsia="zh-CN"/>
              </w:rPr>
              <w:t>8</w:t>
            </w:r>
          </w:p>
        </w:tc>
        <w:tc>
          <w:tcPr>
            <w:tcW w:w="1946" w:type="dxa"/>
            <w:noWrap w:val="0"/>
            <w:tcMar>
              <w:top w:w="-1" w:type="dxa"/>
              <w:left w:w="-1" w:type="dxa"/>
              <w:bottom w:w="-1" w:type="dxa"/>
              <w:right w:w="-1" w:type="dxa"/>
            </w:tcMar>
            <w:vAlign w:val="center"/>
          </w:tcPr>
          <w:p w14:paraId="0233EA13">
            <w:pPr>
              <w:snapToGrid w:val="0"/>
              <w:ind w:left="0" w:leftChars="0" w:right="0" w:rightChars="0" w:firstLine="0" w:firstLineChars="0"/>
              <w:jc w:val="center"/>
              <w:rPr>
                <w:rFonts w:hint="eastAsia" w:eastAsia="宋体"/>
                <w:color w:val="000000"/>
              </w:rPr>
            </w:pPr>
            <w:r>
              <w:rPr>
                <w:rFonts w:hint="eastAsia" w:eastAsia="宋体"/>
                <w:color w:val="000000"/>
              </w:rPr>
              <w:t>血液保存液(一次性使用塑料血袋内装)</w:t>
            </w:r>
          </w:p>
        </w:tc>
        <w:tc>
          <w:tcPr>
            <w:tcW w:w="1085" w:type="dxa"/>
            <w:noWrap w:val="0"/>
            <w:tcMar>
              <w:top w:w="-1" w:type="dxa"/>
              <w:left w:w="-1" w:type="dxa"/>
              <w:bottom w:w="-1" w:type="dxa"/>
              <w:right w:w="-1" w:type="dxa"/>
            </w:tcMar>
            <w:vAlign w:val="center"/>
          </w:tcPr>
          <w:p w14:paraId="33FF44FE">
            <w:pPr>
              <w:snapToGrid w:val="0"/>
              <w:ind w:left="0" w:leftChars="0" w:right="0" w:rightChars="0" w:firstLine="0" w:firstLineChars="0"/>
              <w:jc w:val="center"/>
              <w:rPr>
                <w:rFonts w:hint="eastAsia" w:eastAsia="宋体"/>
                <w:color w:val="000000"/>
              </w:rPr>
            </w:pPr>
            <w:r>
              <w:rPr>
                <w:rFonts w:hint="eastAsia" w:eastAsia="宋体"/>
                <w:color w:val="000000"/>
              </w:rPr>
              <w:t>500ml/袋</w:t>
            </w:r>
          </w:p>
        </w:tc>
        <w:tc>
          <w:tcPr>
            <w:tcW w:w="642" w:type="dxa"/>
            <w:noWrap w:val="0"/>
            <w:tcMar>
              <w:top w:w="-1" w:type="dxa"/>
              <w:left w:w="-1" w:type="dxa"/>
              <w:bottom w:w="-1" w:type="dxa"/>
              <w:right w:w="-1" w:type="dxa"/>
            </w:tcMar>
            <w:vAlign w:val="center"/>
          </w:tcPr>
          <w:p w14:paraId="5E5C13BB">
            <w:pPr>
              <w:snapToGrid w:val="0"/>
              <w:ind w:left="0" w:leftChars="0" w:right="0" w:rightChars="0" w:firstLine="0" w:firstLineChars="0"/>
              <w:jc w:val="center"/>
              <w:rPr>
                <w:rFonts w:hint="eastAsia" w:eastAsia="宋体"/>
                <w:color w:val="000000"/>
              </w:rPr>
            </w:pPr>
            <w:r>
              <w:rPr>
                <w:rFonts w:hint="eastAsia" w:eastAsia="宋体"/>
                <w:color w:val="000000"/>
              </w:rPr>
              <w:t>袋</w:t>
            </w:r>
          </w:p>
        </w:tc>
        <w:tc>
          <w:tcPr>
            <w:tcW w:w="974" w:type="dxa"/>
            <w:noWrap w:val="0"/>
            <w:tcMar>
              <w:top w:w="-1" w:type="dxa"/>
              <w:left w:w="-1" w:type="dxa"/>
              <w:bottom w:w="-1" w:type="dxa"/>
              <w:right w:w="-1" w:type="dxa"/>
            </w:tcMar>
            <w:vAlign w:val="center"/>
          </w:tcPr>
          <w:p w14:paraId="55088AB5">
            <w:pPr>
              <w:snapToGrid w:val="0"/>
              <w:ind w:left="0" w:leftChars="0" w:right="0" w:rightChars="0" w:firstLine="0" w:firstLineChars="0"/>
              <w:jc w:val="center"/>
              <w:rPr>
                <w:rFonts w:hint="eastAsia" w:eastAsia="宋体"/>
                <w:color w:val="000000"/>
              </w:rPr>
            </w:pPr>
            <w:r>
              <w:rPr>
                <w:rFonts w:hint="eastAsia" w:eastAsia="宋体"/>
                <w:color w:val="000000"/>
              </w:rPr>
              <w:t>2000</w:t>
            </w:r>
          </w:p>
        </w:tc>
        <w:tc>
          <w:tcPr>
            <w:tcW w:w="1266" w:type="dxa"/>
            <w:noWrap w:val="0"/>
            <w:tcMar>
              <w:top w:w="-1" w:type="dxa"/>
              <w:left w:w="-1" w:type="dxa"/>
              <w:bottom w:w="-1" w:type="dxa"/>
              <w:right w:w="-1" w:type="dxa"/>
            </w:tcMar>
            <w:vAlign w:val="center"/>
          </w:tcPr>
          <w:p w14:paraId="25C24DF1">
            <w:pPr>
              <w:snapToGrid w:val="0"/>
              <w:ind w:left="0" w:leftChars="0" w:right="0" w:rightChars="0" w:firstLine="0" w:firstLineChars="0"/>
              <w:jc w:val="center"/>
              <w:rPr>
                <w:rFonts w:hint="default" w:eastAsia="宋体"/>
                <w:color w:val="000000"/>
                <w:lang w:val="en-US" w:eastAsia="zh-CN"/>
              </w:rPr>
            </w:pPr>
            <w:r>
              <w:rPr>
                <w:rFonts w:hint="eastAsia" w:eastAsia="宋体"/>
                <w:color w:val="000000"/>
              </w:rPr>
              <w:t>10</w:t>
            </w:r>
            <w:r>
              <w:rPr>
                <w:rFonts w:hint="eastAsia" w:eastAsia="宋体"/>
                <w:color w:val="000000"/>
                <w:lang w:val="en-US" w:eastAsia="zh-CN"/>
              </w:rPr>
              <w:t>.00</w:t>
            </w:r>
          </w:p>
        </w:tc>
        <w:tc>
          <w:tcPr>
            <w:tcW w:w="1267" w:type="dxa"/>
            <w:noWrap w:val="0"/>
            <w:tcMar>
              <w:top w:w="-1" w:type="dxa"/>
              <w:left w:w="-1" w:type="dxa"/>
              <w:bottom w:w="-1" w:type="dxa"/>
              <w:right w:w="-1" w:type="dxa"/>
            </w:tcMar>
            <w:vAlign w:val="center"/>
          </w:tcPr>
          <w:p w14:paraId="215E11BE">
            <w:pPr>
              <w:snapToGrid w:val="0"/>
              <w:ind w:left="0" w:leftChars="0" w:right="0" w:rightChars="0" w:firstLine="0" w:firstLineChars="0"/>
              <w:jc w:val="center"/>
              <w:rPr>
                <w:rFonts w:hint="default" w:eastAsia="宋体"/>
                <w:color w:val="000000"/>
                <w:lang w:val="en-US" w:eastAsia="zh-CN"/>
              </w:rPr>
            </w:pPr>
            <w:r>
              <w:rPr>
                <w:rFonts w:hint="eastAsia" w:eastAsia="宋体"/>
                <w:color w:val="000000"/>
                <w:lang w:val="en-US" w:eastAsia="zh-CN"/>
              </w:rPr>
              <w:t>20000.00</w:t>
            </w:r>
          </w:p>
        </w:tc>
        <w:tc>
          <w:tcPr>
            <w:tcW w:w="5307" w:type="dxa"/>
            <w:noWrap w:val="0"/>
            <w:tcMar>
              <w:top w:w="-1" w:type="dxa"/>
              <w:left w:w="-1" w:type="dxa"/>
              <w:bottom w:w="-1" w:type="dxa"/>
              <w:right w:w="-1" w:type="dxa"/>
            </w:tcMar>
            <w:vAlign w:val="center"/>
          </w:tcPr>
          <w:p w14:paraId="2C97E459">
            <w:pPr>
              <w:snapToGrid w:val="0"/>
              <w:ind w:left="0" w:leftChars="0" w:right="0" w:rightChars="0" w:firstLine="0" w:firstLineChars="0"/>
              <w:jc w:val="left"/>
              <w:rPr>
                <w:rFonts w:hint="eastAsia" w:eastAsia="宋体"/>
                <w:color w:val="000000"/>
              </w:rPr>
            </w:pPr>
            <w:r>
              <w:rPr>
                <w:rFonts w:hint="eastAsia" w:eastAsia="宋体"/>
                <w:color w:val="000000"/>
              </w:rPr>
              <w:t>1.袋体组成:单袋，内装血液保存液（I）500mL。袋体材料：输血输液用软聚氯乙烯（DEHP增塑）；</w:t>
            </w:r>
          </w:p>
          <w:p w14:paraId="3512E6BD">
            <w:pPr>
              <w:snapToGrid w:val="0"/>
              <w:ind w:left="0" w:leftChars="0" w:right="0" w:rightChars="0" w:firstLine="0" w:firstLineChars="0"/>
              <w:jc w:val="left"/>
              <w:rPr>
                <w:rFonts w:hint="eastAsia" w:eastAsia="宋体"/>
                <w:color w:val="000000"/>
              </w:rPr>
            </w:pPr>
            <w:r>
              <w:rPr>
                <w:rFonts w:hint="eastAsia" w:eastAsia="宋体"/>
                <w:color w:val="000000"/>
              </w:rPr>
              <w:t>2.袋体成型方式：吹塑成型，袋体外观：半透明，无杂质，血袋膜厚度：单层0.40~0.45mm</w:t>
            </w:r>
          </w:p>
          <w:p w14:paraId="47B740C9">
            <w:pPr>
              <w:snapToGrid w:val="0"/>
              <w:ind w:left="0" w:leftChars="0" w:right="0" w:rightChars="0" w:firstLine="0" w:firstLineChars="0"/>
              <w:jc w:val="left"/>
              <w:rPr>
                <w:rFonts w:hint="eastAsia" w:eastAsia="宋体"/>
                <w:color w:val="000000"/>
              </w:rPr>
            </w:pPr>
            <w:r>
              <w:rPr>
                <w:rFonts w:hint="eastAsia" w:eastAsia="宋体"/>
                <w:color w:val="000000"/>
              </w:rPr>
              <w:t>3.袋体水蒸气透出性能：在指定温湿度条件下（2-6℃；50%RH~60%RH），42d，血袋损耗质量分数不大2%；在血袋及内容物要求存储条件下，血袋寿命期内（2年），水分损耗不大于5%。</w:t>
            </w:r>
          </w:p>
          <w:p w14:paraId="0ACB305C">
            <w:pPr>
              <w:snapToGrid w:val="0"/>
              <w:ind w:left="0" w:leftChars="0" w:right="0" w:rightChars="0" w:firstLine="0" w:firstLineChars="0"/>
              <w:jc w:val="left"/>
              <w:rPr>
                <w:rFonts w:hint="eastAsia" w:eastAsia="宋体"/>
                <w:color w:val="000000"/>
              </w:rPr>
            </w:pPr>
            <w:r>
              <w:rPr>
                <w:rFonts w:hint="eastAsia" w:eastAsia="宋体"/>
                <w:color w:val="000000"/>
              </w:rPr>
              <w:t>4.材料：PVC，外观：透明、柔软、不打折，拉力：承受20N拉力，15s不产生泄漏，管径：3.2mm*4.6mm，壁厚0.65-0.70mm，采血导管与转移导管可带有开关式止液装置。</w:t>
            </w:r>
          </w:p>
          <w:p w14:paraId="04FA52A6">
            <w:pPr>
              <w:snapToGrid w:val="0"/>
              <w:ind w:left="0" w:leftChars="0" w:right="0" w:rightChars="0" w:firstLine="0" w:firstLineChars="0"/>
              <w:jc w:val="left"/>
              <w:rPr>
                <w:rFonts w:hint="eastAsia" w:eastAsia="宋体"/>
                <w:color w:val="000000"/>
              </w:rPr>
            </w:pPr>
            <w:r>
              <w:rPr>
                <w:rFonts w:hint="eastAsia" w:eastAsia="宋体"/>
                <w:color w:val="000000"/>
              </w:rPr>
              <w:t>5.输血插口：输血插口内径能满足各类机采耗材抗凝剂穿刺针的使用。</w:t>
            </w:r>
          </w:p>
          <w:p w14:paraId="7ED1CB6D">
            <w:pPr>
              <w:snapToGrid w:val="0"/>
              <w:ind w:left="0" w:leftChars="0" w:right="0" w:rightChars="0" w:firstLine="0" w:firstLineChars="0"/>
              <w:jc w:val="left"/>
              <w:rPr>
                <w:rFonts w:hint="eastAsia" w:eastAsia="宋体"/>
                <w:color w:val="000000"/>
              </w:rPr>
            </w:pPr>
            <w:r>
              <w:rPr>
                <w:rFonts w:hint="eastAsia" w:eastAsia="宋体"/>
                <w:color w:val="000000"/>
              </w:rPr>
              <w:t>6.标签:白色烫印标签（直接烫印在血袋表面）</w:t>
            </w:r>
          </w:p>
          <w:p w14:paraId="0D2A4BC4">
            <w:pPr>
              <w:snapToGrid w:val="0"/>
              <w:ind w:left="0" w:leftChars="0" w:right="0" w:rightChars="0" w:firstLine="0" w:firstLineChars="0"/>
              <w:jc w:val="left"/>
              <w:rPr>
                <w:rFonts w:hint="eastAsia" w:eastAsia="宋体"/>
                <w:color w:val="000000"/>
              </w:rPr>
            </w:pPr>
            <w:r>
              <w:rPr>
                <w:rFonts w:hint="eastAsia" w:eastAsia="宋体"/>
                <w:color w:val="000000"/>
              </w:rPr>
              <w:t>7.灭菌方式:湿热灭菌（高温蒸汽）</w:t>
            </w:r>
          </w:p>
          <w:p w14:paraId="688B8EBF">
            <w:pPr>
              <w:snapToGrid w:val="0"/>
              <w:ind w:left="0" w:leftChars="0" w:right="0" w:rightChars="0" w:firstLine="0" w:firstLineChars="0"/>
              <w:jc w:val="left"/>
              <w:rPr>
                <w:rFonts w:hint="eastAsia" w:eastAsia="宋体"/>
                <w:color w:val="000000"/>
              </w:rPr>
            </w:pPr>
            <w:r>
              <w:rPr>
                <w:rFonts w:hint="eastAsia" w:eastAsia="宋体"/>
                <w:color w:val="000000"/>
                <w:lang w:val="en-US" w:eastAsia="zh-CN"/>
              </w:rPr>
              <w:t>8.</w:t>
            </w:r>
            <w:r>
              <w:rPr>
                <w:rFonts w:hint="eastAsia" w:eastAsia="宋体"/>
                <w:color w:val="000000"/>
              </w:rPr>
              <w:t>有效期:自灭菌之日起2年。</w:t>
            </w:r>
          </w:p>
        </w:tc>
        <w:tc>
          <w:tcPr>
            <w:tcW w:w="800" w:type="dxa"/>
            <w:noWrap w:val="0"/>
            <w:tcMar>
              <w:top w:w="-1" w:type="dxa"/>
              <w:left w:w="-1" w:type="dxa"/>
              <w:bottom w:w="-1" w:type="dxa"/>
              <w:right w:w="-1" w:type="dxa"/>
            </w:tcMar>
            <w:vAlign w:val="center"/>
          </w:tcPr>
          <w:p w14:paraId="3014A755">
            <w:pPr>
              <w:snapToGrid w:val="0"/>
              <w:ind w:left="0" w:leftChars="0" w:right="0" w:rightChars="0" w:firstLine="0" w:firstLineChars="0"/>
              <w:jc w:val="left"/>
              <w:rPr>
                <w:rFonts w:hint="default" w:eastAsia="宋体"/>
                <w:color w:val="000000"/>
                <w:lang w:val="en-US" w:eastAsia="zh-CN"/>
              </w:rPr>
            </w:pPr>
            <w:r>
              <w:rPr>
                <w:rFonts w:hint="eastAsia" w:eastAsia="宋体"/>
                <w:color w:val="000000"/>
                <w:lang w:val="en-US" w:eastAsia="zh-CN"/>
              </w:rPr>
              <w:t>否</w:t>
            </w:r>
          </w:p>
        </w:tc>
        <w:tc>
          <w:tcPr>
            <w:tcW w:w="800" w:type="dxa"/>
            <w:noWrap w:val="0"/>
            <w:tcMar>
              <w:top w:w="-1" w:type="dxa"/>
              <w:left w:w="-1" w:type="dxa"/>
              <w:bottom w:w="-1" w:type="dxa"/>
              <w:right w:w="-1" w:type="dxa"/>
            </w:tcMar>
            <w:vAlign w:val="center"/>
          </w:tcPr>
          <w:p w14:paraId="43AA2FA9">
            <w:pPr>
              <w:snapToGrid w:val="0"/>
              <w:ind w:left="0" w:leftChars="0" w:right="0" w:rightChars="0" w:firstLine="0" w:firstLineChars="0"/>
              <w:jc w:val="left"/>
              <w:rPr>
                <w:rFonts w:hint="eastAsia" w:eastAsia="宋体"/>
                <w:color w:val="000000"/>
                <w:lang w:val="en-US" w:eastAsia="zh-CN"/>
              </w:rPr>
            </w:pPr>
            <w:r>
              <w:rPr>
                <w:rFonts w:hint="eastAsia" w:eastAsia="宋体"/>
                <w:color w:val="000000"/>
              </w:rPr>
              <w:t>否</w:t>
            </w:r>
          </w:p>
        </w:tc>
      </w:tr>
      <w:tr w14:paraId="750F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dxa"/>
            <w:noWrap w:val="0"/>
            <w:tcMar>
              <w:top w:w="-1" w:type="dxa"/>
              <w:left w:w="-1" w:type="dxa"/>
              <w:bottom w:w="-1" w:type="dxa"/>
              <w:right w:w="-1" w:type="dxa"/>
            </w:tcMar>
            <w:vAlign w:val="center"/>
          </w:tcPr>
          <w:p w14:paraId="5E7D5CC6">
            <w:pPr>
              <w:snapToGrid w:val="0"/>
              <w:ind w:left="0" w:leftChars="0" w:right="0" w:rightChars="0" w:firstLine="0" w:firstLineChars="0"/>
              <w:jc w:val="center"/>
              <w:rPr>
                <w:rFonts w:hint="default" w:eastAsia="宋体"/>
                <w:color w:val="000000"/>
                <w:lang w:val="en-US" w:eastAsia="zh-CN"/>
              </w:rPr>
            </w:pPr>
            <w:r>
              <w:rPr>
                <w:rFonts w:hint="eastAsia" w:eastAsia="宋体"/>
                <w:color w:val="000000"/>
                <w:lang w:val="en-US" w:eastAsia="zh-CN"/>
              </w:rPr>
              <w:t>9</w:t>
            </w:r>
          </w:p>
        </w:tc>
        <w:tc>
          <w:tcPr>
            <w:tcW w:w="1946" w:type="dxa"/>
            <w:noWrap w:val="0"/>
            <w:tcMar>
              <w:top w:w="-1" w:type="dxa"/>
              <w:left w:w="-1" w:type="dxa"/>
              <w:bottom w:w="-1" w:type="dxa"/>
              <w:right w:w="-1" w:type="dxa"/>
            </w:tcMar>
            <w:vAlign w:val="center"/>
          </w:tcPr>
          <w:p w14:paraId="2F177A5D">
            <w:pPr>
              <w:snapToGrid w:val="0"/>
              <w:ind w:left="0" w:leftChars="0" w:right="0" w:rightChars="0" w:firstLine="0" w:firstLineChars="0"/>
              <w:jc w:val="center"/>
              <w:rPr>
                <w:rFonts w:hint="eastAsia" w:eastAsia="宋体"/>
                <w:color w:val="000000"/>
              </w:rPr>
            </w:pPr>
            <w:r>
              <w:rPr>
                <w:rFonts w:hint="eastAsia" w:eastAsia="宋体"/>
                <w:color w:val="000000"/>
              </w:rPr>
              <w:t>复方甘油溶液</w:t>
            </w:r>
          </w:p>
        </w:tc>
        <w:tc>
          <w:tcPr>
            <w:tcW w:w="1085" w:type="dxa"/>
            <w:noWrap w:val="0"/>
            <w:tcMar>
              <w:top w:w="-1" w:type="dxa"/>
              <w:left w:w="-1" w:type="dxa"/>
              <w:bottom w:w="-1" w:type="dxa"/>
              <w:right w:w="-1" w:type="dxa"/>
            </w:tcMar>
            <w:vAlign w:val="center"/>
          </w:tcPr>
          <w:p w14:paraId="7BE7E39A">
            <w:pPr>
              <w:snapToGrid w:val="0"/>
              <w:ind w:left="0" w:leftChars="0" w:right="0" w:rightChars="0" w:firstLine="0" w:firstLineChars="0"/>
              <w:jc w:val="center"/>
              <w:rPr>
                <w:rFonts w:hint="eastAsia" w:eastAsia="宋体"/>
                <w:color w:val="000000"/>
              </w:rPr>
            </w:pPr>
            <w:r>
              <w:rPr>
                <w:rFonts w:hint="eastAsia" w:eastAsia="宋体"/>
                <w:color w:val="000000"/>
              </w:rPr>
              <w:t>160 ml</w:t>
            </w:r>
          </w:p>
        </w:tc>
        <w:tc>
          <w:tcPr>
            <w:tcW w:w="642" w:type="dxa"/>
            <w:noWrap w:val="0"/>
            <w:tcMar>
              <w:top w:w="-1" w:type="dxa"/>
              <w:left w:w="-1" w:type="dxa"/>
              <w:bottom w:w="-1" w:type="dxa"/>
              <w:right w:w="-1" w:type="dxa"/>
            </w:tcMar>
            <w:vAlign w:val="center"/>
          </w:tcPr>
          <w:p w14:paraId="04E753F1">
            <w:pPr>
              <w:snapToGrid w:val="0"/>
              <w:ind w:left="0" w:leftChars="0" w:right="0" w:rightChars="0" w:firstLine="0" w:firstLineChars="0"/>
              <w:jc w:val="center"/>
              <w:rPr>
                <w:rFonts w:hint="eastAsia" w:eastAsia="宋体"/>
                <w:color w:val="000000"/>
              </w:rPr>
            </w:pPr>
            <w:r>
              <w:rPr>
                <w:rFonts w:hint="eastAsia" w:eastAsia="宋体"/>
                <w:color w:val="000000"/>
              </w:rPr>
              <w:t>袋</w:t>
            </w:r>
          </w:p>
        </w:tc>
        <w:tc>
          <w:tcPr>
            <w:tcW w:w="974" w:type="dxa"/>
            <w:noWrap w:val="0"/>
            <w:tcMar>
              <w:top w:w="-1" w:type="dxa"/>
              <w:left w:w="-1" w:type="dxa"/>
              <w:bottom w:w="-1" w:type="dxa"/>
              <w:right w:w="-1" w:type="dxa"/>
            </w:tcMar>
            <w:vAlign w:val="center"/>
          </w:tcPr>
          <w:p w14:paraId="143B2E2E">
            <w:pPr>
              <w:snapToGrid w:val="0"/>
              <w:ind w:left="0" w:leftChars="0" w:right="0" w:rightChars="0" w:firstLine="0" w:firstLineChars="0"/>
              <w:jc w:val="center"/>
              <w:rPr>
                <w:rFonts w:hint="eastAsia" w:eastAsia="宋体"/>
                <w:color w:val="000000"/>
              </w:rPr>
            </w:pPr>
            <w:r>
              <w:rPr>
                <w:rFonts w:hint="eastAsia" w:eastAsia="宋体"/>
                <w:color w:val="000000"/>
              </w:rPr>
              <w:t>200</w:t>
            </w:r>
          </w:p>
        </w:tc>
        <w:tc>
          <w:tcPr>
            <w:tcW w:w="1266" w:type="dxa"/>
            <w:noWrap w:val="0"/>
            <w:tcMar>
              <w:top w:w="-1" w:type="dxa"/>
              <w:left w:w="-1" w:type="dxa"/>
              <w:bottom w:w="-1" w:type="dxa"/>
              <w:right w:w="-1" w:type="dxa"/>
            </w:tcMar>
            <w:vAlign w:val="center"/>
          </w:tcPr>
          <w:p w14:paraId="0E145350">
            <w:pPr>
              <w:snapToGrid w:val="0"/>
              <w:ind w:left="0" w:leftChars="0" w:right="0" w:rightChars="0" w:firstLine="0" w:firstLineChars="0"/>
              <w:jc w:val="center"/>
              <w:rPr>
                <w:rFonts w:hint="eastAsia" w:eastAsia="宋体"/>
                <w:color w:val="000000"/>
                <w:lang w:val="en-US" w:eastAsia="zh-CN"/>
              </w:rPr>
            </w:pPr>
            <w:r>
              <w:rPr>
                <w:rFonts w:hint="eastAsia" w:eastAsia="宋体"/>
                <w:color w:val="000000"/>
              </w:rPr>
              <w:t>120.5</w:t>
            </w:r>
            <w:r>
              <w:rPr>
                <w:rFonts w:hint="eastAsia" w:eastAsia="宋体"/>
                <w:color w:val="000000"/>
                <w:lang w:val="en-US" w:eastAsia="zh-CN"/>
              </w:rPr>
              <w:t>0</w:t>
            </w:r>
          </w:p>
        </w:tc>
        <w:tc>
          <w:tcPr>
            <w:tcW w:w="1267" w:type="dxa"/>
            <w:noWrap w:val="0"/>
            <w:tcMar>
              <w:top w:w="-1" w:type="dxa"/>
              <w:left w:w="-1" w:type="dxa"/>
              <w:bottom w:w="-1" w:type="dxa"/>
              <w:right w:w="-1" w:type="dxa"/>
            </w:tcMar>
            <w:vAlign w:val="center"/>
          </w:tcPr>
          <w:p w14:paraId="11DC9A29">
            <w:pPr>
              <w:snapToGrid w:val="0"/>
              <w:ind w:left="0" w:leftChars="0" w:right="0" w:rightChars="0" w:firstLine="0" w:firstLineChars="0"/>
              <w:jc w:val="center"/>
              <w:rPr>
                <w:rFonts w:hint="default" w:eastAsia="宋体"/>
                <w:color w:val="000000"/>
                <w:lang w:val="en-US" w:eastAsia="zh-CN"/>
              </w:rPr>
            </w:pPr>
            <w:r>
              <w:rPr>
                <w:rFonts w:hint="eastAsia" w:eastAsia="宋体"/>
                <w:color w:val="000000"/>
                <w:lang w:val="en-US" w:eastAsia="zh-CN"/>
              </w:rPr>
              <w:t>24100.00</w:t>
            </w:r>
          </w:p>
        </w:tc>
        <w:tc>
          <w:tcPr>
            <w:tcW w:w="5307" w:type="dxa"/>
            <w:noWrap w:val="0"/>
            <w:tcMar>
              <w:top w:w="-1" w:type="dxa"/>
              <w:left w:w="-1" w:type="dxa"/>
              <w:bottom w:w="-1" w:type="dxa"/>
              <w:right w:w="-1" w:type="dxa"/>
            </w:tcMar>
            <w:vAlign w:val="center"/>
          </w:tcPr>
          <w:p w14:paraId="1F06DFFC">
            <w:pPr>
              <w:snapToGrid w:val="0"/>
              <w:ind w:left="0" w:leftChars="0" w:right="0" w:rightChars="0" w:firstLine="0" w:firstLineChars="0"/>
              <w:jc w:val="left"/>
              <w:rPr>
                <w:rFonts w:hint="eastAsia" w:eastAsia="宋体"/>
                <w:color w:val="000000"/>
              </w:rPr>
            </w:pPr>
            <w:r>
              <w:rPr>
                <w:rFonts w:hint="eastAsia" w:eastAsia="宋体"/>
                <w:color w:val="000000"/>
              </w:rPr>
              <w:t>1.袋体组成：1个袋体：1*200ml复方甘油溶液用塑料软袋（内装160ml复方甘油溶液）。</w:t>
            </w:r>
          </w:p>
          <w:p w14:paraId="583C5A36">
            <w:pPr>
              <w:snapToGrid w:val="0"/>
              <w:ind w:left="0" w:leftChars="0" w:right="0" w:rightChars="0" w:firstLine="0" w:firstLineChars="0"/>
              <w:jc w:val="left"/>
              <w:rPr>
                <w:rFonts w:hint="eastAsia" w:eastAsia="宋体"/>
                <w:color w:val="000000"/>
              </w:rPr>
            </w:pPr>
            <w:r>
              <w:rPr>
                <w:rFonts w:hint="eastAsia" w:eastAsia="宋体"/>
                <w:color w:val="000000"/>
              </w:rPr>
              <w:t>2.血袋袋体：袋体材料：输血输液用软聚氯乙烯（TOTM增塑）；袋体成型方式：压延成型；袋体外观：半透明，无杂质；血袋膜厚度：单层0.38 ～ 0.44mm</w:t>
            </w:r>
          </w:p>
          <w:p w14:paraId="6D0F9C02">
            <w:pPr>
              <w:snapToGrid w:val="0"/>
              <w:ind w:left="0" w:leftChars="0" w:right="0" w:rightChars="0" w:firstLine="0" w:firstLineChars="0"/>
              <w:jc w:val="left"/>
              <w:rPr>
                <w:rFonts w:hint="eastAsia" w:eastAsia="宋体"/>
                <w:color w:val="000000"/>
              </w:rPr>
            </w:pPr>
            <w:r>
              <w:rPr>
                <w:rFonts w:hint="eastAsia" w:eastAsia="宋体"/>
                <w:color w:val="000000"/>
              </w:rPr>
              <w:t>3.适应症：RH阴性血红细胞低温贮存保护剂</w:t>
            </w:r>
          </w:p>
          <w:p w14:paraId="4A67A5AA">
            <w:pPr>
              <w:snapToGrid w:val="0"/>
              <w:ind w:left="0" w:leftChars="0" w:right="0" w:rightChars="0" w:firstLine="0" w:firstLineChars="0"/>
              <w:jc w:val="left"/>
              <w:rPr>
                <w:rFonts w:hint="eastAsia" w:eastAsia="宋体"/>
                <w:color w:val="000000"/>
              </w:rPr>
            </w:pPr>
            <w:r>
              <w:rPr>
                <w:rFonts w:hint="eastAsia" w:eastAsia="宋体"/>
                <w:color w:val="000000"/>
              </w:rPr>
              <w:t>4.导管：材料：PVC（TOTM增塑）；外观：透明、柔软、不打折；管长：导管长17cm，符合GB14232.1要求；管径：3.2*4.6mm 管壁0.65～0.75mm；拉力：承受20N拉力，15s不产生泄漏。</w:t>
            </w:r>
          </w:p>
          <w:p w14:paraId="740D8A8A">
            <w:pPr>
              <w:snapToGrid w:val="0"/>
              <w:ind w:left="0" w:leftChars="0" w:right="0" w:rightChars="0" w:firstLine="0" w:firstLineChars="0"/>
              <w:jc w:val="left"/>
              <w:rPr>
                <w:rFonts w:hint="eastAsia" w:eastAsia="宋体"/>
                <w:color w:val="000000"/>
              </w:rPr>
            </w:pPr>
            <w:r>
              <w:rPr>
                <w:rFonts w:hint="eastAsia" w:eastAsia="宋体"/>
                <w:color w:val="000000"/>
              </w:rPr>
              <w:t>5.标签：PP进口材料标签，不会被水浸泡破损，不易腐坏。</w:t>
            </w:r>
          </w:p>
          <w:p w14:paraId="0CC9A482">
            <w:pPr>
              <w:snapToGrid w:val="0"/>
              <w:ind w:left="0" w:leftChars="0" w:right="0" w:rightChars="0" w:firstLine="0" w:firstLineChars="0"/>
              <w:jc w:val="left"/>
              <w:rPr>
                <w:rFonts w:hint="eastAsia" w:eastAsia="宋体"/>
                <w:color w:val="000000"/>
              </w:rPr>
            </w:pPr>
            <w:r>
              <w:rPr>
                <w:rFonts w:hint="eastAsia" w:eastAsia="宋体"/>
                <w:color w:val="000000"/>
              </w:rPr>
              <w:t>6.灭菌方式：湿热灭菌（高温蒸汽）。</w:t>
            </w:r>
          </w:p>
          <w:p w14:paraId="5908F50E">
            <w:pPr>
              <w:snapToGrid w:val="0"/>
              <w:ind w:left="0" w:leftChars="0" w:right="0" w:rightChars="0" w:firstLine="0" w:firstLineChars="0"/>
              <w:jc w:val="left"/>
              <w:rPr>
                <w:rFonts w:hint="eastAsia" w:eastAsia="宋体"/>
                <w:color w:val="000000"/>
              </w:rPr>
            </w:pPr>
            <w:r>
              <w:rPr>
                <w:rFonts w:hint="eastAsia" w:eastAsia="宋体"/>
                <w:color w:val="000000"/>
              </w:rPr>
              <w:t>7.有效期：12个月。</w:t>
            </w:r>
          </w:p>
          <w:p w14:paraId="6FB51729">
            <w:pPr>
              <w:snapToGrid w:val="0"/>
              <w:ind w:left="0" w:leftChars="0" w:right="0" w:rightChars="0" w:firstLine="0" w:firstLineChars="0"/>
              <w:jc w:val="left"/>
              <w:rPr>
                <w:rFonts w:hint="eastAsia" w:eastAsia="宋体"/>
                <w:color w:val="000000"/>
              </w:rPr>
            </w:pPr>
            <w:r>
              <w:rPr>
                <w:rFonts w:hint="eastAsia" w:eastAsia="宋体"/>
                <w:color w:val="000000"/>
              </w:rPr>
              <w:t>8.储存条件：密封，在凉暗处保存。</w:t>
            </w:r>
          </w:p>
        </w:tc>
        <w:tc>
          <w:tcPr>
            <w:tcW w:w="800" w:type="dxa"/>
            <w:noWrap w:val="0"/>
            <w:tcMar>
              <w:top w:w="-1" w:type="dxa"/>
              <w:left w:w="-1" w:type="dxa"/>
              <w:bottom w:w="-1" w:type="dxa"/>
              <w:right w:w="-1" w:type="dxa"/>
            </w:tcMar>
            <w:vAlign w:val="center"/>
          </w:tcPr>
          <w:p w14:paraId="0AE94FE5">
            <w:pPr>
              <w:snapToGrid w:val="0"/>
              <w:ind w:left="0" w:leftChars="0" w:right="0" w:rightChars="0" w:firstLine="0" w:firstLineChars="0"/>
              <w:jc w:val="left"/>
              <w:rPr>
                <w:rFonts w:hint="default" w:eastAsia="宋体"/>
                <w:color w:val="000000"/>
                <w:lang w:val="en-US" w:eastAsia="zh-CN"/>
              </w:rPr>
            </w:pPr>
            <w:r>
              <w:rPr>
                <w:rFonts w:hint="eastAsia" w:eastAsia="宋体"/>
                <w:color w:val="000000"/>
                <w:lang w:val="en-US" w:eastAsia="zh-CN"/>
              </w:rPr>
              <w:t>否</w:t>
            </w:r>
          </w:p>
        </w:tc>
        <w:tc>
          <w:tcPr>
            <w:tcW w:w="800" w:type="dxa"/>
            <w:noWrap w:val="0"/>
            <w:tcMar>
              <w:top w:w="-1" w:type="dxa"/>
              <w:left w:w="-1" w:type="dxa"/>
              <w:bottom w:w="-1" w:type="dxa"/>
              <w:right w:w="-1" w:type="dxa"/>
            </w:tcMar>
            <w:vAlign w:val="center"/>
          </w:tcPr>
          <w:p w14:paraId="08EC48D0">
            <w:pPr>
              <w:snapToGrid w:val="0"/>
              <w:ind w:left="0" w:leftChars="0" w:right="0" w:rightChars="0" w:firstLine="0" w:firstLineChars="0"/>
              <w:jc w:val="left"/>
              <w:rPr>
                <w:rFonts w:hint="eastAsia" w:eastAsia="宋体"/>
                <w:color w:val="000000"/>
                <w:lang w:val="en-US" w:eastAsia="zh-CN"/>
              </w:rPr>
            </w:pPr>
            <w:r>
              <w:rPr>
                <w:rFonts w:hint="eastAsia" w:eastAsia="宋体"/>
                <w:color w:val="000000"/>
              </w:rPr>
              <w:t>否</w:t>
            </w:r>
          </w:p>
        </w:tc>
      </w:tr>
      <w:tr w14:paraId="15B9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dxa"/>
            <w:noWrap w:val="0"/>
            <w:tcMar>
              <w:top w:w="-1" w:type="dxa"/>
              <w:left w:w="-1" w:type="dxa"/>
              <w:bottom w:w="-1" w:type="dxa"/>
              <w:right w:w="-1" w:type="dxa"/>
            </w:tcMar>
            <w:vAlign w:val="center"/>
          </w:tcPr>
          <w:p w14:paraId="066B2772">
            <w:pPr>
              <w:snapToGrid w:val="0"/>
              <w:ind w:left="0" w:leftChars="0" w:right="0" w:rightChars="0" w:firstLine="0" w:firstLineChars="0"/>
              <w:jc w:val="center"/>
              <w:rPr>
                <w:rFonts w:hint="default" w:eastAsia="宋体"/>
                <w:color w:val="000000"/>
                <w:lang w:val="en-US" w:eastAsia="zh-CN"/>
              </w:rPr>
            </w:pPr>
            <w:r>
              <w:rPr>
                <w:rFonts w:hint="eastAsia" w:eastAsia="宋体"/>
                <w:color w:val="000000"/>
                <w:lang w:val="en-US" w:eastAsia="zh-CN"/>
              </w:rPr>
              <w:t>10</w:t>
            </w:r>
          </w:p>
        </w:tc>
        <w:tc>
          <w:tcPr>
            <w:tcW w:w="1946" w:type="dxa"/>
            <w:noWrap w:val="0"/>
            <w:tcMar>
              <w:top w:w="-1" w:type="dxa"/>
              <w:left w:w="-1" w:type="dxa"/>
              <w:bottom w:w="-1" w:type="dxa"/>
              <w:right w:w="-1" w:type="dxa"/>
            </w:tcMar>
            <w:vAlign w:val="center"/>
          </w:tcPr>
          <w:p w14:paraId="655371E2">
            <w:pPr>
              <w:snapToGrid w:val="0"/>
              <w:ind w:left="0" w:leftChars="0" w:right="0" w:rightChars="0" w:firstLine="0" w:firstLineChars="0"/>
              <w:jc w:val="center"/>
              <w:rPr>
                <w:rFonts w:hint="eastAsia" w:eastAsia="宋体"/>
                <w:color w:val="000000"/>
              </w:rPr>
            </w:pPr>
            <w:r>
              <w:rPr>
                <w:rFonts w:hint="eastAsia" w:eastAsia="宋体"/>
                <w:color w:val="000000"/>
              </w:rPr>
              <w:t>浓氯化钠溶液</w:t>
            </w:r>
          </w:p>
        </w:tc>
        <w:tc>
          <w:tcPr>
            <w:tcW w:w="1085" w:type="dxa"/>
            <w:noWrap w:val="0"/>
            <w:tcMar>
              <w:top w:w="-1" w:type="dxa"/>
              <w:left w:w="-1" w:type="dxa"/>
              <w:bottom w:w="-1" w:type="dxa"/>
              <w:right w:w="-1" w:type="dxa"/>
            </w:tcMar>
            <w:vAlign w:val="center"/>
          </w:tcPr>
          <w:p w14:paraId="17466C21">
            <w:pPr>
              <w:snapToGrid w:val="0"/>
              <w:ind w:left="0" w:leftChars="0" w:right="0" w:rightChars="0" w:firstLine="0" w:firstLineChars="0"/>
              <w:jc w:val="center"/>
              <w:rPr>
                <w:rFonts w:hint="eastAsia" w:eastAsia="宋体"/>
                <w:color w:val="000000"/>
              </w:rPr>
            </w:pPr>
            <w:r>
              <w:rPr>
                <w:rFonts w:hint="eastAsia" w:eastAsia="宋体"/>
                <w:color w:val="000000"/>
              </w:rPr>
              <w:t>80ml</w:t>
            </w:r>
          </w:p>
        </w:tc>
        <w:tc>
          <w:tcPr>
            <w:tcW w:w="642" w:type="dxa"/>
            <w:noWrap w:val="0"/>
            <w:tcMar>
              <w:top w:w="-1" w:type="dxa"/>
              <w:left w:w="-1" w:type="dxa"/>
              <w:bottom w:w="-1" w:type="dxa"/>
              <w:right w:w="-1" w:type="dxa"/>
            </w:tcMar>
            <w:vAlign w:val="center"/>
          </w:tcPr>
          <w:p w14:paraId="217245C0">
            <w:pPr>
              <w:snapToGrid w:val="0"/>
              <w:ind w:left="0" w:leftChars="0" w:right="0" w:rightChars="0" w:firstLine="0" w:firstLineChars="0"/>
              <w:jc w:val="center"/>
              <w:rPr>
                <w:rFonts w:hint="eastAsia" w:eastAsia="宋体"/>
                <w:color w:val="000000"/>
              </w:rPr>
            </w:pPr>
            <w:r>
              <w:rPr>
                <w:rFonts w:hint="eastAsia" w:eastAsia="宋体"/>
                <w:color w:val="000000"/>
              </w:rPr>
              <w:t>袋</w:t>
            </w:r>
          </w:p>
        </w:tc>
        <w:tc>
          <w:tcPr>
            <w:tcW w:w="974" w:type="dxa"/>
            <w:noWrap w:val="0"/>
            <w:tcMar>
              <w:top w:w="-1" w:type="dxa"/>
              <w:left w:w="-1" w:type="dxa"/>
              <w:bottom w:w="-1" w:type="dxa"/>
              <w:right w:w="-1" w:type="dxa"/>
            </w:tcMar>
            <w:vAlign w:val="center"/>
          </w:tcPr>
          <w:p w14:paraId="4C8C3440">
            <w:pPr>
              <w:snapToGrid w:val="0"/>
              <w:ind w:left="0" w:leftChars="0" w:right="0" w:rightChars="0" w:firstLine="0" w:firstLineChars="0"/>
              <w:jc w:val="center"/>
              <w:rPr>
                <w:rFonts w:hint="eastAsia" w:eastAsia="宋体"/>
                <w:color w:val="000000"/>
              </w:rPr>
            </w:pPr>
            <w:r>
              <w:rPr>
                <w:rFonts w:hint="eastAsia" w:eastAsia="宋体"/>
                <w:color w:val="000000"/>
              </w:rPr>
              <w:t>180</w:t>
            </w:r>
          </w:p>
        </w:tc>
        <w:tc>
          <w:tcPr>
            <w:tcW w:w="1266" w:type="dxa"/>
            <w:noWrap w:val="0"/>
            <w:tcMar>
              <w:top w:w="-1" w:type="dxa"/>
              <w:left w:w="-1" w:type="dxa"/>
              <w:bottom w:w="-1" w:type="dxa"/>
              <w:right w:w="-1" w:type="dxa"/>
            </w:tcMar>
            <w:vAlign w:val="center"/>
          </w:tcPr>
          <w:p w14:paraId="39820A0E">
            <w:pPr>
              <w:snapToGrid w:val="0"/>
              <w:ind w:left="0" w:leftChars="0" w:right="0" w:rightChars="0" w:firstLine="0" w:firstLineChars="0"/>
              <w:jc w:val="center"/>
              <w:rPr>
                <w:rFonts w:hint="eastAsia" w:eastAsia="宋体"/>
                <w:color w:val="000000"/>
                <w:lang w:val="en-US" w:eastAsia="zh-CN"/>
              </w:rPr>
            </w:pPr>
            <w:r>
              <w:rPr>
                <w:rFonts w:hint="eastAsia" w:eastAsia="宋体"/>
                <w:color w:val="000000"/>
              </w:rPr>
              <w:t>26.5</w:t>
            </w:r>
            <w:r>
              <w:rPr>
                <w:rFonts w:hint="eastAsia" w:eastAsia="宋体"/>
                <w:color w:val="000000"/>
                <w:lang w:val="en-US" w:eastAsia="zh-CN"/>
              </w:rPr>
              <w:t>0</w:t>
            </w:r>
          </w:p>
        </w:tc>
        <w:tc>
          <w:tcPr>
            <w:tcW w:w="1267" w:type="dxa"/>
            <w:noWrap w:val="0"/>
            <w:tcMar>
              <w:top w:w="-1" w:type="dxa"/>
              <w:left w:w="-1" w:type="dxa"/>
              <w:bottom w:w="-1" w:type="dxa"/>
              <w:right w:w="-1" w:type="dxa"/>
            </w:tcMar>
            <w:vAlign w:val="center"/>
          </w:tcPr>
          <w:p w14:paraId="4D9D6372">
            <w:pPr>
              <w:snapToGrid w:val="0"/>
              <w:ind w:left="0" w:leftChars="0" w:right="0" w:rightChars="0" w:firstLine="0" w:firstLineChars="0"/>
              <w:jc w:val="center"/>
              <w:rPr>
                <w:rFonts w:hint="default" w:eastAsia="宋体"/>
                <w:color w:val="000000"/>
                <w:lang w:val="en-US" w:eastAsia="zh-CN"/>
              </w:rPr>
            </w:pPr>
            <w:r>
              <w:rPr>
                <w:rFonts w:hint="eastAsia" w:eastAsia="宋体"/>
                <w:color w:val="000000"/>
                <w:lang w:val="en-US" w:eastAsia="zh-CN"/>
              </w:rPr>
              <w:t>4770.00</w:t>
            </w:r>
          </w:p>
        </w:tc>
        <w:tc>
          <w:tcPr>
            <w:tcW w:w="5307" w:type="dxa"/>
            <w:noWrap w:val="0"/>
            <w:tcMar>
              <w:top w:w="-1" w:type="dxa"/>
              <w:left w:w="-1" w:type="dxa"/>
              <w:bottom w:w="-1" w:type="dxa"/>
              <w:right w:w="-1" w:type="dxa"/>
            </w:tcMar>
            <w:vAlign w:val="center"/>
          </w:tcPr>
          <w:p w14:paraId="7E93EBC2">
            <w:pPr>
              <w:snapToGrid w:val="0"/>
              <w:ind w:left="0" w:leftChars="0" w:right="0" w:rightChars="0" w:firstLine="0" w:firstLineChars="0"/>
              <w:jc w:val="left"/>
              <w:rPr>
                <w:rFonts w:hint="eastAsia" w:eastAsia="宋体"/>
                <w:color w:val="000000"/>
              </w:rPr>
            </w:pPr>
            <w:r>
              <w:rPr>
                <w:rFonts w:hint="eastAsia" w:eastAsia="宋体"/>
                <w:color w:val="000000"/>
                <w:lang w:val="en-US" w:eastAsia="zh-CN"/>
              </w:rPr>
              <w:t>1.</w:t>
            </w:r>
            <w:r>
              <w:rPr>
                <w:rFonts w:hint="eastAsia" w:eastAsia="宋体"/>
                <w:color w:val="000000"/>
              </w:rPr>
              <w:t>袋体组成：1*200mL袋体（内含80mL氯化钠注射液（9%））。</w:t>
            </w:r>
          </w:p>
          <w:p w14:paraId="195B8D10">
            <w:pPr>
              <w:snapToGrid w:val="0"/>
              <w:ind w:left="0" w:leftChars="0" w:right="0" w:rightChars="0" w:firstLine="0" w:firstLineChars="0"/>
              <w:jc w:val="left"/>
              <w:rPr>
                <w:rFonts w:hint="eastAsia" w:eastAsia="宋体"/>
                <w:color w:val="000000"/>
              </w:rPr>
            </w:pPr>
            <w:r>
              <w:rPr>
                <w:rFonts w:hint="eastAsia" w:eastAsia="宋体"/>
                <w:color w:val="000000"/>
              </w:rPr>
              <w:t>2</w:t>
            </w:r>
            <w:r>
              <w:rPr>
                <w:rFonts w:hint="eastAsia" w:eastAsia="宋体"/>
                <w:color w:val="000000"/>
                <w:lang w:eastAsia="zh-CN"/>
              </w:rPr>
              <w:t>.</w:t>
            </w:r>
            <w:r>
              <w:rPr>
                <w:rFonts w:hint="eastAsia" w:eastAsia="宋体"/>
                <w:color w:val="000000"/>
              </w:rPr>
              <w:t>血袋袋体：袋体材料：输血输液用软聚氯乙烯（DEHP增塑）；袋体成型方式：压延成型；袋体外观：半透明，无杂质；血袋膜厚度：单层0.39-0.42mm；袋体水蒸气透出性能：在指定温湿度条件下（2-6℃；50%RH~60%RH），42d，血袋损耗质量分数不大于2%；在血袋及内容物要求存储条件下，血袋寿命期内（2年），水分损耗不大于5%。</w:t>
            </w:r>
          </w:p>
          <w:p w14:paraId="47B2D4B9">
            <w:pPr>
              <w:snapToGrid w:val="0"/>
              <w:ind w:left="0" w:leftChars="0" w:right="0" w:rightChars="0" w:firstLine="0" w:firstLineChars="0"/>
              <w:jc w:val="left"/>
              <w:rPr>
                <w:rFonts w:hint="eastAsia" w:eastAsia="宋体"/>
                <w:color w:val="000000"/>
              </w:rPr>
            </w:pPr>
            <w:r>
              <w:rPr>
                <w:rFonts w:hint="eastAsia" w:eastAsia="宋体"/>
                <w:color w:val="000000"/>
              </w:rPr>
              <w:t>3</w:t>
            </w:r>
            <w:r>
              <w:rPr>
                <w:rFonts w:hint="eastAsia" w:eastAsia="宋体"/>
                <w:color w:val="000000"/>
                <w:lang w:eastAsia="zh-CN"/>
              </w:rPr>
              <w:t>.</w:t>
            </w:r>
            <w:r>
              <w:rPr>
                <w:rFonts w:hint="eastAsia" w:eastAsia="宋体"/>
                <w:color w:val="000000"/>
              </w:rPr>
              <w:t>导管：材料：PVC；外观：透明、柔软、不打折；拉力：承受20N拉力，15s不产生泄漏；管长：15~18cm。</w:t>
            </w:r>
          </w:p>
          <w:p w14:paraId="315E277D">
            <w:pPr>
              <w:snapToGrid w:val="0"/>
              <w:ind w:left="0" w:leftChars="0" w:right="0" w:rightChars="0" w:firstLine="0" w:firstLineChars="0"/>
              <w:jc w:val="left"/>
              <w:rPr>
                <w:rFonts w:hint="eastAsia" w:eastAsia="宋体"/>
                <w:color w:val="000000"/>
              </w:rPr>
            </w:pPr>
            <w:r>
              <w:rPr>
                <w:rFonts w:hint="eastAsia" w:eastAsia="宋体"/>
                <w:color w:val="000000"/>
              </w:rPr>
              <w:t>4</w:t>
            </w:r>
            <w:r>
              <w:rPr>
                <w:rFonts w:hint="eastAsia" w:eastAsia="宋体"/>
                <w:color w:val="000000"/>
                <w:lang w:val="en-US" w:eastAsia="zh-CN"/>
              </w:rPr>
              <w:t>.</w:t>
            </w:r>
            <w:r>
              <w:rPr>
                <w:rFonts w:hint="eastAsia" w:eastAsia="宋体"/>
                <w:color w:val="000000"/>
              </w:rPr>
              <w:t>标签：烫印标签（直接烫印在血袋表面）。</w:t>
            </w:r>
          </w:p>
          <w:p w14:paraId="743EEE45">
            <w:pPr>
              <w:snapToGrid w:val="0"/>
              <w:ind w:left="0" w:leftChars="0" w:right="0" w:rightChars="0" w:firstLine="0" w:firstLineChars="0"/>
              <w:jc w:val="left"/>
              <w:rPr>
                <w:rFonts w:hint="eastAsia" w:eastAsia="宋体"/>
                <w:color w:val="000000"/>
              </w:rPr>
            </w:pPr>
            <w:r>
              <w:rPr>
                <w:rFonts w:hint="eastAsia" w:eastAsia="宋体"/>
                <w:color w:val="000000"/>
              </w:rPr>
              <w:t>5</w:t>
            </w:r>
            <w:r>
              <w:rPr>
                <w:rFonts w:hint="eastAsia" w:eastAsia="宋体"/>
                <w:color w:val="000000"/>
                <w:lang w:val="en-US" w:eastAsia="zh-CN"/>
              </w:rPr>
              <w:t>.</w:t>
            </w:r>
            <w:r>
              <w:rPr>
                <w:rFonts w:hint="eastAsia" w:eastAsia="宋体"/>
                <w:color w:val="000000"/>
              </w:rPr>
              <w:t>灭菌方式：湿热灭菌（高温蒸汽）。</w:t>
            </w:r>
          </w:p>
          <w:p w14:paraId="6D48AED9">
            <w:pPr>
              <w:snapToGrid w:val="0"/>
              <w:ind w:left="0" w:leftChars="0" w:right="0" w:rightChars="0" w:firstLine="0" w:firstLineChars="0"/>
              <w:jc w:val="left"/>
              <w:rPr>
                <w:rFonts w:hint="eastAsia" w:eastAsia="宋体"/>
                <w:color w:val="000000"/>
              </w:rPr>
            </w:pPr>
            <w:r>
              <w:rPr>
                <w:rFonts w:hint="eastAsia" w:eastAsia="宋体"/>
                <w:color w:val="000000"/>
              </w:rPr>
              <w:t>6</w:t>
            </w:r>
            <w:r>
              <w:rPr>
                <w:rFonts w:hint="eastAsia" w:eastAsia="宋体"/>
                <w:color w:val="000000"/>
                <w:lang w:val="en-US" w:eastAsia="zh-CN"/>
              </w:rPr>
              <w:t>.</w:t>
            </w:r>
            <w:r>
              <w:rPr>
                <w:rFonts w:hint="eastAsia" w:eastAsia="宋体"/>
                <w:color w:val="000000"/>
              </w:rPr>
              <w:t>无菌有效期：自灭菌之日起2年。</w:t>
            </w:r>
          </w:p>
          <w:p w14:paraId="1692E584">
            <w:pPr>
              <w:snapToGrid w:val="0"/>
              <w:ind w:left="0" w:leftChars="0" w:right="0" w:rightChars="0" w:firstLine="0" w:firstLineChars="0"/>
              <w:jc w:val="left"/>
              <w:rPr>
                <w:rFonts w:hint="eastAsia" w:eastAsia="宋体"/>
                <w:color w:val="000000"/>
              </w:rPr>
            </w:pPr>
            <w:r>
              <w:rPr>
                <w:rFonts w:hint="eastAsia" w:eastAsia="宋体"/>
                <w:color w:val="000000"/>
              </w:rPr>
              <w:t>7</w:t>
            </w:r>
            <w:r>
              <w:rPr>
                <w:rFonts w:hint="eastAsia" w:eastAsia="宋体"/>
                <w:color w:val="000000"/>
                <w:lang w:val="en-US" w:eastAsia="zh-CN"/>
              </w:rPr>
              <w:t>.</w:t>
            </w:r>
            <w:r>
              <w:rPr>
                <w:rFonts w:hint="eastAsia" w:eastAsia="宋体"/>
                <w:color w:val="000000"/>
              </w:rPr>
              <w:t>储存条件：避光，阴凉处保存注：按照中国药典规定，阴凉处系指不超过20℃。</w:t>
            </w:r>
          </w:p>
        </w:tc>
        <w:tc>
          <w:tcPr>
            <w:tcW w:w="800" w:type="dxa"/>
            <w:noWrap w:val="0"/>
            <w:tcMar>
              <w:top w:w="-1" w:type="dxa"/>
              <w:left w:w="-1" w:type="dxa"/>
              <w:bottom w:w="-1" w:type="dxa"/>
              <w:right w:w="-1" w:type="dxa"/>
            </w:tcMar>
            <w:vAlign w:val="center"/>
          </w:tcPr>
          <w:p w14:paraId="6F6BC247">
            <w:pPr>
              <w:snapToGrid w:val="0"/>
              <w:ind w:left="0" w:leftChars="0" w:right="0" w:rightChars="0" w:firstLine="0" w:firstLineChars="0"/>
              <w:jc w:val="left"/>
              <w:rPr>
                <w:rFonts w:hint="eastAsia" w:eastAsia="宋体"/>
                <w:color w:val="000000"/>
              </w:rPr>
            </w:pPr>
            <w:r>
              <w:rPr>
                <w:rFonts w:hint="eastAsia" w:eastAsia="宋体"/>
                <w:color w:val="000000"/>
              </w:rPr>
              <w:t>否</w:t>
            </w:r>
          </w:p>
        </w:tc>
        <w:tc>
          <w:tcPr>
            <w:tcW w:w="800" w:type="dxa"/>
            <w:noWrap w:val="0"/>
            <w:tcMar>
              <w:top w:w="-1" w:type="dxa"/>
              <w:left w:w="-1" w:type="dxa"/>
              <w:bottom w:w="-1" w:type="dxa"/>
              <w:right w:w="-1" w:type="dxa"/>
            </w:tcMar>
            <w:vAlign w:val="center"/>
          </w:tcPr>
          <w:p w14:paraId="0E94129F">
            <w:pPr>
              <w:snapToGrid w:val="0"/>
              <w:ind w:left="0" w:leftChars="0" w:right="0" w:rightChars="0" w:firstLine="0" w:firstLineChars="0"/>
              <w:jc w:val="left"/>
              <w:rPr>
                <w:rFonts w:hint="eastAsia" w:eastAsia="宋体"/>
                <w:color w:val="000000"/>
              </w:rPr>
            </w:pPr>
            <w:r>
              <w:rPr>
                <w:rFonts w:hint="eastAsia" w:eastAsia="宋体"/>
                <w:color w:val="000000"/>
              </w:rPr>
              <w:t>否</w:t>
            </w:r>
          </w:p>
        </w:tc>
      </w:tr>
      <w:tr w14:paraId="1CDD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66" w:type="dxa"/>
            <w:gridSpan w:val="7"/>
            <w:noWrap w:val="0"/>
            <w:tcMar>
              <w:top w:w="-1" w:type="dxa"/>
              <w:left w:w="-1" w:type="dxa"/>
              <w:bottom w:w="-1" w:type="dxa"/>
              <w:right w:w="-1" w:type="dxa"/>
            </w:tcMar>
            <w:vAlign w:val="center"/>
          </w:tcPr>
          <w:p w14:paraId="2C111FF9">
            <w:pPr>
              <w:snapToGrid w:val="0"/>
              <w:ind w:left="0" w:leftChars="0" w:right="0" w:rightChars="0" w:firstLine="0" w:firstLineChars="0"/>
              <w:jc w:val="center"/>
              <w:rPr>
                <w:rFonts w:hint="eastAsia" w:eastAsia="宋体"/>
                <w:b/>
                <w:color w:val="000000"/>
                <w:lang w:val="en-US" w:eastAsia="zh-CN"/>
              </w:rPr>
            </w:pPr>
            <w:r>
              <w:rPr>
                <w:rFonts w:hint="eastAsia" w:eastAsia="宋体"/>
                <w:b/>
                <w:color w:val="000000"/>
                <w:lang w:val="en-US" w:eastAsia="zh-CN"/>
              </w:rPr>
              <w:t>合计</w:t>
            </w:r>
          </w:p>
        </w:tc>
        <w:tc>
          <w:tcPr>
            <w:tcW w:w="6907" w:type="dxa"/>
            <w:gridSpan w:val="3"/>
            <w:noWrap w:val="0"/>
            <w:tcMar>
              <w:top w:w="-1" w:type="dxa"/>
              <w:left w:w="-1" w:type="dxa"/>
              <w:bottom w:w="-1" w:type="dxa"/>
              <w:right w:w="-1" w:type="dxa"/>
            </w:tcMar>
            <w:vAlign w:val="center"/>
          </w:tcPr>
          <w:p w14:paraId="39685BF8">
            <w:pPr>
              <w:snapToGrid w:val="0"/>
              <w:ind w:left="0" w:leftChars="0" w:right="0" w:rightChars="0" w:firstLine="0" w:firstLineChars="0"/>
              <w:jc w:val="center"/>
              <w:rPr>
                <w:rFonts w:hint="eastAsia" w:eastAsia="宋体"/>
                <w:b/>
                <w:color w:val="000000"/>
              </w:rPr>
            </w:pPr>
            <w:r>
              <w:rPr>
                <w:rFonts w:hint="eastAsia" w:eastAsia="宋体"/>
                <w:b/>
                <w:color w:val="000000"/>
              </w:rPr>
              <w:t>452675</w:t>
            </w:r>
            <w:r>
              <w:rPr>
                <w:rFonts w:hint="eastAsia" w:eastAsia="宋体"/>
                <w:b/>
                <w:color w:val="000000"/>
                <w:lang w:val="en-US" w:eastAsia="zh-CN"/>
              </w:rPr>
              <w:t>.00</w:t>
            </w:r>
            <w:r>
              <w:rPr>
                <w:rFonts w:hint="eastAsia" w:eastAsia="宋体"/>
                <w:b/>
                <w:color w:val="000000"/>
              </w:rPr>
              <w:t>元</w:t>
            </w:r>
          </w:p>
        </w:tc>
      </w:tr>
    </w:tbl>
    <w:p w14:paraId="35C7B1E2">
      <w:pPr>
        <w:rPr>
          <w:rFonts w:hint="eastAsia"/>
          <w:color w:val="000000"/>
        </w:rPr>
      </w:pPr>
    </w:p>
    <w:p w14:paraId="41FDCBF1">
      <w:pPr>
        <w:rPr>
          <w:rFonts w:hint="eastAsia"/>
          <w:color w:val="000000"/>
        </w:rPr>
      </w:pPr>
    </w:p>
    <w:p w14:paraId="7119BE0B">
      <w:pPr>
        <w:rPr>
          <w:rFonts w:hint="eastAsia"/>
          <w:color w:val="000000"/>
        </w:rPr>
      </w:pPr>
    </w:p>
    <w:p w14:paraId="65096ADB">
      <w:pPr>
        <w:rPr>
          <w:rFonts w:hint="eastAsia"/>
          <w:color w:val="000000"/>
        </w:rPr>
      </w:pPr>
    </w:p>
    <w:p w14:paraId="27F3E65E">
      <w:pPr>
        <w:rPr>
          <w:rFonts w:hint="eastAsia"/>
          <w:color w:val="000000"/>
        </w:rPr>
      </w:pPr>
    </w:p>
    <w:p w14:paraId="1C209471">
      <w:pPr>
        <w:rPr>
          <w:rFonts w:hint="eastAsia"/>
          <w:color w:val="000000"/>
        </w:rPr>
      </w:pPr>
    </w:p>
    <w:p w14:paraId="39C80E04">
      <w:pPr>
        <w:rPr>
          <w:rFonts w:hint="eastAsia"/>
          <w:color w:val="000000"/>
        </w:rPr>
      </w:pPr>
    </w:p>
    <w:p w14:paraId="01820BAE">
      <w:pPr>
        <w:rPr>
          <w:rFonts w:hint="eastAsia"/>
          <w:color w:val="000000"/>
        </w:rPr>
      </w:pPr>
    </w:p>
    <w:p w14:paraId="61B2DEEE">
      <w:pPr>
        <w:rPr>
          <w:rFonts w:hint="eastAsia"/>
          <w:color w:val="000000"/>
        </w:rPr>
      </w:pPr>
    </w:p>
    <w:p w14:paraId="5FEC5667">
      <w:pPr>
        <w:rPr>
          <w:rFonts w:hint="eastAsia"/>
          <w:color w:val="000000"/>
        </w:rPr>
      </w:pPr>
    </w:p>
    <w:p w14:paraId="3784C861">
      <w:pPr>
        <w:rPr>
          <w:rFonts w:hint="eastAsia"/>
          <w:color w:val="000000"/>
        </w:rPr>
      </w:pPr>
    </w:p>
    <w:p w14:paraId="5E3B2AB5">
      <w:pPr>
        <w:rPr>
          <w:rFonts w:hint="eastAsia"/>
          <w:b/>
          <w:bCs/>
          <w:color w:val="000000"/>
          <w:sz w:val="28"/>
          <w:szCs w:val="28"/>
          <w:lang w:val="en-US" w:eastAsia="zh-CN"/>
        </w:rPr>
      </w:pPr>
      <w:r>
        <w:rPr>
          <w:rFonts w:hint="eastAsia"/>
          <w:b/>
          <w:bCs/>
          <w:color w:val="000000"/>
          <w:sz w:val="28"/>
          <w:szCs w:val="28"/>
          <w:lang w:val="en-US" w:eastAsia="zh-CN"/>
        </w:rPr>
        <w:t>2包：采购内容及技术参数要求</w:t>
      </w:r>
    </w:p>
    <w:tbl>
      <w:tblPr>
        <w:tblStyle w:val="40"/>
        <w:tblW w:w="151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513"/>
        <w:gridCol w:w="1454"/>
        <w:gridCol w:w="933"/>
        <w:gridCol w:w="1053"/>
        <w:gridCol w:w="1347"/>
        <w:gridCol w:w="1293"/>
        <w:gridCol w:w="5187"/>
        <w:gridCol w:w="835"/>
        <w:gridCol w:w="835"/>
      </w:tblGrid>
      <w:tr w14:paraId="0B342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13385630">
            <w:pPr>
              <w:snapToGrid w:val="0"/>
              <w:ind w:left="0" w:leftChars="0" w:right="0" w:rightChars="0" w:firstLine="0" w:firstLineChars="0"/>
              <w:jc w:val="center"/>
              <w:rPr>
                <w:rFonts w:hint="eastAsia"/>
                <w:b/>
                <w:color w:val="000000"/>
              </w:rPr>
            </w:pPr>
            <w:r>
              <w:rPr>
                <w:rFonts w:hint="eastAsia"/>
                <w:b/>
                <w:color w:val="000000"/>
                <w:lang w:val="en-US" w:eastAsia="zh-CN"/>
              </w:rPr>
              <w:t>序号</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4A34EF9">
            <w:pPr>
              <w:snapToGrid w:val="0"/>
              <w:ind w:left="0" w:leftChars="0" w:right="0" w:rightChars="0" w:firstLine="0" w:firstLineChars="0"/>
              <w:jc w:val="center"/>
              <w:rPr>
                <w:rFonts w:hint="eastAsia"/>
                <w:b/>
                <w:color w:val="000000"/>
              </w:rPr>
            </w:pPr>
            <w:r>
              <w:rPr>
                <w:rFonts w:hint="eastAsia"/>
                <w:b/>
                <w:color w:val="000000"/>
                <w:lang w:val="en-US" w:eastAsia="zh-CN"/>
              </w:rPr>
              <w:t>采购内容（名称）</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40CDBD6F">
            <w:pPr>
              <w:snapToGrid w:val="0"/>
              <w:ind w:left="0" w:leftChars="0" w:right="0" w:rightChars="0" w:firstLine="0" w:firstLineChars="0"/>
              <w:jc w:val="center"/>
              <w:rPr>
                <w:rFonts w:hint="eastAsia"/>
                <w:b/>
                <w:color w:val="000000"/>
              </w:rPr>
            </w:pPr>
            <w:r>
              <w:rPr>
                <w:rFonts w:hint="eastAsia"/>
                <w:b/>
                <w:color w:val="000000"/>
                <w:lang w:val="en-US" w:eastAsia="zh-CN"/>
              </w:rPr>
              <w:t>规格</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9E19C08">
            <w:pPr>
              <w:snapToGrid w:val="0"/>
              <w:ind w:left="0" w:leftChars="0" w:right="0" w:rightChars="0" w:firstLine="0" w:firstLineChars="0"/>
              <w:jc w:val="center"/>
              <w:rPr>
                <w:rFonts w:hint="eastAsia"/>
                <w:b/>
                <w:color w:val="000000"/>
              </w:rPr>
            </w:pPr>
            <w:r>
              <w:rPr>
                <w:rFonts w:hint="eastAsia"/>
                <w:b/>
                <w:color w:val="000000"/>
                <w:lang w:val="en-US" w:eastAsia="zh-CN"/>
              </w:rPr>
              <w:t>单位</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9BEE873">
            <w:pPr>
              <w:snapToGrid w:val="0"/>
              <w:ind w:left="0" w:leftChars="0" w:right="0" w:rightChars="0" w:firstLine="0" w:firstLineChars="0"/>
              <w:jc w:val="center"/>
              <w:rPr>
                <w:rFonts w:hint="eastAsia"/>
                <w:b/>
                <w:color w:val="000000"/>
              </w:rPr>
            </w:pPr>
            <w:r>
              <w:rPr>
                <w:rFonts w:hint="eastAsia"/>
                <w:b/>
                <w:color w:val="000000"/>
                <w:lang w:val="en-US" w:eastAsia="zh-CN"/>
              </w:rPr>
              <w:t>数量</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7E3237D3">
            <w:pPr>
              <w:snapToGrid w:val="0"/>
              <w:ind w:left="0" w:leftChars="0" w:right="0" w:rightChars="0" w:firstLine="0" w:firstLineChars="0"/>
              <w:jc w:val="center"/>
              <w:rPr>
                <w:rFonts w:hint="eastAsia"/>
                <w:b/>
                <w:color w:val="000000"/>
              </w:rPr>
            </w:pPr>
            <w:r>
              <w:rPr>
                <w:rFonts w:hint="eastAsia"/>
                <w:b/>
                <w:color w:val="000000"/>
                <w:lang w:val="en-US" w:eastAsia="zh-CN"/>
              </w:rPr>
              <w:t>最高限价单价（元）</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C44FD04">
            <w:pPr>
              <w:snapToGrid w:val="0"/>
              <w:ind w:left="0" w:leftChars="0" w:right="0" w:rightChars="0" w:firstLine="0" w:firstLineChars="0"/>
              <w:jc w:val="center"/>
              <w:rPr>
                <w:rFonts w:hint="eastAsia"/>
                <w:b/>
                <w:color w:val="000000"/>
              </w:rPr>
            </w:pPr>
            <w:r>
              <w:rPr>
                <w:rFonts w:hint="eastAsia"/>
                <w:b/>
                <w:color w:val="000000"/>
                <w:lang w:val="en-US" w:eastAsia="zh-CN"/>
              </w:rPr>
              <w:t>最高限价总价（元）</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021D2D4F">
            <w:pPr>
              <w:snapToGrid w:val="0"/>
              <w:ind w:left="0" w:leftChars="0" w:right="0" w:rightChars="0" w:firstLine="0" w:firstLineChars="0"/>
              <w:jc w:val="center"/>
              <w:rPr>
                <w:rFonts w:hint="eastAsia"/>
                <w:b/>
                <w:color w:val="000000"/>
              </w:rPr>
            </w:pPr>
            <w:r>
              <w:rPr>
                <w:rFonts w:hint="eastAsia"/>
                <w:b/>
                <w:color w:val="000000"/>
                <w:lang w:val="en-US" w:eastAsia="zh-CN"/>
              </w:rPr>
              <w:t>技术参数</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CD53511">
            <w:pPr>
              <w:snapToGrid w:val="0"/>
              <w:ind w:left="0" w:leftChars="0" w:right="0" w:rightChars="0" w:firstLine="0" w:firstLineChars="0"/>
              <w:jc w:val="center"/>
              <w:rPr>
                <w:rFonts w:hint="eastAsia"/>
                <w:b/>
                <w:color w:val="000000"/>
              </w:rPr>
            </w:pPr>
            <w:r>
              <w:rPr>
                <w:rFonts w:hint="eastAsia"/>
                <w:b/>
                <w:color w:val="000000"/>
                <w:lang w:val="en-US" w:eastAsia="zh-CN"/>
              </w:rPr>
              <w:t>是否允许进口产品</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F3DD0A4">
            <w:pPr>
              <w:snapToGrid w:val="0"/>
              <w:ind w:left="0" w:leftChars="0" w:right="0" w:rightChars="0" w:firstLine="0" w:firstLineChars="0"/>
              <w:jc w:val="center"/>
              <w:rPr>
                <w:rFonts w:hint="default"/>
                <w:b/>
                <w:color w:val="000000"/>
                <w:lang w:val="en-US" w:eastAsia="zh-CN"/>
              </w:rPr>
            </w:pPr>
            <w:r>
              <w:rPr>
                <w:rFonts w:hint="eastAsia"/>
                <w:b/>
                <w:color w:val="000000"/>
                <w:lang w:val="en-US" w:eastAsia="zh-CN"/>
              </w:rPr>
              <w:t>是否属于药品</w:t>
            </w:r>
          </w:p>
        </w:tc>
      </w:tr>
      <w:tr w14:paraId="52BA5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437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4F5F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抗人球蛋白检测卡</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AC7A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8孔/卡，5x12卡/盒</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8FC17">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卡</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A9A6F">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5987D">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45.00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9032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5400.00</w:t>
            </w:r>
          </w:p>
        </w:tc>
        <w:tc>
          <w:tcPr>
            <w:tcW w:w="5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399F8">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1.特异性：直接抗人球蛋白试验：检测体外致敏的O型 RhD阳性红细胞、体外致敏的O型Fya 阳性红细胞、体外致敏的O型Jka阳性红细胞、体外C3d致敏的O型红细胞均应呈阳性反应，未致敏的O型红细胞应呈阴性反应。间接抗人球蛋白试验：检测O型 RhD 阳性红细胞与IgG型抗D抗体、O型Fya 阳性红细胞与IgG 型抗Fya抗体、O型Jka阳性红细胞与IgG 型抗Jka抗体均应呈阳性反应；检测O型RhD阳性红细胞与健康人 AB 型血浆应呈阴性反应。</w:t>
            </w:r>
          </w:p>
          <w:p w14:paraId="0C5A1516">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2.灵敏度：直接抗人球蛋白试验：与体外致敏的O型 RhD 阳性红细胞发生阳性反应，凝集强度应大于或等于 3+；与体外致敏的O型Fya 阳性红细胞、体外致敏的O型Jka阳性红细胞发生阳性反应，凝集强度应大于或等于1+；与C3d致敏的O型红细胞发生阳性反应，凝集强度应大于或等于1+。间接抗人球蛋白试验：IgG 型抗 D抗体与RhD阳性红细胞发生阳性反应，凝集强度应大于或等于 3+；IgG 型抗Jka抗体、IgG 型抗Fya抗体与含有相应抗原阳性红细胞发生阳性反应，凝集强度应大于等于1+。</w:t>
            </w:r>
          </w:p>
          <w:p w14:paraId="76C48D56">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3.效价比对试验：间接抗人球蛋白试验检测 IgG 型抗D抗体的效价，应不低于用相应抗人球蛋白试剂。国家标准品或经抗人球蛋白试剂国家标准品标定的抗人球蛋白试剂同步试管法测得的效价。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0D4ED431">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FF5BE5F">
            <w:pPr>
              <w:snapToGrid w:val="0"/>
              <w:ind w:left="0" w:leftChars="0" w:right="0" w:rightChars="0" w:firstLine="0" w:firstLineChars="0"/>
              <w:jc w:val="center"/>
              <w:rPr>
                <w:rFonts w:hint="default"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0D84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28E714C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71EA707">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ABO血型正/反定型和RhD血型检测卡（微柱凝胶法）</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03EBD9FD">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8孔/卡，5x12卡/盒</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E08A4A0">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卡</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047F59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96</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65DF7C03">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25.00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56DE4633">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2400.00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22CF591A">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抗原检测柱的特异性：抗A柱应与A1、A2、A2B型试剂红细胞发生阳性反应，与B型、O型试剂红细胞为阴性反应；抗B柱应与B、A2B型试剂红细胞发生阳性反应，与A1、A2、0型试剂红细胞为阴性反应；抗D柱应与正常RhD阳性试剂红细胞发生阳性反应，与RhD阴性试剂红细胞为阴性反应：Ctl柱应与任何一种细胞都为阴性反应。</w:t>
            </w:r>
          </w:p>
          <w:p w14:paraId="77CBD93D">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反定型柱的特异性：柱中反定型红细胞与ABO反定型血型类诊断试剂特异性项目用血清国家参考品反应或经标化的血清（血浆）反应加入已知的A1型反定型试剂红细胞，应与上述B、O型血清（血浆）反应为阳性，与上述A1、A1B型血清（血浆）反应为阴性；加入已知B型反定型试剂红细胞，应与上述A1、0型血清（血浆）反应为阳性，与上述B、A1B型血清（血浆）反应为阴性。阳性反应不应有双群现象等混合反应。阴性反应不应有凝集、溶血等不易分辨现象。柱中反定型红细胞与单克隆抗体反应，加入已知的A1型反定型试剂红细胞，应与抗A单克隆抗体反应为阳性，与抗B单克隆抗体反应为阴性；加入己知B型反定型试剂红细胞，应与抗B单克隆抗体反应为阳性，与抗A单克隆抗体反应为阴性。阳性反应应均为4+，无双群现象等混合反应。阴性反应不应有凝集、溶血等不易分辨现象。 柱中质控实验的反应，加入A1型红细胞反应应为阴性，加入B型红细胞反应应为阴性。</w:t>
            </w:r>
          </w:p>
          <w:p w14:paraId="3753228E">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抗原柱的灵敏度：抗A柱与A1型试剂红细胞发生凝集反应时，反应强度应不小于4+；与A2、A2B型试剂红细胞发生凝集反应时，反应强度应不小于3+；抗B柱与B型试剂红细胞发生凝集反应时，反应强度应不小于4+；与A2B型试剂红细胞发生凝集反应时，反应强度应不小于3+；抗D柱与正常RhD阳性试剂红细胞发生凝集反应时，反应强度应不小于4+。</w:t>
            </w:r>
          </w:p>
          <w:p w14:paraId="6D4B617C">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反定型柱的灵敏度：使用A1型反定型试剂红细胞测定抗A血型定型试剂（单克隆抗体）国家参考品或经国家参考品标化的抗A血型定型试剂（单克隆抗体）效价应不低于同步反定型试管法测定的效价；使用B型反定型试剂红细胞测定抗B血型定型试剂（单克隆抗体）国家参考品或经国家参考品标化的抗B血型定型试剂（单克隆抗体）效价应不低于同步反定型试管法测定的效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1E2AB65D">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347BF3C9">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02944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724D0DF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12540CF">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总蛋白（TP）测定试剂盒（双缩脲法）</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08BA7779">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R1：4×38ml；</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R2: 4×11ml；</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46934E8">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盒</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DC2A163">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224B72A7">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75.00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C92F2E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75.00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1486BF54">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1.试剂盒主要组成：氢氧化钠、酒石酸钾纳、硫酸铜等。</w:t>
            </w:r>
          </w:p>
          <w:p w14:paraId="483E75A0">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2.线性范围：2-120g/L。</w:t>
            </w:r>
          </w:p>
          <w:p w14:paraId="5BB1C184">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3.精密度：重复性：变异系数≤2.0%；批间差：相对偏差≤4.5%。</w:t>
            </w:r>
          </w:p>
          <w:p w14:paraId="21D5083D">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4.分析灵敏度：浓度为70g/L时，吸光度变化≥0.150。</w:t>
            </w:r>
          </w:p>
          <w:p w14:paraId="7D538398">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5.试剂空白吸光度：试剂以水为空白在37℃士1℃，546nm波长条件下，吸光度＜0.200。</w:t>
            </w:r>
          </w:p>
          <w:p w14:paraId="0B22DE2D">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6.适用于迈瑞BS系列生化分析仪。</w:t>
            </w:r>
          </w:p>
          <w:p w14:paraId="463518FF">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7.储存条件及有效期：未开启的试剂盒保存于2-8℃，有效期18个月。</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0B9583C">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4195D65">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2DE04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0BFA7461">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DDFF5F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生化分析仪用清洗液</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2BEFE0B8">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2L/瓶</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5117280">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瓶</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326244A">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3C4D91C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325.00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F41A9A8">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650.00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7528E65F">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1.试剂盒主要组成：碱性溶液、非离子型表面活性剂、多聚阴离子表面活性剂、缓冲液、稳定剂等。</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2.产品性能：能够有效去除生化分析仪中的污垢和残留物，保持仪器的清洁和稳定性。具有很好良好的兼容性，不会对仪器造成损害。</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3.适用于迈瑞公司生化分析仪样本针、试剂针、搅拌杆盒反应杯的清洗。</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4.储存条件及有效期：室温，有效期18个月</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1A36BE6D">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AFFFAA2">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03F2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1D775B03">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DCE9F4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血浆亚甲蓝测定试剂盒</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179BDC4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R1:100ml×1；</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R2:100ml×1；</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R3:100ml×1；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6B4D6AD">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盒</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4A598A0">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77AE6439">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5300.00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68207A7">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15900.00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779CA7EA">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1.试剂盒主要组成：甲醇、固相小柱、水基制等。</w:t>
            </w:r>
          </w:p>
          <w:p w14:paraId="692D2A25">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2.试剂空白：试剂空白吸光度值≤0.005。</w:t>
            </w:r>
          </w:p>
          <w:p w14:paraId="4EAFB711">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3.线性区间：测量范围[0.10,3.00]umol/L,相关系数r≥0.990；[0.10,0.29]umol/L,测量浓度值绝对线性偏差不超过±0.03umol/L；[0.30,3.00]umol/L,测量浓度值相对线性偏差10%。</w:t>
            </w:r>
          </w:p>
          <w:p w14:paraId="64BF408D">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4.准确度：回收率95％～105％。</w:t>
            </w:r>
          </w:p>
          <w:p w14:paraId="1474D761">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5.分析灵敏度：亚甲蓝浓度0.10umol/L测定吸光度差值（△A）≥0.008。</w:t>
            </w:r>
          </w:p>
          <w:p w14:paraId="21DA322F">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6.精密度：重复性：CV≤8％；批间差：连续三批试剂(盒）测定同一份血浆中亚甲蓝样品，其测定值的批间差≤8%。</w:t>
            </w:r>
          </w:p>
          <w:p w14:paraId="1DE4E885">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7.预期用途：用于体外定量测定血浆中亚甲蓝含量。</w:t>
            </w:r>
          </w:p>
          <w:p w14:paraId="64554426">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8.储存条件及有效期：2-8℃保存，有效期6个月。</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52F90F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C6B2600">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4CD1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73E6AA1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6A20A5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血浆游离血红蛋白测定试剂盒</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68CA3C70">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R1:100ml×1；</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R2:100ml×1；</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R3:10ml×1；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D27A5C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盒</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78759D0">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33B34615">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1300.00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52B2415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3900.00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5EF47F4D">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1.试剂盒主要组成：4-氨基安替比林、过氧化氢、稳定剂等。</w:t>
            </w:r>
          </w:p>
          <w:p w14:paraId="5EB0187C">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2.试剂空白吸光度值≤0.18。</w:t>
            </w:r>
          </w:p>
          <w:p w14:paraId="131F8DDB">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3.线性区间：测量范围[0.025，0.400 ]g/L,相关系数 r≥0.99；相对线性偏差≤12%。</w:t>
            </w:r>
          </w:p>
          <w:p w14:paraId="61577F61">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4.重复性：变异系数≤10%。</w:t>
            </w:r>
          </w:p>
          <w:p w14:paraId="0D568F96">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5.准确度：回收率 90%～110%，检测控质控品，结果在靶值±2SD 范围内。</w:t>
            </w:r>
          </w:p>
          <w:p w14:paraId="36C61AB8">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6.灵敏度：血浆血红蛋白 0.025g/L，测定吸光度差值（△A）≥0.05。</w:t>
            </w:r>
          </w:p>
          <w:p w14:paraId="792CB0CD">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7.批间差：连续三批血浆游离血红蛋白试剂盒测定同份血浆样本其测定值的批间差≤10%。</w:t>
            </w:r>
          </w:p>
          <w:p w14:paraId="14E683E0">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8.预期用途：用于体外定量测定人血浆中游离血红蛋白的含量。</w:t>
            </w:r>
          </w:p>
          <w:p w14:paraId="3BD82294">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9.储存条件及有效期：2-8℃保存，有效期6个月。</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B55513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ABF06A9">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7784C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755B780D">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1C9661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血液分析仪用质控品</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1DC5822C">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4.6ml/支</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8FDB0E7">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支</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0616B58">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0A02D6DD">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545.00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17EBE55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3270.00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3238694C">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1.试剂盒主要组成：由处于稳定状态的人红细胞、固定的哺乳动物白细胞和血小板成分及含防腐剂的溶液组成。</w:t>
            </w:r>
          </w:p>
          <w:p w14:paraId="1B733793">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2.瓶内均匀性：应不低于适用的血液分析仪检测正常水平新鲜血批内声称的重复性要求；</w:t>
            </w:r>
          </w:p>
          <w:p w14:paraId="5AA81616">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3.瓶间均匀性：CV——WBC≤2.5%、RBC≤1.0%、HGB≤1.0%、HCT≤1.0%、MCV≤1.0%、PLT≤4.0%。</w:t>
            </w:r>
          </w:p>
          <w:p w14:paraId="589FF6B8">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预期用途：用于血液分析仪的质量控制，质控项目为：血细胞计数（WBC）、红细胞计数（RBC）、血红蛋白（HGB）、血小板（PLT）、红细胞压积（HCT）、红细胞平均体积（MCV）、平均血红蛋白（MCN）、平均血红蛋白浓度（MCHN）、小细胞群百分数（W-SCR）、中间细胞群总数(W-MCC)、大细胞群总数(W-LCC)、红细胞分布宽度标准差（RDW-SD）、红细胞体积分布宽度变异系数（RDW-VC）、血小板分布宽度（PDW）、平均血小板体积（MPV）、大型血小板比率(P-LCR)。</w:t>
            </w:r>
          </w:p>
          <w:p w14:paraId="28933F4E">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5.储存条件及有效期：2-8℃保存，有效期3个月。</w:t>
            </w:r>
          </w:p>
          <w:p w14:paraId="0B98E26E">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6.适配机器：承诺适配于全自动血液分析仪（希森美康XP-300），有相应的证明材料。证明该耗材能适配采购人现有使用设备，进行血液检测。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7E24516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是</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1C62456E">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02FD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32FD8F3C">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FE9A8E6">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清洗液</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096EB1C1">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50ml/瓶</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A92CDA9">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瓶</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607F33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615EA65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880.00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DED7603">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2640.00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58997A8E">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1.试剂盒主要组成：次氯酸钠（有效氯浓度5.0%）。</w:t>
            </w:r>
          </w:p>
          <w:p w14:paraId="55B92E68">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2.产品性能：清洗检测过程中残留的污渍，延长仪器使用寿命提高检测结果的准确性。</w:t>
            </w:r>
          </w:p>
          <w:p w14:paraId="5EFCE547">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3.储存条件及有效期：1-30℃储存，有效期12个月。</w:t>
            </w:r>
          </w:p>
          <w:p w14:paraId="36756154">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4.适配机器：承诺适配于全自动血液分析仪（希森美康XP-300），有相应的证明材料。证明该耗材能适配采购人现有使用设备，进行血液检测。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0C0A1339">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是</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00BF6158">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7029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652FD0D7">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5AB31D5">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血细胞分析用稀释液</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62F2D34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20L/箱</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5681BFC">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箱</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E3F5C9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64345A57">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420.00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8430D80">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1260.00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217DFC9F">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1.试剂盒主要组成：氯化钠 6.4g/L；硼酸 1.0g/L;四硼酸钠 0.2g/L；EDTA-2K 0.2g/L。</w:t>
            </w:r>
          </w:p>
          <w:p w14:paraId="53FB16F9">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2.产品性能：防腐剂（砒啶类）含量 吸光度应在0.415ABS-0.470ABS；空气测定值：WBC≦0.3x10</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/ul；RBC≦0.03x10</w:t>
            </w:r>
            <w:r>
              <w:rPr>
                <w:rFonts w:hint="eastAsia" w:ascii="宋体" w:hAnsi="宋体" w:eastAsia="宋体" w:cs="宋体"/>
                <w:color w:val="000000"/>
                <w:sz w:val="24"/>
                <w:szCs w:val="24"/>
                <w:vertAlign w:val="superscript"/>
              </w:rPr>
              <w:t>6</w:t>
            </w:r>
            <w:r>
              <w:rPr>
                <w:rFonts w:hint="eastAsia" w:ascii="宋体" w:hAnsi="宋体" w:eastAsia="宋体" w:cs="宋体"/>
                <w:color w:val="000000"/>
                <w:sz w:val="24"/>
                <w:szCs w:val="24"/>
              </w:rPr>
              <w:t>/ul；PLT≦10x10</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/ul；PH值：7.65-7.85；电导率：13.20-13.40m S/cm；渗透压：240-260mOsm/Kg。</w:t>
            </w:r>
          </w:p>
          <w:p w14:paraId="0407548F">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3.储存条件及有效期：1-30℃储存，有效期18个月。</w:t>
            </w:r>
          </w:p>
          <w:p w14:paraId="758AC374">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4.适配机器：承诺适配于全自动血液分析仪（希森美康XP-300），有相应的证明材料。证明该耗材能适配采购人现</w:t>
            </w:r>
            <w:r>
              <w:rPr>
                <w:rFonts w:hint="eastAsia" w:ascii="宋体" w:hAnsi="宋体" w:eastAsia="宋体" w:cs="宋体"/>
                <w:color w:val="000000"/>
                <w:sz w:val="24"/>
                <w:szCs w:val="24"/>
                <w:lang w:eastAsia="zh-CN"/>
              </w:rPr>
              <w:t>有</w:t>
            </w:r>
            <w:r>
              <w:rPr>
                <w:rFonts w:hint="eastAsia" w:ascii="宋体" w:hAnsi="宋体" w:eastAsia="宋体" w:cs="宋体"/>
                <w:color w:val="000000"/>
                <w:sz w:val="24"/>
                <w:szCs w:val="24"/>
              </w:rPr>
              <w:t>使用设备，进行血液检测。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778B04F">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1C1A4B3B">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1F960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206C015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27DE4DC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血细胞分析用溶血剂</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4BB18E4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500ml/瓶</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73632DF">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瓶</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262A3F1">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4F2A1F26">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750.00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D80A9EC">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2250.00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32A22AAE">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1.试剂盒主要组成：有机季铵盐 10.2g/L ；NaCl 2.0g/L。</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2.准确性：在血液分析仪上使用该溶血剂检测定值质控血，WBC及其分类（W-SCR#、W-MCR#、W-LCR#）结果应在质控指示的靶值范围内。</w:t>
            </w:r>
          </w:p>
          <w:p w14:paraId="47B99FF1">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3.批间差：溶血剂电导率的批间差应符合：≦0.6m S/cm；</w:t>
            </w:r>
          </w:p>
          <w:p w14:paraId="37352310">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4.储存条件及有效期：2-35℃储存，有效期12个月。</w:t>
            </w:r>
          </w:p>
          <w:p w14:paraId="5023E589">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5.适配机器：承诺适配于全自动血液分析仪（希森美康XP-300），有相应的证明材料。证明该耗材能适配采购人现有使用设备，进行血液检测。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0EC043B5">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5501732A">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5D6C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62B4866A">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59D8C3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纤维蛋白原测定试剂（凝固法）</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59D11471">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10×1ml/盒</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4219C83">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盒</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605A3F1">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66478B70">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510.00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500905C3">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510.00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661A6F1F">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1.试剂盒主要组成：冻干品，由100NIH单位/ml的凝血酶(冻干品)、叠氮化钠1mg/mL组成。</w:t>
            </w:r>
          </w:p>
          <w:p w14:paraId="0DC51A27">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2.准确性：所得结果平均值应在正常值质控血浆和异常值质控血浆标示的靶值范围内。</w:t>
            </w:r>
          </w:p>
          <w:p w14:paraId="3E2A635B">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3.批内不精密度（瓶间差）：用正常值质控血浆测试，试剂盒的批内精密度（变异系数，CV）应≤5%；用异常值质控血浆测试，试剂盒的批内精密度（变异系数，CV）应≤5%。</w:t>
            </w:r>
          </w:p>
          <w:p w14:paraId="2881195A">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4.批间不精密度：检测3个不同批号试剂，批间不精密度应符合：正常值质控血浆：检测结果的变异系数，CV应≤10.0%；异常值质控血浆：检测结果的变异系数，CV应＜10.0%。</w:t>
            </w:r>
          </w:p>
          <w:p w14:paraId="5A973791">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5.最小检测限：0.8g/L的纤维蛋白原。</w:t>
            </w:r>
          </w:p>
          <w:p w14:paraId="2F88C1EE">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6.储存条件及有效期：保存于2-8℃,有效期24个月。</w:t>
            </w:r>
          </w:p>
          <w:p w14:paraId="78867BCA">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7.适配机器：承诺适配于全自动凝血分析仪（希森美康CA-600），有相应的证明材料。证明该耗材能适配采购人现有使用设备，进行凝血项目检测。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05D85470">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是</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89D9D7F">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55E1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42F35557">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E4B8953">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活化部分凝血活酶时间测定试剂盒（凝固法）</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3CFA28C7">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10×2ml/盒</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7299D6F">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盒</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A835106">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4D242519">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295.00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20C7C68">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295.00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08430A03">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1.试剂盒主要组成：鞣花酸、缓冲液、稳定剂等。</w:t>
            </w:r>
          </w:p>
          <w:p w14:paraId="3C1CD4F1">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2.重复性：≤5%。</w:t>
            </w:r>
          </w:p>
          <w:p w14:paraId="0E71276F">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3.批间差：≤10%。</w:t>
            </w:r>
          </w:p>
          <w:p w14:paraId="0789E731">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4.储存条件及有效期：保存于2-8℃,有效期24个月。</w:t>
            </w:r>
          </w:p>
          <w:p w14:paraId="1A5CE0AB">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5.适配机器：承诺适配于全自动凝血分析仪（希森美康CA-600），有相应的证明材料。证明该耗材能适配采购人现有使用设备，进行凝血项目检测。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1452A7B1">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是</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52C27B4">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0718D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0FCCDE76">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BACE6E5">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因子Ⅷ活性测定试剂盒（凝固法）</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6E86A6C5">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8×1ml/盒</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CACF24A">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盒</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AF4B178">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75910911">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700.00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E37EEF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1400.00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36B2E217">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1.试剂盒主要组成：乏因子血浆、稳定剂等。</w:t>
            </w:r>
          </w:p>
          <w:p w14:paraId="2561B328">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2.准确性：标准人类血浆检测平均值与校准品靶值的相对偏差应不高于10%；</w:t>
            </w:r>
          </w:p>
          <w:p w14:paraId="5E759B09">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3.最小检测限应不高于1.0%活性的Ⅷ因子；</w:t>
            </w:r>
          </w:p>
          <w:p w14:paraId="58F45A5B">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4.测定范围：1%-100%。</w:t>
            </w:r>
          </w:p>
          <w:p w14:paraId="5379530F">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5.储存条件及有效期：保存于2-8℃,有效期24个月。</w:t>
            </w:r>
          </w:p>
          <w:p w14:paraId="4BC3FDA3">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6.适配机器：承诺适配于全自动凝血分析仪（希森美康CA-600），有相应的证明材料。证明该耗材能适配采购人现有使用设备，进行凝血项目检测。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34842EC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是</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E2780B8">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440F6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050945C9">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14</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4EDE6B5">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全自动血液凝固分析装置清洗液</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526455BD">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50ml/瓶</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B435553">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瓶</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1871A57">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7001A5E5">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490.00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2D7CE50">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1470.00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7D57352F">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1.试剂盒主要组成：次氯酸钠。</w:t>
            </w:r>
          </w:p>
          <w:p w14:paraId="57C96020">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2.产品性能：清洗检测过程中残留的污渍，延长仪器使用寿命提高检测结果的准确性。</w:t>
            </w:r>
          </w:p>
          <w:p w14:paraId="3BD3193B">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3.储存条件及有效期：保存于2-8℃,有效期1年。</w:t>
            </w:r>
          </w:p>
          <w:p w14:paraId="52659F2A">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4.适配机器：承诺适配于全自动凝血分析仪（希森美康CA-600），有相应的证明材料。证明该耗材能适配采购人现有使用设备，进行凝血设备维护保养。</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5E11948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是</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0E8941BD">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0E0F2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1A6D484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15</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60481A5">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氯化钙溶液</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6BB84609">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10×15ml/盒</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3A67730">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盒</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6991C55">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11D69BA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490.00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C59B3F0">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490.00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0BA7CDD5">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1.试剂盒主要组成：氯化钙0.025mol/L。</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2.产品性能：准确性：在分析仪上使用该氯化钙溶液检测质控品，APTT的测试结果平均值应在质控标示的靶值范围内。</w:t>
            </w:r>
          </w:p>
          <w:p w14:paraId="121FF73F">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3.储存条件及有效期：保存于2-25℃,有效期5年。</w:t>
            </w:r>
          </w:p>
          <w:p w14:paraId="0D9D1964">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4.适配机器：承诺适配于全自动凝血分析仪（希森美康CA-600），有相应的证明材料。证明该耗材能适配采购人现有使用设备，进行凝血项目检测。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79EFF31D">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是</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D3197F4">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5EF6A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328DE56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16</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B2D11E6">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缓冲液</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166D40BA">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10×15ml/盒</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06246D7">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盒</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E363F63">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43DDC319">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220.00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13CA83B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220.00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477D95DE">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1.试剂盒主要组成：巴比妥钠、氯化钠等。</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2.pH值：缓冲液的pH值应在7.35士0.1的范围内。</w:t>
            </w:r>
          </w:p>
          <w:p w14:paraId="7A7C7F85">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3.准确性：使用缓冲液在分析仪上进行FIB、ATⅢ的检测，所得结果平均值应在质控标示的靶值范围内。</w:t>
            </w:r>
          </w:p>
          <w:p w14:paraId="26D0BA41">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4.储存条件及有效期：保存于2-8℃,有效期24个月。</w:t>
            </w:r>
          </w:p>
          <w:p w14:paraId="41DA9AEA">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5.适配机器：承诺适配于全自动凝血分析仪（希森美康CA-600），有相应的证明材料。证明该耗材能适配采购人现有使用设备，进行凝血项目检测。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DA6B6B9">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是</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37BB17F">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5459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094AC3FF">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17</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2DEE4B6C">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甘油测定试剂盒（GPO-PAP法）</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229129DC">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R1：50mL×1  R2：50mL×1 R3：12.5mL×1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3740EB7">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盒</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DEE1145">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1DA07DF7">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1600.00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22350BE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1600.00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3B6930FA">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1.试剂盒主要组成：4-氨基安替比、稳定剂、色原计等。</w:t>
            </w:r>
          </w:p>
          <w:p w14:paraId="40B72536">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2.试剂空白吸光度：试剂空白吸光度值≤0.100。</w:t>
            </w:r>
          </w:p>
          <w:p w14:paraId="46AD747B">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3.灵敏度：甘油浓度 0.200g/L，测定吸光度≥0.500。</w:t>
            </w:r>
          </w:p>
          <w:p w14:paraId="45E8EBF3">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4.线性区间：测量浓度值绝对线性偏差不超过士0.0075g/L；［0.075,1.000］g/L，测量浓度值相对线性偏差不超过10%。</w:t>
            </w:r>
          </w:p>
          <w:p w14:paraId="09F6B071">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5.重复性：变异系数≤5.0%。</w:t>
            </w:r>
          </w:p>
          <w:p w14:paraId="2FD3CA2D">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6.准确度：回收率95%-105%。</w:t>
            </w:r>
          </w:p>
          <w:p w14:paraId="6C9FAAD6">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7.批间差：批间差≤8%。</w:t>
            </w:r>
          </w:p>
          <w:p w14:paraId="18F06B45">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8.预期用途：用于体外定量测定人血浆中甘油的含量。</w:t>
            </w:r>
          </w:p>
          <w:p w14:paraId="5A36B0B9">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9.储存条件及有效期：保存于2-8℃,有效期6个月。</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7A56D931">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04B34D3D">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0ED6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5CAF36FD">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18</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E8111BA">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微量总蛋白测定试剂盒（邻苯三酚红比色法）</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03F2E018">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R：50mL×2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6BECE3D">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盒</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97CFCE3">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26886F3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1600.00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5097764D">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4800.00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3F3B5877">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1.试剂盒主要组成：邻苯三酚红、水基质等。</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2.空白吸光度：试剂空白吸光度值≤0.130。</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3.灵敏度：微量总蛋白 1.000g/L 吸光度值≥0.220。</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4.重复性：变异系数≤5.0%。</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5.准确度：回收率95%～105%。</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6.储存条件及有效期：2-8℃储存，有效期6个月。</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3729FB66">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A190672">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5287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08C1615C">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19</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1E9B17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pH缓冲溶液（pH9.18）</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782075DC">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250ml/瓶</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0DC1C99">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瓶</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272787F">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5C7A1FAF">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186.00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D85209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186.00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1CD52E0E">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1.产品符合GB/T 27501-2011标准，准确度：±0.01pH（25℃）。</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1F1F0F8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9E49181">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4DC8A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1FA3D2CF">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1971A5F">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pH缓冲溶液（pH6.86）</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42CFF56A">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250ml/瓶</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282856F">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瓶</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986F5AC">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72BDEE7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186.00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B9C6DE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186.00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4DE1DAF4">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1.产品符合GB/T 27501-2011标准，准确度：±0.01pH（25℃）。</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5BB9B57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913DAAA">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6986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515D39B5">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5E538F6">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电极补充液</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1965FA4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250ml/瓶</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1F1DADA">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瓶</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51ED99F">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227772FC">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132.00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239101B6">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132.00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72E1E7FF">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1.试剂盒主要组成：氯化钾溶液。</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2.预期用途：用于保护Ph电极。</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453B48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12A14B62">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29511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2B993403">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22</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D8AA89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凝血因子非定值质控品</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1D6A2C40">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6×1ml/盒</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4645BA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盒</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64ECD7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562747E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1900.00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AB007B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1900.00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524A930B">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1.试剂盒主要组成：人血浆、稳定剂等冻干粉。</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2.预期用途：用于纤维蛋白原（FIB）、八因子（F VIII）、十二因子（F XII）、蛋白C（Protein C）、PT国际标准化比值（PT INR）、凝血酶时间（TT）、五因子（F V）、九因子（FIX）、十一因子（FXI）、纤溶酶原（Plasminogen）、活化部分凝血活酶时间（APTT）、纤维蛋白（原）降解产物（FDP）等项目的质控检测。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B5A2481">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0795CD7">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610C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52CA2A28">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23447A2F">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血筛四项系列血清J（液体）标准物质</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6BEBFE66">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3ml/支</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979052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支</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2112887">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150</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4573F08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230.00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2B56060A">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34500.00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38490CD3">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1.规格：3ml/支。</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2.预期用途：评价、验证测量精密度，分析由于试剂或仪器的变化导致的分析偏差等，适用于实验室进行 HBsAg、HCV Ab、抗HIV-1抗体、抗-TP检测的室内质量控制、试剂方法评价、实验室能力验证等。</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5E2371F">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09E14963">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14410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2D5CC898">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24</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C7B7B4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血筛四项系列血清K（液体）标准物质</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2CB75EE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3ml/支</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820DB86">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支</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49068C6">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150</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38F4279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230.00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24A72AA7">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34500.00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56F607F0">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1.规格：3ml/支。</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2.预期用途：评价、验证测量精密度，分析由于试剂或仪器的变化导致的分析偏差等，适用于实验室进行 HBsAg、HCV Ab、抗HIV-1抗体、抗-TP检测的室内质量控制、试剂方法评价、实验室能力验证等。</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50D43E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32644D7C">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10CC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6EDB1101">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25</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20A2BDEF">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血筛四项系列血清D（液体）质控品（参考水平：阴性）</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7C965B23">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3ml/支</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4BEE85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支</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4915E0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200</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3E29856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230.00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2FEAC1F5">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46000.00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3D14593F">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1.规格：3ml/支。</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2.预期用途：评价、验证测量精密度，分析由于试剂或仪器的变化导致的分析偏差等，适用于实验室进行 HBsAg、HCV Ab、抗HIV-1抗体、抗-TP检测的室内质量控制、试剂方法评价、实验室能力验证等。</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3D61BCB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5339C850">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09763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1C7C8F4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26</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8698020">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质控血清(水平2生化)</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64351C5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20支×5ml/盒</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B6FC387">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盒</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DD7B08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25CEC218">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3600.00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F24D646">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3600.00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1CE91661">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1.规格：5ml/支。</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2.内含有70项分析物，基本涵盖常规生化检测项目，包含血脂、心肌治疗药物、免疫、蛋白质、电泳法、微量金属、常规化学。</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3.主要组成：牛血清及特定浓度的各质控项目成份。</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4.稳定性：冻干瓶稳定性强；开封冷藏存储（2-8℃）复溶血清25℃稳定8小时，4℃稳定7天，-20℃冷冻时至少稳定1个月，未开封冷藏储存（2-8℃）每个独立试剂瓶都可稳定保存到有效期。</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26FAF5A">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是</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A788E6C">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3D48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7075AC5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27</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A2BE136">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质控血清(水平3生化)</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7E2C8076">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20支×5ml/盒</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12BF795">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盒</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FBE69D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6B1051D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3600.00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D138C10">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3600.00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7488800A">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1.规格：5ml/支。</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2.内含有70项分析物，基本涵盖常规生化检测项目，包含血脂、心肌治疗药物、免疫、蛋白质、电泳法、微量金属、常规化学。</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3.主要组成：牛血清及特定浓度的各质控项目成份。</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4.稳定性：冻干瓶稳定性强；开封冷藏存储（2-8℃）复溶血清25℃稳定8小时，4℃稳定7天，-20℃冷冻时至少稳定1个月，未开封冷藏储存（2-8℃）每个独立试剂瓶都可稳定保存到有效期。</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3A55C6D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是</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7878F4B5">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7B76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31F29469">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28</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201058E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吸管</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7C6BA4F9">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3ml/支</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5D8DBAC">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支</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0B01C06">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1000</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0E0130C3">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0.21</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0A9C099">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21C21057">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1.3ml/支，独立包装；</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2.无DNA酶、无RNA酶；</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3.无菌。</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04441B6C">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8B84509">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53F0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71B1ABE9">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29</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5B00929">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一次性使用色试管盖</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35178684">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13mm</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1000个/包</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74F146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个</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AEECD0D">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100000</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55947A45">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0.09</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7ECE6F5">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9000.00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44C05450">
            <w:pPr>
              <w:snapToGrid w:val="0"/>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1.规格：翼型试管塞Φ13。</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1AF2EA5">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41BE869">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731FF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0EAF4DD8">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F2ADBC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人类免疫缺陷病毒核酸（HIV-1 RNA）系列血清（冻干）标准物质</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2529E94B">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2000IU/ml</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1ml/支</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4190773">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支</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D3981D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75</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7F970B36">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638C798">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8250.00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64DB1FDF">
            <w:pPr>
              <w:numPr>
                <w:ilvl w:val="0"/>
                <w:numId w:val="0"/>
              </w:numPr>
              <w:snapToGrid w:val="0"/>
              <w:ind w:leftChars="0" w:right="0" w:right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1.规格：1ml/支。</w:t>
            </w:r>
          </w:p>
          <w:p w14:paraId="302C064F">
            <w:pPr>
              <w:numPr>
                <w:ilvl w:val="0"/>
                <w:numId w:val="0"/>
              </w:numPr>
              <w:snapToGrid w:val="0"/>
              <w:ind w:leftChars="0" w:right="0" w:right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2.浓度:2000IU/ml。</w:t>
            </w:r>
          </w:p>
          <w:p w14:paraId="5A2EA0D3">
            <w:pPr>
              <w:numPr>
                <w:ilvl w:val="0"/>
                <w:numId w:val="0"/>
              </w:numPr>
              <w:snapToGrid w:val="0"/>
              <w:ind w:leftChars="0" w:right="0" w:right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3.预期用途：评价、验证测量精密度，分析由于试剂或仪器的变化导致的分析偏差等，适用于实验室进行HIV RNA检测的室内质量控制、试剂方法评价、实验室能力验证等。</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CE2AE9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3C9976E0">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31CA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3065A5F9">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31</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0FBD96F">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医用棉纱垫</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1D5FB9D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6*6cm</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360D990">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块</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068759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32000</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7BD5C587">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0.55</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35DDDE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17600.00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298090B1">
            <w:pPr>
              <w:numPr>
                <w:ilvl w:val="0"/>
                <w:numId w:val="0"/>
              </w:numPr>
              <w:snapToGrid w:val="0"/>
              <w:ind w:leftChars="0" w:right="0" w:rightChars="0"/>
              <w:jc w:val="left"/>
              <w:rPr>
                <w:rFonts w:hint="eastAsia" w:ascii="宋体" w:hAnsi="宋体" w:eastAsia="宋体" w:cs="宋体"/>
                <w:color w:val="000000"/>
                <w:sz w:val="24"/>
                <w:szCs w:val="24"/>
              </w:rPr>
            </w:pPr>
            <w:r>
              <w:rPr>
                <w:rFonts w:hint="eastAsia" w:cs="宋体"/>
                <w:color w:val="000000"/>
                <w:sz w:val="24"/>
                <w:szCs w:val="24"/>
                <w:lang w:val="en-US" w:eastAsia="zh-CN"/>
              </w:rPr>
              <w:t>1.</w:t>
            </w:r>
            <w:r>
              <w:rPr>
                <w:rFonts w:hint="eastAsia" w:ascii="宋体" w:hAnsi="宋体" w:eastAsia="宋体" w:cs="宋体"/>
                <w:color w:val="000000"/>
                <w:sz w:val="24"/>
                <w:szCs w:val="24"/>
                <w:lang w:val="en-US" w:eastAsia="zh-CN"/>
              </w:rPr>
              <w:t>产品规格：6×6cm</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2.产品组成：由两层医用脱脂纱布中间夹医用脱脂棉剪裁或和缝制而成的长方形或方形敷料。</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3.性能指标：棉纱垫表面为漂白色、整洁，四边切割或缝制整齐，不允许有折皱、破洞，不允许有松紧不一、边沿歪斜等缺陷。</w:t>
            </w:r>
          </w:p>
          <w:p w14:paraId="1B8BF7B4">
            <w:pPr>
              <w:numPr>
                <w:ilvl w:val="0"/>
                <w:numId w:val="0"/>
              </w:num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4.无菌供应的棉纱垫经环氧乙烷灭菌后，环氧乙烷残留量应不大于10ug/g，一次性使用。</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01A7328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55C06FE4">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2822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7D0A7957">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32</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8A646A3">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冲洗液（BC-3600）</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05383EE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5.5L*2瓶</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A4A3E01">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桶</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B4F088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0327279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220.00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64D44F6">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1540.00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24A85949">
            <w:pPr>
              <w:numPr>
                <w:ilvl w:val="0"/>
                <w:numId w:val="0"/>
              </w:numPr>
              <w:snapToGrid w:val="0"/>
              <w:ind w:leftChars="0" w:right="0" w:right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1.主要成分：表面活性剂、NaCl、Na2SO2、抗菌剂。</w:t>
            </w:r>
          </w:p>
          <w:p w14:paraId="50875B6B">
            <w:pPr>
              <w:numPr>
                <w:ilvl w:val="0"/>
                <w:numId w:val="0"/>
              </w:num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2.用于血液细胞分析仪进样器、阀和管路系统的清洁和冲洗。</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14A5FC79">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6DFF11A">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5118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3FA6CB9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780FD8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血细胞分析用稀释液（BC-3600）</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420AC460">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20L/桶</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639E251">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桶</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D1CA7D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545239A8">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280.00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C50943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3360.00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42332C06">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1.主要成分：NaCl、Na2SO2 、缓冲剂、抗菌剂。</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2.预期用途：用于血细胞分析前，样本的稀释，制备细胞悬液。</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8A4236A">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11D12FA4">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3E61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27F1A653">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34</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31F4C2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探头清洁液（BC-3600）</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3B6AE7D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17ml</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96C285F">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瓶</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49EAC3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48</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220FD81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12777127">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1008.00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3C3EEDB8">
            <w:pPr>
              <w:numPr>
                <w:ilvl w:val="0"/>
                <w:numId w:val="0"/>
              </w:numPr>
              <w:snapToGrid w:val="0"/>
              <w:ind w:leftChars="0" w:right="0" w:right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1.主要成分：表面活性剂、NaClO、NaOH。</w:t>
            </w:r>
          </w:p>
          <w:p w14:paraId="4FFDA916">
            <w:pPr>
              <w:numPr>
                <w:ilvl w:val="0"/>
                <w:numId w:val="0"/>
              </w:numPr>
              <w:snapToGrid w:val="0"/>
              <w:ind w:leftChars="0" w:right="0" w:right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2.适用于深圳迈瑞生物医疗电子股份有限公司生产的血液细胞分析仪、糖化血红蛋白分析仪、兽用血液细胞分析仪、推片染色机、特定蛋白分析仪。</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BC1F91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728B13E5">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36E4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1B90A004">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35</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3BF765D">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血细胞分析用溶血剂（BC-3600）</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7536FC3D">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500ml/瓶</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FE8E90E">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瓶</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83C30F5">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3EBEC917">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435.00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FB8A740">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3480.00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1E6D29F5">
            <w:pPr>
              <w:snapToGrid w:val="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1.主要成分：季铵盐表面活性剂、丙三醇、硫酸钠；</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2.预期用途：用于血细胞分析前破坏红细胞、溶血出红蛋白、维持所需分析细胞的形态，从而便于细胞分类计数或血红蛋白定量测定。</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C53BDF8">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304C99A3">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2FD7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3904ED76">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36</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5FC6195">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血细胞分析仪质控物（阻抗法）</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3B4990B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中值：3ml×1.3ml×6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92CCE1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瓶</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1CF0451">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24</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426F6CBB">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260.00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5919A32">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6240.00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059E26CC">
            <w:pPr>
              <w:numPr>
                <w:ilvl w:val="0"/>
                <w:numId w:val="0"/>
              </w:numPr>
              <w:snapToGrid w:val="0"/>
              <w:ind w:leftChars="0" w:right="0" w:right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1.主要成分：由类白细胞、类血小板、红细胞、保存试剂盒防腐剂组成。</w:t>
            </w:r>
          </w:p>
          <w:p w14:paraId="62CB954D">
            <w:pPr>
              <w:numPr>
                <w:ilvl w:val="0"/>
                <w:numId w:val="0"/>
              </w:numPr>
              <w:snapToGrid w:val="0"/>
              <w:ind w:leftChars="0" w:right="0" w:right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2.2-8℃有效期120天。</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1A1562BC">
            <w:pPr>
              <w:snapToGrid w:val="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656709A">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356D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09F29414">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37</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8F4A0ED">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厌氧菌培养瓶</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795AFDF4">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40ml/瓶</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BD4E285">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瓶</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0FABC13">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400</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5C59C0B5">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45.00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1787F14A">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18000.00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5A94D35F">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1.每个瓶底应带有一种乳液感应器，能对细菌/真菌生长所产生的CO</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而发生颜色的变化。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2.满足需氧、厌氧两种培养环境要求。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3.多聚碳纤维培养瓶，不会摔碎，保证生物安全性。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4.储存条件及有效期：15-30°C保存，到货有效期大于6个月。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5.适配机器：承诺适配于梅里埃全自动细菌分枝杆菌培养监测系统（Bact/Alert3D），有相应的证明材料。证明该耗材能适配采购人现有使用设备，进行无菌试验项目检测。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512AB1E">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是</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1CB55E69">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5471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41A975D2">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38</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B3B3561">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需氧菌培养瓶</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75F2FB7A">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40ml/瓶</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19CC018">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瓶</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4A11586">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400</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668AF1BE">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45.00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114267B5">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18000.00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4F0B67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r>
              <w:rPr>
                <w:rStyle w:val="148"/>
                <w:rFonts w:hint="eastAsia" w:ascii="宋体" w:hAnsi="宋体" w:eastAsia="宋体" w:cs="宋体"/>
                <w:color w:val="000000"/>
                <w:sz w:val="24"/>
                <w:szCs w:val="24"/>
                <w:lang w:val="en-US" w:eastAsia="zh-CN" w:bidi="ar"/>
              </w:rPr>
              <w:t>每个瓶底应带有一种乳液感应器，能对细菌/真菌生长所产生的CO</w:t>
            </w:r>
            <w:r>
              <w:rPr>
                <w:rStyle w:val="148"/>
                <w:rFonts w:hint="eastAsia" w:ascii="宋体" w:hAnsi="宋体" w:eastAsia="宋体" w:cs="宋体"/>
                <w:color w:val="000000"/>
                <w:sz w:val="24"/>
                <w:szCs w:val="24"/>
                <w:vertAlign w:val="subscript"/>
                <w:lang w:val="en-US" w:eastAsia="zh-CN" w:bidi="ar"/>
              </w:rPr>
              <w:t>2</w:t>
            </w:r>
            <w:r>
              <w:rPr>
                <w:rStyle w:val="148"/>
                <w:rFonts w:hint="eastAsia" w:ascii="宋体" w:hAnsi="宋体" w:eastAsia="宋体" w:cs="宋体"/>
                <w:color w:val="000000"/>
                <w:sz w:val="24"/>
                <w:szCs w:val="24"/>
                <w:lang w:val="en-US" w:eastAsia="zh-CN" w:bidi="ar"/>
              </w:rPr>
              <w:t>而发生颜色的变化。</w:t>
            </w:r>
            <w:r>
              <w:rPr>
                <w:rStyle w:val="148"/>
                <w:rFonts w:hint="eastAsia" w:ascii="宋体" w:hAnsi="宋体" w:eastAsia="宋体" w:cs="宋体"/>
                <w:color w:val="000000"/>
                <w:sz w:val="24"/>
                <w:szCs w:val="24"/>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Style w:val="148"/>
                <w:rFonts w:hint="eastAsia" w:ascii="宋体" w:hAnsi="宋体" w:eastAsia="宋体" w:cs="宋体"/>
                <w:color w:val="000000"/>
                <w:sz w:val="24"/>
                <w:szCs w:val="24"/>
                <w:lang w:val="en-US" w:eastAsia="zh-CN" w:bidi="ar"/>
              </w:rPr>
              <w:t>满足需氧、厌氧两种培养环境要求。</w:t>
            </w:r>
            <w:r>
              <w:rPr>
                <w:rStyle w:val="148"/>
                <w:rFonts w:hint="eastAsia" w:ascii="宋体" w:hAnsi="宋体" w:eastAsia="宋体" w:cs="宋体"/>
                <w:color w:val="000000"/>
                <w:sz w:val="24"/>
                <w:szCs w:val="24"/>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Style w:val="148"/>
                <w:rFonts w:hint="eastAsia" w:ascii="宋体" w:hAnsi="宋体" w:eastAsia="宋体" w:cs="宋体"/>
                <w:color w:val="000000"/>
                <w:sz w:val="24"/>
                <w:szCs w:val="24"/>
                <w:lang w:val="en-US" w:eastAsia="zh-CN" w:bidi="ar"/>
              </w:rPr>
              <w:t>多聚碳纤维培养瓶，不会摔碎，保证生物安全性。</w:t>
            </w:r>
            <w:r>
              <w:rPr>
                <w:rStyle w:val="148"/>
                <w:rFonts w:hint="eastAsia" w:ascii="宋体" w:hAnsi="宋体" w:eastAsia="宋体" w:cs="宋体"/>
                <w:color w:val="000000"/>
                <w:sz w:val="24"/>
                <w:szCs w:val="24"/>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Style w:val="148"/>
                <w:rFonts w:hint="eastAsia" w:ascii="宋体" w:hAnsi="宋体" w:eastAsia="宋体" w:cs="宋体"/>
                <w:color w:val="000000"/>
                <w:sz w:val="24"/>
                <w:szCs w:val="24"/>
                <w:lang w:val="en-US" w:eastAsia="zh-CN" w:bidi="ar"/>
              </w:rPr>
              <w:t>储存条件及有效期：15-30°C保存，到货有效期大于6个月。</w:t>
            </w:r>
            <w:r>
              <w:rPr>
                <w:rStyle w:val="148"/>
                <w:rFonts w:hint="eastAsia" w:ascii="宋体" w:hAnsi="宋体" w:eastAsia="宋体" w:cs="宋体"/>
                <w:color w:val="000000"/>
                <w:sz w:val="24"/>
                <w:szCs w:val="24"/>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5.适配机器：承诺适配于梅里埃全自动细菌分枝杆菌培养监测系统（Bact/Alert3D），有相应的证明材料。证明该耗材能适配采购人现有使用设备，进行无菌试验项目检测。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17F55BA9">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是</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1D4269D8">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3EE46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6FDD6E83">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b w:val="0"/>
                <w:bCs w:val="0"/>
                <w:color w:val="000000"/>
                <w:sz w:val="24"/>
                <w:szCs w:val="24"/>
                <w:lang w:val="en-US" w:eastAsia="zh-CN"/>
              </w:rPr>
              <w:t>39</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4D4A3BA">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b w:val="0"/>
                <w:bCs w:val="0"/>
                <w:color w:val="000000"/>
                <w:sz w:val="24"/>
                <w:szCs w:val="24"/>
                <w:lang w:val="en-US" w:eastAsia="zh-CN"/>
              </w:rPr>
              <w:t>真空采血管</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21D2D37E">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b w:val="0"/>
                <w:bCs w:val="0"/>
                <w:color w:val="000000"/>
                <w:sz w:val="24"/>
                <w:szCs w:val="24"/>
                <w:lang w:val="en-US" w:eastAsia="zh-CN"/>
              </w:rPr>
              <w:t>4ml紫头(血型管）</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00AD29A">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b w:val="0"/>
                <w:bCs w:val="0"/>
                <w:color w:val="000000"/>
                <w:sz w:val="24"/>
                <w:szCs w:val="24"/>
                <w:lang w:val="en-US" w:eastAsia="zh-CN"/>
              </w:rPr>
              <w:t>支</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F51EAF4">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b w:val="0"/>
                <w:bCs w:val="0"/>
                <w:color w:val="000000"/>
                <w:sz w:val="24"/>
                <w:szCs w:val="24"/>
                <w:lang w:val="en-US" w:eastAsia="zh-CN"/>
              </w:rPr>
              <w:t>26000</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30069881">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b w:val="0"/>
                <w:bCs w:val="0"/>
                <w:color w:val="000000"/>
                <w:sz w:val="24"/>
                <w:szCs w:val="24"/>
                <w:lang w:val="en-US" w:eastAsia="zh-CN"/>
              </w:rPr>
              <w:t>0.5</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2ED42931">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b w:val="0"/>
                <w:bCs w:val="0"/>
                <w:color w:val="000000"/>
                <w:sz w:val="24"/>
                <w:szCs w:val="24"/>
                <w:lang w:val="en-US" w:eastAsia="zh-CN"/>
              </w:rPr>
              <w:t>13000.00</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2ECB415C">
            <w:pPr>
              <w:numPr>
                <w:ilvl w:val="0"/>
                <w:numId w:val="0"/>
              </w:numPr>
              <w:snapToGrid w:val="0"/>
              <w:ind w:left="0" w:leftChars="0" w:right="0" w:rightChars="0" w:firstLine="0" w:firstLineChars="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1.采血管体尺寸：13×75mm</w:t>
            </w:r>
          </w:p>
          <w:p w14:paraId="3139E0BA">
            <w:pPr>
              <w:numPr>
                <w:ilvl w:val="0"/>
                <w:numId w:val="0"/>
              </w:numPr>
              <w:snapToGrid w:val="0"/>
              <w:ind w:left="0" w:leftChars="0" w:right="0" w:rightChars="0" w:firstLine="0" w:firstLineChars="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2.采血管添加剂为：EDTA-K2，采用喷雾均匀喷涂在管壁、无结块、无挂壁，选用进口添加剂，避免批次差别，准确预设真空保证血样与添加剂的比例精确。</w:t>
            </w:r>
          </w:p>
          <w:p w14:paraId="51FAA4D0">
            <w:pPr>
              <w:numPr>
                <w:ilvl w:val="0"/>
                <w:numId w:val="0"/>
              </w:numPr>
              <w:snapToGrid w:val="0"/>
              <w:ind w:left="0" w:leftChars="0" w:right="0" w:rightChars="0" w:firstLine="0" w:firstLineChars="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3.采用高品质PET材料， PET管内壁根据国内血站系统的使用需求，采用特殊工艺硅化处理，表面极度光滑。</w:t>
            </w:r>
          </w:p>
          <w:p w14:paraId="702FD6A0">
            <w:pPr>
              <w:numPr>
                <w:ilvl w:val="0"/>
                <w:numId w:val="0"/>
              </w:numPr>
              <w:snapToGrid w:val="0"/>
              <w:ind w:left="0" w:leftChars="0" w:right="0" w:rightChars="0" w:firstLine="0" w:firstLineChars="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4.选用优质合成丁基胶塞，气密性好，穿刺力小，落屑极少，不堵孔，不弹针，丁基胶塞与安全帽配合紧密，不发生翻转，分离现象，开合帽轻松。</w:t>
            </w:r>
          </w:p>
          <w:p w14:paraId="7C99D08D">
            <w:pPr>
              <w:numPr>
                <w:ilvl w:val="0"/>
                <w:numId w:val="0"/>
              </w:numPr>
              <w:snapToGrid w:val="0"/>
              <w:ind w:left="0" w:leftChars="0" w:right="0" w:rightChars="0" w:firstLine="0" w:firstLineChars="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5.适配各种开帽机及离心机使用。</w:t>
            </w:r>
          </w:p>
          <w:p w14:paraId="48E76188">
            <w:pPr>
              <w:numPr>
                <w:ilvl w:val="0"/>
                <w:numId w:val="0"/>
              </w:numPr>
              <w:snapToGrid w:val="0"/>
              <w:ind w:left="0" w:leftChars="0" w:right="0" w:rightChars="0" w:firstLine="0" w:firstLineChars="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6.采血管强度：可承受 3000g 离心加速度、无断裂、塌陷、破裂或其它可见缺陷。</w:t>
            </w:r>
          </w:p>
          <w:p w14:paraId="19A271FF">
            <w:pPr>
              <w:numPr>
                <w:ilvl w:val="0"/>
                <w:numId w:val="0"/>
              </w:numPr>
              <w:snapToGrid w:val="0"/>
              <w:ind w:left="0" w:leftChars="0" w:right="0" w:rightChars="0" w:firstLine="0" w:firstLineChars="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7.可根据客户当地海拔高度准确预设真空，负压误差范围控制在行业标准以内≤±10%，适用于云南高海拔地区。</w:t>
            </w:r>
          </w:p>
          <w:p w14:paraId="2AA9A9D3">
            <w:pPr>
              <w:numPr>
                <w:ilvl w:val="0"/>
                <w:numId w:val="0"/>
              </w:numPr>
              <w:snapToGrid w:val="0"/>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color w:val="000000"/>
                <w:sz w:val="24"/>
                <w:szCs w:val="24"/>
                <w:lang w:val="en-US" w:eastAsia="zh-CN"/>
              </w:rPr>
              <w:t>8.产品通过欧盟CE及ISO认证，生产车间为十万级净化车间。</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D4176AB">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否</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5C5C9B13">
            <w:pPr>
              <w:snapToGrid w:val="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否</w:t>
            </w:r>
          </w:p>
        </w:tc>
      </w:tr>
      <w:tr w14:paraId="42A2E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8291" w:type="dxa"/>
            <w:gridSpan w:val="7"/>
            <w:tcBorders>
              <w:top w:val="single" w:color="000000" w:sz="4" w:space="0"/>
              <w:left w:val="single" w:color="000000" w:sz="4" w:space="0"/>
              <w:bottom w:val="single" w:color="000000" w:sz="4" w:space="0"/>
              <w:right w:val="single" w:color="000000" w:sz="4" w:space="0"/>
            </w:tcBorders>
            <w:noWrap/>
            <w:vAlign w:val="center"/>
          </w:tcPr>
          <w:p w14:paraId="260AF509">
            <w:pPr>
              <w:snapToGrid w:val="0"/>
              <w:ind w:left="0" w:leftChars="0" w:right="0" w:rightChars="0" w:firstLine="0" w:firstLineChars="0"/>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合计</w:t>
            </w:r>
          </w:p>
        </w:tc>
        <w:tc>
          <w:tcPr>
            <w:tcW w:w="6857" w:type="dxa"/>
            <w:gridSpan w:val="3"/>
            <w:tcBorders>
              <w:top w:val="single" w:color="000000" w:sz="4" w:space="0"/>
              <w:left w:val="single" w:color="000000" w:sz="4" w:space="0"/>
              <w:bottom w:val="single" w:color="000000" w:sz="4" w:space="0"/>
              <w:right w:val="single" w:color="000000" w:sz="4" w:space="0"/>
            </w:tcBorders>
            <w:noWrap w:val="0"/>
            <w:vAlign w:val="center"/>
          </w:tcPr>
          <w:p w14:paraId="0138C9D6">
            <w:pPr>
              <w:snapToGrid w:val="0"/>
              <w:ind w:left="0" w:leftChars="0" w:right="0" w:rightChars="0" w:firstLine="0" w:firstLineChars="0"/>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272822.00元</w:t>
            </w:r>
          </w:p>
        </w:tc>
      </w:tr>
    </w:tbl>
    <w:p w14:paraId="122FDBC0">
      <w:pPr>
        <w:jc w:val="center"/>
        <w:rPr>
          <w:rFonts w:hint="eastAsia" w:ascii="宋体" w:hAnsi="宋体" w:eastAsia="宋体" w:cs="宋体"/>
          <w:color w:val="000000"/>
          <w:sz w:val="24"/>
          <w:szCs w:val="24"/>
          <w:lang w:val="en-US" w:eastAsia="zh-CN"/>
        </w:rPr>
      </w:pPr>
    </w:p>
    <w:p w14:paraId="0CBEB5FE">
      <w:pPr>
        <w:rPr>
          <w:rFonts w:hint="eastAsia"/>
          <w:color w:val="000000"/>
          <w:lang w:val="en-US" w:eastAsia="zh-CN"/>
        </w:rPr>
      </w:pPr>
    </w:p>
    <w:p w14:paraId="05B0FB6A">
      <w:pPr>
        <w:rPr>
          <w:rFonts w:hint="eastAsia"/>
          <w:b/>
          <w:bCs/>
          <w:color w:val="000000"/>
          <w:sz w:val="28"/>
          <w:szCs w:val="28"/>
        </w:rPr>
      </w:pPr>
      <w:r>
        <w:rPr>
          <w:rFonts w:hint="eastAsia"/>
          <w:b/>
          <w:bCs/>
          <w:color w:val="000000"/>
          <w:sz w:val="28"/>
          <w:szCs w:val="28"/>
          <w:lang w:val="en-US" w:eastAsia="zh-CN"/>
        </w:rPr>
        <w:t>3包：采购内容及技术参数要求</w:t>
      </w:r>
    </w:p>
    <w:tbl>
      <w:tblPr>
        <w:tblStyle w:val="40"/>
        <w:tblW w:w="156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
        <w:gridCol w:w="1727"/>
        <w:gridCol w:w="1450"/>
        <w:gridCol w:w="853"/>
        <w:gridCol w:w="920"/>
        <w:gridCol w:w="1307"/>
        <w:gridCol w:w="1307"/>
        <w:gridCol w:w="5906"/>
        <w:gridCol w:w="859"/>
        <w:gridCol w:w="859"/>
      </w:tblGrid>
      <w:tr w14:paraId="586E2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99B123">
            <w:pPr>
              <w:snapToGrid w:val="0"/>
              <w:ind w:left="0" w:leftChars="0" w:right="0" w:rightChars="0" w:firstLine="0" w:firstLineChars="0"/>
              <w:jc w:val="center"/>
              <w:rPr>
                <w:rFonts w:hint="eastAsia"/>
                <w:b/>
                <w:color w:val="000000"/>
              </w:rPr>
            </w:pPr>
            <w:r>
              <w:rPr>
                <w:rFonts w:hint="eastAsia"/>
                <w:b/>
                <w:color w:val="000000"/>
                <w:lang w:val="en-US" w:eastAsia="zh-CN"/>
              </w:rPr>
              <w:t>序号</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A4C593">
            <w:pPr>
              <w:snapToGrid w:val="0"/>
              <w:ind w:left="0" w:leftChars="0" w:right="0" w:rightChars="0" w:firstLine="0" w:firstLineChars="0"/>
              <w:jc w:val="center"/>
              <w:rPr>
                <w:rFonts w:hint="eastAsia"/>
                <w:b/>
                <w:color w:val="000000"/>
                <w:lang w:val="en-US" w:eastAsia="zh-CN"/>
              </w:rPr>
            </w:pPr>
            <w:r>
              <w:rPr>
                <w:rFonts w:hint="eastAsia"/>
                <w:b/>
                <w:color w:val="000000"/>
                <w:lang w:val="en-US" w:eastAsia="zh-CN"/>
              </w:rPr>
              <w:t>采购内容</w:t>
            </w:r>
          </w:p>
          <w:p w14:paraId="62A19093">
            <w:pPr>
              <w:snapToGrid w:val="0"/>
              <w:ind w:left="0" w:leftChars="0" w:right="0" w:rightChars="0" w:firstLine="0" w:firstLineChars="0"/>
              <w:jc w:val="center"/>
              <w:rPr>
                <w:rFonts w:hint="eastAsia"/>
                <w:b/>
                <w:color w:val="000000"/>
              </w:rPr>
            </w:pPr>
            <w:r>
              <w:rPr>
                <w:rFonts w:hint="eastAsia"/>
                <w:b/>
                <w:color w:val="000000"/>
                <w:lang w:val="en-US" w:eastAsia="zh-CN"/>
              </w:rPr>
              <w:t>（名称）</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1725F61">
            <w:pPr>
              <w:snapToGrid w:val="0"/>
              <w:ind w:left="0" w:leftChars="0" w:right="0" w:rightChars="0" w:firstLine="0" w:firstLineChars="0"/>
              <w:jc w:val="center"/>
              <w:rPr>
                <w:rFonts w:hint="eastAsia"/>
                <w:b/>
                <w:color w:val="000000"/>
              </w:rPr>
            </w:pPr>
            <w:r>
              <w:rPr>
                <w:rFonts w:hint="eastAsia"/>
                <w:b/>
                <w:color w:val="000000"/>
                <w:lang w:val="en-US" w:eastAsia="zh-CN"/>
              </w:rPr>
              <w:t>规格</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3CEFE20">
            <w:pPr>
              <w:snapToGrid w:val="0"/>
              <w:ind w:left="0" w:leftChars="0" w:right="0" w:rightChars="0" w:firstLine="0" w:firstLineChars="0"/>
              <w:jc w:val="center"/>
              <w:rPr>
                <w:rFonts w:hint="eastAsia"/>
                <w:b/>
                <w:color w:val="000000"/>
              </w:rPr>
            </w:pPr>
            <w:r>
              <w:rPr>
                <w:rFonts w:hint="eastAsia"/>
                <w:b/>
                <w:color w:val="000000"/>
                <w:lang w:val="en-US" w:eastAsia="zh-CN"/>
              </w:rPr>
              <w:t>单位</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E679A80">
            <w:pPr>
              <w:snapToGrid w:val="0"/>
              <w:ind w:left="0" w:leftChars="0" w:right="0" w:rightChars="0" w:firstLine="0" w:firstLineChars="0"/>
              <w:jc w:val="center"/>
              <w:rPr>
                <w:rFonts w:hint="eastAsia"/>
                <w:b/>
                <w:color w:val="000000"/>
              </w:rPr>
            </w:pPr>
            <w:r>
              <w:rPr>
                <w:rFonts w:hint="eastAsia"/>
                <w:b/>
                <w:color w:val="000000"/>
                <w:lang w:val="en-US" w:eastAsia="zh-CN"/>
              </w:rPr>
              <w:t>数量</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B5BA09C">
            <w:pPr>
              <w:snapToGrid w:val="0"/>
              <w:ind w:left="0" w:leftChars="0" w:right="0" w:rightChars="0" w:firstLine="0" w:firstLineChars="0"/>
              <w:jc w:val="center"/>
              <w:rPr>
                <w:rFonts w:hint="eastAsia"/>
                <w:b/>
                <w:color w:val="000000"/>
              </w:rPr>
            </w:pPr>
            <w:r>
              <w:rPr>
                <w:rFonts w:hint="eastAsia"/>
                <w:b/>
                <w:color w:val="000000"/>
                <w:lang w:val="en-US" w:eastAsia="zh-CN"/>
              </w:rPr>
              <w:t>最高限价单价（元）</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CE55F9">
            <w:pPr>
              <w:snapToGrid w:val="0"/>
              <w:ind w:left="0" w:leftChars="0" w:right="0" w:rightChars="0" w:firstLine="0" w:firstLineChars="0"/>
              <w:jc w:val="center"/>
              <w:rPr>
                <w:rFonts w:hint="eastAsia"/>
                <w:b/>
                <w:color w:val="000000"/>
              </w:rPr>
            </w:pPr>
            <w:r>
              <w:rPr>
                <w:rFonts w:hint="eastAsia"/>
                <w:b/>
                <w:color w:val="000000"/>
                <w:lang w:val="en-US" w:eastAsia="zh-CN"/>
              </w:rPr>
              <w:t>最高限价总价（元）</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CEDBFCE">
            <w:pPr>
              <w:snapToGrid w:val="0"/>
              <w:ind w:left="0" w:leftChars="0" w:right="0" w:rightChars="0" w:firstLine="0" w:firstLineChars="0"/>
              <w:jc w:val="center"/>
              <w:rPr>
                <w:rFonts w:hint="eastAsia"/>
                <w:b/>
                <w:color w:val="000000"/>
              </w:rPr>
            </w:pPr>
            <w:r>
              <w:rPr>
                <w:rFonts w:hint="eastAsia"/>
                <w:b/>
                <w:color w:val="000000"/>
                <w:lang w:val="en-US" w:eastAsia="zh-CN"/>
              </w:rPr>
              <w:t>技术参数</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E56A931">
            <w:pPr>
              <w:snapToGrid w:val="0"/>
              <w:ind w:left="0" w:leftChars="0" w:right="0" w:rightChars="0" w:firstLine="0" w:firstLineChars="0"/>
              <w:jc w:val="center"/>
              <w:rPr>
                <w:rFonts w:hint="eastAsia"/>
                <w:b/>
                <w:color w:val="000000"/>
              </w:rPr>
            </w:pPr>
            <w:r>
              <w:rPr>
                <w:rFonts w:hint="eastAsia"/>
                <w:b/>
                <w:color w:val="000000"/>
                <w:lang w:val="en-US" w:eastAsia="zh-CN"/>
              </w:rPr>
              <w:t>是否允许进口产品</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5834373">
            <w:pPr>
              <w:snapToGrid w:val="0"/>
              <w:ind w:left="0" w:leftChars="0" w:right="0" w:rightChars="0" w:firstLine="0" w:firstLineChars="0"/>
              <w:jc w:val="center"/>
              <w:rPr>
                <w:rFonts w:hint="default"/>
                <w:b/>
                <w:color w:val="000000"/>
                <w:lang w:val="en-US" w:eastAsia="zh-CN"/>
              </w:rPr>
            </w:pPr>
            <w:r>
              <w:rPr>
                <w:rFonts w:hint="eastAsia"/>
                <w:b/>
                <w:color w:val="000000"/>
                <w:lang w:val="en-US" w:eastAsia="zh-CN"/>
              </w:rPr>
              <w:t>是否属于药品</w:t>
            </w:r>
          </w:p>
        </w:tc>
      </w:tr>
      <w:tr w14:paraId="7893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1C4ED9">
            <w:pPr>
              <w:snapToGrid w:val="0"/>
              <w:ind w:left="0" w:leftChars="0" w:right="0" w:rightChars="0" w:firstLine="0" w:firstLineChars="0"/>
              <w:jc w:val="center"/>
              <w:rPr>
                <w:rFonts w:hint="eastAsia"/>
                <w:color w:val="000000"/>
              </w:rPr>
            </w:pPr>
            <w:r>
              <w:rPr>
                <w:rFonts w:hint="eastAsia"/>
                <w:color w:val="000000"/>
                <w:lang w:val="en-US" w:eastAsia="zh-CN"/>
              </w:rPr>
              <w:t>1</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E050115">
            <w:pPr>
              <w:snapToGrid w:val="0"/>
              <w:ind w:left="0" w:leftChars="0" w:right="0" w:rightChars="0" w:firstLine="0" w:firstLineChars="0"/>
              <w:jc w:val="center"/>
              <w:rPr>
                <w:rFonts w:hint="eastAsia"/>
                <w:color w:val="000000"/>
              </w:rPr>
            </w:pPr>
            <w:r>
              <w:rPr>
                <w:rFonts w:hint="eastAsia"/>
                <w:color w:val="000000"/>
                <w:lang w:val="en-US" w:eastAsia="zh-CN"/>
              </w:rPr>
              <w:t>乙型肝炎病毒表面抗原诊断试剂盒（酶联免疫法）</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DE1F6E">
            <w:pPr>
              <w:snapToGrid w:val="0"/>
              <w:ind w:left="0" w:leftChars="0" w:right="0" w:rightChars="0" w:firstLine="0" w:firstLineChars="0"/>
              <w:jc w:val="center"/>
              <w:rPr>
                <w:rFonts w:hint="eastAsia"/>
                <w:color w:val="000000"/>
              </w:rPr>
            </w:pPr>
            <w:r>
              <w:rPr>
                <w:rFonts w:hint="eastAsia"/>
                <w:color w:val="000000"/>
                <w:lang w:val="en-US" w:eastAsia="zh-CN"/>
              </w:rPr>
              <w:t>96人份/盒</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87AD193">
            <w:pPr>
              <w:snapToGrid w:val="0"/>
              <w:ind w:left="0" w:leftChars="0" w:right="0" w:rightChars="0" w:firstLine="0" w:firstLineChars="0"/>
              <w:jc w:val="center"/>
              <w:rPr>
                <w:rFonts w:hint="eastAsia"/>
                <w:color w:val="000000"/>
              </w:rPr>
            </w:pPr>
            <w:r>
              <w:rPr>
                <w:rFonts w:hint="eastAsia"/>
                <w:color w:val="000000"/>
                <w:lang w:val="en-US" w:eastAsia="zh-CN"/>
              </w:rPr>
              <w:t>盒</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9A49F5E">
            <w:pPr>
              <w:snapToGrid w:val="0"/>
              <w:ind w:left="0" w:leftChars="0" w:right="0" w:rightChars="0" w:firstLine="0" w:firstLineChars="0"/>
              <w:jc w:val="center"/>
              <w:rPr>
                <w:rFonts w:hint="eastAsia"/>
                <w:color w:val="000000"/>
              </w:rPr>
            </w:pPr>
            <w:r>
              <w:rPr>
                <w:rFonts w:hint="eastAsia"/>
                <w:color w:val="000000"/>
                <w:lang w:val="en-US" w:eastAsia="zh-CN"/>
              </w:rPr>
              <w:t>480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48475D0">
            <w:pPr>
              <w:snapToGrid w:val="0"/>
              <w:ind w:left="0" w:leftChars="0" w:right="0" w:rightChars="0" w:firstLine="0" w:firstLineChars="0"/>
              <w:jc w:val="center"/>
              <w:rPr>
                <w:rFonts w:hint="eastAsia"/>
                <w:color w:val="000000"/>
              </w:rPr>
            </w:pPr>
            <w:r>
              <w:rPr>
                <w:rFonts w:hint="eastAsia"/>
                <w:color w:val="000000"/>
                <w:lang w:val="en-US" w:eastAsia="zh-CN"/>
              </w:rPr>
              <w:t>61.00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E36F758">
            <w:pPr>
              <w:snapToGrid w:val="0"/>
              <w:ind w:left="0" w:leftChars="0" w:right="0" w:rightChars="0" w:firstLine="0" w:firstLineChars="0"/>
              <w:jc w:val="center"/>
              <w:rPr>
                <w:rFonts w:hint="eastAsia"/>
                <w:color w:val="000000"/>
              </w:rPr>
            </w:pPr>
            <w:r>
              <w:rPr>
                <w:rFonts w:hint="eastAsia"/>
                <w:color w:val="000000"/>
                <w:lang w:val="en-US" w:eastAsia="zh-CN"/>
              </w:rPr>
              <w:t>29280.00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87ED466">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lang w:val="en-US" w:eastAsia="zh-CN"/>
              </w:rPr>
              <w:t>1.产品要求：需取得国家CFDA的批准文号，具有国食药监注册药品证书编号。</w:t>
            </w:r>
            <w:r>
              <w:rPr>
                <w:rFonts w:hint="eastAsia"/>
                <w:color w:val="000000"/>
                <w:sz w:val="24"/>
                <w:szCs w:val="24"/>
                <w:lang w:val="en-US" w:eastAsia="zh-CN"/>
              </w:rPr>
              <w:br w:type="textWrapping"/>
            </w:r>
            <w:r>
              <w:rPr>
                <w:rFonts w:hint="eastAsia"/>
                <w:color w:val="000000"/>
                <w:sz w:val="24"/>
                <w:szCs w:val="24"/>
                <w:lang w:val="en-US" w:eastAsia="zh-CN"/>
              </w:rPr>
              <w:t>2.功能要求：检测人血清或血浆中的乙型肝炎病毒表面抗原HBsAg。</w:t>
            </w:r>
            <w:r>
              <w:rPr>
                <w:rFonts w:hint="eastAsia"/>
                <w:color w:val="000000"/>
                <w:sz w:val="24"/>
                <w:szCs w:val="24"/>
                <w:lang w:val="en-US" w:eastAsia="zh-CN"/>
              </w:rPr>
              <w:br w:type="textWrapping"/>
            </w:r>
            <w:r>
              <w:rPr>
                <w:rFonts w:hint="eastAsia"/>
                <w:color w:val="000000"/>
                <w:sz w:val="24"/>
                <w:szCs w:val="24"/>
                <w:lang w:val="en-US" w:eastAsia="zh-CN"/>
              </w:rPr>
              <w:t>3.检测原理：采用双抗体夹心法酶联免疫吸附试验。</w:t>
            </w:r>
            <w:r>
              <w:rPr>
                <w:rFonts w:hint="eastAsia"/>
                <w:color w:val="000000"/>
                <w:sz w:val="24"/>
                <w:szCs w:val="24"/>
                <w:lang w:val="en-US" w:eastAsia="zh-CN"/>
              </w:rPr>
              <w:br w:type="textWrapping"/>
            </w:r>
            <w:r>
              <w:rPr>
                <w:rFonts w:hint="eastAsia"/>
                <w:color w:val="000000"/>
                <w:sz w:val="24"/>
                <w:szCs w:val="24"/>
                <w:lang w:val="en-US" w:eastAsia="zh-CN"/>
              </w:rPr>
              <w:t>4.储存条件及有效期：试剂盒于冷藏温度（2-8℃）避光保存时，有效期不少于（可包含）12个月。</w:t>
            </w:r>
            <w:r>
              <w:rPr>
                <w:rFonts w:hint="eastAsia"/>
                <w:color w:val="000000"/>
                <w:sz w:val="24"/>
                <w:szCs w:val="24"/>
                <w:lang w:val="en-US" w:eastAsia="zh-CN"/>
              </w:rPr>
              <w:br w:type="textWrapping"/>
            </w:r>
            <w:r>
              <w:rPr>
                <w:rFonts w:hint="eastAsia"/>
                <w:color w:val="000000"/>
                <w:sz w:val="24"/>
                <w:szCs w:val="24"/>
                <w:lang w:val="en-US" w:eastAsia="zh-CN"/>
              </w:rPr>
              <w:t>5.产品规格：96人份/盒。</w:t>
            </w:r>
            <w:r>
              <w:rPr>
                <w:rFonts w:hint="eastAsia"/>
                <w:color w:val="000000"/>
                <w:sz w:val="24"/>
                <w:szCs w:val="24"/>
                <w:lang w:val="en-US" w:eastAsia="zh-CN"/>
              </w:rPr>
              <w:br w:type="textWrapping"/>
            </w:r>
            <w:r>
              <w:rPr>
                <w:rFonts w:hint="eastAsia"/>
                <w:color w:val="000000"/>
                <w:sz w:val="24"/>
                <w:szCs w:val="24"/>
                <w:lang w:val="en-US" w:eastAsia="zh-CN"/>
              </w:rPr>
              <w:t>6.产品性能：用国家参考品检定时符合国家标准。用企业参考品进行检定时:阳性参考品(P1~P3)符合率为3/3。阴性参考品(N1~N20)符合率为20/20，灵敏度参考品HBsAg adr、adw及ay亚型的最低检出量符合要求。精密度CV(%)不高于 15%。</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BAD20D4">
            <w:pPr>
              <w:snapToGrid w:val="0"/>
              <w:ind w:left="0" w:leftChars="0" w:right="0" w:rightChars="0" w:firstLine="0" w:firstLineChars="0"/>
              <w:jc w:val="center"/>
              <w:rPr>
                <w:rFonts w:hint="eastAsia"/>
                <w:color w:val="000000"/>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77AB77B">
            <w:pPr>
              <w:snapToGrid w:val="0"/>
              <w:ind w:left="0" w:leftChars="0" w:right="0" w:rightChars="0" w:firstLine="0" w:firstLineChars="0"/>
              <w:jc w:val="center"/>
              <w:rPr>
                <w:rFonts w:hint="default"/>
                <w:color w:val="000000"/>
                <w:lang w:val="en-US" w:eastAsia="zh-CN"/>
              </w:rPr>
            </w:pPr>
            <w:r>
              <w:rPr>
                <w:rFonts w:hint="eastAsia"/>
                <w:b/>
                <w:bCs/>
                <w:color w:val="000000"/>
                <w:lang w:val="en-US" w:eastAsia="zh-CN"/>
              </w:rPr>
              <w:t>是</w:t>
            </w:r>
          </w:p>
        </w:tc>
      </w:tr>
      <w:tr w14:paraId="3945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C55E58B">
            <w:pPr>
              <w:snapToGrid w:val="0"/>
              <w:ind w:left="0" w:leftChars="0" w:right="0" w:rightChars="0" w:firstLine="0" w:firstLineChars="0"/>
              <w:jc w:val="center"/>
              <w:rPr>
                <w:rFonts w:hint="eastAsia"/>
                <w:color w:val="000000"/>
              </w:rPr>
            </w:pPr>
            <w:r>
              <w:rPr>
                <w:rFonts w:hint="eastAsia"/>
                <w:color w:val="000000"/>
                <w:lang w:val="en-US" w:eastAsia="zh-CN"/>
              </w:rPr>
              <w:t>2</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0418492">
            <w:pPr>
              <w:snapToGrid w:val="0"/>
              <w:ind w:left="0" w:leftChars="0" w:right="0" w:rightChars="0" w:firstLine="0" w:firstLineChars="0"/>
              <w:jc w:val="center"/>
              <w:rPr>
                <w:rFonts w:hint="eastAsia"/>
                <w:color w:val="000000"/>
              </w:rPr>
            </w:pPr>
            <w:r>
              <w:rPr>
                <w:rFonts w:hint="eastAsia"/>
                <w:color w:val="000000"/>
                <w:lang w:val="en-US" w:eastAsia="zh-CN"/>
              </w:rPr>
              <w:t>丙型肝炎病毒抗体诊断试剂盒（酶联免疫法）</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C367676">
            <w:pPr>
              <w:snapToGrid w:val="0"/>
              <w:ind w:left="0" w:leftChars="0" w:right="0" w:rightChars="0" w:firstLine="0" w:firstLineChars="0"/>
              <w:jc w:val="center"/>
              <w:rPr>
                <w:rFonts w:hint="eastAsia"/>
                <w:color w:val="000000"/>
              </w:rPr>
            </w:pPr>
            <w:r>
              <w:rPr>
                <w:rFonts w:hint="eastAsia"/>
                <w:color w:val="000000"/>
                <w:lang w:val="en-US" w:eastAsia="zh-CN"/>
              </w:rPr>
              <w:t>96人份/盒</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37344D6">
            <w:pPr>
              <w:snapToGrid w:val="0"/>
              <w:ind w:left="0" w:leftChars="0" w:right="0" w:rightChars="0" w:firstLine="0" w:firstLineChars="0"/>
              <w:jc w:val="center"/>
              <w:rPr>
                <w:rFonts w:hint="eastAsia"/>
                <w:color w:val="000000"/>
              </w:rPr>
            </w:pPr>
            <w:r>
              <w:rPr>
                <w:rFonts w:hint="eastAsia"/>
                <w:color w:val="000000"/>
                <w:lang w:val="en-US" w:eastAsia="zh-CN"/>
              </w:rPr>
              <w:t>盒</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87C729A">
            <w:pPr>
              <w:snapToGrid w:val="0"/>
              <w:ind w:left="0" w:leftChars="0" w:right="0" w:rightChars="0" w:firstLine="0" w:firstLineChars="0"/>
              <w:jc w:val="center"/>
              <w:rPr>
                <w:rFonts w:hint="eastAsia"/>
                <w:color w:val="000000"/>
              </w:rPr>
            </w:pPr>
            <w:r>
              <w:rPr>
                <w:rFonts w:hint="eastAsia"/>
                <w:color w:val="000000"/>
                <w:lang w:val="en-US" w:eastAsia="zh-CN"/>
              </w:rPr>
              <w:t>480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741B3D">
            <w:pPr>
              <w:snapToGrid w:val="0"/>
              <w:ind w:left="0" w:leftChars="0" w:right="0" w:rightChars="0" w:firstLine="0" w:firstLineChars="0"/>
              <w:jc w:val="center"/>
              <w:rPr>
                <w:rFonts w:hint="eastAsia"/>
                <w:color w:val="000000"/>
              </w:rPr>
            </w:pPr>
            <w:r>
              <w:rPr>
                <w:rFonts w:hint="eastAsia"/>
                <w:color w:val="000000"/>
                <w:lang w:val="en-US" w:eastAsia="zh-CN"/>
              </w:rPr>
              <w:t>321.00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66C5E9F">
            <w:pPr>
              <w:snapToGrid w:val="0"/>
              <w:ind w:left="0" w:leftChars="0" w:right="0" w:rightChars="0" w:firstLine="0" w:firstLineChars="0"/>
              <w:jc w:val="center"/>
              <w:rPr>
                <w:rFonts w:hint="eastAsia"/>
                <w:color w:val="000000"/>
              </w:rPr>
            </w:pPr>
            <w:r>
              <w:rPr>
                <w:rFonts w:hint="eastAsia"/>
                <w:color w:val="000000"/>
                <w:lang w:val="en-US" w:eastAsia="zh-CN"/>
              </w:rPr>
              <w:t>154080.00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2B51305">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lang w:val="en-US" w:eastAsia="zh-CN"/>
              </w:rPr>
              <w:t>1.产品要求：需取得国家CFDA的批准文号，具有国食药监注册药品证书编号。</w:t>
            </w:r>
            <w:r>
              <w:rPr>
                <w:rFonts w:hint="eastAsia"/>
                <w:color w:val="000000"/>
                <w:sz w:val="24"/>
                <w:szCs w:val="24"/>
                <w:lang w:val="en-US" w:eastAsia="zh-CN"/>
              </w:rPr>
              <w:br w:type="textWrapping"/>
            </w:r>
            <w:r>
              <w:rPr>
                <w:rFonts w:hint="eastAsia"/>
                <w:color w:val="000000"/>
                <w:sz w:val="24"/>
                <w:szCs w:val="24"/>
                <w:lang w:val="en-US" w:eastAsia="zh-CN"/>
              </w:rPr>
              <w:t>2.功能要求：特异性检测人血清或血浆中的丙型肝炎病毒（HCV）抗体。</w:t>
            </w:r>
            <w:r>
              <w:rPr>
                <w:rFonts w:hint="eastAsia"/>
                <w:color w:val="000000"/>
                <w:sz w:val="24"/>
                <w:szCs w:val="24"/>
                <w:lang w:val="en-US" w:eastAsia="zh-CN"/>
              </w:rPr>
              <w:br w:type="textWrapping"/>
            </w:r>
            <w:r>
              <w:rPr>
                <w:rFonts w:hint="eastAsia"/>
                <w:color w:val="000000"/>
                <w:sz w:val="24"/>
                <w:szCs w:val="24"/>
                <w:lang w:val="en-US" w:eastAsia="zh-CN"/>
              </w:rPr>
              <w:t>3.检测原理：双抗原夹心法。</w:t>
            </w:r>
            <w:r>
              <w:rPr>
                <w:rFonts w:hint="eastAsia"/>
                <w:color w:val="000000"/>
                <w:sz w:val="24"/>
                <w:szCs w:val="24"/>
                <w:lang w:val="en-US" w:eastAsia="zh-CN"/>
              </w:rPr>
              <w:br w:type="textWrapping"/>
            </w:r>
            <w:r>
              <w:rPr>
                <w:rFonts w:hint="eastAsia"/>
                <w:color w:val="000000"/>
                <w:sz w:val="24"/>
                <w:szCs w:val="24"/>
                <w:lang w:val="en-US" w:eastAsia="zh-CN"/>
              </w:rPr>
              <w:t>4.储存条件及有效期：试剂盒于冷藏温度（2-8℃）保存时，有效期不少于（可包含）12个月。</w:t>
            </w:r>
            <w:r>
              <w:rPr>
                <w:rFonts w:hint="eastAsia"/>
                <w:color w:val="000000"/>
                <w:sz w:val="24"/>
                <w:szCs w:val="24"/>
                <w:lang w:val="en-US" w:eastAsia="zh-CN"/>
              </w:rPr>
              <w:br w:type="textWrapping"/>
            </w:r>
            <w:r>
              <w:rPr>
                <w:rFonts w:hint="eastAsia"/>
                <w:color w:val="000000"/>
                <w:sz w:val="24"/>
                <w:szCs w:val="24"/>
                <w:lang w:val="en-US" w:eastAsia="zh-CN"/>
              </w:rPr>
              <w:t>5.产品规格：96人份/盒。</w:t>
            </w:r>
            <w:r>
              <w:rPr>
                <w:rFonts w:hint="eastAsia"/>
                <w:color w:val="000000"/>
                <w:sz w:val="24"/>
                <w:szCs w:val="24"/>
                <w:lang w:val="en-US" w:eastAsia="zh-CN"/>
              </w:rPr>
              <w:br w:type="textWrapping"/>
            </w:r>
            <w:r>
              <w:rPr>
                <w:rFonts w:hint="eastAsia"/>
                <w:color w:val="000000"/>
                <w:sz w:val="24"/>
                <w:szCs w:val="24"/>
                <w:lang w:val="en-US" w:eastAsia="zh-CN"/>
              </w:rPr>
              <w:t>6.产品性能：用国家参考品检定时符合国家标准；常见的干扰因素如类风湿因子、ALT升高均不会造成假阳性;黄疸、高脂血、溶血样本中胆红素、甘油三酯和血红蛋白含量分别低于1.71mmol/L、170mmol/L和2000mg/L时,对结果判定无影响。</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BC00DC8">
            <w:pPr>
              <w:snapToGrid w:val="0"/>
              <w:ind w:left="0" w:leftChars="0" w:right="0" w:rightChars="0" w:firstLine="0" w:firstLineChars="0"/>
              <w:jc w:val="center"/>
              <w:rPr>
                <w:rFonts w:hint="eastAsia"/>
                <w:color w:val="000000"/>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ABFCB7">
            <w:pPr>
              <w:snapToGrid w:val="0"/>
              <w:ind w:left="0" w:leftChars="0" w:right="0" w:rightChars="0" w:firstLine="0" w:firstLineChars="0"/>
              <w:jc w:val="center"/>
              <w:rPr>
                <w:rFonts w:hint="default"/>
                <w:color w:val="000000"/>
                <w:lang w:val="en-US" w:eastAsia="zh-CN"/>
              </w:rPr>
            </w:pPr>
            <w:r>
              <w:rPr>
                <w:rFonts w:hint="eastAsia"/>
                <w:b/>
                <w:bCs/>
                <w:color w:val="000000"/>
                <w:lang w:val="en-US" w:eastAsia="zh-CN"/>
              </w:rPr>
              <w:t>是</w:t>
            </w:r>
          </w:p>
        </w:tc>
      </w:tr>
      <w:tr w14:paraId="62B2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D890C4">
            <w:pPr>
              <w:snapToGrid w:val="0"/>
              <w:ind w:left="0" w:leftChars="0" w:right="0" w:rightChars="0" w:firstLine="0" w:firstLineChars="0"/>
              <w:jc w:val="center"/>
              <w:rPr>
                <w:rFonts w:hint="eastAsia"/>
                <w:color w:val="000000"/>
              </w:rPr>
            </w:pPr>
            <w:r>
              <w:rPr>
                <w:rFonts w:hint="eastAsia"/>
                <w:color w:val="000000"/>
                <w:lang w:val="en-US" w:eastAsia="zh-CN"/>
              </w:rPr>
              <w:t>3</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BFBC44E">
            <w:pPr>
              <w:snapToGrid w:val="0"/>
              <w:ind w:left="0" w:leftChars="0" w:right="0" w:rightChars="0" w:firstLine="0" w:firstLineChars="0"/>
              <w:jc w:val="center"/>
              <w:rPr>
                <w:rFonts w:hint="eastAsia"/>
                <w:color w:val="000000"/>
              </w:rPr>
            </w:pPr>
            <w:r>
              <w:rPr>
                <w:rFonts w:hint="eastAsia"/>
                <w:color w:val="000000"/>
                <w:lang w:val="en-US" w:eastAsia="zh-CN"/>
              </w:rPr>
              <w:t>人类免疫缺陷病毒抗原抗体诊断试剂盒（酶联免疫法）</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5319AF1">
            <w:pPr>
              <w:snapToGrid w:val="0"/>
              <w:ind w:left="0" w:leftChars="0" w:right="0" w:rightChars="0" w:firstLine="0" w:firstLineChars="0"/>
              <w:jc w:val="center"/>
              <w:rPr>
                <w:rFonts w:hint="eastAsia"/>
                <w:color w:val="000000"/>
              </w:rPr>
            </w:pPr>
            <w:r>
              <w:rPr>
                <w:rFonts w:hint="eastAsia"/>
                <w:color w:val="000000"/>
                <w:lang w:val="en-US" w:eastAsia="zh-CN"/>
              </w:rPr>
              <w:t>96人份/盒</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E7BD9E8">
            <w:pPr>
              <w:snapToGrid w:val="0"/>
              <w:ind w:left="0" w:leftChars="0" w:right="0" w:rightChars="0" w:firstLine="0" w:firstLineChars="0"/>
              <w:jc w:val="center"/>
              <w:rPr>
                <w:rFonts w:hint="eastAsia"/>
                <w:color w:val="000000"/>
              </w:rPr>
            </w:pPr>
            <w:r>
              <w:rPr>
                <w:rFonts w:hint="eastAsia"/>
                <w:color w:val="000000"/>
                <w:lang w:val="en-US" w:eastAsia="zh-CN"/>
              </w:rPr>
              <w:t>盒</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F570245">
            <w:pPr>
              <w:snapToGrid w:val="0"/>
              <w:ind w:left="0" w:leftChars="0" w:right="0" w:rightChars="0" w:firstLine="0" w:firstLineChars="0"/>
              <w:jc w:val="center"/>
              <w:rPr>
                <w:rFonts w:hint="eastAsia"/>
                <w:color w:val="000000"/>
              </w:rPr>
            </w:pPr>
            <w:r>
              <w:rPr>
                <w:rFonts w:hint="eastAsia"/>
                <w:color w:val="000000"/>
                <w:lang w:val="en-US" w:eastAsia="zh-CN"/>
              </w:rPr>
              <w:t>480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7BA492A">
            <w:pPr>
              <w:snapToGrid w:val="0"/>
              <w:ind w:left="0" w:leftChars="0" w:right="0" w:rightChars="0" w:firstLine="0" w:firstLineChars="0"/>
              <w:jc w:val="center"/>
              <w:rPr>
                <w:rFonts w:hint="eastAsia"/>
                <w:color w:val="000000"/>
              </w:rPr>
            </w:pPr>
            <w:r>
              <w:rPr>
                <w:rFonts w:hint="eastAsia"/>
                <w:color w:val="000000"/>
                <w:lang w:val="en-US" w:eastAsia="zh-CN"/>
              </w:rPr>
              <w:t>320.00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277E580">
            <w:pPr>
              <w:snapToGrid w:val="0"/>
              <w:ind w:left="0" w:leftChars="0" w:right="0" w:rightChars="0" w:firstLine="0" w:firstLineChars="0"/>
              <w:jc w:val="center"/>
              <w:rPr>
                <w:rFonts w:hint="eastAsia"/>
                <w:color w:val="000000"/>
              </w:rPr>
            </w:pPr>
            <w:r>
              <w:rPr>
                <w:rFonts w:hint="eastAsia"/>
                <w:color w:val="000000"/>
                <w:lang w:val="en-US" w:eastAsia="zh-CN"/>
              </w:rPr>
              <w:t>153600.00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4BE9739">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lang w:val="en-US" w:eastAsia="zh-CN"/>
              </w:rPr>
              <w:t>1.产品要求：需取得国家CFDA的批准文号，具有国食药监注册药品证书编号；</w:t>
            </w:r>
            <w:r>
              <w:rPr>
                <w:rFonts w:hint="eastAsia"/>
                <w:color w:val="000000"/>
                <w:sz w:val="24"/>
                <w:szCs w:val="24"/>
                <w:lang w:val="en-US" w:eastAsia="zh-CN"/>
              </w:rPr>
              <w:br w:type="textWrapping"/>
            </w:r>
            <w:r>
              <w:rPr>
                <w:rFonts w:hint="eastAsia"/>
                <w:color w:val="000000"/>
                <w:sz w:val="24"/>
                <w:szCs w:val="24"/>
                <w:lang w:val="en-US" w:eastAsia="zh-CN"/>
              </w:rPr>
              <w:t>2.功能要求：检测人血清或血浆中的人类免疫缺陷病毒抗体（Ⅰ型和Ⅱ型）和P24抗原。</w:t>
            </w:r>
            <w:r>
              <w:rPr>
                <w:rFonts w:hint="eastAsia"/>
                <w:color w:val="000000"/>
                <w:sz w:val="24"/>
                <w:szCs w:val="24"/>
                <w:lang w:val="en-US" w:eastAsia="zh-CN"/>
              </w:rPr>
              <w:br w:type="textWrapping"/>
            </w:r>
            <w:r>
              <w:rPr>
                <w:rFonts w:hint="eastAsia"/>
                <w:color w:val="000000"/>
                <w:sz w:val="24"/>
                <w:szCs w:val="24"/>
                <w:lang w:val="en-US" w:eastAsia="zh-CN"/>
              </w:rPr>
              <w:t>3.检测原理：双抗原夹心法和双抗体夹心法酶联免疫吸附试验。</w:t>
            </w:r>
            <w:r>
              <w:rPr>
                <w:rFonts w:hint="eastAsia"/>
                <w:color w:val="000000"/>
                <w:sz w:val="24"/>
                <w:szCs w:val="24"/>
                <w:lang w:val="en-US" w:eastAsia="zh-CN"/>
              </w:rPr>
              <w:br w:type="textWrapping"/>
            </w:r>
            <w:r>
              <w:rPr>
                <w:rFonts w:hint="eastAsia"/>
                <w:color w:val="000000"/>
                <w:sz w:val="24"/>
                <w:szCs w:val="24"/>
                <w:lang w:val="en-US" w:eastAsia="zh-CN"/>
              </w:rPr>
              <w:t>4.储存条件及有效期：试剂盒于冷藏温度（2-8℃）保存时，有效期不少于（可包含）12 个月。</w:t>
            </w:r>
            <w:r>
              <w:rPr>
                <w:rFonts w:hint="eastAsia"/>
                <w:color w:val="000000"/>
                <w:sz w:val="24"/>
                <w:szCs w:val="24"/>
                <w:lang w:val="en-US" w:eastAsia="zh-CN"/>
              </w:rPr>
              <w:br w:type="textWrapping"/>
            </w:r>
            <w:r>
              <w:rPr>
                <w:rFonts w:hint="eastAsia"/>
                <w:color w:val="000000"/>
                <w:sz w:val="24"/>
                <w:szCs w:val="24"/>
                <w:lang w:val="en-US" w:eastAsia="zh-CN"/>
              </w:rPr>
              <w:t>5.产品规格：96人份/盒。</w:t>
            </w:r>
            <w:r>
              <w:rPr>
                <w:rFonts w:hint="eastAsia"/>
                <w:color w:val="000000"/>
                <w:sz w:val="24"/>
                <w:szCs w:val="24"/>
                <w:lang w:val="en-US" w:eastAsia="zh-CN"/>
              </w:rPr>
              <w:br w:type="textWrapping"/>
            </w:r>
            <w:r>
              <w:rPr>
                <w:rFonts w:hint="eastAsia"/>
                <w:color w:val="000000"/>
                <w:sz w:val="24"/>
                <w:szCs w:val="24"/>
                <w:lang w:val="en-US" w:eastAsia="zh-CN"/>
              </w:rPr>
              <w:t>6.产品性能：用国家参考品检定时符合国家标准。用企业参考品进行检定时:阳性参考品(P1~P10)符合率为10/10。阴性参考品(N1~N15)符合率为15/15，灵敏度参考品5份（S1-S5）符合率率不低于3/5，其中基质液阴性反应。精密度CV(%)不高于 15%。</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0993251">
            <w:pPr>
              <w:snapToGrid w:val="0"/>
              <w:ind w:left="0" w:leftChars="0" w:right="0" w:rightChars="0" w:firstLine="0" w:firstLineChars="0"/>
              <w:jc w:val="center"/>
              <w:rPr>
                <w:rFonts w:hint="eastAsia"/>
                <w:color w:val="000000"/>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BA6055F">
            <w:pPr>
              <w:snapToGrid w:val="0"/>
              <w:ind w:left="0" w:leftChars="0" w:right="0" w:rightChars="0" w:firstLine="0" w:firstLineChars="0"/>
              <w:jc w:val="center"/>
              <w:rPr>
                <w:rFonts w:hint="default"/>
                <w:color w:val="000000"/>
                <w:lang w:val="en-US" w:eastAsia="zh-CN"/>
              </w:rPr>
            </w:pPr>
            <w:r>
              <w:rPr>
                <w:rFonts w:hint="eastAsia"/>
                <w:b/>
                <w:bCs/>
                <w:color w:val="000000"/>
                <w:lang w:val="en-US" w:eastAsia="zh-CN"/>
              </w:rPr>
              <w:t>是</w:t>
            </w:r>
          </w:p>
        </w:tc>
      </w:tr>
      <w:tr w14:paraId="5A4A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D9CBE0">
            <w:pPr>
              <w:snapToGrid w:val="0"/>
              <w:ind w:left="0" w:leftChars="0" w:right="0" w:rightChars="0" w:firstLine="0" w:firstLineChars="0"/>
              <w:jc w:val="center"/>
              <w:rPr>
                <w:rFonts w:hint="eastAsia"/>
                <w:color w:val="000000"/>
              </w:rPr>
            </w:pPr>
            <w:r>
              <w:rPr>
                <w:rFonts w:hint="eastAsia"/>
                <w:color w:val="000000"/>
                <w:lang w:val="en-US" w:eastAsia="zh-CN"/>
              </w:rPr>
              <w:t>4</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6FDE32C">
            <w:pPr>
              <w:snapToGrid w:val="0"/>
              <w:ind w:left="0" w:leftChars="0" w:right="0" w:rightChars="0" w:firstLine="0" w:firstLineChars="0"/>
              <w:jc w:val="center"/>
              <w:rPr>
                <w:rFonts w:hint="eastAsia"/>
                <w:color w:val="000000"/>
              </w:rPr>
            </w:pPr>
            <w:r>
              <w:rPr>
                <w:rFonts w:hint="eastAsia"/>
                <w:color w:val="000000"/>
                <w:lang w:val="en-US" w:eastAsia="zh-CN"/>
              </w:rPr>
              <w:t>梅毒螺旋体抗体诊断试剂盒（酶联免疫法）</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D8C5851">
            <w:pPr>
              <w:snapToGrid w:val="0"/>
              <w:ind w:left="0" w:leftChars="0" w:right="0" w:rightChars="0" w:firstLine="0" w:firstLineChars="0"/>
              <w:jc w:val="center"/>
              <w:rPr>
                <w:rFonts w:hint="eastAsia"/>
                <w:color w:val="000000"/>
              </w:rPr>
            </w:pPr>
            <w:r>
              <w:rPr>
                <w:rFonts w:hint="eastAsia"/>
                <w:color w:val="000000"/>
                <w:lang w:val="en-US" w:eastAsia="zh-CN"/>
              </w:rPr>
              <w:t>96人份/盒</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7DFFD36">
            <w:pPr>
              <w:snapToGrid w:val="0"/>
              <w:ind w:left="0" w:leftChars="0" w:right="0" w:rightChars="0" w:firstLine="0" w:firstLineChars="0"/>
              <w:jc w:val="center"/>
              <w:rPr>
                <w:rFonts w:hint="eastAsia"/>
                <w:color w:val="000000"/>
              </w:rPr>
            </w:pPr>
            <w:r>
              <w:rPr>
                <w:rFonts w:hint="eastAsia"/>
                <w:color w:val="000000"/>
                <w:lang w:val="en-US" w:eastAsia="zh-CN"/>
              </w:rPr>
              <w:t>盒</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AC7ED22">
            <w:pPr>
              <w:snapToGrid w:val="0"/>
              <w:ind w:left="0" w:leftChars="0" w:right="0" w:rightChars="0" w:firstLine="0" w:firstLineChars="0"/>
              <w:jc w:val="center"/>
              <w:rPr>
                <w:rFonts w:hint="eastAsia"/>
                <w:color w:val="000000"/>
              </w:rPr>
            </w:pPr>
            <w:r>
              <w:rPr>
                <w:rFonts w:hint="eastAsia"/>
                <w:color w:val="000000"/>
                <w:lang w:val="en-US" w:eastAsia="zh-CN"/>
              </w:rPr>
              <w:t>480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31DCA1F">
            <w:pPr>
              <w:snapToGrid w:val="0"/>
              <w:ind w:left="0" w:leftChars="0" w:right="0" w:rightChars="0" w:firstLine="0" w:firstLineChars="0"/>
              <w:jc w:val="center"/>
              <w:rPr>
                <w:rFonts w:hint="eastAsia"/>
                <w:color w:val="000000"/>
              </w:rPr>
            </w:pPr>
            <w:r>
              <w:rPr>
                <w:rFonts w:hint="eastAsia"/>
                <w:color w:val="000000"/>
                <w:lang w:val="en-US" w:eastAsia="zh-CN"/>
              </w:rPr>
              <w:t>141.00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8AEE6B">
            <w:pPr>
              <w:snapToGrid w:val="0"/>
              <w:ind w:left="0" w:leftChars="0" w:right="0" w:rightChars="0" w:firstLine="0" w:firstLineChars="0"/>
              <w:jc w:val="center"/>
              <w:rPr>
                <w:rFonts w:hint="eastAsia"/>
                <w:color w:val="000000"/>
              </w:rPr>
            </w:pPr>
            <w:r>
              <w:rPr>
                <w:rFonts w:hint="eastAsia"/>
                <w:color w:val="000000"/>
                <w:lang w:val="en-US" w:eastAsia="zh-CN"/>
              </w:rPr>
              <w:t>67680.00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CCA514B">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lang w:val="en-US" w:eastAsia="zh-CN"/>
              </w:rPr>
              <w:t>1.产品要求：需取得国家CFDA的批准文号，具有国食药监注册药品证书编号；</w:t>
            </w:r>
            <w:r>
              <w:rPr>
                <w:rFonts w:hint="eastAsia"/>
                <w:color w:val="000000"/>
                <w:sz w:val="24"/>
                <w:szCs w:val="24"/>
                <w:lang w:val="en-US" w:eastAsia="zh-CN"/>
              </w:rPr>
              <w:br w:type="textWrapping"/>
            </w:r>
            <w:r>
              <w:rPr>
                <w:rFonts w:hint="eastAsia"/>
                <w:color w:val="000000"/>
                <w:sz w:val="24"/>
                <w:szCs w:val="24"/>
                <w:lang w:val="en-US" w:eastAsia="zh-CN"/>
              </w:rPr>
              <w:t>2.功能要求：检测人血清、血浆样本中的梅毒螺旋体抗体；</w:t>
            </w:r>
            <w:r>
              <w:rPr>
                <w:rFonts w:hint="eastAsia"/>
                <w:color w:val="000000"/>
                <w:sz w:val="24"/>
                <w:szCs w:val="24"/>
                <w:lang w:val="en-US" w:eastAsia="zh-CN"/>
              </w:rPr>
              <w:br w:type="textWrapping"/>
            </w:r>
            <w:r>
              <w:rPr>
                <w:rFonts w:hint="eastAsia"/>
                <w:color w:val="000000"/>
                <w:sz w:val="24"/>
                <w:szCs w:val="24"/>
                <w:lang w:val="en-US" w:eastAsia="zh-CN"/>
              </w:rPr>
              <w:t>3.检测原理：双抗原夹心法酶联免疫吸附试验</w:t>
            </w:r>
            <w:r>
              <w:rPr>
                <w:rFonts w:hint="eastAsia"/>
                <w:color w:val="000000"/>
                <w:sz w:val="24"/>
                <w:szCs w:val="24"/>
                <w:lang w:val="en-US" w:eastAsia="zh-CN"/>
              </w:rPr>
              <w:br w:type="textWrapping"/>
            </w:r>
            <w:r>
              <w:rPr>
                <w:rFonts w:hint="eastAsia"/>
                <w:color w:val="000000"/>
                <w:sz w:val="24"/>
                <w:szCs w:val="24"/>
                <w:lang w:val="en-US" w:eastAsia="zh-CN"/>
              </w:rPr>
              <w:t>4.储存条件及有效期：试剂盒于冷藏温度（2-8℃）保存时，有效期不少于（可包含）12 个月；</w:t>
            </w:r>
            <w:r>
              <w:rPr>
                <w:rFonts w:hint="eastAsia"/>
                <w:color w:val="000000"/>
                <w:sz w:val="24"/>
                <w:szCs w:val="24"/>
                <w:lang w:val="en-US" w:eastAsia="zh-CN"/>
              </w:rPr>
              <w:br w:type="textWrapping"/>
            </w:r>
            <w:r>
              <w:rPr>
                <w:rFonts w:hint="eastAsia"/>
                <w:color w:val="000000"/>
                <w:sz w:val="24"/>
                <w:szCs w:val="24"/>
                <w:lang w:val="en-US" w:eastAsia="zh-CN"/>
              </w:rPr>
              <w:t>5.产品规格：96人份/盒；</w:t>
            </w:r>
            <w:r>
              <w:rPr>
                <w:rFonts w:hint="eastAsia"/>
                <w:color w:val="000000"/>
                <w:sz w:val="24"/>
                <w:szCs w:val="24"/>
                <w:lang w:val="en-US" w:eastAsia="zh-CN"/>
              </w:rPr>
              <w:br w:type="textWrapping"/>
            </w:r>
            <w:r>
              <w:rPr>
                <w:rFonts w:hint="eastAsia"/>
                <w:color w:val="000000"/>
                <w:sz w:val="24"/>
                <w:szCs w:val="24"/>
                <w:lang w:val="en-US" w:eastAsia="zh-CN"/>
              </w:rPr>
              <w:t>6.产品性能：用国家参考品检定时符合国家标准。用企业参考品进行检定时:阳性参考品(P1~P10)符合率为10/10。阴性参考品(N1~N15)符合率为15/15，5份最低检出限参考品检出率不低于3/5，其中基质液阴性反应。精密度CV(%)不高于 15%。</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F6F22A">
            <w:pPr>
              <w:snapToGrid w:val="0"/>
              <w:ind w:left="0" w:leftChars="0" w:right="0" w:rightChars="0" w:firstLine="0" w:firstLineChars="0"/>
              <w:jc w:val="center"/>
              <w:rPr>
                <w:rFonts w:hint="eastAsia"/>
                <w:color w:val="000000"/>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163E781">
            <w:pPr>
              <w:snapToGrid w:val="0"/>
              <w:ind w:left="0" w:leftChars="0" w:right="0" w:rightChars="0" w:firstLine="0" w:firstLineChars="0"/>
              <w:jc w:val="center"/>
              <w:rPr>
                <w:rFonts w:hint="default"/>
                <w:color w:val="000000"/>
                <w:lang w:val="en-US" w:eastAsia="zh-CN"/>
              </w:rPr>
            </w:pPr>
            <w:r>
              <w:rPr>
                <w:rFonts w:hint="eastAsia"/>
                <w:b/>
                <w:bCs/>
                <w:color w:val="000000"/>
                <w:lang w:val="en-US" w:eastAsia="zh-CN"/>
              </w:rPr>
              <w:t>是</w:t>
            </w:r>
          </w:p>
        </w:tc>
      </w:tr>
      <w:tr w14:paraId="46B6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2D4A109">
            <w:pPr>
              <w:snapToGrid w:val="0"/>
              <w:ind w:left="0" w:leftChars="0" w:right="0" w:rightChars="0" w:firstLine="0" w:firstLineChars="0"/>
              <w:jc w:val="center"/>
              <w:rPr>
                <w:rFonts w:hint="eastAsia"/>
                <w:color w:val="000000"/>
              </w:rPr>
            </w:pPr>
            <w:r>
              <w:rPr>
                <w:rFonts w:hint="eastAsia"/>
                <w:color w:val="000000"/>
                <w:lang w:val="en-US" w:eastAsia="zh-CN"/>
              </w:rPr>
              <w:t>5</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873793F">
            <w:pPr>
              <w:snapToGrid w:val="0"/>
              <w:ind w:left="0" w:leftChars="0" w:right="0" w:rightChars="0" w:firstLine="0" w:firstLineChars="0"/>
              <w:jc w:val="center"/>
              <w:rPr>
                <w:rFonts w:hint="eastAsia"/>
                <w:color w:val="000000"/>
              </w:rPr>
            </w:pPr>
            <w:r>
              <w:rPr>
                <w:rFonts w:hint="eastAsia"/>
                <w:color w:val="000000"/>
                <w:lang w:val="en-US" w:eastAsia="zh-CN"/>
              </w:rPr>
              <w:t>人类免疫缺陷病毒Ⅰ型抗体（抗HIV-1）血清（液体）标准物质</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E52F790">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0.5NCU/ml</w:t>
            </w:r>
            <w:r>
              <w:rPr>
                <w:rFonts w:hint="eastAsia"/>
                <w:color w:val="000000"/>
                <w:lang w:val="en-US" w:eastAsia="zh-CN"/>
              </w:rPr>
              <w:br w:type="textWrapping"/>
            </w:r>
            <w:r>
              <w:rPr>
                <w:rFonts w:hint="eastAsia"/>
                <w:color w:val="000000"/>
                <w:lang w:val="en-US" w:eastAsia="zh-CN"/>
              </w:rPr>
              <w:t>1ml/支</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7ECA65B">
            <w:pPr>
              <w:snapToGrid w:val="0"/>
              <w:ind w:left="0" w:leftChars="0" w:right="0" w:rightChars="0" w:firstLine="0" w:firstLineChars="0"/>
              <w:jc w:val="center"/>
              <w:rPr>
                <w:rFonts w:hint="eastAsia"/>
                <w:color w:val="000000"/>
              </w:rPr>
            </w:pPr>
            <w:r>
              <w:rPr>
                <w:rFonts w:hint="eastAsia"/>
                <w:color w:val="000000"/>
                <w:lang w:val="en-US" w:eastAsia="zh-CN"/>
              </w:rPr>
              <w:t>支</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93ACBB">
            <w:pPr>
              <w:snapToGrid w:val="0"/>
              <w:ind w:left="0" w:leftChars="0" w:right="0" w:rightChars="0" w:firstLine="0" w:firstLineChars="0"/>
              <w:jc w:val="center"/>
              <w:rPr>
                <w:rFonts w:hint="eastAsia"/>
                <w:color w:val="000000"/>
              </w:rPr>
            </w:pPr>
            <w:r>
              <w:rPr>
                <w:rFonts w:hint="eastAsia"/>
                <w:color w:val="000000"/>
                <w:lang w:val="en-US" w:eastAsia="zh-CN"/>
              </w:rPr>
              <w:t>200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714360B">
            <w:pPr>
              <w:snapToGrid w:val="0"/>
              <w:ind w:left="0" w:leftChars="0" w:right="0" w:rightChars="0" w:firstLine="0" w:firstLineChars="0"/>
              <w:jc w:val="center"/>
              <w:rPr>
                <w:rFonts w:hint="eastAsia"/>
                <w:color w:val="000000"/>
              </w:rPr>
            </w:pPr>
            <w:r>
              <w:rPr>
                <w:rFonts w:hint="eastAsia"/>
                <w:color w:val="000000"/>
                <w:lang w:val="en-US" w:eastAsia="zh-CN"/>
              </w:rPr>
              <w:t>88.00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999AD77">
            <w:pPr>
              <w:snapToGrid w:val="0"/>
              <w:ind w:left="0" w:leftChars="0" w:right="0" w:rightChars="0" w:firstLine="0" w:firstLineChars="0"/>
              <w:jc w:val="center"/>
              <w:rPr>
                <w:rFonts w:hint="eastAsia"/>
                <w:color w:val="000000"/>
              </w:rPr>
            </w:pPr>
            <w:r>
              <w:rPr>
                <w:rFonts w:hint="eastAsia"/>
                <w:color w:val="000000"/>
                <w:lang w:val="en-US" w:eastAsia="zh-CN"/>
              </w:rPr>
              <w:t>17600.00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9EBBEAF">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lang w:val="en-US" w:eastAsia="zh-CN"/>
              </w:rPr>
              <w:t>1.浓度：0.5NCU/ml。</w:t>
            </w:r>
            <w:r>
              <w:rPr>
                <w:rFonts w:hint="eastAsia"/>
                <w:color w:val="000000"/>
                <w:sz w:val="24"/>
                <w:szCs w:val="24"/>
                <w:lang w:val="en-US" w:eastAsia="zh-CN"/>
              </w:rPr>
              <w:br w:type="textWrapping"/>
            </w:r>
            <w:r>
              <w:rPr>
                <w:rFonts w:hint="eastAsia"/>
                <w:color w:val="000000"/>
                <w:sz w:val="24"/>
                <w:szCs w:val="24"/>
                <w:lang w:val="en-US" w:eastAsia="zh-CN"/>
              </w:rPr>
              <w:t>2.规格：1ml/支。</w:t>
            </w:r>
            <w:r>
              <w:rPr>
                <w:rFonts w:hint="eastAsia"/>
                <w:color w:val="000000"/>
                <w:sz w:val="24"/>
                <w:szCs w:val="24"/>
                <w:lang w:val="en-US" w:eastAsia="zh-CN"/>
              </w:rPr>
              <w:br w:type="textWrapping"/>
            </w:r>
            <w:r>
              <w:rPr>
                <w:rFonts w:hint="eastAsia"/>
                <w:color w:val="000000"/>
                <w:sz w:val="24"/>
                <w:szCs w:val="24"/>
                <w:lang w:val="en-US" w:eastAsia="zh-CN"/>
              </w:rPr>
              <w:t>3.预期用途：评价、验证测量精密度，分析由于试剂或仪器的变化导致的分析偏差等，适用于实验室进行抗HIV-1抗体检测的室内质量控制、试剂方法评价、实验室能力验证等。</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BE0EC54">
            <w:pPr>
              <w:snapToGrid w:val="0"/>
              <w:ind w:left="0" w:leftChars="0" w:right="0" w:rightChars="0" w:firstLine="0" w:firstLineChars="0"/>
              <w:jc w:val="center"/>
              <w:rPr>
                <w:rFonts w:hint="eastAsia"/>
                <w:color w:val="000000"/>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3D4A92">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否</w:t>
            </w:r>
          </w:p>
        </w:tc>
      </w:tr>
      <w:tr w14:paraId="6E60F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34BB566">
            <w:pPr>
              <w:snapToGrid w:val="0"/>
              <w:ind w:left="0" w:leftChars="0" w:right="0" w:rightChars="0" w:firstLine="0" w:firstLineChars="0"/>
              <w:jc w:val="center"/>
              <w:rPr>
                <w:rFonts w:hint="eastAsia"/>
                <w:color w:val="000000"/>
              </w:rPr>
            </w:pPr>
            <w:r>
              <w:rPr>
                <w:rFonts w:hint="eastAsia"/>
                <w:color w:val="000000"/>
                <w:lang w:val="en-US" w:eastAsia="zh-CN"/>
              </w:rPr>
              <w:t>6</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A464ABC">
            <w:pPr>
              <w:snapToGrid w:val="0"/>
              <w:ind w:left="0" w:leftChars="0" w:right="0" w:rightChars="0" w:firstLine="0" w:firstLineChars="0"/>
              <w:jc w:val="center"/>
              <w:rPr>
                <w:rFonts w:hint="eastAsia"/>
                <w:color w:val="000000"/>
              </w:rPr>
            </w:pPr>
            <w:r>
              <w:rPr>
                <w:rFonts w:hint="eastAsia"/>
                <w:color w:val="000000"/>
                <w:lang w:val="en-US" w:eastAsia="zh-CN"/>
              </w:rPr>
              <w:t>丙型肝炎病毒抗体（HCV Ab)系列血清（液体）标准物质</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8EE0036">
            <w:pPr>
              <w:snapToGrid w:val="0"/>
              <w:ind w:left="0" w:leftChars="0" w:right="0" w:rightChars="0" w:firstLine="0" w:firstLineChars="0"/>
              <w:jc w:val="center"/>
              <w:rPr>
                <w:rFonts w:hint="eastAsia"/>
                <w:color w:val="000000"/>
              </w:rPr>
            </w:pPr>
            <w:r>
              <w:rPr>
                <w:rFonts w:hint="eastAsia"/>
                <w:color w:val="000000"/>
                <w:lang w:val="en-US" w:eastAsia="zh-CN"/>
              </w:rPr>
              <w:t>0.02NCU/ml</w:t>
            </w:r>
            <w:r>
              <w:rPr>
                <w:rFonts w:hint="eastAsia"/>
                <w:color w:val="000000"/>
                <w:lang w:val="en-US" w:eastAsia="zh-CN"/>
              </w:rPr>
              <w:br w:type="textWrapping"/>
            </w:r>
            <w:r>
              <w:rPr>
                <w:rFonts w:hint="eastAsia"/>
                <w:color w:val="000000"/>
                <w:lang w:val="en-US" w:eastAsia="zh-CN"/>
              </w:rPr>
              <w:t>0.5ml/支</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F169DC6">
            <w:pPr>
              <w:snapToGrid w:val="0"/>
              <w:ind w:left="0" w:leftChars="0" w:right="0" w:rightChars="0" w:firstLine="0" w:firstLineChars="0"/>
              <w:jc w:val="center"/>
              <w:rPr>
                <w:rFonts w:hint="eastAsia"/>
                <w:color w:val="000000"/>
              </w:rPr>
            </w:pPr>
            <w:r>
              <w:rPr>
                <w:rFonts w:hint="eastAsia"/>
                <w:color w:val="000000"/>
                <w:lang w:val="en-US" w:eastAsia="zh-CN"/>
              </w:rPr>
              <w:t>支</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00CF17C">
            <w:pPr>
              <w:snapToGrid w:val="0"/>
              <w:ind w:left="0" w:leftChars="0" w:right="0" w:rightChars="0" w:firstLine="0" w:firstLineChars="0"/>
              <w:jc w:val="center"/>
              <w:rPr>
                <w:rFonts w:hint="eastAsia"/>
                <w:color w:val="000000"/>
              </w:rPr>
            </w:pPr>
            <w:r>
              <w:rPr>
                <w:rFonts w:hint="eastAsia"/>
                <w:color w:val="000000"/>
                <w:lang w:val="en-US" w:eastAsia="zh-CN"/>
              </w:rPr>
              <w:t>150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B87627">
            <w:pPr>
              <w:snapToGrid w:val="0"/>
              <w:ind w:left="0" w:leftChars="0" w:right="0" w:rightChars="0" w:firstLine="0" w:firstLineChars="0"/>
              <w:jc w:val="center"/>
              <w:rPr>
                <w:rFonts w:hint="eastAsia"/>
                <w:color w:val="000000"/>
              </w:rPr>
            </w:pPr>
            <w:r>
              <w:rPr>
                <w:rFonts w:hint="eastAsia"/>
                <w:color w:val="000000"/>
                <w:lang w:val="en-US" w:eastAsia="zh-CN"/>
              </w:rPr>
              <w:t>25.00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1BEC69E">
            <w:pPr>
              <w:snapToGrid w:val="0"/>
              <w:ind w:left="0" w:leftChars="0" w:right="0" w:rightChars="0" w:firstLine="0" w:firstLineChars="0"/>
              <w:jc w:val="center"/>
              <w:rPr>
                <w:rFonts w:hint="eastAsia"/>
                <w:color w:val="000000"/>
              </w:rPr>
            </w:pPr>
            <w:r>
              <w:rPr>
                <w:rFonts w:hint="eastAsia"/>
                <w:color w:val="000000"/>
                <w:lang w:val="en-US" w:eastAsia="zh-CN"/>
              </w:rPr>
              <w:t>3750.00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57866BD">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lang w:val="en-US" w:eastAsia="zh-CN"/>
              </w:rPr>
              <w:t>1.浓度：0.02NCU/ml。</w:t>
            </w:r>
            <w:r>
              <w:rPr>
                <w:rFonts w:hint="eastAsia"/>
                <w:color w:val="000000"/>
                <w:sz w:val="24"/>
                <w:szCs w:val="24"/>
                <w:lang w:val="en-US" w:eastAsia="zh-CN"/>
              </w:rPr>
              <w:br w:type="textWrapping"/>
            </w:r>
            <w:r>
              <w:rPr>
                <w:rFonts w:hint="eastAsia"/>
                <w:color w:val="000000"/>
                <w:sz w:val="24"/>
                <w:szCs w:val="24"/>
                <w:lang w:val="en-US" w:eastAsia="zh-CN"/>
              </w:rPr>
              <w:t>2.规格：0.5ml/支。</w:t>
            </w:r>
            <w:r>
              <w:rPr>
                <w:rFonts w:hint="eastAsia"/>
                <w:color w:val="000000"/>
                <w:sz w:val="24"/>
                <w:szCs w:val="24"/>
                <w:lang w:val="en-US" w:eastAsia="zh-CN"/>
              </w:rPr>
              <w:br w:type="textWrapping"/>
            </w:r>
            <w:r>
              <w:rPr>
                <w:rFonts w:hint="eastAsia"/>
                <w:color w:val="000000"/>
                <w:sz w:val="24"/>
                <w:szCs w:val="24"/>
                <w:lang w:val="en-US" w:eastAsia="zh-CN"/>
              </w:rPr>
              <w:t>3.预期用途：评价、验证测量精密度，分析由于试剂或仪器的变化导致的分析偏差等，适用于实验室进行 HCV Ab检测的室内质量控制、试剂方法评价、实验室能力验证等。</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328CDC9">
            <w:pPr>
              <w:snapToGrid w:val="0"/>
              <w:ind w:left="0" w:leftChars="0" w:right="0" w:rightChars="0" w:firstLine="0" w:firstLineChars="0"/>
              <w:jc w:val="center"/>
              <w:rPr>
                <w:rFonts w:hint="eastAsia"/>
                <w:color w:val="000000"/>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8E1F7F9">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否</w:t>
            </w:r>
          </w:p>
        </w:tc>
      </w:tr>
      <w:tr w14:paraId="2088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E4407B8">
            <w:pPr>
              <w:snapToGrid w:val="0"/>
              <w:ind w:left="0" w:leftChars="0" w:right="0" w:rightChars="0" w:firstLine="0" w:firstLineChars="0"/>
              <w:jc w:val="center"/>
              <w:rPr>
                <w:rFonts w:hint="eastAsia"/>
                <w:color w:val="000000"/>
              </w:rPr>
            </w:pPr>
            <w:r>
              <w:rPr>
                <w:rFonts w:hint="eastAsia"/>
                <w:color w:val="000000"/>
                <w:lang w:val="en-US" w:eastAsia="zh-CN"/>
              </w:rPr>
              <w:t>7</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6BFABCE">
            <w:pPr>
              <w:snapToGrid w:val="0"/>
              <w:ind w:left="0" w:leftChars="0" w:right="0" w:rightChars="0" w:firstLine="0" w:firstLineChars="0"/>
              <w:jc w:val="center"/>
              <w:rPr>
                <w:rFonts w:hint="eastAsia"/>
                <w:color w:val="000000"/>
              </w:rPr>
            </w:pPr>
            <w:r>
              <w:rPr>
                <w:rFonts w:hint="eastAsia"/>
                <w:color w:val="000000"/>
                <w:lang w:val="en-US" w:eastAsia="zh-CN"/>
              </w:rPr>
              <w:t>丙型肝炎病毒抗体（HCV Ab)系列血清（液体）标准物质</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5517B49">
            <w:pPr>
              <w:snapToGrid w:val="0"/>
              <w:ind w:left="0" w:leftChars="0" w:right="0" w:rightChars="0" w:firstLine="0" w:firstLineChars="0"/>
              <w:jc w:val="center"/>
              <w:rPr>
                <w:rFonts w:hint="eastAsia"/>
                <w:color w:val="000000"/>
              </w:rPr>
            </w:pPr>
            <w:r>
              <w:rPr>
                <w:rFonts w:hint="eastAsia"/>
                <w:color w:val="000000"/>
                <w:lang w:val="en-US" w:eastAsia="zh-CN"/>
              </w:rPr>
              <w:t>0.05NCU/ml</w:t>
            </w:r>
            <w:r>
              <w:rPr>
                <w:rFonts w:hint="eastAsia"/>
                <w:color w:val="000000"/>
                <w:lang w:val="en-US" w:eastAsia="zh-CN"/>
              </w:rPr>
              <w:br w:type="textWrapping"/>
            </w:r>
            <w:r>
              <w:rPr>
                <w:rFonts w:hint="eastAsia"/>
                <w:color w:val="000000"/>
                <w:lang w:val="en-US" w:eastAsia="zh-CN"/>
              </w:rPr>
              <w:t>0.5ml/支</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EE018F8">
            <w:pPr>
              <w:snapToGrid w:val="0"/>
              <w:ind w:left="0" w:leftChars="0" w:right="0" w:rightChars="0" w:firstLine="0" w:firstLineChars="0"/>
              <w:jc w:val="center"/>
              <w:rPr>
                <w:rFonts w:hint="eastAsia"/>
                <w:color w:val="000000"/>
              </w:rPr>
            </w:pPr>
            <w:r>
              <w:rPr>
                <w:rFonts w:hint="eastAsia"/>
                <w:color w:val="000000"/>
                <w:lang w:val="en-US" w:eastAsia="zh-CN"/>
              </w:rPr>
              <w:t>支</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6045BF5">
            <w:pPr>
              <w:snapToGrid w:val="0"/>
              <w:ind w:left="0" w:leftChars="0" w:right="0" w:rightChars="0" w:firstLine="0" w:firstLineChars="0"/>
              <w:jc w:val="center"/>
              <w:rPr>
                <w:rFonts w:hint="eastAsia"/>
                <w:color w:val="000000"/>
              </w:rPr>
            </w:pPr>
            <w:r>
              <w:rPr>
                <w:rFonts w:hint="eastAsia"/>
                <w:color w:val="000000"/>
                <w:lang w:val="en-US" w:eastAsia="zh-CN"/>
              </w:rPr>
              <w:t>150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E8EF6EA">
            <w:pPr>
              <w:snapToGrid w:val="0"/>
              <w:ind w:left="0" w:leftChars="0" w:right="0" w:rightChars="0" w:firstLine="0" w:firstLineChars="0"/>
              <w:jc w:val="center"/>
              <w:rPr>
                <w:rFonts w:hint="eastAsia"/>
                <w:color w:val="000000"/>
              </w:rPr>
            </w:pPr>
            <w:r>
              <w:rPr>
                <w:rFonts w:hint="eastAsia"/>
                <w:color w:val="000000"/>
                <w:lang w:val="en-US" w:eastAsia="zh-CN"/>
              </w:rPr>
              <w:t>25.00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FD77511">
            <w:pPr>
              <w:snapToGrid w:val="0"/>
              <w:ind w:left="0" w:leftChars="0" w:right="0" w:rightChars="0" w:firstLine="0" w:firstLineChars="0"/>
              <w:jc w:val="center"/>
              <w:rPr>
                <w:rFonts w:hint="eastAsia"/>
                <w:color w:val="000000"/>
              </w:rPr>
            </w:pPr>
            <w:r>
              <w:rPr>
                <w:rFonts w:hint="eastAsia"/>
                <w:color w:val="000000"/>
                <w:lang w:val="en-US" w:eastAsia="zh-CN"/>
              </w:rPr>
              <w:t>3750.00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B834351">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lang w:val="en-US" w:eastAsia="zh-CN"/>
              </w:rPr>
              <w:t>1.浓度：0.05NCU/ml。</w:t>
            </w:r>
            <w:r>
              <w:rPr>
                <w:rFonts w:hint="eastAsia"/>
                <w:color w:val="000000"/>
                <w:sz w:val="24"/>
                <w:szCs w:val="24"/>
                <w:lang w:val="en-US" w:eastAsia="zh-CN"/>
              </w:rPr>
              <w:br w:type="textWrapping"/>
            </w:r>
            <w:r>
              <w:rPr>
                <w:rFonts w:hint="eastAsia"/>
                <w:color w:val="000000"/>
                <w:sz w:val="24"/>
                <w:szCs w:val="24"/>
                <w:lang w:val="en-US" w:eastAsia="zh-CN"/>
              </w:rPr>
              <w:t>2.规格：0.5ml/支。</w:t>
            </w:r>
            <w:r>
              <w:rPr>
                <w:rFonts w:hint="eastAsia"/>
                <w:color w:val="000000"/>
                <w:sz w:val="24"/>
                <w:szCs w:val="24"/>
                <w:lang w:val="en-US" w:eastAsia="zh-CN"/>
              </w:rPr>
              <w:br w:type="textWrapping"/>
            </w:r>
            <w:r>
              <w:rPr>
                <w:rFonts w:hint="eastAsia"/>
                <w:color w:val="000000"/>
                <w:sz w:val="24"/>
                <w:szCs w:val="24"/>
                <w:lang w:val="en-US" w:eastAsia="zh-CN"/>
              </w:rPr>
              <w:t>3.预期用途：评价、验证测量精密度，分析由于试剂或仪器的变化导致的分析偏差等，适用于实验室进行 HCV Ab检测的室内质量控制、试剂方法评价、实验室能力验证等。</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CF44369">
            <w:pPr>
              <w:snapToGrid w:val="0"/>
              <w:ind w:left="0" w:leftChars="0" w:right="0" w:rightChars="0" w:firstLine="0" w:firstLineChars="0"/>
              <w:jc w:val="center"/>
              <w:rPr>
                <w:rFonts w:hint="eastAsia"/>
                <w:color w:val="000000"/>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3692093">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否</w:t>
            </w:r>
          </w:p>
        </w:tc>
      </w:tr>
      <w:tr w14:paraId="21B9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9A19FBD">
            <w:pPr>
              <w:snapToGrid w:val="0"/>
              <w:ind w:left="0" w:leftChars="0" w:right="0" w:rightChars="0" w:firstLine="0" w:firstLineChars="0"/>
              <w:jc w:val="center"/>
              <w:rPr>
                <w:rFonts w:hint="eastAsia"/>
                <w:color w:val="000000"/>
              </w:rPr>
            </w:pPr>
            <w:r>
              <w:rPr>
                <w:rFonts w:hint="eastAsia"/>
                <w:color w:val="000000"/>
                <w:lang w:val="en-US" w:eastAsia="zh-CN"/>
              </w:rPr>
              <w:t>8</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CFFDF16">
            <w:pPr>
              <w:snapToGrid w:val="0"/>
              <w:ind w:left="0" w:leftChars="0" w:right="0" w:rightChars="0" w:firstLine="0" w:firstLineChars="0"/>
              <w:jc w:val="center"/>
              <w:rPr>
                <w:rFonts w:hint="eastAsia"/>
                <w:color w:val="000000"/>
              </w:rPr>
            </w:pPr>
            <w:r>
              <w:rPr>
                <w:rFonts w:hint="eastAsia"/>
                <w:color w:val="000000"/>
                <w:lang w:val="en-US" w:eastAsia="zh-CN"/>
              </w:rPr>
              <w:t>丙型肝炎病毒核酸（HCV RNA）系列血清（液体）标准物质</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8D741CE">
            <w:pPr>
              <w:snapToGrid w:val="0"/>
              <w:ind w:left="0" w:leftChars="0" w:right="0" w:rightChars="0" w:firstLine="0" w:firstLineChars="0"/>
              <w:jc w:val="center"/>
              <w:rPr>
                <w:rFonts w:hint="eastAsia"/>
                <w:color w:val="000000"/>
              </w:rPr>
            </w:pPr>
            <w:r>
              <w:rPr>
                <w:rFonts w:hint="eastAsia"/>
                <w:color w:val="000000"/>
                <w:lang w:val="en-US" w:eastAsia="zh-CN"/>
              </w:rPr>
              <w:t>2000IU/ml</w:t>
            </w:r>
            <w:r>
              <w:rPr>
                <w:rFonts w:hint="eastAsia"/>
                <w:color w:val="000000"/>
                <w:lang w:val="en-US" w:eastAsia="zh-CN"/>
              </w:rPr>
              <w:br w:type="textWrapping"/>
            </w:r>
            <w:r>
              <w:rPr>
                <w:rFonts w:hint="eastAsia"/>
                <w:color w:val="000000"/>
                <w:lang w:val="en-US" w:eastAsia="zh-CN"/>
              </w:rPr>
              <w:t>1ml/支</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81F6D68">
            <w:pPr>
              <w:snapToGrid w:val="0"/>
              <w:ind w:left="0" w:leftChars="0" w:right="0" w:rightChars="0" w:firstLine="0" w:firstLineChars="0"/>
              <w:jc w:val="center"/>
              <w:rPr>
                <w:rFonts w:hint="eastAsia"/>
                <w:color w:val="000000"/>
              </w:rPr>
            </w:pPr>
            <w:r>
              <w:rPr>
                <w:rFonts w:hint="eastAsia"/>
                <w:color w:val="000000"/>
                <w:lang w:val="en-US" w:eastAsia="zh-CN"/>
              </w:rPr>
              <w:t>支</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4F3FE91">
            <w:pPr>
              <w:snapToGrid w:val="0"/>
              <w:ind w:left="0" w:leftChars="0" w:right="0" w:rightChars="0" w:firstLine="0" w:firstLineChars="0"/>
              <w:jc w:val="center"/>
              <w:rPr>
                <w:rFonts w:hint="eastAsia"/>
                <w:color w:val="000000"/>
              </w:rPr>
            </w:pPr>
            <w:r>
              <w:rPr>
                <w:rFonts w:hint="eastAsia"/>
                <w:color w:val="000000"/>
                <w:lang w:val="en-US" w:eastAsia="zh-CN"/>
              </w:rPr>
              <w:t>16</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0FD6AE">
            <w:pPr>
              <w:snapToGrid w:val="0"/>
              <w:ind w:left="0" w:leftChars="0" w:right="0" w:rightChars="0" w:firstLine="0" w:firstLineChars="0"/>
              <w:jc w:val="center"/>
              <w:rPr>
                <w:rFonts w:hint="eastAsia"/>
                <w:color w:val="000000"/>
              </w:rPr>
            </w:pPr>
            <w:r>
              <w:rPr>
                <w:rFonts w:hint="eastAsia"/>
                <w:color w:val="000000"/>
                <w:lang w:val="en-US" w:eastAsia="zh-CN"/>
              </w:rPr>
              <w:t>100.00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E71F7F3">
            <w:pPr>
              <w:snapToGrid w:val="0"/>
              <w:ind w:left="0" w:leftChars="0" w:right="0" w:rightChars="0" w:firstLine="0" w:firstLineChars="0"/>
              <w:jc w:val="center"/>
              <w:rPr>
                <w:rFonts w:hint="eastAsia"/>
                <w:color w:val="000000"/>
              </w:rPr>
            </w:pPr>
            <w:r>
              <w:rPr>
                <w:rFonts w:hint="eastAsia"/>
                <w:color w:val="000000"/>
                <w:lang w:val="en-US" w:eastAsia="zh-CN"/>
              </w:rPr>
              <w:t>1600.00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ACED7E">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lang w:val="en-US" w:eastAsia="zh-CN"/>
              </w:rPr>
              <w:t>1.浓度:2000IU/ml。</w:t>
            </w:r>
            <w:r>
              <w:rPr>
                <w:rFonts w:hint="eastAsia"/>
                <w:color w:val="000000"/>
                <w:sz w:val="24"/>
                <w:szCs w:val="24"/>
                <w:lang w:val="en-US" w:eastAsia="zh-CN"/>
              </w:rPr>
              <w:br w:type="textWrapping"/>
            </w:r>
            <w:r>
              <w:rPr>
                <w:rFonts w:hint="eastAsia"/>
                <w:color w:val="000000"/>
                <w:sz w:val="24"/>
                <w:szCs w:val="24"/>
                <w:lang w:val="en-US" w:eastAsia="zh-CN"/>
              </w:rPr>
              <w:t>2.规格:1ml/支。</w:t>
            </w:r>
            <w:r>
              <w:rPr>
                <w:rFonts w:hint="eastAsia"/>
                <w:color w:val="000000"/>
                <w:sz w:val="24"/>
                <w:szCs w:val="24"/>
                <w:lang w:val="en-US" w:eastAsia="zh-CN"/>
              </w:rPr>
              <w:br w:type="textWrapping"/>
            </w:r>
            <w:r>
              <w:rPr>
                <w:rFonts w:hint="eastAsia"/>
                <w:color w:val="000000"/>
                <w:sz w:val="24"/>
                <w:szCs w:val="24"/>
                <w:lang w:val="en-US" w:eastAsia="zh-CN"/>
              </w:rPr>
              <w:t>3.预期用途：评价、验证测量精密度，分析由于试剂或仪器的变化导致的分析偏差等，适用于实验室进行HCV RNA检测的室内质量控制、试剂方法评价、实验室能力验证等。</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4DC710">
            <w:pPr>
              <w:snapToGrid w:val="0"/>
              <w:ind w:left="0" w:leftChars="0" w:right="0" w:rightChars="0" w:firstLine="0" w:firstLineChars="0"/>
              <w:jc w:val="center"/>
              <w:rPr>
                <w:rFonts w:hint="eastAsia"/>
                <w:color w:val="000000"/>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B2C0DF5">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否</w:t>
            </w:r>
          </w:p>
        </w:tc>
      </w:tr>
      <w:tr w14:paraId="2FFD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D01D4EE">
            <w:pPr>
              <w:snapToGrid w:val="0"/>
              <w:ind w:left="0" w:leftChars="0" w:right="0" w:rightChars="0" w:firstLine="0" w:firstLineChars="0"/>
              <w:jc w:val="center"/>
              <w:rPr>
                <w:rFonts w:hint="eastAsia"/>
                <w:color w:val="000000"/>
              </w:rPr>
            </w:pPr>
            <w:r>
              <w:rPr>
                <w:rFonts w:hint="eastAsia"/>
                <w:color w:val="000000"/>
                <w:lang w:val="en-US" w:eastAsia="zh-CN"/>
              </w:rPr>
              <w:t>9</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8E7E696">
            <w:pPr>
              <w:snapToGrid w:val="0"/>
              <w:ind w:left="0" w:leftChars="0" w:right="0" w:rightChars="0" w:firstLine="0" w:firstLineChars="0"/>
              <w:jc w:val="center"/>
              <w:rPr>
                <w:rFonts w:hint="eastAsia"/>
                <w:color w:val="000000"/>
              </w:rPr>
            </w:pPr>
            <w:r>
              <w:rPr>
                <w:rFonts w:hint="eastAsia"/>
                <w:color w:val="000000"/>
                <w:lang w:val="en-US" w:eastAsia="zh-CN"/>
              </w:rPr>
              <w:t>乙型肝炎表面抗原（HBsAg)血清（液体）标准物质</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77B93C">
            <w:pPr>
              <w:snapToGrid w:val="0"/>
              <w:ind w:left="0" w:leftChars="0" w:right="0" w:rightChars="0" w:firstLine="0" w:firstLineChars="0"/>
              <w:jc w:val="center"/>
              <w:rPr>
                <w:rFonts w:hint="eastAsia"/>
                <w:color w:val="000000"/>
              </w:rPr>
            </w:pPr>
            <w:r>
              <w:rPr>
                <w:rFonts w:hint="eastAsia"/>
                <w:color w:val="000000"/>
                <w:lang w:val="en-US" w:eastAsia="zh-CN"/>
              </w:rPr>
              <w:t>4IU/ml</w:t>
            </w:r>
            <w:r>
              <w:rPr>
                <w:rFonts w:hint="eastAsia"/>
                <w:color w:val="000000"/>
                <w:lang w:val="en-US" w:eastAsia="zh-CN"/>
              </w:rPr>
              <w:br w:type="textWrapping"/>
            </w:r>
            <w:r>
              <w:rPr>
                <w:rFonts w:hint="eastAsia"/>
                <w:color w:val="000000"/>
                <w:lang w:val="en-US" w:eastAsia="zh-CN"/>
              </w:rPr>
              <w:t>0.5ml/支</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05ACFF6">
            <w:pPr>
              <w:snapToGrid w:val="0"/>
              <w:ind w:left="0" w:leftChars="0" w:right="0" w:rightChars="0" w:firstLine="0" w:firstLineChars="0"/>
              <w:jc w:val="center"/>
              <w:rPr>
                <w:rFonts w:hint="eastAsia"/>
                <w:color w:val="000000"/>
              </w:rPr>
            </w:pPr>
            <w:r>
              <w:rPr>
                <w:rFonts w:hint="eastAsia"/>
                <w:color w:val="000000"/>
                <w:lang w:val="en-US" w:eastAsia="zh-CN"/>
              </w:rPr>
              <w:t>支</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BA14F74">
            <w:pPr>
              <w:snapToGrid w:val="0"/>
              <w:ind w:left="0" w:leftChars="0" w:right="0" w:rightChars="0" w:firstLine="0" w:firstLineChars="0"/>
              <w:jc w:val="center"/>
              <w:rPr>
                <w:rFonts w:hint="eastAsia"/>
                <w:color w:val="000000"/>
              </w:rPr>
            </w:pPr>
            <w:r>
              <w:rPr>
                <w:rFonts w:hint="eastAsia"/>
                <w:color w:val="000000"/>
                <w:lang w:val="en-US" w:eastAsia="zh-CN"/>
              </w:rPr>
              <w:t>7</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FDDA38D">
            <w:pPr>
              <w:snapToGrid w:val="0"/>
              <w:ind w:left="0" w:leftChars="0" w:right="0" w:rightChars="0" w:firstLine="0" w:firstLineChars="0"/>
              <w:jc w:val="center"/>
              <w:rPr>
                <w:rFonts w:hint="eastAsia"/>
                <w:color w:val="000000"/>
              </w:rPr>
            </w:pPr>
            <w:r>
              <w:rPr>
                <w:rFonts w:hint="eastAsia"/>
                <w:color w:val="000000"/>
                <w:lang w:val="en-US" w:eastAsia="zh-CN"/>
              </w:rPr>
              <w:t>25.00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9BDE005">
            <w:pPr>
              <w:snapToGrid w:val="0"/>
              <w:ind w:left="0" w:leftChars="0" w:right="0" w:rightChars="0" w:firstLine="0" w:firstLineChars="0"/>
              <w:jc w:val="center"/>
              <w:rPr>
                <w:rFonts w:hint="eastAsia"/>
                <w:color w:val="000000"/>
              </w:rPr>
            </w:pPr>
            <w:r>
              <w:rPr>
                <w:rFonts w:hint="eastAsia"/>
                <w:color w:val="000000"/>
                <w:lang w:val="en-US" w:eastAsia="zh-CN"/>
              </w:rPr>
              <w:t>175.00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62204DF">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lang w:val="en-US" w:eastAsia="zh-CN"/>
              </w:rPr>
              <w:t>1.浓度：4IU/ml。</w:t>
            </w:r>
            <w:r>
              <w:rPr>
                <w:rFonts w:hint="eastAsia"/>
                <w:color w:val="000000"/>
                <w:sz w:val="24"/>
                <w:szCs w:val="24"/>
                <w:lang w:val="en-US" w:eastAsia="zh-CN"/>
              </w:rPr>
              <w:br w:type="textWrapping"/>
            </w:r>
            <w:r>
              <w:rPr>
                <w:rFonts w:hint="eastAsia"/>
                <w:color w:val="000000"/>
                <w:sz w:val="24"/>
                <w:szCs w:val="24"/>
                <w:lang w:val="en-US" w:eastAsia="zh-CN"/>
              </w:rPr>
              <w:t>2.规格0.5ml/支。</w:t>
            </w:r>
            <w:r>
              <w:rPr>
                <w:rFonts w:hint="eastAsia"/>
                <w:color w:val="000000"/>
                <w:sz w:val="24"/>
                <w:szCs w:val="24"/>
                <w:lang w:val="en-US" w:eastAsia="zh-CN"/>
              </w:rPr>
              <w:br w:type="textWrapping"/>
            </w:r>
            <w:r>
              <w:rPr>
                <w:rFonts w:hint="eastAsia"/>
                <w:color w:val="000000"/>
                <w:sz w:val="24"/>
                <w:szCs w:val="24"/>
                <w:lang w:val="en-US" w:eastAsia="zh-CN"/>
              </w:rPr>
              <w:t>3.预期用途：评价、验证测量精密度，分析由于试剂或仪器的变化导致的分析偏差等，适用于实验室进行 HBsAg检测的室内质量控制、试剂方法评价、实验室能力验证等。</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5678AD0">
            <w:pPr>
              <w:snapToGrid w:val="0"/>
              <w:ind w:left="0" w:leftChars="0" w:right="0" w:rightChars="0" w:firstLine="0" w:firstLineChars="0"/>
              <w:jc w:val="center"/>
              <w:rPr>
                <w:rFonts w:hint="eastAsia"/>
                <w:color w:val="000000"/>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2B068E8">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r>
      <w:tr w14:paraId="6266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4004E55">
            <w:pPr>
              <w:snapToGrid w:val="0"/>
              <w:ind w:left="0" w:leftChars="0" w:right="0" w:rightChars="0" w:firstLine="0" w:firstLineChars="0"/>
              <w:jc w:val="center"/>
              <w:rPr>
                <w:rFonts w:hint="eastAsia"/>
                <w:color w:val="000000"/>
              </w:rPr>
            </w:pPr>
            <w:r>
              <w:rPr>
                <w:rFonts w:hint="eastAsia"/>
                <w:color w:val="000000"/>
                <w:lang w:val="en-US" w:eastAsia="zh-CN"/>
              </w:rPr>
              <w:t>10</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8FA5A1A">
            <w:pPr>
              <w:snapToGrid w:val="0"/>
              <w:ind w:left="0" w:leftChars="0" w:right="0" w:rightChars="0" w:firstLine="0" w:firstLineChars="0"/>
              <w:jc w:val="center"/>
              <w:rPr>
                <w:rFonts w:hint="eastAsia"/>
                <w:color w:val="000000"/>
              </w:rPr>
            </w:pPr>
            <w:r>
              <w:rPr>
                <w:rFonts w:hint="eastAsia"/>
                <w:color w:val="000000"/>
                <w:lang w:val="en-US" w:eastAsia="zh-CN"/>
              </w:rPr>
              <w:t>乙型肝炎表面抗原（HBsAg)血清（液体）标准物质</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0A93097">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0.2IU/ml</w:t>
            </w:r>
            <w:r>
              <w:rPr>
                <w:rFonts w:hint="eastAsia"/>
                <w:color w:val="000000"/>
                <w:lang w:val="en-US" w:eastAsia="zh-CN"/>
              </w:rPr>
              <w:br w:type="textWrapping"/>
            </w:r>
            <w:r>
              <w:rPr>
                <w:rFonts w:hint="eastAsia"/>
                <w:color w:val="000000"/>
                <w:lang w:val="en-US" w:eastAsia="zh-CN"/>
              </w:rPr>
              <w:t>0.5ml/支</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4C9CB45">
            <w:pPr>
              <w:snapToGrid w:val="0"/>
              <w:ind w:left="0" w:leftChars="0" w:right="0" w:rightChars="0" w:firstLine="0" w:firstLineChars="0"/>
              <w:jc w:val="center"/>
              <w:rPr>
                <w:rFonts w:hint="eastAsia"/>
                <w:color w:val="000000"/>
              </w:rPr>
            </w:pPr>
            <w:r>
              <w:rPr>
                <w:rFonts w:hint="eastAsia"/>
                <w:color w:val="000000"/>
                <w:lang w:val="en-US" w:eastAsia="zh-CN"/>
              </w:rPr>
              <w:t>支</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E500B38">
            <w:pPr>
              <w:snapToGrid w:val="0"/>
              <w:ind w:left="0" w:leftChars="0" w:right="0" w:rightChars="0" w:firstLine="0" w:firstLineChars="0"/>
              <w:jc w:val="center"/>
              <w:rPr>
                <w:rFonts w:hint="eastAsia"/>
                <w:color w:val="000000"/>
              </w:rPr>
            </w:pPr>
            <w:r>
              <w:rPr>
                <w:rFonts w:hint="eastAsia"/>
                <w:color w:val="000000"/>
                <w:lang w:val="en-US" w:eastAsia="zh-CN"/>
              </w:rPr>
              <w:t>400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CA5C8C1">
            <w:pPr>
              <w:snapToGrid w:val="0"/>
              <w:ind w:left="0" w:leftChars="0" w:right="0" w:rightChars="0" w:firstLine="0" w:firstLineChars="0"/>
              <w:jc w:val="center"/>
              <w:rPr>
                <w:rFonts w:hint="eastAsia"/>
                <w:color w:val="000000"/>
              </w:rPr>
            </w:pPr>
            <w:r>
              <w:rPr>
                <w:rFonts w:hint="eastAsia"/>
                <w:color w:val="000000"/>
                <w:lang w:val="en-US" w:eastAsia="zh-CN"/>
              </w:rPr>
              <w:t>25.00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B8CF13">
            <w:pPr>
              <w:snapToGrid w:val="0"/>
              <w:ind w:left="0" w:leftChars="0" w:right="0" w:rightChars="0" w:firstLine="0" w:firstLineChars="0"/>
              <w:jc w:val="center"/>
              <w:rPr>
                <w:rFonts w:hint="eastAsia"/>
                <w:color w:val="000000"/>
              </w:rPr>
            </w:pPr>
            <w:r>
              <w:rPr>
                <w:rFonts w:hint="eastAsia"/>
                <w:color w:val="000000"/>
                <w:lang w:val="en-US" w:eastAsia="zh-CN"/>
              </w:rPr>
              <w:t>10000.00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E532F1E">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lang w:val="en-US" w:eastAsia="zh-CN"/>
              </w:rPr>
              <w:t>1.浓度：0.2IU/ml。</w:t>
            </w:r>
            <w:r>
              <w:rPr>
                <w:rFonts w:hint="eastAsia"/>
                <w:color w:val="000000"/>
                <w:sz w:val="24"/>
                <w:szCs w:val="24"/>
                <w:lang w:val="en-US" w:eastAsia="zh-CN"/>
              </w:rPr>
              <w:br w:type="textWrapping"/>
            </w:r>
            <w:r>
              <w:rPr>
                <w:rFonts w:hint="eastAsia"/>
                <w:color w:val="000000"/>
                <w:sz w:val="24"/>
                <w:szCs w:val="24"/>
                <w:lang w:val="en-US" w:eastAsia="zh-CN"/>
              </w:rPr>
              <w:t>2.规格：0.5ml/支。</w:t>
            </w:r>
            <w:r>
              <w:rPr>
                <w:rFonts w:hint="eastAsia"/>
                <w:color w:val="000000"/>
                <w:sz w:val="24"/>
                <w:szCs w:val="24"/>
                <w:lang w:val="en-US" w:eastAsia="zh-CN"/>
              </w:rPr>
              <w:br w:type="textWrapping"/>
            </w:r>
            <w:r>
              <w:rPr>
                <w:rFonts w:hint="eastAsia"/>
                <w:color w:val="000000"/>
                <w:sz w:val="24"/>
                <w:szCs w:val="24"/>
                <w:lang w:val="en-US" w:eastAsia="zh-CN"/>
              </w:rPr>
              <w:t>3.预期用途：评价、验证测量精密度，分析由于试剂或仪器的变化导致的分析偏差等，适用于实验室进行 HBsAg检测的室内质量控制、试剂方法评价、实验室能力验证等。</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F16A41D">
            <w:pPr>
              <w:snapToGrid w:val="0"/>
              <w:ind w:left="0" w:leftChars="0" w:right="0" w:rightChars="0" w:firstLine="0" w:firstLineChars="0"/>
              <w:jc w:val="center"/>
              <w:rPr>
                <w:rFonts w:hint="eastAsia"/>
                <w:color w:val="000000"/>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E70CFE4">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r>
      <w:tr w14:paraId="7180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22AE248">
            <w:pPr>
              <w:snapToGrid w:val="0"/>
              <w:ind w:left="0" w:leftChars="0" w:right="0" w:rightChars="0" w:firstLine="0" w:firstLineChars="0"/>
              <w:jc w:val="center"/>
              <w:rPr>
                <w:rFonts w:hint="eastAsia"/>
                <w:color w:val="000000"/>
              </w:rPr>
            </w:pPr>
            <w:r>
              <w:rPr>
                <w:rFonts w:hint="eastAsia"/>
                <w:color w:val="000000"/>
                <w:lang w:val="en-US" w:eastAsia="zh-CN"/>
              </w:rPr>
              <w:t>11</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8E8699D">
            <w:pPr>
              <w:snapToGrid w:val="0"/>
              <w:ind w:left="0" w:leftChars="0" w:right="0" w:rightChars="0" w:firstLine="0" w:firstLineChars="0"/>
              <w:jc w:val="center"/>
              <w:rPr>
                <w:rFonts w:hint="eastAsia"/>
                <w:color w:val="000000"/>
              </w:rPr>
            </w:pPr>
            <w:r>
              <w:rPr>
                <w:rFonts w:hint="eastAsia"/>
                <w:color w:val="000000"/>
                <w:lang w:val="en-US" w:eastAsia="zh-CN"/>
              </w:rPr>
              <w:t>乙型肝炎病毒核酸（HBV DNA）标准物质（液体）</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95DD828">
            <w:pPr>
              <w:snapToGrid w:val="0"/>
              <w:ind w:left="0" w:leftChars="0" w:right="0" w:rightChars="0" w:firstLine="0" w:firstLineChars="0"/>
              <w:jc w:val="center"/>
              <w:rPr>
                <w:rFonts w:hint="eastAsia"/>
                <w:color w:val="000000"/>
              </w:rPr>
            </w:pPr>
            <w:r>
              <w:rPr>
                <w:rFonts w:hint="eastAsia"/>
                <w:color w:val="000000"/>
                <w:lang w:val="en-US" w:eastAsia="zh-CN"/>
              </w:rPr>
              <w:t>500IU/ml</w:t>
            </w:r>
            <w:r>
              <w:rPr>
                <w:rFonts w:hint="eastAsia"/>
                <w:color w:val="000000"/>
                <w:lang w:val="en-US" w:eastAsia="zh-CN"/>
              </w:rPr>
              <w:br w:type="textWrapping"/>
            </w:r>
            <w:r>
              <w:rPr>
                <w:rFonts w:hint="eastAsia"/>
                <w:color w:val="000000"/>
                <w:lang w:val="en-US" w:eastAsia="zh-CN"/>
              </w:rPr>
              <w:t>1ml/支</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DB4DE2A">
            <w:pPr>
              <w:snapToGrid w:val="0"/>
              <w:ind w:left="0" w:leftChars="0" w:right="0" w:rightChars="0" w:firstLine="0" w:firstLineChars="0"/>
              <w:jc w:val="center"/>
              <w:rPr>
                <w:rFonts w:hint="eastAsia"/>
                <w:color w:val="000000"/>
              </w:rPr>
            </w:pPr>
            <w:r>
              <w:rPr>
                <w:rFonts w:hint="eastAsia"/>
                <w:color w:val="000000"/>
                <w:lang w:val="en-US" w:eastAsia="zh-CN"/>
              </w:rPr>
              <w:t>支</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3272BA9">
            <w:pPr>
              <w:snapToGrid w:val="0"/>
              <w:ind w:left="0" w:leftChars="0" w:right="0" w:rightChars="0" w:firstLine="0" w:firstLineChars="0"/>
              <w:jc w:val="center"/>
              <w:rPr>
                <w:rFonts w:hint="eastAsia"/>
                <w:color w:val="000000"/>
              </w:rPr>
            </w:pPr>
            <w:r>
              <w:rPr>
                <w:rFonts w:hint="eastAsia"/>
                <w:color w:val="000000"/>
                <w:lang w:val="en-US" w:eastAsia="zh-CN"/>
              </w:rPr>
              <w:t>18</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0EF4CB7">
            <w:pPr>
              <w:snapToGrid w:val="0"/>
              <w:ind w:left="0" w:leftChars="0" w:right="0" w:rightChars="0" w:firstLine="0" w:firstLineChars="0"/>
              <w:jc w:val="center"/>
              <w:rPr>
                <w:rFonts w:hint="eastAsia"/>
                <w:color w:val="000000"/>
              </w:rPr>
            </w:pPr>
            <w:r>
              <w:rPr>
                <w:rFonts w:hint="eastAsia"/>
                <w:color w:val="000000"/>
                <w:lang w:val="en-US" w:eastAsia="zh-CN"/>
              </w:rPr>
              <w:t>100.00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33D0F8F">
            <w:pPr>
              <w:snapToGrid w:val="0"/>
              <w:ind w:left="0" w:leftChars="0" w:right="0" w:rightChars="0" w:firstLine="0" w:firstLineChars="0"/>
              <w:jc w:val="center"/>
              <w:rPr>
                <w:rFonts w:hint="eastAsia"/>
                <w:color w:val="000000"/>
              </w:rPr>
            </w:pPr>
            <w:r>
              <w:rPr>
                <w:rFonts w:hint="eastAsia"/>
                <w:color w:val="000000"/>
                <w:lang w:val="en-US" w:eastAsia="zh-CN"/>
              </w:rPr>
              <w:t>1800.00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17E81B">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lang w:val="en-US" w:eastAsia="zh-CN"/>
              </w:rPr>
              <w:t>1.浓度:500IU/ml。</w:t>
            </w:r>
            <w:r>
              <w:rPr>
                <w:rFonts w:hint="eastAsia"/>
                <w:color w:val="000000"/>
                <w:sz w:val="24"/>
                <w:szCs w:val="24"/>
                <w:lang w:val="en-US" w:eastAsia="zh-CN"/>
              </w:rPr>
              <w:br w:type="textWrapping"/>
            </w:r>
            <w:r>
              <w:rPr>
                <w:rFonts w:hint="eastAsia"/>
                <w:color w:val="000000"/>
                <w:sz w:val="24"/>
                <w:szCs w:val="24"/>
                <w:lang w:val="en-US" w:eastAsia="zh-CN"/>
              </w:rPr>
              <w:t>2.规格:1ml/支。</w:t>
            </w:r>
            <w:r>
              <w:rPr>
                <w:rFonts w:hint="eastAsia"/>
                <w:color w:val="000000"/>
                <w:sz w:val="24"/>
                <w:szCs w:val="24"/>
                <w:lang w:val="en-US" w:eastAsia="zh-CN"/>
              </w:rPr>
              <w:br w:type="textWrapping"/>
            </w:r>
            <w:r>
              <w:rPr>
                <w:rFonts w:hint="eastAsia"/>
                <w:color w:val="000000"/>
                <w:sz w:val="24"/>
                <w:szCs w:val="24"/>
                <w:lang w:val="en-US" w:eastAsia="zh-CN"/>
              </w:rPr>
              <w:t>3.预期用途：评价、验证测量精密度，分析由于试剂或仪器的变化导致的分析偏差等，适用于实验室进行HBV DNA检测的室内质量控制、试剂方法评价、实验室能力验证等。</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0AD0B9">
            <w:pPr>
              <w:snapToGrid w:val="0"/>
              <w:ind w:left="0" w:leftChars="0" w:right="0" w:rightChars="0" w:firstLine="0" w:firstLineChars="0"/>
              <w:jc w:val="center"/>
              <w:rPr>
                <w:rFonts w:hint="eastAsia"/>
                <w:color w:val="000000"/>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83DDF15">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r>
      <w:tr w14:paraId="5EDA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4BED0A2">
            <w:pPr>
              <w:snapToGrid w:val="0"/>
              <w:ind w:left="0" w:leftChars="0" w:right="0" w:rightChars="0" w:firstLine="0" w:firstLineChars="0"/>
              <w:jc w:val="center"/>
              <w:rPr>
                <w:rFonts w:hint="eastAsia"/>
                <w:color w:val="000000"/>
              </w:rPr>
            </w:pPr>
            <w:r>
              <w:rPr>
                <w:rFonts w:hint="eastAsia"/>
                <w:color w:val="000000"/>
                <w:lang w:val="en-US" w:eastAsia="zh-CN"/>
              </w:rPr>
              <w:t>12</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F64F46">
            <w:pPr>
              <w:snapToGrid w:val="0"/>
              <w:ind w:left="0" w:leftChars="0" w:right="0" w:rightChars="0" w:firstLine="0" w:firstLineChars="0"/>
              <w:jc w:val="center"/>
              <w:rPr>
                <w:rFonts w:hint="eastAsia"/>
                <w:color w:val="000000"/>
              </w:rPr>
            </w:pPr>
            <w:r>
              <w:rPr>
                <w:rFonts w:hint="eastAsia"/>
                <w:color w:val="000000"/>
                <w:lang w:val="en-US" w:eastAsia="zh-CN"/>
              </w:rPr>
              <w:t>梅毒螺旋体抗体（抗TP)血清（液体）标准物质</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E20A7F">
            <w:pPr>
              <w:snapToGrid w:val="0"/>
              <w:ind w:left="0" w:leftChars="0" w:right="0" w:rightChars="0" w:firstLine="0" w:firstLineChars="0"/>
              <w:jc w:val="center"/>
              <w:rPr>
                <w:rFonts w:hint="eastAsia"/>
                <w:color w:val="000000"/>
              </w:rPr>
            </w:pPr>
            <w:r>
              <w:rPr>
                <w:rFonts w:hint="eastAsia"/>
                <w:color w:val="000000"/>
                <w:lang w:val="en-US" w:eastAsia="zh-CN"/>
              </w:rPr>
              <w:t>0.5NCU(3mIU)/ml</w:t>
            </w:r>
            <w:r>
              <w:rPr>
                <w:rFonts w:hint="eastAsia"/>
                <w:color w:val="000000"/>
                <w:lang w:val="en-US" w:eastAsia="zh-CN"/>
              </w:rPr>
              <w:br w:type="textWrapping"/>
            </w:r>
            <w:r>
              <w:rPr>
                <w:rFonts w:hint="eastAsia"/>
                <w:color w:val="000000"/>
                <w:lang w:val="en-US" w:eastAsia="zh-CN"/>
              </w:rPr>
              <w:t>0.5ml/支</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334FBAC">
            <w:pPr>
              <w:snapToGrid w:val="0"/>
              <w:ind w:left="0" w:leftChars="0" w:right="0" w:rightChars="0" w:firstLine="0" w:firstLineChars="0"/>
              <w:jc w:val="center"/>
              <w:rPr>
                <w:rFonts w:hint="eastAsia"/>
                <w:color w:val="000000"/>
              </w:rPr>
            </w:pPr>
            <w:r>
              <w:rPr>
                <w:rFonts w:hint="eastAsia"/>
                <w:color w:val="000000"/>
                <w:lang w:val="en-US" w:eastAsia="zh-CN"/>
              </w:rPr>
              <w:t>支</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14FF15">
            <w:pPr>
              <w:snapToGrid w:val="0"/>
              <w:ind w:left="0" w:leftChars="0" w:right="0" w:rightChars="0" w:firstLine="0" w:firstLineChars="0"/>
              <w:jc w:val="center"/>
              <w:rPr>
                <w:rFonts w:hint="eastAsia"/>
                <w:color w:val="000000"/>
              </w:rPr>
            </w:pPr>
            <w:r>
              <w:rPr>
                <w:rFonts w:hint="eastAsia"/>
                <w:color w:val="000000"/>
                <w:lang w:val="en-US" w:eastAsia="zh-CN"/>
              </w:rPr>
              <w:t>200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CE9EF11">
            <w:pPr>
              <w:snapToGrid w:val="0"/>
              <w:ind w:left="0" w:leftChars="0" w:right="0" w:rightChars="0" w:firstLine="0" w:firstLineChars="0"/>
              <w:jc w:val="center"/>
              <w:rPr>
                <w:rFonts w:hint="eastAsia"/>
                <w:color w:val="000000"/>
              </w:rPr>
            </w:pPr>
            <w:r>
              <w:rPr>
                <w:rFonts w:hint="eastAsia"/>
                <w:color w:val="000000"/>
                <w:lang w:val="en-US" w:eastAsia="zh-CN"/>
              </w:rPr>
              <w:t>25.00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2802B7C">
            <w:pPr>
              <w:snapToGrid w:val="0"/>
              <w:ind w:left="0" w:leftChars="0" w:right="0" w:rightChars="0" w:firstLine="0" w:firstLineChars="0"/>
              <w:jc w:val="center"/>
              <w:rPr>
                <w:rFonts w:hint="eastAsia"/>
                <w:color w:val="000000"/>
              </w:rPr>
            </w:pPr>
            <w:r>
              <w:rPr>
                <w:rFonts w:hint="eastAsia"/>
                <w:color w:val="000000"/>
                <w:lang w:val="en-US" w:eastAsia="zh-CN"/>
              </w:rPr>
              <w:t>5000.00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D8B4DA">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lang w:val="en-US" w:eastAsia="zh-CN"/>
              </w:rPr>
              <w:t>1.浓度：0.5NCU(3mIU)/ml。</w:t>
            </w:r>
            <w:r>
              <w:rPr>
                <w:rFonts w:hint="eastAsia"/>
                <w:color w:val="000000"/>
                <w:sz w:val="24"/>
                <w:szCs w:val="24"/>
                <w:lang w:val="en-US" w:eastAsia="zh-CN"/>
              </w:rPr>
              <w:br w:type="textWrapping"/>
            </w:r>
            <w:r>
              <w:rPr>
                <w:rFonts w:hint="eastAsia"/>
                <w:color w:val="000000"/>
                <w:sz w:val="24"/>
                <w:szCs w:val="24"/>
                <w:lang w:val="en-US" w:eastAsia="zh-CN"/>
              </w:rPr>
              <w:t>2.规格：0.5ml/支。</w:t>
            </w:r>
            <w:r>
              <w:rPr>
                <w:rFonts w:hint="eastAsia"/>
                <w:color w:val="000000"/>
                <w:sz w:val="24"/>
                <w:szCs w:val="24"/>
                <w:lang w:val="en-US" w:eastAsia="zh-CN"/>
              </w:rPr>
              <w:br w:type="textWrapping"/>
            </w:r>
            <w:r>
              <w:rPr>
                <w:rFonts w:hint="eastAsia"/>
                <w:color w:val="000000"/>
                <w:sz w:val="24"/>
                <w:szCs w:val="24"/>
                <w:lang w:val="en-US" w:eastAsia="zh-CN"/>
              </w:rPr>
              <w:t>3.预期用途：评价、验证测量精密度，分析由于试剂或仪器的变化导致的分析偏差等，适用于实验室进抗-TP检测的室内质量控制、试剂方法评价、实验室能力验证等。</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5D2E529">
            <w:pPr>
              <w:snapToGrid w:val="0"/>
              <w:ind w:left="0" w:leftChars="0" w:right="0" w:rightChars="0" w:firstLine="0" w:firstLineChars="0"/>
              <w:jc w:val="center"/>
              <w:rPr>
                <w:rFonts w:hint="eastAsia"/>
                <w:color w:val="000000"/>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30C5642">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r>
      <w:tr w14:paraId="00CF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3B7DE17">
            <w:pPr>
              <w:snapToGrid w:val="0"/>
              <w:ind w:left="0" w:leftChars="0" w:right="0" w:rightChars="0" w:firstLine="0" w:firstLineChars="0"/>
              <w:jc w:val="center"/>
              <w:rPr>
                <w:rFonts w:hint="eastAsia"/>
                <w:color w:val="000000"/>
              </w:rPr>
            </w:pPr>
            <w:r>
              <w:rPr>
                <w:rFonts w:hint="eastAsia"/>
                <w:color w:val="000000"/>
                <w:lang w:val="en-US" w:eastAsia="zh-CN"/>
              </w:rPr>
              <w:t>13</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6B782E5">
            <w:pPr>
              <w:snapToGrid w:val="0"/>
              <w:ind w:left="0" w:leftChars="0" w:right="0" w:rightChars="0" w:firstLine="0" w:firstLineChars="0"/>
              <w:jc w:val="center"/>
              <w:rPr>
                <w:rFonts w:hint="eastAsia"/>
                <w:color w:val="000000"/>
              </w:rPr>
            </w:pPr>
            <w:r>
              <w:rPr>
                <w:rFonts w:hint="eastAsia"/>
                <w:color w:val="000000"/>
                <w:lang w:val="en-US" w:eastAsia="zh-CN"/>
              </w:rPr>
              <w:t>梅毒螺旋体抗体（抗TP)血清（液体）标准物质</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DC77EE">
            <w:pPr>
              <w:snapToGrid w:val="0"/>
              <w:ind w:left="0" w:leftChars="0" w:right="0" w:rightChars="0" w:firstLine="0" w:firstLineChars="0"/>
              <w:jc w:val="center"/>
              <w:rPr>
                <w:rFonts w:hint="eastAsia"/>
                <w:color w:val="000000"/>
              </w:rPr>
            </w:pPr>
            <w:r>
              <w:rPr>
                <w:rFonts w:hint="eastAsia"/>
                <w:color w:val="000000"/>
                <w:lang w:val="en-US" w:eastAsia="zh-CN"/>
              </w:rPr>
              <w:t>1NCU(6mIU)/ml</w:t>
            </w:r>
            <w:r>
              <w:rPr>
                <w:rFonts w:hint="eastAsia"/>
                <w:color w:val="000000"/>
                <w:lang w:val="en-US" w:eastAsia="zh-CN"/>
              </w:rPr>
              <w:br w:type="textWrapping"/>
            </w:r>
            <w:r>
              <w:rPr>
                <w:rFonts w:hint="eastAsia"/>
                <w:color w:val="000000"/>
                <w:lang w:val="en-US" w:eastAsia="zh-CN"/>
              </w:rPr>
              <w:t>0.5ml/支</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3E035CF">
            <w:pPr>
              <w:snapToGrid w:val="0"/>
              <w:ind w:left="0" w:leftChars="0" w:right="0" w:rightChars="0" w:firstLine="0" w:firstLineChars="0"/>
              <w:jc w:val="center"/>
              <w:rPr>
                <w:rFonts w:hint="eastAsia"/>
                <w:color w:val="000000"/>
              </w:rPr>
            </w:pPr>
            <w:r>
              <w:rPr>
                <w:rFonts w:hint="eastAsia"/>
                <w:color w:val="000000"/>
                <w:lang w:val="en-US" w:eastAsia="zh-CN"/>
              </w:rPr>
              <w:t>支</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8321F88">
            <w:pPr>
              <w:snapToGrid w:val="0"/>
              <w:ind w:left="0" w:leftChars="0" w:right="0" w:rightChars="0" w:firstLine="0" w:firstLineChars="0"/>
              <w:jc w:val="center"/>
              <w:rPr>
                <w:rFonts w:hint="eastAsia"/>
                <w:color w:val="000000"/>
              </w:rPr>
            </w:pPr>
            <w:r>
              <w:rPr>
                <w:rFonts w:hint="eastAsia"/>
                <w:color w:val="000000"/>
                <w:lang w:val="en-US" w:eastAsia="zh-CN"/>
              </w:rPr>
              <w:t>150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200BE1B">
            <w:pPr>
              <w:snapToGrid w:val="0"/>
              <w:ind w:left="0" w:leftChars="0" w:right="0" w:rightChars="0" w:firstLine="0" w:firstLineChars="0"/>
              <w:jc w:val="center"/>
              <w:rPr>
                <w:rFonts w:hint="eastAsia"/>
                <w:color w:val="000000"/>
              </w:rPr>
            </w:pPr>
            <w:r>
              <w:rPr>
                <w:rFonts w:hint="eastAsia"/>
                <w:color w:val="000000"/>
                <w:lang w:val="en-US" w:eastAsia="zh-CN"/>
              </w:rPr>
              <w:t>25.00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B27170A">
            <w:pPr>
              <w:snapToGrid w:val="0"/>
              <w:ind w:left="0" w:leftChars="0" w:right="0" w:rightChars="0" w:firstLine="0" w:firstLineChars="0"/>
              <w:jc w:val="center"/>
              <w:rPr>
                <w:rFonts w:hint="eastAsia"/>
                <w:color w:val="000000"/>
              </w:rPr>
            </w:pPr>
            <w:r>
              <w:rPr>
                <w:rFonts w:hint="eastAsia"/>
                <w:color w:val="000000"/>
                <w:lang w:val="en-US" w:eastAsia="zh-CN"/>
              </w:rPr>
              <w:t>3750.00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871A69A">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lang w:val="en-US" w:eastAsia="zh-CN"/>
              </w:rPr>
              <w:t>1.浓度：1NCU(6mIU)/ml。</w:t>
            </w:r>
            <w:r>
              <w:rPr>
                <w:rFonts w:hint="eastAsia"/>
                <w:color w:val="000000"/>
                <w:sz w:val="24"/>
                <w:szCs w:val="24"/>
                <w:lang w:val="en-US" w:eastAsia="zh-CN"/>
              </w:rPr>
              <w:br w:type="textWrapping"/>
            </w:r>
            <w:r>
              <w:rPr>
                <w:rFonts w:hint="eastAsia"/>
                <w:color w:val="000000"/>
                <w:sz w:val="24"/>
                <w:szCs w:val="24"/>
                <w:lang w:val="en-US" w:eastAsia="zh-CN"/>
              </w:rPr>
              <w:t>2.规格：0.5ml/支。</w:t>
            </w:r>
            <w:r>
              <w:rPr>
                <w:rFonts w:hint="eastAsia"/>
                <w:color w:val="000000"/>
                <w:sz w:val="24"/>
                <w:szCs w:val="24"/>
                <w:lang w:val="en-US" w:eastAsia="zh-CN"/>
              </w:rPr>
              <w:br w:type="textWrapping"/>
            </w:r>
            <w:r>
              <w:rPr>
                <w:rFonts w:hint="eastAsia"/>
                <w:color w:val="000000"/>
                <w:sz w:val="24"/>
                <w:szCs w:val="24"/>
                <w:lang w:val="en-US" w:eastAsia="zh-CN"/>
              </w:rPr>
              <w:t>3.预期用途：评价、验证测量精密度，分析由于试剂或仪器的变化导致的分析偏差等，适用于实验室进抗-TP检测的室内质量控制、试剂方法评价、实验室能力验证等。</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A5168D2">
            <w:pPr>
              <w:snapToGrid w:val="0"/>
              <w:ind w:left="0" w:leftChars="0" w:right="0" w:rightChars="0" w:firstLine="0" w:firstLineChars="0"/>
              <w:jc w:val="center"/>
              <w:rPr>
                <w:rFonts w:hint="eastAsia"/>
                <w:color w:val="000000"/>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E14E0A3">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r>
      <w:tr w14:paraId="4EC9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8A5FFC7">
            <w:pPr>
              <w:snapToGrid w:val="0"/>
              <w:ind w:left="0" w:leftChars="0" w:right="0" w:rightChars="0" w:firstLine="0" w:firstLineChars="0"/>
              <w:jc w:val="center"/>
              <w:rPr>
                <w:rFonts w:hint="eastAsia"/>
                <w:color w:val="000000"/>
              </w:rPr>
            </w:pPr>
            <w:r>
              <w:rPr>
                <w:rFonts w:hint="eastAsia"/>
                <w:color w:val="000000"/>
                <w:lang w:val="en-US" w:eastAsia="zh-CN"/>
              </w:rPr>
              <w:t>14</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164F070">
            <w:pPr>
              <w:snapToGrid w:val="0"/>
              <w:ind w:left="0" w:leftChars="0" w:right="0" w:rightChars="0" w:firstLine="0" w:firstLineChars="0"/>
              <w:jc w:val="center"/>
              <w:rPr>
                <w:rFonts w:hint="eastAsia"/>
                <w:color w:val="000000"/>
              </w:rPr>
            </w:pPr>
            <w:r>
              <w:rPr>
                <w:rFonts w:hint="eastAsia"/>
                <w:color w:val="000000"/>
                <w:lang w:val="en-US" w:eastAsia="zh-CN"/>
              </w:rPr>
              <w:t>抗A抗B血型定型试剂（单克隆抗体）</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845CC04">
            <w:pPr>
              <w:snapToGrid w:val="0"/>
              <w:ind w:left="0" w:leftChars="0" w:right="0" w:rightChars="0" w:firstLine="0" w:firstLineChars="0"/>
              <w:jc w:val="center"/>
              <w:rPr>
                <w:rFonts w:hint="eastAsia"/>
                <w:color w:val="000000"/>
              </w:rPr>
            </w:pPr>
            <w:r>
              <w:rPr>
                <w:rFonts w:hint="eastAsia"/>
                <w:color w:val="000000"/>
                <w:lang w:val="en-US" w:eastAsia="zh-CN"/>
              </w:rPr>
              <w:t>2×10ml/套，10套/盒</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E7C60A2">
            <w:pPr>
              <w:snapToGrid w:val="0"/>
              <w:ind w:left="0" w:leftChars="0" w:right="0" w:rightChars="0" w:firstLine="0" w:firstLineChars="0"/>
              <w:jc w:val="center"/>
              <w:rPr>
                <w:rFonts w:hint="eastAsia"/>
                <w:color w:val="000000"/>
              </w:rPr>
            </w:pPr>
            <w:r>
              <w:rPr>
                <w:rFonts w:hint="eastAsia"/>
                <w:color w:val="000000"/>
                <w:lang w:val="en-US" w:eastAsia="zh-CN"/>
              </w:rPr>
              <w:t>套</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7951A26">
            <w:pPr>
              <w:snapToGrid w:val="0"/>
              <w:ind w:left="0" w:leftChars="0" w:right="0" w:rightChars="0" w:firstLine="0" w:firstLineChars="0"/>
              <w:jc w:val="center"/>
              <w:rPr>
                <w:rFonts w:hint="eastAsia"/>
                <w:color w:val="000000"/>
              </w:rPr>
            </w:pPr>
            <w:r>
              <w:rPr>
                <w:rFonts w:hint="eastAsia"/>
                <w:color w:val="000000"/>
                <w:lang w:val="en-US" w:eastAsia="zh-CN"/>
              </w:rPr>
              <w:t>150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DDF5D5D">
            <w:pPr>
              <w:snapToGrid w:val="0"/>
              <w:ind w:left="0" w:leftChars="0" w:right="0" w:rightChars="0" w:firstLine="0" w:firstLineChars="0"/>
              <w:jc w:val="center"/>
              <w:rPr>
                <w:rFonts w:hint="eastAsia"/>
                <w:color w:val="000000"/>
              </w:rPr>
            </w:pPr>
            <w:r>
              <w:rPr>
                <w:rFonts w:hint="eastAsia"/>
                <w:color w:val="000000"/>
                <w:lang w:val="en-US" w:eastAsia="zh-CN"/>
              </w:rPr>
              <w:t>64.60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F6591CC">
            <w:pPr>
              <w:snapToGrid w:val="0"/>
              <w:ind w:left="0" w:leftChars="0" w:right="0" w:rightChars="0" w:firstLine="0" w:firstLineChars="0"/>
              <w:jc w:val="center"/>
              <w:rPr>
                <w:rFonts w:hint="eastAsia"/>
                <w:color w:val="000000"/>
              </w:rPr>
            </w:pPr>
            <w:r>
              <w:rPr>
                <w:rFonts w:hint="eastAsia"/>
                <w:color w:val="000000"/>
                <w:lang w:val="en-US" w:eastAsia="zh-CN"/>
              </w:rPr>
              <w:t>9690.00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552AA19">
            <w:pPr>
              <w:numPr>
                <w:ilvl w:val="0"/>
                <w:numId w:val="0"/>
              </w:numPr>
              <w:snapToGrid w:val="0"/>
              <w:ind w:leftChars="0" w:right="0" w:rightChars="0"/>
              <w:jc w:val="left"/>
              <w:rPr>
                <w:rFonts w:hint="eastAsia"/>
                <w:color w:val="000000"/>
                <w:sz w:val="24"/>
                <w:szCs w:val="24"/>
                <w:lang w:val="en-US" w:eastAsia="zh-CN"/>
              </w:rPr>
            </w:pPr>
            <w:r>
              <w:rPr>
                <w:rFonts w:hint="eastAsia"/>
                <w:color w:val="000000"/>
                <w:sz w:val="24"/>
                <w:szCs w:val="24"/>
                <w:lang w:val="en-US" w:eastAsia="zh-CN"/>
              </w:rPr>
              <w:t>1.国产试剂。</w:t>
            </w:r>
          </w:p>
          <w:p w14:paraId="4717D778">
            <w:pPr>
              <w:numPr>
                <w:ilvl w:val="0"/>
                <w:numId w:val="0"/>
              </w:numPr>
              <w:snapToGrid w:val="0"/>
              <w:ind w:left="0" w:leftChars="0" w:right="0" w:rightChars="0" w:firstLine="0" w:firstLineChars="0"/>
              <w:jc w:val="left"/>
              <w:rPr>
                <w:rFonts w:hint="eastAsia"/>
                <w:color w:val="000000"/>
                <w:sz w:val="24"/>
                <w:szCs w:val="24"/>
              </w:rPr>
            </w:pPr>
            <w:r>
              <w:rPr>
                <w:rFonts w:hint="eastAsia"/>
                <w:color w:val="000000"/>
                <w:sz w:val="24"/>
                <w:szCs w:val="24"/>
                <w:lang w:val="en-US" w:eastAsia="zh-CN"/>
              </w:rPr>
              <w:t>2.规格：2*10ml/盒。</w:t>
            </w:r>
            <w:r>
              <w:rPr>
                <w:rFonts w:hint="eastAsia"/>
                <w:color w:val="000000"/>
                <w:sz w:val="24"/>
                <w:szCs w:val="24"/>
                <w:lang w:val="en-US" w:eastAsia="zh-CN"/>
              </w:rPr>
              <w:br w:type="textWrapping"/>
            </w:r>
            <w:r>
              <w:rPr>
                <w:rFonts w:hint="eastAsia"/>
                <w:color w:val="000000"/>
                <w:sz w:val="24"/>
                <w:szCs w:val="24"/>
                <w:lang w:val="en-US" w:eastAsia="zh-CN"/>
              </w:rPr>
              <w:t>3.原料：单克隆抗体。</w:t>
            </w:r>
            <w:r>
              <w:rPr>
                <w:rFonts w:hint="eastAsia"/>
                <w:color w:val="000000"/>
                <w:sz w:val="24"/>
                <w:szCs w:val="24"/>
                <w:lang w:val="en-US" w:eastAsia="zh-CN"/>
              </w:rPr>
              <w:br w:type="textWrapping"/>
            </w:r>
            <w:r>
              <w:rPr>
                <w:rFonts w:hint="eastAsia"/>
                <w:color w:val="000000"/>
                <w:sz w:val="24"/>
                <w:szCs w:val="24"/>
                <w:lang w:val="en-US" w:eastAsia="zh-CN"/>
              </w:rPr>
              <w:t>4.效价：大于等于国家参考品检测结果。</w:t>
            </w:r>
            <w:r>
              <w:rPr>
                <w:rFonts w:hint="eastAsia"/>
                <w:color w:val="000000"/>
                <w:sz w:val="24"/>
                <w:szCs w:val="24"/>
                <w:lang w:val="en-US" w:eastAsia="zh-CN"/>
              </w:rPr>
              <w:br w:type="textWrapping"/>
            </w:r>
            <w:r>
              <w:rPr>
                <w:rFonts w:hint="eastAsia"/>
                <w:color w:val="000000"/>
                <w:sz w:val="24"/>
                <w:szCs w:val="24"/>
                <w:lang w:val="en-US" w:eastAsia="zh-CN"/>
              </w:rPr>
              <w:t>5.试剂特异性要高。</w:t>
            </w:r>
            <w:r>
              <w:rPr>
                <w:rFonts w:hint="eastAsia"/>
                <w:color w:val="000000"/>
                <w:sz w:val="24"/>
                <w:szCs w:val="24"/>
                <w:lang w:val="en-US" w:eastAsia="zh-CN"/>
              </w:rPr>
              <w:br w:type="textWrapping"/>
            </w:r>
            <w:r>
              <w:rPr>
                <w:rFonts w:hint="eastAsia"/>
                <w:color w:val="000000"/>
                <w:sz w:val="24"/>
                <w:szCs w:val="24"/>
                <w:lang w:val="en-US" w:eastAsia="zh-CN"/>
              </w:rPr>
              <w:t>6.亲和力：≤15s。</w:t>
            </w:r>
            <w:r>
              <w:rPr>
                <w:rFonts w:hint="eastAsia"/>
                <w:color w:val="000000"/>
                <w:sz w:val="24"/>
                <w:szCs w:val="24"/>
                <w:lang w:val="en-US" w:eastAsia="zh-CN"/>
              </w:rPr>
              <w:br w:type="textWrapping"/>
            </w:r>
            <w:r>
              <w:rPr>
                <w:rFonts w:hint="eastAsia"/>
                <w:color w:val="000000"/>
                <w:sz w:val="24"/>
                <w:szCs w:val="24"/>
                <w:lang w:val="en-US" w:eastAsia="zh-CN"/>
              </w:rPr>
              <w:t>7.适用样本：全血、10%、5%等红细胞悬液。</w:t>
            </w:r>
            <w:r>
              <w:rPr>
                <w:rFonts w:hint="eastAsia"/>
                <w:color w:val="000000"/>
                <w:sz w:val="24"/>
                <w:szCs w:val="24"/>
                <w:lang w:val="en-US" w:eastAsia="zh-CN"/>
              </w:rPr>
              <w:br w:type="textWrapping"/>
            </w:r>
            <w:r>
              <w:rPr>
                <w:rFonts w:hint="eastAsia"/>
                <w:color w:val="000000"/>
                <w:sz w:val="24"/>
                <w:szCs w:val="24"/>
                <w:lang w:val="en-US" w:eastAsia="zh-CN"/>
              </w:rPr>
              <w:t>8.适用方法：平板法、试管法、微量板的全自动血型仪检测等。</w:t>
            </w:r>
            <w:r>
              <w:rPr>
                <w:rFonts w:hint="eastAsia"/>
                <w:color w:val="000000"/>
                <w:sz w:val="24"/>
                <w:szCs w:val="24"/>
                <w:lang w:val="en-US" w:eastAsia="zh-CN"/>
              </w:rPr>
              <w:br w:type="textWrapping"/>
            </w:r>
            <w:r>
              <w:rPr>
                <w:rFonts w:hint="eastAsia"/>
                <w:color w:val="000000"/>
                <w:sz w:val="24"/>
                <w:szCs w:val="24"/>
                <w:lang w:val="en-US" w:eastAsia="zh-CN"/>
              </w:rPr>
              <w:t>9.有效期：至少12个月，有效期内质量稳定。</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C152119">
            <w:pPr>
              <w:snapToGrid w:val="0"/>
              <w:ind w:left="0" w:leftChars="0" w:right="0" w:rightChars="0" w:firstLine="0" w:firstLineChars="0"/>
              <w:jc w:val="center"/>
              <w:rPr>
                <w:rFonts w:hint="eastAsia"/>
                <w:color w:val="000000"/>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CA3642F">
            <w:pPr>
              <w:snapToGrid w:val="0"/>
              <w:ind w:left="0" w:leftChars="0" w:right="0" w:rightChars="0" w:firstLine="0" w:firstLineChars="0"/>
              <w:jc w:val="center"/>
              <w:rPr>
                <w:rFonts w:hint="default"/>
                <w:color w:val="000000"/>
                <w:lang w:val="en-US" w:eastAsia="zh-CN"/>
              </w:rPr>
            </w:pPr>
            <w:r>
              <w:rPr>
                <w:rFonts w:hint="eastAsia"/>
                <w:b/>
                <w:bCs/>
                <w:color w:val="000000"/>
                <w:lang w:val="en-US" w:eastAsia="zh-CN"/>
              </w:rPr>
              <w:t>是</w:t>
            </w:r>
          </w:p>
        </w:tc>
      </w:tr>
      <w:tr w14:paraId="54BE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A188FEF">
            <w:pPr>
              <w:snapToGrid w:val="0"/>
              <w:ind w:left="0" w:leftChars="0" w:right="0" w:rightChars="0" w:firstLine="0" w:firstLineChars="0"/>
              <w:jc w:val="center"/>
              <w:rPr>
                <w:rFonts w:hint="eastAsia"/>
                <w:color w:val="000000"/>
              </w:rPr>
            </w:pPr>
            <w:r>
              <w:rPr>
                <w:rFonts w:hint="eastAsia"/>
                <w:color w:val="000000"/>
                <w:lang w:val="en-US" w:eastAsia="zh-CN"/>
              </w:rPr>
              <w:t>15</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4BF68E6">
            <w:pPr>
              <w:snapToGrid w:val="0"/>
              <w:ind w:left="0" w:leftChars="0" w:right="0" w:rightChars="0" w:firstLine="0" w:firstLineChars="0"/>
              <w:jc w:val="center"/>
              <w:rPr>
                <w:rFonts w:hint="eastAsia"/>
                <w:color w:val="000000"/>
              </w:rPr>
            </w:pPr>
            <w:r>
              <w:rPr>
                <w:rFonts w:hint="eastAsia"/>
                <w:color w:val="000000"/>
                <w:lang w:val="en-US" w:eastAsia="zh-CN"/>
              </w:rPr>
              <w:t>核酸阴性（液体）非定值质控品</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AB923F0">
            <w:pPr>
              <w:snapToGrid w:val="0"/>
              <w:ind w:left="0" w:leftChars="0" w:right="0" w:rightChars="0" w:firstLine="0" w:firstLineChars="0"/>
              <w:jc w:val="center"/>
              <w:rPr>
                <w:rFonts w:hint="eastAsia"/>
                <w:color w:val="000000"/>
              </w:rPr>
            </w:pPr>
            <w:r>
              <w:rPr>
                <w:rFonts w:hint="eastAsia"/>
                <w:color w:val="000000"/>
                <w:lang w:val="en-US" w:eastAsia="zh-CN"/>
              </w:rPr>
              <w:t>0.5ml/支</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64006D9">
            <w:pPr>
              <w:snapToGrid w:val="0"/>
              <w:ind w:left="0" w:leftChars="0" w:right="0" w:rightChars="0" w:firstLine="0" w:firstLineChars="0"/>
              <w:jc w:val="center"/>
              <w:rPr>
                <w:rFonts w:hint="eastAsia"/>
                <w:color w:val="000000"/>
              </w:rPr>
            </w:pPr>
            <w:r>
              <w:rPr>
                <w:rFonts w:hint="eastAsia"/>
                <w:color w:val="000000"/>
                <w:lang w:val="en-US" w:eastAsia="zh-CN"/>
              </w:rPr>
              <w:t>支</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F4C35FC">
            <w:pPr>
              <w:snapToGrid w:val="0"/>
              <w:ind w:left="0" w:leftChars="0" w:right="0" w:rightChars="0" w:firstLine="0" w:firstLineChars="0"/>
              <w:jc w:val="center"/>
              <w:rPr>
                <w:rFonts w:hint="eastAsia"/>
                <w:color w:val="000000"/>
              </w:rPr>
            </w:pPr>
            <w:r>
              <w:rPr>
                <w:rFonts w:hint="eastAsia"/>
                <w:color w:val="000000"/>
                <w:lang w:val="en-US" w:eastAsia="zh-CN"/>
              </w:rPr>
              <w:t>190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29623B8">
            <w:pPr>
              <w:snapToGrid w:val="0"/>
              <w:ind w:left="0" w:leftChars="0" w:right="0" w:rightChars="0" w:firstLine="0" w:firstLineChars="0"/>
              <w:jc w:val="center"/>
              <w:rPr>
                <w:rFonts w:hint="eastAsia"/>
                <w:color w:val="000000"/>
              </w:rPr>
            </w:pPr>
            <w:r>
              <w:rPr>
                <w:rFonts w:hint="eastAsia"/>
                <w:color w:val="000000"/>
                <w:lang w:val="en-US" w:eastAsia="zh-CN"/>
              </w:rPr>
              <w:t>55.00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4C9692">
            <w:pPr>
              <w:snapToGrid w:val="0"/>
              <w:ind w:left="0" w:leftChars="0" w:right="0" w:rightChars="0" w:firstLine="0" w:firstLineChars="0"/>
              <w:jc w:val="center"/>
              <w:rPr>
                <w:rFonts w:hint="eastAsia"/>
                <w:color w:val="000000"/>
              </w:rPr>
            </w:pPr>
            <w:r>
              <w:rPr>
                <w:rFonts w:hint="eastAsia"/>
                <w:color w:val="000000"/>
                <w:lang w:val="en-US" w:eastAsia="zh-CN"/>
              </w:rPr>
              <w:t>10450.00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EC1AFBF">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lang w:val="en-US" w:eastAsia="zh-CN"/>
              </w:rPr>
              <w:t>1.规格:0.5ml/支。</w:t>
            </w:r>
            <w:r>
              <w:rPr>
                <w:rFonts w:hint="eastAsia"/>
                <w:color w:val="000000"/>
                <w:sz w:val="24"/>
                <w:szCs w:val="24"/>
                <w:lang w:val="en-US" w:eastAsia="zh-CN"/>
              </w:rPr>
              <w:br w:type="textWrapping"/>
            </w:r>
            <w:r>
              <w:rPr>
                <w:rFonts w:hint="eastAsia"/>
                <w:color w:val="000000"/>
                <w:sz w:val="24"/>
                <w:szCs w:val="24"/>
                <w:lang w:val="en-US" w:eastAsia="zh-CN"/>
              </w:rPr>
              <w:t>2.HBV DNA、HCV RNA、HIV RNA三个检测项目核酸检测为非反应性。</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8662388">
            <w:pPr>
              <w:snapToGrid w:val="0"/>
              <w:ind w:left="0" w:leftChars="0" w:right="0" w:rightChars="0" w:firstLine="0" w:firstLineChars="0"/>
              <w:jc w:val="center"/>
              <w:rPr>
                <w:rFonts w:hint="eastAsia"/>
                <w:color w:val="000000"/>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DA24E88">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r>
      <w:tr w14:paraId="76BA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301995">
            <w:pPr>
              <w:snapToGrid w:val="0"/>
              <w:ind w:left="0" w:leftChars="0" w:right="0" w:rightChars="0" w:firstLine="0" w:firstLineChars="0"/>
              <w:jc w:val="center"/>
              <w:rPr>
                <w:rFonts w:hint="eastAsia"/>
                <w:color w:val="000000"/>
              </w:rPr>
            </w:pPr>
            <w:r>
              <w:rPr>
                <w:rFonts w:hint="eastAsia"/>
                <w:color w:val="000000"/>
                <w:lang w:val="en-US" w:eastAsia="zh-CN"/>
              </w:rPr>
              <w:t>16</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9896729">
            <w:pPr>
              <w:snapToGrid w:val="0"/>
              <w:ind w:left="0" w:leftChars="0" w:right="0" w:rightChars="0" w:firstLine="0" w:firstLineChars="0"/>
              <w:jc w:val="center"/>
              <w:rPr>
                <w:rFonts w:hint="eastAsia"/>
                <w:color w:val="000000"/>
              </w:rPr>
            </w:pPr>
            <w:r>
              <w:rPr>
                <w:rFonts w:hint="eastAsia"/>
                <w:color w:val="000000"/>
                <w:lang w:val="en-US" w:eastAsia="zh-CN"/>
              </w:rPr>
              <w:t>抗A抗B血型定型试剂（单克隆抗体）</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9AEC037">
            <w:pPr>
              <w:snapToGrid w:val="0"/>
              <w:ind w:left="0" w:leftChars="0" w:right="0" w:rightChars="0" w:firstLine="0" w:firstLineChars="0"/>
              <w:jc w:val="center"/>
              <w:rPr>
                <w:rFonts w:hint="eastAsia"/>
                <w:color w:val="000000"/>
              </w:rPr>
            </w:pPr>
            <w:r>
              <w:rPr>
                <w:rFonts w:hint="eastAsia"/>
                <w:color w:val="000000"/>
                <w:lang w:val="en-US" w:eastAsia="zh-CN"/>
              </w:rPr>
              <w:t>2*10ml/套</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C0CB4F">
            <w:pPr>
              <w:snapToGrid w:val="0"/>
              <w:ind w:left="0" w:leftChars="0" w:right="0" w:rightChars="0" w:firstLine="0" w:firstLineChars="0"/>
              <w:jc w:val="center"/>
              <w:rPr>
                <w:rFonts w:hint="eastAsia"/>
                <w:color w:val="000000"/>
              </w:rPr>
            </w:pPr>
            <w:r>
              <w:rPr>
                <w:rFonts w:hint="eastAsia"/>
                <w:color w:val="000000"/>
                <w:lang w:val="en-US" w:eastAsia="zh-CN"/>
              </w:rPr>
              <w:t>套</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A7D884A">
            <w:pPr>
              <w:snapToGrid w:val="0"/>
              <w:ind w:left="0" w:leftChars="0" w:right="0" w:rightChars="0" w:firstLine="0" w:firstLineChars="0"/>
              <w:jc w:val="center"/>
              <w:rPr>
                <w:rFonts w:hint="eastAsia"/>
                <w:color w:val="000000"/>
              </w:rPr>
            </w:pPr>
            <w:r>
              <w:rPr>
                <w:rFonts w:hint="eastAsia"/>
                <w:color w:val="000000"/>
                <w:lang w:val="en-US" w:eastAsia="zh-CN"/>
              </w:rPr>
              <w:t>280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B409F05">
            <w:pPr>
              <w:snapToGrid w:val="0"/>
              <w:ind w:left="0" w:leftChars="0" w:right="0" w:rightChars="0" w:firstLine="0" w:firstLineChars="0"/>
              <w:jc w:val="center"/>
              <w:rPr>
                <w:rFonts w:hint="eastAsia"/>
                <w:color w:val="000000"/>
              </w:rPr>
            </w:pPr>
            <w:r>
              <w:rPr>
                <w:rFonts w:hint="eastAsia"/>
                <w:color w:val="000000"/>
                <w:lang w:val="en-US" w:eastAsia="zh-CN"/>
              </w:rPr>
              <w:t>64.60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AA5816">
            <w:pPr>
              <w:snapToGrid w:val="0"/>
              <w:ind w:left="0" w:leftChars="0" w:right="0" w:rightChars="0" w:firstLine="0" w:firstLineChars="0"/>
              <w:jc w:val="center"/>
              <w:rPr>
                <w:rFonts w:hint="eastAsia"/>
                <w:color w:val="000000"/>
              </w:rPr>
            </w:pPr>
            <w:r>
              <w:rPr>
                <w:rFonts w:hint="eastAsia"/>
                <w:color w:val="000000"/>
                <w:lang w:val="en-US" w:eastAsia="zh-CN"/>
              </w:rPr>
              <w:t>18088.00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3F2AF36">
            <w:pPr>
              <w:snapToGrid w:val="0"/>
              <w:ind w:left="0" w:leftChars="0" w:right="0" w:rightChars="0" w:firstLine="0" w:firstLineChars="0"/>
              <w:jc w:val="left"/>
              <w:rPr>
                <w:rFonts w:hint="eastAsia"/>
                <w:color w:val="000000"/>
                <w:sz w:val="24"/>
                <w:szCs w:val="24"/>
              </w:rPr>
            </w:pPr>
            <w:r>
              <w:rPr>
                <w:rFonts w:hint="eastAsia"/>
                <w:color w:val="000000"/>
                <w:sz w:val="24"/>
                <w:szCs w:val="24"/>
                <w:lang w:val="en-US" w:eastAsia="zh-CN"/>
              </w:rPr>
              <w:t>1.规格：2×10ml/盒。</w:t>
            </w:r>
            <w:r>
              <w:rPr>
                <w:rFonts w:hint="eastAsia"/>
                <w:color w:val="000000"/>
                <w:sz w:val="24"/>
                <w:szCs w:val="24"/>
                <w:lang w:val="en-US" w:eastAsia="zh-CN"/>
              </w:rPr>
              <w:br w:type="textWrapping"/>
            </w:r>
            <w:r>
              <w:rPr>
                <w:rFonts w:hint="eastAsia"/>
                <w:color w:val="000000"/>
                <w:sz w:val="24"/>
                <w:szCs w:val="24"/>
                <w:lang w:val="en-US" w:eastAsia="zh-CN"/>
              </w:rPr>
              <w:t>2.原料：单克隆抗体。</w:t>
            </w:r>
            <w:r>
              <w:rPr>
                <w:rFonts w:hint="eastAsia"/>
                <w:color w:val="000000"/>
                <w:sz w:val="24"/>
                <w:szCs w:val="24"/>
                <w:lang w:val="en-US" w:eastAsia="zh-CN"/>
              </w:rPr>
              <w:br w:type="textWrapping"/>
            </w:r>
            <w:r>
              <w:rPr>
                <w:rFonts w:hint="eastAsia"/>
                <w:color w:val="000000"/>
                <w:sz w:val="24"/>
                <w:szCs w:val="24"/>
                <w:lang w:val="en-US" w:eastAsia="zh-CN"/>
              </w:rPr>
              <w:t>3.效价：≥国家参考品检测结果。</w:t>
            </w:r>
            <w:r>
              <w:rPr>
                <w:rFonts w:hint="eastAsia"/>
                <w:color w:val="000000"/>
                <w:sz w:val="24"/>
                <w:szCs w:val="24"/>
                <w:lang w:val="en-US" w:eastAsia="zh-CN"/>
              </w:rPr>
              <w:br w:type="textWrapping"/>
            </w:r>
            <w:r>
              <w:rPr>
                <w:rFonts w:hint="eastAsia"/>
                <w:color w:val="000000"/>
                <w:sz w:val="24"/>
                <w:szCs w:val="24"/>
                <w:lang w:val="en-US" w:eastAsia="zh-CN"/>
              </w:rPr>
              <w:t>4.亲和力：≤15s。</w:t>
            </w:r>
            <w:r>
              <w:rPr>
                <w:rFonts w:hint="eastAsia"/>
                <w:color w:val="000000"/>
                <w:sz w:val="24"/>
                <w:szCs w:val="24"/>
                <w:lang w:val="en-US" w:eastAsia="zh-CN"/>
              </w:rPr>
              <w:br w:type="textWrapping"/>
            </w:r>
            <w:r>
              <w:rPr>
                <w:rFonts w:hint="eastAsia"/>
                <w:color w:val="000000"/>
                <w:sz w:val="24"/>
                <w:szCs w:val="24"/>
                <w:lang w:val="en-US" w:eastAsia="zh-CN"/>
              </w:rPr>
              <w:t>5.适用样本：全血、10%、5%等红细胞悬液。</w:t>
            </w:r>
            <w:r>
              <w:rPr>
                <w:rFonts w:hint="eastAsia"/>
                <w:color w:val="000000"/>
                <w:sz w:val="24"/>
                <w:szCs w:val="24"/>
                <w:lang w:val="en-US" w:eastAsia="zh-CN"/>
              </w:rPr>
              <w:br w:type="textWrapping"/>
            </w:r>
            <w:r>
              <w:rPr>
                <w:rFonts w:hint="eastAsia"/>
                <w:color w:val="000000"/>
                <w:sz w:val="24"/>
                <w:szCs w:val="24"/>
                <w:lang w:val="en-US" w:eastAsia="zh-CN"/>
              </w:rPr>
              <w:t>6.适用方法：平板法、试管法、微量板的全自动血型仪检测等。</w:t>
            </w:r>
            <w:r>
              <w:rPr>
                <w:rFonts w:hint="eastAsia"/>
                <w:color w:val="000000"/>
                <w:sz w:val="24"/>
                <w:szCs w:val="24"/>
                <w:lang w:val="en-US" w:eastAsia="zh-CN"/>
              </w:rPr>
              <w:br w:type="textWrapping"/>
            </w:r>
            <w:r>
              <w:rPr>
                <w:rFonts w:hint="eastAsia"/>
                <w:color w:val="000000"/>
                <w:sz w:val="24"/>
                <w:szCs w:val="24"/>
                <w:lang w:val="en-US" w:eastAsia="zh-CN"/>
              </w:rPr>
              <w:t>7.有效期：≥12个月。</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378AC8A">
            <w:pPr>
              <w:snapToGrid w:val="0"/>
              <w:ind w:left="0" w:leftChars="0" w:right="0" w:rightChars="0" w:firstLine="0" w:firstLineChars="0"/>
              <w:jc w:val="center"/>
              <w:rPr>
                <w:rFonts w:hint="eastAsia"/>
                <w:color w:val="000000"/>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B045B9F">
            <w:pPr>
              <w:snapToGrid w:val="0"/>
              <w:ind w:left="0" w:leftChars="0" w:right="0" w:rightChars="0" w:firstLine="0" w:firstLineChars="0"/>
              <w:jc w:val="center"/>
              <w:rPr>
                <w:rFonts w:hint="eastAsia"/>
                <w:color w:val="000000"/>
                <w:lang w:val="en-US" w:eastAsia="zh-CN"/>
              </w:rPr>
            </w:pPr>
            <w:r>
              <w:rPr>
                <w:rFonts w:hint="eastAsia"/>
                <w:b/>
                <w:bCs/>
                <w:color w:val="000000"/>
                <w:lang w:val="en-US" w:eastAsia="zh-CN"/>
              </w:rPr>
              <w:t>是</w:t>
            </w:r>
          </w:p>
        </w:tc>
      </w:tr>
      <w:tr w14:paraId="11025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21A4D39">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17</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3D96D1E">
            <w:pPr>
              <w:snapToGrid w:val="0"/>
              <w:ind w:left="0" w:leftChars="0" w:right="0" w:rightChars="0" w:firstLine="0" w:firstLineChars="0"/>
              <w:jc w:val="center"/>
              <w:rPr>
                <w:rFonts w:hint="eastAsia"/>
                <w:color w:val="000000"/>
                <w:lang w:val="en-US" w:eastAsia="zh-CN"/>
              </w:rPr>
            </w:pPr>
            <w:r>
              <w:rPr>
                <w:rFonts w:hint="eastAsia"/>
                <w:color w:val="000000"/>
              </w:rPr>
              <w:t>抗人球蛋白（抗IgG，C3d）检测试剂盒（试管法）</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0B7544E">
            <w:pPr>
              <w:snapToGrid w:val="0"/>
              <w:ind w:left="0" w:leftChars="0" w:right="0" w:rightChars="0" w:firstLine="0" w:firstLineChars="0"/>
              <w:jc w:val="center"/>
              <w:rPr>
                <w:rFonts w:hint="eastAsia"/>
                <w:color w:val="000000"/>
                <w:lang w:val="en-US" w:eastAsia="zh-CN"/>
              </w:rPr>
            </w:pPr>
            <w:r>
              <w:rPr>
                <w:rFonts w:hint="eastAsia"/>
                <w:color w:val="000000"/>
              </w:rPr>
              <w:t>10ml/支，1支/盒</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4DF30FD">
            <w:pPr>
              <w:snapToGrid w:val="0"/>
              <w:ind w:left="0" w:leftChars="0" w:right="0" w:rightChars="0" w:firstLine="0" w:firstLineChars="0"/>
              <w:jc w:val="center"/>
              <w:rPr>
                <w:rFonts w:hint="eastAsia"/>
                <w:color w:val="000000"/>
                <w:lang w:val="en-US" w:eastAsia="zh-CN"/>
              </w:rPr>
            </w:pPr>
            <w:r>
              <w:rPr>
                <w:rFonts w:hint="eastAsia"/>
                <w:color w:val="000000"/>
              </w:rPr>
              <w:t>盒</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39BF437">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5</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72CC0AA">
            <w:pPr>
              <w:snapToGrid w:val="0"/>
              <w:ind w:left="0" w:leftChars="0" w:right="0" w:rightChars="0" w:firstLine="0" w:firstLineChars="0"/>
              <w:jc w:val="center"/>
              <w:rPr>
                <w:rFonts w:hint="eastAsia"/>
                <w:color w:val="000000"/>
                <w:lang w:val="en-US" w:eastAsia="zh-CN"/>
              </w:rPr>
            </w:pPr>
            <w:r>
              <w:rPr>
                <w:rFonts w:hint="eastAsia"/>
                <w:color w:val="000000"/>
              </w:rPr>
              <w:t>115</w:t>
            </w:r>
            <w:r>
              <w:rPr>
                <w:rFonts w:hint="eastAsia"/>
                <w:color w:val="000000"/>
                <w:lang w:eastAsia="zh-CN"/>
              </w:rPr>
              <w:t>.</w:t>
            </w:r>
            <w:r>
              <w:rPr>
                <w:rFonts w:hint="eastAsia"/>
                <w:color w:val="000000"/>
                <w:lang w:val="en-US" w:eastAsia="zh-CN"/>
              </w:rPr>
              <w:t>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4049359">
            <w:pPr>
              <w:snapToGrid w:val="0"/>
              <w:ind w:left="0" w:leftChars="0" w:right="0" w:rightChars="0" w:firstLine="0" w:firstLineChars="0"/>
              <w:jc w:val="center"/>
              <w:rPr>
                <w:rFonts w:hint="eastAsia"/>
                <w:color w:val="000000"/>
                <w:lang w:val="en-US" w:eastAsia="zh-CN"/>
              </w:rPr>
            </w:pPr>
            <w:r>
              <w:rPr>
                <w:rFonts w:hint="eastAsia"/>
                <w:color w:val="000000"/>
              </w:rPr>
              <w:t>575</w:t>
            </w:r>
            <w:r>
              <w:rPr>
                <w:rFonts w:hint="eastAsia"/>
                <w:color w:val="000000"/>
                <w:lang w:val="en-US" w:eastAsia="zh-CN"/>
              </w:rPr>
              <w:t>.00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93F972C">
            <w:pPr>
              <w:snapToGrid w:val="0"/>
              <w:ind w:left="0" w:leftChars="0" w:right="0" w:rightChars="0" w:firstLine="0" w:firstLineChars="0"/>
              <w:jc w:val="left"/>
              <w:rPr>
                <w:rFonts w:hint="eastAsia"/>
                <w:color w:val="000000"/>
                <w:sz w:val="24"/>
                <w:szCs w:val="24"/>
              </w:rPr>
            </w:pPr>
            <w:r>
              <w:rPr>
                <w:rFonts w:hint="eastAsia"/>
                <w:color w:val="000000"/>
                <w:sz w:val="24"/>
                <w:szCs w:val="24"/>
              </w:rPr>
              <w:t>1.试剂盒主要组成：单克隆抗IgG，C3d抗体，氯化钠，磷酸盐，稳定剂、防腐剂。</w:t>
            </w:r>
          </w:p>
          <w:p w14:paraId="7EED6986">
            <w:pPr>
              <w:snapToGrid w:val="0"/>
              <w:ind w:left="0" w:leftChars="0" w:right="0" w:rightChars="0" w:firstLine="0" w:firstLineChars="0"/>
              <w:jc w:val="left"/>
              <w:rPr>
                <w:rFonts w:hint="eastAsia"/>
                <w:color w:val="000000"/>
                <w:sz w:val="24"/>
                <w:szCs w:val="24"/>
              </w:rPr>
            </w:pPr>
            <w:r>
              <w:rPr>
                <w:rFonts w:hint="eastAsia"/>
                <w:color w:val="000000"/>
                <w:sz w:val="24"/>
                <w:szCs w:val="24"/>
              </w:rPr>
              <w:t>2.特异性:直接抗人球蛋白试验：与补体C3d致敏的红细胞发生凝集反应；与未致敏的相应红细胞不发生凝集反应；分别与被IgG型强抗体、中等强度抗体和弱抗体致敏的红细胞反应，结果均应为阳性。与未致敏的相应红细胞不发生凝集反应。间接抗人球蛋白试验：含有IgG型强抗体、中等强度抗体和弱抗体的样本与不规则抗体筛检细胞反应，进行间接抗人球蛋白试验。对照抗体筛检红细胞的抗原谱，IgG型抗体应与具有相应抗原的红细胞发生凝集反应，与无相应抗原的红细胞不发生凝集反应。</w:t>
            </w:r>
          </w:p>
          <w:p w14:paraId="78412BD7">
            <w:pPr>
              <w:snapToGrid w:val="0"/>
              <w:ind w:left="0" w:leftChars="0" w:right="0" w:rightChars="0" w:firstLine="0" w:firstLineChars="0"/>
              <w:jc w:val="left"/>
              <w:rPr>
                <w:rFonts w:hint="eastAsia"/>
                <w:color w:val="000000"/>
                <w:sz w:val="24"/>
                <w:szCs w:val="24"/>
              </w:rPr>
            </w:pPr>
            <w:r>
              <w:rPr>
                <w:rFonts w:hint="eastAsia"/>
                <w:color w:val="000000"/>
                <w:sz w:val="24"/>
                <w:szCs w:val="24"/>
              </w:rPr>
              <w:t>3.产品储存条件及有效期：2-8℃储存，有效期为24个月。</w:t>
            </w:r>
          </w:p>
          <w:p w14:paraId="6B0C9BFF">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rPr>
              <w:t>4.供货时提供注册产品标准，产品说明书。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3D2972A">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BAC22F">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r>
      <w:tr w14:paraId="6AC3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4F5F9F4">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18</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E28133C">
            <w:pPr>
              <w:snapToGrid w:val="0"/>
              <w:ind w:left="0" w:leftChars="0" w:right="0" w:rightChars="0" w:firstLine="0" w:firstLineChars="0"/>
              <w:jc w:val="center"/>
              <w:rPr>
                <w:rFonts w:hint="eastAsia"/>
                <w:color w:val="000000"/>
                <w:lang w:val="en-US" w:eastAsia="zh-CN"/>
              </w:rPr>
            </w:pPr>
            <w:r>
              <w:rPr>
                <w:rFonts w:hint="eastAsia"/>
                <w:color w:val="000000"/>
              </w:rPr>
              <w:t>抗体筛选红细胞试剂盒</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0EEE89E">
            <w:pPr>
              <w:snapToGrid w:val="0"/>
              <w:ind w:left="0" w:leftChars="0" w:right="0" w:rightChars="0" w:firstLine="0" w:firstLineChars="0"/>
              <w:jc w:val="center"/>
              <w:rPr>
                <w:rFonts w:hint="eastAsia"/>
                <w:color w:val="000000"/>
                <w:lang w:val="en-US" w:eastAsia="zh-CN"/>
              </w:rPr>
            </w:pPr>
            <w:r>
              <w:rPr>
                <w:rFonts w:hint="eastAsia"/>
                <w:color w:val="000000"/>
              </w:rPr>
              <w:t>5ml/支，每盒3支</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4EB9C9">
            <w:pPr>
              <w:snapToGrid w:val="0"/>
              <w:ind w:left="0" w:leftChars="0" w:right="0" w:rightChars="0" w:firstLine="0" w:firstLineChars="0"/>
              <w:jc w:val="center"/>
              <w:rPr>
                <w:rFonts w:hint="eastAsia"/>
                <w:color w:val="000000"/>
                <w:lang w:val="en-US" w:eastAsia="zh-CN"/>
              </w:rPr>
            </w:pPr>
            <w:r>
              <w:rPr>
                <w:rFonts w:hint="eastAsia"/>
                <w:color w:val="000000"/>
              </w:rPr>
              <w:t>盒</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4113F43">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12</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131DBE0">
            <w:pPr>
              <w:snapToGrid w:val="0"/>
              <w:ind w:left="0" w:leftChars="0" w:right="0" w:rightChars="0" w:firstLine="0" w:firstLineChars="0"/>
              <w:jc w:val="center"/>
              <w:rPr>
                <w:rFonts w:hint="eastAsia"/>
                <w:color w:val="000000"/>
                <w:lang w:val="en-US" w:eastAsia="zh-CN"/>
              </w:rPr>
            </w:pPr>
            <w:r>
              <w:rPr>
                <w:rFonts w:hint="eastAsia"/>
                <w:color w:val="000000"/>
              </w:rPr>
              <w:t>176</w:t>
            </w:r>
            <w:r>
              <w:rPr>
                <w:rFonts w:hint="eastAsia"/>
                <w:color w:val="000000"/>
                <w:lang w:val="en-US" w:eastAsia="zh-CN"/>
              </w:rPr>
              <w:t>.00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0095118">
            <w:pPr>
              <w:snapToGrid w:val="0"/>
              <w:ind w:left="0" w:leftChars="0" w:right="0" w:rightChars="0" w:firstLine="0" w:firstLineChars="0"/>
              <w:jc w:val="center"/>
              <w:rPr>
                <w:rFonts w:hint="eastAsia"/>
                <w:color w:val="000000"/>
                <w:lang w:val="en-US" w:eastAsia="zh-CN"/>
              </w:rPr>
            </w:pPr>
            <w:r>
              <w:rPr>
                <w:rFonts w:hint="eastAsia"/>
                <w:color w:val="000000"/>
              </w:rPr>
              <w:t>2112</w:t>
            </w:r>
            <w:r>
              <w:rPr>
                <w:rFonts w:hint="eastAsia"/>
                <w:color w:val="000000"/>
                <w:lang w:val="en-US" w:eastAsia="zh-CN"/>
              </w:rPr>
              <w:t>.00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04D9370">
            <w:pPr>
              <w:snapToGrid w:val="0"/>
              <w:ind w:left="0" w:leftChars="0" w:right="0" w:rightChars="0" w:firstLine="0" w:firstLineChars="0"/>
              <w:jc w:val="left"/>
              <w:rPr>
                <w:rFonts w:hint="eastAsia"/>
                <w:color w:val="000000"/>
                <w:sz w:val="24"/>
                <w:szCs w:val="24"/>
              </w:rPr>
            </w:pPr>
            <w:r>
              <w:rPr>
                <w:rFonts w:hint="eastAsia"/>
                <w:color w:val="000000"/>
                <w:sz w:val="24"/>
                <w:szCs w:val="24"/>
              </w:rPr>
              <w:t>1.试剂盒主要组成：3个已知抗原表现型的O型红细胞，抗原谱包括D、C、E、c、e、M、N、s、P1、Lea、Leb、k、Fya、Fyb、Jka、Jkb。</w:t>
            </w:r>
          </w:p>
          <w:p w14:paraId="03FC37DF">
            <w:pPr>
              <w:snapToGrid w:val="0"/>
              <w:ind w:left="0" w:leftChars="0" w:right="0" w:rightChars="0" w:firstLine="0" w:firstLineChars="0"/>
              <w:jc w:val="left"/>
              <w:rPr>
                <w:rFonts w:hint="eastAsia"/>
                <w:color w:val="000000"/>
                <w:sz w:val="24"/>
                <w:szCs w:val="24"/>
              </w:rPr>
            </w:pPr>
            <w:r>
              <w:rPr>
                <w:rFonts w:hint="eastAsia"/>
                <w:color w:val="000000"/>
                <w:sz w:val="24"/>
                <w:szCs w:val="24"/>
              </w:rPr>
              <w:t>2.特异性：3个抗体筛选细胞所表达的抗原与随试剂提供的红细胞抗原格局表所标示的抗原一致</w:t>
            </w:r>
          </w:p>
          <w:p w14:paraId="193548E2">
            <w:pPr>
              <w:snapToGrid w:val="0"/>
              <w:ind w:left="0" w:leftChars="0" w:right="0" w:rightChars="0" w:firstLine="0" w:firstLineChars="0"/>
              <w:jc w:val="left"/>
              <w:rPr>
                <w:rFonts w:hint="eastAsia"/>
                <w:color w:val="000000"/>
                <w:sz w:val="24"/>
                <w:szCs w:val="24"/>
              </w:rPr>
            </w:pPr>
            <w:r>
              <w:rPr>
                <w:rFonts w:hint="eastAsia"/>
                <w:color w:val="000000"/>
                <w:sz w:val="24"/>
                <w:szCs w:val="24"/>
              </w:rPr>
              <w:t>3.产品储存条件及有效期：2-8℃保存，有效期3个月。</w:t>
            </w:r>
          </w:p>
          <w:p w14:paraId="7E6F1235">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rPr>
              <w:t>4.供货时提供注册产品标准，产品说明书。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F34A6B">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3E5F5D7">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r>
      <w:tr w14:paraId="2437F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526F15D">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19</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7D97C7E">
            <w:pPr>
              <w:snapToGrid w:val="0"/>
              <w:ind w:left="0" w:leftChars="0" w:right="0" w:rightChars="0" w:firstLine="0" w:firstLineChars="0"/>
              <w:jc w:val="center"/>
              <w:rPr>
                <w:rFonts w:hint="eastAsia"/>
                <w:color w:val="000000"/>
                <w:lang w:val="en-US" w:eastAsia="zh-CN"/>
              </w:rPr>
            </w:pPr>
            <w:r>
              <w:rPr>
                <w:rFonts w:hint="eastAsia"/>
                <w:color w:val="000000"/>
              </w:rPr>
              <w:t>抗e(IgM)血型定型试剂（单克隆抗体）</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D405267">
            <w:pPr>
              <w:snapToGrid w:val="0"/>
              <w:ind w:left="0" w:leftChars="0" w:right="0" w:rightChars="0" w:firstLine="0" w:firstLineChars="0"/>
              <w:jc w:val="center"/>
              <w:rPr>
                <w:rFonts w:hint="eastAsia"/>
                <w:color w:val="000000"/>
                <w:lang w:val="en-US" w:eastAsia="zh-CN"/>
              </w:rPr>
            </w:pPr>
            <w:r>
              <w:rPr>
                <w:rFonts w:hint="eastAsia"/>
                <w:color w:val="000000"/>
              </w:rPr>
              <w:t>1瓶/盒</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AB7A711">
            <w:pPr>
              <w:snapToGrid w:val="0"/>
              <w:ind w:left="0" w:leftChars="0" w:right="0" w:rightChars="0" w:firstLine="0" w:firstLineChars="0"/>
              <w:jc w:val="center"/>
              <w:rPr>
                <w:rFonts w:hint="eastAsia"/>
                <w:color w:val="000000"/>
                <w:lang w:val="en-US" w:eastAsia="zh-CN"/>
              </w:rPr>
            </w:pPr>
            <w:r>
              <w:rPr>
                <w:rFonts w:hint="eastAsia"/>
                <w:color w:val="000000"/>
              </w:rPr>
              <w:t>瓶</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EC193F8">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2</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1772D54">
            <w:pPr>
              <w:snapToGrid w:val="0"/>
              <w:ind w:left="0" w:leftChars="0" w:right="0" w:rightChars="0" w:firstLine="0" w:firstLineChars="0"/>
              <w:jc w:val="center"/>
              <w:rPr>
                <w:rFonts w:hint="eastAsia"/>
                <w:color w:val="000000"/>
                <w:lang w:val="en-US" w:eastAsia="zh-CN"/>
              </w:rPr>
            </w:pPr>
            <w:r>
              <w:rPr>
                <w:rFonts w:hint="eastAsia"/>
                <w:color w:val="000000"/>
              </w:rPr>
              <w:t>568</w:t>
            </w:r>
            <w:r>
              <w:rPr>
                <w:rFonts w:hint="eastAsia"/>
                <w:color w:val="000000"/>
                <w:lang w:val="en-US" w:eastAsia="zh-CN"/>
              </w:rPr>
              <w:t>.00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A8432F">
            <w:pPr>
              <w:snapToGrid w:val="0"/>
              <w:ind w:left="0" w:leftChars="0" w:right="0" w:rightChars="0" w:firstLine="0" w:firstLineChars="0"/>
              <w:jc w:val="center"/>
              <w:rPr>
                <w:rFonts w:hint="eastAsia"/>
                <w:color w:val="000000"/>
                <w:lang w:val="en-US" w:eastAsia="zh-CN"/>
              </w:rPr>
            </w:pPr>
            <w:r>
              <w:rPr>
                <w:rFonts w:hint="eastAsia"/>
                <w:color w:val="000000"/>
              </w:rPr>
              <w:t>1136</w:t>
            </w:r>
            <w:r>
              <w:rPr>
                <w:rFonts w:hint="eastAsia"/>
                <w:color w:val="000000"/>
                <w:lang w:val="en-US" w:eastAsia="zh-CN"/>
              </w:rPr>
              <w:t>.00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BC73B8E">
            <w:pPr>
              <w:snapToGrid w:val="0"/>
              <w:ind w:left="0" w:leftChars="0" w:right="0" w:rightChars="0" w:firstLine="0" w:firstLineChars="0"/>
              <w:jc w:val="left"/>
              <w:rPr>
                <w:rFonts w:hint="eastAsia"/>
                <w:color w:val="000000"/>
                <w:sz w:val="24"/>
                <w:szCs w:val="24"/>
              </w:rPr>
            </w:pPr>
            <w:r>
              <w:rPr>
                <w:rFonts w:hint="eastAsia"/>
                <w:color w:val="000000"/>
                <w:sz w:val="24"/>
                <w:szCs w:val="24"/>
              </w:rPr>
              <w:t>1.试剂盒主要组成：抗e(IgM)单克隆细胞株培养溶液，磷酸盐，NaCl，NaN3,稳定剂。</w:t>
            </w:r>
          </w:p>
          <w:p w14:paraId="1D2C8B3E">
            <w:pPr>
              <w:snapToGrid w:val="0"/>
              <w:ind w:left="0" w:leftChars="0" w:right="0" w:rightChars="0" w:firstLine="0" w:firstLineChars="0"/>
              <w:jc w:val="left"/>
              <w:rPr>
                <w:rFonts w:hint="eastAsia"/>
                <w:color w:val="000000"/>
                <w:sz w:val="24"/>
                <w:szCs w:val="24"/>
              </w:rPr>
            </w:pPr>
            <w:r>
              <w:rPr>
                <w:rFonts w:hint="eastAsia"/>
                <w:color w:val="000000"/>
                <w:sz w:val="24"/>
                <w:szCs w:val="24"/>
              </w:rPr>
              <w:t>2.特异性:使用标准谱红细胞检测，与 e阳性红细胞出现凝集反应，与e阴性红细胞不应出现凝集反应。</w:t>
            </w:r>
          </w:p>
          <w:p w14:paraId="45CB7C50">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rPr>
              <w:t>3.产品储存条件及有效期：2-8℃储存，有效期为24个月。</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ED3B5DC">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ADD53E">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r>
      <w:tr w14:paraId="5D58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6C413CD">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20</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26075E7">
            <w:pPr>
              <w:snapToGrid w:val="0"/>
              <w:ind w:left="0" w:leftChars="0" w:right="0" w:rightChars="0" w:firstLine="0" w:firstLineChars="0"/>
              <w:jc w:val="center"/>
              <w:rPr>
                <w:rFonts w:hint="eastAsia"/>
                <w:color w:val="000000"/>
                <w:lang w:val="en-US" w:eastAsia="zh-CN"/>
              </w:rPr>
            </w:pPr>
            <w:r>
              <w:rPr>
                <w:rFonts w:hint="eastAsia"/>
                <w:color w:val="000000"/>
              </w:rPr>
              <w:t>抗c(IgM)血型定型试剂（单克隆抗体）</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73D897C">
            <w:pPr>
              <w:snapToGrid w:val="0"/>
              <w:ind w:left="0" w:leftChars="0" w:right="0" w:rightChars="0" w:firstLine="0" w:firstLineChars="0"/>
              <w:jc w:val="center"/>
              <w:rPr>
                <w:rFonts w:hint="eastAsia"/>
                <w:color w:val="000000"/>
                <w:lang w:val="en-US" w:eastAsia="zh-CN"/>
              </w:rPr>
            </w:pPr>
            <w:r>
              <w:rPr>
                <w:rFonts w:hint="eastAsia"/>
                <w:color w:val="000000"/>
              </w:rPr>
              <w:t>1瓶/盒</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AA3415D">
            <w:pPr>
              <w:snapToGrid w:val="0"/>
              <w:ind w:left="0" w:leftChars="0" w:right="0" w:rightChars="0" w:firstLine="0" w:firstLineChars="0"/>
              <w:jc w:val="center"/>
              <w:rPr>
                <w:rFonts w:hint="eastAsia"/>
                <w:color w:val="000000"/>
                <w:lang w:val="en-US" w:eastAsia="zh-CN"/>
              </w:rPr>
            </w:pPr>
            <w:r>
              <w:rPr>
                <w:rFonts w:hint="eastAsia"/>
                <w:color w:val="000000"/>
              </w:rPr>
              <w:t>瓶</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AB6EF3D">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2</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6149A35">
            <w:pPr>
              <w:snapToGrid w:val="0"/>
              <w:ind w:left="0" w:leftChars="0" w:right="0" w:rightChars="0" w:firstLine="0" w:firstLineChars="0"/>
              <w:jc w:val="center"/>
              <w:rPr>
                <w:rFonts w:hint="eastAsia"/>
                <w:color w:val="000000"/>
                <w:lang w:val="en-US" w:eastAsia="zh-CN"/>
              </w:rPr>
            </w:pPr>
            <w:r>
              <w:rPr>
                <w:rFonts w:hint="eastAsia"/>
                <w:color w:val="000000"/>
              </w:rPr>
              <w:t>515</w:t>
            </w:r>
            <w:r>
              <w:rPr>
                <w:rFonts w:hint="eastAsia"/>
                <w:color w:val="000000"/>
                <w:lang w:val="en-US" w:eastAsia="zh-CN"/>
              </w:rPr>
              <w:t>.00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12E43D2">
            <w:pPr>
              <w:snapToGrid w:val="0"/>
              <w:ind w:left="0" w:leftChars="0" w:right="0" w:rightChars="0" w:firstLine="0" w:firstLineChars="0"/>
              <w:jc w:val="center"/>
              <w:rPr>
                <w:rFonts w:hint="eastAsia"/>
                <w:color w:val="000000"/>
                <w:lang w:val="en-US" w:eastAsia="zh-CN"/>
              </w:rPr>
            </w:pPr>
            <w:r>
              <w:rPr>
                <w:rFonts w:hint="eastAsia"/>
                <w:color w:val="000000"/>
              </w:rPr>
              <w:t>1030</w:t>
            </w:r>
            <w:r>
              <w:rPr>
                <w:rFonts w:hint="eastAsia"/>
                <w:color w:val="000000"/>
                <w:lang w:val="en-US" w:eastAsia="zh-CN"/>
              </w:rPr>
              <w:t>.00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C09A672">
            <w:pPr>
              <w:snapToGrid w:val="0"/>
              <w:ind w:left="0" w:leftChars="0" w:right="0" w:rightChars="0" w:firstLine="0" w:firstLineChars="0"/>
              <w:jc w:val="left"/>
              <w:rPr>
                <w:rFonts w:hint="eastAsia"/>
                <w:color w:val="000000"/>
                <w:sz w:val="24"/>
                <w:szCs w:val="24"/>
              </w:rPr>
            </w:pPr>
            <w:r>
              <w:rPr>
                <w:rFonts w:hint="eastAsia"/>
                <w:color w:val="000000"/>
                <w:sz w:val="24"/>
                <w:szCs w:val="24"/>
              </w:rPr>
              <w:t>1.试剂盒主要组成：抗c(IgM)单克隆细胞株培养溶液，磷酸盐，NaCl，NaN3,稳定剂。</w:t>
            </w:r>
          </w:p>
          <w:p w14:paraId="7407C70C">
            <w:pPr>
              <w:snapToGrid w:val="0"/>
              <w:ind w:left="0" w:leftChars="0" w:right="0" w:rightChars="0" w:firstLine="0" w:firstLineChars="0"/>
              <w:jc w:val="left"/>
              <w:rPr>
                <w:rFonts w:hint="eastAsia"/>
                <w:color w:val="000000"/>
                <w:sz w:val="24"/>
                <w:szCs w:val="24"/>
              </w:rPr>
            </w:pPr>
            <w:r>
              <w:rPr>
                <w:rFonts w:hint="eastAsia"/>
                <w:color w:val="000000"/>
                <w:sz w:val="24"/>
                <w:szCs w:val="24"/>
              </w:rPr>
              <w:t>2.特异性:使用标准谱红细胞检测，与 c阳性红细胞出现凝集反应，与c阴性红细胞不应出现凝集反应。</w:t>
            </w:r>
          </w:p>
          <w:p w14:paraId="51FA2297">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rPr>
              <w:t>3.产品储存条件及有效期：2-8℃储存，有效期为24个月。</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A3EA78">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1BF52BB">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r>
      <w:tr w14:paraId="77B04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084C943">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21</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6FE1532">
            <w:pPr>
              <w:snapToGrid w:val="0"/>
              <w:ind w:left="0" w:leftChars="0" w:right="0" w:rightChars="0" w:firstLine="0" w:firstLineChars="0"/>
              <w:jc w:val="center"/>
              <w:rPr>
                <w:rFonts w:hint="eastAsia"/>
                <w:color w:val="000000"/>
                <w:lang w:val="en-US" w:eastAsia="zh-CN"/>
              </w:rPr>
            </w:pPr>
            <w:r>
              <w:rPr>
                <w:rFonts w:hint="eastAsia"/>
                <w:color w:val="000000"/>
              </w:rPr>
              <w:t>抗E(IgM)血型定型试剂（单克隆抗体）</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FD0E820">
            <w:pPr>
              <w:snapToGrid w:val="0"/>
              <w:ind w:left="0" w:leftChars="0" w:right="0" w:rightChars="0" w:firstLine="0" w:firstLineChars="0"/>
              <w:jc w:val="center"/>
              <w:rPr>
                <w:rFonts w:hint="eastAsia"/>
                <w:color w:val="000000"/>
                <w:lang w:val="en-US" w:eastAsia="zh-CN"/>
              </w:rPr>
            </w:pPr>
            <w:r>
              <w:rPr>
                <w:rFonts w:hint="eastAsia"/>
                <w:color w:val="000000"/>
              </w:rPr>
              <w:t>1瓶/盒</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433B42C">
            <w:pPr>
              <w:snapToGrid w:val="0"/>
              <w:ind w:left="0" w:leftChars="0" w:right="0" w:rightChars="0" w:firstLine="0" w:firstLineChars="0"/>
              <w:jc w:val="center"/>
              <w:rPr>
                <w:rFonts w:hint="eastAsia"/>
                <w:color w:val="000000"/>
                <w:lang w:val="en-US" w:eastAsia="zh-CN"/>
              </w:rPr>
            </w:pPr>
            <w:r>
              <w:rPr>
                <w:rFonts w:hint="eastAsia"/>
                <w:color w:val="000000"/>
              </w:rPr>
              <w:t>瓶</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4A9D3BA">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2</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A3943E9">
            <w:pPr>
              <w:snapToGrid w:val="0"/>
              <w:ind w:left="0" w:leftChars="0" w:right="0" w:rightChars="0" w:firstLine="0" w:firstLineChars="0"/>
              <w:jc w:val="center"/>
              <w:rPr>
                <w:rFonts w:hint="eastAsia"/>
                <w:color w:val="000000"/>
                <w:lang w:val="en-US" w:eastAsia="zh-CN"/>
              </w:rPr>
            </w:pPr>
            <w:r>
              <w:rPr>
                <w:rFonts w:hint="eastAsia"/>
                <w:color w:val="000000"/>
              </w:rPr>
              <w:t>515</w:t>
            </w:r>
            <w:r>
              <w:rPr>
                <w:rFonts w:hint="eastAsia"/>
                <w:color w:val="000000"/>
                <w:lang w:val="en-US" w:eastAsia="zh-CN"/>
              </w:rPr>
              <w:t>.00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2F46AAD">
            <w:pPr>
              <w:snapToGrid w:val="0"/>
              <w:ind w:left="0" w:leftChars="0" w:right="0" w:rightChars="0" w:firstLine="0" w:firstLineChars="0"/>
              <w:jc w:val="center"/>
              <w:rPr>
                <w:rFonts w:hint="eastAsia"/>
                <w:color w:val="000000"/>
                <w:lang w:val="en-US" w:eastAsia="zh-CN"/>
              </w:rPr>
            </w:pPr>
            <w:r>
              <w:rPr>
                <w:rFonts w:hint="eastAsia"/>
                <w:color w:val="000000"/>
              </w:rPr>
              <w:t>1030</w:t>
            </w:r>
            <w:r>
              <w:rPr>
                <w:rFonts w:hint="eastAsia"/>
                <w:color w:val="000000"/>
                <w:lang w:val="en-US" w:eastAsia="zh-CN"/>
              </w:rPr>
              <w:t>.00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7C9FED8">
            <w:pPr>
              <w:snapToGrid w:val="0"/>
              <w:ind w:left="0" w:leftChars="0" w:right="0" w:rightChars="0" w:firstLine="0" w:firstLineChars="0"/>
              <w:jc w:val="left"/>
              <w:rPr>
                <w:rFonts w:hint="eastAsia"/>
                <w:color w:val="000000"/>
                <w:sz w:val="24"/>
                <w:szCs w:val="24"/>
              </w:rPr>
            </w:pPr>
            <w:r>
              <w:rPr>
                <w:rFonts w:hint="eastAsia"/>
                <w:color w:val="000000"/>
                <w:sz w:val="24"/>
                <w:szCs w:val="24"/>
              </w:rPr>
              <w:t>1.试剂盒主要组成:抗E(IgM)单克隆细胞株培养溶液，磷酸盐，NaCl，NaN3,稳定剂。</w:t>
            </w:r>
          </w:p>
          <w:p w14:paraId="07111135">
            <w:pPr>
              <w:snapToGrid w:val="0"/>
              <w:ind w:left="0" w:leftChars="0" w:right="0" w:rightChars="0" w:firstLine="0" w:firstLineChars="0"/>
              <w:jc w:val="left"/>
              <w:rPr>
                <w:rFonts w:hint="eastAsia"/>
                <w:color w:val="000000"/>
                <w:sz w:val="24"/>
                <w:szCs w:val="24"/>
              </w:rPr>
            </w:pPr>
            <w:r>
              <w:rPr>
                <w:rFonts w:hint="eastAsia"/>
                <w:color w:val="000000"/>
                <w:sz w:val="24"/>
                <w:szCs w:val="24"/>
              </w:rPr>
              <w:t>2.特异性:使用标准谱红细胞检测，与 E阳性红细胞出现凝集反应，与E阴性红细胞不应出现凝集反应。</w:t>
            </w:r>
          </w:p>
          <w:p w14:paraId="1411D9AE">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rPr>
              <w:t>3.产品储存条件及有效期：2-8℃储存，有效期为24个月。</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E5941A">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4EAD6F8">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r>
      <w:tr w14:paraId="08B0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F90A66A">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22</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605A386">
            <w:pPr>
              <w:snapToGrid w:val="0"/>
              <w:ind w:left="0" w:leftChars="0" w:right="0" w:rightChars="0" w:firstLine="0" w:firstLineChars="0"/>
              <w:jc w:val="center"/>
              <w:rPr>
                <w:rFonts w:hint="eastAsia"/>
                <w:color w:val="000000"/>
                <w:lang w:val="en-US" w:eastAsia="zh-CN"/>
              </w:rPr>
            </w:pPr>
            <w:r>
              <w:rPr>
                <w:rFonts w:hint="eastAsia"/>
                <w:color w:val="000000"/>
              </w:rPr>
              <w:t>抗C(IgM)血型定型试剂（单克隆抗体）</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D4DF452">
            <w:pPr>
              <w:snapToGrid w:val="0"/>
              <w:ind w:left="0" w:leftChars="0" w:right="0" w:rightChars="0" w:firstLine="0" w:firstLineChars="0"/>
              <w:jc w:val="center"/>
              <w:rPr>
                <w:rFonts w:hint="eastAsia"/>
                <w:color w:val="000000"/>
                <w:lang w:val="en-US" w:eastAsia="zh-CN"/>
              </w:rPr>
            </w:pPr>
            <w:r>
              <w:rPr>
                <w:rFonts w:hint="eastAsia"/>
                <w:color w:val="000000"/>
              </w:rPr>
              <w:t>1瓶/盒</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F9EC04B">
            <w:pPr>
              <w:snapToGrid w:val="0"/>
              <w:ind w:left="0" w:leftChars="0" w:right="0" w:rightChars="0" w:firstLine="0" w:firstLineChars="0"/>
              <w:jc w:val="center"/>
              <w:rPr>
                <w:rFonts w:hint="eastAsia"/>
                <w:color w:val="000000"/>
                <w:lang w:val="en-US" w:eastAsia="zh-CN"/>
              </w:rPr>
            </w:pPr>
            <w:r>
              <w:rPr>
                <w:rFonts w:hint="eastAsia"/>
                <w:color w:val="000000"/>
              </w:rPr>
              <w:t>瓶</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F1A8C98">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2</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D25833E">
            <w:pPr>
              <w:snapToGrid w:val="0"/>
              <w:ind w:left="0" w:leftChars="0" w:right="0" w:rightChars="0" w:firstLine="0" w:firstLineChars="0"/>
              <w:jc w:val="center"/>
              <w:rPr>
                <w:rFonts w:hint="eastAsia"/>
                <w:color w:val="000000"/>
                <w:lang w:val="en-US" w:eastAsia="zh-CN"/>
              </w:rPr>
            </w:pPr>
            <w:r>
              <w:rPr>
                <w:rFonts w:hint="eastAsia"/>
                <w:color w:val="000000"/>
              </w:rPr>
              <w:t>578</w:t>
            </w:r>
            <w:r>
              <w:rPr>
                <w:rFonts w:hint="eastAsia"/>
                <w:color w:val="000000"/>
                <w:lang w:val="en-US" w:eastAsia="zh-CN"/>
              </w:rPr>
              <w:t>.00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2E5AA1F">
            <w:pPr>
              <w:snapToGrid w:val="0"/>
              <w:ind w:left="0" w:leftChars="0" w:right="0" w:rightChars="0" w:firstLine="0" w:firstLineChars="0"/>
              <w:jc w:val="center"/>
              <w:rPr>
                <w:rFonts w:hint="eastAsia"/>
                <w:color w:val="000000"/>
                <w:lang w:val="en-US" w:eastAsia="zh-CN"/>
              </w:rPr>
            </w:pPr>
            <w:r>
              <w:rPr>
                <w:rFonts w:hint="eastAsia"/>
                <w:color w:val="000000"/>
              </w:rPr>
              <w:t>1156</w:t>
            </w:r>
            <w:r>
              <w:rPr>
                <w:rFonts w:hint="eastAsia"/>
                <w:color w:val="000000"/>
                <w:lang w:val="en-US" w:eastAsia="zh-CN"/>
              </w:rPr>
              <w:t>.00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AE83954">
            <w:pPr>
              <w:snapToGrid w:val="0"/>
              <w:ind w:left="0" w:leftChars="0" w:right="0" w:rightChars="0" w:firstLine="0" w:firstLineChars="0"/>
              <w:jc w:val="left"/>
              <w:rPr>
                <w:rFonts w:hint="eastAsia"/>
                <w:color w:val="000000"/>
                <w:sz w:val="24"/>
                <w:szCs w:val="24"/>
              </w:rPr>
            </w:pPr>
            <w:r>
              <w:rPr>
                <w:rFonts w:hint="eastAsia"/>
                <w:color w:val="000000"/>
                <w:sz w:val="24"/>
                <w:szCs w:val="24"/>
              </w:rPr>
              <w:t>1.试剂盒主要组成:抗C(IgM)单克隆细胞株培养溶液，磷酸盐，NaCl，NaN3,稳定剂。</w:t>
            </w:r>
          </w:p>
          <w:p w14:paraId="4178A340">
            <w:pPr>
              <w:snapToGrid w:val="0"/>
              <w:ind w:left="0" w:leftChars="0" w:right="0" w:rightChars="0" w:firstLine="0" w:firstLineChars="0"/>
              <w:jc w:val="left"/>
              <w:rPr>
                <w:rFonts w:hint="eastAsia"/>
                <w:color w:val="000000"/>
                <w:sz w:val="24"/>
                <w:szCs w:val="24"/>
              </w:rPr>
            </w:pPr>
            <w:r>
              <w:rPr>
                <w:rFonts w:hint="eastAsia"/>
                <w:color w:val="000000"/>
                <w:sz w:val="24"/>
                <w:szCs w:val="24"/>
              </w:rPr>
              <w:t>2.特异性:使用标准谱红细胞检测，与 C阳性红细胞出现凝集反应，与C阴性红细胞不应出现凝集反应。</w:t>
            </w:r>
          </w:p>
          <w:p w14:paraId="2281D8AD">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rPr>
              <w:t>3.产品储存条件及有效期：2-8℃储存，有效期为24个月。</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CDF760E">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A64CF52">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r>
      <w:tr w14:paraId="2CDEA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09EBD73">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23</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50A571D">
            <w:pPr>
              <w:snapToGrid w:val="0"/>
              <w:ind w:left="0" w:leftChars="0" w:right="0" w:rightChars="0" w:firstLine="0" w:firstLineChars="0"/>
              <w:jc w:val="center"/>
              <w:rPr>
                <w:rFonts w:hint="eastAsia"/>
                <w:color w:val="000000"/>
                <w:lang w:val="en-US" w:eastAsia="zh-CN"/>
              </w:rPr>
            </w:pPr>
            <w:r>
              <w:rPr>
                <w:rFonts w:hint="eastAsia"/>
                <w:color w:val="000000"/>
              </w:rPr>
              <w:t>改良凝聚胺试剂盒</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BAB20A8">
            <w:pPr>
              <w:snapToGrid w:val="0"/>
              <w:ind w:left="0" w:leftChars="0" w:right="0" w:rightChars="0" w:firstLine="0" w:firstLineChars="0"/>
              <w:jc w:val="center"/>
              <w:rPr>
                <w:rFonts w:hint="eastAsia"/>
                <w:color w:val="000000"/>
                <w:lang w:val="en-US" w:eastAsia="zh-CN"/>
              </w:rPr>
            </w:pPr>
            <w:r>
              <w:rPr>
                <w:rFonts w:hint="eastAsia"/>
                <w:color w:val="000000"/>
              </w:rPr>
              <w:t>150测试/盒</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793F6A0">
            <w:pPr>
              <w:snapToGrid w:val="0"/>
              <w:ind w:left="0" w:leftChars="0" w:right="0" w:rightChars="0" w:firstLine="0" w:firstLineChars="0"/>
              <w:jc w:val="center"/>
              <w:rPr>
                <w:rFonts w:hint="eastAsia"/>
                <w:color w:val="000000"/>
                <w:lang w:val="en-US" w:eastAsia="zh-CN"/>
              </w:rPr>
            </w:pPr>
            <w:r>
              <w:rPr>
                <w:rFonts w:hint="eastAsia"/>
                <w:color w:val="000000"/>
              </w:rPr>
              <w:t>盒</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F6962DF">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12</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7095B8B">
            <w:pPr>
              <w:snapToGrid w:val="0"/>
              <w:ind w:left="0" w:leftChars="0" w:right="0" w:rightChars="0" w:firstLine="0" w:firstLineChars="0"/>
              <w:jc w:val="center"/>
              <w:rPr>
                <w:rFonts w:hint="eastAsia"/>
                <w:color w:val="000000"/>
                <w:lang w:val="en-US" w:eastAsia="zh-CN"/>
              </w:rPr>
            </w:pPr>
            <w:r>
              <w:rPr>
                <w:rFonts w:hint="eastAsia"/>
                <w:color w:val="000000"/>
              </w:rPr>
              <w:t>165</w:t>
            </w:r>
            <w:r>
              <w:rPr>
                <w:rFonts w:hint="eastAsia"/>
                <w:color w:val="000000"/>
                <w:lang w:val="en-US" w:eastAsia="zh-CN"/>
              </w:rPr>
              <w:t>.00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B09F7EF">
            <w:pPr>
              <w:snapToGrid w:val="0"/>
              <w:ind w:left="0" w:leftChars="0" w:right="0" w:rightChars="0" w:firstLine="0" w:firstLineChars="0"/>
              <w:jc w:val="center"/>
              <w:rPr>
                <w:rFonts w:hint="eastAsia"/>
                <w:color w:val="000000"/>
                <w:lang w:val="en-US" w:eastAsia="zh-CN"/>
              </w:rPr>
            </w:pPr>
            <w:r>
              <w:rPr>
                <w:rFonts w:hint="eastAsia"/>
                <w:color w:val="000000"/>
              </w:rPr>
              <w:t>1980</w:t>
            </w:r>
            <w:r>
              <w:rPr>
                <w:rFonts w:hint="eastAsia"/>
                <w:color w:val="000000"/>
                <w:lang w:val="en-US" w:eastAsia="zh-CN"/>
              </w:rPr>
              <w:t>.00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13D6D5F">
            <w:pPr>
              <w:snapToGrid w:val="0"/>
              <w:ind w:left="0" w:leftChars="0" w:right="0" w:rightChars="0" w:firstLine="0" w:firstLineChars="0"/>
              <w:jc w:val="left"/>
              <w:rPr>
                <w:rFonts w:hint="eastAsia"/>
                <w:color w:val="000000"/>
                <w:sz w:val="24"/>
                <w:szCs w:val="24"/>
              </w:rPr>
            </w:pPr>
            <w:r>
              <w:rPr>
                <w:rFonts w:hint="eastAsia"/>
                <w:color w:val="000000"/>
                <w:sz w:val="24"/>
                <w:szCs w:val="24"/>
              </w:rPr>
              <w:t>1.试剂盒主要组成:凝聚胺溶液、低离子强度溶液、重悬液等。</w:t>
            </w:r>
          </w:p>
          <w:p w14:paraId="368DE8D2">
            <w:pPr>
              <w:snapToGrid w:val="0"/>
              <w:ind w:left="0" w:leftChars="0" w:right="0" w:rightChars="0" w:firstLine="0" w:firstLineChars="0"/>
              <w:jc w:val="left"/>
              <w:rPr>
                <w:rFonts w:hint="eastAsia"/>
                <w:color w:val="000000"/>
                <w:sz w:val="24"/>
                <w:szCs w:val="24"/>
              </w:rPr>
            </w:pPr>
            <w:r>
              <w:rPr>
                <w:rFonts w:hint="eastAsia"/>
                <w:color w:val="000000"/>
                <w:sz w:val="24"/>
                <w:szCs w:val="24"/>
              </w:rPr>
              <w:t>2.预期用途：该产品作为介质辅助用于完全抗体及不完全抗体的临床筛选检测及辅助用于临床交叉配血实验。</w:t>
            </w:r>
          </w:p>
          <w:p w14:paraId="73CBFF69">
            <w:pPr>
              <w:snapToGrid w:val="0"/>
              <w:ind w:left="0" w:leftChars="0" w:right="0" w:rightChars="0" w:firstLine="0" w:firstLineChars="0"/>
              <w:jc w:val="left"/>
              <w:rPr>
                <w:rFonts w:hint="eastAsia"/>
                <w:color w:val="000000"/>
                <w:sz w:val="24"/>
                <w:szCs w:val="24"/>
              </w:rPr>
            </w:pPr>
            <w:r>
              <w:rPr>
                <w:rFonts w:hint="eastAsia"/>
                <w:color w:val="000000"/>
                <w:sz w:val="24"/>
                <w:szCs w:val="24"/>
              </w:rPr>
              <w:t>3.检验原理：红细胞表面带有大量的负电荷，以避免其产生自发性聚集，当红细胞悬浮在电解质时，阳离子会被红细胞的负电荷所吸引，此时红细胞则被扩散的双层离子云所围绕，而形成Zeta电位，Zeta电位决定红细胞之间的排斥作用。</w:t>
            </w:r>
          </w:p>
          <w:p w14:paraId="401C9C6B">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rPr>
              <w:t>4.产品储存条件及有效期：保存于2-25℃，有效期2年。</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35D1461">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3DDD4F8">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r>
      <w:tr w14:paraId="407A7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E07C1E">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24</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304ADB">
            <w:pPr>
              <w:snapToGrid w:val="0"/>
              <w:ind w:left="0" w:leftChars="0" w:right="0" w:rightChars="0" w:firstLine="0" w:firstLineChars="0"/>
              <w:jc w:val="center"/>
              <w:rPr>
                <w:rFonts w:hint="eastAsia"/>
                <w:color w:val="000000"/>
                <w:lang w:val="en-US" w:eastAsia="zh-CN"/>
              </w:rPr>
            </w:pPr>
            <w:r>
              <w:rPr>
                <w:rFonts w:hint="eastAsia"/>
                <w:color w:val="000000"/>
              </w:rPr>
              <w:t>抗D（IgM+IgG)血型定型试剂（单克隆抗体）</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3612E94">
            <w:pPr>
              <w:snapToGrid w:val="0"/>
              <w:ind w:left="0" w:leftChars="0" w:right="0" w:rightChars="0" w:firstLine="0" w:firstLineChars="0"/>
              <w:jc w:val="center"/>
              <w:rPr>
                <w:rFonts w:hint="eastAsia"/>
                <w:color w:val="000000"/>
                <w:lang w:val="en-US" w:eastAsia="zh-CN"/>
              </w:rPr>
            </w:pPr>
            <w:r>
              <w:rPr>
                <w:rFonts w:hint="eastAsia"/>
                <w:color w:val="000000"/>
              </w:rPr>
              <w:t>10ml/支</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4DAE259">
            <w:pPr>
              <w:snapToGrid w:val="0"/>
              <w:ind w:left="0" w:leftChars="0" w:right="0" w:rightChars="0" w:firstLine="0" w:firstLineChars="0"/>
              <w:jc w:val="center"/>
              <w:rPr>
                <w:rFonts w:hint="eastAsia"/>
                <w:color w:val="000000"/>
                <w:lang w:val="en-US" w:eastAsia="zh-CN"/>
              </w:rPr>
            </w:pPr>
            <w:r>
              <w:rPr>
                <w:rFonts w:hint="eastAsia"/>
                <w:color w:val="000000"/>
              </w:rPr>
              <w:t>支</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11E88BA">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4</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27E9FE">
            <w:pPr>
              <w:snapToGrid w:val="0"/>
              <w:ind w:left="0" w:leftChars="0" w:right="0" w:rightChars="0" w:firstLine="0" w:firstLineChars="0"/>
              <w:jc w:val="center"/>
              <w:rPr>
                <w:rFonts w:hint="eastAsia"/>
                <w:color w:val="000000"/>
                <w:lang w:val="en-US" w:eastAsia="zh-CN"/>
              </w:rPr>
            </w:pPr>
            <w:r>
              <w:rPr>
                <w:rFonts w:hint="eastAsia"/>
                <w:color w:val="000000"/>
              </w:rPr>
              <w:t>105</w:t>
            </w:r>
            <w:r>
              <w:rPr>
                <w:rFonts w:hint="eastAsia"/>
                <w:color w:val="000000"/>
                <w:lang w:val="en-US" w:eastAsia="zh-CN"/>
              </w:rPr>
              <w:t>.00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1E047E1">
            <w:pPr>
              <w:snapToGrid w:val="0"/>
              <w:ind w:left="0" w:leftChars="0" w:right="0" w:rightChars="0" w:firstLine="0" w:firstLineChars="0"/>
              <w:jc w:val="center"/>
              <w:rPr>
                <w:rFonts w:hint="eastAsia"/>
                <w:color w:val="000000"/>
                <w:lang w:val="en-US" w:eastAsia="zh-CN"/>
              </w:rPr>
            </w:pPr>
            <w:r>
              <w:rPr>
                <w:rFonts w:hint="eastAsia"/>
                <w:color w:val="000000"/>
              </w:rPr>
              <w:t>420</w:t>
            </w:r>
            <w:r>
              <w:rPr>
                <w:rFonts w:hint="eastAsia"/>
                <w:color w:val="000000"/>
                <w:lang w:val="en-US" w:eastAsia="zh-CN"/>
              </w:rPr>
              <w:t>.00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FE6D31F">
            <w:pPr>
              <w:snapToGrid w:val="0"/>
              <w:ind w:left="0" w:leftChars="0" w:right="0" w:rightChars="0" w:firstLine="0" w:firstLineChars="0"/>
              <w:jc w:val="left"/>
              <w:rPr>
                <w:rFonts w:hint="eastAsia"/>
                <w:color w:val="000000"/>
                <w:sz w:val="24"/>
                <w:szCs w:val="24"/>
              </w:rPr>
            </w:pPr>
            <w:r>
              <w:rPr>
                <w:rFonts w:hint="eastAsia"/>
                <w:color w:val="000000"/>
                <w:sz w:val="24"/>
                <w:szCs w:val="24"/>
              </w:rPr>
              <w:t>1.试剂盒主要组成：由人源化单克隆细胞株（TH-28）（IgM性质）和MS-26（IgG性质）混合，用含大分子化学增强剂的缓冲液制备而得来。试剂包含0.1%（w/v）叠氮钠和牛血清蛋白（非疫情来源）</w:t>
            </w:r>
          </w:p>
          <w:p w14:paraId="651BFC66">
            <w:pPr>
              <w:snapToGrid w:val="0"/>
              <w:ind w:left="0" w:leftChars="0" w:right="0" w:rightChars="0" w:firstLine="0" w:firstLineChars="0"/>
              <w:jc w:val="left"/>
              <w:rPr>
                <w:rFonts w:hint="eastAsia"/>
                <w:color w:val="000000"/>
                <w:sz w:val="24"/>
                <w:szCs w:val="24"/>
              </w:rPr>
            </w:pPr>
            <w:r>
              <w:rPr>
                <w:rFonts w:hint="eastAsia"/>
                <w:color w:val="000000"/>
                <w:sz w:val="24"/>
                <w:szCs w:val="24"/>
              </w:rPr>
              <w:t>2.试剂灵敏度高、特异性好，抗D（IgM+IgG）血型定型试剂（单克隆抗体）可以检测出许多弱D表型的细胞。</w:t>
            </w:r>
          </w:p>
          <w:p w14:paraId="3A14E3CC">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rPr>
              <w:t>3.产品储存条件及有效期：2-8℃储存，有效期3年。</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8FC634C">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是</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2600B0">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r>
      <w:tr w14:paraId="5666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113014B">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25</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09CDACD">
            <w:pPr>
              <w:snapToGrid w:val="0"/>
              <w:ind w:left="0" w:leftChars="0" w:right="0" w:rightChars="0" w:firstLine="0" w:firstLineChars="0"/>
              <w:jc w:val="center"/>
              <w:rPr>
                <w:rFonts w:hint="eastAsia"/>
                <w:color w:val="000000"/>
                <w:lang w:val="en-US" w:eastAsia="zh-CN"/>
              </w:rPr>
            </w:pPr>
            <w:r>
              <w:rPr>
                <w:rFonts w:hint="eastAsia"/>
                <w:color w:val="000000"/>
              </w:rPr>
              <w:t>不规则抗体检测试剂（人血红细胞）</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E3C6872">
            <w:pPr>
              <w:snapToGrid w:val="0"/>
              <w:ind w:left="0" w:leftChars="0" w:right="0" w:rightChars="0" w:firstLine="0" w:firstLineChars="0"/>
              <w:jc w:val="center"/>
              <w:rPr>
                <w:rFonts w:hint="eastAsia"/>
                <w:color w:val="000000"/>
                <w:lang w:val="en-US" w:eastAsia="zh-CN"/>
              </w:rPr>
            </w:pPr>
            <w:r>
              <w:rPr>
                <w:rFonts w:hint="eastAsia"/>
                <w:color w:val="000000"/>
              </w:rPr>
              <w:t>5ml/支，每盒3支</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3ACB107">
            <w:pPr>
              <w:snapToGrid w:val="0"/>
              <w:ind w:left="0" w:leftChars="0" w:right="0" w:rightChars="0" w:firstLine="0" w:firstLineChars="0"/>
              <w:jc w:val="center"/>
              <w:rPr>
                <w:rFonts w:hint="eastAsia"/>
                <w:color w:val="000000"/>
                <w:lang w:val="en-US" w:eastAsia="zh-CN"/>
              </w:rPr>
            </w:pPr>
            <w:r>
              <w:rPr>
                <w:rFonts w:hint="eastAsia"/>
                <w:color w:val="000000"/>
              </w:rPr>
              <w:t>盒</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E77227D">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12</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6B36677">
            <w:pPr>
              <w:snapToGrid w:val="0"/>
              <w:ind w:left="0" w:leftChars="0" w:right="0" w:rightChars="0" w:firstLine="0" w:firstLineChars="0"/>
              <w:jc w:val="center"/>
              <w:rPr>
                <w:rFonts w:hint="eastAsia"/>
                <w:color w:val="000000"/>
                <w:lang w:val="en-US" w:eastAsia="zh-CN"/>
              </w:rPr>
            </w:pPr>
            <w:r>
              <w:rPr>
                <w:rFonts w:hint="eastAsia"/>
                <w:color w:val="000000"/>
              </w:rPr>
              <w:t>142</w:t>
            </w:r>
            <w:r>
              <w:rPr>
                <w:rFonts w:hint="eastAsia"/>
                <w:color w:val="000000"/>
                <w:lang w:val="en-US" w:eastAsia="zh-CN"/>
              </w:rPr>
              <w:t>.00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A4BF00">
            <w:pPr>
              <w:snapToGrid w:val="0"/>
              <w:ind w:left="0" w:leftChars="0" w:right="0" w:rightChars="0" w:firstLine="0" w:firstLineChars="0"/>
              <w:jc w:val="center"/>
              <w:rPr>
                <w:rFonts w:hint="eastAsia"/>
                <w:color w:val="000000"/>
                <w:lang w:val="en-US" w:eastAsia="zh-CN"/>
              </w:rPr>
            </w:pPr>
            <w:r>
              <w:rPr>
                <w:rFonts w:hint="eastAsia"/>
                <w:color w:val="000000"/>
              </w:rPr>
              <w:t>1704</w:t>
            </w:r>
            <w:r>
              <w:rPr>
                <w:rFonts w:hint="eastAsia"/>
                <w:color w:val="000000"/>
                <w:lang w:val="en-US" w:eastAsia="zh-CN"/>
              </w:rPr>
              <w:t>.00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967D498">
            <w:pPr>
              <w:snapToGrid w:val="0"/>
              <w:ind w:left="0" w:leftChars="0" w:right="0" w:rightChars="0" w:firstLine="0" w:firstLineChars="0"/>
              <w:jc w:val="left"/>
              <w:rPr>
                <w:rFonts w:hint="eastAsia"/>
                <w:color w:val="000000"/>
                <w:sz w:val="24"/>
                <w:szCs w:val="24"/>
              </w:rPr>
            </w:pPr>
            <w:r>
              <w:rPr>
                <w:rFonts w:hint="eastAsia"/>
                <w:color w:val="000000"/>
                <w:sz w:val="24"/>
                <w:szCs w:val="24"/>
              </w:rPr>
              <w:t>1.试剂盒主要组成：由3人份（单人份/瓶）直接抗人球蛋白试验阴性的O型健康成人红细胞组成，红细胞上含有能引起溶血性输血反应的抗原，抗原谱至少包括Rh系统的D、C、E、c、e抗原，Kidd系统的Jka、Jkb抗原，MNS系统的M、N、s抗原，Kell系统的k抗原，Duffy系统的Fya、Fyb抗原，Lewis系统的Lea、Leb抗原，P系统的P1抗原。每套试剂红细胞中至少有2人份红细胞含有D、C、c、e、s、Fya、k抗原，至少1人份红细胞含有Jka、Jkb、M、N、Fyb、Lea、Leb、P1抗原。</w:t>
            </w:r>
          </w:p>
          <w:p w14:paraId="3103E2F2">
            <w:pPr>
              <w:snapToGrid w:val="0"/>
              <w:ind w:left="0" w:leftChars="0" w:right="0" w:rightChars="0" w:firstLine="0" w:firstLineChars="0"/>
              <w:jc w:val="left"/>
              <w:rPr>
                <w:rFonts w:hint="eastAsia"/>
                <w:color w:val="000000"/>
                <w:sz w:val="24"/>
                <w:szCs w:val="24"/>
              </w:rPr>
            </w:pPr>
            <w:r>
              <w:rPr>
                <w:rFonts w:hint="eastAsia"/>
                <w:color w:val="000000"/>
                <w:sz w:val="24"/>
                <w:szCs w:val="24"/>
              </w:rPr>
              <w:t>2.特异性：3个抗体筛选细胞所表达的抗原与随试剂提供的红细胞抗原格局表所标示的抗原一致</w:t>
            </w:r>
          </w:p>
          <w:p w14:paraId="0FA5C3F3">
            <w:pPr>
              <w:snapToGrid w:val="0"/>
              <w:ind w:left="0" w:leftChars="0" w:right="0" w:rightChars="0" w:firstLine="0" w:firstLineChars="0"/>
              <w:jc w:val="left"/>
              <w:rPr>
                <w:rFonts w:hint="eastAsia"/>
                <w:color w:val="000000"/>
                <w:sz w:val="24"/>
                <w:szCs w:val="24"/>
              </w:rPr>
            </w:pPr>
            <w:r>
              <w:rPr>
                <w:rFonts w:hint="eastAsia"/>
                <w:color w:val="000000"/>
                <w:sz w:val="24"/>
                <w:szCs w:val="24"/>
              </w:rPr>
              <w:t>3.产品储存条件及有效期：2-8℃保存，有效期3个月。</w:t>
            </w:r>
          </w:p>
          <w:p w14:paraId="3AFE6D35">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rPr>
              <w:t>4.供货时提供注册产品标准，产品说明书。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7A5BCC3">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EC98057">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r>
      <w:tr w14:paraId="55C3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82C6889">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26</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92A7B0C">
            <w:pPr>
              <w:snapToGrid w:val="0"/>
              <w:ind w:left="0" w:leftChars="0" w:right="0" w:rightChars="0" w:firstLine="0" w:firstLineChars="0"/>
              <w:jc w:val="center"/>
              <w:rPr>
                <w:rFonts w:hint="eastAsia"/>
                <w:color w:val="000000"/>
                <w:lang w:val="en-US" w:eastAsia="zh-CN"/>
              </w:rPr>
            </w:pPr>
            <w:r>
              <w:rPr>
                <w:rFonts w:hint="eastAsia"/>
                <w:color w:val="000000"/>
              </w:rPr>
              <w:t>抗人球蛋白(IgG)检测试剂盒（试管法）</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9A3F91B">
            <w:pPr>
              <w:snapToGrid w:val="0"/>
              <w:ind w:left="0" w:leftChars="0" w:right="0" w:rightChars="0" w:firstLine="0" w:firstLineChars="0"/>
              <w:jc w:val="center"/>
              <w:rPr>
                <w:rFonts w:hint="eastAsia"/>
                <w:color w:val="000000"/>
                <w:lang w:val="en-US" w:eastAsia="zh-CN"/>
              </w:rPr>
            </w:pPr>
            <w:r>
              <w:rPr>
                <w:rFonts w:hint="eastAsia"/>
                <w:color w:val="000000"/>
              </w:rPr>
              <w:t>5ml/支</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FA72E12">
            <w:pPr>
              <w:snapToGrid w:val="0"/>
              <w:ind w:left="0" w:leftChars="0" w:right="0" w:rightChars="0" w:firstLine="0" w:firstLineChars="0"/>
              <w:jc w:val="center"/>
              <w:rPr>
                <w:rFonts w:hint="eastAsia"/>
                <w:color w:val="000000"/>
                <w:lang w:val="en-US" w:eastAsia="zh-CN"/>
              </w:rPr>
            </w:pPr>
            <w:r>
              <w:rPr>
                <w:rFonts w:hint="eastAsia"/>
                <w:color w:val="000000"/>
              </w:rPr>
              <w:t>支</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BC153E0">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2</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F8EAF7E">
            <w:pPr>
              <w:snapToGrid w:val="0"/>
              <w:ind w:left="0" w:leftChars="0" w:right="0" w:rightChars="0" w:firstLine="0" w:firstLineChars="0"/>
              <w:jc w:val="center"/>
              <w:rPr>
                <w:rFonts w:hint="eastAsia"/>
                <w:color w:val="000000"/>
                <w:lang w:val="en-US" w:eastAsia="zh-CN"/>
              </w:rPr>
            </w:pPr>
            <w:r>
              <w:rPr>
                <w:rFonts w:hint="eastAsia"/>
                <w:color w:val="000000"/>
              </w:rPr>
              <w:t>124</w:t>
            </w:r>
            <w:r>
              <w:rPr>
                <w:rFonts w:hint="eastAsia"/>
                <w:color w:val="000000"/>
                <w:lang w:val="en-US" w:eastAsia="zh-CN"/>
              </w:rPr>
              <w:t>.00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39714E7">
            <w:pPr>
              <w:snapToGrid w:val="0"/>
              <w:ind w:left="0" w:leftChars="0" w:right="0" w:rightChars="0" w:firstLine="0" w:firstLineChars="0"/>
              <w:jc w:val="center"/>
              <w:rPr>
                <w:rFonts w:hint="eastAsia"/>
                <w:color w:val="000000"/>
                <w:lang w:val="en-US" w:eastAsia="zh-CN"/>
              </w:rPr>
            </w:pPr>
            <w:r>
              <w:rPr>
                <w:rFonts w:hint="eastAsia"/>
                <w:color w:val="000000"/>
              </w:rPr>
              <w:t>248</w:t>
            </w:r>
            <w:r>
              <w:rPr>
                <w:rFonts w:hint="eastAsia"/>
                <w:color w:val="000000"/>
                <w:lang w:val="en-US" w:eastAsia="zh-CN"/>
              </w:rPr>
              <w:t>.00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C3251DD">
            <w:pPr>
              <w:snapToGrid w:val="0"/>
              <w:ind w:left="0" w:leftChars="0" w:right="0" w:rightChars="0" w:firstLine="0" w:firstLineChars="0"/>
              <w:jc w:val="left"/>
              <w:rPr>
                <w:rFonts w:hint="eastAsia"/>
                <w:color w:val="000000"/>
                <w:sz w:val="24"/>
                <w:szCs w:val="24"/>
              </w:rPr>
            </w:pPr>
            <w:r>
              <w:rPr>
                <w:rFonts w:hint="eastAsia"/>
                <w:color w:val="000000"/>
                <w:sz w:val="24"/>
                <w:szCs w:val="24"/>
              </w:rPr>
              <w:t>1.试剂盒主要组成：单克隆抗IgG抗体，氯化钠，磷酸氢二钠，稳定剂。</w:t>
            </w:r>
          </w:p>
          <w:p w14:paraId="493413E1">
            <w:pPr>
              <w:snapToGrid w:val="0"/>
              <w:ind w:left="0" w:leftChars="0" w:right="0" w:rightChars="0" w:firstLine="0" w:firstLineChars="0"/>
              <w:jc w:val="left"/>
              <w:rPr>
                <w:rFonts w:hint="eastAsia"/>
                <w:color w:val="000000"/>
                <w:sz w:val="24"/>
                <w:szCs w:val="24"/>
              </w:rPr>
            </w:pPr>
            <w:r>
              <w:rPr>
                <w:rFonts w:hint="eastAsia"/>
                <w:color w:val="000000"/>
                <w:sz w:val="24"/>
                <w:szCs w:val="24"/>
              </w:rPr>
              <w:t>2.灵敏度：分别与被强抗体、中等强度抗体和弱抗体致敏的红细胞反应，结果应均为阳性。</w:t>
            </w:r>
          </w:p>
          <w:p w14:paraId="22414543">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rPr>
              <w:t>3.储存条件及有效期：保存于2-8℃，有效期24个月</w:t>
            </w:r>
            <w:r>
              <w:rPr>
                <w:rFonts w:hint="eastAsia"/>
                <w:color w:val="000000"/>
                <w:sz w:val="24"/>
                <w:szCs w:val="24"/>
                <w:lang w:eastAsia="zh-CN"/>
              </w:rPr>
              <w:t>。</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DB8E8E">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BB990E5">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r>
      <w:tr w14:paraId="49F18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CB5400">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27</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87EBCEE">
            <w:pPr>
              <w:snapToGrid w:val="0"/>
              <w:ind w:left="0" w:leftChars="0" w:right="0" w:rightChars="0" w:firstLine="0" w:firstLineChars="0"/>
              <w:jc w:val="center"/>
              <w:rPr>
                <w:rFonts w:hint="eastAsia"/>
                <w:color w:val="000000"/>
                <w:lang w:val="en-US" w:eastAsia="zh-CN"/>
              </w:rPr>
            </w:pPr>
            <w:r>
              <w:rPr>
                <w:rFonts w:hint="eastAsia"/>
                <w:color w:val="000000"/>
              </w:rPr>
              <w:t>抗人球蛋白(C3d))检测试剂盒（试管法）</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2BF83B">
            <w:pPr>
              <w:snapToGrid w:val="0"/>
              <w:ind w:left="0" w:leftChars="0" w:right="0" w:rightChars="0" w:firstLine="0" w:firstLineChars="0"/>
              <w:jc w:val="center"/>
              <w:rPr>
                <w:rFonts w:hint="eastAsia"/>
                <w:color w:val="000000"/>
                <w:lang w:val="en-US" w:eastAsia="zh-CN"/>
              </w:rPr>
            </w:pPr>
            <w:r>
              <w:rPr>
                <w:rFonts w:hint="eastAsia"/>
                <w:color w:val="000000"/>
              </w:rPr>
              <w:t>5ml/支</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351EDF7">
            <w:pPr>
              <w:snapToGrid w:val="0"/>
              <w:ind w:left="0" w:leftChars="0" w:right="0" w:rightChars="0" w:firstLine="0" w:firstLineChars="0"/>
              <w:jc w:val="center"/>
              <w:rPr>
                <w:rFonts w:hint="eastAsia"/>
                <w:color w:val="000000"/>
                <w:lang w:val="en-US" w:eastAsia="zh-CN"/>
              </w:rPr>
            </w:pPr>
            <w:r>
              <w:rPr>
                <w:rFonts w:hint="eastAsia"/>
                <w:color w:val="000000"/>
              </w:rPr>
              <w:t>支</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E8727FD">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2</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D5435E5">
            <w:pPr>
              <w:snapToGrid w:val="0"/>
              <w:ind w:left="0" w:leftChars="0" w:right="0" w:rightChars="0" w:firstLine="0" w:firstLineChars="0"/>
              <w:jc w:val="center"/>
              <w:rPr>
                <w:rFonts w:hint="eastAsia"/>
                <w:color w:val="000000"/>
                <w:lang w:val="en-US" w:eastAsia="zh-CN"/>
              </w:rPr>
            </w:pPr>
            <w:r>
              <w:rPr>
                <w:rFonts w:hint="eastAsia"/>
                <w:color w:val="000000"/>
              </w:rPr>
              <w:t>118.5</w:t>
            </w:r>
            <w:r>
              <w:rPr>
                <w:rFonts w:hint="eastAsia"/>
                <w:color w:val="000000"/>
                <w:lang w:val="en-US" w:eastAsia="zh-CN"/>
              </w:rPr>
              <w:t>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EB4AA0B">
            <w:pPr>
              <w:snapToGrid w:val="0"/>
              <w:ind w:left="0" w:leftChars="0" w:right="0" w:rightChars="0" w:firstLine="0" w:firstLineChars="0"/>
              <w:jc w:val="center"/>
              <w:rPr>
                <w:rFonts w:hint="eastAsia"/>
                <w:color w:val="000000"/>
                <w:lang w:val="en-US" w:eastAsia="zh-CN"/>
              </w:rPr>
            </w:pPr>
            <w:r>
              <w:rPr>
                <w:rFonts w:hint="eastAsia"/>
                <w:color w:val="000000"/>
              </w:rPr>
              <w:t>237</w:t>
            </w:r>
            <w:r>
              <w:rPr>
                <w:rFonts w:hint="eastAsia"/>
                <w:color w:val="000000"/>
                <w:lang w:val="en-US" w:eastAsia="zh-CN"/>
              </w:rPr>
              <w:t>.00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8002D42">
            <w:pPr>
              <w:snapToGrid w:val="0"/>
              <w:ind w:left="0" w:leftChars="0" w:right="0" w:rightChars="0" w:firstLine="0" w:firstLineChars="0"/>
              <w:jc w:val="left"/>
              <w:rPr>
                <w:rFonts w:hint="eastAsia"/>
                <w:color w:val="000000"/>
                <w:sz w:val="24"/>
                <w:szCs w:val="24"/>
              </w:rPr>
            </w:pPr>
            <w:r>
              <w:rPr>
                <w:rFonts w:hint="eastAsia"/>
                <w:color w:val="000000"/>
                <w:sz w:val="24"/>
                <w:szCs w:val="24"/>
              </w:rPr>
              <w:t>1.试剂盒主要组成：单克隆抗C3d抗体，氯化钠，磷酸氢二钠，稳定剂等。</w:t>
            </w:r>
          </w:p>
          <w:p w14:paraId="5E0CC3B9">
            <w:pPr>
              <w:snapToGrid w:val="0"/>
              <w:ind w:left="0" w:leftChars="0" w:right="0" w:rightChars="0" w:firstLine="0" w:firstLineChars="0"/>
              <w:jc w:val="left"/>
              <w:rPr>
                <w:rFonts w:hint="eastAsia"/>
                <w:color w:val="000000"/>
                <w:sz w:val="24"/>
                <w:szCs w:val="24"/>
              </w:rPr>
            </w:pPr>
            <w:r>
              <w:rPr>
                <w:rFonts w:hint="eastAsia"/>
                <w:color w:val="000000"/>
                <w:sz w:val="24"/>
                <w:szCs w:val="24"/>
              </w:rPr>
              <w:t>2.检测原理：根据抗球蛋白试验，若出现红细胞凝集，为阳性反应，表示红细胞上有相应抗体存在。若红细胞不凝集，为阴性反应，表示红细胞没有相应抗体存在。</w:t>
            </w:r>
          </w:p>
          <w:p w14:paraId="1E4E4ED0">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rPr>
              <w:t>3.储存条件及有效期：保存于2-8℃，有效期24个月</w:t>
            </w:r>
            <w:r>
              <w:rPr>
                <w:rFonts w:hint="eastAsia"/>
                <w:color w:val="000000"/>
                <w:sz w:val="24"/>
                <w:szCs w:val="24"/>
                <w:lang w:eastAsia="zh-CN"/>
              </w:rPr>
              <w:t>。</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F8F4262">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069C263">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r>
      <w:tr w14:paraId="60B98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064D4F7">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28</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38D80DB">
            <w:pPr>
              <w:snapToGrid w:val="0"/>
              <w:ind w:left="0" w:leftChars="0" w:right="0" w:rightChars="0" w:firstLine="0" w:firstLineChars="0"/>
              <w:jc w:val="center"/>
              <w:rPr>
                <w:rFonts w:hint="eastAsia"/>
                <w:color w:val="000000"/>
                <w:lang w:val="en-US" w:eastAsia="zh-CN"/>
              </w:rPr>
            </w:pPr>
            <w:r>
              <w:rPr>
                <w:rFonts w:hint="eastAsia"/>
                <w:color w:val="000000"/>
              </w:rPr>
              <w:t>人ABO血型反定型用红细胞试剂盒</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1C534C1">
            <w:pPr>
              <w:snapToGrid w:val="0"/>
              <w:ind w:left="0" w:leftChars="0" w:right="0" w:rightChars="0" w:firstLine="0" w:firstLineChars="0"/>
              <w:jc w:val="center"/>
              <w:rPr>
                <w:rFonts w:hint="eastAsia"/>
                <w:color w:val="000000"/>
                <w:lang w:val="en-US" w:eastAsia="zh-CN"/>
              </w:rPr>
            </w:pPr>
            <w:r>
              <w:rPr>
                <w:rFonts w:hint="eastAsia"/>
                <w:color w:val="000000"/>
              </w:rPr>
              <w:t>每盒内装有A1，B，O试剂各1支，10ml/支，3×10ml/套</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56BD6A0">
            <w:pPr>
              <w:snapToGrid w:val="0"/>
              <w:ind w:left="0" w:leftChars="0" w:right="0" w:rightChars="0" w:firstLine="0" w:firstLineChars="0"/>
              <w:jc w:val="center"/>
              <w:rPr>
                <w:rFonts w:hint="eastAsia"/>
                <w:color w:val="000000"/>
                <w:lang w:val="en-US" w:eastAsia="zh-CN"/>
              </w:rPr>
            </w:pPr>
            <w:r>
              <w:rPr>
                <w:rFonts w:hint="eastAsia"/>
                <w:color w:val="000000"/>
              </w:rPr>
              <w:t>套</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3C8E894">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180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529EC1F">
            <w:pPr>
              <w:snapToGrid w:val="0"/>
              <w:ind w:left="0" w:leftChars="0" w:right="0" w:rightChars="0" w:firstLine="0" w:firstLineChars="0"/>
              <w:jc w:val="center"/>
              <w:rPr>
                <w:rFonts w:hint="eastAsia"/>
                <w:color w:val="000000"/>
                <w:lang w:val="en-US" w:eastAsia="zh-CN"/>
              </w:rPr>
            </w:pPr>
            <w:r>
              <w:rPr>
                <w:rFonts w:hint="eastAsia"/>
                <w:color w:val="000000"/>
              </w:rPr>
              <w:t>114</w:t>
            </w:r>
            <w:r>
              <w:rPr>
                <w:rFonts w:hint="eastAsia"/>
                <w:color w:val="000000"/>
                <w:lang w:val="en-US" w:eastAsia="zh-CN"/>
              </w:rPr>
              <w:t>.00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C60F222">
            <w:pPr>
              <w:snapToGrid w:val="0"/>
              <w:ind w:left="0" w:leftChars="0" w:right="0" w:rightChars="0" w:firstLine="0" w:firstLineChars="0"/>
              <w:jc w:val="center"/>
              <w:rPr>
                <w:rFonts w:hint="eastAsia"/>
                <w:color w:val="000000"/>
                <w:lang w:val="en-US" w:eastAsia="zh-CN"/>
              </w:rPr>
            </w:pPr>
            <w:r>
              <w:rPr>
                <w:rFonts w:hint="eastAsia"/>
                <w:color w:val="000000"/>
              </w:rPr>
              <w:t>20520</w:t>
            </w:r>
            <w:r>
              <w:rPr>
                <w:rFonts w:hint="eastAsia"/>
                <w:color w:val="000000"/>
                <w:lang w:val="en-US" w:eastAsia="zh-CN"/>
              </w:rPr>
              <w:t>.00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FC936E1">
            <w:pPr>
              <w:numPr>
                <w:ilvl w:val="0"/>
                <w:numId w:val="0"/>
              </w:numPr>
              <w:snapToGrid w:val="0"/>
              <w:ind w:leftChars="0" w:right="0" w:rightChars="0"/>
              <w:jc w:val="left"/>
              <w:rPr>
                <w:rFonts w:hint="eastAsia"/>
                <w:color w:val="000000"/>
                <w:sz w:val="24"/>
                <w:szCs w:val="24"/>
              </w:rPr>
            </w:pPr>
            <w:r>
              <w:rPr>
                <w:rFonts w:hint="eastAsia"/>
                <w:color w:val="000000"/>
                <w:sz w:val="24"/>
                <w:szCs w:val="24"/>
                <w:lang w:val="en-US" w:eastAsia="zh-CN"/>
              </w:rPr>
              <w:t>1.</w:t>
            </w:r>
            <w:r>
              <w:rPr>
                <w:rFonts w:hint="eastAsia"/>
                <w:color w:val="000000"/>
                <w:sz w:val="24"/>
                <w:szCs w:val="24"/>
              </w:rPr>
              <w:t>规格：100人份/盒，3×10ml/盒。</w:t>
            </w:r>
          </w:p>
          <w:p w14:paraId="73CFA677">
            <w:pPr>
              <w:numPr>
                <w:ilvl w:val="0"/>
                <w:numId w:val="0"/>
              </w:numPr>
              <w:snapToGrid w:val="0"/>
              <w:ind w:left="0" w:leftChars="0" w:right="0" w:rightChars="0" w:firstLine="0" w:firstLineChars="0"/>
              <w:jc w:val="left"/>
              <w:rPr>
                <w:rFonts w:hint="eastAsia"/>
                <w:color w:val="000000"/>
                <w:sz w:val="24"/>
                <w:szCs w:val="24"/>
              </w:rPr>
            </w:pPr>
            <w:r>
              <w:rPr>
                <w:rFonts w:hint="eastAsia"/>
                <w:color w:val="000000"/>
                <w:sz w:val="24"/>
                <w:szCs w:val="24"/>
              </w:rPr>
              <w:t>2.原料：各3人份混合的新鲜人红细胞。</w:t>
            </w:r>
          </w:p>
          <w:p w14:paraId="154820F3">
            <w:pPr>
              <w:snapToGrid w:val="0"/>
              <w:ind w:left="0" w:leftChars="0" w:right="0" w:rightChars="0" w:firstLine="0" w:firstLineChars="0"/>
              <w:jc w:val="left"/>
              <w:rPr>
                <w:rFonts w:hint="eastAsia"/>
                <w:color w:val="000000"/>
                <w:sz w:val="24"/>
                <w:szCs w:val="24"/>
              </w:rPr>
            </w:pPr>
            <w:r>
              <w:rPr>
                <w:rFonts w:hint="eastAsia"/>
                <w:color w:val="000000"/>
                <w:sz w:val="24"/>
                <w:szCs w:val="24"/>
              </w:rPr>
              <w:t>3.效价：≥1：128。</w:t>
            </w:r>
          </w:p>
          <w:p w14:paraId="0832AB1E">
            <w:pPr>
              <w:snapToGrid w:val="0"/>
              <w:ind w:left="0" w:leftChars="0" w:right="0" w:rightChars="0" w:firstLine="0" w:firstLineChars="0"/>
              <w:jc w:val="left"/>
              <w:rPr>
                <w:rFonts w:hint="eastAsia"/>
                <w:color w:val="000000"/>
                <w:sz w:val="24"/>
                <w:szCs w:val="24"/>
              </w:rPr>
            </w:pPr>
            <w:r>
              <w:rPr>
                <w:rFonts w:hint="eastAsia"/>
                <w:color w:val="000000"/>
                <w:sz w:val="24"/>
                <w:szCs w:val="24"/>
              </w:rPr>
              <w:t>4.亲和力：≤15s。</w:t>
            </w:r>
          </w:p>
          <w:p w14:paraId="06F55975">
            <w:pPr>
              <w:snapToGrid w:val="0"/>
              <w:ind w:left="0" w:leftChars="0" w:right="0" w:rightChars="0" w:firstLine="0" w:firstLineChars="0"/>
              <w:jc w:val="left"/>
              <w:rPr>
                <w:rFonts w:hint="eastAsia"/>
                <w:color w:val="000000"/>
                <w:sz w:val="24"/>
                <w:szCs w:val="24"/>
              </w:rPr>
            </w:pPr>
            <w:r>
              <w:rPr>
                <w:rFonts w:hint="eastAsia"/>
                <w:color w:val="000000"/>
                <w:sz w:val="24"/>
                <w:szCs w:val="24"/>
              </w:rPr>
              <w:t>5.适用样本：血清或血浆。</w:t>
            </w:r>
          </w:p>
          <w:p w14:paraId="4313C7A3">
            <w:pPr>
              <w:snapToGrid w:val="0"/>
              <w:ind w:left="0" w:leftChars="0" w:right="0" w:rightChars="0" w:firstLine="0" w:firstLineChars="0"/>
              <w:jc w:val="left"/>
              <w:rPr>
                <w:rFonts w:hint="eastAsia"/>
                <w:color w:val="000000"/>
                <w:sz w:val="24"/>
                <w:szCs w:val="24"/>
              </w:rPr>
            </w:pPr>
            <w:r>
              <w:rPr>
                <w:rFonts w:hint="eastAsia"/>
                <w:color w:val="000000"/>
                <w:sz w:val="24"/>
                <w:szCs w:val="24"/>
              </w:rPr>
              <w:t>6.适用方法：试管法、微量板、凝集卡法等的全自动血型仪检测等。</w:t>
            </w:r>
          </w:p>
          <w:p w14:paraId="31C3D253">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rPr>
              <w:t>7.有效期：3个月。</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C0181F8">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A948BC4">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r>
      <w:tr w14:paraId="59CF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2232210">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29</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5AC6F61">
            <w:pPr>
              <w:snapToGrid w:val="0"/>
              <w:ind w:left="0" w:leftChars="0" w:right="0" w:rightChars="0" w:firstLine="0" w:firstLineChars="0"/>
              <w:jc w:val="center"/>
              <w:rPr>
                <w:rFonts w:hint="eastAsia"/>
                <w:color w:val="000000"/>
                <w:lang w:val="en-US" w:eastAsia="zh-CN"/>
              </w:rPr>
            </w:pPr>
            <w:r>
              <w:rPr>
                <w:rFonts w:hint="eastAsia"/>
                <w:color w:val="000000"/>
              </w:rPr>
              <w:t>血型试剂质控试剂盒</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78C5E53">
            <w:pPr>
              <w:snapToGrid w:val="0"/>
              <w:ind w:left="0" w:leftChars="0" w:right="0" w:rightChars="0" w:firstLine="0" w:firstLineChars="0"/>
              <w:jc w:val="center"/>
              <w:rPr>
                <w:rFonts w:hint="eastAsia"/>
                <w:color w:val="000000"/>
                <w:lang w:val="en-US" w:eastAsia="zh-CN"/>
              </w:rPr>
            </w:pPr>
            <w:r>
              <w:rPr>
                <w:rFonts w:hint="eastAsia"/>
                <w:color w:val="000000"/>
              </w:rPr>
              <w:t>4ml/支，4支/盒</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809150">
            <w:pPr>
              <w:snapToGrid w:val="0"/>
              <w:ind w:left="0" w:leftChars="0" w:right="0" w:rightChars="0" w:firstLine="0" w:firstLineChars="0"/>
              <w:jc w:val="center"/>
              <w:rPr>
                <w:rFonts w:hint="eastAsia"/>
                <w:color w:val="000000"/>
                <w:lang w:val="en-US" w:eastAsia="zh-CN"/>
              </w:rPr>
            </w:pPr>
            <w:r>
              <w:rPr>
                <w:rFonts w:hint="eastAsia"/>
                <w:color w:val="000000"/>
              </w:rPr>
              <w:t>盒</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FF5DBE">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24</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63095CE">
            <w:pPr>
              <w:snapToGrid w:val="0"/>
              <w:ind w:left="0" w:leftChars="0" w:right="0" w:rightChars="0" w:firstLine="0" w:firstLineChars="0"/>
              <w:jc w:val="center"/>
              <w:rPr>
                <w:rFonts w:hint="eastAsia"/>
                <w:color w:val="000000"/>
                <w:lang w:val="en-US" w:eastAsia="zh-CN"/>
              </w:rPr>
            </w:pPr>
            <w:r>
              <w:rPr>
                <w:rFonts w:hint="eastAsia"/>
                <w:color w:val="000000"/>
              </w:rPr>
              <w:t>1430</w:t>
            </w:r>
            <w:r>
              <w:rPr>
                <w:rFonts w:hint="eastAsia"/>
                <w:color w:val="000000"/>
                <w:lang w:val="en-US" w:eastAsia="zh-CN"/>
              </w:rPr>
              <w:t>.00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E97FC16">
            <w:pPr>
              <w:snapToGrid w:val="0"/>
              <w:ind w:left="0" w:leftChars="0" w:right="0" w:rightChars="0" w:firstLine="0" w:firstLineChars="0"/>
              <w:jc w:val="center"/>
              <w:rPr>
                <w:rFonts w:hint="eastAsia"/>
                <w:color w:val="000000"/>
                <w:lang w:val="en-US" w:eastAsia="zh-CN"/>
              </w:rPr>
            </w:pPr>
            <w:r>
              <w:rPr>
                <w:rFonts w:hint="eastAsia"/>
                <w:color w:val="000000"/>
              </w:rPr>
              <w:t>34320</w:t>
            </w:r>
            <w:r>
              <w:rPr>
                <w:rFonts w:hint="eastAsia"/>
                <w:color w:val="000000"/>
                <w:lang w:val="en-US" w:eastAsia="zh-CN"/>
              </w:rPr>
              <w:t>.00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0B2BA99">
            <w:pPr>
              <w:keepNext w:val="0"/>
              <w:keepLines w:val="0"/>
              <w:widowControl/>
              <w:suppressLineNumbers w:val="0"/>
              <w:snapToGrid w:val="0"/>
              <w:ind w:left="0" w:leftChars="0" w:right="0" w:rightChars="0" w:firstLine="0" w:firstLineChars="0"/>
              <w:jc w:val="left"/>
              <w:textAlignment w:val="top"/>
              <w:rPr>
                <w:rFonts w:hint="eastAsia"/>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1.该产品适用于抗A抗B血型定型试剂、人ABO反定型用红细胞试剂盒、RhD（IgM）血型定型试剂盒、不规则抗体检测试剂盒（人红细胞）、凝聚胺介质试剂盒的ABO正定型、ABO反定型、RhD血型测定、不规则抗体测定实验环节的室内质量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2.有效期：2个月。</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852EB36">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5B02E37">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r>
      <w:tr w14:paraId="2DDC5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24247BC">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30</w:t>
            </w:r>
          </w:p>
        </w:tc>
        <w:tc>
          <w:tcPr>
            <w:tcW w:w="172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2C82C9D">
            <w:pPr>
              <w:snapToGrid w:val="0"/>
              <w:ind w:left="0" w:leftChars="0" w:right="0" w:rightChars="0" w:firstLine="0" w:firstLineChars="0"/>
              <w:jc w:val="center"/>
              <w:rPr>
                <w:rFonts w:hint="eastAsia"/>
                <w:color w:val="000000"/>
                <w:lang w:val="en-US" w:eastAsia="zh-CN"/>
              </w:rPr>
            </w:pPr>
            <w:r>
              <w:rPr>
                <w:rFonts w:hint="eastAsia"/>
                <w:color w:val="000000"/>
              </w:rPr>
              <w:t>抗D（IgM+IgG)血型定型试剂（单克隆抗体）</w:t>
            </w:r>
          </w:p>
        </w:tc>
        <w:tc>
          <w:tcPr>
            <w:tcW w:w="14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13CE299">
            <w:pPr>
              <w:snapToGrid w:val="0"/>
              <w:ind w:left="0" w:leftChars="0" w:right="0" w:rightChars="0" w:firstLine="0" w:firstLineChars="0"/>
              <w:jc w:val="center"/>
              <w:rPr>
                <w:rFonts w:hint="eastAsia"/>
                <w:color w:val="000000"/>
                <w:lang w:val="en-US" w:eastAsia="zh-CN"/>
              </w:rPr>
            </w:pPr>
            <w:r>
              <w:rPr>
                <w:rFonts w:hint="eastAsia"/>
                <w:color w:val="000000"/>
              </w:rPr>
              <w:t>10ml/支</w:t>
            </w:r>
          </w:p>
        </w:tc>
        <w:tc>
          <w:tcPr>
            <w:tcW w:w="85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28C29E9">
            <w:pPr>
              <w:snapToGrid w:val="0"/>
              <w:ind w:left="0" w:leftChars="0" w:right="0" w:rightChars="0" w:firstLine="0" w:firstLineChars="0"/>
              <w:jc w:val="center"/>
              <w:rPr>
                <w:rFonts w:hint="eastAsia"/>
                <w:color w:val="000000"/>
                <w:lang w:val="en-US" w:eastAsia="zh-CN"/>
              </w:rPr>
            </w:pPr>
            <w:r>
              <w:rPr>
                <w:rFonts w:hint="eastAsia"/>
                <w:color w:val="000000"/>
              </w:rPr>
              <w:t>支</w:t>
            </w:r>
          </w:p>
        </w:tc>
        <w:tc>
          <w:tcPr>
            <w:tcW w:w="9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4E3B181">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150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0618F6C">
            <w:pPr>
              <w:snapToGrid w:val="0"/>
              <w:ind w:left="0" w:leftChars="0" w:right="0" w:rightChars="0" w:firstLine="0" w:firstLineChars="0"/>
              <w:jc w:val="center"/>
              <w:rPr>
                <w:rFonts w:hint="eastAsia"/>
                <w:color w:val="000000"/>
                <w:lang w:val="en-US" w:eastAsia="zh-CN"/>
              </w:rPr>
            </w:pPr>
            <w:r>
              <w:rPr>
                <w:rFonts w:hint="eastAsia"/>
                <w:color w:val="000000"/>
              </w:rPr>
              <w:t>105</w:t>
            </w:r>
            <w:r>
              <w:rPr>
                <w:rFonts w:hint="eastAsia"/>
                <w:color w:val="000000"/>
                <w:lang w:val="en-US" w:eastAsia="zh-CN"/>
              </w:rPr>
              <w:t>.00</w:t>
            </w:r>
          </w:p>
        </w:tc>
        <w:tc>
          <w:tcPr>
            <w:tcW w:w="130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5FD16E9">
            <w:pPr>
              <w:snapToGrid w:val="0"/>
              <w:ind w:left="0" w:leftChars="0" w:right="0" w:rightChars="0" w:firstLine="0" w:firstLineChars="0"/>
              <w:jc w:val="center"/>
              <w:rPr>
                <w:rFonts w:hint="eastAsia"/>
                <w:color w:val="000000"/>
                <w:lang w:val="en-US" w:eastAsia="zh-CN"/>
              </w:rPr>
            </w:pPr>
            <w:r>
              <w:rPr>
                <w:rFonts w:hint="eastAsia"/>
                <w:color w:val="000000"/>
              </w:rPr>
              <w:t>15750</w:t>
            </w:r>
            <w:r>
              <w:rPr>
                <w:rFonts w:hint="eastAsia"/>
                <w:color w:val="000000"/>
                <w:lang w:val="en-US" w:eastAsia="zh-CN"/>
              </w:rPr>
              <w:t>.00</w:t>
            </w:r>
          </w:p>
        </w:tc>
        <w:tc>
          <w:tcPr>
            <w:tcW w:w="59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A1B699">
            <w:pPr>
              <w:snapToGrid w:val="0"/>
              <w:ind w:left="0" w:leftChars="0" w:right="0" w:rightChars="0" w:firstLine="0" w:firstLineChars="0"/>
              <w:jc w:val="left"/>
              <w:rPr>
                <w:rFonts w:hint="eastAsia"/>
                <w:color w:val="000000"/>
                <w:sz w:val="24"/>
                <w:szCs w:val="24"/>
              </w:rPr>
            </w:pPr>
            <w:r>
              <w:rPr>
                <w:rFonts w:hint="eastAsia"/>
                <w:color w:val="000000"/>
                <w:sz w:val="24"/>
                <w:szCs w:val="24"/>
              </w:rPr>
              <w:t>1.外观：透明液体，无溶血，</w:t>
            </w:r>
          </w:p>
          <w:p w14:paraId="32D8503F">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rPr>
              <w:t>2.人单克隆IgM抗D(D175-2细胞系)和人单克隆IgG抗D(D4151E4细胞系)。稀释剂包括氯化钠、牛血清白蛋白、缓冲液及选择的其它成份，这些成份用于提高试剂的性能。加入叠氮钠(终浓度为0.1％)作为防腐剂。</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E0CD15D">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是</w:t>
            </w:r>
          </w:p>
        </w:tc>
        <w:tc>
          <w:tcPr>
            <w:tcW w:w="85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1480BFA">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否</w:t>
            </w:r>
          </w:p>
        </w:tc>
      </w:tr>
      <w:tr w14:paraId="3735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8021" w:type="dxa"/>
            <w:gridSpan w:val="7"/>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4ED098">
            <w:pPr>
              <w:snapToGrid w:val="0"/>
              <w:ind w:left="0" w:leftChars="0" w:right="0" w:rightChars="0" w:firstLine="0" w:firstLineChars="0"/>
              <w:jc w:val="center"/>
              <w:rPr>
                <w:rFonts w:hint="eastAsia"/>
                <w:b/>
                <w:color w:val="000000"/>
                <w:lang w:val="en-US" w:eastAsia="zh-CN"/>
              </w:rPr>
            </w:pPr>
            <w:r>
              <w:rPr>
                <w:rFonts w:hint="eastAsia"/>
                <w:b/>
                <w:color w:val="000000"/>
                <w:lang w:val="en-US" w:eastAsia="zh-CN"/>
              </w:rPr>
              <w:t>合计</w:t>
            </w:r>
          </w:p>
        </w:tc>
        <w:tc>
          <w:tcPr>
            <w:tcW w:w="7624" w:type="dxa"/>
            <w:gridSpan w:val="3"/>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687479C">
            <w:pPr>
              <w:snapToGrid w:val="0"/>
              <w:ind w:left="0" w:leftChars="0" w:right="0" w:rightChars="0" w:firstLine="0" w:firstLineChars="0"/>
              <w:jc w:val="center"/>
              <w:rPr>
                <w:rFonts w:hint="eastAsia"/>
                <w:b/>
                <w:color w:val="000000"/>
                <w:lang w:val="en-US" w:eastAsia="zh-CN"/>
              </w:rPr>
            </w:pPr>
            <w:r>
              <w:rPr>
                <w:rFonts w:hint="eastAsia"/>
                <w:b/>
                <w:color w:val="000000"/>
                <w:lang w:val="en-US" w:eastAsia="zh-CN"/>
              </w:rPr>
              <w:t>572511.00元</w:t>
            </w:r>
          </w:p>
        </w:tc>
      </w:tr>
    </w:tbl>
    <w:p w14:paraId="7242038E">
      <w:pPr>
        <w:rPr>
          <w:rFonts w:hint="eastAsia"/>
          <w:color w:val="000000"/>
        </w:rPr>
      </w:pPr>
    </w:p>
    <w:p w14:paraId="23250A52">
      <w:pPr>
        <w:rPr>
          <w:rFonts w:hint="eastAsia"/>
          <w:color w:val="000000"/>
        </w:rPr>
        <w:sectPr>
          <w:pgSz w:w="16838" w:h="11906" w:orient="landscape"/>
          <w:pgMar w:top="1134" w:right="1134" w:bottom="1134" w:left="1134" w:header="794" w:footer="850" w:gutter="0"/>
          <w:pgBorders>
            <w:top w:val="none" w:sz="0" w:space="0"/>
            <w:left w:val="none" w:sz="0" w:space="0"/>
            <w:bottom w:val="none" w:sz="0" w:space="0"/>
            <w:right w:val="none" w:sz="0" w:space="0"/>
          </w:pgBorders>
          <w:pgNumType w:fmt="decimal"/>
          <w:cols w:space="720" w:num="1"/>
          <w:docGrid w:type="lines" w:linePitch="331" w:charSpace="0"/>
        </w:sectPr>
      </w:pPr>
    </w:p>
    <w:p w14:paraId="22FA8D11">
      <w:pPr>
        <w:rPr>
          <w:rFonts w:hint="eastAsia"/>
          <w:b/>
          <w:bCs/>
          <w:color w:val="000000"/>
          <w:sz w:val="28"/>
          <w:szCs w:val="28"/>
          <w:lang w:val="en-US" w:eastAsia="zh-CN"/>
        </w:rPr>
      </w:pPr>
      <w:r>
        <w:rPr>
          <w:rFonts w:hint="eastAsia"/>
          <w:b/>
          <w:bCs/>
          <w:color w:val="000000"/>
          <w:sz w:val="28"/>
          <w:szCs w:val="28"/>
          <w:lang w:val="en-US" w:eastAsia="zh-CN"/>
        </w:rPr>
        <w:t>4包：采购内容及技术参数要求</w:t>
      </w:r>
    </w:p>
    <w:tbl>
      <w:tblPr>
        <w:tblStyle w:val="40"/>
        <w:tblW w:w="155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5"/>
        <w:gridCol w:w="1612"/>
        <w:gridCol w:w="1280"/>
        <w:gridCol w:w="674"/>
        <w:gridCol w:w="720"/>
        <w:gridCol w:w="1226"/>
        <w:gridCol w:w="1374"/>
        <w:gridCol w:w="6645"/>
        <w:gridCol w:w="760"/>
        <w:gridCol w:w="760"/>
      </w:tblGrid>
      <w:tr w14:paraId="39703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9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E493CD8">
            <w:pPr>
              <w:snapToGrid w:val="0"/>
              <w:ind w:left="0" w:leftChars="0" w:right="0" w:rightChars="0" w:firstLine="0" w:firstLineChars="0"/>
              <w:jc w:val="center"/>
              <w:rPr>
                <w:rFonts w:hint="eastAsia"/>
                <w:b/>
                <w:color w:val="000000"/>
              </w:rPr>
            </w:pPr>
            <w:r>
              <w:rPr>
                <w:rFonts w:hint="eastAsia"/>
                <w:b/>
                <w:color w:val="000000"/>
                <w:lang w:val="en-US" w:eastAsia="zh-CN"/>
              </w:rPr>
              <w:t>序号</w:t>
            </w:r>
          </w:p>
        </w:tc>
        <w:tc>
          <w:tcPr>
            <w:tcW w:w="1612"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063C5D1">
            <w:pPr>
              <w:snapToGrid w:val="0"/>
              <w:ind w:left="0" w:leftChars="0" w:right="0" w:rightChars="0" w:firstLine="0" w:firstLineChars="0"/>
              <w:jc w:val="center"/>
              <w:rPr>
                <w:rFonts w:hint="eastAsia"/>
                <w:b/>
                <w:color w:val="000000"/>
                <w:lang w:val="en-US" w:eastAsia="zh-CN"/>
              </w:rPr>
            </w:pPr>
            <w:r>
              <w:rPr>
                <w:rFonts w:hint="eastAsia"/>
                <w:b/>
                <w:color w:val="000000"/>
                <w:lang w:val="en-US" w:eastAsia="zh-CN"/>
              </w:rPr>
              <w:t>采购内容</w:t>
            </w:r>
          </w:p>
          <w:p w14:paraId="33055C2C">
            <w:pPr>
              <w:snapToGrid w:val="0"/>
              <w:ind w:left="0" w:leftChars="0" w:right="0" w:rightChars="0" w:firstLine="0" w:firstLineChars="0"/>
              <w:jc w:val="center"/>
              <w:rPr>
                <w:rFonts w:hint="eastAsia"/>
                <w:b/>
                <w:color w:val="000000"/>
              </w:rPr>
            </w:pPr>
            <w:r>
              <w:rPr>
                <w:rFonts w:hint="eastAsia"/>
                <w:b/>
                <w:color w:val="000000"/>
                <w:lang w:val="en-US" w:eastAsia="zh-CN"/>
              </w:rPr>
              <w:t>（名称）</w:t>
            </w:r>
          </w:p>
        </w:tc>
        <w:tc>
          <w:tcPr>
            <w:tcW w:w="12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20EE2D9">
            <w:pPr>
              <w:snapToGrid w:val="0"/>
              <w:ind w:left="0" w:leftChars="0" w:right="0" w:rightChars="0" w:firstLine="0" w:firstLineChars="0"/>
              <w:jc w:val="center"/>
              <w:rPr>
                <w:rFonts w:hint="eastAsia"/>
                <w:b/>
                <w:color w:val="000000"/>
              </w:rPr>
            </w:pPr>
            <w:r>
              <w:rPr>
                <w:rFonts w:hint="eastAsia"/>
                <w:b/>
                <w:color w:val="000000"/>
                <w:lang w:val="en-US" w:eastAsia="zh-CN"/>
              </w:rPr>
              <w:t>规格</w:t>
            </w:r>
          </w:p>
        </w:tc>
        <w:tc>
          <w:tcPr>
            <w:tcW w:w="67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CE0C6E8">
            <w:pPr>
              <w:snapToGrid w:val="0"/>
              <w:ind w:left="0" w:leftChars="0" w:right="0" w:rightChars="0" w:firstLine="0" w:firstLineChars="0"/>
              <w:jc w:val="center"/>
              <w:rPr>
                <w:rFonts w:hint="eastAsia"/>
                <w:b/>
                <w:color w:val="000000"/>
              </w:rPr>
            </w:pPr>
            <w:r>
              <w:rPr>
                <w:rFonts w:hint="eastAsia"/>
                <w:b/>
                <w:color w:val="000000"/>
                <w:lang w:val="en-US" w:eastAsia="zh-CN"/>
              </w:rPr>
              <w:t>单位</w:t>
            </w:r>
          </w:p>
        </w:tc>
        <w:tc>
          <w:tcPr>
            <w:tcW w:w="7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2554215">
            <w:pPr>
              <w:snapToGrid w:val="0"/>
              <w:ind w:left="0" w:leftChars="0" w:right="0" w:rightChars="0" w:firstLine="0" w:firstLineChars="0"/>
              <w:jc w:val="center"/>
              <w:rPr>
                <w:rFonts w:hint="eastAsia"/>
                <w:b/>
                <w:color w:val="000000"/>
              </w:rPr>
            </w:pPr>
            <w:r>
              <w:rPr>
                <w:rFonts w:hint="eastAsia"/>
                <w:b/>
                <w:color w:val="000000"/>
                <w:lang w:val="en-US" w:eastAsia="zh-CN"/>
              </w:rPr>
              <w:t>数量</w:t>
            </w:r>
          </w:p>
        </w:tc>
        <w:tc>
          <w:tcPr>
            <w:tcW w:w="122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814EBC3">
            <w:pPr>
              <w:snapToGrid w:val="0"/>
              <w:ind w:left="0" w:leftChars="0" w:right="0" w:rightChars="0" w:firstLine="0" w:firstLineChars="0"/>
              <w:jc w:val="center"/>
              <w:rPr>
                <w:rFonts w:hint="eastAsia"/>
                <w:b/>
                <w:color w:val="000000"/>
              </w:rPr>
            </w:pPr>
            <w:r>
              <w:rPr>
                <w:rFonts w:hint="eastAsia"/>
                <w:b/>
                <w:color w:val="000000"/>
                <w:lang w:val="en-US" w:eastAsia="zh-CN"/>
              </w:rPr>
              <w:t>最高限价单价（元）</w:t>
            </w:r>
          </w:p>
        </w:tc>
        <w:tc>
          <w:tcPr>
            <w:tcW w:w="137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9735AB">
            <w:pPr>
              <w:snapToGrid w:val="0"/>
              <w:ind w:left="0" w:leftChars="0" w:right="0" w:rightChars="0" w:firstLine="0" w:firstLineChars="0"/>
              <w:jc w:val="center"/>
              <w:rPr>
                <w:rFonts w:hint="eastAsia"/>
                <w:b/>
                <w:color w:val="000000"/>
              </w:rPr>
            </w:pPr>
            <w:r>
              <w:rPr>
                <w:rFonts w:hint="eastAsia"/>
                <w:b/>
                <w:color w:val="000000"/>
                <w:lang w:val="en-US" w:eastAsia="zh-CN"/>
              </w:rPr>
              <w:t>最高限价总价（元）</w:t>
            </w:r>
          </w:p>
        </w:tc>
        <w:tc>
          <w:tcPr>
            <w:tcW w:w="664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A8D121">
            <w:pPr>
              <w:snapToGrid w:val="0"/>
              <w:ind w:left="0" w:leftChars="0" w:right="0" w:rightChars="0" w:firstLine="0" w:firstLineChars="0"/>
              <w:jc w:val="center"/>
              <w:rPr>
                <w:rFonts w:hint="eastAsia"/>
                <w:b/>
                <w:color w:val="000000"/>
              </w:rPr>
            </w:pPr>
            <w:r>
              <w:rPr>
                <w:rFonts w:hint="eastAsia"/>
                <w:b/>
                <w:color w:val="000000"/>
                <w:lang w:val="en-US" w:eastAsia="zh-CN"/>
              </w:rPr>
              <w:t>技术参数</w:t>
            </w:r>
          </w:p>
        </w:tc>
        <w:tc>
          <w:tcPr>
            <w:tcW w:w="76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757C3CD">
            <w:pPr>
              <w:snapToGrid w:val="0"/>
              <w:ind w:left="0" w:leftChars="0" w:right="0" w:rightChars="0" w:firstLine="0" w:firstLineChars="0"/>
              <w:jc w:val="center"/>
              <w:rPr>
                <w:rFonts w:hint="eastAsia"/>
                <w:b/>
                <w:color w:val="000000"/>
              </w:rPr>
            </w:pPr>
            <w:r>
              <w:rPr>
                <w:rFonts w:hint="eastAsia"/>
                <w:b/>
                <w:color w:val="000000"/>
                <w:lang w:val="en-US" w:eastAsia="zh-CN"/>
              </w:rPr>
              <w:t>是否允许进口产品</w:t>
            </w:r>
          </w:p>
        </w:tc>
        <w:tc>
          <w:tcPr>
            <w:tcW w:w="76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2EDA546">
            <w:pPr>
              <w:snapToGrid w:val="0"/>
              <w:ind w:left="0" w:leftChars="0" w:right="0" w:rightChars="0" w:firstLine="0" w:firstLineChars="0"/>
              <w:jc w:val="center"/>
              <w:rPr>
                <w:rFonts w:hint="default"/>
                <w:b/>
                <w:color w:val="000000"/>
                <w:lang w:val="en-US" w:eastAsia="zh-CN"/>
              </w:rPr>
            </w:pPr>
            <w:r>
              <w:rPr>
                <w:rFonts w:hint="eastAsia"/>
                <w:b/>
                <w:color w:val="000000"/>
                <w:lang w:val="en-US" w:eastAsia="zh-CN"/>
              </w:rPr>
              <w:t>是否属于药品</w:t>
            </w:r>
          </w:p>
        </w:tc>
      </w:tr>
      <w:tr w14:paraId="7FBB0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6DA2B9C">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1</w:t>
            </w:r>
          </w:p>
        </w:tc>
        <w:tc>
          <w:tcPr>
            <w:tcW w:w="1612"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EE5C0F9">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丙型肝炎病毒抗体诊断试剂盒（酶联免疫法）</w:t>
            </w:r>
          </w:p>
        </w:tc>
        <w:tc>
          <w:tcPr>
            <w:tcW w:w="12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FC78926">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96人份/盒</w:t>
            </w:r>
          </w:p>
        </w:tc>
        <w:tc>
          <w:tcPr>
            <w:tcW w:w="67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9430749">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盒</w:t>
            </w:r>
          </w:p>
        </w:tc>
        <w:tc>
          <w:tcPr>
            <w:tcW w:w="7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E440FA0">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480</w:t>
            </w:r>
          </w:p>
        </w:tc>
        <w:tc>
          <w:tcPr>
            <w:tcW w:w="122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309495C">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260.00</w:t>
            </w:r>
          </w:p>
        </w:tc>
        <w:tc>
          <w:tcPr>
            <w:tcW w:w="137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F87F3B4">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124800.00</w:t>
            </w:r>
          </w:p>
        </w:tc>
        <w:tc>
          <w:tcPr>
            <w:tcW w:w="664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9D2E1B3">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lang w:val="en-US" w:eastAsia="zh-CN"/>
              </w:rPr>
              <w:t>1.产品要求：需取得国家CFDA的批准文号，具有国食药监注册药品证书编号；</w:t>
            </w:r>
            <w:r>
              <w:rPr>
                <w:rFonts w:hint="eastAsia"/>
                <w:color w:val="000000"/>
                <w:sz w:val="24"/>
                <w:szCs w:val="24"/>
                <w:lang w:val="en-US" w:eastAsia="zh-CN"/>
              </w:rPr>
              <w:br w:type="textWrapping"/>
            </w:r>
            <w:r>
              <w:rPr>
                <w:rFonts w:hint="eastAsia"/>
                <w:color w:val="000000"/>
                <w:sz w:val="24"/>
                <w:szCs w:val="24"/>
                <w:lang w:val="en-US" w:eastAsia="zh-CN"/>
              </w:rPr>
              <w:t>2.功能要求：特异性检测人血清或血浆中的丙型肝炎病毒抗体；</w:t>
            </w:r>
            <w:r>
              <w:rPr>
                <w:rFonts w:hint="eastAsia"/>
                <w:color w:val="000000"/>
                <w:sz w:val="24"/>
                <w:szCs w:val="24"/>
                <w:lang w:val="en-US" w:eastAsia="zh-CN"/>
              </w:rPr>
              <w:br w:type="textWrapping"/>
            </w:r>
            <w:r>
              <w:rPr>
                <w:rFonts w:hint="eastAsia"/>
                <w:color w:val="000000"/>
                <w:sz w:val="24"/>
                <w:szCs w:val="24"/>
                <w:lang w:val="en-US" w:eastAsia="zh-CN"/>
              </w:rPr>
              <w:t>3.检测原理：双抗原夹心法。</w:t>
            </w:r>
            <w:r>
              <w:rPr>
                <w:rFonts w:hint="eastAsia"/>
                <w:color w:val="000000"/>
                <w:sz w:val="24"/>
                <w:szCs w:val="24"/>
                <w:lang w:val="en-US" w:eastAsia="zh-CN"/>
              </w:rPr>
              <w:br w:type="textWrapping"/>
            </w:r>
            <w:r>
              <w:rPr>
                <w:rFonts w:hint="eastAsia"/>
                <w:color w:val="000000"/>
                <w:sz w:val="24"/>
                <w:szCs w:val="24"/>
                <w:lang w:val="en-US" w:eastAsia="zh-CN"/>
              </w:rPr>
              <w:t>4.储存条件及有效期：试剂盒于冷藏温度（2-8℃）保存时，有效期不少于（可包含）12个月；</w:t>
            </w:r>
            <w:r>
              <w:rPr>
                <w:rFonts w:hint="eastAsia"/>
                <w:color w:val="000000"/>
                <w:sz w:val="24"/>
                <w:szCs w:val="24"/>
                <w:lang w:val="en-US" w:eastAsia="zh-CN"/>
              </w:rPr>
              <w:br w:type="textWrapping"/>
            </w:r>
            <w:r>
              <w:rPr>
                <w:rFonts w:hint="eastAsia"/>
                <w:color w:val="000000"/>
                <w:sz w:val="24"/>
                <w:szCs w:val="24"/>
                <w:lang w:val="en-US" w:eastAsia="zh-CN"/>
              </w:rPr>
              <w:t>5.规格：96人份/盒，实验板条位8孔或12孔/条，并可拆卸，孔与孔之间可拆卸；</w:t>
            </w:r>
            <w:r>
              <w:rPr>
                <w:rFonts w:hint="eastAsia"/>
                <w:color w:val="000000"/>
                <w:sz w:val="24"/>
                <w:szCs w:val="24"/>
                <w:lang w:val="en-US" w:eastAsia="zh-CN"/>
              </w:rPr>
              <w:br w:type="textWrapping"/>
            </w:r>
            <w:r>
              <w:rPr>
                <w:rFonts w:hint="eastAsia"/>
                <w:color w:val="000000"/>
                <w:sz w:val="24"/>
                <w:szCs w:val="24"/>
                <w:lang w:val="en-US" w:eastAsia="zh-CN"/>
              </w:rPr>
              <w:t>6.加样量：不低于50ul</w:t>
            </w:r>
            <w:r>
              <w:rPr>
                <w:rFonts w:hint="eastAsia"/>
                <w:color w:val="000000"/>
                <w:sz w:val="24"/>
                <w:szCs w:val="24"/>
                <w:lang w:val="en-US" w:eastAsia="zh-CN"/>
              </w:rPr>
              <w:br w:type="textWrapping"/>
            </w:r>
            <w:r>
              <w:rPr>
                <w:rFonts w:hint="eastAsia"/>
                <w:color w:val="000000"/>
                <w:sz w:val="24"/>
                <w:szCs w:val="24"/>
                <w:lang w:val="en-US" w:eastAsia="zh-CN"/>
              </w:rPr>
              <w:t>7.抗体检测类型：可检测IgM、IgG等抗体。</w:t>
            </w:r>
            <w:r>
              <w:rPr>
                <w:rFonts w:hint="eastAsia"/>
                <w:color w:val="000000"/>
                <w:sz w:val="24"/>
                <w:szCs w:val="24"/>
                <w:lang w:val="en-US" w:eastAsia="zh-CN"/>
              </w:rPr>
              <w:br w:type="textWrapping"/>
            </w:r>
            <w:r>
              <w:rPr>
                <w:rFonts w:hint="eastAsia"/>
                <w:color w:val="000000"/>
                <w:sz w:val="24"/>
                <w:szCs w:val="24"/>
                <w:lang w:val="en-US" w:eastAsia="zh-CN"/>
              </w:rPr>
              <w:t>8.阴性符合率：按中国药品生物制品检定所要求，检定结果符合≥29/30。可提供厂家性能验证报告。</w:t>
            </w:r>
            <w:r>
              <w:rPr>
                <w:rFonts w:hint="eastAsia"/>
                <w:color w:val="000000"/>
                <w:sz w:val="24"/>
                <w:szCs w:val="24"/>
                <w:lang w:val="en-US" w:eastAsia="zh-CN"/>
              </w:rPr>
              <w:br w:type="textWrapping"/>
            </w:r>
            <w:r>
              <w:rPr>
                <w:rFonts w:hint="eastAsia"/>
                <w:color w:val="000000"/>
                <w:sz w:val="24"/>
                <w:szCs w:val="24"/>
                <w:lang w:val="en-US" w:eastAsia="zh-CN"/>
              </w:rPr>
              <w:t>9.阳性符合率：按中国药品生物制品检定所要求，检定结果符合≥29/30。可提供厂家性能验证报告。</w:t>
            </w:r>
            <w:r>
              <w:rPr>
                <w:rFonts w:hint="eastAsia"/>
                <w:color w:val="000000"/>
                <w:sz w:val="24"/>
                <w:szCs w:val="24"/>
                <w:lang w:val="en-US" w:eastAsia="zh-CN"/>
              </w:rPr>
              <w:br w:type="textWrapping"/>
            </w:r>
            <w:r>
              <w:rPr>
                <w:rFonts w:hint="eastAsia"/>
                <w:color w:val="000000"/>
                <w:sz w:val="24"/>
                <w:szCs w:val="24"/>
                <w:lang w:val="en-US" w:eastAsia="zh-CN"/>
              </w:rPr>
              <w:t>10.最低检出限：按中国药品生物制品检定所要求，检定结果符合4份参考品中，检测符合率≥2/4且L4号为阴性。</w:t>
            </w:r>
            <w:r>
              <w:rPr>
                <w:rFonts w:hint="eastAsia"/>
                <w:color w:val="000000"/>
                <w:sz w:val="24"/>
                <w:szCs w:val="24"/>
                <w:lang w:val="en-US" w:eastAsia="zh-CN"/>
              </w:rPr>
              <w:br w:type="textWrapping"/>
            </w:r>
            <w:r>
              <w:rPr>
                <w:rFonts w:hint="eastAsia"/>
                <w:color w:val="000000"/>
                <w:sz w:val="24"/>
                <w:szCs w:val="24"/>
                <w:lang w:val="en-US" w:eastAsia="zh-CN"/>
              </w:rPr>
              <w:t>11.精密性：按中国药品生物制品检定所要求，检定结果符合CV≤15%（n=10）。可提供厂家性能验证报告。</w:t>
            </w:r>
            <w:r>
              <w:rPr>
                <w:rFonts w:hint="eastAsia"/>
                <w:color w:val="000000"/>
                <w:sz w:val="24"/>
                <w:szCs w:val="24"/>
                <w:lang w:val="en-US" w:eastAsia="zh-CN"/>
              </w:rPr>
              <w:br w:type="textWrapping"/>
            </w:r>
            <w:r>
              <w:rPr>
                <w:rFonts w:hint="eastAsia"/>
                <w:color w:val="000000"/>
                <w:sz w:val="24"/>
                <w:szCs w:val="24"/>
                <w:lang w:val="en-US" w:eastAsia="zh-CN"/>
              </w:rPr>
              <w:t>12.稳定性：试剂盒内各组分置37℃6天后的检定结果符合要求。</w:t>
            </w:r>
            <w:r>
              <w:rPr>
                <w:rFonts w:hint="eastAsia"/>
                <w:color w:val="000000"/>
                <w:sz w:val="24"/>
                <w:szCs w:val="24"/>
                <w:lang w:val="en-US" w:eastAsia="zh-CN"/>
              </w:rPr>
              <w:br w:type="textWrapping"/>
            </w:r>
            <w:r>
              <w:rPr>
                <w:rFonts w:hint="eastAsia"/>
                <w:color w:val="000000"/>
                <w:sz w:val="24"/>
                <w:szCs w:val="24"/>
                <w:lang w:val="en-US" w:eastAsia="zh-CN"/>
              </w:rPr>
              <w:t>13.样本储存：8小时内，可室温保存。</w:t>
            </w:r>
          </w:p>
        </w:tc>
        <w:tc>
          <w:tcPr>
            <w:tcW w:w="76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471E82D">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否</w:t>
            </w:r>
          </w:p>
        </w:tc>
        <w:tc>
          <w:tcPr>
            <w:tcW w:w="76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4184CF">
            <w:pPr>
              <w:snapToGrid w:val="0"/>
              <w:ind w:left="0" w:leftChars="0" w:right="0" w:rightChars="0" w:firstLine="0" w:firstLineChars="0"/>
              <w:jc w:val="center"/>
              <w:rPr>
                <w:rFonts w:hint="default"/>
                <w:color w:val="000000"/>
                <w:sz w:val="24"/>
                <w:szCs w:val="24"/>
                <w:lang w:val="en-US" w:eastAsia="zh-CN"/>
              </w:rPr>
            </w:pPr>
            <w:r>
              <w:rPr>
                <w:rFonts w:hint="eastAsia"/>
                <w:b/>
                <w:bCs/>
                <w:color w:val="000000"/>
                <w:sz w:val="24"/>
                <w:szCs w:val="24"/>
                <w:lang w:val="en-US" w:eastAsia="zh-CN"/>
              </w:rPr>
              <w:t>是</w:t>
            </w:r>
          </w:p>
        </w:tc>
      </w:tr>
      <w:tr w14:paraId="335F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D214CBB">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2</w:t>
            </w:r>
          </w:p>
        </w:tc>
        <w:tc>
          <w:tcPr>
            <w:tcW w:w="1612"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826AFB5">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人类免疫缺陷病毒抗原抗体诊断试剂盒（酶联免疫法）</w:t>
            </w:r>
          </w:p>
        </w:tc>
        <w:tc>
          <w:tcPr>
            <w:tcW w:w="12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7418475">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96人份/盒</w:t>
            </w:r>
          </w:p>
        </w:tc>
        <w:tc>
          <w:tcPr>
            <w:tcW w:w="67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365E220">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盒</w:t>
            </w:r>
          </w:p>
        </w:tc>
        <w:tc>
          <w:tcPr>
            <w:tcW w:w="7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3FCA07">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480</w:t>
            </w:r>
          </w:p>
        </w:tc>
        <w:tc>
          <w:tcPr>
            <w:tcW w:w="122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CAF46F">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260.00</w:t>
            </w:r>
          </w:p>
        </w:tc>
        <w:tc>
          <w:tcPr>
            <w:tcW w:w="137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0C3C71D">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124800.00</w:t>
            </w:r>
          </w:p>
        </w:tc>
        <w:tc>
          <w:tcPr>
            <w:tcW w:w="664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177D18F">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lang w:val="en-US" w:eastAsia="zh-CN"/>
              </w:rPr>
              <w:t>1.产品要求：需取得国家CFDA的批准文号，具有国食药监注册药品证书编号；</w:t>
            </w:r>
            <w:r>
              <w:rPr>
                <w:rFonts w:hint="eastAsia"/>
                <w:color w:val="000000"/>
                <w:sz w:val="24"/>
                <w:szCs w:val="24"/>
                <w:lang w:val="en-US" w:eastAsia="zh-CN"/>
              </w:rPr>
              <w:br w:type="textWrapping"/>
            </w:r>
            <w:r>
              <w:rPr>
                <w:rFonts w:hint="eastAsia"/>
                <w:color w:val="000000"/>
                <w:sz w:val="24"/>
                <w:szCs w:val="24"/>
                <w:lang w:val="en-US" w:eastAsia="zh-CN"/>
              </w:rPr>
              <w:t>2.功能要求：检测人血清或血浆中的人类免疫缺陷病毒抗体（Ⅰ型和Ⅱ型）和P24抗原；</w:t>
            </w:r>
            <w:r>
              <w:rPr>
                <w:rFonts w:hint="eastAsia"/>
                <w:color w:val="000000"/>
                <w:sz w:val="24"/>
                <w:szCs w:val="24"/>
                <w:lang w:val="en-US" w:eastAsia="zh-CN"/>
              </w:rPr>
              <w:br w:type="textWrapping"/>
            </w:r>
            <w:r>
              <w:rPr>
                <w:rFonts w:hint="eastAsia"/>
                <w:color w:val="000000"/>
                <w:sz w:val="24"/>
                <w:szCs w:val="24"/>
                <w:lang w:val="en-US" w:eastAsia="zh-CN"/>
              </w:rPr>
              <w:t>3.检测原理：四代夹心法。</w:t>
            </w:r>
            <w:r>
              <w:rPr>
                <w:rFonts w:hint="eastAsia"/>
                <w:color w:val="000000"/>
                <w:sz w:val="24"/>
                <w:szCs w:val="24"/>
                <w:lang w:val="en-US" w:eastAsia="zh-CN"/>
              </w:rPr>
              <w:br w:type="textWrapping"/>
            </w:r>
            <w:r>
              <w:rPr>
                <w:rFonts w:hint="eastAsia"/>
                <w:color w:val="000000"/>
                <w:sz w:val="24"/>
                <w:szCs w:val="24"/>
                <w:lang w:val="en-US" w:eastAsia="zh-CN"/>
              </w:rPr>
              <w:t>4.储存条件及有效期：试剂盒于冷藏温度（2-8℃）保存时，有效期不少于（可包含）12 个月；</w:t>
            </w:r>
            <w:r>
              <w:rPr>
                <w:rFonts w:hint="eastAsia"/>
                <w:color w:val="000000"/>
                <w:sz w:val="24"/>
                <w:szCs w:val="24"/>
                <w:lang w:val="en-US" w:eastAsia="zh-CN"/>
              </w:rPr>
              <w:br w:type="textWrapping"/>
            </w:r>
            <w:r>
              <w:rPr>
                <w:rFonts w:hint="eastAsia"/>
                <w:color w:val="000000"/>
                <w:sz w:val="24"/>
                <w:szCs w:val="24"/>
                <w:lang w:val="en-US" w:eastAsia="zh-CN"/>
              </w:rPr>
              <w:t>5.产品规格：96人份/盒；</w:t>
            </w:r>
            <w:r>
              <w:rPr>
                <w:rFonts w:hint="eastAsia"/>
                <w:color w:val="000000"/>
                <w:sz w:val="24"/>
                <w:szCs w:val="24"/>
                <w:lang w:val="en-US" w:eastAsia="zh-CN"/>
              </w:rPr>
              <w:br w:type="textWrapping"/>
            </w:r>
            <w:r>
              <w:rPr>
                <w:rFonts w:hint="eastAsia"/>
                <w:color w:val="000000"/>
                <w:sz w:val="24"/>
                <w:szCs w:val="24"/>
                <w:lang w:val="en-US" w:eastAsia="zh-CN"/>
              </w:rPr>
              <w:t>6.产品性能：符合率符合国家参考品检定标准：抗原阳性符合率10/10；HIV 1型阳性符合率20/20（其中P11、P12≥2.0）；抗原阴性符合率20/20；抗体阴性符合率≥18/20；最低检出量符合国家参考盘检定标准：抗体：至少检出3份阳性反应（≥3/6），基质血清阴性反应；抗原：≤5 IU/ml，基质血清阴性反应；精密度符合国家考核盘检定标准：抗体≤15%；抗原≤15%；抗原抗体≤15%。</w:t>
            </w:r>
          </w:p>
        </w:tc>
        <w:tc>
          <w:tcPr>
            <w:tcW w:w="76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7F55AD0">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否</w:t>
            </w:r>
          </w:p>
        </w:tc>
        <w:tc>
          <w:tcPr>
            <w:tcW w:w="76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3DC5A3C">
            <w:pPr>
              <w:snapToGrid w:val="0"/>
              <w:ind w:left="0" w:leftChars="0" w:right="0" w:rightChars="0" w:firstLine="0" w:firstLineChars="0"/>
              <w:jc w:val="center"/>
              <w:rPr>
                <w:rFonts w:hint="eastAsia"/>
                <w:color w:val="000000"/>
                <w:sz w:val="24"/>
                <w:szCs w:val="24"/>
                <w:lang w:val="en-US" w:eastAsia="zh-CN"/>
              </w:rPr>
            </w:pPr>
            <w:r>
              <w:rPr>
                <w:rFonts w:hint="eastAsia"/>
                <w:b/>
                <w:bCs/>
                <w:color w:val="000000"/>
                <w:sz w:val="24"/>
                <w:szCs w:val="24"/>
                <w:lang w:val="en-US" w:eastAsia="zh-CN"/>
              </w:rPr>
              <w:t>是</w:t>
            </w:r>
          </w:p>
        </w:tc>
      </w:tr>
      <w:tr w14:paraId="2943C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10472F">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3</w:t>
            </w:r>
          </w:p>
        </w:tc>
        <w:tc>
          <w:tcPr>
            <w:tcW w:w="1612"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08402DD">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乙型肝炎病毒表面抗原诊断试剂盒（酶联免疫法）</w:t>
            </w:r>
          </w:p>
        </w:tc>
        <w:tc>
          <w:tcPr>
            <w:tcW w:w="12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FF0739A">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96人份/盒</w:t>
            </w:r>
          </w:p>
        </w:tc>
        <w:tc>
          <w:tcPr>
            <w:tcW w:w="67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8AE9796">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盒</w:t>
            </w:r>
          </w:p>
        </w:tc>
        <w:tc>
          <w:tcPr>
            <w:tcW w:w="7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6E56A2D">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480</w:t>
            </w:r>
          </w:p>
        </w:tc>
        <w:tc>
          <w:tcPr>
            <w:tcW w:w="122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775CFAA">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52.00</w:t>
            </w:r>
          </w:p>
        </w:tc>
        <w:tc>
          <w:tcPr>
            <w:tcW w:w="137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F5FCBDF">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24960.00</w:t>
            </w:r>
          </w:p>
        </w:tc>
        <w:tc>
          <w:tcPr>
            <w:tcW w:w="664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093FEB6">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lang w:val="en-US" w:eastAsia="zh-CN"/>
              </w:rPr>
              <w:t>1.需取得国家CFDA的批准文号，具有国食药监注册药品证书编号；</w:t>
            </w:r>
            <w:r>
              <w:rPr>
                <w:rFonts w:hint="eastAsia"/>
                <w:color w:val="000000"/>
                <w:sz w:val="24"/>
                <w:szCs w:val="24"/>
                <w:lang w:val="en-US" w:eastAsia="zh-CN"/>
              </w:rPr>
              <w:br w:type="textWrapping"/>
            </w:r>
            <w:r>
              <w:rPr>
                <w:rFonts w:hint="eastAsia"/>
                <w:color w:val="000000"/>
                <w:sz w:val="24"/>
                <w:szCs w:val="24"/>
                <w:lang w:val="en-US" w:eastAsia="zh-CN"/>
              </w:rPr>
              <w:t>2.功能要求：检测人血清或血浆中的乙型肝炎病毒表面抗原HBsAg；</w:t>
            </w:r>
            <w:r>
              <w:rPr>
                <w:rFonts w:hint="eastAsia"/>
                <w:color w:val="000000"/>
                <w:sz w:val="24"/>
                <w:szCs w:val="24"/>
                <w:lang w:val="en-US" w:eastAsia="zh-CN"/>
              </w:rPr>
              <w:br w:type="textWrapping"/>
            </w:r>
            <w:r>
              <w:rPr>
                <w:rFonts w:hint="eastAsia"/>
                <w:color w:val="000000"/>
                <w:sz w:val="24"/>
                <w:szCs w:val="24"/>
                <w:lang w:val="en-US" w:eastAsia="zh-CN"/>
              </w:rPr>
              <w:t>3.检测原理：夹心法</w:t>
            </w:r>
            <w:r>
              <w:rPr>
                <w:rFonts w:hint="eastAsia"/>
                <w:color w:val="000000"/>
                <w:sz w:val="24"/>
                <w:szCs w:val="24"/>
                <w:lang w:val="en-US" w:eastAsia="zh-CN"/>
              </w:rPr>
              <w:br w:type="textWrapping"/>
            </w:r>
            <w:r>
              <w:rPr>
                <w:rFonts w:hint="eastAsia"/>
                <w:color w:val="000000"/>
                <w:sz w:val="24"/>
                <w:szCs w:val="24"/>
                <w:lang w:val="en-US" w:eastAsia="zh-CN"/>
              </w:rPr>
              <w:t>4.储存条件及有效期：试剂盒于冷藏温度（2-8℃）避光保存时，有效期不少于（可包含）12个月；</w:t>
            </w:r>
            <w:r>
              <w:rPr>
                <w:rFonts w:hint="eastAsia"/>
                <w:color w:val="000000"/>
                <w:sz w:val="24"/>
                <w:szCs w:val="24"/>
                <w:lang w:val="en-US" w:eastAsia="zh-CN"/>
              </w:rPr>
              <w:br w:type="textWrapping"/>
            </w:r>
            <w:r>
              <w:rPr>
                <w:rFonts w:hint="eastAsia"/>
                <w:color w:val="000000"/>
                <w:sz w:val="24"/>
                <w:szCs w:val="24"/>
                <w:lang w:val="en-US" w:eastAsia="zh-CN"/>
              </w:rPr>
              <w:t>5.产品规格：96人份/盒；</w:t>
            </w:r>
            <w:r>
              <w:rPr>
                <w:rFonts w:hint="eastAsia"/>
                <w:color w:val="000000"/>
                <w:sz w:val="24"/>
                <w:szCs w:val="24"/>
                <w:lang w:val="en-US" w:eastAsia="zh-CN"/>
              </w:rPr>
              <w:br w:type="textWrapping"/>
            </w:r>
            <w:r>
              <w:rPr>
                <w:rFonts w:hint="eastAsia"/>
                <w:color w:val="000000"/>
                <w:sz w:val="24"/>
                <w:szCs w:val="24"/>
                <w:lang w:val="en-US" w:eastAsia="zh-CN"/>
              </w:rPr>
              <w:t>6.产品性能：HBsAg检测HBsAg adr、adw及ay亚型，最低检出量分别为0.05IU/ml、0.05IU/ml及0.1IU/ml；特异度高于99%；精密度CV＜15%；灵敏度方面满足国家卫健委临床检验中心质控品的检测要求，HBsAg试剂对灵敏度参考品HBsAg adr、adw及ay亚型有很出色的检出能力，最低检出量分别为≤0.2ng/ml、≤1.0ng/ml及≤0.5ng/ml；特异度≥99%；精密度CV＜15%；</w:t>
            </w:r>
          </w:p>
        </w:tc>
        <w:tc>
          <w:tcPr>
            <w:tcW w:w="76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3E69759">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否</w:t>
            </w:r>
          </w:p>
        </w:tc>
        <w:tc>
          <w:tcPr>
            <w:tcW w:w="76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38FE3D">
            <w:pPr>
              <w:snapToGrid w:val="0"/>
              <w:ind w:left="0" w:leftChars="0" w:right="0" w:rightChars="0" w:firstLine="0" w:firstLineChars="0"/>
              <w:jc w:val="center"/>
              <w:rPr>
                <w:rFonts w:hint="eastAsia"/>
                <w:color w:val="000000"/>
                <w:sz w:val="24"/>
                <w:szCs w:val="24"/>
                <w:lang w:val="en-US" w:eastAsia="zh-CN"/>
              </w:rPr>
            </w:pPr>
            <w:r>
              <w:rPr>
                <w:rFonts w:hint="eastAsia"/>
                <w:b/>
                <w:bCs/>
                <w:color w:val="000000"/>
                <w:sz w:val="24"/>
                <w:szCs w:val="24"/>
                <w:lang w:val="en-US" w:eastAsia="zh-CN"/>
              </w:rPr>
              <w:t>是</w:t>
            </w:r>
          </w:p>
        </w:tc>
      </w:tr>
      <w:tr w14:paraId="06FA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139D9ED">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4</w:t>
            </w:r>
          </w:p>
        </w:tc>
        <w:tc>
          <w:tcPr>
            <w:tcW w:w="1612"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BEC3835">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梅毒螺旋体抗体诊断试剂盒（酶联免疫法）</w:t>
            </w:r>
          </w:p>
        </w:tc>
        <w:tc>
          <w:tcPr>
            <w:tcW w:w="12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DF3C08A">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96人份/盒</w:t>
            </w:r>
          </w:p>
        </w:tc>
        <w:tc>
          <w:tcPr>
            <w:tcW w:w="67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E81CBA7">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盒</w:t>
            </w:r>
          </w:p>
        </w:tc>
        <w:tc>
          <w:tcPr>
            <w:tcW w:w="7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572DBFB">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480</w:t>
            </w:r>
          </w:p>
        </w:tc>
        <w:tc>
          <w:tcPr>
            <w:tcW w:w="122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B02E701">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108.00</w:t>
            </w:r>
          </w:p>
        </w:tc>
        <w:tc>
          <w:tcPr>
            <w:tcW w:w="137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AE631B9">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51840.00</w:t>
            </w:r>
          </w:p>
        </w:tc>
        <w:tc>
          <w:tcPr>
            <w:tcW w:w="664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DF9A946">
            <w:pPr>
              <w:snapToGrid w:val="0"/>
              <w:ind w:left="0" w:leftChars="0" w:right="0" w:rightChars="0" w:firstLine="0" w:firstLineChars="0"/>
              <w:jc w:val="left"/>
              <w:rPr>
                <w:rFonts w:hint="eastAsia"/>
                <w:color w:val="000000"/>
                <w:sz w:val="24"/>
                <w:szCs w:val="24"/>
                <w:lang w:val="en-US" w:eastAsia="zh-CN"/>
              </w:rPr>
            </w:pPr>
            <w:r>
              <w:rPr>
                <w:rFonts w:hint="eastAsia"/>
                <w:color w:val="000000"/>
                <w:sz w:val="24"/>
                <w:szCs w:val="24"/>
                <w:lang w:val="en-US" w:eastAsia="zh-CN"/>
              </w:rPr>
              <w:t>1.产品要求：需取得国家CFDA的批准文号，具有国食药监注册药品证书编号；</w:t>
            </w:r>
            <w:r>
              <w:rPr>
                <w:rFonts w:hint="eastAsia"/>
                <w:color w:val="000000"/>
                <w:sz w:val="24"/>
                <w:szCs w:val="24"/>
                <w:lang w:val="en-US" w:eastAsia="zh-CN"/>
              </w:rPr>
              <w:br w:type="textWrapping"/>
            </w:r>
            <w:r>
              <w:rPr>
                <w:rFonts w:hint="eastAsia"/>
                <w:color w:val="000000"/>
                <w:sz w:val="24"/>
                <w:szCs w:val="24"/>
                <w:lang w:val="en-US" w:eastAsia="zh-CN"/>
              </w:rPr>
              <w:t>2.功能要求：检测人血清、血浆样本中的梅毒螺旋体抗体；</w:t>
            </w:r>
            <w:r>
              <w:rPr>
                <w:rFonts w:hint="eastAsia"/>
                <w:color w:val="000000"/>
                <w:sz w:val="24"/>
                <w:szCs w:val="24"/>
                <w:lang w:val="en-US" w:eastAsia="zh-CN"/>
              </w:rPr>
              <w:br w:type="textWrapping"/>
            </w:r>
            <w:r>
              <w:rPr>
                <w:rFonts w:hint="eastAsia"/>
                <w:color w:val="000000"/>
                <w:sz w:val="24"/>
                <w:szCs w:val="24"/>
                <w:lang w:val="en-US" w:eastAsia="zh-CN"/>
              </w:rPr>
              <w:t>3.检测方法：双抗原夹心法。</w:t>
            </w:r>
            <w:r>
              <w:rPr>
                <w:rFonts w:hint="eastAsia"/>
                <w:color w:val="000000"/>
                <w:sz w:val="24"/>
                <w:szCs w:val="24"/>
                <w:lang w:val="en-US" w:eastAsia="zh-CN"/>
              </w:rPr>
              <w:br w:type="textWrapping"/>
            </w:r>
            <w:r>
              <w:rPr>
                <w:rFonts w:hint="eastAsia"/>
                <w:color w:val="000000"/>
                <w:sz w:val="24"/>
                <w:szCs w:val="24"/>
                <w:lang w:val="en-US" w:eastAsia="zh-CN"/>
              </w:rPr>
              <w:t>4.储存条件及有效期：试剂盒于冷藏温度（2-8℃）保存时，有效期不少于（可包含）12 个月；</w:t>
            </w:r>
            <w:r>
              <w:rPr>
                <w:rFonts w:hint="eastAsia"/>
                <w:color w:val="000000"/>
                <w:sz w:val="24"/>
                <w:szCs w:val="24"/>
                <w:lang w:val="en-US" w:eastAsia="zh-CN"/>
              </w:rPr>
              <w:br w:type="textWrapping"/>
            </w:r>
            <w:r>
              <w:rPr>
                <w:rFonts w:hint="eastAsia"/>
                <w:color w:val="000000"/>
                <w:sz w:val="24"/>
                <w:szCs w:val="24"/>
                <w:lang w:val="en-US" w:eastAsia="zh-CN"/>
              </w:rPr>
              <w:t>5.产品规格：96人份/盒；</w:t>
            </w:r>
            <w:r>
              <w:rPr>
                <w:rFonts w:hint="eastAsia"/>
                <w:color w:val="000000"/>
                <w:sz w:val="24"/>
                <w:szCs w:val="24"/>
                <w:lang w:val="en-US" w:eastAsia="zh-CN"/>
              </w:rPr>
              <w:br w:type="textWrapping"/>
            </w:r>
            <w:r>
              <w:rPr>
                <w:rFonts w:hint="eastAsia"/>
                <w:color w:val="000000"/>
                <w:sz w:val="24"/>
                <w:szCs w:val="24"/>
                <w:lang w:val="en-US" w:eastAsia="zh-CN"/>
              </w:rPr>
              <w:t>6.产品性能：敏感性：不少于93.5%，特异性：不少于99.4%，以国家性病参比实验室“性病检测试剂质量评价”结果报告数据为准；精密度CV＜15%。</w:t>
            </w:r>
            <w:r>
              <w:rPr>
                <w:rFonts w:hint="eastAsia"/>
                <w:color w:val="000000"/>
                <w:sz w:val="24"/>
                <w:szCs w:val="24"/>
                <w:lang w:val="en-US" w:eastAsia="zh-CN"/>
              </w:rPr>
              <w:br w:type="textWrapping"/>
            </w:r>
            <w:r>
              <w:rPr>
                <w:rFonts w:hint="eastAsia"/>
                <w:color w:val="000000"/>
                <w:sz w:val="24"/>
                <w:szCs w:val="24"/>
                <w:lang w:val="en-US" w:eastAsia="zh-CN"/>
              </w:rPr>
              <w:t>7.抗原类型：多片段抗原P15、P17、P47混合包被，灵敏度更高；</w:t>
            </w:r>
          </w:p>
        </w:tc>
        <w:tc>
          <w:tcPr>
            <w:tcW w:w="76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BF4056A">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否</w:t>
            </w:r>
          </w:p>
        </w:tc>
        <w:tc>
          <w:tcPr>
            <w:tcW w:w="76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6CCE642">
            <w:pPr>
              <w:snapToGrid w:val="0"/>
              <w:ind w:left="0" w:leftChars="0" w:right="0" w:rightChars="0" w:firstLine="0" w:firstLineChars="0"/>
              <w:jc w:val="center"/>
              <w:rPr>
                <w:rFonts w:hint="eastAsia"/>
                <w:color w:val="000000"/>
                <w:sz w:val="24"/>
                <w:szCs w:val="24"/>
                <w:lang w:val="en-US" w:eastAsia="zh-CN"/>
              </w:rPr>
            </w:pPr>
            <w:r>
              <w:rPr>
                <w:rFonts w:hint="eastAsia"/>
                <w:b/>
                <w:bCs/>
                <w:color w:val="000000"/>
                <w:sz w:val="24"/>
                <w:szCs w:val="24"/>
                <w:lang w:val="en-US" w:eastAsia="zh-CN"/>
              </w:rPr>
              <w:t>是</w:t>
            </w:r>
          </w:p>
        </w:tc>
      </w:tr>
      <w:tr w14:paraId="020A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A38010B">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5</w:t>
            </w:r>
          </w:p>
        </w:tc>
        <w:tc>
          <w:tcPr>
            <w:tcW w:w="1612"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2B1872F">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乙型肝炎病毒表面抗原检测试剂盒（胶体金法）</w:t>
            </w:r>
          </w:p>
        </w:tc>
        <w:tc>
          <w:tcPr>
            <w:tcW w:w="12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D38F1B">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100人份</w:t>
            </w:r>
          </w:p>
        </w:tc>
        <w:tc>
          <w:tcPr>
            <w:tcW w:w="67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48C5E85">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人份</w:t>
            </w:r>
          </w:p>
        </w:tc>
        <w:tc>
          <w:tcPr>
            <w:tcW w:w="7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4DEE450">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18000</w:t>
            </w:r>
          </w:p>
        </w:tc>
        <w:tc>
          <w:tcPr>
            <w:tcW w:w="122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E10E562">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0.73</w:t>
            </w:r>
          </w:p>
        </w:tc>
        <w:tc>
          <w:tcPr>
            <w:tcW w:w="137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FCF6A40">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13140.00</w:t>
            </w:r>
          </w:p>
        </w:tc>
        <w:tc>
          <w:tcPr>
            <w:tcW w:w="664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CDD884E">
            <w:pPr>
              <w:snapToGrid w:val="0"/>
              <w:ind w:left="0" w:leftChars="0" w:right="0" w:rightChars="0" w:firstLine="0" w:firstLineChars="0"/>
              <w:jc w:val="left"/>
              <w:rPr>
                <w:rFonts w:hint="eastAsia"/>
                <w:color w:val="000000"/>
                <w:sz w:val="24"/>
                <w:szCs w:val="24"/>
              </w:rPr>
            </w:pPr>
            <w:r>
              <w:rPr>
                <w:rFonts w:hint="eastAsia"/>
                <w:color w:val="000000"/>
                <w:sz w:val="24"/>
                <w:szCs w:val="24"/>
                <w:lang w:val="en-US" w:eastAsia="zh-CN"/>
              </w:rPr>
              <w:t>1.方法学：胶体金免疫层析法；</w:t>
            </w:r>
            <w:r>
              <w:rPr>
                <w:rFonts w:hint="eastAsia"/>
                <w:color w:val="000000"/>
                <w:sz w:val="24"/>
                <w:szCs w:val="24"/>
                <w:lang w:val="en-US" w:eastAsia="zh-CN"/>
              </w:rPr>
              <w:br w:type="textWrapping"/>
            </w:r>
            <w:r>
              <w:rPr>
                <w:rFonts w:hint="eastAsia"/>
                <w:color w:val="000000"/>
                <w:sz w:val="24"/>
                <w:szCs w:val="24"/>
                <w:lang w:val="en-US" w:eastAsia="zh-CN"/>
              </w:rPr>
              <w:t>2.检验原理：夹心法；</w:t>
            </w:r>
            <w:r>
              <w:rPr>
                <w:rFonts w:hint="eastAsia"/>
                <w:color w:val="000000"/>
                <w:sz w:val="24"/>
                <w:szCs w:val="24"/>
                <w:lang w:val="en-US" w:eastAsia="zh-CN"/>
              </w:rPr>
              <w:br w:type="textWrapping"/>
            </w:r>
            <w:r>
              <w:rPr>
                <w:rFonts w:hint="eastAsia"/>
                <w:color w:val="000000"/>
                <w:sz w:val="24"/>
                <w:szCs w:val="24"/>
                <w:lang w:val="en-US" w:eastAsia="zh-CN"/>
              </w:rPr>
              <w:t>3.规格：100T/盒；每条：7cm≥长≥6cm，宽≥3mm；</w:t>
            </w:r>
            <w:r>
              <w:rPr>
                <w:rFonts w:hint="eastAsia"/>
                <w:color w:val="000000"/>
                <w:sz w:val="24"/>
                <w:szCs w:val="24"/>
                <w:lang w:val="en-US" w:eastAsia="zh-CN"/>
              </w:rPr>
              <w:br w:type="textWrapping"/>
            </w:r>
            <w:r>
              <w:rPr>
                <w:rFonts w:hint="eastAsia"/>
                <w:color w:val="000000"/>
                <w:sz w:val="24"/>
                <w:szCs w:val="24"/>
                <w:lang w:val="en-US" w:eastAsia="zh-CN"/>
              </w:rPr>
              <w:t>4.剂型：条型、卡型；</w:t>
            </w:r>
            <w:r>
              <w:rPr>
                <w:rFonts w:hint="eastAsia"/>
                <w:color w:val="000000"/>
                <w:sz w:val="24"/>
                <w:szCs w:val="24"/>
                <w:lang w:val="en-US" w:eastAsia="zh-CN"/>
              </w:rPr>
              <w:br w:type="textWrapping"/>
            </w:r>
            <w:r>
              <w:rPr>
                <w:rFonts w:hint="eastAsia"/>
                <w:color w:val="000000"/>
                <w:sz w:val="24"/>
                <w:szCs w:val="24"/>
                <w:lang w:val="en-US" w:eastAsia="zh-CN"/>
              </w:rPr>
              <w:t>5.储存条件：4-30℃，密封干燥；</w:t>
            </w:r>
            <w:r>
              <w:rPr>
                <w:rFonts w:hint="eastAsia"/>
                <w:color w:val="000000"/>
                <w:sz w:val="24"/>
                <w:szCs w:val="24"/>
                <w:lang w:val="en-US" w:eastAsia="zh-CN"/>
              </w:rPr>
              <w:br w:type="textWrapping"/>
            </w:r>
            <w:r>
              <w:rPr>
                <w:rFonts w:hint="eastAsia"/>
                <w:color w:val="000000"/>
                <w:sz w:val="24"/>
                <w:szCs w:val="24"/>
                <w:lang w:val="en-US" w:eastAsia="zh-CN"/>
              </w:rPr>
              <w:t>6.有效期：18个月；</w:t>
            </w:r>
            <w:r>
              <w:rPr>
                <w:rFonts w:hint="eastAsia"/>
                <w:color w:val="000000"/>
                <w:sz w:val="24"/>
                <w:szCs w:val="24"/>
                <w:lang w:val="en-US" w:eastAsia="zh-CN"/>
              </w:rPr>
              <w:br w:type="textWrapping"/>
            </w:r>
            <w:r>
              <w:rPr>
                <w:rFonts w:hint="eastAsia"/>
                <w:color w:val="000000"/>
                <w:sz w:val="24"/>
                <w:szCs w:val="24"/>
                <w:lang w:val="en-US" w:eastAsia="zh-CN"/>
              </w:rPr>
              <w:t>7.样本加样量：60ul；</w:t>
            </w:r>
            <w:r>
              <w:rPr>
                <w:rFonts w:hint="eastAsia"/>
                <w:color w:val="000000"/>
                <w:sz w:val="24"/>
                <w:szCs w:val="24"/>
                <w:lang w:val="en-US" w:eastAsia="zh-CN"/>
              </w:rPr>
              <w:br w:type="textWrapping"/>
            </w:r>
            <w:r>
              <w:rPr>
                <w:rFonts w:hint="eastAsia"/>
                <w:color w:val="000000"/>
                <w:sz w:val="24"/>
                <w:szCs w:val="24"/>
                <w:lang w:val="en-US" w:eastAsia="zh-CN"/>
              </w:rPr>
              <w:t>8.样本稀释液：无；</w:t>
            </w:r>
            <w:r>
              <w:rPr>
                <w:rFonts w:hint="eastAsia"/>
                <w:color w:val="000000"/>
                <w:sz w:val="24"/>
                <w:szCs w:val="24"/>
                <w:lang w:val="en-US" w:eastAsia="zh-CN"/>
              </w:rPr>
              <w:br w:type="textWrapping"/>
            </w:r>
            <w:r>
              <w:rPr>
                <w:rFonts w:hint="eastAsia"/>
                <w:color w:val="000000"/>
                <w:sz w:val="24"/>
                <w:szCs w:val="24"/>
                <w:lang w:val="en-US" w:eastAsia="zh-CN"/>
              </w:rPr>
              <w:t>9.结果观察：10min；</w:t>
            </w:r>
            <w:r>
              <w:rPr>
                <w:rFonts w:hint="eastAsia"/>
                <w:color w:val="000000"/>
                <w:sz w:val="24"/>
                <w:szCs w:val="24"/>
                <w:lang w:val="en-US" w:eastAsia="zh-CN"/>
              </w:rPr>
              <w:br w:type="textWrapping"/>
            </w:r>
            <w:r>
              <w:rPr>
                <w:rFonts w:hint="eastAsia"/>
                <w:color w:val="000000"/>
                <w:sz w:val="24"/>
                <w:szCs w:val="24"/>
                <w:lang w:val="en-US" w:eastAsia="zh-CN"/>
              </w:rPr>
              <w:t>10.配件组成：试剂盒自带毛细管、稀释液；</w:t>
            </w:r>
            <w:r>
              <w:rPr>
                <w:rFonts w:hint="eastAsia"/>
                <w:color w:val="000000"/>
                <w:sz w:val="24"/>
                <w:szCs w:val="24"/>
                <w:lang w:val="en-US" w:eastAsia="zh-CN"/>
              </w:rPr>
              <w:br w:type="textWrapping"/>
            </w:r>
            <w:r>
              <w:rPr>
                <w:rFonts w:hint="eastAsia"/>
                <w:color w:val="000000"/>
                <w:sz w:val="24"/>
                <w:szCs w:val="24"/>
                <w:lang w:val="en-US" w:eastAsia="zh-CN"/>
              </w:rPr>
              <w:t>11.阴阳性符合率：以国家参考品检定，阳性参考品符合率符合国家检定要求；以国家参考品检定，阴性参考品符合率符合国家检定要求；</w:t>
            </w:r>
            <w:r>
              <w:rPr>
                <w:rFonts w:hint="eastAsia"/>
                <w:color w:val="000000"/>
                <w:sz w:val="24"/>
                <w:szCs w:val="24"/>
                <w:lang w:val="en-US" w:eastAsia="zh-CN"/>
              </w:rPr>
              <w:br w:type="textWrapping"/>
            </w:r>
            <w:r>
              <w:rPr>
                <w:rFonts w:hint="eastAsia"/>
                <w:color w:val="000000"/>
                <w:sz w:val="24"/>
                <w:szCs w:val="24"/>
                <w:lang w:val="en-US" w:eastAsia="zh-CN"/>
              </w:rPr>
              <w:t>12.产品性能：灵敏度 测HBsAg国家标准品adr adw ay三个亚型,最低检出量不高于2.5ng/ml；精密度 以国家精密性参考品检定，符合国家检定要求；稳定性 符合国家检定标准。</w:t>
            </w:r>
          </w:p>
        </w:tc>
        <w:tc>
          <w:tcPr>
            <w:tcW w:w="76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0D9FE8A">
            <w:pPr>
              <w:snapToGrid w:val="0"/>
              <w:ind w:left="0" w:leftChars="0" w:right="0" w:rightChars="0" w:firstLine="0" w:firstLineChars="0"/>
              <w:jc w:val="center"/>
              <w:rPr>
                <w:rFonts w:hint="eastAsia"/>
                <w:color w:val="000000"/>
                <w:sz w:val="24"/>
                <w:szCs w:val="24"/>
              </w:rPr>
            </w:pPr>
            <w:r>
              <w:rPr>
                <w:rFonts w:hint="eastAsia"/>
                <w:color w:val="000000"/>
                <w:sz w:val="24"/>
                <w:szCs w:val="24"/>
                <w:lang w:val="en-US" w:eastAsia="zh-CN"/>
              </w:rPr>
              <w:t>否</w:t>
            </w:r>
          </w:p>
        </w:tc>
        <w:tc>
          <w:tcPr>
            <w:tcW w:w="76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7F685A2">
            <w:pPr>
              <w:snapToGrid w:val="0"/>
              <w:ind w:left="0" w:leftChars="0" w:right="0" w:rightChars="0" w:firstLine="0" w:firstLineChars="0"/>
              <w:jc w:val="center"/>
              <w:rPr>
                <w:rFonts w:hint="eastAsia"/>
                <w:color w:val="000000"/>
                <w:sz w:val="24"/>
                <w:szCs w:val="24"/>
                <w:lang w:val="en-US" w:eastAsia="zh-CN"/>
              </w:rPr>
            </w:pPr>
            <w:r>
              <w:rPr>
                <w:rFonts w:hint="eastAsia"/>
                <w:color w:val="000000"/>
                <w:sz w:val="24"/>
                <w:szCs w:val="24"/>
                <w:lang w:val="en-US" w:eastAsia="zh-CN"/>
              </w:rPr>
              <w:t>否</w:t>
            </w:r>
          </w:p>
        </w:tc>
      </w:tr>
      <w:tr w14:paraId="7C41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7381" w:type="dxa"/>
            <w:gridSpan w:val="7"/>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929A784">
            <w:pPr>
              <w:snapToGrid w:val="0"/>
              <w:ind w:left="0" w:leftChars="0" w:right="0" w:rightChars="0" w:firstLine="0" w:firstLineChars="0"/>
              <w:jc w:val="center"/>
              <w:rPr>
                <w:rFonts w:hint="eastAsia"/>
                <w:b/>
                <w:color w:val="000000"/>
                <w:sz w:val="24"/>
                <w:szCs w:val="24"/>
                <w:lang w:val="en-US" w:eastAsia="zh-CN"/>
              </w:rPr>
            </w:pPr>
            <w:r>
              <w:rPr>
                <w:rFonts w:hint="eastAsia"/>
                <w:b/>
                <w:color w:val="000000"/>
                <w:sz w:val="24"/>
                <w:szCs w:val="24"/>
                <w:lang w:val="en-US" w:eastAsia="zh-CN"/>
              </w:rPr>
              <w:t>合计</w:t>
            </w:r>
          </w:p>
        </w:tc>
        <w:tc>
          <w:tcPr>
            <w:tcW w:w="8165" w:type="dxa"/>
            <w:gridSpan w:val="3"/>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5B0C11">
            <w:pPr>
              <w:snapToGrid w:val="0"/>
              <w:ind w:left="0" w:leftChars="0" w:right="0" w:rightChars="0" w:firstLine="0" w:firstLineChars="0"/>
              <w:jc w:val="center"/>
              <w:rPr>
                <w:rFonts w:hint="eastAsia"/>
                <w:b/>
                <w:color w:val="000000"/>
                <w:sz w:val="24"/>
                <w:szCs w:val="24"/>
                <w:lang w:val="en-US" w:eastAsia="zh-CN"/>
              </w:rPr>
            </w:pPr>
            <w:r>
              <w:rPr>
                <w:rFonts w:hint="eastAsia"/>
                <w:b/>
                <w:color w:val="000000"/>
                <w:sz w:val="24"/>
                <w:szCs w:val="24"/>
                <w:lang w:val="en-US" w:eastAsia="zh-CN"/>
              </w:rPr>
              <w:t>339540.00元</w:t>
            </w:r>
          </w:p>
        </w:tc>
      </w:tr>
    </w:tbl>
    <w:p w14:paraId="6C527ED1">
      <w:pPr>
        <w:rPr>
          <w:rFonts w:hint="eastAsia"/>
          <w:color w:val="000000"/>
          <w:lang w:val="en-US" w:eastAsia="zh-CN"/>
        </w:rPr>
      </w:pPr>
    </w:p>
    <w:p w14:paraId="1DC00C02">
      <w:pPr>
        <w:rPr>
          <w:rFonts w:hint="eastAsia"/>
          <w:color w:val="000000"/>
          <w:lang w:val="en-US" w:eastAsia="zh-CN"/>
        </w:rPr>
      </w:pPr>
    </w:p>
    <w:p w14:paraId="12F4466F">
      <w:pPr>
        <w:rPr>
          <w:rFonts w:hint="eastAsia"/>
          <w:b/>
          <w:bCs/>
          <w:color w:val="000000"/>
          <w:sz w:val="28"/>
          <w:szCs w:val="28"/>
          <w:lang w:val="en-US" w:eastAsia="zh-CN"/>
        </w:rPr>
        <w:sectPr>
          <w:pgSz w:w="16838" w:h="11906" w:orient="landscape"/>
          <w:pgMar w:top="1134" w:right="1134" w:bottom="1134" w:left="1134" w:header="794" w:footer="850" w:gutter="0"/>
          <w:pgBorders>
            <w:top w:val="none" w:sz="0" w:space="0"/>
            <w:left w:val="none" w:sz="0" w:space="0"/>
            <w:bottom w:val="none" w:sz="0" w:space="0"/>
            <w:right w:val="none" w:sz="0" w:space="0"/>
          </w:pgBorders>
          <w:pgNumType w:fmt="decimal"/>
          <w:cols w:space="720" w:num="1"/>
          <w:docGrid w:type="lines" w:linePitch="331" w:charSpace="0"/>
        </w:sectPr>
      </w:pPr>
    </w:p>
    <w:p w14:paraId="091B25DB">
      <w:pPr>
        <w:rPr>
          <w:rFonts w:hint="eastAsia"/>
          <w:b/>
          <w:bCs/>
          <w:color w:val="000000"/>
          <w:sz w:val="28"/>
          <w:szCs w:val="28"/>
          <w:lang w:val="en-US" w:eastAsia="zh-CN"/>
        </w:rPr>
      </w:pPr>
      <w:r>
        <w:rPr>
          <w:rFonts w:hint="eastAsia"/>
          <w:b/>
          <w:bCs/>
          <w:color w:val="000000"/>
          <w:sz w:val="28"/>
          <w:szCs w:val="28"/>
          <w:lang w:val="en-US" w:eastAsia="zh-CN"/>
        </w:rPr>
        <w:t>5包：采购内容及技术参数要求</w:t>
      </w:r>
    </w:p>
    <w:tbl>
      <w:tblPr>
        <w:tblStyle w:val="40"/>
        <w:tblW w:w="520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
        <w:gridCol w:w="1296"/>
        <w:gridCol w:w="1299"/>
        <w:gridCol w:w="483"/>
        <w:gridCol w:w="816"/>
        <w:gridCol w:w="1183"/>
        <w:gridCol w:w="1364"/>
        <w:gridCol w:w="6792"/>
        <w:gridCol w:w="755"/>
        <w:gridCol w:w="761"/>
      </w:tblGrid>
      <w:tr w14:paraId="3D97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2" w:hRule="atLeast"/>
          <w:jc w:val="center"/>
        </w:trPr>
        <w:tc>
          <w:tcPr>
            <w:tcW w:w="207"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FB779D6">
            <w:pPr>
              <w:snapToGrid w:val="0"/>
              <w:jc w:val="center"/>
              <w:rPr>
                <w:rFonts w:hint="eastAsia"/>
                <w:b/>
                <w:bCs/>
                <w:color w:val="000000"/>
                <w:sz w:val="24"/>
                <w:szCs w:val="24"/>
              </w:rPr>
            </w:pPr>
            <w:r>
              <w:rPr>
                <w:rFonts w:hint="eastAsia"/>
                <w:b/>
                <w:bCs/>
                <w:color w:val="000000"/>
                <w:sz w:val="24"/>
                <w:szCs w:val="24"/>
                <w:lang w:val="en-US" w:eastAsia="zh-CN"/>
              </w:rPr>
              <w:t>序号</w:t>
            </w:r>
          </w:p>
        </w:tc>
        <w:tc>
          <w:tcPr>
            <w:tcW w:w="422"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3966883">
            <w:pPr>
              <w:snapToGrid w:val="0"/>
              <w:jc w:val="center"/>
              <w:rPr>
                <w:rFonts w:hint="eastAsia"/>
                <w:b/>
                <w:bCs/>
                <w:color w:val="000000"/>
                <w:sz w:val="24"/>
                <w:szCs w:val="24"/>
              </w:rPr>
            </w:pPr>
            <w:r>
              <w:rPr>
                <w:rFonts w:hint="eastAsia"/>
                <w:b/>
                <w:bCs/>
                <w:color w:val="000000"/>
                <w:sz w:val="24"/>
                <w:szCs w:val="24"/>
                <w:lang w:val="en-US" w:eastAsia="zh-CN"/>
              </w:rPr>
              <w:t>采购内容</w:t>
            </w:r>
            <w:r>
              <w:rPr>
                <w:rFonts w:hint="eastAsia"/>
                <w:b/>
                <w:bCs/>
                <w:color w:val="000000"/>
                <w:sz w:val="24"/>
                <w:szCs w:val="24"/>
                <w:lang w:val="en-US" w:eastAsia="zh-CN"/>
              </w:rPr>
              <w:br w:type="textWrapping"/>
            </w:r>
            <w:r>
              <w:rPr>
                <w:rFonts w:hint="eastAsia"/>
                <w:b/>
                <w:bCs/>
                <w:color w:val="000000"/>
                <w:sz w:val="24"/>
                <w:szCs w:val="24"/>
                <w:lang w:val="en-US" w:eastAsia="zh-CN"/>
              </w:rPr>
              <w:t>（名称）</w:t>
            </w:r>
          </w:p>
        </w:tc>
        <w:tc>
          <w:tcPr>
            <w:tcW w:w="423"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F71FBFD">
            <w:pPr>
              <w:snapToGrid w:val="0"/>
              <w:jc w:val="center"/>
              <w:rPr>
                <w:rFonts w:hint="eastAsia"/>
                <w:b/>
                <w:bCs/>
                <w:color w:val="000000"/>
                <w:sz w:val="24"/>
                <w:szCs w:val="24"/>
              </w:rPr>
            </w:pPr>
            <w:r>
              <w:rPr>
                <w:rFonts w:hint="eastAsia"/>
                <w:b/>
                <w:bCs/>
                <w:color w:val="000000"/>
                <w:sz w:val="24"/>
                <w:szCs w:val="24"/>
                <w:lang w:val="en-US" w:eastAsia="zh-CN"/>
              </w:rPr>
              <w:t>规格</w:t>
            </w:r>
          </w:p>
        </w:tc>
        <w:tc>
          <w:tcPr>
            <w:tcW w:w="158"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9C307FE">
            <w:pPr>
              <w:snapToGrid w:val="0"/>
              <w:jc w:val="center"/>
              <w:rPr>
                <w:rFonts w:hint="eastAsia"/>
                <w:b/>
                <w:bCs/>
                <w:color w:val="000000"/>
                <w:sz w:val="24"/>
                <w:szCs w:val="24"/>
              </w:rPr>
            </w:pPr>
            <w:r>
              <w:rPr>
                <w:rFonts w:hint="eastAsia"/>
                <w:b/>
                <w:bCs/>
                <w:color w:val="000000"/>
                <w:sz w:val="24"/>
                <w:szCs w:val="24"/>
                <w:lang w:val="en-US" w:eastAsia="zh-CN"/>
              </w:rPr>
              <w:t>单位</w:t>
            </w:r>
          </w:p>
        </w:tc>
        <w:tc>
          <w:tcPr>
            <w:tcW w:w="258"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2BDD725">
            <w:pPr>
              <w:snapToGrid w:val="0"/>
              <w:jc w:val="center"/>
              <w:rPr>
                <w:rFonts w:hint="eastAsia"/>
                <w:b/>
                <w:bCs/>
                <w:color w:val="000000"/>
                <w:sz w:val="24"/>
                <w:szCs w:val="24"/>
              </w:rPr>
            </w:pPr>
            <w:r>
              <w:rPr>
                <w:rFonts w:hint="eastAsia"/>
                <w:b/>
                <w:bCs/>
                <w:color w:val="000000"/>
                <w:sz w:val="24"/>
                <w:szCs w:val="24"/>
                <w:lang w:val="en-US" w:eastAsia="zh-CN"/>
              </w:rPr>
              <w:t>数量</w:t>
            </w:r>
          </w:p>
        </w:tc>
        <w:tc>
          <w:tcPr>
            <w:tcW w:w="385"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8B2A8B0">
            <w:pPr>
              <w:snapToGrid w:val="0"/>
              <w:jc w:val="center"/>
              <w:rPr>
                <w:rFonts w:hint="eastAsia"/>
                <w:b/>
                <w:bCs/>
                <w:color w:val="000000"/>
                <w:sz w:val="24"/>
                <w:szCs w:val="24"/>
              </w:rPr>
            </w:pPr>
            <w:r>
              <w:rPr>
                <w:rFonts w:hint="eastAsia"/>
                <w:b/>
                <w:bCs/>
                <w:color w:val="000000"/>
                <w:sz w:val="24"/>
                <w:szCs w:val="24"/>
                <w:lang w:val="en-US" w:eastAsia="zh-CN"/>
              </w:rPr>
              <w:t>最高限价单价（元）</w:t>
            </w:r>
          </w:p>
        </w:tc>
        <w:tc>
          <w:tcPr>
            <w:tcW w:w="441"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33C1E94">
            <w:pPr>
              <w:snapToGrid w:val="0"/>
              <w:jc w:val="center"/>
              <w:rPr>
                <w:rFonts w:hint="eastAsia"/>
                <w:b/>
                <w:bCs/>
                <w:color w:val="000000"/>
                <w:sz w:val="24"/>
                <w:szCs w:val="24"/>
                <w:lang w:val="en-US" w:eastAsia="zh-CN"/>
              </w:rPr>
            </w:pPr>
            <w:r>
              <w:rPr>
                <w:rFonts w:hint="eastAsia"/>
                <w:b/>
                <w:bCs/>
                <w:color w:val="000000"/>
                <w:sz w:val="24"/>
                <w:szCs w:val="24"/>
                <w:lang w:val="en-US" w:eastAsia="zh-CN"/>
              </w:rPr>
              <w:t>最高限价</w:t>
            </w:r>
          </w:p>
          <w:p w14:paraId="4CA59852">
            <w:pPr>
              <w:snapToGrid w:val="0"/>
              <w:jc w:val="center"/>
              <w:rPr>
                <w:rFonts w:hint="eastAsia"/>
                <w:b/>
                <w:bCs/>
                <w:color w:val="000000"/>
                <w:sz w:val="24"/>
                <w:szCs w:val="24"/>
              </w:rPr>
            </w:pPr>
            <w:r>
              <w:rPr>
                <w:rFonts w:hint="eastAsia"/>
                <w:b/>
                <w:bCs/>
                <w:color w:val="000000"/>
                <w:sz w:val="24"/>
                <w:szCs w:val="24"/>
                <w:lang w:val="en-US" w:eastAsia="zh-CN"/>
              </w:rPr>
              <w:t>总价（元）</w:t>
            </w:r>
          </w:p>
        </w:tc>
        <w:tc>
          <w:tcPr>
            <w:tcW w:w="2208"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973ADA9">
            <w:pPr>
              <w:snapToGrid w:val="0"/>
              <w:jc w:val="center"/>
              <w:rPr>
                <w:rFonts w:hint="eastAsia"/>
                <w:b/>
                <w:bCs/>
                <w:color w:val="000000"/>
                <w:sz w:val="24"/>
                <w:szCs w:val="24"/>
              </w:rPr>
            </w:pPr>
            <w:r>
              <w:rPr>
                <w:rFonts w:hint="eastAsia"/>
                <w:b/>
                <w:bCs/>
                <w:color w:val="000000"/>
                <w:sz w:val="24"/>
                <w:szCs w:val="24"/>
                <w:lang w:val="en-US" w:eastAsia="zh-CN"/>
              </w:rPr>
              <w:t>技术参数</w:t>
            </w:r>
          </w:p>
        </w:tc>
        <w:tc>
          <w:tcPr>
            <w:tcW w:w="246"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AEC1B71">
            <w:pPr>
              <w:snapToGrid w:val="0"/>
              <w:jc w:val="center"/>
              <w:rPr>
                <w:rFonts w:hint="eastAsia"/>
                <w:b/>
                <w:bCs/>
                <w:color w:val="000000"/>
                <w:sz w:val="24"/>
                <w:szCs w:val="24"/>
              </w:rPr>
            </w:pPr>
            <w:r>
              <w:rPr>
                <w:rFonts w:hint="eastAsia"/>
                <w:b/>
                <w:bCs/>
                <w:color w:val="000000"/>
                <w:sz w:val="24"/>
                <w:szCs w:val="24"/>
                <w:lang w:val="en-US" w:eastAsia="zh-CN"/>
              </w:rPr>
              <w:t>是否允许进口产品</w:t>
            </w:r>
          </w:p>
        </w:tc>
        <w:tc>
          <w:tcPr>
            <w:tcW w:w="247"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564A5E2">
            <w:pPr>
              <w:snapToGrid w:val="0"/>
              <w:jc w:val="center"/>
              <w:rPr>
                <w:rFonts w:hint="default"/>
                <w:b/>
                <w:bCs/>
                <w:color w:val="000000"/>
                <w:sz w:val="24"/>
                <w:szCs w:val="24"/>
                <w:lang w:val="en-US" w:eastAsia="zh-CN"/>
              </w:rPr>
            </w:pPr>
            <w:r>
              <w:rPr>
                <w:rFonts w:hint="eastAsia"/>
                <w:b/>
                <w:bCs/>
                <w:color w:val="000000"/>
                <w:sz w:val="24"/>
                <w:szCs w:val="24"/>
                <w:lang w:val="en-US" w:eastAsia="zh-CN"/>
              </w:rPr>
              <w:t>是否属于药品</w:t>
            </w:r>
          </w:p>
        </w:tc>
      </w:tr>
      <w:tr w14:paraId="766C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5" w:hRule="atLeast"/>
          <w:jc w:val="center"/>
        </w:trPr>
        <w:tc>
          <w:tcPr>
            <w:tcW w:w="207"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6194896">
            <w:pPr>
              <w:snapToGrid w:val="0"/>
              <w:jc w:val="center"/>
              <w:rPr>
                <w:rFonts w:hint="eastAsia"/>
                <w:color w:val="000000"/>
              </w:rPr>
            </w:pPr>
            <w:r>
              <w:rPr>
                <w:rFonts w:hint="eastAsia"/>
                <w:color w:val="000000"/>
                <w:lang w:val="en-US" w:eastAsia="zh-CN"/>
              </w:rPr>
              <w:t>1</w:t>
            </w:r>
          </w:p>
        </w:tc>
        <w:tc>
          <w:tcPr>
            <w:tcW w:w="422"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7B4FF4A">
            <w:pPr>
              <w:snapToGrid w:val="0"/>
              <w:jc w:val="center"/>
              <w:rPr>
                <w:rFonts w:hint="eastAsia"/>
                <w:color w:val="000000"/>
              </w:rPr>
            </w:pPr>
            <w:r>
              <w:rPr>
                <w:rFonts w:hint="eastAsia"/>
                <w:color w:val="000000"/>
                <w:lang w:val="en-US" w:eastAsia="zh-CN"/>
              </w:rPr>
              <w:t>血型分析用稀释液</w:t>
            </w:r>
          </w:p>
        </w:tc>
        <w:tc>
          <w:tcPr>
            <w:tcW w:w="423"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95C9628">
            <w:pPr>
              <w:snapToGrid w:val="0"/>
              <w:jc w:val="center"/>
              <w:rPr>
                <w:rFonts w:hint="eastAsia"/>
                <w:color w:val="000000"/>
              </w:rPr>
            </w:pPr>
            <w:r>
              <w:rPr>
                <w:rFonts w:hint="eastAsia"/>
                <w:color w:val="000000"/>
                <w:lang w:val="en-US" w:eastAsia="zh-CN"/>
              </w:rPr>
              <w:t>500ml/瓶</w:t>
            </w:r>
          </w:p>
        </w:tc>
        <w:tc>
          <w:tcPr>
            <w:tcW w:w="158"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EC4433F">
            <w:pPr>
              <w:snapToGrid w:val="0"/>
              <w:jc w:val="center"/>
              <w:rPr>
                <w:rFonts w:hint="eastAsia"/>
                <w:color w:val="000000"/>
              </w:rPr>
            </w:pPr>
            <w:r>
              <w:rPr>
                <w:rFonts w:hint="eastAsia"/>
                <w:color w:val="000000"/>
                <w:lang w:val="en-US" w:eastAsia="zh-CN"/>
              </w:rPr>
              <w:t>瓶</w:t>
            </w:r>
          </w:p>
        </w:tc>
        <w:tc>
          <w:tcPr>
            <w:tcW w:w="258"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9851E30">
            <w:pPr>
              <w:snapToGrid w:val="0"/>
              <w:jc w:val="center"/>
              <w:rPr>
                <w:rFonts w:hint="eastAsia"/>
                <w:color w:val="000000"/>
              </w:rPr>
            </w:pPr>
            <w:r>
              <w:rPr>
                <w:rFonts w:hint="eastAsia"/>
                <w:color w:val="000000"/>
                <w:lang w:val="en-US" w:eastAsia="zh-CN"/>
              </w:rPr>
              <w:t>1</w:t>
            </w:r>
          </w:p>
        </w:tc>
        <w:tc>
          <w:tcPr>
            <w:tcW w:w="385"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EA1C749">
            <w:pPr>
              <w:snapToGrid w:val="0"/>
              <w:jc w:val="center"/>
              <w:rPr>
                <w:rFonts w:hint="eastAsia"/>
                <w:color w:val="000000"/>
              </w:rPr>
            </w:pPr>
            <w:r>
              <w:rPr>
                <w:rFonts w:hint="eastAsia"/>
                <w:color w:val="000000"/>
                <w:lang w:val="en-US" w:eastAsia="zh-CN"/>
              </w:rPr>
              <w:t>400.00</w:t>
            </w:r>
          </w:p>
        </w:tc>
        <w:tc>
          <w:tcPr>
            <w:tcW w:w="441"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82318ED">
            <w:pPr>
              <w:snapToGrid w:val="0"/>
              <w:jc w:val="center"/>
              <w:rPr>
                <w:rFonts w:hint="eastAsia"/>
                <w:color w:val="000000"/>
              </w:rPr>
            </w:pPr>
            <w:r>
              <w:rPr>
                <w:rFonts w:hint="eastAsia"/>
                <w:color w:val="000000"/>
                <w:lang w:val="en-US" w:eastAsia="zh-CN"/>
              </w:rPr>
              <w:t>400.00</w:t>
            </w:r>
          </w:p>
        </w:tc>
        <w:tc>
          <w:tcPr>
            <w:tcW w:w="2208"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A246D45">
            <w:pPr>
              <w:snapToGrid w:val="0"/>
              <w:rPr>
                <w:rFonts w:hint="eastAsia"/>
                <w:color w:val="000000"/>
              </w:rPr>
            </w:pPr>
            <w:r>
              <w:rPr>
                <w:rFonts w:hint="eastAsia"/>
                <w:color w:val="000000"/>
                <w:lang w:val="en-US" w:eastAsia="zh-CN"/>
              </w:rPr>
              <w:t>1.用途：用于制备红细胞悬液，在临床输血上用于血型定型，交叉配血前的样本稀释，其本身并不直接参与检测。</w:t>
            </w:r>
            <w:r>
              <w:rPr>
                <w:rFonts w:hint="eastAsia"/>
                <w:color w:val="000000"/>
                <w:lang w:val="en-US" w:eastAsia="zh-CN"/>
              </w:rPr>
              <w:br w:type="textWrapping"/>
            </w:r>
            <w:r>
              <w:rPr>
                <w:rFonts w:hint="eastAsia"/>
                <w:color w:val="000000"/>
                <w:lang w:val="en-US" w:eastAsia="zh-CN"/>
              </w:rPr>
              <w:t>2.主要组成成分：氯化钠、甘氨酸及防腐剂叠氮化钠。</w:t>
            </w:r>
            <w:r>
              <w:rPr>
                <w:rFonts w:hint="eastAsia"/>
                <w:color w:val="000000"/>
                <w:lang w:val="en-US" w:eastAsia="zh-CN"/>
              </w:rPr>
              <w:br w:type="textWrapping"/>
            </w:r>
            <w:r>
              <w:rPr>
                <w:rFonts w:hint="eastAsia"/>
                <w:color w:val="000000"/>
                <w:lang w:val="en-US" w:eastAsia="zh-CN"/>
              </w:rPr>
              <w:t>3.外观：包装应完整，品名、批号和有效期应清晰；溶液为无色透明液体，无异物。</w:t>
            </w:r>
            <w:r>
              <w:rPr>
                <w:rFonts w:hint="eastAsia"/>
                <w:color w:val="000000"/>
                <w:lang w:val="en-US" w:eastAsia="zh-CN"/>
              </w:rPr>
              <w:br w:type="textWrapping"/>
            </w:r>
            <w:r>
              <w:rPr>
                <w:rFonts w:hint="eastAsia"/>
                <w:color w:val="000000"/>
                <w:lang w:val="en-US" w:eastAsia="zh-CN"/>
              </w:rPr>
              <w:t>4.pH 值：pH 值范围：6.65～6.85。</w:t>
            </w:r>
            <w:r>
              <w:rPr>
                <w:rFonts w:hint="eastAsia"/>
                <w:color w:val="000000"/>
                <w:lang w:val="en-US" w:eastAsia="zh-CN"/>
              </w:rPr>
              <w:br w:type="textWrapping"/>
            </w:r>
            <w:r>
              <w:rPr>
                <w:rFonts w:hint="eastAsia"/>
                <w:color w:val="000000"/>
                <w:lang w:val="en-US" w:eastAsia="zh-CN"/>
              </w:rPr>
              <w:t>5.储存条件：2~8℃。</w:t>
            </w:r>
            <w:r>
              <w:rPr>
                <w:rFonts w:hint="eastAsia"/>
                <w:color w:val="000000"/>
                <w:lang w:val="en-US" w:eastAsia="zh-CN"/>
              </w:rPr>
              <w:br w:type="textWrapping"/>
            </w:r>
            <w:r>
              <w:rPr>
                <w:rFonts w:hint="eastAsia"/>
                <w:color w:val="000000"/>
                <w:lang w:val="en-US" w:eastAsia="zh-CN"/>
              </w:rPr>
              <w:t>6.有效期：1年。</w:t>
            </w:r>
          </w:p>
        </w:tc>
        <w:tc>
          <w:tcPr>
            <w:tcW w:w="246"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23EA0B9">
            <w:pPr>
              <w:snapToGrid w:val="0"/>
              <w:jc w:val="center"/>
              <w:rPr>
                <w:rFonts w:hint="eastAsia"/>
                <w:color w:val="000000"/>
              </w:rPr>
            </w:pPr>
            <w:r>
              <w:rPr>
                <w:rFonts w:hint="eastAsia"/>
                <w:color w:val="000000"/>
                <w:lang w:val="en-US" w:eastAsia="zh-CN"/>
              </w:rPr>
              <w:t>否</w:t>
            </w:r>
          </w:p>
        </w:tc>
        <w:tc>
          <w:tcPr>
            <w:tcW w:w="247"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841A96">
            <w:pPr>
              <w:snapToGrid w:val="0"/>
              <w:jc w:val="center"/>
              <w:rPr>
                <w:rFonts w:hint="eastAsia"/>
                <w:color w:val="000000"/>
                <w:lang w:val="en-US" w:eastAsia="zh-CN"/>
              </w:rPr>
            </w:pPr>
            <w:r>
              <w:rPr>
                <w:rFonts w:hint="eastAsia"/>
                <w:color w:val="000000"/>
                <w:lang w:val="en-US" w:eastAsia="zh-CN"/>
              </w:rPr>
              <w:t>否</w:t>
            </w:r>
          </w:p>
        </w:tc>
      </w:tr>
      <w:tr w14:paraId="4765F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9" w:hRule="atLeast"/>
          <w:jc w:val="center"/>
        </w:trPr>
        <w:tc>
          <w:tcPr>
            <w:tcW w:w="207"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4718BD0">
            <w:pPr>
              <w:snapToGrid w:val="0"/>
              <w:jc w:val="center"/>
              <w:rPr>
                <w:rFonts w:hint="eastAsia"/>
                <w:color w:val="000000"/>
              </w:rPr>
            </w:pPr>
            <w:r>
              <w:rPr>
                <w:rFonts w:hint="eastAsia"/>
                <w:color w:val="000000"/>
                <w:lang w:val="en-US" w:eastAsia="zh-CN"/>
              </w:rPr>
              <w:t>2</w:t>
            </w:r>
          </w:p>
        </w:tc>
        <w:tc>
          <w:tcPr>
            <w:tcW w:w="422"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28DA9C1">
            <w:pPr>
              <w:snapToGrid w:val="0"/>
              <w:jc w:val="center"/>
              <w:rPr>
                <w:rFonts w:hint="eastAsia"/>
                <w:color w:val="000000"/>
              </w:rPr>
            </w:pPr>
            <w:r>
              <w:rPr>
                <w:rFonts w:hint="eastAsia"/>
                <w:color w:val="000000"/>
                <w:lang w:val="en-US" w:eastAsia="zh-CN"/>
              </w:rPr>
              <w:t>Rh血型抗原检测卡（微柱凝胶法）</w:t>
            </w:r>
          </w:p>
        </w:tc>
        <w:tc>
          <w:tcPr>
            <w:tcW w:w="423"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E4A9AB">
            <w:pPr>
              <w:snapToGrid w:val="0"/>
              <w:jc w:val="center"/>
              <w:rPr>
                <w:rFonts w:hint="eastAsia"/>
                <w:color w:val="000000"/>
              </w:rPr>
            </w:pPr>
            <w:r>
              <w:rPr>
                <w:rFonts w:hint="eastAsia"/>
                <w:color w:val="000000"/>
                <w:lang w:val="en-US" w:eastAsia="zh-CN"/>
              </w:rPr>
              <w:t>8孔/卡</w:t>
            </w:r>
          </w:p>
        </w:tc>
        <w:tc>
          <w:tcPr>
            <w:tcW w:w="158"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3C183D">
            <w:pPr>
              <w:snapToGrid w:val="0"/>
              <w:jc w:val="center"/>
              <w:rPr>
                <w:rFonts w:hint="eastAsia"/>
                <w:color w:val="000000"/>
              </w:rPr>
            </w:pPr>
            <w:r>
              <w:rPr>
                <w:rFonts w:hint="eastAsia"/>
                <w:color w:val="000000"/>
                <w:lang w:val="en-US" w:eastAsia="zh-CN"/>
              </w:rPr>
              <w:t>卡</w:t>
            </w:r>
          </w:p>
        </w:tc>
        <w:tc>
          <w:tcPr>
            <w:tcW w:w="258"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A46C028">
            <w:pPr>
              <w:snapToGrid w:val="0"/>
              <w:jc w:val="center"/>
              <w:rPr>
                <w:rFonts w:hint="eastAsia"/>
                <w:color w:val="000000"/>
              </w:rPr>
            </w:pPr>
            <w:r>
              <w:rPr>
                <w:rFonts w:hint="eastAsia"/>
                <w:color w:val="000000"/>
                <w:lang w:val="en-US" w:eastAsia="zh-CN"/>
              </w:rPr>
              <w:t>11000</w:t>
            </w:r>
          </w:p>
        </w:tc>
        <w:tc>
          <w:tcPr>
            <w:tcW w:w="385"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6AC4273">
            <w:pPr>
              <w:snapToGrid w:val="0"/>
              <w:jc w:val="center"/>
              <w:rPr>
                <w:rFonts w:hint="eastAsia"/>
                <w:color w:val="000000"/>
              </w:rPr>
            </w:pPr>
            <w:r>
              <w:rPr>
                <w:rFonts w:hint="eastAsia"/>
                <w:color w:val="000000"/>
                <w:lang w:val="en-US" w:eastAsia="zh-CN"/>
              </w:rPr>
              <w:t>30.00</w:t>
            </w:r>
          </w:p>
        </w:tc>
        <w:tc>
          <w:tcPr>
            <w:tcW w:w="441"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7E9BB3A">
            <w:pPr>
              <w:snapToGrid w:val="0"/>
              <w:jc w:val="center"/>
              <w:rPr>
                <w:rFonts w:hint="eastAsia"/>
                <w:color w:val="000000"/>
              </w:rPr>
            </w:pPr>
            <w:r>
              <w:rPr>
                <w:rFonts w:hint="eastAsia"/>
                <w:color w:val="000000"/>
                <w:lang w:val="en-US" w:eastAsia="zh-CN"/>
              </w:rPr>
              <w:t>330000.00</w:t>
            </w:r>
          </w:p>
        </w:tc>
        <w:tc>
          <w:tcPr>
            <w:tcW w:w="2208"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top"/>
          </w:tcPr>
          <w:p w14:paraId="4EE6F747">
            <w:pPr>
              <w:snapToGrid w:val="0"/>
              <w:rPr>
                <w:rFonts w:hint="eastAsia"/>
                <w:color w:val="000000"/>
                <w:lang w:val="en-US" w:eastAsia="zh-CN"/>
              </w:rPr>
            </w:pPr>
            <w:r>
              <w:rPr>
                <w:rFonts w:hint="eastAsia"/>
                <w:color w:val="000000"/>
                <w:lang w:val="en-US" w:eastAsia="zh-CN"/>
              </w:rPr>
              <w:t>1.用途：用于Rh血型系统RhC、Rhc、RhE、Rhe抗原的检测。</w:t>
            </w:r>
            <w:r>
              <w:rPr>
                <w:rFonts w:hint="eastAsia"/>
                <w:color w:val="000000"/>
                <w:lang w:val="en-US" w:eastAsia="zh-CN"/>
              </w:rPr>
              <w:br w:type="textWrapping"/>
            </w:r>
            <w:r>
              <w:rPr>
                <w:rFonts w:hint="eastAsia"/>
                <w:color w:val="000000"/>
                <w:lang w:val="en-US" w:eastAsia="zh-CN"/>
              </w:rPr>
              <w:t>2.检测方法：微柱凝胶法。</w:t>
            </w:r>
            <w:r>
              <w:rPr>
                <w:rFonts w:hint="eastAsia"/>
                <w:color w:val="000000"/>
                <w:lang w:val="en-US" w:eastAsia="zh-CN"/>
              </w:rPr>
              <w:br w:type="textWrapping"/>
            </w:r>
            <w:r>
              <w:rPr>
                <w:rFonts w:hint="eastAsia"/>
                <w:color w:val="000000"/>
                <w:lang w:val="en-US" w:eastAsia="zh-CN"/>
              </w:rPr>
              <w:t>3.特异性：抗C柱应与含有C抗原的试剂红细胞发生阳性反应，与不含有C抗原的试剂红细胞为阴性反应；抗c柱应与含有c抗原的试剂红细胞发生阳性反应，与不含有c抗原的试剂红细胞为阴性反应；抗E柱应与含有E抗原的试剂红细胞发生阳性反应，与不含有E抗原的试剂红细胞为阴性反应；抗e柱应与含有e抗原的试剂红细胞发生阳性反应，与不含有e抗原的试剂红细胞为阴性反应。</w:t>
            </w:r>
            <w:r>
              <w:rPr>
                <w:rFonts w:hint="eastAsia"/>
                <w:color w:val="000000"/>
                <w:lang w:val="en-US" w:eastAsia="zh-CN"/>
              </w:rPr>
              <w:br w:type="textWrapping"/>
            </w:r>
            <w:r>
              <w:rPr>
                <w:rFonts w:hint="eastAsia"/>
                <w:color w:val="000000"/>
                <w:lang w:val="en-US" w:eastAsia="zh-CN"/>
              </w:rPr>
              <w:t>4.灵敏度：抗C柱与含有C抗原的试剂红细胞发生凝集反应时，反应强度应不小于3+；抗c柱与含有c抗原的试剂红细胞发生凝集反应时，反应强度应不小于3+；抗E柱与含有E抗原的试剂红细胞发生凝集反应时，反应强度应不小于3+；抗e柱与含有e抗原的试剂红细胞发生凝集反应时，反应强度应不小于3+。</w:t>
            </w:r>
            <w:r>
              <w:rPr>
                <w:rFonts w:hint="eastAsia"/>
                <w:color w:val="000000"/>
                <w:lang w:val="en-US" w:eastAsia="zh-CN"/>
              </w:rPr>
              <w:br w:type="textWrapping"/>
            </w:r>
            <w:r>
              <w:rPr>
                <w:rFonts w:hint="eastAsia"/>
                <w:color w:val="000000"/>
                <w:lang w:val="en-US" w:eastAsia="zh-CN"/>
              </w:rPr>
              <w:t>5.重复性：用同批检测卡分别对同一样本连续检测10次，结果均应一致，且阳性结果凝集强度差异不超过1个+，阴性结果不应有凝集、溶血等不易分辨现象。</w:t>
            </w:r>
            <w:r>
              <w:rPr>
                <w:rFonts w:hint="eastAsia"/>
                <w:color w:val="000000"/>
                <w:lang w:val="en-US" w:eastAsia="zh-CN"/>
              </w:rPr>
              <w:br w:type="textWrapping"/>
            </w:r>
            <w:r>
              <w:rPr>
                <w:rFonts w:hint="eastAsia"/>
                <w:color w:val="000000"/>
                <w:lang w:val="en-US" w:eastAsia="zh-CN"/>
              </w:rPr>
              <w:t>6.卡的外形 ：卡的大小 ≤74×55 mm ，每卡柱数≥8柱 ，柱底部 UV型底部结构，易分辨出阴性和弱阳结果。</w:t>
            </w:r>
            <w:r>
              <w:rPr>
                <w:rFonts w:hint="eastAsia"/>
                <w:color w:val="000000"/>
                <w:lang w:val="en-US" w:eastAsia="zh-CN"/>
              </w:rPr>
              <w:br w:type="textWrapping"/>
            </w:r>
            <w:r>
              <w:rPr>
                <w:rFonts w:hint="eastAsia"/>
                <w:color w:val="000000"/>
                <w:lang w:val="en-US" w:eastAsia="zh-CN"/>
              </w:rPr>
              <w:t>7.介质：葡聚糖凝胶，凝胶颗粒20~50um（提供报告为证）。</w:t>
            </w:r>
            <w:r>
              <w:rPr>
                <w:rFonts w:hint="eastAsia"/>
                <w:color w:val="000000"/>
                <w:lang w:val="en-US" w:eastAsia="zh-CN"/>
              </w:rPr>
              <w:br w:type="textWrapping"/>
            </w:r>
            <w:r>
              <w:rPr>
                <w:rFonts w:hint="eastAsia"/>
                <w:color w:val="000000"/>
                <w:lang w:val="en-US" w:eastAsia="zh-CN"/>
              </w:rPr>
              <w:t>8.样本用量：50μL/孔。</w:t>
            </w:r>
            <w:r>
              <w:rPr>
                <w:rFonts w:hint="eastAsia"/>
                <w:color w:val="000000"/>
                <w:lang w:val="en-US" w:eastAsia="zh-CN"/>
              </w:rPr>
              <w:br w:type="textWrapping"/>
            </w:r>
            <w:r>
              <w:rPr>
                <w:rFonts w:hint="eastAsia"/>
                <w:color w:val="000000"/>
                <w:lang w:val="en-US" w:eastAsia="zh-CN"/>
              </w:rPr>
              <w:t>9.离心：双向离心，缩短试验时间，提高检测效率。</w:t>
            </w:r>
            <w:r>
              <w:rPr>
                <w:rFonts w:hint="eastAsia"/>
                <w:color w:val="000000"/>
                <w:lang w:val="en-US" w:eastAsia="zh-CN"/>
              </w:rPr>
              <w:br w:type="textWrapping"/>
            </w:r>
            <w:r>
              <w:rPr>
                <w:rFonts w:hint="eastAsia"/>
                <w:color w:val="000000"/>
                <w:lang w:val="en-US" w:eastAsia="zh-CN"/>
              </w:rPr>
              <w:t>10.检测规格：每张卡可进行2人份Rh血型系统RhC、Rhc、RhE、Rhe抗原的检测。</w:t>
            </w:r>
            <w:r>
              <w:rPr>
                <w:rFonts w:hint="eastAsia"/>
                <w:color w:val="000000"/>
                <w:lang w:val="en-US" w:eastAsia="zh-CN"/>
              </w:rPr>
              <w:br w:type="textWrapping"/>
            </w:r>
            <w:r>
              <w:rPr>
                <w:rFonts w:hint="eastAsia"/>
                <w:color w:val="000000"/>
                <w:lang w:val="en-US" w:eastAsia="zh-CN"/>
              </w:rPr>
              <w:t xml:space="preserve">11.储存条件：2~25℃避光竖立保存。   </w:t>
            </w:r>
            <w:r>
              <w:rPr>
                <w:rFonts w:hint="eastAsia"/>
                <w:color w:val="000000"/>
                <w:lang w:val="en-US" w:eastAsia="zh-CN"/>
              </w:rPr>
              <w:br w:type="textWrapping"/>
            </w:r>
            <w:r>
              <w:rPr>
                <w:rFonts w:hint="eastAsia"/>
                <w:color w:val="000000"/>
                <w:lang w:val="en-US" w:eastAsia="zh-CN"/>
              </w:rPr>
              <w:t>12.有效期：12个月。</w:t>
            </w:r>
            <w:r>
              <w:rPr>
                <w:rFonts w:hint="eastAsia"/>
                <w:color w:val="000000"/>
                <w:lang w:val="en-US" w:eastAsia="zh-CN"/>
              </w:rPr>
              <w:br w:type="textWrapping"/>
            </w:r>
            <w:r>
              <w:rPr>
                <w:rFonts w:hint="eastAsia"/>
                <w:color w:val="000000"/>
                <w:lang w:val="en-US" w:eastAsia="zh-CN"/>
              </w:rPr>
              <w:t>13.适配机器：承诺适配于血卡专用离心机和全自动血型分析仪（爱康），有相应的证明材料。证明该耗材能适配采购人现有使用设备，进行Rh血型系统RhC、Rhc、RhE、Rhe抗原检测。</w:t>
            </w:r>
          </w:p>
        </w:tc>
        <w:tc>
          <w:tcPr>
            <w:tcW w:w="246"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B54C4B4">
            <w:pPr>
              <w:snapToGrid w:val="0"/>
              <w:jc w:val="center"/>
              <w:rPr>
                <w:rFonts w:hint="eastAsia"/>
                <w:color w:val="000000"/>
              </w:rPr>
            </w:pPr>
            <w:r>
              <w:rPr>
                <w:rFonts w:hint="eastAsia"/>
                <w:color w:val="000000"/>
                <w:lang w:val="en-US" w:eastAsia="zh-CN"/>
              </w:rPr>
              <w:t>否</w:t>
            </w:r>
          </w:p>
        </w:tc>
        <w:tc>
          <w:tcPr>
            <w:tcW w:w="247"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8DFDEF2">
            <w:pPr>
              <w:snapToGrid w:val="0"/>
              <w:jc w:val="center"/>
              <w:rPr>
                <w:rFonts w:hint="eastAsia"/>
                <w:color w:val="000000"/>
                <w:lang w:val="en-US" w:eastAsia="zh-CN"/>
              </w:rPr>
            </w:pPr>
            <w:r>
              <w:rPr>
                <w:rFonts w:hint="eastAsia"/>
                <w:color w:val="000000"/>
                <w:lang w:val="en-US" w:eastAsia="zh-CN"/>
              </w:rPr>
              <w:t>否</w:t>
            </w:r>
          </w:p>
        </w:tc>
      </w:tr>
      <w:tr w14:paraId="7FEE7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6" w:hRule="atLeast"/>
          <w:jc w:val="center"/>
        </w:trPr>
        <w:tc>
          <w:tcPr>
            <w:tcW w:w="207"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F177C5">
            <w:pPr>
              <w:snapToGrid w:val="0"/>
              <w:jc w:val="center"/>
              <w:rPr>
                <w:rFonts w:hint="eastAsia"/>
                <w:color w:val="000000"/>
              </w:rPr>
            </w:pPr>
            <w:r>
              <w:rPr>
                <w:rFonts w:hint="eastAsia"/>
                <w:color w:val="000000"/>
                <w:lang w:val="en-US" w:eastAsia="zh-CN"/>
              </w:rPr>
              <w:t>3</w:t>
            </w:r>
          </w:p>
        </w:tc>
        <w:tc>
          <w:tcPr>
            <w:tcW w:w="422"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2433F6">
            <w:pPr>
              <w:snapToGrid w:val="0"/>
              <w:jc w:val="center"/>
              <w:rPr>
                <w:rFonts w:hint="eastAsia"/>
                <w:color w:val="000000"/>
              </w:rPr>
            </w:pPr>
            <w:r>
              <w:rPr>
                <w:rFonts w:hint="eastAsia"/>
                <w:color w:val="000000"/>
                <w:lang w:val="en-US" w:eastAsia="zh-CN"/>
              </w:rPr>
              <w:t>管路清洗剂</w:t>
            </w:r>
          </w:p>
        </w:tc>
        <w:tc>
          <w:tcPr>
            <w:tcW w:w="423"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A1656C3">
            <w:pPr>
              <w:snapToGrid w:val="0"/>
              <w:jc w:val="center"/>
              <w:rPr>
                <w:rFonts w:hint="eastAsia"/>
                <w:color w:val="000000"/>
              </w:rPr>
            </w:pPr>
            <w:r>
              <w:rPr>
                <w:rFonts w:hint="eastAsia"/>
                <w:color w:val="000000"/>
                <w:lang w:val="en-US" w:eastAsia="zh-CN"/>
              </w:rPr>
              <w:t>500mL/瓶*2/盒或1L/瓶/盒</w:t>
            </w:r>
          </w:p>
        </w:tc>
        <w:tc>
          <w:tcPr>
            <w:tcW w:w="158"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C5D195">
            <w:pPr>
              <w:snapToGrid w:val="0"/>
              <w:jc w:val="center"/>
              <w:rPr>
                <w:rFonts w:hint="eastAsia"/>
                <w:color w:val="000000"/>
              </w:rPr>
            </w:pPr>
            <w:r>
              <w:rPr>
                <w:rFonts w:hint="eastAsia"/>
                <w:color w:val="000000"/>
                <w:lang w:val="en-US" w:eastAsia="zh-CN"/>
              </w:rPr>
              <w:t>盒</w:t>
            </w:r>
          </w:p>
        </w:tc>
        <w:tc>
          <w:tcPr>
            <w:tcW w:w="258"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A0C1389">
            <w:pPr>
              <w:snapToGrid w:val="0"/>
              <w:jc w:val="center"/>
              <w:rPr>
                <w:rFonts w:hint="eastAsia"/>
                <w:color w:val="000000"/>
              </w:rPr>
            </w:pPr>
            <w:r>
              <w:rPr>
                <w:rFonts w:hint="eastAsia"/>
                <w:color w:val="000000"/>
                <w:lang w:val="en-US" w:eastAsia="zh-CN"/>
              </w:rPr>
              <w:t>4</w:t>
            </w:r>
          </w:p>
        </w:tc>
        <w:tc>
          <w:tcPr>
            <w:tcW w:w="385"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A79E42">
            <w:pPr>
              <w:snapToGrid w:val="0"/>
              <w:jc w:val="center"/>
              <w:rPr>
                <w:rFonts w:hint="eastAsia"/>
                <w:color w:val="000000"/>
              </w:rPr>
            </w:pPr>
            <w:r>
              <w:rPr>
                <w:rFonts w:hint="eastAsia"/>
                <w:color w:val="000000"/>
                <w:lang w:val="en-US" w:eastAsia="zh-CN"/>
              </w:rPr>
              <w:t>500.00</w:t>
            </w:r>
          </w:p>
        </w:tc>
        <w:tc>
          <w:tcPr>
            <w:tcW w:w="441"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801FD3D">
            <w:pPr>
              <w:snapToGrid w:val="0"/>
              <w:jc w:val="center"/>
              <w:rPr>
                <w:rFonts w:hint="eastAsia"/>
                <w:color w:val="000000"/>
              </w:rPr>
            </w:pPr>
            <w:r>
              <w:rPr>
                <w:rFonts w:hint="eastAsia"/>
                <w:color w:val="000000"/>
                <w:lang w:val="en-US" w:eastAsia="zh-CN"/>
              </w:rPr>
              <w:t>2000.00</w:t>
            </w:r>
          </w:p>
        </w:tc>
        <w:tc>
          <w:tcPr>
            <w:tcW w:w="2208"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top"/>
          </w:tcPr>
          <w:p w14:paraId="3CB55467">
            <w:pPr>
              <w:snapToGrid w:val="0"/>
              <w:rPr>
                <w:rFonts w:hint="eastAsia"/>
                <w:color w:val="000000"/>
                <w:lang w:val="en-US" w:eastAsia="zh-CN"/>
              </w:rPr>
            </w:pPr>
            <w:r>
              <w:rPr>
                <w:rFonts w:hint="eastAsia"/>
                <w:color w:val="000000"/>
                <w:lang w:val="en-US" w:eastAsia="zh-CN"/>
              </w:rPr>
              <w:t>1.成分：一种由优质阴离子与非离子表面活化剂、稳定剂、碱、非磷酸盐洗涤促净剂和分隔剂合成的水基乳剂一而产生一种碱性浓缩液。</w:t>
            </w:r>
            <w:r>
              <w:rPr>
                <w:rFonts w:hint="eastAsia"/>
                <w:color w:val="000000"/>
                <w:lang w:val="en-US" w:eastAsia="zh-CN"/>
              </w:rPr>
              <w:br w:type="textWrapping"/>
            </w:r>
            <w:r>
              <w:rPr>
                <w:rFonts w:hint="eastAsia"/>
                <w:color w:val="000000"/>
                <w:lang w:val="en-US" w:eastAsia="zh-CN"/>
              </w:rPr>
              <w:t>2.PH 值≥13+。</w:t>
            </w:r>
            <w:r>
              <w:rPr>
                <w:rFonts w:hint="eastAsia"/>
                <w:color w:val="000000"/>
                <w:lang w:val="en-US" w:eastAsia="zh-CN"/>
              </w:rPr>
              <w:br w:type="textWrapping"/>
            </w:r>
            <w:r>
              <w:rPr>
                <w:rFonts w:hint="eastAsia"/>
                <w:color w:val="000000"/>
                <w:lang w:val="en-US" w:eastAsia="zh-CN"/>
              </w:rPr>
              <w:t>3.规格：≥500mL/瓶。</w:t>
            </w:r>
            <w:r>
              <w:rPr>
                <w:rFonts w:hint="eastAsia"/>
                <w:color w:val="000000"/>
                <w:lang w:val="en-US" w:eastAsia="zh-CN"/>
              </w:rPr>
              <w:br w:type="textWrapping"/>
            </w:r>
            <w:r>
              <w:rPr>
                <w:rFonts w:hint="eastAsia"/>
                <w:color w:val="000000"/>
                <w:lang w:val="en-US" w:eastAsia="zh-CN"/>
              </w:rPr>
              <w:t>4.性能：无毒、不易燃、可生物降解的液体，不含磷、酶、EDTA/NTA及漂粉精等。</w:t>
            </w:r>
            <w:r>
              <w:rPr>
                <w:rFonts w:hint="eastAsia"/>
                <w:color w:val="000000"/>
                <w:lang w:val="en-US" w:eastAsia="zh-CN"/>
              </w:rPr>
              <w:br w:type="textWrapping"/>
            </w:r>
            <w:r>
              <w:rPr>
                <w:rFonts w:hint="eastAsia"/>
                <w:color w:val="000000"/>
                <w:lang w:val="en-US" w:eastAsia="zh-CN"/>
              </w:rPr>
              <w:t>5.适配机器：承诺适配于血卡专用离心机和全自动血型分析仪（爱康），有相应的证明材料。证明该耗材能适配采购人现有使用设备，进行全自动血型分析的仪放射性物质清洗。</w:t>
            </w:r>
          </w:p>
        </w:tc>
        <w:tc>
          <w:tcPr>
            <w:tcW w:w="246"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D813917">
            <w:pPr>
              <w:snapToGrid w:val="0"/>
              <w:jc w:val="center"/>
              <w:rPr>
                <w:rFonts w:hint="eastAsia"/>
                <w:color w:val="000000"/>
              </w:rPr>
            </w:pPr>
            <w:r>
              <w:rPr>
                <w:rFonts w:hint="eastAsia"/>
                <w:color w:val="000000"/>
                <w:lang w:val="en-US" w:eastAsia="zh-CN"/>
              </w:rPr>
              <w:t>否</w:t>
            </w:r>
          </w:p>
        </w:tc>
        <w:tc>
          <w:tcPr>
            <w:tcW w:w="247"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69753F7">
            <w:pPr>
              <w:snapToGrid w:val="0"/>
              <w:jc w:val="center"/>
              <w:rPr>
                <w:rFonts w:hint="eastAsia"/>
                <w:color w:val="000000"/>
                <w:lang w:val="en-US" w:eastAsia="zh-CN"/>
              </w:rPr>
            </w:pPr>
            <w:r>
              <w:rPr>
                <w:rFonts w:hint="eastAsia"/>
                <w:color w:val="000000"/>
                <w:lang w:val="en-US" w:eastAsia="zh-CN"/>
              </w:rPr>
              <w:t>否</w:t>
            </w:r>
          </w:p>
        </w:tc>
      </w:tr>
      <w:tr w14:paraId="7701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2297" w:type="pct"/>
            <w:gridSpan w:val="7"/>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EA4417">
            <w:pPr>
              <w:snapToGrid w:val="0"/>
              <w:jc w:val="center"/>
              <w:rPr>
                <w:rFonts w:hint="eastAsia"/>
                <w:b/>
                <w:bCs/>
                <w:color w:val="000000"/>
                <w:lang w:val="en-US" w:eastAsia="zh-CN"/>
              </w:rPr>
            </w:pPr>
            <w:r>
              <w:rPr>
                <w:rFonts w:hint="eastAsia"/>
                <w:b/>
                <w:bCs/>
                <w:color w:val="000000"/>
                <w:lang w:val="en-US" w:eastAsia="zh-CN"/>
              </w:rPr>
              <w:t>合计</w:t>
            </w:r>
          </w:p>
        </w:tc>
        <w:tc>
          <w:tcPr>
            <w:tcW w:w="2702" w:type="pct"/>
            <w:gridSpan w:val="3"/>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8950D1A">
            <w:pPr>
              <w:snapToGrid w:val="0"/>
              <w:jc w:val="center"/>
              <w:rPr>
                <w:rFonts w:hint="eastAsia"/>
                <w:b/>
                <w:bCs/>
                <w:color w:val="000000"/>
                <w:lang w:val="en-US" w:eastAsia="zh-CN"/>
              </w:rPr>
            </w:pPr>
            <w:r>
              <w:rPr>
                <w:rFonts w:hint="eastAsia"/>
                <w:b/>
                <w:bCs/>
                <w:color w:val="000000"/>
                <w:lang w:val="en-US" w:eastAsia="zh-CN"/>
              </w:rPr>
              <w:t>332400.00元</w:t>
            </w:r>
          </w:p>
        </w:tc>
      </w:tr>
    </w:tbl>
    <w:p w14:paraId="53284AEC">
      <w:pPr>
        <w:rPr>
          <w:rFonts w:hint="eastAsia"/>
          <w:color w:val="000000"/>
        </w:rPr>
      </w:pPr>
    </w:p>
    <w:p w14:paraId="40016769">
      <w:pPr>
        <w:rPr>
          <w:rFonts w:hint="eastAsia"/>
          <w:color w:val="000000"/>
        </w:rPr>
      </w:pPr>
    </w:p>
    <w:p w14:paraId="748EBB50">
      <w:pPr>
        <w:rPr>
          <w:rFonts w:hint="eastAsia"/>
          <w:color w:val="000000"/>
        </w:rPr>
        <w:sectPr>
          <w:pgSz w:w="16838" w:h="11906" w:orient="landscape"/>
          <w:pgMar w:top="1134" w:right="1134" w:bottom="1134" w:left="1134" w:header="794" w:footer="850" w:gutter="0"/>
          <w:pgBorders>
            <w:top w:val="none" w:sz="0" w:space="0"/>
            <w:left w:val="none" w:sz="0" w:space="0"/>
            <w:bottom w:val="none" w:sz="0" w:space="0"/>
            <w:right w:val="none" w:sz="0" w:space="0"/>
          </w:pgBorders>
          <w:pgNumType w:fmt="decimal"/>
          <w:cols w:space="720" w:num="1"/>
          <w:docGrid w:type="lines" w:linePitch="331" w:charSpace="0"/>
        </w:sectPr>
      </w:pPr>
    </w:p>
    <w:p w14:paraId="3587868C">
      <w:pPr>
        <w:rPr>
          <w:rFonts w:hint="eastAsia"/>
          <w:b/>
          <w:bCs/>
          <w:color w:val="000000"/>
          <w:sz w:val="28"/>
          <w:szCs w:val="28"/>
          <w:lang w:val="en-US" w:eastAsia="zh-CN"/>
        </w:rPr>
      </w:pPr>
      <w:r>
        <w:rPr>
          <w:rFonts w:hint="eastAsia"/>
          <w:b/>
          <w:bCs/>
          <w:color w:val="000000"/>
          <w:sz w:val="28"/>
          <w:szCs w:val="28"/>
          <w:lang w:val="en-US" w:eastAsia="zh-CN"/>
        </w:rPr>
        <w:t>6包：采购内容及技术参数要求</w:t>
      </w:r>
    </w:p>
    <w:tbl>
      <w:tblPr>
        <w:tblStyle w:val="40"/>
        <w:tblW w:w="532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561"/>
        <w:gridCol w:w="921"/>
        <w:gridCol w:w="1147"/>
        <w:gridCol w:w="531"/>
        <w:gridCol w:w="576"/>
        <w:gridCol w:w="1302"/>
        <w:gridCol w:w="1518"/>
        <w:gridCol w:w="7447"/>
        <w:gridCol w:w="872"/>
        <w:gridCol w:w="872"/>
      </w:tblGrid>
      <w:tr w14:paraId="29EAC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267" w:hRule="atLeast"/>
          <w:jc w:val="center"/>
        </w:trPr>
        <w:tc>
          <w:tcPr>
            <w:tcW w:w="178"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0B2C464C">
            <w:pPr>
              <w:snapToGrid w:val="0"/>
              <w:jc w:val="center"/>
              <w:rPr>
                <w:rFonts w:hint="eastAsia"/>
                <w:b/>
                <w:bCs/>
                <w:color w:val="000000"/>
              </w:rPr>
            </w:pPr>
            <w:r>
              <w:rPr>
                <w:rFonts w:hint="eastAsia"/>
                <w:b/>
                <w:bCs/>
                <w:color w:val="000000"/>
                <w:lang w:val="en-US" w:eastAsia="zh-CN"/>
              </w:rPr>
              <w:t>序号</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43A99FC">
            <w:pPr>
              <w:snapToGrid w:val="0"/>
              <w:jc w:val="center"/>
              <w:rPr>
                <w:rFonts w:hint="eastAsia"/>
                <w:b/>
                <w:bCs/>
                <w:color w:val="000000"/>
              </w:rPr>
            </w:pPr>
            <w:r>
              <w:rPr>
                <w:rFonts w:hint="eastAsia"/>
                <w:b/>
                <w:bCs/>
                <w:color w:val="000000"/>
                <w:lang w:val="en-US" w:eastAsia="zh-CN"/>
              </w:rPr>
              <w:t>采购内容（名称）</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090D6195">
            <w:pPr>
              <w:snapToGrid w:val="0"/>
              <w:jc w:val="center"/>
              <w:rPr>
                <w:rFonts w:hint="eastAsia"/>
                <w:b/>
                <w:bCs/>
                <w:color w:val="000000"/>
              </w:rPr>
            </w:pPr>
            <w:r>
              <w:rPr>
                <w:rFonts w:hint="eastAsia"/>
                <w:b/>
                <w:bCs/>
                <w:color w:val="000000"/>
                <w:lang w:val="en-US" w:eastAsia="zh-CN"/>
              </w:rPr>
              <w:t>规格</w:t>
            </w:r>
          </w:p>
        </w:tc>
        <w:tc>
          <w:tcPr>
            <w:tcW w:w="168"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2551E766">
            <w:pPr>
              <w:snapToGrid w:val="0"/>
              <w:jc w:val="center"/>
              <w:rPr>
                <w:rFonts w:hint="eastAsia"/>
                <w:b/>
                <w:bCs/>
                <w:color w:val="000000"/>
              </w:rPr>
            </w:pPr>
            <w:r>
              <w:rPr>
                <w:rFonts w:hint="eastAsia"/>
                <w:b/>
                <w:bCs/>
                <w:color w:val="000000"/>
                <w:lang w:val="en-US" w:eastAsia="zh-CN"/>
              </w:rPr>
              <w:t>单位</w:t>
            </w: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05BD0EF0">
            <w:pPr>
              <w:snapToGrid w:val="0"/>
              <w:jc w:val="center"/>
              <w:rPr>
                <w:rFonts w:hint="eastAsia"/>
                <w:b/>
                <w:bCs/>
                <w:color w:val="000000"/>
              </w:rPr>
            </w:pPr>
            <w:r>
              <w:rPr>
                <w:rFonts w:hint="eastAsia"/>
                <w:b/>
                <w:bCs/>
                <w:color w:val="000000"/>
                <w:lang w:val="en-US" w:eastAsia="zh-CN"/>
              </w:rPr>
              <w:t>数量</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78E0C6F">
            <w:pPr>
              <w:snapToGrid w:val="0"/>
              <w:jc w:val="center"/>
              <w:rPr>
                <w:rFonts w:hint="eastAsia"/>
                <w:b/>
                <w:bCs/>
                <w:color w:val="000000"/>
              </w:rPr>
            </w:pPr>
            <w:r>
              <w:rPr>
                <w:rFonts w:hint="eastAsia"/>
                <w:b/>
                <w:bCs/>
                <w:color w:val="000000"/>
                <w:lang w:val="en-US" w:eastAsia="zh-CN"/>
              </w:rPr>
              <w:t>最高限价单价（元）</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4AFBD0B">
            <w:pPr>
              <w:snapToGrid w:val="0"/>
              <w:jc w:val="center"/>
              <w:rPr>
                <w:rFonts w:hint="eastAsia"/>
                <w:b/>
                <w:bCs/>
                <w:color w:val="000000"/>
                <w:lang w:val="en-US" w:eastAsia="zh-CN"/>
              </w:rPr>
            </w:pPr>
            <w:r>
              <w:rPr>
                <w:rFonts w:hint="eastAsia"/>
                <w:b/>
                <w:bCs/>
                <w:color w:val="000000"/>
                <w:lang w:val="en-US" w:eastAsia="zh-CN"/>
              </w:rPr>
              <w:t>最高限价</w:t>
            </w:r>
          </w:p>
          <w:p w14:paraId="12D68CA1">
            <w:pPr>
              <w:snapToGrid w:val="0"/>
              <w:jc w:val="center"/>
              <w:rPr>
                <w:rFonts w:hint="eastAsia"/>
                <w:b/>
                <w:bCs/>
                <w:color w:val="000000"/>
              </w:rPr>
            </w:pPr>
            <w:r>
              <w:rPr>
                <w:rFonts w:hint="eastAsia"/>
                <w:b/>
                <w:bCs/>
                <w:color w:val="000000"/>
                <w:lang w:val="en-US" w:eastAsia="zh-CN"/>
              </w:rPr>
              <w:t>总价（元）</w:t>
            </w:r>
          </w:p>
        </w:tc>
        <w:tc>
          <w:tcPr>
            <w:tcW w:w="2364"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B8BA37E">
            <w:pPr>
              <w:snapToGrid w:val="0"/>
              <w:jc w:val="center"/>
              <w:rPr>
                <w:rFonts w:hint="eastAsia"/>
                <w:b/>
                <w:bCs/>
                <w:color w:val="000000"/>
              </w:rPr>
            </w:pPr>
            <w:r>
              <w:rPr>
                <w:rFonts w:hint="eastAsia"/>
                <w:b/>
                <w:bCs/>
                <w:color w:val="000000"/>
                <w:lang w:val="en-US" w:eastAsia="zh-CN"/>
              </w:rPr>
              <w:t>技术参数</w:t>
            </w:r>
          </w:p>
        </w:tc>
        <w:tc>
          <w:tcPr>
            <w:tcW w:w="276"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8E35E81">
            <w:pPr>
              <w:snapToGrid w:val="0"/>
              <w:jc w:val="center"/>
              <w:rPr>
                <w:rFonts w:hint="eastAsia"/>
                <w:b/>
                <w:bCs/>
                <w:color w:val="000000"/>
              </w:rPr>
            </w:pPr>
            <w:r>
              <w:rPr>
                <w:rFonts w:hint="eastAsia"/>
                <w:b/>
                <w:bCs/>
                <w:color w:val="000000"/>
                <w:lang w:val="en-US" w:eastAsia="zh-CN"/>
              </w:rPr>
              <w:t>是否允许进口产品</w:t>
            </w:r>
          </w:p>
        </w:tc>
        <w:tc>
          <w:tcPr>
            <w:tcW w:w="276"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FEB4DEE">
            <w:pPr>
              <w:snapToGrid w:val="0"/>
              <w:jc w:val="center"/>
              <w:rPr>
                <w:rFonts w:hint="default"/>
                <w:b/>
                <w:bCs/>
                <w:color w:val="000000"/>
                <w:lang w:val="en-US" w:eastAsia="zh-CN"/>
              </w:rPr>
            </w:pPr>
            <w:r>
              <w:rPr>
                <w:rFonts w:hint="eastAsia"/>
                <w:b/>
                <w:bCs/>
                <w:color w:val="000000"/>
                <w:lang w:val="en-US" w:eastAsia="zh-CN"/>
              </w:rPr>
              <w:t>是否属于药品</w:t>
            </w:r>
          </w:p>
        </w:tc>
      </w:tr>
      <w:tr w14:paraId="75272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4386" w:hRule="atLeast"/>
          <w:jc w:val="center"/>
        </w:trPr>
        <w:tc>
          <w:tcPr>
            <w:tcW w:w="178"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91607BB">
            <w:pPr>
              <w:snapToGrid w:val="0"/>
              <w:jc w:val="center"/>
              <w:rPr>
                <w:rFonts w:hint="eastAsia"/>
                <w:color w:val="000000"/>
              </w:rPr>
            </w:pPr>
            <w:r>
              <w:rPr>
                <w:rFonts w:hint="eastAsia"/>
                <w:color w:val="000000"/>
                <w:lang w:val="en-US" w:eastAsia="zh-CN"/>
              </w:rPr>
              <w:t>1</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21882B5F">
            <w:pPr>
              <w:snapToGrid w:val="0"/>
              <w:jc w:val="center"/>
              <w:rPr>
                <w:rFonts w:hint="eastAsia"/>
                <w:color w:val="000000"/>
              </w:rPr>
            </w:pPr>
            <w:r>
              <w:rPr>
                <w:rFonts w:hint="eastAsia"/>
                <w:color w:val="000000"/>
                <w:lang w:val="en-US" w:eastAsia="zh-CN"/>
              </w:rPr>
              <w:t>真空采血管</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405E13F">
            <w:pPr>
              <w:snapToGrid w:val="0"/>
              <w:jc w:val="center"/>
              <w:rPr>
                <w:rFonts w:hint="eastAsia"/>
                <w:color w:val="000000"/>
              </w:rPr>
            </w:pPr>
            <w:r>
              <w:rPr>
                <w:rFonts w:hint="eastAsia"/>
                <w:color w:val="000000"/>
                <w:lang w:val="en-US" w:eastAsia="zh-CN"/>
              </w:rPr>
              <w:t>5ml白头（核酸管）</w:t>
            </w:r>
          </w:p>
        </w:tc>
        <w:tc>
          <w:tcPr>
            <w:tcW w:w="168"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839FFA5">
            <w:pPr>
              <w:snapToGrid w:val="0"/>
              <w:jc w:val="center"/>
              <w:rPr>
                <w:rFonts w:hint="eastAsia"/>
                <w:color w:val="000000"/>
              </w:rPr>
            </w:pPr>
            <w:r>
              <w:rPr>
                <w:rFonts w:hint="eastAsia"/>
                <w:color w:val="000000"/>
                <w:lang w:val="en-US" w:eastAsia="zh-CN"/>
              </w:rPr>
              <w:t>支</w:t>
            </w:r>
          </w:p>
        </w:tc>
        <w:tc>
          <w:tcPr>
            <w:tcW w:w="183"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236FC4E0">
            <w:pPr>
              <w:snapToGrid w:val="0"/>
              <w:jc w:val="center"/>
              <w:rPr>
                <w:rFonts w:hint="eastAsia"/>
                <w:color w:val="000000"/>
              </w:rPr>
            </w:pPr>
            <w:r>
              <w:rPr>
                <w:rFonts w:hint="eastAsia"/>
                <w:color w:val="000000"/>
                <w:lang w:val="en-US" w:eastAsia="zh-CN"/>
              </w:rPr>
              <w:t>26000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07D0E71">
            <w:pPr>
              <w:snapToGrid w:val="0"/>
              <w:jc w:val="center"/>
              <w:rPr>
                <w:rFonts w:hint="eastAsia"/>
                <w:color w:val="000000"/>
              </w:rPr>
            </w:pPr>
            <w:r>
              <w:rPr>
                <w:rFonts w:hint="eastAsia"/>
                <w:color w:val="000000"/>
                <w:lang w:val="en-US" w:eastAsia="zh-CN"/>
              </w:rPr>
              <w:t>2.70</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00D769B6">
            <w:pPr>
              <w:snapToGrid w:val="0"/>
              <w:jc w:val="center"/>
              <w:rPr>
                <w:rFonts w:hint="eastAsia"/>
                <w:color w:val="000000"/>
              </w:rPr>
            </w:pPr>
            <w:r>
              <w:rPr>
                <w:rFonts w:hint="eastAsia"/>
                <w:color w:val="000000"/>
                <w:lang w:val="en-US" w:eastAsia="zh-CN"/>
              </w:rPr>
              <w:t>70200.00</w:t>
            </w:r>
          </w:p>
        </w:tc>
        <w:tc>
          <w:tcPr>
            <w:tcW w:w="2364"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9A98C51">
            <w:pPr>
              <w:snapToGrid w:val="0"/>
              <w:rPr>
                <w:rFonts w:hint="eastAsia"/>
                <w:color w:val="000000"/>
                <w:lang w:val="en-US" w:eastAsia="zh-CN"/>
              </w:rPr>
            </w:pPr>
            <w:r>
              <w:rPr>
                <w:rFonts w:hint="eastAsia"/>
                <w:color w:val="000000"/>
                <w:lang w:val="en-US" w:eastAsia="zh-CN"/>
              </w:rPr>
              <w:t>1.添加剂</w:t>
            </w:r>
          </w:p>
          <w:p w14:paraId="0AA545FF">
            <w:pPr>
              <w:snapToGrid w:val="0"/>
              <w:rPr>
                <w:rFonts w:hint="eastAsia"/>
                <w:color w:val="000000"/>
                <w:lang w:val="en-US" w:eastAsia="zh-CN"/>
              </w:rPr>
            </w:pPr>
            <w:r>
              <w:rPr>
                <w:rFonts w:hint="eastAsia"/>
                <w:color w:val="000000"/>
                <w:lang w:val="en-US" w:eastAsia="zh-CN"/>
              </w:rPr>
              <w:t>核酸白管采用添加剂为 EDTA-K2、分离胶，聚合高分子惰性物质，不溶于水，具有抗氧化、耐高温、抗低温、高稳定性性的特点，比重约在 1.04-1.05 其中EDTA-K2 的浓度为1.8 mg/ml 和 1.9 mg/ml，聚合高分子惰性分离胶比重 1.04～1.05；</w:t>
            </w:r>
          </w:p>
          <w:p w14:paraId="502AC878">
            <w:pPr>
              <w:snapToGrid w:val="0"/>
              <w:rPr>
                <w:rFonts w:hint="eastAsia"/>
                <w:color w:val="000000"/>
                <w:lang w:val="en-US" w:eastAsia="zh-CN"/>
              </w:rPr>
            </w:pPr>
            <w:r>
              <w:rPr>
                <w:rFonts w:hint="eastAsia"/>
                <w:color w:val="000000"/>
                <w:lang w:val="en-US" w:eastAsia="zh-CN"/>
              </w:rPr>
              <w:t>2.抽吸体积 8.5ml 核酸检测管使用 16×100mm 规格的塑料管，生产时真空度设置在 8.5ml 左右;5ml 核酸管使用 13×100mm，真空度预设在 5ml ；</w:t>
            </w:r>
          </w:p>
          <w:p w14:paraId="144AE91D">
            <w:pPr>
              <w:snapToGrid w:val="0"/>
              <w:rPr>
                <w:rFonts w:hint="eastAsia"/>
                <w:color w:val="000000"/>
                <w:lang w:val="en-US" w:eastAsia="zh-CN"/>
              </w:rPr>
            </w:pPr>
            <w:r>
              <w:rPr>
                <w:rFonts w:hint="eastAsia"/>
                <w:color w:val="000000"/>
                <w:lang w:val="en-US" w:eastAsia="zh-CN"/>
              </w:rPr>
              <w:t>3.管盖设计：要求直拔式管盖设计，采用双层安全头盖，外层头盖包裹内层胶塞，可避免运输过程中负压泄露和手工开盖时胶塞内外表面附着血样污染双手。同时胶塞针头穿刺处向内凹陷，防止穿刺时血样外溅；</w:t>
            </w:r>
          </w:p>
          <w:p w14:paraId="22E127D9">
            <w:pPr>
              <w:snapToGrid w:val="0"/>
              <w:rPr>
                <w:rFonts w:hint="eastAsia"/>
                <w:color w:val="000000"/>
              </w:rPr>
            </w:pPr>
            <w:r>
              <w:rPr>
                <w:rFonts w:hint="eastAsia"/>
                <w:color w:val="000000"/>
                <w:lang w:val="en-US" w:eastAsia="zh-CN"/>
              </w:rPr>
              <w:t>4.采血管强度：采血管纵轴方向能承受最小 3000g 的离心力加速度，无断裂、塌陷、破裂或其它可见缺陷。</w:t>
            </w:r>
          </w:p>
        </w:tc>
        <w:tc>
          <w:tcPr>
            <w:tcW w:w="276"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B31DDBB">
            <w:pPr>
              <w:snapToGrid w:val="0"/>
              <w:jc w:val="center"/>
              <w:rPr>
                <w:rFonts w:hint="eastAsia"/>
                <w:color w:val="000000"/>
              </w:rPr>
            </w:pPr>
            <w:r>
              <w:rPr>
                <w:rFonts w:hint="eastAsia"/>
                <w:color w:val="000000"/>
                <w:lang w:val="en-US" w:eastAsia="zh-CN"/>
              </w:rPr>
              <w:t>是</w:t>
            </w:r>
          </w:p>
        </w:tc>
        <w:tc>
          <w:tcPr>
            <w:tcW w:w="276"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DB457B3">
            <w:pPr>
              <w:snapToGrid w:val="0"/>
              <w:jc w:val="center"/>
              <w:rPr>
                <w:rFonts w:hint="default"/>
                <w:color w:val="000000"/>
                <w:lang w:val="en-US" w:eastAsia="zh-CN"/>
              </w:rPr>
            </w:pPr>
            <w:r>
              <w:rPr>
                <w:rFonts w:hint="eastAsia"/>
                <w:color w:val="000000"/>
                <w:lang w:val="en-US" w:eastAsia="zh-CN"/>
              </w:rPr>
              <w:t>否</w:t>
            </w:r>
          </w:p>
        </w:tc>
      </w:tr>
      <w:tr w14:paraId="6BED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59" w:hRule="atLeast"/>
          <w:jc w:val="center"/>
        </w:trPr>
        <w:tc>
          <w:tcPr>
            <w:tcW w:w="2081" w:type="pct"/>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058A8BD4">
            <w:pPr>
              <w:snapToGrid w:val="0"/>
              <w:jc w:val="center"/>
              <w:rPr>
                <w:rFonts w:hint="eastAsia"/>
                <w:b/>
                <w:bCs/>
                <w:color w:val="000000"/>
                <w:lang w:val="en-US" w:eastAsia="zh-CN"/>
              </w:rPr>
            </w:pPr>
            <w:r>
              <w:rPr>
                <w:rFonts w:hint="eastAsia"/>
                <w:b/>
                <w:bCs/>
                <w:color w:val="000000"/>
                <w:lang w:val="en-US" w:eastAsia="zh-CN"/>
              </w:rPr>
              <w:t>合计</w:t>
            </w:r>
          </w:p>
        </w:tc>
        <w:tc>
          <w:tcPr>
            <w:tcW w:w="2918"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DEC0B69">
            <w:pPr>
              <w:snapToGrid w:val="0"/>
              <w:jc w:val="center"/>
              <w:rPr>
                <w:rFonts w:hint="eastAsia"/>
                <w:b/>
                <w:bCs/>
                <w:color w:val="000000"/>
                <w:lang w:val="en-US" w:eastAsia="zh-CN"/>
              </w:rPr>
            </w:pPr>
            <w:r>
              <w:rPr>
                <w:rFonts w:hint="eastAsia"/>
                <w:b/>
                <w:bCs/>
                <w:color w:val="000000"/>
                <w:lang w:val="en-US" w:eastAsia="zh-CN"/>
              </w:rPr>
              <w:t>70200.00元</w:t>
            </w:r>
          </w:p>
        </w:tc>
      </w:tr>
    </w:tbl>
    <w:p w14:paraId="0CF615C6">
      <w:pPr>
        <w:rPr>
          <w:rFonts w:hint="eastAsia"/>
          <w:color w:val="000000"/>
          <w:lang w:val="en-US" w:eastAsia="zh-CN"/>
        </w:rPr>
      </w:pPr>
    </w:p>
    <w:p w14:paraId="4AFA5E25">
      <w:pPr>
        <w:rPr>
          <w:rFonts w:hint="eastAsia"/>
          <w:color w:val="000000"/>
          <w:lang w:val="en-US" w:eastAsia="zh-CN"/>
        </w:rPr>
      </w:pPr>
    </w:p>
    <w:p w14:paraId="4411AA48">
      <w:pPr>
        <w:rPr>
          <w:rFonts w:hint="eastAsia"/>
          <w:color w:val="000000"/>
          <w:lang w:val="en-US" w:eastAsia="zh-CN"/>
        </w:rPr>
      </w:pPr>
    </w:p>
    <w:p w14:paraId="6A63C76C">
      <w:pPr>
        <w:rPr>
          <w:rFonts w:hint="eastAsia"/>
          <w:color w:val="000000"/>
          <w:lang w:val="en-US" w:eastAsia="zh-CN"/>
        </w:rPr>
      </w:pPr>
    </w:p>
    <w:p w14:paraId="6B8FAAE1">
      <w:pPr>
        <w:rPr>
          <w:rFonts w:hint="eastAsia"/>
          <w:color w:val="000000"/>
          <w:lang w:val="en-US" w:eastAsia="zh-CN"/>
        </w:rPr>
      </w:pPr>
    </w:p>
    <w:p w14:paraId="19FE0037">
      <w:pPr>
        <w:rPr>
          <w:rFonts w:hint="eastAsia"/>
          <w:color w:val="000000"/>
          <w:lang w:val="en-US" w:eastAsia="zh-CN"/>
        </w:rPr>
      </w:pPr>
    </w:p>
    <w:p w14:paraId="7903F89A">
      <w:pPr>
        <w:rPr>
          <w:rFonts w:hint="eastAsia"/>
          <w:color w:val="000000"/>
          <w:lang w:val="en-US" w:eastAsia="zh-CN"/>
        </w:rPr>
      </w:pPr>
    </w:p>
    <w:p w14:paraId="64DF1108">
      <w:pPr>
        <w:rPr>
          <w:rFonts w:hint="eastAsia"/>
          <w:color w:val="000000"/>
          <w:lang w:val="en-US" w:eastAsia="zh-CN"/>
        </w:rPr>
      </w:pPr>
    </w:p>
    <w:p w14:paraId="51135772">
      <w:pPr>
        <w:rPr>
          <w:rFonts w:hint="eastAsia"/>
          <w:b/>
          <w:bCs/>
          <w:color w:val="000000"/>
          <w:sz w:val="28"/>
          <w:szCs w:val="28"/>
          <w:lang w:val="en-US" w:eastAsia="zh-CN"/>
        </w:rPr>
      </w:pPr>
      <w:r>
        <w:rPr>
          <w:rFonts w:hint="eastAsia"/>
          <w:b/>
          <w:bCs/>
          <w:color w:val="000000"/>
          <w:sz w:val="28"/>
          <w:szCs w:val="28"/>
          <w:lang w:val="en-US" w:eastAsia="zh-CN"/>
        </w:rPr>
        <w:t>7包：采购内容及技术参数要求</w:t>
      </w:r>
    </w:p>
    <w:tbl>
      <w:tblPr>
        <w:tblStyle w:val="40"/>
        <w:tblW w:w="155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508"/>
        <w:gridCol w:w="1720"/>
        <w:gridCol w:w="1025"/>
        <w:gridCol w:w="508"/>
        <w:gridCol w:w="936"/>
        <w:gridCol w:w="1337"/>
        <w:gridCol w:w="1526"/>
        <w:gridCol w:w="6442"/>
        <w:gridCol w:w="762"/>
        <w:gridCol w:w="762"/>
      </w:tblGrid>
      <w:tr w14:paraId="1B0C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0" w:hRule="atLeast"/>
          <w:tblHeader/>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05A5BB29">
            <w:pPr>
              <w:snapToGrid w:val="0"/>
              <w:ind w:left="0" w:leftChars="0" w:right="0" w:rightChars="0" w:firstLine="0" w:firstLineChars="0"/>
              <w:jc w:val="center"/>
              <w:rPr>
                <w:rFonts w:hint="eastAsia"/>
                <w:b/>
                <w:color w:val="000000"/>
              </w:rPr>
            </w:pPr>
            <w:r>
              <w:rPr>
                <w:rFonts w:hint="eastAsia"/>
                <w:b/>
                <w:color w:val="000000"/>
                <w:lang w:val="en-US" w:eastAsia="zh-CN"/>
              </w:rPr>
              <w:t>序号</w:t>
            </w:r>
          </w:p>
        </w:tc>
        <w:tc>
          <w:tcPr>
            <w:tcW w:w="1720"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015A12C">
            <w:pPr>
              <w:snapToGrid w:val="0"/>
              <w:ind w:left="0" w:leftChars="0" w:right="0" w:rightChars="0" w:firstLine="0" w:firstLineChars="0"/>
              <w:jc w:val="center"/>
              <w:rPr>
                <w:rFonts w:hint="eastAsia"/>
                <w:b/>
                <w:color w:val="000000"/>
                <w:lang w:val="en-US" w:eastAsia="zh-CN"/>
              </w:rPr>
            </w:pPr>
            <w:r>
              <w:rPr>
                <w:rFonts w:hint="eastAsia"/>
                <w:b/>
                <w:color w:val="000000"/>
                <w:lang w:val="en-US" w:eastAsia="zh-CN"/>
              </w:rPr>
              <w:t>采购内容</w:t>
            </w:r>
          </w:p>
          <w:p w14:paraId="4BECEB02">
            <w:pPr>
              <w:snapToGrid w:val="0"/>
              <w:ind w:left="0" w:leftChars="0" w:right="0" w:rightChars="0" w:firstLine="0" w:firstLineChars="0"/>
              <w:jc w:val="center"/>
              <w:rPr>
                <w:rFonts w:hint="eastAsia"/>
                <w:b/>
                <w:color w:val="000000"/>
              </w:rPr>
            </w:pPr>
            <w:r>
              <w:rPr>
                <w:rFonts w:hint="eastAsia"/>
                <w:b/>
                <w:color w:val="000000"/>
                <w:lang w:val="en-US" w:eastAsia="zh-CN"/>
              </w:rPr>
              <w:t>（名称）</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7EC661B">
            <w:pPr>
              <w:snapToGrid w:val="0"/>
              <w:ind w:left="0" w:leftChars="0" w:right="0" w:rightChars="0" w:firstLine="0" w:firstLineChars="0"/>
              <w:jc w:val="center"/>
              <w:rPr>
                <w:rFonts w:hint="eastAsia"/>
                <w:b/>
                <w:color w:val="000000"/>
              </w:rPr>
            </w:pPr>
            <w:r>
              <w:rPr>
                <w:rFonts w:hint="eastAsia"/>
                <w:b/>
                <w:color w:val="000000"/>
                <w:lang w:val="en-US" w:eastAsia="zh-CN"/>
              </w:rPr>
              <w:t>规格</w:t>
            </w:r>
          </w:p>
        </w:tc>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EB4FBFF">
            <w:pPr>
              <w:snapToGrid w:val="0"/>
              <w:ind w:left="0" w:leftChars="0" w:right="0" w:rightChars="0" w:firstLine="0" w:firstLineChars="0"/>
              <w:jc w:val="center"/>
              <w:rPr>
                <w:rFonts w:hint="eastAsia"/>
                <w:b/>
                <w:color w:val="000000"/>
              </w:rPr>
            </w:pPr>
            <w:r>
              <w:rPr>
                <w:rFonts w:hint="eastAsia"/>
                <w:b/>
                <w:color w:val="000000"/>
                <w:lang w:val="en-US" w:eastAsia="zh-CN"/>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6A7BEC3">
            <w:pPr>
              <w:snapToGrid w:val="0"/>
              <w:ind w:left="0" w:leftChars="0" w:right="0" w:rightChars="0" w:firstLine="0" w:firstLineChars="0"/>
              <w:jc w:val="center"/>
              <w:rPr>
                <w:rFonts w:hint="eastAsia"/>
                <w:b/>
                <w:color w:val="000000"/>
              </w:rPr>
            </w:pPr>
            <w:r>
              <w:rPr>
                <w:rFonts w:hint="eastAsia"/>
                <w:b/>
                <w:color w:val="000000"/>
                <w:lang w:val="en-US" w:eastAsia="zh-CN"/>
              </w:rPr>
              <w:t>数量</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327E858">
            <w:pPr>
              <w:snapToGrid w:val="0"/>
              <w:ind w:left="0" w:leftChars="0" w:right="0" w:rightChars="0" w:firstLine="0" w:firstLineChars="0"/>
              <w:jc w:val="center"/>
              <w:rPr>
                <w:rFonts w:hint="eastAsia"/>
                <w:b/>
                <w:color w:val="000000"/>
              </w:rPr>
            </w:pPr>
            <w:r>
              <w:rPr>
                <w:rFonts w:hint="eastAsia"/>
                <w:b/>
                <w:color w:val="000000"/>
                <w:lang w:val="en-US" w:eastAsia="zh-CN"/>
              </w:rPr>
              <w:t>最高限价单价（元）</w:t>
            </w:r>
          </w:p>
        </w:tc>
        <w:tc>
          <w:tcPr>
            <w:tcW w:w="1526"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3DA226D">
            <w:pPr>
              <w:snapToGrid w:val="0"/>
              <w:ind w:left="0" w:leftChars="0" w:right="0" w:rightChars="0" w:firstLine="0" w:firstLineChars="0"/>
              <w:jc w:val="center"/>
              <w:rPr>
                <w:rFonts w:hint="eastAsia"/>
                <w:b/>
                <w:color w:val="000000"/>
              </w:rPr>
            </w:pPr>
            <w:r>
              <w:rPr>
                <w:rFonts w:hint="eastAsia"/>
                <w:b/>
                <w:color w:val="000000"/>
                <w:lang w:val="en-US" w:eastAsia="zh-CN"/>
              </w:rPr>
              <w:t>最高限价总价（元）</w:t>
            </w:r>
          </w:p>
        </w:tc>
        <w:tc>
          <w:tcPr>
            <w:tcW w:w="644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219FE354">
            <w:pPr>
              <w:snapToGrid w:val="0"/>
              <w:ind w:left="0" w:leftChars="0" w:right="0" w:rightChars="0" w:firstLine="0" w:firstLineChars="0"/>
              <w:jc w:val="center"/>
              <w:rPr>
                <w:rFonts w:hint="eastAsia"/>
                <w:b/>
                <w:color w:val="000000"/>
              </w:rPr>
            </w:pPr>
            <w:r>
              <w:rPr>
                <w:rFonts w:hint="eastAsia"/>
                <w:b/>
                <w:color w:val="000000"/>
                <w:lang w:val="en-US" w:eastAsia="zh-CN"/>
              </w:rPr>
              <w:t>技术参数</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6767155">
            <w:pPr>
              <w:snapToGrid w:val="0"/>
              <w:ind w:left="0" w:leftChars="0" w:right="0" w:rightChars="0" w:firstLine="0" w:firstLineChars="0"/>
              <w:jc w:val="center"/>
              <w:rPr>
                <w:rFonts w:hint="eastAsia"/>
                <w:b/>
                <w:color w:val="000000"/>
              </w:rPr>
            </w:pPr>
            <w:r>
              <w:rPr>
                <w:rFonts w:hint="eastAsia"/>
                <w:b/>
                <w:color w:val="000000"/>
                <w:lang w:val="en-US" w:eastAsia="zh-CN"/>
              </w:rPr>
              <w:t>是否允许进口产品</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B280B4E">
            <w:pPr>
              <w:snapToGrid w:val="0"/>
              <w:ind w:left="0" w:leftChars="0" w:right="0" w:rightChars="0" w:firstLine="0" w:firstLineChars="0"/>
              <w:jc w:val="center"/>
              <w:rPr>
                <w:rFonts w:hint="default"/>
                <w:b/>
                <w:color w:val="000000"/>
                <w:lang w:val="en-US" w:eastAsia="zh-CN"/>
              </w:rPr>
            </w:pPr>
            <w:r>
              <w:rPr>
                <w:rFonts w:hint="eastAsia"/>
                <w:b/>
                <w:color w:val="000000"/>
                <w:lang w:val="en-US" w:eastAsia="zh-CN"/>
              </w:rPr>
              <w:t>是否属于药品</w:t>
            </w:r>
          </w:p>
        </w:tc>
      </w:tr>
      <w:tr w14:paraId="1E5CA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0F9C4568">
            <w:pPr>
              <w:snapToGrid w:val="0"/>
              <w:ind w:left="0" w:leftChars="0" w:right="0" w:rightChars="0" w:firstLine="0" w:firstLineChars="0"/>
              <w:jc w:val="center"/>
              <w:rPr>
                <w:rFonts w:hint="eastAsia"/>
                <w:color w:val="000000"/>
              </w:rPr>
            </w:pPr>
            <w:r>
              <w:rPr>
                <w:rFonts w:hint="eastAsia"/>
                <w:color w:val="000000"/>
                <w:lang w:val="en-US" w:eastAsia="zh-CN"/>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27E4D8A">
            <w:pPr>
              <w:snapToGrid w:val="0"/>
              <w:ind w:left="0" w:leftChars="0" w:right="0" w:rightChars="0" w:firstLine="0" w:firstLineChars="0"/>
              <w:jc w:val="center"/>
              <w:rPr>
                <w:rFonts w:hint="eastAsia"/>
                <w:color w:val="000000"/>
              </w:rPr>
            </w:pPr>
            <w:r>
              <w:rPr>
                <w:rFonts w:hint="eastAsia"/>
                <w:color w:val="000000"/>
                <w:lang w:val="en-US" w:eastAsia="zh-CN"/>
              </w:rPr>
              <w:t>一次性加样尖（300ul）</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0B3C87BB">
            <w:pPr>
              <w:snapToGrid w:val="0"/>
              <w:ind w:left="0" w:leftChars="0" w:right="0" w:rightChars="0" w:firstLine="0" w:firstLineChars="0"/>
              <w:jc w:val="center"/>
              <w:rPr>
                <w:rFonts w:hint="eastAsia"/>
                <w:color w:val="000000"/>
              </w:rPr>
            </w:pPr>
            <w:r>
              <w:rPr>
                <w:rFonts w:hint="eastAsia"/>
                <w:color w:val="000000"/>
                <w:lang w:val="en-US" w:eastAsia="zh-CN"/>
              </w:rPr>
              <w:t>300ul</w:t>
            </w:r>
            <w:r>
              <w:rPr>
                <w:rFonts w:hint="eastAsia"/>
                <w:color w:val="000000"/>
                <w:lang w:val="en-US" w:eastAsia="zh-CN"/>
              </w:rPr>
              <w:br w:type="textWrapping"/>
            </w:r>
            <w:r>
              <w:rPr>
                <w:rFonts w:hint="eastAsia"/>
                <w:color w:val="000000"/>
                <w:lang w:val="en-US" w:eastAsia="zh-CN"/>
              </w:rPr>
              <w:t>3840支/箱</w:t>
            </w:r>
          </w:p>
        </w:tc>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09BA50AC">
            <w:pPr>
              <w:snapToGrid w:val="0"/>
              <w:ind w:left="0" w:leftChars="0" w:right="0" w:rightChars="0" w:firstLine="0" w:firstLineChars="0"/>
              <w:jc w:val="center"/>
              <w:rPr>
                <w:rFonts w:hint="eastAsia"/>
                <w:color w:val="000000"/>
              </w:rPr>
            </w:pPr>
            <w:r>
              <w:rPr>
                <w:rFonts w:hint="eastAsia"/>
                <w:color w:val="000000"/>
                <w:lang w:val="en-US" w:eastAsia="zh-CN"/>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4CFFA02">
            <w:pPr>
              <w:snapToGrid w:val="0"/>
              <w:ind w:left="0" w:leftChars="0" w:right="0" w:rightChars="0" w:firstLine="0" w:firstLineChars="0"/>
              <w:jc w:val="center"/>
              <w:rPr>
                <w:rFonts w:hint="eastAsia"/>
                <w:color w:val="000000"/>
              </w:rPr>
            </w:pPr>
            <w:r>
              <w:rPr>
                <w:rFonts w:hint="eastAsia"/>
                <w:color w:val="000000"/>
                <w:lang w:val="en-US" w:eastAsia="zh-CN"/>
              </w:rPr>
              <w:t>30720</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866B30B">
            <w:pPr>
              <w:snapToGrid w:val="0"/>
              <w:ind w:left="0" w:leftChars="0" w:right="0" w:rightChars="0" w:firstLine="0" w:firstLineChars="0"/>
              <w:jc w:val="center"/>
              <w:rPr>
                <w:rFonts w:hint="eastAsia"/>
                <w:color w:val="000000"/>
              </w:rPr>
            </w:pPr>
            <w:r>
              <w:rPr>
                <w:rFonts w:hint="eastAsia"/>
                <w:color w:val="000000"/>
                <w:lang w:val="en-US" w:eastAsia="zh-CN"/>
              </w:rPr>
              <w:t>1.35</w:t>
            </w:r>
          </w:p>
        </w:tc>
        <w:tc>
          <w:tcPr>
            <w:tcW w:w="1526"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38D706C">
            <w:pPr>
              <w:snapToGrid w:val="0"/>
              <w:ind w:left="0" w:leftChars="0" w:right="0" w:rightChars="0" w:firstLine="0" w:firstLineChars="0"/>
              <w:jc w:val="center"/>
              <w:rPr>
                <w:rFonts w:hint="eastAsia"/>
                <w:color w:val="000000"/>
              </w:rPr>
            </w:pPr>
            <w:r>
              <w:rPr>
                <w:rFonts w:hint="eastAsia"/>
                <w:color w:val="000000"/>
                <w:lang w:val="en-US" w:eastAsia="zh-CN"/>
              </w:rPr>
              <w:t>41472.00</w:t>
            </w:r>
          </w:p>
        </w:tc>
        <w:tc>
          <w:tcPr>
            <w:tcW w:w="644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8139A21">
            <w:pPr>
              <w:numPr>
                <w:ilvl w:val="0"/>
                <w:numId w:val="0"/>
              </w:numPr>
              <w:snapToGrid w:val="0"/>
              <w:ind w:left="0" w:leftChars="0" w:right="0" w:rightChars="0" w:firstLine="0" w:firstLineChars="0"/>
              <w:jc w:val="left"/>
              <w:rPr>
                <w:rFonts w:hint="eastAsia"/>
                <w:color w:val="000000"/>
                <w:lang w:val="en-US" w:eastAsia="zh-CN"/>
              </w:rPr>
            </w:pPr>
            <w:r>
              <w:rPr>
                <w:rFonts w:hint="eastAsia"/>
                <w:color w:val="000000"/>
                <w:lang w:val="en-US" w:eastAsia="zh-CN"/>
              </w:rPr>
              <w:t>1.材质：有机材料，含有碳元素，材质柔韧均一，内外壁光滑流畅。</w:t>
            </w:r>
          </w:p>
          <w:p w14:paraId="078B9F2C">
            <w:pPr>
              <w:numPr>
                <w:ilvl w:val="0"/>
                <w:numId w:val="0"/>
              </w:numPr>
              <w:snapToGrid w:val="0"/>
              <w:ind w:left="0" w:leftChars="0" w:right="0" w:rightChars="0" w:firstLine="0" w:firstLineChars="0"/>
              <w:jc w:val="left"/>
              <w:rPr>
                <w:rFonts w:hint="eastAsia"/>
                <w:color w:val="000000"/>
                <w:lang w:val="en-US" w:eastAsia="zh-CN"/>
              </w:rPr>
            </w:pPr>
            <w:r>
              <w:rPr>
                <w:rFonts w:hint="eastAsia"/>
                <w:color w:val="000000"/>
                <w:lang w:val="en-US" w:eastAsia="zh-CN"/>
              </w:rPr>
              <w:t>2.导电性：具有良好导电性，可利用其导电性完成液面探测功能。</w:t>
            </w:r>
          </w:p>
          <w:p w14:paraId="2C1DF459">
            <w:pPr>
              <w:numPr>
                <w:ilvl w:val="0"/>
                <w:numId w:val="0"/>
              </w:numPr>
              <w:snapToGrid w:val="0"/>
              <w:ind w:left="0" w:leftChars="0" w:right="0" w:rightChars="0" w:firstLine="0" w:firstLineChars="0"/>
              <w:jc w:val="left"/>
              <w:rPr>
                <w:rFonts w:hint="eastAsia"/>
                <w:color w:val="000000"/>
                <w:lang w:val="en-US" w:eastAsia="zh-CN"/>
              </w:rPr>
            </w:pPr>
            <w:r>
              <w:rPr>
                <w:rFonts w:hint="eastAsia"/>
                <w:color w:val="000000"/>
                <w:lang w:val="en-US" w:eastAsia="zh-CN"/>
              </w:rPr>
              <w:t>3.可溯源性：每盒加样尖带有唯一独立的条形码，可对加样尖进行批号管理。</w:t>
            </w:r>
          </w:p>
          <w:p w14:paraId="2A151907">
            <w:pPr>
              <w:numPr>
                <w:ilvl w:val="0"/>
                <w:numId w:val="0"/>
              </w:numPr>
              <w:snapToGrid w:val="0"/>
              <w:ind w:left="0" w:leftChars="0" w:right="0" w:rightChars="0" w:firstLine="0" w:firstLineChars="0"/>
              <w:jc w:val="left"/>
              <w:rPr>
                <w:rFonts w:hint="eastAsia"/>
                <w:color w:val="000000"/>
                <w:lang w:val="en-US" w:eastAsia="zh-CN"/>
              </w:rPr>
            </w:pPr>
            <w:r>
              <w:rPr>
                <w:rFonts w:hint="eastAsia"/>
                <w:color w:val="000000"/>
                <w:lang w:val="en-US" w:eastAsia="zh-CN"/>
              </w:rPr>
              <w:t>4.加样尖装载/卸载：加样枪可通过锁钥匹配原理对加样尖进行柔性装载/卸载，能够有效消除装载/卸载过程的垂直撞击力；装载/卸载过程中不产生撞击噪音；装载/卸载过程中加样尖不发生形变，无机械损伤。</w:t>
            </w:r>
            <w:r>
              <w:rPr>
                <w:rFonts w:hint="eastAsia"/>
                <w:color w:val="000000"/>
                <w:lang w:val="en-US" w:eastAsia="zh-CN"/>
              </w:rPr>
              <w:br w:type="textWrapping"/>
            </w:r>
            <w:r>
              <w:rPr>
                <w:rFonts w:hint="eastAsia"/>
                <w:color w:val="000000"/>
                <w:lang w:val="en-US" w:eastAsia="zh-CN"/>
              </w:rPr>
              <w:t>5.精密度：使用300ul加样尖加样10ul的精密度  R&lt;±5.0%;CV≤2.0%；使用300ul加样尖加样50ul的精密度  R&lt;±2.0%;CV&lt;≤0.75%。</w:t>
            </w:r>
            <w:r>
              <w:rPr>
                <w:rFonts w:hint="eastAsia"/>
                <w:color w:val="000000"/>
                <w:lang w:val="en-US" w:eastAsia="zh-CN"/>
              </w:rPr>
              <w:br w:type="textWrapping"/>
            </w:r>
            <w:r>
              <w:rPr>
                <w:rFonts w:hint="eastAsia"/>
                <w:color w:val="000000"/>
                <w:lang w:val="en-US" w:eastAsia="zh-CN"/>
              </w:rPr>
              <w:t xml:space="preserve">6.仪器厂家授权：投标产品符合加样器（STAR）说明书的要求，是仪器原厂说明书明确规定的产品，并提供说明书的截图，并取得仪器生产厂家HAMILTON授权。 </w:t>
            </w:r>
            <w:r>
              <w:rPr>
                <w:rFonts w:hint="eastAsia"/>
                <w:color w:val="000000"/>
                <w:lang w:val="en-US" w:eastAsia="zh-CN"/>
              </w:rPr>
              <w:br w:type="textWrapping"/>
            </w:r>
            <w:r>
              <w:rPr>
                <w:rFonts w:hint="eastAsia"/>
                <w:color w:val="000000"/>
                <w:lang w:val="en-US" w:eastAsia="zh-CN"/>
              </w:rPr>
              <w:t>7.外壳光洁，产品批次间无差异。</w:t>
            </w:r>
            <w:r>
              <w:rPr>
                <w:rFonts w:hint="eastAsia"/>
                <w:color w:val="000000"/>
                <w:lang w:val="en-US" w:eastAsia="zh-CN"/>
              </w:rPr>
              <w:br w:type="textWrapping"/>
            </w:r>
            <w:r>
              <w:rPr>
                <w:rFonts w:hint="eastAsia"/>
                <w:color w:val="000000"/>
                <w:lang w:val="en-US" w:eastAsia="zh-CN"/>
              </w:rPr>
              <w:t>8.适配机器：承诺适配于酶免分析加样系统（STAR）和全自动血型分析系统（STAR BG），有相应的证明材料。证明该耗材能适配采购人现有使用设备，进行检测样本液体处理工作。</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D9DD9C6">
            <w:pPr>
              <w:snapToGrid w:val="0"/>
              <w:ind w:left="0" w:leftChars="0" w:right="0" w:rightChars="0" w:firstLine="0" w:firstLineChars="0"/>
              <w:jc w:val="center"/>
              <w:rPr>
                <w:rFonts w:hint="eastAsia"/>
                <w:color w:val="000000"/>
              </w:rPr>
            </w:pPr>
            <w:r>
              <w:rPr>
                <w:rFonts w:hint="eastAsia"/>
                <w:color w:val="000000"/>
                <w:lang w:val="en-US" w:eastAsia="zh-CN"/>
              </w:rPr>
              <w:t>是</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CB579C1">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否</w:t>
            </w:r>
          </w:p>
        </w:tc>
      </w:tr>
      <w:tr w14:paraId="2F23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0C50FBB">
            <w:pPr>
              <w:snapToGrid w:val="0"/>
              <w:ind w:left="0" w:leftChars="0" w:right="0" w:rightChars="0" w:firstLine="0" w:firstLineChars="0"/>
              <w:jc w:val="center"/>
              <w:rPr>
                <w:rFonts w:hint="eastAsia"/>
                <w:color w:val="000000"/>
              </w:rPr>
            </w:pPr>
            <w:r>
              <w:rPr>
                <w:rFonts w:hint="eastAsia"/>
                <w:color w:val="000000"/>
                <w:lang w:val="en-US" w:eastAsia="zh-CN"/>
              </w:rPr>
              <w:t>2</w:t>
            </w:r>
          </w:p>
        </w:tc>
        <w:tc>
          <w:tcPr>
            <w:tcW w:w="1720"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441C04A">
            <w:pPr>
              <w:snapToGrid w:val="0"/>
              <w:ind w:left="0" w:leftChars="0" w:right="0" w:rightChars="0" w:firstLine="0" w:firstLineChars="0"/>
              <w:jc w:val="center"/>
              <w:rPr>
                <w:rFonts w:hint="eastAsia"/>
                <w:color w:val="000000"/>
              </w:rPr>
            </w:pPr>
            <w:r>
              <w:rPr>
                <w:rFonts w:hint="eastAsia"/>
                <w:color w:val="000000"/>
                <w:lang w:val="en-US" w:eastAsia="zh-CN"/>
              </w:rPr>
              <w:t>一次性加样尖（1000ul）</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0DAD4AF">
            <w:pPr>
              <w:snapToGrid w:val="0"/>
              <w:ind w:left="0" w:leftChars="0" w:right="0" w:rightChars="0" w:firstLine="0" w:firstLineChars="0"/>
              <w:jc w:val="center"/>
              <w:rPr>
                <w:rFonts w:hint="eastAsia"/>
                <w:color w:val="000000"/>
              </w:rPr>
            </w:pPr>
            <w:r>
              <w:rPr>
                <w:rFonts w:hint="eastAsia"/>
                <w:color w:val="000000"/>
                <w:lang w:val="en-US" w:eastAsia="zh-CN"/>
              </w:rPr>
              <w:t>1000ul</w:t>
            </w:r>
            <w:r>
              <w:rPr>
                <w:rFonts w:hint="eastAsia"/>
                <w:color w:val="000000"/>
                <w:lang w:val="en-US" w:eastAsia="zh-CN"/>
              </w:rPr>
              <w:br w:type="textWrapping"/>
            </w:r>
            <w:r>
              <w:rPr>
                <w:rFonts w:hint="eastAsia"/>
                <w:color w:val="000000"/>
                <w:lang w:val="en-US" w:eastAsia="zh-CN"/>
              </w:rPr>
              <w:t>3840支/箱</w:t>
            </w:r>
          </w:p>
        </w:tc>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563452B">
            <w:pPr>
              <w:snapToGrid w:val="0"/>
              <w:ind w:left="0" w:leftChars="0" w:right="0" w:rightChars="0" w:firstLine="0" w:firstLineChars="0"/>
              <w:jc w:val="center"/>
              <w:rPr>
                <w:rFonts w:hint="eastAsia"/>
                <w:color w:val="000000"/>
              </w:rPr>
            </w:pPr>
            <w:r>
              <w:rPr>
                <w:rFonts w:hint="eastAsia"/>
                <w:color w:val="000000"/>
                <w:lang w:val="en-US" w:eastAsia="zh-CN"/>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B0C503F">
            <w:pPr>
              <w:snapToGrid w:val="0"/>
              <w:ind w:left="0" w:leftChars="0" w:right="0" w:rightChars="0" w:firstLine="0" w:firstLineChars="0"/>
              <w:jc w:val="center"/>
              <w:rPr>
                <w:rFonts w:hint="eastAsia"/>
                <w:color w:val="000000"/>
              </w:rPr>
            </w:pPr>
            <w:r>
              <w:rPr>
                <w:rFonts w:hint="eastAsia"/>
                <w:color w:val="000000"/>
                <w:lang w:val="en-US" w:eastAsia="zh-CN"/>
              </w:rPr>
              <w:t>145920</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9C8F04D">
            <w:pPr>
              <w:snapToGrid w:val="0"/>
              <w:ind w:left="0" w:leftChars="0" w:right="0" w:rightChars="0" w:firstLine="0" w:firstLineChars="0"/>
              <w:jc w:val="center"/>
              <w:rPr>
                <w:rFonts w:hint="eastAsia"/>
                <w:color w:val="000000"/>
              </w:rPr>
            </w:pPr>
            <w:r>
              <w:rPr>
                <w:rFonts w:hint="eastAsia"/>
                <w:color w:val="000000"/>
                <w:lang w:val="en-US" w:eastAsia="zh-CN"/>
              </w:rPr>
              <w:t>1.00</w:t>
            </w:r>
          </w:p>
        </w:tc>
        <w:tc>
          <w:tcPr>
            <w:tcW w:w="1526"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B42336D">
            <w:pPr>
              <w:snapToGrid w:val="0"/>
              <w:ind w:left="0" w:leftChars="0" w:right="0" w:rightChars="0" w:firstLine="0" w:firstLineChars="0"/>
              <w:jc w:val="center"/>
              <w:rPr>
                <w:rFonts w:hint="eastAsia"/>
                <w:color w:val="000000"/>
              </w:rPr>
            </w:pPr>
            <w:r>
              <w:rPr>
                <w:rFonts w:hint="eastAsia"/>
                <w:color w:val="000000"/>
                <w:lang w:val="en-US" w:eastAsia="zh-CN"/>
              </w:rPr>
              <w:t>145920.00</w:t>
            </w:r>
          </w:p>
        </w:tc>
        <w:tc>
          <w:tcPr>
            <w:tcW w:w="644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040116B8">
            <w:pPr>
              <w:snapToGrid w:val="0"/>
              <w:ind w:left="0" w:leftChars="0" w:right="0" w:rightChars="0" w:firstLine="0" w:firstLineChars="0"/>
              <w:jc w:val="left"/>
              <w:rPr>
                <w:rFonts w:hint="eastAsia"/>
                <w:color w:val="000000"/>
                <w:lang w:val="en-US" w:eastAsia="zh-CN"/>
              </w:rPr>
            </w:pPr>
            <w:r>
              <w:rPr>
                <w:rFonts w:hint="eastAsia"/>
                <w:color w:val="000000"/>
                <w:lang w:val="en-US" w:eastAsia="zh-CN"/>
              </w:rPr>
              <w:t>1.材质：有机材料，含有碳元素，材质柔韧均一，内外壁光滑流畅。</w:t>
            </w:r>
            <w:r>
              <w:rPr>
                <w:rFonts w:hint="eastAsia"/>
                <w:color w:val="000000"/>
                <w:lang w:val="en-US" w:eastAsia="zh-CN"/>
              </w:rPr>
              <w:br w:type="textWrapping"/>
            </w:r>
            <w:r>
              <w:rPr>
                <w:rFonts w:hint="eastAsia"/>
                <w:color w:val="000000"/>
                <w:lang w:val="en-US" w:eastAsia="zh-CN"/>
              </w:rPr>
              <w:t>2.导电性：具有良好导电性，可利用其导电性完成液面探测功能。</w:t>
            </w:r>
            <w:r>
              <w:rPr>
                <w:rFonts w:hint="eastAsia"/>
                <w:color w:val="000000"/>
                <w:lang w:val="en-US" w:eastAsia="zh-CN"/>
              </w:rPr>
              <w:br w:type="textWrapping"/>
            </w:r>
            <w:r>
              <w:rPr>
                <w:rFonts w:hint="eastAsia"/>
                <w:color w:val="000000"/>
                <w:lang w:val="en-US" w:eastAsia="zh-CN"/>
              </w:rPr>
              <w:t>3.可溯源性：每盒加样尖带有唯一独立的条形码，可对加样尖进行批号管理。</w:t>
            </w:r>
            <w:r>
              <w:rPr>
                <w:rFonts w:hint="eastAsia"/>
                <w:color w:val="000000"/>
                <w:lang w:val="en-US" w:eastAsia="zh-CN"/>
              </w:rPr>
              <w:br w:type="textWrapping"/>
            </w:r>
            <w:r>
              <w:rPr>
                <w:rFonts w:hint="eastAsia"/>
                <w:color w:val="000000"/>
                <w:lang w:val="en-US" w:eastAsia="zh-CN"/>
              </w:rPr>
              <w:t>4.加样尖装载/卸载： 加样枪可通过锁钥匹配原理对加样尖进行柔性装载/卸载，能够有效消除装载/卸载过程的垂直撞击力；装载/卸载过程中不产生撞击噪音；装载/卸载过程中加样尖不发生形变，无机械损伤。</w:t>
            </w:r>
            <w:r>
              <w:rPr>
                <w:rFonts w:hint="eastAsia"/>
                <w:color w:val="000000"/>
                <w:lang w:val="en-US" w:eastAsia="zh-CN"/>
              </w:rPr>
              <w:br w:type="textWrapping"/>
            </w:r>
            <w:r>
              <w:rPr>
                <w:rFonts w:hint="eastAsia"/>
                <w:color w:val="000000"/>
                <w:lang w:val="en-US" w:eastAsia="zh-CN"/>
              </w:rPr>
              <w:t>5.精密度：使用1000ul加样尖加样10ul  R&lt;7.5%;CV&lt;3.5%；使用1000ul加样尖加样100ul  R&lt;2.0%;CV&lt;1.0%。</w:t>
            </w:r>
            <w:r>
              <w:rPr>
                <w:rFonts w:hint="eastAsia"/>
                <w:color w:val="000000"/>
                <w:lang w:val="en-US" w:eastAsia="zh-CN"/>
              </w:rPr>
              <w:br w:type="textWrapping"/>
            </w:r>
            <w:r>
              <w:rPr>
                <w:rFonts w:hint="eastAsia"/>
                <w:color w:val="000000"/>
                <w:lang w:val="en-US" w:eastAsia="zh-CN"/>
              </w:rPr>
              <w:t>6.仪器厂家授权：投标产品符合加样器（STAR）说明书的要求，是仪器原厂说明书明确规定的产品，并提供说明书的截图，并取得仪器生产厂家HAMILTON授权。</w:t>
            </w:r>
            <w:r>
              <w:rPr>
                <w:rFonts w:hint="eastAsia"/>
                <w:color w:val="000000"/>
                <w:lang w:val="en-US" w:eastAsia="zh-CN"/>
              </w:rPr>
              <w:br w:type="textWrapping"/>
            </w:r>
            <w:r>
              <w:rPr>
                <w:rFonts w:hint="eastAsia"/>
                <w:color w:val="000000"/>
                <w:lang w:val="en-US" w:eastAsia="zh-CN"/>
              </w:rPr>
              <w:t>7.外壳光洁，产品批次间无差异。</w:t>
            </w:r>
            <w:r>
              <w:rPr>
                <w:rFonts w:hint="eastAsia"/>
                <w:color w:val="000000"/>
                <w:lang w:val="en-US" w:eastAsia="zh-CN"/>
              </w:rPr>
              <w:br w:type="textWrapping"/>
            </w:r>
            <w:r>
              <w:rPr>
                <w:rFonts w:hint="eastAsia"/>
                <w:color w:val="000000"/>
                <w:lang w:val="en-US" w:eastAsia="zh-CN"/>
              </w:rPr>
              <w:t>8.适配机器：承诺适配于酶免分析加样系统（STAR）和全自动血型分析系统（STAR BG），有相应的证明材料。证明该耗材能适配采购人现有使用设备，进行检测样本液体处理工作。</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180E0C9">
            <w:pPr>
              <w:snapToGrid w:val="0"/>
              <w:ind w:left="0" w:leftChars="0" w:right="0" w:rightChars="0" w:firstLine="0" w:firstLineChars="0"/>
              <w:jc w:val="center"/>
              <w:rPr>
                <w:rFonts w:hint="eastAsia"/>
                <w:color w:val="000000"/>
              </w:rPr>
            </w:pPr>
            <w:r>
              <w:rPr>
                <w:rFonts w:hint="eastAsia"/>
                <w:color w:val="000000"/>
                <w:lang w:val="en-US" w:eastAsia="zh-CN"/>
              </w:rPr>
              <w:t>是</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B214685">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否</w:t>
            </w:r>
          </w:p>
        </w:tc>
      </w:tr>
      <w:tr w14:paraId="73C7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0ABA8A0C">
            <w:pPr>
              <w:snapToGrid w:val="0"/>
              <w:ind w:left="0" w:leftChars="0" w:right="0" w:rightChars="0" w:firstLine="0" w:firstLineChars="0"/>
              <w:jc w:val="center"/>
              <w:rPr>
                <w:rFonts w:hint="eastAsia"/>
                <w:color w:val="000000"/>
              </w:rPr>
            </w:pPr>
            <w:r>
              <w:rPr>
                <w:rFonts w:hint="eastAsia"/>
                <w:color w:val="000000"/>
                <w:lang w:val="en-US" w:eastAsia="zh-CN"/>
              </w:rPr>
              <w:t>3</w:t>
            </w:r>
          </w:p>
        </w:tc>
        <w:tc>
          <w:tcPr>
            <w:tcW w:w="1720"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2DD0CC89">
            <w:pPr>
              <w:snapToGrid w:val="0"/>
              <w:ind w:left="0" w:leftChars="0" w:right="0" w:rightChars="0" w:firstLine="0" w:firstLineChars="0"/>
              <w:jc w:val="center"/>
              <w:rPr>
                <w:rFonts w:hint="eastAsia"/>
                <w:color w:val="000000"/>
              </w:rPr>
            </w:pPr>
            <w:r>
              <w:rPr>
                <w:rFonts w:hint="eastAsia"/>
                <w:color w:val="000000"/>
                <w:lang w:val="en-US" w:eastAsia="zh-CN"/>
              </w:rPr>
              <w:t>消毒清洗液（FAME）</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42E4989">
            <w:pPr>
              <w:snapToGrid w:val="0"/>
              <w:ind w:left="0" w:leftChars="0" w:right="0" w:rightChars="0" w:firstLine="0" w:firstLineChars="0"/>
              <w:jc w:val="center"/>
              <w:rPr>
                <w:rFonts w:hint="eastAsia"/>
                <w:color w:val="000000"/>
              </w:rPr>
            </w:pPr>
            <w:r>
              <w:rPr>
                <w:rFonts w:hint="eastAsia"/>
                <w:color w:val="000000"/>
                <w:lang w:val="en-US" w:eastAsia="zh-CN"/>
              </w:rPr>
              <w:t>50支/盒</w:t>
            </w:r>
          </w:p>
        </w:tc>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3588BA6">
            <w:pPr>
              <w:snapToGrid w:val="0"/>
              <w:ind w:left="0" w:leftChars="0" w:right="0" w:rightChars="0" w:firstLine="0" w:firstLineChars="0"/>
              <w:jc w:val="center"/>
              <w:rPr>
                <w:rFonts w:hint="eastAsia"/>
                <w:color w:val="000000"/>
              </w:rPr>
            </w:pPr>
            <w:r>
              <w:rPr>
                <w:rFonts w:hint="eastAsia"/>
                <w:color w:val="000000"/>
                <w:lang w:val="en-US" w:eastAsia="zh-CN"/>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1EFE52F">
            <w:pPr>
              <w:snapToGrid w:val="0"/>
              <w:ind w:left="0" w:leftChars="0" w:right="0" w:rightChars="0" w:firstLine="0" w:firstLineChars="0"/>
              <w:jc w:val="center"/>
              <w:rPr>
                <w:rFonts w:hint="eastAsia"/>
                <w:color w:val="000000"/>
              </w:rPr>
            </w:pPr>
            <w:r>
              <w:rPr>
                <w:rFonts w:hint="eastAsia"/>
                <w:color w:val="000000"/>
                <w:lang w:val="en-US" w:eastAsia="zh-CN"/>
              </w:rPr>
              <w:t>1</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5578ED8">
            <w:pPr>
              <w:snapToGrid w:val="0"/>
              <w:ind w:left="0" w:leftChars="0" w:right="0" w:rightChars="0" w:firstLine="0" w:firstLineChars="0"/>
              <w:jc w:val="center"/>
              <w:rPr>
                <w:rFonts w:hint="eastAsia"/>
                <w:color w:val="000000"/>
              </w:rPr>
            </w:pPr>
            <w:r>
              <w:rPr>
                <w:rFonts w:hint="eastAsia"/>
                <w:color w:val="000000"/>
                <w:lang w:val="en-US" w:eastAsia="zh-CN"/>
              </w:rPr>
              <w:t>1600.00</w:t>
            </w:r>
          </w:p>
        </w:tc>
        <w:tc>
          <w:tcPr>
            <w:tcW w:w="1526"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D67F03C">
            <w:pPr>
              <w:snapToGrid w:val="0"/>
              <w:ind w:left="0" w:leftChars="0" w:right="0" w:rightChars="0" w:firstLine="0" w:firstLineChars="0"/>
              <w:jc w:val="center"/>
              <w:rPr>
                <w:rFonts w:hint="eastAsia"/>
                <w:color w:val="000000"/>
              </w:rPr>
            </w:pPr>
            <w:r>
              <w:rPr>
                <w:rFonts w:hint="eastAsia"/>
                <w:color w:val="000000"/>
                <w:lang w:val="en-US" w:eastAsia="zh-CN"/>
              </w:rPr>
              <w:t>1600.00</w:t>
            </w:r>
          </w:p>
        </w:tc>
        <w:tc>
          <w:tcPr>
            <w:tcW w:w="644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F434C23">
            <w:pPr>
              <w:snapToGrid w:val="0"/>
              <w:ind w:left="0" w:leftChars="0" w:right="0" w:rightChars="0" w:firstLine="0" w:firstLineChars="0"/>
              <w:jc w:val="left"/>
              <w:rPr>
                <w:rFonts w:hint="eastAsia"/>
                <w:color w:val="000000"/>
              </w:rPr>
            </w:pPr>
            <w:r>
              <w:rPr>
                <w:rFonts w:hint="eastAsia"/>
                <w:color w:val="000000"/>
                <w:lang w:val="en-US" w:eastAsia="zh-CN"/>
              </w:rPr>
              <w:t>1.本品是一种非常温和的消毒清洗液，低泡沫，pH值呈弱碱性，具有良好的消毒灭菌功能。</w:t>
            </w:r>
            <w:r>
              <w:rPr>
                <w:rFonts w:hint="eastAsia"/>
                <w:color w:val="000000"/>
                <w:lang w:val="en-US" w:eastAsia="zh-CN"/>
              </w:rPr>
              <w:br w:type="textWrapping"/>
            </w:r>
            <w:r>
              <w:rPr>
                <w:rFonts w:hint="eastAsia"/>
                <w:color w:val="000000"/>
                <w:lang w:val="en-US" w:eastAsia="zh-CN"/>
              </w:rPr>
              <w:t>2.适配机器：承诺适配于FAME后处理检测设备，有相应的证明材料。证明该耗材能适配采购人现有使用设备，进行FAME后处理检测设备的管路维护。</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BDA7AEE">
            <w:pPr>
              <w:snapToGrid w:val="0"/>
              <w:ind w:left="0" w:leftChars="0" w:right="0" w:rightChars="0" w:firstLine="0" w:firstLineChars="0"/>
              <w:jc w:val="center"/>
              <w:rPr>
                <w:rFonts w:hint="eastAsia"/>
                <w:color w:val="000000"/>
              </w:rPr>
            </w:pPr>
            <w:r>
              <w:rPr>
                <w:rFonts w:hint="eastAsia"/>
                <w:color w:val="000000"/>
                <w:lang w:val="en-US" w:eastAsia="zh-CN"/>
              </w:rPr>
              <w:t>是</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25898AF3">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否</w:t>
            </w:r>
          </w:p>
        </w:tc>
      </w:tr>
      <w:tr w14:paraId="5CD7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5965D3E">
            <w:pPr>
              <w:snapToGrid w:val="0"/>
              <w:ind w:left="0" w:leftChars="0" w:right="0" w:rightChars="0" w:firstLine="0" w:firstLineChars="0"/>
              <w:jc w:val="center"/>
              <w:rPr>
                <w:rFonts w:hint="eastAsia"/>
                <w:color w:val="000000"/>
              </w:rPr>
            </w:pPr>
            <w:r>
              <w:rPr>
                <w:rFonts w:hint="eastAsia"/>
                <w:color w:val="000000"/>
                <w:lang w:val="en-US" w:eastAsia="zh-CN"/>
              </w:rPr>
              <w:t>4</w:t>
            </w:r>
          </w:p>
        </w:tc>
        <w:tc>
          <w:tcPr>
            <w:tcW w:w="1720"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3369C33">
            <w:pPr>
              <w:snapToGrid w:val="0"/>
              <w:ind w:left="0" w:leftChars="0" w:right="0" w:rightChars="0" w:firstLine="0" w:firstLineChars="0"/>
              <w:jc w:val="center"/>
              <w:rPr>
                <w:rFonts w:hint="eastAsia"/>
                <w:color w:val="000000"/>
              </w:rPr>
            </w:pPr>
            <w:r>
              <w:rPr>
                <w:rFonts w:hint="eastAsia"/>
                <w:color w:val="000000"/>
                <w:lang w:val="en-US" w:eastAsia="zh-CN"/>
              </w:rPr>
              <w:t>FAME试剂注射器</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6FAD867">
            <w:pPr>
              <w:snapToGrid w:val="0"/>
              <w:ind w:left="0" w:leftChars="0" w:right="0" w:rightChars="0" w:firstLine="0" w:firstLineChars="0"/>
              <w:jc w:val="center"/>
              <w:rPr>
                <w:rFonts w:hint="eastAsia"/>
                <w:color w:val="000000"/>
              </w:rPr>
            </w:pPr>
            <w:r>
              <w:rPr>
                <w:rFonts w:hint="eastAsia"/>
                <w:color w:val="000000"/>
                <w:lang w:val="en-US" w:eastAsia="zh-CN"/>
              </w:rPr>
              <w:t>8支/盒</w:t>
            </w:r>
          </w:p>
        </w:tc>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000E693A">
            <w:pPr>
              <w:snapToGrid w:val="0"/>
              <w:ind w:left="0" w:leftChars="0" w:right="0" w:rightChars="0" w:firstLine="0" w:firstLineChars="0"/>
              <w:jc w:val="center"/>
              <w:rPr>
                <w:rFonts w:hint="eastAsia"/>
                <w:color w:val="000000"/>
              </w:rPr>
            </w:pPr>
            <w:r>
              <w:rPr>
                <w:rFonts w:hint="eastAsia"/>
                <w:color w:val="000000"/>
                <w:lang w:val="en-US" w:eastAsia="zh-CN"/>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F814330">
            <w:pPr>
              <w:snapToGrid w:val="0"/>
              <w:ind w:left="0" w:leftChars="0" w:right="0" w:rightChars="0" w:firstLine="0" w:firstLineChars="0"/>
              <w:jc w:val="center"/>
              <w:rPr>
                <w:rFonts w:hint="eastAsia"/>
                <w:color w:val="000000"/>
              </w:rPr>
            </w:pPr>
            <w:r>
              <w:rPr>
                <w:rFonts w:hint="eastAsia"/>
                <w:color w:val="000000"/>
                <w:lang w:val="en-US" w:eastAsia="zh-CN"/>
              </w:rPr>
              <w:t>10</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E4F9857">
            <w:pPr>
              <w:snapToGrid w:val="0"/>
              <w:ind w:left="0" w:leftChars="0" w:right="0" w:rightChars="0" w:firstLine="0" w:firstLineChars="0"/>
              <w:jc w:val="center"/>
              <w:rPr>
                <w:rFonts w:hint="eastAsia"/>
                <w:color w:val="000000"/>
              </w:rPr>
            </w:pPr>
            <w:r>
              <w:rPr>
                <w:rFonts w:hint="eastAsia"/>
                <w:color w:val="000000"/>
                <w:lang w:val="en-US" w:eastAsia="zh-CN"/>
              </w:rPr>
              <w:t>276.00</w:t>
            </w:r>
          </w:p>
        </w:tc>
        <w:tc>
          <w:tcPr>
            <w:tcW w:w="1526"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170F6FF">
            <w:pPr>
              <w:snapToGrid w:val="0"/>
              <w:ind w:left="0" w:leftChars="0" w:right="0" w:rightChars="0" w:firstLine="0" w:firstLineChars="0"/>
              <w:jc w:val="center"/>
              <w:rPr>
                <w:rFonts w:hint="eastAsia"/>
                <w:color w:val="000000"/>
              </w:rPr>
            </w:pPr>
            <w:r>
              <w:rPr>
                <w:rFonts w:hint="eastAsia"/>
                <w:color w:val="000000"/>
                <w:lang w:val="en-US" w:eastAsia="zh-CN"/>
              </w:rPr>
              <w:t>2760.00</w:t>
            </w:r>
          </w:p>
        </w:tc>
        <w:tc>
          <w:tcPr>
            <w:tcW w:w="644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5D31A23">
            <w:pPr>
              <w:snapToGrid w:val="0"/>
              <w:ind w:left="0" w:leftChars="0" w:right="0" w:rightChars="0" w:firstLine="0" w:firstLineChars="0"/>
              <w:jc w:val="left"/>
              <w:rPr>
                <w:rFonts w:hint="eastAsia"/>
                <w:color w:val="000000"/>
              </w:rPr>
            </w:pPr>
            <w:r>
              <w:rPr>
                <w:rFonts w:hint="eastAsia"/>
                <w:color w:val="000000"/>
                <w:lang w:val="en-US" w:eastAsia="zh-CN"/>
              </w:rPr>
              <w:t>1.规格：8支/盒。</w:t>
            </w:r>
            <w:r>
              <w:rPr>
                <w:rFonts w:hint="eastAsia"/>
                <w:color w:val="000000"/>
                <w:lang w:val="en-US" w:eastAsia="zh-CN"/>
              </w:rPr>
              <w:br w:type="textWrapping"/>
            </w:r>
            <w:r>
              <w:rPr>
                <w:rFonts w:hint="eastAsia"/>
                <w:color w:val="000000"/>
                <w:lang w:val="en-US" w:eastAsia="zh-CN"/>
              </w:rPr>
              <w:t>2.外壳光洁，产品批次间无差异。</w:t>
            </w:r>
            <w:r>
              <w:rPr>
                <w:rFonts w:hint="eastAsia"/>
                <w:color w:val="000000"/>
                <w:lang w:val="en-US" w:eastAsia="zh-CN"/>
              </w:rPr>
              <w:br w:type="textWrapping"/>
            </w:r>
            <w:r>
              <w:rPr>
                <w:rFonts w:hint="eastAsia"/>
                <w:color w:val="000000"/>
                <w:lang w:val="en-US" w:eastAsia="zh-CN"/>
              </w:rPr>
              <w:t>3.适配机器：承诺适配于FAME后处理检测设备，有相应的证明材料。证明该耗材能适配采购人现有使用设备，进行检测试剂液体处理工作。</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790197B">
            <w:pPr>
              <w:snapToGrid w:val="0"/>
              <w:ind w:left="0" w:leftChars="0" w:right="0" w:rightChars="0" w:firstLine="0" w:firstLineChars="0"/>
              <w:jc w:val="center"/>
              <w:rPr>
                <w:rFonts w:hint="eastAsia"/>
                <w:color w:val="000000"/>
              </w:rPr>
            </w:pPr>
            <w:r>
              <w:rPr>
                <w:rFonts w:hint="eastAsia"/>
                <w:color w:val="000000"/>
                <w:lang w:val="en-US" w:eastAsia="zh-CN"/>
              </w:rPr>
              <w:t>是</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FD6DBDC">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否</w:t>
            </w:r>
          </w:p>
        </w:tc>
      </w:tr>
      <w:tr w14:paraId="175D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A12D8C7">
            <w:pPr>
              <w:snapToGrid w:val="0"/>
              <w:ind w:left="0" w:leftChars="0" w:right="0" w:rightChars="0" w:firstLine="0" w:firstLineChars="0"/>
              <w:jc w:val="center"/>
              <w:rPr>
                <w:rFonts w:hint="eastAsia"/>
                <w:color w:val="000000"/>
              </w:rPr>
            </w:pPr>
            <w:r>
              <w:rPr>
                <w:rFonts w:hint="eastAsia"/>
                <w:color w:val="000000"/>
                <w:lang w:val="en-US" w:eastAsia="zh-CN"/>
              </w:rPr>
              <w:t>5</w:t>
            </w:r>
          </w:p>
        </w:tc>
        <w:tc>
          <w:tcPr>
            <w:tcW w:w="1720"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7065854">
            <w:pPr>
              <w:snapToGrid w:val="0"/>
              <w:ind w:left="0" w:leftChars="0" w:right="0" w:rightChars="0" w:firstLine="0" w:firstLineChars="0"/>
              <w:jc w:val="center"/>
              <w:rPr>
                <w:rFonts w:hint="eastAsia"/>
                <w:color w:val="000000"/>
              </w:rPr>
            </w:pPr>
            <w:r>
              <w:rPr>
                <w:rFonts w:hint="eastAsia"/>
                <w:color w:val="000000"/>
                <w:lang w:val="en-US" w:eastAsia="zh-CN"/>
              </w:rPr>
              <w:t>96孔U底血型板</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9D7BF2C">
            <w:pPr>
              <w:snapToGrid w:val="0"/>
              <w:ind w:left="0" w:leftChars="0" w:right="0" w:rightChars="0" w:firstLine="0" w:firstLineChars="0"/>
              <w:jc w:val="center"/>
              <w:rPr>
                <w:rFonts w:hint="eastAsia"/>
                <w:color w:val="000000"/>
                <w:lang w:val="en-US" w:eastAsia="zh-CN"/>
              </w:rPr>
            </w:pPr>
            <w:r>
              <w:rPr>
                <w:rFonts w:hint="eastAsia"/>
                <w:color w:val="000000"/>
                <w:lang w:val="en-US" w:eastAsia="zh-CN"/>
              </w:rPr>
              <w:t>96孔/块</w:t>
            </w:r>
          </w:p>
        </w:tc>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7BDC95A">
            <w:pPr>
              <w:snapToGrid w:val="0"/>
              <w:ind w:left="0" w:leftChars="0" w:right="0" w:rightChars="0" w:firstLine="0" w:firstLineChars="0"/>
              <w:jc w:val="center"/>
              <w:rPr>
                <w:rFonts w:hint="eastAsia"/>
                <w:color w:val="000000"/>
              </w:rPr>
            </w:pPr>
            <w:r>
              <w:rPr>
                <w:rFonts w:hint="eastAsia"/>
                <w:color w:val="000000"/>
                <w:lang w:val="en-US" w:eastAsia="zh-CN"/>
              </w:rPr>
              <w:t>块</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736C4EE">
            <w:pPr>
              <w:snapToGrid w:val="0"/>
              <w:ind w:left="0" w:leftChars="0" w:right="0" w:rightChars="0" w:firstLine="0" w:firstLineChars="0"/>
              <w:jc w:val="center"/>
              <w:rPr>
                <w:rFonts w:hint="eastAsia"/>
                <w:color w:val="000000"/>
              </w:rPr>
            </w:pPr>
            <w:r>
              <w:rPr>
                <w:rFonts w:hint="eastAsia"/>
                <w:color w:val="000000"/>
                <w:lang w:val="en-US" w:eastAsia="zh-CN"/>
              </w:rPr>
              <w:t>2500</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7612A13">
            <w:pPr>
              <w:snapToGrid w:val="0"/>
              <w:ind w:left="0" w:leftChars="0" w:right="0" w:rightChars="0" w:firstLine="0" w:firstLineChars="0"/>
              <w:jc w:val="center"/>
              <w:rPr>
                <w:rFonts w:hint="eastAsia"/>
                <w:color w:val="000000"/>
              </w:rPr>
            </w:pPr>
            <w:r>
              <w:rPr>
                <w:rFonts w:hint="eastAsia"/>
                <w:color w:val="000000"/>
                <w:lang w:val="en-US" w:eastAsia="zh-CN"/>
              </w:rPr>
              <w:t>9.50</w:t>
            </w:r>
          </w:p>
        </w:tc>
        <w:tc>
          <w:tcPr>
            <w:tcW w:w="1526"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A36D572">
            <w:pPr>
              <w:snapToGrid w:val="0"/>
              <w:ind w:left="0" w:leftChars="0" w:right="0" w:rightChars="0" w:firstLine="0" w:firstLineChars="0"/>
              <w:jc w:val="center"/>
              <w:rPr>
                <w:rFonts w:hint="eastAsia"/>
                <w:color w:val="000000"/>
              </w:rPr>
            </w:pPr>
            <w:r>
              <w:rPr>
                <w:rFonts w:hint="eastAsia"/>
                <w:color w:val="000000"/>
                <w:lang w:val="en-US" w:eastAsia="zh-CN"/>
              </w:rPr>
              <w:t>23750.00</w:t>
            </w:r>
          </w:p>
        </w:tc>
        <w:tc>
          <w:tcPr>
            <w:tcW w:w="644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ED93192">
            <w:pPr>
              <w:snapToGrid w:val="0"/>
              <w:ind w:left="0" w:leftChars="0" w:right="0" w:rightChars="0" w:firstLine="0" w:firstLineChars="0"/>
              <w:jc w:val="left"/>
              <w:rPr>
                <w:rFonts w:hint="eastAsia"/>
                <w:color w:val="000000"/>
                <w:lang w:val="en-US" w:eastAsia="zh-CN"/>
              </w:rPr>
            </w:pPr>
            <w:r>
              <w:rPr>
                <w:rFonts w:hint="eastAsia"/>
                <w:color w:val="000000"/>
                <w:lang w:val="en-US" w:eastAsia="zh-CN"/>
              </w:rPr>
              <w:t>1.一次性使用的标准96孔U型板，全裙边设计，板条不可拆卸。大体积微孔设计，适用于红细胞在线稀释。</w:t>
            </w:r>
            <w:r>
              <w:rPr>
                <w:rFonts w:hint="eastAsia"/>
                <w:color w:val="000000"/>
                <w:lang w:val="en-US" w:eastAsia="zh-CN"/>
              </w:rPr>
              <w:br w:type="textWrapping"/>
            </w:r>
            <w:r>
              <w:rPr>
                <w:rFonts w:hint="eastAsia"/>
                <w:color w:val="000000"/>
                <w:lang w:val="en-US" w:eastAsia="zh-CN"/>
              </w:rPr>
              <w:t>2.每孔容积&gt;430μL，孔直径≥8.3mm。裙边采用细磨砂处理，增加抓板摩擦力，减少拍照时反射光线干扰。</w:t>
            </w:r>
            <w:r>
              <w:rPr>
                <w:rFonts w:hint="eastAsia"/>
                <w:color w:val="000000"/>
                <w:lang w:val="en-US" w:eastAsia="zh-CN"/>
              </w:rPr>
              <w:br w:type="textWrapping"/>
            </w:r>
            <w:r>
              <w:rPr>
                <w:rFonts w:hint="eastAsia"/>
                <w:color w:val="000000"/>
                <w:lang w:val="en-US" w:eastAsia="zh-CN"/>
              </w:rPr>
              <w:t>3.孔底部壁厚均匀，无气泡，无结合线，增强拍照效果。</w:t>
            </w:r>
            <w:r>
              <w:rPr>
                <w:rFonts w:hint="eastAsia"/>
                <w:color w:val="000000"/>
                <w:lang w:val="en-US" w:eastAsia="zh-CN"/>
              </w:rPr>
              <w:br w:type="textWrapping"/>
            </w:r>
            <w:r>
              <w:rPr>
                <w:rFonts w:hint="eastAsia"/>
                <w:color w:val="000000"/>
                <w:lang w:val="en-US" w:eastAsia="zh-CN"/>
              </w:rPr>
              <w:t>4.96孔U型板边缘错位设计，可堆叠放置，节省空间。叠放稳定，无滑脱风险。10块板堆叠高度＜11cm。</w:t>
            </w:r>
            <w:r>
              <w:rPr>
                <w:rFonts w:hint="eastAsia"/>
                <w:color w:val="000000"/>
                <w:lang w:val="en-US" w:eastAsia="zh-CN"/>
              </w:rPr>
              <w:br w:type="textWrapping"/>
            </w:r>
            <w:r>
              <w:rPr>
                <w:rFonts w:hint="eastAsia"/>
                <w:color w:val="000000"/>
                <w:lang w:val="en-US" w:eastAsia="zh-CN"/>
              </w:rPr>
              <w:t>5.抓取便捷性，两侧裙边凹陷设计，适用于CO-RE机械手抓取，防止掉板。</w:t>
            </w:r>
            <w:r>
              <w:rPr>
                <w:rFonts w:hint="eastAsia"/>
                <w:color w:val="000000"/>
                <w:lang w:val="en-US" w:eastAsia="zh-CN"/>
              </w:rPr>
              <w:br w:type="textWrapping"/>
            </w:r>
            <w:r>
              <w:rPr>
                <w:rFonts w:hint="eastAsia"/>
                <w:color w:val="000000"/>
                <w:lang w:val="en-US" w:eastAsia="zh-CN"/>
              </w:rPr>
              <w:t>6.可溯源性，每块96孔U型板带有唯一独立的条形码，包含产品编号、流水号等，可被设备软件自动识别和记录，实现质量溯源。</w:t>
            </w:r>
            <w:r>
              <w:rPr>
                <w:rFonts w:hint="eastAsia"/>
                <w:color w:val="000000"/>
                <w:lang w:val="en-US" w:eastAsia="zh-CN"/>
              </w:rPr>
              <w:br w:type="textWrapping"/>
            </w:r>
            <w:r>
              <w:rPr>
                <w:rFonts w:hint="eastAsia"/>
                <w:color w:val="000000"/>
                <w:lang w:val="en-US" w:eastAsia="zh-CN"/>
              </w:rPr>
              <w:t>7.适配机器：承诺适配于全自动血型分析系统（STAR BG），有相应的证明材料。证明该耗材能适配采购人现使用设备，进行ABO正定型、ABO反定型和RhD血型检测。</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20D43B4">
            <w:pPr>
              <w:snapToGrid w:val="0"/>
              <w:ind w:left="0" w:leftChars="0" w:right="0" w:rightChars="0" w:firstLine="0" w:firstLineChars="0"/>
              <w:jc w:val="center"/>
              <w:rPr>
                <w:rFonts w:hint="eastAsia"/>
                <w:color w:val="000000"/>
              </w:rPr>
            </w:pPr>
            <w:r>
              <w:rPr>
                <w:rFonts w:hint="eastAsia"/>
                <w:color w:val="000000"/>
                <w:lang w:val="en-US" w:eastAsia="zh-CN"/>
              </w:rPr>
              <w:t>否</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236E765">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否</w:t>
            </w:r>
          </w:p>
        </w:tc>
      </w:tr>
      <w:tr w14:paraId="3268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11" w:hRule="atLeast"/>
          <w:jc w:val="center"/>
        </w:trPr>
        <w:tc>
          <w:tcPr>
            <w:tcW w:w="7560"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5971DAB">
            <w:pPr>
              <w:snapToGrid w:val="0"/>
              <w:ind w:left="0" w:leftChars="0" w:right="0" w:rightChars="0" w:firstLine="0" w:firstLineChars="0"/>
              <w:jc w:val="center"/>
              <w:rPr>
                <w:rFonts w:hint="eastAsia"/>
                <w:b/>
                <w:color w:val="000000"/>
                <w:lang w:val="en-US" w:eastAsia="zh-CN"/>
              </w:rPr>
            </w:pPr>
            <w:r>
              <w:rPr>
                <w:rFonts w:hint="eastAsia"/>
                <w:b/>
                <w:color w:val="000000"/>
                <w:lang w:val="en-US" w:eastAsia="zh-CN"/>
              </w:rPr>
              <w:t>合计</w:t>
            </w:r>
          </w:p>
        </w:tc>
        <w:tc>
          <w:tcPr>
            <w:tcW w:w="7966"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2F51715C">
            <w:pPr>
              <w:snapToGrid w:val="0"/>
              <w:ind w:left="0" w:leftChars="0" w:right="0" w:rightChars="0" w:firstLine="0" w:firstLineChars="0"/>
              <w:jc w:val="center"/>
              <w:rPr>
                <w:rFonts w:hint="eastAsia"/>
                <w:b/>
                <w:color w:val="000000"/>
                <w:lang w:val="en-US" w:eastAsia="zh-CN"/>
              </w:rPr>
            </w:pPr>
            <w:r>
              <w:rPr>
                <w:rFonts w:hint="eastAsia"/>
                <w:b/>
                <w:color w:val="000000"/>
                <w:lang w:val="en-US" w:eastAsia="zh-CN"/>
              </w:rPr>
              <w:t>215502.00元</w:t>
            </w:r>
          </w:p>
        </w:tc>
      </w:tr>
    </w:tbl>
    <w:p w14:paraId="63121733">
      <w:pPr>
        <w:rPr>
          <w:rFonts w:hint="eastAsia"/>
          <w:color w:val="000000"/>
        </w:rPr>
      </w:pPr>
    </w:p>
    <w:p w14:paraId="6CC2AC46">
      <w:pPr>
        <w:rPr>
          <w:rFonts w:hint="eastAsia"/>
          <w:color w:val="000000"/>
        </w:rPr>
      </w:pPr>
    </w:p>
    <w:p w14:paraId="0694E0A9">
      <w:pPr>
        <w:rPr>
          <w:rFonts w:hint="eastAsia"/>
          <w:b/>
          <w:bCs/>
          <w:color w:val="000000"/>
          <w:sz w:val="28"/>
          <w:szCs w:val="28"/>
          <w:lang w:val="en-US" w:eastAsia="zh-CN"/>
        </w:rPr>
        <w:sectPr>
          <w:pgSz w:w="16838" w:h="11906" w:orient="landscape"/>
          <w:pgMar w:top="1134" w:right="1134" w:bottom="1134" w:left="1134" w:header="794" w:footer="850" w:gutter="0"/>
          <w:pgBorders>
            <w:top w:val="none" w:sz="0" w:space="0"/>
            <w:left w:val="none" w:sz="0" w:space="0"/>
            <w:bottom w:val="none" w:sz="0" w:space="0"/>
            <w:right w:val="none" w:sz="0" w:space="0"/>
          </w:pgBorders>
          <w:pgNumType w:fmt="decimal"/>
          <w:cols w:space="720" w:num="1"/>
          <w:docGrid w:type="lines" w:linePitch="331" w:charSpace="0"/>
        </w:sectPr>
      </w:pPr>
    </w:p>
    <w:p w14:paraId="5FB9E788">
      <w:pPr>
        <w:rPr>
          <w:rFonts w:hint="eastAsia"/>
          <w:b/>
          <w:bCs/>
          <w:color w:val="000000"/>
          <w:sz w:val="28"/>
          <w:szCs w:val="28"/>
          <w:lang w:val="en-US" w:eastAsia="zh-CN"/>
        </w:rPr>
      </w:pPr>
      <w:r>
        <w:rPr>
          <w:rFonts w:hint="eastAsia"/>
          <w:b/>
          <w:bCs/>
          <w:color w:val="000000"/>
          <w:sz w:val="28"/>
          <w:szCs w:val="28"/>
          <w:lang w:val="en-US" w:eastAsia="zh-CN"/>
        </w:rPr>
        <w:t>8包：采购内容及技术参数要求</w:t>
      </w:r>
    </w:p>
    <w:tbl>
      <w:tblPr>
        <w:tblStyle w:val="40"/>
        <w:tblW w:w="532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1405"/>
        <w:gridCol w:w="611"/>
        <w:gridCol w:w="526"/>
        <w:gridCol w:w="611"/>
        <w:gridCol w:w="1373"/>
        <w:gridCol w:w="1622"/>
        <w:gridCol w:w="7431"/>
        <w:gridCol w:w="759"/>
        <w:gridCol w:w="700"/>
      </w:tblGrid>
      <w:tr w14:paraId="17C80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jc w:val="center"/>
        </w:trPr>
        <w:tc>
          <w:tcPr>
            <w:tcW w:w="225"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4C6ED54">
            <w:pPr>
              <w:snapToGrid w:val="0"/>
              <w:jc w:val="center"/>
              <w:rPr>
                <w:rFonts w:hint="eastAsia"/>
                <w:b/>
                <w:bCs/>
                <w:color w:val="000000"/>
                <w:sz w:val="24"/>
                <w:szCs w:val="24"/>
              </w:rPr>
            </w:pPr>
            <w:r>
              <w:rPr>
                <w:rFonts w:hint="eastAsia"/>
                <w:b/>
                <w:bCs/>
                <w:color w:val="000000"/>
                <w:sz w:val="24"/>
                <w:szCs w:val="24"/>
                <w:lang w:val="en-US" w:eastAsia="zh-CN"/>
              </w:rPr>
              <w:t>序号</w:t>
            </w:r>
          </w:p>
        </w:tc>
        <w:tc>
          <w:tcPr>
            <w:tcW w:w="446"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6F083AF">
            <w:pPr>
              <w:snapToGrid w:val="0"/>
              <w:jc w:val="center"/>
              <w:rPr>
                <w:rFonts w:hint="eastAsia"/>
                <w:b/>
                <w:bCs/>
                <w:color w:val="000000"/>
                <w:sz w:val="24"/>
                <w:szCs w:val="24"/>
              </w:rPr>
            </w:pPr>
            <w:r>
              <w:rPr>
                <w:rFonts w:hint="eastAsia"/>
                <w:b/>
                <w:bCs/>
                <w:color w:val="000000"/>
                <w:sz w:val="24"/>
                <w:szCs w:val="24"/>
                <w:lang w:val="en-US" w:eastAsia="zh-CN"/>
              </w:rPr>
              <w:t>采购内容（名称）</w:t>
            </w:r>
          </w:p>
        </w:tc>
        <w:tc>
          <w:tcPr>
            <w:tcW w:w="194"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B14DCC9">
            <w:pPr>
              <w:snapToGrid w:val="0"/>
              <w:jc w:val="center"/>
              <w:rPr>
                <w:rFonts w:hint="eastAsia"/>
                <w:b/>
                <w:bCs/>
                <w:color w:val="000000"/>
                <w:sz w:val="24"/>
                <w:szCs w:val="24"/>
              </w:rPr>
            </w:pPr>
            <w:r>
              <w:rPr>
                <w:rFonts w:hint="eastAsia"/>
                <w:b/>
                <w:bCs/>
                <w:color w:val="000000"/>
                <w:sz w:val="24"/>
                <w:szCs w:val="24"/>
                <w:lang w:val="en-US" w:eastAsia="zh-CN"/>
              </w:rPr>
              <w:t>规格</w:t>
            </w:r>
          </w:p>
        </w:tc>
        <w:tc>
          <w:tcPr>
            <w:tcW w:w="167"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1C81D92">
            <w:pPr>
              <w:snapToGrid w:val="0"/>
              <w:jc w:val="center"/>
              <w:rPr>
                <w:rFonts w:hint="eastAsia"/>
                <w:b/>
                <w:bCs/>
                <w:color w:val="000000"/>
                <w:sz w:val="24"/>
                <w:szCs w:val="24"/>
              </w:rPr>
            </w:pPr>
            <w:r>
              <w:rPr>
                <w:rFonts w:hint="eastAsia"/>
                <w:b/>
                <w:bCs/>
                <w:color w:val="000000"/>
                <w:sz w:val="24"/>
                <w:szCs w:val="24"/>
                <w:lang w:val="en-US" w:eastAsia="zh-CN"/>
              </w:rPr>
              <w:t>单位</w:t>
            </w:r>
          </w:p>
        </w:tc>
        <w:tc>
          <w:tcPr>
            <w:tcW w:w="194"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632D596">
            <w:pPr>
              <w:snapToGrid w:val="0"/>
              <w:jc w:val="center"/>
              <w:rPr>
                <w:rFonts w:hint="eastAsia"/>
                <w:b/>
                <w:bCs/>
                <w:color w:val="000000"/>
                <w:sz w:val="24"/>
                <w:szCs w:val="24"/>
              </w:rPr>
            </w:pPr>
            <w:r>
              <w:rPr>
                <w:rFonts w:hint="eastAsia"/>
                <w:b/>
                <w:bCs/>
                <w:color w:val="000000"/>
                <w:sz w:val="24"/>
                <w:szCs w:val="24"/>
                <w:lang w:val="en-US" w:eastAsia="zh-CN"/>
              </w:rPr>
              <w:t>数量</w:t>
            </w:r>
          </w:p>
        </w:tc>
        <w:tc>
          <w:tcPr>
            <w:tcW w:w="436"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F25E75">
            <w:pPr>
              <w:snapToGrid w:val="0"/>
              <w:jc w:val="center"/>
              <w:rPr>
                <w:rFonts w:hint="eastAsia"/>
                <w:b/>
                <w:bCs/>
                <w:color w:val="000000"/>
                <w:sz w:val="24"/>
                <w:szCs w:val="24"/>
              </w:rPr>
            </w:pPr>
            <w:r>
              <w:rPr>
                <w:rFonts w:hint="eastAsia"/>
                <w:b/>
                <w:bCs/>
                <w:color w:val="000000"/>
                <w:sz w:val="24"/>
                <w:szCs w:val="24"/>
                <w:lang w:val="en-US" w:eastAsia="zh-CN"/>
              </w:rPr>
              <w:t>最高限价单价（元）</w:t>
            </w:r>
          </w:p>
        </w:tc>
        <w:tc>
          <w:tcPr>
            <w:tcW w:w="511"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84019D3">
            <w:pPr>
              <w:snapToGrid w:val="0"/>
              <w:jc w:val="center"/>
              <w:rPr>
                <w:rFonts w:hint="eastAsia"/>
                <w:b/>
                <w:bCs/>
                <w:color w:val="000000"/>
                <w:sz w:val="24"/>
                <w:szCs w:val="24"/>
                <w:lang w:val="en-US" w:eastAsia="zh-CN"/>
              </w:rPr>
            </w:pPr>
            <w:r>
              <w:rPr>
                <w:rFonts w:hint="eastAsia"/>
                <w:b/>
                <w:bCs/>
                <w:color w:val="000000"/>
                <w:sz w:val="24"/>
                <w:szCs w:val="24"/>
                <w:lang w:val="en-US" w:eastAsia="zh-CN"/>
              </w:rPr>
              <w:t>最高限价</w:t>
            </w:r>
          </w:p>
          <w:p w14:paraId="2E75E62B">
            <w:pPr>
              <w:snapToGrid w:val="0"/>
              <w:jc w:val="center"/>
              <w:rPr>
                <w:rFonts w:hint="eastAsia"/>
                <w:b/>
                <w:bCs/>
                <w:color w:val="000000"/>
                <w:sz w:val="24"/>
                <w:szCs w:val="24"/>
              </w:rPr>
            </w:pPr>
            <w:r>
              <w:rPr>
                <w:rFonts w:hint="eastAsia"/>
                <w:b/>
                <w:bCs/>
                <w:color w:val="000000"/>
                <w:sz w:val="24"/>
                <w:szCs w:val="24"/>
                <w:lang w:val="en-US" w:eastAsia="zh-CN"/>
              </w:rPr>
              <w:t>总价（元）</w:t>
            </w:r>
          </w:p>
        </w:tc>
        <w:tc>
          <w:tcPr>
            <w:tcW w:w="2359"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E671AF3">
            <w:pPr>
              <w:snapToGrid w:val="0"/>
              <w:jc w:val="center"/>
              <w:rPr>
                <w:rFonts w:hint="eastAsia"/>
                <w:b/>
                <w:bCs/>
                <w:color w:val="000000"/>
                <w:sz w:val="24"/>
                <w:szCs w:val="24"/>
              </w:rPr>
            </w:pPr>
            <w:r>
              <w:rPr>
                <w:rFonts w:hint="eastAsia"/>
                <w:b/>
                <w:bCs/>
                <w:color w:val="000000"/>
                <w:sz w:val="24"/>
                <w:szCs w:val="24"/>
                <w:lang w:val="en-US" w:eastAsia="zh-CN"/>
              </w:rPr>
              <w:t>技术参数</w:t>
            </w:r>
          </w:p>
        </w:tc>
        <w:tc>
          <w:tcPr>
            <w:tcW w:w="241"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013ED62">
            <w:pPr>
              <w:snapToGrid w:val="0"/>
              <w:jc w:val="center"/>
              <w:rPr>
                <w:rFonts w:hint="eastAsia"/>
                <w:b/>
                <w:bCs/>
                <w:color w:val="000000"/>
                <w:sz w:val="24"/>
                <w:szCs w:val="24"/>
              </w:rPr>
            </w:pPr>
            <w:r>
              <w:rPr>
                <w:rFonts w:hint="eastAsia"/>
                <w:b/>
                <w:bCs/>
                <w:color w:val="000000"/>
                <w:sz w:val="24"/>
                <w:szCs w:val="24"/>
                <w:lang w:val="en-US" w:eastAsia="zh-CN"/>
              </w:rPr>
              <w:t>是否允许进口产品</w:t>
            </w:r>
          </w:p>
        </w:tc>
        <w:tc>
          <w:tcPr>
            <w:tcW w:w="222"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B329FE0">
            <w:pPr>
              <w:snapToGrid w:val="0"/>
              <w:jc w:val="center"/>
              <w:rPr>
                <w:rFonts w:hint="default"/>
                <w:b/>
                <w:bCs/>
                <w:color w:val="000000"/>
                <w:sz w:val="24"/>
                <w:szCs w:val="24"/>
                <w:lang w:val="en-US" w:eastAsia="zh-CN"/>
              </w:rPr>
            </w:pPr>
            <w:r>
              <w:rPr>
                <w:rFonts w:hint="eastAsia"/>
                <w:b/>
                <w:bCs/>
                <w:color w:val="000000"/>
                <w:sz w:val="24"/>
                <w:szCs w:val="24"/>
                <w:lang w:val="en-US" w:eastAsia="zh-CN"/>
              </w:rPr>
              <w:t>是否属于药品</w:t>
            </w:r>
          </w:p>
        </w:tc>
      </w:tr>
      <w:tr w14:paraId="6236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7" w:hRule="atLeast"/>
          <w:jc w:val="center"/>
        </w:trPr>
        <w:tc>
          <w:tcPr>
            <w:tcW w:w="225"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886BE0F">
            <w:pPr>
              <w:snapToGrid w:val="0"/>
              <w:jc w:val="center"/>
              <w:rPr>
                <w:rFonts w:hint="eastAsia"/>
                <w:color w:val="000000"/>
              </w:rPr>
            </w:pPr>
            <w:r>
              <w:rPr>
                <w:rFonts w:hint="eastAsia"/>
                <w:color w:val="000000"/>
                <w:lang w:val="en-US" w:eastAsia="zh-CN"/>
              </w:rPr>
              <w:t>1</w:t>
            </w:r>
          </w:p>
        </w:tc>
        <w:tc>
          <w:tcPr>
            <w:tcW w:w="446"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1313F7C">
            <w:pPr>
              <w:snapToGrid w:val="0"/>
              <w:jc w:val="center"/>
              <w:rPr>
                <w:rFonts w:hint="eastAsia"/>
                <w:color w:val="000000"/>
              </w:rPr>
            </w:pPr>
            <w:r>
              <w:rPr>
                <w:rFonts w:hint="eastAsia"/>
                <w:color w:val="000000"/>
                <w:lang w:val="en-US" w:eastAsia="zh-CN"/>
              </w:rPr>
              <w:t>血液处理机一次性使用附件</w:t>
            </w:r>
          </w:p>
        </w:tc>
        <w:tc>
          <w:tcPr>
            <w:tcW w:w="194"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AA603D">
            <w:pPr>
              <w:snapToGrid w:val="0"/>
              <w:jc w:val="center"/>
              <w:rPr>
                <w:rFonts w:hint="eastAsia"/>
                <w:color w:val="000000"/>
              </w:rPr>
            </w:pPr>
            <w:r>
              <w:rPr>
                <w:rFonts w:hint="eastAsia"/>
                <w:color w:val="000000"/>
                <w:lang w:val="en-US" w:eastAsia="zh-CN"/>
              </w:rPr>
              <w:t>236</w:t>
            </w:r>
          </w:p>
        </w:tc>
        <w:tc>
          <w:tcPr>
            <w:tcW w:w="167"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1174F88">
            <w:pPr>
              <w:snapToGrid w:val="0"/>
              <w:jc w:val="center"/>
              <w:rPr>
                <w:rFonts w:hint="eastAsia"/>
                <w:color w:val="000000"/>
              </w:rPr>
            </w:pPr>
            <w:r>
              <w:rPr>
                <w:rFonts w:hint="eastAsia"/>
                <w:color w:val="000000"/>
                <w:lang w:val="en-US" w:eastAsia="zh-CN"/>
              </w:rPr>
              <w:t>套</w:t>
            </w:r>
          </w:p>
        </w:tc>
        <w:tc>
          <w:tcPr>
            <w:tcW w:w="194"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E8D9EFB">
            <w:pPr>
              <w:snapToGrid w:val="0"/>
              <w:jc w:val="center"/>
              <w:rPr>
                <w:rFonts w:hint="eastAsia"/>
                <w:color w:val="000000"/>
              </w:rPr>
            </w:pPr>
            <w:r>
              <w:rPr>
                <w:rFonts w:hint="eastAsia"/>
                <w:color w:val="000000"/>
                <w:lang w:val="en-US" w:eastAsia="zh-CN"/>
              </w:rPr>
              <w:t>90</w:t>
            </w:r>
          </w:p>
        </w:tc>
        <w:tc>
          <w:tcPr>
            <w:tcW w:w="436"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43E463C">
            <w:pPr>
              <w:snapToGrid w:val="0"/>
              <w:jc w:val="center"/>
              <w:rPr>
                <w:rFonts w:hint="eastAsia"/>
                <w:color w:val="000000"/>
              </w:rPr>
            </w:pPr>
            <w:r>
              <w:rPr>
                <w:rFonts w:hint="eastAsia"/>
                <w:color w:val="000000"/>
                <w:lang w:val="en-US" w:eastAsia="zh-CN"/>
              </w:rPr>
              <w:t>536.00</w:t>
            </w:r>
          </w:p>
        </w:tc>
        <w:tc>
          <w:tcPr>
            <w:tcW w:w="511"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008FF6">
            <w:pPr>
              <w:snapToGrid w:val="0"/>
              <w:jc w:val="center"/>
              <w:rPr>
                <w:rFonts w:hint="eastAsia"/>
                <w:color w:val="000000"/>
              </w:rPr>
            </w:pPr>
            <w:r>
              <w:rPr>
                <w:rFonts w:hint="eastAsia"/>
                <w:color w:val="000000"/>
                <w:lang w:val="en-US" w:eastAsia="zh-CN"/>
              </w:rPr>
              <w:t>48240.00</w:t>
            </w:r>
          </w:p>
        </w:tc>
        <w:tc>
          <w:tcPr>
            <w:tcW w:w="2359"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1C11D4F">
            <w:pPr>
              <w:snapToGrid w:val="0"/>
              <w:rPr>
                <w:rFonts w:hint="eastAsia"/>
                <w:color w:val="000000"/>
              </w:rPr>
            </w:pPr>
            <w:r>
              <w:rPr>
                <w:rFonts w:hint="eastAsia"/>
                <w:color w:val="000000"/>
                <w:lang w:val="en-US" w:eastAsia="zh-CN"/>
              </w:rPr>
              <w:t>1.产品组成：高渗溶液管路、洗涤溶液管路、添加液软管、细菌过滤器、溶液泵管、血液泵管、325ml的BMB离心杯（DPM过滤器、SPM过滤器、热合软管、红细胞成分血收集袋、废液袋和滑动夹组成。)</w:t>
            </w:r>
            <w:r>
              <w:rPr>
                <w:rFonts w:hint="eastAsia"/>
                <w:color w:val="000000"/>
                <w:lang w:val="en-US" w:eastAsia="zh-CN"/>
              </w:rPr>
              <w:br w:type="textWrapping"/>
            </w:r>
            <w:r>
              <w:rPr>
                <w:rFonts w:hint="eastAsia"/>
                <w:color w:val="000000"/>
                <w:lang w:val="en-US" w:eastAsia="zh-CN"/>
              </w:rPr>
              <w:t>2.产品外包装：密封防压包装。</w:t>
            </w:r>
            <w:r>
              <w:rPr>
                <w:rFonts w:hint="eastAsia"/>
                <w:color w:val="000000"/>
                <w:lang w:val="en-US" w:eastAsia="zh-CN"/>
              </w:rPr>
              <w:br w:type="textWrapping"/>
            </w:r>
            <w:r>
              <w:rPr>
                <w:rFonts w:hint="eastAsia"/>
                <w:color w:val="000000"/>
                <w:lang w:val="en-US" w:eastAsia="zh-CN"/>
              </w:rPr>
              <w:t>3.红细胞去甘油要求：去甘油化洗涤后红细胞质控要求应该达到或优于GB18469-2012标准。</w:t>
            </w:r>
            <w:r>
              <w:rPr>
                <w:rFonts w:hint="eastAsia"/>
                <w:color w:val="000000"/>
                <w:lang w:val="en-US" w:eastAsia="zh-CN"/>
              </w:rPr>
              <w:br w:type="textWrapping"/>
            </w:r>
            <w:r>
              <w:rPr>
                <w:rFonts w:hint="eastAsia"/>
                <w:color w:val="000000"/>
                <w:lang w:val="en-US" w:eastAsia="zh-CN"/>
              </w:rPr>
              <w:t>4.适配机器：承诺适配于美国血液技术公司生产的红细胞处理系统（ACP215），有相应的证明材料。证明该耗材能配合采购人现有使用设备，进行安全制备。</w:t>
            </w:r>
            <w:r>
              <w:rPr>
                <w:rFonts w:hint="eastAsia"/>
                <w:color w:val="000000"/>
                <w:lang w:val="en-US" w:eastAsia="zh-CN"/>
              </w:rPr>
              <w:br w:type="textWrapping"/>
            </w:r>
            <w:r>
              <w:rPr>
                <w:rFonts w:hint="eastAsia"/>
                <w:color w:val="000000"/>
                <w:lang w:val="en-US" w:eastAsia="zh-CN"/>
              </w:rPr>
              <w:t>5.售后服务：具备完善的耗材赔付体系，能组织培训。</w:t>
            </w:r>
          </w:p>
        </w:tc>
        <w:tc>
          <w:tcPr>
            <w:tcW w:w="241"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450ACE4">
            <w:pPr>
              <w:snapToGrid w:val="0"/>
              <w:jc w:val="center"/>
              <w:rPr>
                <w:rFonts w:hint="eastAsia"/>
                <w:color w:val="000000"/>
              </w:rPr>
            </w:pPr>
            <w:r>
              <w:rPr>
                <w:rFonts w:hint="eastAsia"/>
                <w:color w:val="000000"/>
                <w:lang w:val="en-US" w:eastAsia="zh-CN"/>
              </w:rPr>
              <w:t>是</w:t>
            </w:r>
          </w:p>
        </w:tc>
        <w:tc>
          <w:tcPr>
            <w:tcW w:w="222"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46999C7">
            <w:pPr>
              <w:snapToGrid w:val="0"/>
              <w:jc w:val="center"/>
              <w:rPr>
                <w:rFonts w:hint="default"/>
                <w:color w:val="000000"/>
                <w:lang w:val="en-US" w:eastAsia="zh-CN"/>
              </w:rPr>
            </w:pPr>
            <w:r>
              <w:rPr>
                <w:rFonts w:hint="eastAsia"/>
                <w:color w:val="000000"/>
                <w:lang w:val="en-US" w:eastAsia="zh-CN"/>
              </w:rPr>
              <w:t>否</w:t>
            </w:r>
          </w:p>
        </w:tc>
      </w:tr>
      <w:tr w14:paraId="288F4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8" w:hRule="atLeast"/>
          <w:jc w:val="center"/>
        </w:trPr>
        <w:tc>
          <w:tcPr>
            <w:tcW w:w="225"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CE0E30D">
            <w:pPr>
              <w:snapToGrid w:val="0"/>
              <w:jc w:val="center"/>
              <w:rPr>
                <w:rFonts w:hint="eastAsia"/>
                <w:color w:val="000000"/>
              </w:rPr>
            </w:pPr>
            <w:r>
              <w:rPr>
                <w:rFonts w:hint="eastAsia"/>
                <w:color w:val="000000"/>
                <w:lang w:val="en-US" w:eastAsia="zh-CN"/>
              </w:rPr>
              <w:t>2</w:t>
            </w:r>
          </w:p>
        </w:tc>
        <w:tc>
          <w:tcPr>
            <w:tcW w:w="446"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3B85FF6">
            <w:pPr>
              <w:snapToGrid w:val="0"/>
              <w:jc w:val="center"/>
              <w:rPr>
                <w:rFonts w:hint="eastAsia"/>
                <w:color w:val="000000"/>
              </w:rPr>
            </w:pPr>
            <w:r>
              <w:rPr>
                <w:rFonts w:hint="eastAsia"/>
                <w:color w:val="000000"/>
                <w:lang w:val="en-US" w:eastAsia="zh-CN"/>
              </w:rPr>
              <w:t>血液处理机一次性使用附件</w:t>
            </w:r>
          </w:p>
        </w:tc>
        <w:tc>
          <w:tcPr>
            <w:tcW w:w="194"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11B4818">
            <w:pPr>
              <w:snapToGrid w:val="0"/>
              <w:jc w:val="center"/>
              <w:rPr>
                <w:rFonts w:hint="eastAsia"/>
                <w:color w:val="000000"/>
              </w:rPr>
            </w:pPr>
            <w:r>
              <w:rPr>
                <w:rFonts w:hint="eastAsia"/>
                <w:color w:val="000000"/>
                <w:lang w:val="en-US" w:eastAsia="zh-CN"/>
              </w:rPr>
              <w:t>225</w:t>
            </w:r>
          </w:p>
        </w:tc>
        <w:tc>
          <w:tcPr>
            <w:tcW w:w="167"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FBA7BF">
            <w:pPr>
              <w:snapToGrid w:val="0"/>
              <w:jc w:val="center"/>
              <w:rPr>
                <w:rFonts w:hint="eastAsia"/>
                <w:color w:val="000000"/>
              </w:rPr>
            </w:pPr>
            <w:r>
              <w:rPr>
                <w:rFonts w:hint="eastAsia"/>
                <w:color w:val="000000"/>
                <w:lang w:val="en-US" w:eastAsia="zh-CN"/>
              </w:rPr>
              <w:t>套</w:t>
            </w:r>
          </w:p>
        </w:tc>
        <w:tc>
          <w:tcPr>
            <w:tcW w:w="194"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302617">
            <w:pPr>
              <w:snapToGrid w:val="0"/>
              <w:jc w:val="center"/>
              <w:rPr>
                <w:rFonts w:hint="eastAsia"/>
                <w:color w:val="000000"/>
              </w:rPr>
            </w:pPr>
            <w:r>
              <w:rPr>
                <w:rFonts w:hint="eastAsia"/>
                <w:color w:val="000000"/>
                <w:lang w:val="en-US" w:eastAsia="zh-CN"/>
              </w:rPr>
              <w:t>110</w:t>
            </w:r>
          </w:p>
        </w:tc>
        <w:tc>
          <w:tcPr>
            <w:tcW w:w="436"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A43A7B">
            <w:pPr>
              <w:snapToGrid w:val="0"/>
              <w:jc w:val="center"/>
              <w:rPr>
                <w:rFonts w:hint="eastAsia"/>
                <w:color w:val="000000"/>
              </w:rPr>
            </w:pPr>
            <w:r>
              <w:rPr>
                <w:rFonts w:hint="eastAsia"/>
                <w:color w:val="000000"/>
                <w:lang w:val="en-US" w:eastAsia="zh-CN"/>
              </w:rPr>
              <w:t>131.00</w:t>
            </w:r>
          </w:p>
        </w:tc>
        <w:tc>
          <w:tcPr>
            <w:tcW w:w="511"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79941AE">
            <w:pPr>
              <w:snapToGrid w:val="0"/>
              <w:jc w:val="center"/>
              <w:rPr>
                <w:rFonts w:hint="eastAsia"/>
                <w:color w:val="000000"/>
              </w:rPr>
            </w:pPr>
            <w:r>
              <w:rPr>
                <w:rFonts w:hint="eastAsia"/>
                <w:color w:val="000000"/>
                <w:lang w:val="en-US" w:eastAsia="zh-CN"/>
              </w:rPr>
              <w:t>14410.00</w:t>
            </w:r>
          </w:p>
        </w:tc>
        <w:tc>
          <w:tcPr>
            <w:tcW w:w="2359"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1A8E587">
            <w:pPr>
              <w:snapToGrid w:val="0"/>
              <w:rPr>
                <w:rFonts w:hint="eastAsia"/>
                <w:color w:val="000000"/>
                <w:lang w:val="en-US" w:eastAsia="zh-CN"/>
              </w:rPr>
            </w:pPr>
            <w:r>
              <w:rPr>
                <w:rFonts w:hint="eastAsia"/>
                <w:color w:val="000000"/>
                <w:lang w:val="en-US" w:eastAsia="zh-CN"/>
              </w:rPr>
              <w:t>1.产品组成：甘油溶液穿刺器、棘轮夹、血液泵管、细菌过滤器、DPM过滤器、滑动夹和热合软管组成。</w:t>
            </w:r>
            <w:r>
              <w:rPr>
                <w:rFonts w:hint="eastAsia"/>
                <w:color w:val="000000"/>
                <w:lang w:val="en-US" w:eastAsia="zh-CN"/>
              </w:rPr>
              <w:br w:type="textWrapping"/>
            </w:r>
            <w:r>
              <w:rPr>
                <w:rFonts w:hint="eastAsia"/>
                <w:color w:val="000000"/>
                <w:lang w:val="en-US" w:eastAsia="zh-CN"/>
              </w:rPr>
              <w:t>2.产品外包装：密封防压包装。</w:t>
            </w:r>
            <w:r>
              <w:rPr>
                <w:rFonts w:hint="eastAsia"/>
                <w:color w:val="000000"/>
                <w:lang w:val="en-US" w:eastAsia="zh-CN"/>
              </w:rPr>
              <w:br w:type="textWrapping"/>
            </w:r>
            <w:r>
              <w:rPr>
                <w:rFonts w:hint="eastAsia"/>
                <w:color w:val="000000"/>
                <w:lang w:val="en-US" w:eastAsia="zh-CN"/>
              </w:rPr>
              <w:t>3.加甘油红细胞要求：无菌条件下加入甘油，适宜于红细胞冰冻保存。</w:t>
            </w:r>
            <w:r>
              <w:rPr>
                <w:rFonts w:hint="eastAsia"/>
                <w:color w:val="000000"/>
                <w:lang w:val="en-US" w:eastAsia="zh-CN"/>
              </w:rPr>
              <w:br w:type="textWrapping"/>
            </w:r>
            <w:r>
              <w:rPr>
                <w:rFonts w:hint="eastAsia"/>
                <w:color w:val="000000"/>
                <w:lang w:val="en-US" w:eastAsia="zh-CN"/>
              </w:rPr>
              <w:t>4.适配机器：承诺适配于美国血液技术公司生产的红细胞处理系统（ACP215），有相应的证明材料。证明该耗材能配合采购人现有使用设备，进行安全制备。</w:t>
            </w:r>
          </w:p>
          <w:p w14:paraId="6984790D">
            <w:pPr>
              <w:snapToGrid w:val="0"/>
              <w:rPr>
                <w:rFonts w:hint="eastAsia"/>
                <w:color w:val="000000"/>
              </w:rPr>
            </w:pPr>
            <w:r>
              <w:rPr>
                <w:rFonts w:hint="eastAsia"/>
                <w:color w:val="000000"/>
                <w:lang w:val="en-US" w:eastAsia="zh-CN"/>
              </w:rPr>
              <w:t>5.售后服务：具备完善的耗材赔付体系，能组织培训。</w:t>
            </w:r>
          </w:p>
        </w:tc>
        <w:tc>
          <w:tcPr>
            <w:tcW w:w="241"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1F9D706">
            <w:pPr>
              <w:snapToGrid w:val="0"/>
              <w:jc w:val="center"/>
              <w:rPr>
                <w:rFonts w:hint="eastAsia"/>
                <w:color w:val="000000"/>
              </w:rPr>
            </w:pPr>
            <w:r>
              <w:rPr>
                <w:rFonts w:hint="eastAsia"/>
                <w:color w:val="000000"/>
                <w:lang w:val="en-US" w:eastAsia="zh-CN"/>
              </w:rPr>
              <w:t>是</w:t>
            </w:r>
          </w:p>
        </w:tc>
        <w:tc>
          <w:tcPr>
            <w:tcW w:w="222"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FAD9BB8">
            <w:pPr>
              <w:snapToGrid w:val="0"/>
              <w:jc w:val="center"/>
              <w:rPr>
                <w:rFonts w:hint="eastAsia"/>
                <w:color w:val="000000"/>
                <w:lang w:val="en-US" w:eastAsia="zh-CN"/>
              </w:rPr>
            </w:pPr>
            <w:r>
              <w:rPr>
                <w:rFonts w:hint="eastAsia"/>
                <w:color w:val="000000"/>
                <w:lang w:val="en-US" w:eastAsia="zh-CN"/>
              </w:rPr>
              <w:t>否</w:t>
            </w:r>
          </w:p>
        </w:tc>
      </w:tr>
      <w:tr w14:paraId="38CA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177" w:type="pct"/>
            <w:gridSpan w:val="7"/>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EE90C29">
            <w:pPr>
              <w:snapToGrid w:val="0"/>
              <w:jc w:val="center"/>
              <w:rPr>
                <w:rFonts w:hint="eastAsia"/>
                <w:b/>
                <w:bCs/>
                <w:color w:val="000000"/>
                <w:lang w:val="en-US" w:eastAsia="zh-CN"/>
              </w:rPr>
            </w:pPr>
            <w:r>
              <w:rPr>
                <w:rFonts w:hint="eastAsia"/>
                <w:b/>
                <w:bCs/>
                <w:color w:val="000000"/>
                <w:lang w:val="en-US" w:eastAsia="zh-CN"/>
              </w:rPr>
              <w:t>合计</w:t>
            </w:r>
          </w:p>
        </w:tc>
        <w:tc>
          <w:tcPr>
            <w:tcW w:w="2822" w:type="pct"/>
            <w:gridSpan w:val="3"/>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D97A1D8">
            <w:pPr>
              <w:snapToGrid w:val="0"/>
              <w:jc w:val="center"/>
              <w:rPr>
                <w:rFonts w:hint="eastAsia"/>
                <w:b/>
                <w:bCs/>
                <w:color w:val="000000"/>
                <w:lang w:val="en-US" w:eastAsia="zh-CN"/>
              </w:rPr>
            </w:pPr>
            <w:r>
              <w:rPr>
                <w:rFonts w:hint="eastAsia"/>
                <w:b/>
                <w:bCs/>
                <w:color w:val="000000"/>
                <w:lang w:val="en-US" w:eastAsia="zh-CN"/>
              </w:rPr>
              <w:t>62650.00元</w:t>
            </w:r>
          </w:p>
        </w:tc>
      </w:tr>
    </w:tbl>
    <w:p w14:paraId="1FA2A4BD">
      <w:pPr>
        <w:rPr>
          <w:rFonts w:hint="eastAsia"/>
          <w:color w:val="000000"/>
        </w:rPr>
      </w:pPr>
    </w:p>
    <w:p w14:paraId="5C571A23">
      <w:pPr>
        <w:rPr>
          <w:rFonts w:hint="eastAsia"/>
          <w:color w:val="000000"/>
          <w:lang w:val="en-US" w:eastAsia="zh-CN"/>
        </w:rPr>
        <w:sectPr>
          <w:pgSz w:w="16838" w:h="11906" w:orient="landscape"/>
          <w:pgMar w:top="1134" w:right="1134" w:bottom="1134" w:left="1134" w:header="794" w:footer="850" w:gutter="0"/>
          <w:pgBorders>
            <w:top w:val="none" w:sz="0" w:space="0"/>
            <w:left w:val="none" w:sz="0" w:space="0"/>
            <w:bottom w:val="none" w:sz="0" w:space="0"/>
            <w:right w:val="none" w:sz="0" w:space="0"/>
          </w:pgBorders>
          <w:pgNumType w:fmt="decimal"/>
          <w:cols w:space="720" w:num="1"/>
          <w:docGrid w:type="lines" w:linePitch="331" w:charSpace="0"/>
        </w:sectPr>
      </w:pPr>
    </w:p>
    <w:p w14:paraId="4680C9B1">
      <w:pPr>
        <w:rPr>
          <w:rFonts w:hint="eastAsia"/>
          <w:b/>
          <w:bCs/>
          <w:color w:val="000000"/>
          <w:sz w:val="28"/>
          <w:szCs w:val="28"/>
          <w:lang w:val="en-US" w:eastAsia="zh-CN"/>
        </w:rPr>
      </w:pPr>
      <w:r>
        <w:rPr>
          <w:rFonts w:hint="eastAsia"/>
          <w:b/>
          <w:bCs/>
          <w:color w:val="000000"/>
          <w:sz w:val="28"/>
          <w:szCs w:val="28"/>
          <w:lang w:val="en-US" w:eastAsia="zh-CN"/>
        </w:rPr>
        <w:t>9包：采购内容及技术参数</w:t>
      </w:r>
    </w:p>
    <w:tbl>
      <w:tblPr>
        <w:tblStyle w:val="4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032"/>
        <w:gridCol w:w="736"/>
        <w:gridCol w:w="461"/>
        <w:gridCol w:w="696"/>
        <w:gridCol w:w="1224"/>
        <w:gridCol w:w="1425"/>
        <w:gridCol w:w="7298"/>
        <w:gridCol w:w="724"/>
        <w:gridCol w:w="724"/>
      </w:tblGrid>
      <w:tr w14:paraId="6F29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 w:type="pct"/>
            <w:vAlign w:val="center"/>
          </w:tcPr>
          <w:p w14:paraId="133779E2">
            <w:pPr>
              <w:snapToGrid w:val="0"/>
              <w:jc w:val="center"/>
              <w:rPr>
                <w:rFonts w:hint="eastAsia" w:eastAsia="宋体"/>
                <w:b/>
                <w:bCs/>
                <w:color w:val="000000"/>
                <w:vertAlign w:val="baseline"/>
                <w:lang w:val="en-US" w:eastAsia="zh-CN"/>
              </w:rPr>
            </w:pPr>
            <w:r>
              <w:rPr>
                <w:rFonts w:hint="eastAsia"/>
                <w:b/>
                <w:bCs/>
                <w:color w:val="000000"/>
                <w:vertAlign w:val="baseline"/>
                <w:lang w:val="en-US" w:eastAsia="zh-CN"/>
              </w:rPr>
              <w:t>序号</w:t>
            </w:r>
          </w:p>
        </w:tc>
        <w:tc>
          <w:tcPr>
            <w:tcW w:w="349" w:type="pct"/>
            <w:vAlign w:val="center"/>
          </w:tcPr>
          <w:p w14:paraId="3ED7A1DA">
            <w:pPr>
              <w:snapToGrid w:val="0"/>
              <w:jc w:val="center"/>
              <w:rPr>
                <w:rFonts w:hint="eastAsia"/>
                <w:b/>
                <w:bCs/>
                <w:color w:val="000000"/>
                <w:lang w:val="en-US" w:eastAsia="zh-CN"/>
              </w:rPr>
            </w:pPr>
            <w:r>
              <w:rPr>
                <w:rFonts w:hint="eastAsia"/>
                <w:b/>
                <w:bCs/>
                <w:color w:val="000000"/>
                <w:lang w:val="en-US" w:eastAsia="zh-CN"/>
              </w:rPr>
              <w:t>采购内容</w:t>
            </w:r>
          </w:p>
          <w:p w14:paraId="736234B4">
            <w:pPr>
              <w:snapToGrid w:val="0"/>
              <w:jc w:val="center"/>
              <w:rPr>
                <w:rFonts w:hint="eastAsia"/>
                <w:b/>
                <w:bCs/>
                <w:color w:val="000000"/>
                <w:vertAlign w:val="baseline"/>
              </w:rPr>
            </w:pPr>
            <w:r>
              <w:rPr>
                <w:rFonts w:hint="eastAsia"/>
                <w:b/>
                <w:bCs/>
                <w:color w:val="000000"/>
                <w:lang w:val="en-US" w:eastAsia="zh-CN"/>
              </w:rPr>
              <w:t>（名称）</w:t>
            </w:r>
          </w:p>
        </w:tc>
        <w:tc>
          <w:tcPr>
            <w:tcW w:w="249" w:type="pct"/>
            <w:vAlign w:val="center"/>
          </w:tcPr>
          <w:p w14:paraId="11CB9780">
            <w:pPr>
              <w:snapToGrid w:val="0"/>
              <w:jc w:val="center"/>
              <w:rPr>
                <w:rFonts w:hint="eastAsia" w:eastAsia="宋体"/>
                <w:b/>
                <w:bCs/>
                <w:color w:val="000000"/>
                <w:vertAlign w:val="baseline"/>
                <w:lang w:val="en-US" w:eastAsia="zh-CN"/>
              </w:rPr>
            </w:pPr>
            <w:r>
              <w:rPr>
                <w:rFonts w:hint="eastAsia"/>
                <w:b/>
                <w:bCs/>
                <w:color w:val="000000"/>
                <w:vertAlign w:val="baseline"/>
                <w:lang w:val="en-US" w:eastAsia="zh-CN"/>
              </w:rPr>
              <w:t>规格</w:t>
            </w:r>
          </w:p>
        </w:tc>
        <w:tc>
          <w:tcPr>
            <w:tcW w:w="156" w:type="pct"/>
            <w:vAlign w:val="center"/>
          </w:tcPr>
          <w:p w14:paraId="564142FC">
            <w:pPr>
              <w:snapToGrid w:val="0"/>
              <w:jc w:val="center"/>
              <w:rPr>
                <w:rFonts w:hint="eastAsia"/>
                <w:b/>
                <w:bCs/>
                <w:color w:val="000000"/>
                <w:vertAlign w:val="baseline"/>
              </w:rPr>
            </w:pPr>
            <w:r>
              <w:rPr>
                <w:rFonts w:hint="eastAsia"/>
                <w:b/>
                <w:bCs/>
                <w:color w:val="000000"/>
                <w:lang w:val="en-US" w:eastAsia="zh-CN"/>
              </w:rPr>
              <w:t>单位</w:t>
            </w:r>
          </w:p>
        </w:tc>
        <w:tc>
          <w:tcPr>
            <w:tcW w:w="235" w:type="pct"/>
            <w:vAlign w:val="center"/>
          </w:tcPr>
          <w:p w14:paraId="3B941871">
            <w:pPr>
              <w:snapToGrid w:val="0"/>
              <w:jc w:val="center"/>
              <w:rPr>
                <w:rFonts w:hint="eastAsia"/>
                <w:b/>
                <w:bCs/>
                <w:color w:val="000000"/>
                <w:vertAlign w:val="baseline"/>
              </w:rPr>
            </w:pPr>
            <w:r>
              <w:rPr>
                <w:rFonts w:hint="eastAsia"/>
                <w:b/>
                <w:bCs/>
                <w:color w:val="000000"/>
                <w:lang w:val="en-US" w:eastAsia="zh-CN"/>
              </w:rPr>
              <w:t>数量</w:t>
            </w:r>
          </w:p>
        </w:tc>
        <w:tc>
          <w:tcPr>
            <w:tcW w:w="414" w:type="pct"/>
            <w:vAlign w:val="center"/>
          </w:tcPr>
          <w:p w14:paraId="468BF532">
            <w:pPr>
              <w:snapToGrid w:val="0"/>
              <w:jc w:val="center"/>
              <w:rPr>
                <w:rFonts w:hint="eastAsia"/>
                <w:b/>
                <w:bCs/>
                <w:color w:val="000000"/>
                <w:vertAlign w:val="baseline"/>
              </w:rPr>
            </w:pPr>
            <w:r>
              <w:rPr>
                <w:rFonts w:hint="eastAsia"/>
                <w:b/>
                <w:bCs/>
                <w:color w:val="000000"/>
                <w:lang w:val="en-US" w:eastAsia="zh-CN"/>
              </w:rPr>
              <w:t>最高限价单价（元）</w:t>
            </w:r>
          </w:p>
        </w:tc>
        <w:tc>
          <w:tcPr>
            <w:tcW w:w="479" w:type="pct"/>
            <w:vAlign w:val="center"/>
          </w:tcPr>
          <w:p w14:paraId="77889D86">
            <w:pPr>
              <w:snapToGrid w:val="0"/>
              <w:jc w:val="center"/>
              <w:rPr>
                <w:rFonts w:hint="eastAsia"/>
                <w:b/>
                <w:bCs/>
                <w:color w:val="000000"/>
                <w:lang w:val="en-US" w:eastAsia="zh-CN"/>
              </w:rPr>
            </w:pPr>
            <w:r>
              <w:rPr>
                <w:rFonts w:hint="eastAsia"/>
                <w:b/>
                <w:bCs/>
                <w:color w:val="000000"/>
                <w:lang w:val="en-US" w:eastAsia="zh-CN"/>
              </w:rPr>
              <w:t>最高限价</w:t>
            </w:r>
          </w:p>
          <w:p w14:paraId="234ECAF4">
            <w:pPr>
              <w:snapToGrid w:val="0"/>
              <w:jc w:val="center"/>
              <w:rPr>
                <w:rFonts w:hint="eastAsia"/>
                <w:b/>
                <w:bCs/>
                <w:color w:val="000000"/>
                <w:vertAlign w:val="baseline"/>
              </w:rPr>
            </w:pPr>
            <w:r>
              <w:rPr>
                <w:rFonts w:hint="eastAsia"/>
                <w:b/>
                <w:bCs/>
                <w:color w:val="000000"/>
                <w:lang w:val="en-US" w:eastAsia="zh-CN"/>
              </w:rPr>
              <w:t>总价（元）</w:t>
            </w:r>
          </w:p>
        </w:tc>
        <w:tc>
          <w:tcPr>
            <w:tcW w:w="2469" w:type="pct"/>
            <w:vAlign w:val="center"/>
          </w:tcPr>
          <w:p w14:paraId="32AF8763">
            <w:pPr>
              <w:snapToGrid w:val="0"/>
              <w:jc w:val="center"/>
              <w:rPr>
                <w:rFonts w:hint="default" w:eastAsia="宋体"/>
                <w:b/>
                <w:bCs/>
                <w:color w:val="000000"/>
                <w:vertAlign w:val="baseline"/>
                <w:lang w:val="en-US" w:eastAsia="zh-CN"/>
              </w:rPr>
            </w:pPr>
            <w:r>
              <w:rPr>
                <w:rFonts w:hint="eastAsia"/>
                <w:b/>
                <w:bCs/>
                <w:color w:val="000000"/>
                <w:vertAlign w:val="baseline"/>
                <w:lang w:val="en-US" w:eastAsia="zh-CN"/>
              </w:rPr>
              <w:t>技术参数</w:t>
            </w:r>
          </w:p>
        </w:tc>
        <w:tc>
          <w:tcPr>
            <w:tcW w:w="245" w:type="pct"/>
            <w:vAlign w:val="center"/>
          </w:tcPr>
          <w:p w14:paraId="641F1FF7">
            <w:pPr>
              <w:snapToGrid w:val="0"/>
              <w:jc w:val="center"/>
              <w:rPr>
                <w:rFonts w:hint="eastAsia"/>
                <w:b/>
                <w:bCs/>
                <w:color w:val="000000"/>
                <w:vertAlign w:val="baseline"/>
              </w:rPr>
            </w:pPr>
            <w:r>
              <w:rPr>
                <w:rFonts w:hint="eastAsia"/>
                <w:b/>
                <w:bCs/>
                <w:color w:val="000000"/>
                <w:lang w:val="en-US" w:eastAsia="zh-CN"/>
              </w:rPr>
              <w:t>是否允许进口产品</w:t>
            </w:r>
          </w:p>
        </w:tc>
        <w:tc>
          <w:tcPr>
            <w:tcW w:w="244" w:type="pct"/>
            <w:vAlign w:val="center"/>
          </w:tcPr>
          <w:p w14:paraId="0FB91864">
            <w:pPr>
              <w:snapToGrid w:val="0"/>
              <w:jc w:val="center"/>
              <w:rPr>
                <w:rFonts w:hint="default"/>
                <w:b/>
                <w:bCs/>
                <w:color w:val="000000"/>
                <w:lang w:val="en-US" w:eastAsia="zh-CN"/>
              </w:rPr>
            </w:pPr>
            <w:r>
              <w:rPr>
                <w:rFonts w:hint="eastAsia"/>
                <w:b/>
                <w:bCs/>
                <w:color w:val="000000"/>
                <w:lang w:val="en-US" w:eastAsia="zh-CN"/>
              </w:rPr>
              <w:t>是否属于药品</w:t>
            </w:r>
          </w:p>
        </w:tc>
      </w:tr>
      <w:tr w14:paraId="6F6D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 w:type="pct"/>
            <w:vAlign w:val="center"/>
          </w:tcPr>
          <w:p w14:paraId="297BFCF4">
            <w:pPr>
              <w:snapToGrid w:val="0"/>
              <w:jc w:val="center"/>
              <w:rPr>
                <w:rFonts w:hint="eastAsia" w:eastAsia="宋体"/>
                <w:color w:val="000000"/>
                <w:vertAlign w:val="baseline"/>
                <w:lang w:val="en-US" w:eastAsia="zh-CN"/>
              </w:rPr>
            </w:pPr>
            <w:r>
              <w:rPr>
                <w:rFonts w:hint="eastAsia"/>
                <w:color w:val="000000"/>
                <w:vertAlign w:val="baseline"/>
                <w:lang w:val="en-US" w:eastAsia="zh-CN"/>
              </w:rPr>
              <w:t>1</w:t>
            </w:r>
          </w:p>
        </w:tc>
        <w:tc>
          <w:tcPr>
            <w:tcW w:w="349" w:type="pct"/>
            <w:vAlign w:val="center"/>
          </w:tcPr>
          <w:p w14:paraId="437688FC">
            <w:pPr>
              <w:snapToGrid w:val="0"/>
              <w:jc w:val="center"/>
              <w:rPr>
                <w:rFonts w:hint="eastAsia"/>
                <w:color w:val="000000"/>
                <w:vertAlign w:val="baseline"/>
              </w:rPr>
            </w:pPr>
            <w:r>
              <w:rPr>
                <w:rFonts w:hint="eastAsia"/>
                <w:color w:val="000000"/>
                <w:lang w:val="en-US" w:eastAsia="zh-CN"/>
              </w:rPr>
              <w:t>血液成分分离机配套管路</w:t>
            </w:r>
          </w:p>
        </w:tc>
        <w:tc>
          <w:tcPr>
            <w:tcW w:w="249" w:type="pct"/>
            <w:vAlign w:val="center"/>
          </w:tcPr>
          <w:p w14:paraId="3C2B3CB9">
            <w:pPr>
              <w:snapToGrid w:val="0"/>
              <w:jc w:val="center"/>
              <w:rPr>
                <w:rFonts w:hint="eastAsia"/>
                <w:color w:val="000000"/>
                <w:vertAlign w:val="baseline"/>
              </w:rPr>
            </w:pPr>
            <w:r>
              <w:rPr>
                <w:rFonts w:hint="eastAsia"/>
                <w:color w:val="000000"/>
                <w:lang w:val="en-US" w:eastAsia="zh-CN"/>
              </w:rPr>
              <w:t>6套/件(双份)</w:t>
            </w:r>
          </w:p>
        </w:tc>
        <w:tc>
          <w:tcPr>
            <w:tcW w:w="156" w:type="pct"/>
            <w:vAlign w:val="center"/>
          </w:tcPr>
          <w:p w14:paraId="0CE2EC00">
            <w:pPr>
              <w:snapToGrid w:val="0"/>
              <w:jc w:val="center"/>
              <w:rPr>
                <w:rFonts w:hint="eastAsia"/>
                <w:color w:val="000000"/>
                <w:vertAlign w:val="baseline"/>
              </w:rPr>
            </w:pPr>
            <w:r>
              <w:rPr>
                <w:rFonts w:hint="eastAsia"/>
                <w:color w:val="000000"/>
                <w:lang w:val="en-US" w:eastAsia="zh-CN"/>
              </w:rPr>
              <w:t>套</w:t>
            </w:r>
          </w:p>
        </w:tc>
        <w:tc>
          <w:tcPr>
            <w:tcW w:w="235" w:type="pct"/>
            <w:vAlign w:val="center"/>
          </w:tcPr>
          <w:p w14:paraId="36531B49">
            <w:pPr>
              <w:snapToGrid w:val="0"/>
              <w:jc w:val="center"/>
              <w:rPr>
                <w:rFonts w:hint="eastAsia"/>
                <w:color w:val="000000"/>
                <w:vertAlign w:val="baseline"/>
              </w:rPr>
            </w:pPr>
            <w:r>
              <w:rPr>
                <w:rFonts w:hint="eastAsia"/>
                <w:color w:val="000000"/>
                <w:lang w:val="en-US" w:eastAsia="zh-CN"/>
              </w:rPr>
              <w:t>1200</w:t>
            </w:r>
          </w:p>
        </w:tc>
        <w:tc>
          <w:tcPr>
            <w:tcW w:w="414" w:type="pct"/>
            <w:vAlign w:val="center"/>
          </w:tcPr>
          <w:p w14:paraId="312DDE95">
            <w:pPr>
              <w:snapToGrid w:val="0"/>
              <w:jc w:val="center"/>
              <w:rPr>
                <w:rFonts w:hint="eastAsia"/>
                <w:color w:val="000000"/>
                <w:vertAlign w:val="baseline"/>
              </w:rPr>
            </w:pPr>
            <w:r>
              <w:rPr>
                <w:rFonts w:hint="eastAsia"/>
                <w:color w:val="000000"/>
                <w:lang w:val="en-US" w:eastAsia="zh-CN"/>
              </w:rPr>
              <w:t>850.00</w:t>
            </w:r>
          </w:p>
        </w:tc>
        <w:tc>
          <w:tcPr>
            <w:tcW w:w="479" w:type="pct"/>
            <w:vAlign w:val="center"/>
          </w:tcPr>
          <w:p w14:paraId="1E3387CC">
            <w:pPr>
              <w:snapToGrid w:val="0"/>
              <w:jc w:val="center"/>
              <w:rPr>
                <w:rFonts w:hint="eastAsia"/>
                <w:color w:val="000000"/>
                <w:vertAlign w:val="baseline"/>
              </w:rPr>
            </w:pPr>
            <w:r>
              <w:rPr>
                <w:rFonts w:hint="eastAsia"/>
                <w:color w:val="000000"/>
                <w:lang w:val="en-US" w:eastAsia="zh-CN"/>
              </w:rPr>
              <w:t>1020000.00</w:t>
            </w:r>
          </w:p>
        </w:tc>
        <w:tc>
          <w:tcPr>
            <w:tcW w:w="2469" w:type="pct"/>
          </w:tcPr>
          <w:p w14:paraId="364DDE7E">
            <w:pPr>
              <w:numPr>
                <w:ilvl w:val="0"/>
                <w:numId w:val="0"/>
              </w:numPr>
              <w:snapToGrid w:val="0"/>
              <w:rPr>
                <w:rFonts w:hint="eastAsia"/>
                <w:color w:val="000000"/>
                <w:lang w:val="en-US" w:eastAsia="zh-CN"/>
              </w:rPr>
            </w:pPr>
            <w:r>
              <w:rPr>
                <w:rFonts w:hint="eastAsia"/>
                <w:color w:val="000000"/>
                <w:lang w:val="en-US" w:eastAsia="zh-CN"/>
              </w:rPr>
              <w:t>1.适配机器：承诺适配于全自动血细胞采集装置（TrimaAccel），有相应的证明材料。证明该耗材能配合采购人现有使用设备，进行安全血小板采集。</w:t>
            </w:r>
          </w:p>
          <w:p w14:paraId="00136C82">
            <w:pPr>
              <w:numPr>
                <w:ilvl w:val="0"/>
                <w:numId w:val="0"/>
              </w:numPr>
              <w:snapToGrid w:val="0"/>
              <w:rPr>
                <w:rFonts w:hint="eastAsia"/>
                <w:color w:val="000000"/>
                <w:lang w:val="en-US" w:eastAsia="zh-CN"/>
              </w:rPr>
            </w:pPr>
            <w:r>
              <w:rPr>
                <w:rFonts w:hint="eastAsia"/>
                <w:color w:val="000000"/>
                <w:lang w:val="en-US" w:eastAsia="zh-CN"/>
              </w:rPr>
              <w:t>2.去白血小板，可从一个供者身上采集双份标准单位血小板（3.0x10</w:t>
            </w:r>
            <w:r>
              <w:rPr>
                <w:rFonts w:hint="eastAsia"/>
                <w:color w:val="000000"/>
                <w:vertAlign w:val="superscript"/>
                <w:lang w:val="en-US" w:eastAsia="zh-CN"/>
              </w:rPr>
              <w:t>11</w:t>
            </w:r>
            <w:r>
              <w:rPr>
                <w:rFonts w:hint="eastAsia"/>
                <w:color w:val="000000"/>
                <w:lang w:val="en-US" w:eastAsia="zh-CN"/>
              </w:rPr>
              <w:t xml:space="preserve"> 为一个国际标准单位），采集成品为去除白细胞的血小板（白细胞计数低于 1.0x10</w:t>
            </w:r>
            <w:r>
              <w:rPr>
                <w:rFonts w:hint="eastAsia"/>
                <w:color w:val="000000"/>
                <w:vertAlign w:val="superscript"/>
                <w:lang w:val="en-US" w:eastAsia="zh-CN"/>
              </w:rPr>
              <w:t xml:space="preserve">6 </w:t>
            </w:r>
            <w:r>
              <w:rPr>
                <w:rFonts w:hint="eastAsia"/>
                <w:color w:val="000000"/>
                <w:lang w:val="en-US" w:eastAsia="zh-CN"/>
              </w:rPr>
              <w:t>）。</w:t>
            </w:r>
          </w:p>
          <w:p w14:paraId="13F263F2">
            <w:pPr>
              <w:snapToGrid w:val="0"/>
              <w:rPr>
                <w:rFonts w:hint="eastAsia"/>
                <w:color w:val="000000"/>
                <w:lang w:val="en-US" w:eastAsia="zh-CN"/>
              </w:rPr>
            </w:pPr>
            <w:r>
              <w:rPr>
                <w:rFonts w:hint="eastAsia"/>
                <w:color w:val="000000"/>
                <w:lang w:val="en-US" w:eastAsia="zh-CN"/>
              </w:rPr>
              <w:t>3.去白血浆采集。</w:t>
            </w:r>
          </w:p>
          <w:p w14:paraId="1B88B826">
            <w:pPr>
              <w:snapToGrid w:val="0"/>
              <w:rPr>
                <w:rFonts w:hint="eastAsia"/>
                <w:color w:val="000000"/>
                <w:lang w:val="en-US" w:eastAsia="zh-CN"/>
              </w:rPr>
            </w:pPr>
            <w:r>
              <w:rPr>
                <w:rFonts w:hint="eastAsia"/>
                <w:color w:val="000000"/>
                <w:lang w:val="en-US" w:eastAsia="zh-CN"/>
              </w:rPr>
              <w:t>4.可以从一名献血员身上收集任意组合的血浆、血小板。</w:t>
            </w:r>
          </w:p>
          <w:p w14:paraId="51E71843">
            <w:pPr>
              <w:snapToGrid w:val="0"/>
              <w:rPr>
                <w:rFonts w:hint="eastAsia"/>
                <w:color w:val="000000"/>
                <w:lang w:val="en-US" w:eastAsia="zh-CN"/>
              </w:rPr>
            </w:pPr>
            <w:r>
              <w:rPr>
                <w:rFonts w:hint="eastAsia"/>
                <w:color w:val="000000"/>
                <w:lang w:val="en-US" w:eastAsia="zh-CN"/>
              </w:rPr>
              <w:t>5.结构组成：血小板袋2个、血浆袋1个、LRS舱1个。</w:t>
            </w:r>
          </w:p>
          <w:p w14:paraId="4F415DC7">
            <w:pPr>
              <w:snapToGrid w:val="0"/>
              <w:rPr>
                <w:rFonts w:hint="eastAsia"/>
                <w:color w:val="000000"/>
                <w:lang w:val="en-US" w:eastAsia="zh-CN"/>
              </w:rPr>
            </w:pPr>
            <w:r>
              <w:rPr>
                <w:rFonts w:hint="eastAsia"/>
                <w:color w:val="000000"/>
                <w:lang w:val="en-US" w:eastAsia="zh-CN"/>
              </w:rPr>
              <w:t>6.所有产品外挂式设计，采集效果一目了然且减少高速离心对血小板的激化损伤。血小板不需二次处理，可直接保存5-7天。</w:t>
            </w:r>
          </w:p>
          <w:p w14:paraId="53F08141">
            <w:pPr>
              <w:snapToGrid w:val="0"/>
              <w:rPr>
                <w:rFonts w:hint="eastAsia"/>
                <w:color w:val="000000"/>
                <w:lang w:val="en-US" w:eastAsia="zh-CN"/>
              </w:rPr>
            </w:pPr>
            <w:r>
              <w:rPr>
                <w:rFonts w:hint="eastAsia"/>
                <w:color w:val="000000"/>
                <w:lang w:val="en-US" w:eastAsia="zh-CN"/>
              </w:rPr>
              <w:t>7.单针采集，无需盐水预充，可直接采集血液。</w:t>
            </w:r>
          </w:p>
          <w:p w14:paraId="3A12753C">
            <w:pPr>
              <w:snapToGrid w:val="0"/>
              <w:rPr>
                <w:rFonts w:hint="eastAsia"/>
                <w:color w:val="000000"/>
                <w:lang w:val="en-US" w:eastAsia="zh-CN"/>
              </w:rPr>
            </w:pPr>
            <w:r>
              <w:rPr>
                <w:rFonts w:hint="eastAsia"/>
                <w:color w:val="000000"/>
                <w:lang w:val="en-US" w:eastAsia="zh-CN"/>
              </w:rPr>
              <w:t>8.卡匣集成设计，管道安装只有13步，触摸式显示屏，图形引导操作，原厂中文版本，最大方便操作者使用。</w:t>
            </w:r>
          </w:p>
          <w:p w14:paraId="13F4664C">
            <w:pPr>
              <w:snapToGrid w:val="0"/>
              <w:rPr>
                <w:rFonts w:hint="eastAsia"/>
                <w:color w:val="000000"/>
                <w:lang w:val="en-US" w:eastAsia="zh-CN"/>
              </w:rPr>
            </w:pPr>
            <w:r>
              <w:rPr>
                <w:rFonts w:hint="eastAsia"/>
                <w:color w:val="000000"/>
                <w:lang w:val="en-US" w:eastAsia="zh-CN"/>
              </w:rPr>
              <w:t>9.采用连续式离心分离方式，缩短采集时间。</w:t>
            </w:r>
          </w:p>
          <w:p w14:paraId="34BEEABE">
            <w:pPr>
              <w:snapToGrid w:val="0"/>
              <w:rPr>
                <w:rFonts w:hint="eastAsia"/>
                <w:color w:val="000000"/>
                <w:lang w:val="en-US" w:eastAsia="zh-CN"/>
              </w:rPr>
            </w:pPr>
            <w:r>
              <w:rPr>
                <w:rFonts w:hint="eastAsia"/>
                <w:color w:val="000000"/>
                <w:lang w:val="en-US" w:eastAsia="zh-CN"/>
              </w:rPr>
              <w:t>10.分离带式分离器，体外循环血量最小只有196毫升，体外循环的红细胞量只有75毫升。</w:t>
            </w:r>
          </w:p>
          <w:p w14:paraId="59C6B37A">
            <w:pPr>
              <w:snapToGrid w:val="0"/>
              <w:rPr>
                <w:rFonts w:hint="eastAsia"/>
                <w:color w:val="000000"/>
                <w:lang w:val="en-US" w:eastAsia="zh-CN"/>
              </w:rPr>
            </w:pPr>
            <w:r>
              <w:rPr>
                <w:rFonts w:hint="eastAsia"/>
                <w:color w:val="000000"/>
                <w:lang w:val="en-US" w:eastAsia="zh-CN"/>
              </w:rPr>
              <w:t>11.单针机型中血容量波动最小可比拟双针采集程序，波动范围仅54+/-9ml；减少献血反应。</w:t>
            </w:r>
          </w:p>
          <w:p w14:paraId="1B0F9983">
            <w:pPr>
              <w:snapToGrid w:val="0"/>
              <w:rPr>
                <w:rFonts w:hint="eastAsia"/>
                <w:color w:val="000000"/>
                <w:lang w:val="en-US" w:eastAsia="zh-CN"/>
              </w:rPr>
            </w:pPr>
            <w:r>
              <w:rPr>
                <w:rFonts w:hint="eastAsia"/>
                <w:color w:val="000000"/>
                <w:lang w:val="en-US" w:eastAsia="zh-CN"/>
              </w:rPr>
              <w:t>12.该机设有抗凝、血浆、血小板、采血、回血五个泵，分别控制各部分流速，满足客户需要系统;具有红细胞监测器，防止产品污染。</w:t>
            </w:r>
          </w:p>
          <w:p w14:paraId="6D6F6CB2">
            <w:pPr>
              <w:snapToGrid w:val="0"/>
              <w:rPr>
                <w:rFonts w:hint="eastAsia"/>
                <w:color w:val="000000"/>
                <w:lang w:val="en-US" w:eastAsia="zh-CN"/>
              </w:rPr>
            </w:pPr>
            <w:r>
              <w:rPr>
                <w:rFonts w:hint="eastAsia"/>
                <w:color w:val="000000"/>
                <w:lang w:val="en-US" w:eastAsia="zh-CN"/>
              </w:rPr>
              <w:t>13.专利的安全盒设计，从采后血小板计数，血球压积，采集时间，采集最大体积四个方面最大程度保护献血员。</w:t>
            </w:r>
          </w:p>
          <w:p w14:paraId="3769E508">
            <w:pPr>
              <w:snapToGrid w:val="0"/>
              <w:rPr>
                <w:rFonts w:hint="eastAsia"/>
                <w:color w:val="000000"/>
                <w:lang w:val="en-US" w:eastAsia="zh-CN"/>
              </w:rPr>
            </w:pPr>
            <w:r>
              <w:rPr>
                <w:rFonts w:hint="eastAsia"/>
                <w:color w:val="000000"/>
                <w:lang w:val="en-US" w:eastAsia="zh-CN"/>
              </w:rPr>
              <w:t>14.抗凝剂管理系统，采集时间越长，抗凝剂灌注率越小，减少献血反应。抗凝剂灌注率最大限制：1.2ml/min/LTBV;抗凝剂自动控制及计算。可调比率范围可达到:1：6-1：13.7。</w:t>
            </w:r>
          </w:p>
          <w:p w14:paraId="38E04364">
            <w:pPr>
              <w:snapToGrid w:val="0"/>
              <w:rPr>
                <w:rFonts w:hint="eastAsia"/>
                <w:color w:val="000000"/>
                <w:lang w:val="en-US" w:eastAsia="zh-CN"/>
              </w:rPr>
            </w:pPr>
            <w:r>
              <w:rPr>
                <w:rFonts w:hint="eastAsia"/>
                <w:color w:val="000000"/>
                <w:lang w:val="en-US" w:eastAsia="zh-CN"/>
              </w:rPr>
              <w:t>15.血小板采集成品中的白细胞含量&lt; 1.0x10</w:t>
            </w:r>
            <w:r>
              <w:rPr>
                <w:rFonts w:hint="eastAsia"/>
                <w:color w:val="000000"/>
                <w:sz w:val="21"/>
                <w:vertAlign w:val="superscript"/>
                <w:lang w:val="en-US" w:eastAsia="zh-CN"/>
              </w:rPr>
              <w:t>6</w:t>
            </w:r>
            <w:r>
              <w:rPr>
                <w:rFonts w:hint="eastAsia"/>
                <w:color w:val="000000"/>
                <w:lang w:val="en-US" w:eastAsia="zh-CN"/>
              </w:rPr>
              <w:t xml:space="preserve"> ,且非过滤法去除白细胞，无血小板激化。</w:t>
            </w:r>
          </w:p>
          <w:p w14:paraId="246DEE09">
            <w:pPr>
              <w:snapToGrid w:val="0"/>
              <w:rPr>
                <w:rFonts w:hint="eastAsia"/>
                <w:color w:val="000000"/>
                <w:lang w:val="en-US" w:eastAsia="zh-CN"/>
              </w:rPr>
            </w:pPr>
            <w:r>
              <w:rPr>
                <w:rFonts w:hint="eastAsia"/>
                <w:color w:val="000000"/>
                <w:lang w:val="en-US" w:eastAsia="zh-CN"/>
              </w:rPr>
              <w:t>16.可设置血小板浓度，可采集高浓缩血小板。</w:t>
            </w:r>
          </w:p>
          <w:p w14:paraId="2E65E4BC">
            <w:pPr>
              <w:snapToGrid w:val="0"/>
              <w:rPr>
                <w:rFonts w:hint="eastAsia"/>
                <w:color w:val="000000"/>
                <w:lang w:val="en-US" w:eastAsia="zh-CN"/>
              </w:rPr>
            </w:pPr>
            <w:r>
              <w:rPr>
                <w:rFonts w:hint="eastAsia"/>
                <w:color w:val="000000"/>
                <w:lang w:val="en-US" w:eastAsia="zh-CN"/>
              </w:rPr>
              <w:t>17.血浆回输功能，回输后管路内残留红细胞量小于11ml, 为所有型号采集设备中最少。</w:t>
            </w:r>
          </w:p>
          <w:p w14:paraId="7F0E90B9">
            <w:pPr>
              <w:snapToGrid w:val="0"/>
              <w:rPr>
                <w:rFonts w:hint="eastAsia"/>
                <w:color w:val="000000"/>
                <w:vertAlign w:val="baseline"/>
              </w:rPr>
            </w:pPr>
            <w:r>
              <w:rPr>
                <w:rFonts w:hint="eastAsia"/>
                <w:color w:val="000000"/>
                <w:lang w:val="en-US" w:eastAsia="zh-CN"/>
              </w:rPr>
              <w:t>18.99%信心保证每袋血小板产品中红细胞含量低于0.03x10</w:t>
            </w:r>
            <w:r>
              <w:rPr>
                <w:rFonts w:hint="eastAsia"/>
                <w:color w:val="000000"/>
                <w:sz w:val="21"/>
                <w:vertAlign w:val="superscript"/>
                <w:lang w:val="en-US" w:eastAsia="zh-CN"/>
              </w:rPr>
              <w:t xml:space="preserve">9 </w:t>
            </w:r>
            <w:r>
              <w:rPr>
                <w:rFonts w:hint="eastAsia"/>
                <w:color w:val="000000"/>
                <w:lang w:val="en-US" w:eastAsia="zh-CN"/>
              </w:rPr>
              <w:t>。</w:t>
            </w:r>
          </w:p>
        </w:tc>
        <w:tc>
          <w:tcPr>
            <w:tcW w:w="245" w:type="pct"/>
            <w:vAlign w:val="center"/>
          </w:tcPr>
          <w:p w14:paraId="152A706E">
            <w:pPr>
              <w:snapToGrid w:val="0"/>
              <w:jc w:val="center"/>
              <w:rPr>
                <w:rFonts w:hint="eastAsia" w:eastAsia="宋体"/>
                <w:color w:val="000000"/>
                <w:vertAlign w:val="baseline"/>
                <w:lang w:val="en-US" w:eastAsia="zh-CN"/>
              </w:rPr>
            </w:pPr>
            <w:r>
              <w:rPr>
                <w:rFonts w:hint="eastAsia"/>
                <w:color w:val="000000"/>
                <w:vertAlign w:val="baseline"/>
                <w:lang w:val="en-US" w:eastAsia="zh-CN"/>
              </w:rPr>
              <w:t>是</w:t>
            </w:r>
          </w:p>
        </w:tc>
        <w:tc>
          <w:tcPr>
            <w:tcW w:w="244" w:type="pct"/>
            <w:vAlign w:val="center"/>
          </w:tcPr>
          <w:p w14:paraId="651ADAE9">
            <w:pPr>
              <w:snapToGrid w:val="0"/>
              <w:jc w:val="center"/>
              <w:rPr>
                <w:rFonts w:hint="default"/>
                <w:color w:val="000000"/>
                <w:vertAlign w:val="baseline"/>
                <w:lang w:val="en-US" w:eastAsia="zh-CN"/>
              </w:rPr>
            </w:pPr>
            <w:r>
              <w:rPr>
                <w:rFonts w:hint="eastAsia"/>
                <w:color w:val="000000"/>
                <w:vertAlign w:val="baseline"/>
                <w:lang w:val="en-US" w:eastAsia="zh-CN"/>
              </w:rPr>
              <w:t>否</w:t>
            </w:r>
          </w:p>
        </w:tc>
      </w:tr>
      <w:tr w14:paraId="46BC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 w:type="pct"/>
            <w:vAlign w:val="center"/>
          </w:tcPr>
          <w:p w14:paraId="215E56A7">
            <w:pPr>
              <w:snapToGrid w:val="0"/>
              <w:jc w:val="center"/>
              <w:rPr>
                <w:rFonts w:hint="default"/>
                <w:color w:val="000000"/>
                <w:vertAlign w:val="baseline"/>
                <w:lang w:val="en-US" w:eastAsia="zh-CN"/>
              </w:rPr>
            </w:pPr>
            <w:r>
              <w:rPr>
                <w:rFonts w:hint="eastAsia"/>
                <w:color w:val="000000"/>
                <w:vertAlign w:val="baseline"/>
                <w:lang w:val="en-US" w:eastAsia="zh-CN"/>
              </w:rPr>
              <w:t>2</w:t>
            </w:r>
          </w:p>
        </w:tc>
        <w:tc>
          <w:tcPr>
            <w:tcW w:w="349" w:type="pct"/>
            <w:vAlign w:val="center"/>
          </w:tcPr>
          <w:p w14:paraId="7D8A789D">
            <w:pPr>
              <w:snapToGrid w:val="0"/>
              <w:jc w:val="center"/>
              <w:rPr>
                <w:rFonts w:hint="eastAsia"/>
                <w:color w:val="000000"/>
                <w:lang w:val="en-US" w:eastAsia="zh-CN"/>
              </w:rPr>
            </w:pPr>
            <w:r>
              <w:rPr>
                <w:rFonts w:hint="eastAsia"/>
                <w:color w:val="000000"/>
                <w:lang w:val="en-US" w:eastAsia="zh-CN"/>
              </w:rPr>
              <w:t>血液成分分离机配套管路</w:t>
            </w:r>
          </w:p>
        </w:tc>
        <w:tc>
          <w:tcPr>
            <w:tcW w:w="249" w:type="pct"/>
            <w:vAlign w:val="center"/>
          </w:tcPr>
          <w:p w14:paraId="11456EE2">
            <w:pPr>
              <w:snapToGrid w:val="0"/>
              <w:jc w:val="center"/>
              <w:rPr>
                <w:rFonts w:hint="eastAsia"/>
                <w:color w:val="000000"/>
                <w:lang w:val="en-US" w:eastAsia="zh-CN"/>
              </w:rPr>
            </w:pPr>
            <w:r>
              <w:rPr>
                <w:rFonts w:hint="eastAsia"/>
                <w:color w:val="000000"/>
                <w:lang w:val="en-US" w:eastAsia="zh-CN"/>
              </w:rPr>
              <w:t>6套/件(单份)</w:t>
            </w:r>
          </w:p>
        </w:tc>
        <w:tc>
          <w:tcPr>
            <w:tcW w:w="156" w:type="pct"/>
            <w:vAlign w:val="center"/>
          </w:tcPr>
          <w:p w14:paraId="50C37D21">
            <w:pPr>
              <w:snapToGrid w:val="0"/>
              <w:jc w:val="center"/>
              <w:rPr>
                <w:rFonts w:hint="eastAsia"/>
                <w:color w:val="000000"/>
                <w:lang w:val="en-US" w:eastAsia="zh-CN"/>
              </w:rPr>
            </w:pPr>
            <w:r>
              <w:rPr>
                <w:rFonts w:hint="eastAsia"/>
                <w:color w:val="000000"/>
                <w:lang w:val="en-US" w:eastAsia="zh-CN"/>
              </w:rPr>
              <w:t>套</w:t>
            </w:r>
          </w:p>
        </w:tc>
        <w:tc>
          <w:tcPr>
            <w:tcW w:w="235" w:type="pct"/>
            <w:vAlign w:val="center"/>
          </w:tcPr>
          <w:p w14:paraId="73A1195D">
            <w:pPr>
              <w:snapToGrid w:val="0"/>
              <w:jc w:val="center"/>
              <w:rPr>
                <w:rFonts w:hint="eastAsia"/>
                <w:color w:val="000000"/>
                <w:lang w:val="en-US" w:eastAsia="zh-CN"/>
              </w:rPr>
            </w:pPr>
            <w:r>
              <w:rPr>
                <w:rFonts w:hint="eastAsia"/>
                <w:color w:val="000000"/>
                <w:lang w:val="en-US" w:eastAsia="zh-CN"/>
              </w:rPr>
              <w:t>600</w:t>
            </w:r>
          </w:p>
        </w:tc>
        <w:tc>
          <w:tcPr>
            <w:tcW w:w="414" w:type="pct"/>
            <w:vAlign w:val="center"/>
          </w:tcPr>
          <w:p w14:paraId="3573F999">
            <w:pPr>
              <w:snapToGrid w:val="0"/>
              <w:jc w:val="center"/>
              <w:rPr>
                <w:rFonts w:hint="eastAsia"/>
                <w:color w:val="000000"/>
                <w:lang w:val="en-US" w:eastAsia="zh-CN"/>
              </w:rPr>
            </w:pPr>
            <w:r>
              <w:rPr>
                <w:rFonts w:hint="eastAsia"/>
                <w:color w:val="000000"/>
                <w:lang w:val="en-US" w:eastAsia="zh-CN"/>
              </w:rPr>
              <w:t>750.00</w:t>
            </w:r>
          </w:p>
        </w:tc>
        <w:tc>
          <w:tcPr>
            <w:tcW w:w="479" w:type="pct"/>
            <w:vAlign w:val="center"/>
          </w:tcPr>
          <w:p w14:paraId="458153AA">
            <w:pPr>
              <w:snapToGrid w:val="0"/>
              <w:jc w:val="center"/>
              <w:rPr>
                <w:rFonts w:hint="eastAsia"/>
                <w:color w:val="000000"/>
                <w:lang w:val="en-US" w:eastAsia="zh-CN"/>
              </w:rPr>
            </w:pPr>
            <w:r>
              <w:rPr>
                <w:rFonts w:hint="eastAsia"/>
                <w:color w:val="000000"/>
                <w:lang w:val="en-US" w:eastAsia="zh-CN"/>
              </w:rPr>
              <w:t>450000.00</w:t>
            </w:r>
          </w:p>
        </w:tc>
        <w:tc>
          <w:tcPr>
            <w:tcW w:w="2469" w:type="pct"/>
          </w:tcPr>
          <w:p w14:paraId="78530181">
            <w:pPr>
              <w:numPr>
                <w:ilvl w:val="0"/>
                <w:numId w:val="0"/>
              </w:numPr>
              <w:snapToGrid w:val="0"/>
              <w:rPr>
                <w:rFonts w:hint="eastAsia"/>
                <w:color w:val="000000"/>
              </w:rPr>
            </w:pPr>
            <w:r>
              <w:rPr>
                <w:rFonts w:hint="eastAsia"/>
                <w:color w:val="000000"/>
                <w:lang w:val="en-US" w:eastAsia="zh-CN"/>
              </w:rPr>
              <w:t>1.</w:t>
            </w:r>
            <w:r>
              <w:rPr>
                <w:rFonts w:hint="eastAsia"/>
                <w:color w:val="000000"/>
              </w:rPr>
              <w:t>适配机器：承诺适配于全自动血细胞采集装置（TrimaAccel），有相应的证明材料。证明该耗材能配合采购人现有使用设备，进行安全血小板采集。</w:t>
            </w:r>
          </w:p>
          <w:p w14:paraId="5FC16AA3">
            <w:pPr>
              <w:numPr>
                <w:ilvl w:val="0"/>
                <w:numId w:val="0"/>
              </w:numPr>
              <w:snapToGrid w:val="0"/>
              <w:rPr>
                <w:rFonts w:hint="eastAsia"/>
                <w:color w:val="000000"/>
              </w:rPr>
            </w:pPr>
            <w:r>
              <w:rPr>
                <w:rFonts w:hint="eastAsia"/>
                <w:color w:val="000000"/>
              </w:rPr>
              <w:t>2.去白血小板，可从一个供者身上采集单份标准单位血小板（3.0x10</w:t>
            </w:r>
            <w:r>
              <w:rPr>
                <w:rFonts w:hint="eastAsia"/>
                <w:color w:val="000000"/>
                <w:vertAlign w:val="superscript"/>
              </w:rPr>
              <w:t>11</w:t>
            </w:r>
            <w:r>
              <w:rPr>
                <w:rFonts w:hint="eastAsia"/>
                <w:color w:val="000000"/>
              </w:rPr>
              <w:t xml:space="preserve"> 为一个国际标准单位），采集成品为去除白细胞的血小板（白细胞计数低于  1.0x10</w:t>
            </w:r>
            <w:r>
              <w:rPr>
                <w:rFonts w:hint="eastAsia"/>
                <w:color w:val="000000"/>
                <w:vertAlign w:val="superscript"/>
              </w:rPr>
              <w:t>6</w:t>
            </w:r>
            <w:r>
              <w:rPr>
                <w:rFonts w:hint="eastAsia"/>
                <w:color w:val="000000"/>
              </w:rPr>
              <w:t xml:space="preserve"> ）。</w:t>
            </w:r>
          </w:p>
          <w:p w14:paraId="00059F8B">
            <w:pPr>
              <w:snapToGrid w:val="0"/>
              <w:rPr>
                <w:rFonts w:hint="eastAsia"/>
                <w:color w:val="000000"/>
              </w:rPr>
            </w:pPr>
            <w:r>
              <w:rPr>
                <w:rFonts w:hint="eastAsia"/>
                <w:color w:val="000000"/>
              </w:rPr>
              <w:t>3.去白血浆采集。</w:t>
            </w:r>
          </w:p>
          <w:p w14:paraId="695DD2C7">
            <w:pPr>
              <w:snapToGrid w:val="0"/>
              <w:rPr>
                <w:rFonts w:hint="eastAsia"/>
                <w:color w:val="000000"/>
              </w:rPr>
            </w:pPr>
            <w:r>
              <w:rPr>
                <w:rFonts w:hint="eastAsia"/>
                <w:color w:val="000000"/>
              </w:rPr>
              <w:t>4.可以从一名献血员身上收集任意组合的血浆、血小板成份</w:t>
            </w:r>
          </w:p>
          <w:p w14:paraId="0C229231">
            <w:pPr>
              <w:snapToGrid w:val="0"/>
              <w:rPr>
                <w:rFonts w:hint="eastAsia"/>
                <w:color w:val="000000"/>
              </w:rPr>
            </w:pPr>
            <w:r>
              <w:rPr>
                <w:rFonts w:hint="eastAsia"/>
                <w:color w:val="000000"/>
              </w:rPr>
              <w:t>5.结构组成：血小板袋1个、血浆袋1个、LRS舱1个。</w:t>
            </w:r>
          </w:p>
          <w:p w14:paraId="32C87FEB">
            <w:pPr>
              <w:snapToGrid w:val="0"/>
              <w:rPr>
                <w:rFonts w:hint="eastAsia"/>
                <w:color w:val="000000"/>
              </w:rPr>
            </w:pPr>
            <w:r>
              <w:rPr>
                <w:rFonts w:hint="eastAsia"/>
                <w:color w:val="000000"/>
              </w:rPr>
              <w:t>6.所有产品外挂式设计，采集效果一目了然且减少高速离心对血小板的激化损伤。血小板不需二次处理，可直接保存5-7天。</w:t>
            </w:r>
          </w:p>
          <w:p w14:paraId="5AE6E3A4">
            <w:pPr>
              <w:snapToGrid w:val="0"/>
              <w:rPr>
                <w:rFonts w:hint="eastAsia"/>
                <w:color w:val="000000"/>
              </w:rPr>
            </w:pPr>
            <w:r>
              <w:rPr>
                <w:rFonts w:hint="eastAsia"/>
                <w:color w:val="000000"/>
              </w:rPr>
              <w:t>7.单针采集，无需盐水预充，可直接采集血液。</w:t>
            </w:r>
          </w:p>
          <w:p w14:paraId="4BBB6898">
            <w:pPr>
              <w:snapToGrid w:val="0"/>
              <w:rPr>
                <w:rFonts w:hint="eastAsia"/>
                <w:color w:val="000000"/>
              </w:rPr>
            </w:pPr>
            <w:r>
              <w:rPr>
                <w:rFonts w:hint="eastAsia"/>
                <w:color w:val="000000"/>
              </w:rPr>
              <w:t>8.卡匣集成设计，管道安装只有13步，触摸式显示屏，图形引导操作，原厂中文版本，最大方便操作者使用。</w:t>
            </w:r>
          </w:p>
          <w:p w14:paraId="5289205E">
            <w:pPr>
              <w:snapToGrid w:val="0"/>
              <w:rPr>
                <w:rFonts w:hint="eastAsia"/>
                <w:color w:val="000000"/>
              </w:rPr>
            </w:pPr>
            <w:r>
              <w:rPr>
                <w:rFonts w:hint="eastAsia"/>
                <w:color w:val="000000"/>
              </w:rPr>
              <w:t>9.采用连续式离心分离方式，缩短采集时间。</w:t>
            </w:r>
          </w:p>
          <w:p w14:paraId="7A746F87">
            <w:pPr>
              <w:snapToGrid w:val="0"/>
              <w:rPr>
                <w:rFonts w:hint="eastAsia"/>
                <w:color w:val="000000"/>
              </w:rPr>
            </w:pPr>
            <w:r>
              <w:rPr>
                <w:rFonts w:hint="eastAsia"/>
                <w:color w:val="000000"/>
              </w:rPr>
              <w:t>10.分离带式分离器，体外循环血量最小只有196毫升，体外循环的红细胞量只有75毫升。</w:t>
            </w:r>
          </w:p>
          <w:p w14:paraId="6C74F7FB">
            <w:pPr>
              <w:snapToGrid w:val="0"/>
              <w:rPr>
                <w:rFonts w:hint="eastAsia"/>
                <w:color w:val="000000"/>
              </w:rPr>
            </w:pPr>
            <w:r>
              <w:rPr>
                <w:rFonts w:hint="eastAsia"/>
                <w:color w:val="000000"/>
              </w:rPr>
              <w:t>11.单针机型中血容量波动最小可比拟双针采集程序，波动范围仅54+/-9ml；减少献血反应。</w:t>
            </w:r>
          </w:p>
          <w:p w14:paraId="41B63BA4">
            <w:pPr>
              <w:snapToGrid w:val="0"/>
              <w:rPr>
                <w:rFonts w:hint="eastAsia"/>
                <w:color w:val="000000"/>
              </w:rPr>
            </w:pPr>
            <w:r>
              <w:rPr>
                <w:rFonts w:hint="eastAsia"/>
                <w:color w:val="000000"/>
              </w:rPr>
              <w:t>12.该机设有抗凝、血浆、血小板、采血、回血五个泵， 分别控制各部分流速，满足客户需要系统; 具有红细胞监测器，防止产品污染。</w:t>
            </w:r>
          </w:p>
          <w:p w14:paraId="6D6BE180">
            <w:pPr>
              <w:snapToGrid w:val="0"/>
              <w:rPr>
                <w:rFonts w:hint="eastAsia"/>
                <w:color w:val="000000"/>
              </w:rPr>
            </w:pPr>
            <w:r>
              <w:rPr>
                <w:rFonts w:hint="eastAsia"/>
                <w:color w:val="000000"/>
              </w:rPr>
              <w:t>13.专利的安全盒设计，从采后血小板计数，血球压积，采集时间，采集最大体积四个方面最大程度保护献血员。</w:t>
            </w:r>
          </w:p>
          <w:p w14:paraId="2C949698">
            <w:pPr>
              <w:snapToGrid w:val="0"/>
              <w:rPr>
                <w:rFonts w:hint="eastAsia"/>
                <w:color w:val="000000"/>
              </w:rPr>
            </w:pPr>
            <w:r>
              <w:rPr>
                <w:rFonts w:hint="eastAsia"/>
                <w:color w:val="000000"/>
              </w:rPr>
              <w:t>14.抗凝剂管理系统，采集时间越长，抗凝剂灌注率越小，减少献血反应。抗凝剂灌注率最大限制：1.2ml/min/LTBV;抗凝剂自动控制及计算。可调比率范围可达到：1：6-1：13.7</w:t>
            </w:r>
          </w:p>
          <w:p w14:paraId="00D2E661">
            <w:pPr>
              <w:snapToGrid w:val="0"/>
              <w:rPr>
                <w:rFonts w:hint="eastAsia"/>
                <w:color w:val="000000"/>
              </w:rPr>
            </w:pPr>
            <w:r>
              <w:rPr>
                <w:rFonts w:hint="eastAsia"/>
                <w:color w:val="000000"/>
              </w:rPr>
              <w:t>15.血小板采集成品中的白细胞含量&lt; 1.0x10</w:t>
            </w:r>
            <w:r>
              <w:rPr>
                <w:rFonts w:hint="eastAsia"/>
                <w:color w:val="000000"/>
                <w:vertAlign w:val="superscript"/>
              </w:rPr>
              <w:t xml:space="preserve">6 </w:t>
            </w:r>
            <w:r>
              <w:rPr>
                <w:rFonts w:hint="eastAsia"/>
                <w:color w:val="000000"/>
              </w:rPr>
              <w:t>,且非过滤法去除白细胞，无血小板激化。</w:t>
            </w:r>
          </w:p>
          <w:p w14:paraId="1993A1B0">
            <w:pPr>
              <w:snapToGrid w:val="0"/>
              <w:rPr>
                <w:rFonts w:hint="eastAsia"/>
                <w:color w:val="000000"/>
              </w:rPr>
            </w:pPr>
            <w:r>
              <w:rPr>
                <w:rFonts w:hint="eastAsia"/>
                <w:color w:val="000000"/>
              </w:rPr>
              <w:t>16.可设置血小板浓度，可采集高浓缩血小板。</w:t>
            </w:r>
          </w:p>
          <w:p w14:paraId="21512D98">
            <w:pPr>
              <w:snapToGrid w:val="0"/>
              <w:rPr>
                <w:rFonts w:hint="eastAsia"/>
                <w:color w:val="000000"/>
              </w:rPr>
            </w:pPr>
            <w:r>
              <w:rPr>
                <w:rFonts w:hint="eastAsia"/>
                <w:color w:val="000000"/>
              </w:rPr>
              <w:t>17.血浆回输功能，回输后管路内残留红细胞量小于11ml, 为所有型号采集设备中最少。</w:t>
            </w:r>
          </w:p>
          <w:p w14:paraId="06E13AC5">
            <w:pPr>
              <w:snapToGrid w:val="0"/>
              <w:rPr>
                <w:rFonts w:hint="eastAsia"/>
                <w:color w:val="000000"/>
                <w:lang w:val="en-US" w:eastAsia="zh-CN"/>
              </w:rPr>
            </w:pPr>
            <w:r>
              <w:rPr>
                <w:rFonts w:hint="eastAsia"/>
                <w:color w:val="000000"/>
              </w:rPr>
              <w:t>18.99%信心保证每袋血小板产品中红细胞含量低于0.03x10</w:t>
            </w:r>
            <w:r>
              <w:rPr>
                <w:rFonts w:hint="eastAsia"/>
                <w:color w:val="000000"/>
                <w:vertAlign w:val="superscript"/>
              </w:rPr>
              <w:t>9</w:t>
            </w:r>
            <w:r>
              <w:rPr>
                <w:rFonts w:hint="eastAsia"/>
                <w:color w:val="000000"/>
              </w:rPr>
              <w:t>。</w:t>
            </w:r>
          </w:p>
        </w:tc>
        <w:tc>
          <w:tcPr>
            <w:tcW w:w="245" w:type="pct"/>
            <w:vAlign w:val="center"/>
          </w:tcPr>
          <w:p w14:paraId="186DDE33">
            <w:pPr>
              <w:snapToGrid w:val="0"/>
              <w:jc w:val="center"/>
              <w:rPr>
                <w:rFonts w:hint="default"/>
                <w:color w:val="000000"/>
                <w:vertAlign w:val="baseline"/>
                <w:lang w:val="en-US" w:eastAsia="zh-CN"/>
              </w:rPr>
            </w:pPr>
            <w:r>
              <w:rPr>
                <w:rFonts w:hint="eastAsia"/>
                <w:color w:val="000000"/>
                <w:vertAlign w:val="baseline"/>
                <w:lang w:val="en-US" w:eastAsia="zh-CN"/>
              </w:rPr>
              <w:t>是</w:t>
            </w:r>
          </w:p>
        </w:tc>
        <w:tc>
          <w:tcPr>
            <w:tcW w:w="244" w:type="pct"/>
            <w:vAlign w:val="center"/>
          </w:tcPr>
          <w:p w14:paraId="494472A7">
            <w:pPr>
              <w:snapToGrid w:val="0"/>
              <w:jc w:val="center"/>
              <w:rPr>
                <w:rFonts w:hint="eastAsia"/>
                <w:color w:val="000000"/>
                <w:vertAlign w:val="baseline"/>
                <w:lang w:val="en-US" w:eastAsia="zh-CN"/>
              </w:rPr>
            </w:pPr>
            <w:r>
              <w:rPr>
                <w:rFonts w:hint="eastAsia"/>
                <w:color w:val="000000"/>
                <w:vertAlign w:val="baseline"/>
                <w:lang w:val="en-US" w:eastAsia="zh-CN"/>
              </w:rPr>
              <w:t>否</w:t>
            </w:r>
          </w:p>
        </w:tc>
      </w:tr>
      <w:tr w14:paraId="725E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 w:type="pct"/>
            <w:vAlign w:val="center"/>
          </w:tcPr>
          <w:p w14:paraId="28A62A15">
            <w:pPr>
              <w:snapToGrid w:val="0"/>
              <w:jc w:val="center"/>
              <w:rPr>
                <w:rFonts w:hint="default"/>
                <w:color w:val="000000"/>
                <w:vertAlign w:val="baseline"/>
                <w:lang w:val="en-US" w:eastAsia="zh-CN"/>
              </w:rPr>
            </w:pPr>
            <w:r>
              <w:rPr>
                <w:rFonts w:hint="eastAsia"/>
                <w:color w:val="000000"/>
                <w:vertAlign w:val="baseline"/>
                <w:lang w:val="en-US" w:eastAsia="zh-CN"/>
              </w:rPr>
              <w:t>3</w:t>
            </w:r>
          </w:p>
        </w:tc>
        <w:tc>
          <w:tcPr>
            <w:tcW w:w="349" w:type="pct"/>
            <w:vAlign w:val="center"/>
          </w:tcPr>
          <w:p w14:paraId="246DB199">
            <w:pPr>
              <w:snapToGrid w:val="0"/>
              <w:jc w:val="center"/>
              <w:rPr>
                <w:rFonts w:hint="eastAsia"/>
                <w:color w:val="000000"/>
                <w:lang w:val="en-US" w:eastAsia="zh-CN"/>
              </w:rPr>
            </w:pPr>
            <w:r>
              <w:rPr>
                <w:rFonts w:hint="eastAsia"/>
                <w:color w:val="000000"/>
                <w:lang w:val="en-US" w:eastAsia="zh-CN"/>
              </w:rPr>
              <w:t>熔接片</w:t>
            </w:r>
          </w:p>
        </w:tc>
        <w:tc>
          <w:tcPr>
            <w:tcW w:w="249" w:type="pct"/>
            <w:vAlign w:val="center"/>
          </w:tcPr>
          <w:p w14:paraId="544AB7D6">
            <w:pPr>
              <w:snapToGrid w:val="0"/>
              <w:jc w:val="center"/>
              <w:rPr>
                <w:rFonts w:hint="eastAsia"/>
                <w:color w:val="000000"/>
                <w:lang w:val="en-US" w:eastAsia="zh-CN"/>
              </w:rPr>
            </w:pPr>
            <w:r>
              <w:rPr>
                <w:rFonts w:hint="eastAsia"/>
                <w:color w:val="000000"/>
                <w:lang w:val="en-US" w:eastAsia="zh-CN"/>
              </w:rPr>
              <w:t>140片/盒</w:t>
            </w:r>
          </w:p>
        </w:tc>
        <w:tc>
          <w:tcPr>
            <w:tcW w:w="156" w:type="pct"/>
            <w:vAlign w:val="center"/>
          </w:tcPr>
          <w:p w14:paraId="24816008">
            <w:pPr>
              <w:snapToGrid w:val="0"/>
              <w:jc w:val="center"/>
              <w:rPr>
                <w:rFonts w:hint="eastAsia"/>
                <w:color w:val="000000"/>
                <w:lang w:val="en-US" w:eastAsia="zh-CN"/>
              </w:rPr>
            </w:pPr>
            <w:r>
              <w:rPr>
                <w:rFonts w:hint="eastAsia"/>
                <w:color w:val="000000"/>
                <w:lang w:val="en-US" w:eastAsia="zh-CN"/>
              </w:rPr>
              <w:t>盒</w:t>
            </w:r>
          </w:p>
        </w:tc>
        <w:tc>
          <w:tcPr>
            <w:tcW w:w="235" w:type="pct"/>
            <w:vAlign w:val="center"/>
          </w:tcPr>
          <w:p w14:paraId="2CE71CA2">
            <w:pPr>
              <w:snapToGrid w:val="0"/>
              <w:jc w:val="center"/>
              <w:rPr>
                <w:rFonts w:hint="eastAsia"/>
                <w:color w:val="000000"/>
                <w:lang w:val="en-US" w:eastAsia="zh-CN"/>
              </w:rPr>
            </w:pPr>
            <w:r>
              <w:rPr>
                <w:rFonts w:hint="eastAsia"/>
                <w:color w:val="000000"/>
                <w:lang w:val="en-US" w:eastAsia="zh-CN"/>
              </w:rPr>
              <w:t>10</w:t>
            </w:r>
          </w:p>
        </w:tc>
        <w:tc>
          <w:tcPr>
            <w:tcW w:w="414" w:type="pct"/>
            <w:vAlign w:val="center"/>
          </w:tcPr>
          <w:p w14:paraId="27EFA01E">
            <w:pPr>
              <w:snapToGrid w:val="0"/>
              <w:jc w:val="center"/>
              <w:rPr>
                <w:rFonts w:hint="eastAsia"/>
                <w:color w:val="000000"/>
                <w:lang w:val="en-US" w:eastAsia="zh-CN"/>
              </w:rPr>
            </w:pPr>
            <w:r>
              <w:rPr>
                <w:rFonts w:hint="eastAsia"/>
                <w:color w:val="000000"/>
                <w:lang w:val="en-US" w:eastAsia="zh-CN"/>
              </w:rPr>
              <w:t>2100.00</w:t>
            </w:r>
          </w:p>
        </w:tc>
        <w:tc>
          <w:tcPr>
            <w:tcW w:w="479" w:type="pct"/>
            <w:vAlign w:val="center"/>
          </w:tcPr>
          <w:p w14:paraId="308DE123">
            <w:pPr>
              <w:snapToGrid w:val="0"/>
              <w:jc w:val="center"/>
              <w:rPr>
                <w:rFonts w:hint="eastAsia"/>
                <w:color w:val="000000"/>
                <w:lang w:val="en-US" w:eastAsia="zh-CN"/>
              </w:rPr>
            </w:pPr>
            <w:r>
              <w:rPr>
                <w:rFonts w:hint="eastAsia"/>
                <w:color w:val="000000"/>
                <w:lang w:val="en-US" w:eastAsia="zh-CN"/>
              </w:rPr>
              <w:t>21000.00</w:t>
            </w:r>
          </w:p>
        </w:tc>
        <w:tc>
          <w:tcPr>
            <w:tcW w:w="2469" w:type="pct"/>
          </w:tcPr>
          <w:p w14:paraId="5013739C">
            <w:pPr>
              <w:snapToGrid w:val="0"/>
              <w:rPr>
                <w:rFonts w:hint="eastAsia"/>
                <w:color w:val="000000"/>
              </w:rPr>
            </w:pPr>
            <w:r>
              <w:rPr>
                <w:rFonts w:hint="eastAsia"/>
                <w:color w:val="000000"/>
                <w:lang w:val="en-US" w:eastAsia="zh-CN"/>
              </w:rPr>
              <w:t>1.熔接片的长×宽:  35毫米×12毫米。</w:t>
            </w:r>
            <w:r>
              <w:rPr>
                <w:rFonts w:hint="eastAsia"/>
                <w:color w:val="000000"/>
                <w:lang w:val="en-US" w:eastAsia="zh-CN"/>
              </w:rPr>
              <w:br w:type="textWrapping"/>
            </w:r>
            <w:r>
              <w:rPr>
                <w:rFonts w:hint="eastAsia"/>
                <w:color w:val="000000"/>
                <w:lang w:val="en-US" w:eastAsia="zh-CN"/>
              </w:rPr>
              <w:t>2.熔接片的外表面是铜(具有很强的稳定性,抗高温、抗氧化)，内部是银合物的印刷电路。</w:t>
            </w:r>
            <w:r>
              <w:rPr>
                <w:rFonts w:hint="eastAsia"/>
                <w:color w:val="000000"/>
                <w:lang w:val="en-US" w:eastAsia="zh-CN"/>
              </w:rPr>
              <w:br w:type="textWrapping"/>
            </w:r>
            <w:r>
              <w:rPr>
                <w:rFonts w:hint="eastAsia"/>
                <w:color w:val="000000"/>
                <w:lang w:val="en-US" w:eastAsia="zh-CN"/>
              </w:rPr>
              <w:t>3.适配机器：承诺适配于TSCD型和TSCD-II型无菌接管机，有相应的证明材料。证明该耗材能配合采购人现有使用设备，进行安全接管。</w:t>
            </w:r>
          </w:p>
        </w:tc>
        <w:tc>
          <w:tcPr>
            <w:tcW w:w="245" w:type="pct"/>
            <w:vAlign w:val="center"/>
          </w:tcPr>
          <w:p w14:paraId="27676D35">
            <w:pPr>
              <w:snapToGrid w:val="0"/>
              <w:jc w:val="center"/>
              <w:rPr>
                <w:rFonts w:hint="default"/>
                <w:color w:val="000000"/>
                <w:vertAlign w:val="baseline"/>
                <w:lang w:val="en-US" w:eastAsia="zh-CN"/>
              </w:rPr>
            </w:pPr>
            <w:r>
              <w:rPr>
                <w:rFonts w:hint="eastAsia"/>
                <w:color w:val="000000"/>
                <w:vertAlign w:val="baseline"/>
                <w:lang w:val="en-US" w:eastAsia="zh-CN"/>
              </w:rPr>
              <w:t>是</w:t>
            </w:r>
          </w:p>
        </w:tc>
        <w:tc>
          <w:tcPr>
            <w:tcW w:w="244" w:type="pct"/>
            <w:vAlign w:val="center"/>
          </w:tcPr>
          <w:p w14:paraId="38DB64CF">
            <w:pPr>
              <w:snapToGrid w:val="0"/>
              <w:jc w:val="center"/>
              <w:rPr>
                <w:rFonts w:hint="eastAsia"/>
                <w:color w:val="000000"/>
                <w:vertAlign w:val="baseline"/>
                <w:lang w:val="en-US" w:eastAsia="zh-CN"/>
              </w:rPr>
            </w:pPr>
            <w:r>
              <w:rPr>
                <w:rFonts w:hint="eastAsia"/>
                <w:color w:val="000000"/>
                <w:vertAlign w:val="baseline"/>
                <w:lang w:val="en-US" w:eastAsia="zh-CN"/>
              </w:rPr>
              <w:t>否</w:t>
            </w:r>
          </w:p>
        </w:tc>
      </w:tr>
      <w:tr w14:paraId="2B56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pct"/>
            <w:gridSpan w:val="7"/>
            <w:vAlign w:val="center"/>
          </w:tcPr>
          <w:p w14:paraId="1573C0E2">
            <w:pPr>
              <w:snapToGrid w:val="0"/>
              <w:jc w:val="center"/>
              <w:rPr>
                <w:rFonts w:hint="default"/>
                <w:b/>
                <w:bCs/>
                <w:color w:val="000000"/>
                <w:lang w:val="en-US" w:eastAsia="zh-CN"/>
              </w:rPr>
            </w:pPr>
            <w:r>
              <w:rPr>
                <w:rFonts w:hint="eastAsia"/>
                <w:b/>
                <w:bCs/>
                <w:color w:val="000000"/>
                <w:lang w:val="en-US" w:eastAsia="zh-CN"/>
              </w:rPr>
              <w:t>合计</w:t>
            </w:r>
          </w:p>
        </w:tc>
        <w:tc>
          <w:tcPr>
            <w:tcW w:w="2959" w:type="pct"/>
            <w:gridSpan w:val="3"/>
            <w:vAlign w:val="center"/>
          </w:tcPr>
          <w:p w14:paraId="57746C05">
            <w:pPr>
              <w:snapToGrid w:val="0"/>
              <w:jc w:val="center"/>
              <w:rPr>
                <w:rFonts w:hint="eastAsia"/>
                <w:b/>
                <w:bCs/>
                <w:color w:val="000000"/>
                <w:lang w:val="en-US" w:eastAsia="zh-CN"/>
              </w:rPr>
            </w:pPr>
            <w:r>
              <w:rPr>
                <w:rFonts w:hint="eastAsia"/>
                <w:b/>
                <w:bCs/>
                <w:color w:val="000000"/>
                <w:lang w:val="en-US" w:eastAsia="zh-CN"/>
              </w:rPr>
              <w:t>1491000.00元</w:t>
            </w:r>
          </w:p>
        </w:tc>
      </w:tr>
    </w:tbl>
    <w:p w14:paraId="64F2F242">
      <w:pPr>
        <w:rPr>
          <w:rFonts w:hint="eastAsia"/>
          <w:color w:val="000000"/>
        </w:rPr>
      </w:pPr>
    </w:p>
    <w:p w14:paraId="59F53DB7">
      <w:pPr>
        <w:rPr>
          <w:rFonts w:hint="eastAsia"/>
          <w:color w:val="000000"/>
          <w:lang w:val="en-US" w:eastAsia="zh-CN"/>
        </w:rPr>
      </w:pPr>
    </w:p>
    <w:p w14:paraId="5920587C">
      <w:pPr>
        <w:rPr>
          <w:rFonts w:hint="eastAsia"/>
          <w:color w:val="000000"/>
          <w:lang w:val="en-US" w:eastAsia="zh-CN"/>
        </w:rPr>
        <w:sectPr>
          <w:pgSz w:w="16838" w:h="11906" w:orient="landscape"/>
          <w:pgMar w:top="1134" w:right="1134" w:bottom="1134" w:left="1134" w:header="794" w:footer="850" w:gutter="0"/>
          <w:pgBorders>
            <w:top w:val="none" w:sz="0" w:space="0"/>
            <w:left w:val="none" w:sz="0" w:space="0"/>
            <w:bottom w:val="none" w:sz="0" w:space="0"/>
            <w:right w:val="none" w:sz="0" w:space="0"/>
          </w:pgBorders>
          <w:pgNumType w:fmt="decimal"/>
          <w:cols w:space="720" w:num="1"/>
          <w:docGrid w:type="lines" w:linePitch="331" w:charSpace="0"/>
        </w:sectPr>
      </w:pPr>
    </w:p>
    <w:p w14:paraId="7E7BADD2">
      <w:pPr>
        <w:rPr>
          <w:rFonts w:hint="eastAsia"/>
          <w:b/>
          <w:bCs/>
          <w:color w:val="000000"/>
          <w:sz w:val="28"/>
          <w:szCs w:val="28"/>
          <w:lang w:val="en-US" w:eastAsia="zh-CN"/>
        </w:rPr>
      </w:pPr>
      <w:r>
        <w:rPr>
          <w:rFonts w:hint="eastAsia"/>
          <w:b/>
          <w:bCs/>
          <w:color w:val="000000"/>
          <w:sz w:val="28"/>
          <w:szCs w:val="28"/>
          <w:lang w:val="en-US" w:eastAsia="zh-CN"/>
        </w:rPr>
        <w:t>10包：采购内容及技术参数要求</w:t>
      </w:r>
    </w:p>
    <w:tbl>
      <w:tblPr>
        <w:tblStyle w:val="40"/>
        <w:tblW w:w="145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
        <w:gridCol w:w="1400"/>
        <w:gridCol w:w="1473"/>
        <w:gridCol w:w="801"/>
        <w:gridCol w:w="800"/>
        <w:gridCol w:w="1156"/>
        <w:gridCol w:w="1235"/>
        <w:gridCol w:w="5750"/>
        <w:gridCol w:w="711"/>
        <w:gridCol w:w="711"/>
      </w:tblGrid>
      <w:tr w14:paraId="5DE1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2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A33C73">
            <w:pPr>
              <w:snapToGrid w:val="0"/>
              <w:ind w:left="0" w:leftChars="0" w:right="0" w:rightChars="0" w:firstLine="0" w:firstLineChars="0"/>
              <w:jc w:val="center"/>
              <w:rPr>
                <w:rFonts w:hint="eastAsia"/>
                <w:b/>
                <w:color w:val="000000"/>
              </w:rPr>
            </w:pPr>
            <w:r>
              <w:rPr>
                <w:rFonts w:hint="eastAsia"/>
                <w:b/>
                <w:color w:val="000000"/>
                <w:lang w:val="en-US" w:eastAsia="zh-CN"/>
              </w:rPr>
              <w:t>序号</w:t>
            </w:r>
          </w:p>
        </w:tc>
        <w:tc>
          <w:tcPr>
            <w:tcW w:w="140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BE3DD8F">
            <w:pPr>
              <w:snapToGrid w:val="0"/>
              <w:ind w:left="0" w:leftChars="0" w:right="0" w:rightChars="0" w:firstLine="0" w:firstLineChars="0"/>
              <w:jc w:val="center"/>
              <w:rPr>
                <w:rFonts w:hint="eastAsia"/>
                <w:b/>
                <w:color w:val="000000"/>
                <w:lang w:val="en-US" w:eastAsia="zh-CN"/>
              </w:rPr>
            </w:pPr>
            <w:r>
              <w:rPr>
                <w:rFonts w:hint="eastAsia"/>
                <w:b/>
                <w:color w:val="000000"/>
                <w:lang w:val="en-US" w:eastAsia="zh-CN"/>
              </w:rPr>
              <w:t>采购内容</w:t>
            </w:r>
          </w:p>
          <w:p w14:paraId="3D5C8A58">
            <w:pPr>
              <w:snapToGrid w:val="0"/>
              <w:ind w:left="0" w:leftChars="0" w:right="0" w:rightChars="0" w:firstLine="0" w:firstLineChars="0"/>
              <w:jc w:val="center"/>
              <w:rPr>
                <w:rFonts w:hint="eastAsia"/>
                <w:b/>
                <w:color w:val="000000"/>
              </w:rPr>
            </w:pPr>
            <w:r>
              <w:rPr>
                <w:rFonts w:hint="eastAsia"/>
                <w:b/>
                <w:color w:val="000000"/>
                <w:lang w:val="en-US" w:eastAsia="zh-CN"/>
              </w:rPr>
              <w:t>（名称）</w:t>
            </w:r>
          </w:p>
        </w:tc>
        <w:tc>
          <w:tcPr>
            <w:tcW w:w="147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2D53A98">
            <w:pPr>
              <w:snapToGrid w:val="0"/>
              <w:ind w:left="0" w:leftChars="0" w:right="0" w:rightChars="0" w:firstLine="0" w:firstLineChars="0"/>
              <w:jc w:val="center"/>
              <w:rPr>
                <w:rFonts w:hint="eastAsia"/>
                <w:b/>
                <w:color w:val="000000"/>
              </w:rPr>
            </w:pPr>
            <w:r>
              <w:rPr>
                <w:rFonts w:hint="eastAsia"/>
                <w:b/>
                <w:color w:val="000000"/>
                <w:lang w:val="en-US" w:eastAsia="zh-CN"/>
              </w:rPr>
              <w:t>规格</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B4D237">
            <w:pPr>
              <w:snapToGrid w:val="0"/>
              <w:ind w:left="0" w:leftChars="0" w:right="0" w:rightChars="0" w:firstLine="0" w:firstLineChars="0"/>
              <w:jc w:val="center"/>
              <w:rPr>
                <w:rFonts w:hint="eastAsia"/>
                <w:b/>
                <w:color w:val="000000"/>
              </w:rPr>
            </w:pPr>
            <w:r>
              <w:rPr>
                <w:rFonts w:hint="eastAsia"/>
                <w:b/>
                <w:color w:val="000000"/>
                <w:lang w:val="en-US" w:eastAsia="zh-CN"/>
              </w:rPr>
              <w:t>单位</w:t>
            </w:r>
          </w:p>
        </w:tc>
        <w:tc>
          <w:tcPr>
            <w:tcW w:w="80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0D7591B">
            <w:pPr>
              <w:snapToGrid w:val="0"/>
              <w:ind w:left="0" w:leftChars="0" w:right="0" w:rightChars="0" w:firstLine="0" w:firstLineChars="0"/>
              <w:jc w:val="center"/>
              <w:rPr>
                <w:rFonts w:hint="eastAsia"/>
                <w:b/>
                <w:color w:val="000000"/>
              </w:rPr>
            </w:pPr>
            <w:r>
              <w:rPr>
                <w:rFonts w:hint="eastAsia"/>
                <w:b/>
                <w:color w:val="000000"/>
                <w:lang w:val="en-US" w:eastAsia="zh-CN"/>
              </w:rPr>
              <w:t>数量</w:t>
            </w:r>
          </w:p>
        </w:tc>
        <w:tc>
          <w:tcPr>
            <w:tcW w:w="11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EC39084">
            <w:pPr>
              <w:snapToGrid w:val="0"/>
              <w:ind w:left="0" w:leftChars="0" w:right="0" w:rightChars="0" w:firstLine="0" w:firstLineChars="0"/>
              <w:jc w:val="center"/>
              <w:rPr>
                <w:rFonts w:hint="eastAsia"/>
                <w:b/>
                <w:color w:val="000000"/>
                <w:lang w:val="en-US" w:eastAsia="zh-CN"/>
              </w:rPr>
            </w:pPr>
            <w:r>
              <w:rPr>
                <w:rFonts w:hint="eastAsia"/>
                <w:b/>
                <w:color w:val="000000"/>
                <w:lang w:val="en-US" w:eastAsia="zh-CN"/>
              </w:rPr>
              <w:t>最高限价</w:t>
            </w:r>
          </w:p>
          <w:p w14:paraId="213B0CFD">
            <w:pPr>
              <w:snapToGrid w:val="0"/>
              <w:ind w:left="0" w:leftChars="0" w:right="0" w:rightChars="0" w:firstLine="0" w:firstLineChars="0"/>
              <w:jc w:val="center"/>
              <w:rPr>
                <w:rFonts w:hint="eastAsia"/>
                <w:b/>
                <w:color w:val="000000"/>
              </w:rPr>
            </w:pPr>
            <w:r>
              <w:rPr>
                <w:rFonts w:hint="eastAsia"/>
                <w:b/>
                <w:color w:val="000000"/>
                <w:lang w:val="en-US" w:eastAsia="zh-CN"/>
              </w:rPr>
              <w:t>单价（元）</w:t>
            </w:r>
          </w:p>
        </w:tc>
        <w:tc>
          <w:tcPr>
            <w:tcW w:w="123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9E04CA4">
            <w:pPr>
              <w:snapToGrid w:val="0"/>
              <w:ind w:left="0" w:leftChars="0" w:right="0" w:rightChars="0" w:firstLine="0" w:firstLineChars="0"/>
              <w:jc w:val="center"/>
              <w:rPr>
                <w:rFonts w:hint="eastAsia"/>
                <w:b/>
                <w:color w:val="000000"/>
              </w:rPr>
            </w:pPr>
            <w:r>
              <w:rPr>
                <w:rFonts w:hint="eastAsia"/>
                <w:b/>
                <w:color w:val="000000"/>
                <w:lang w:val="en-US" w:eastAsia="zh-CN"/>
              </w:rPr>
              <w:t>最高限价总价（元）</w:t>
            </w:r>
          </w:p>
        </w:tc>
        <w:tc>
          <w:tcPr>
            <w:tcW w:w="57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E4114B4">
            <w:pPr>
              <w:snapToGrid w:val="0"/>
              <w:ind w:left="0" w:leftChars="0" w:right="0" w:rightChars="0" w:firstLine="0" w:firstLineChars="0"/>
              <w:jc w:val="center"/>
              <w:rPr>
                <w:rFonts w:hint="eastAsia"/>
                <w:b/>
                <w:color w:val="000000"/>
              </w:rPr>
            </w:pPr>
            <w:r>
              <w:rPr>
                <w:rFonts w:hint="eastAsia"/>
                <w:b/>
                <w:color w:val="000000"/>
                <w:lang w:val="en-US" w:eastAsia="zh-CN"/>
              </w:rPr>
              <w:t>技术参数</w:t>
            </w:r>
          </w:p>
        </w:tc>
        <w:tc>
          <w:tcPr>
            <w:tcW w:w="71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59FC2A0">
            <w:pPr>
              <w:snapToGrid w:val="0"/>
              <w:ind w:left="0" w:leftChars="0" w:right="0" w:rightChars="0" w:firstLine="0" w:firstLineChars="0"/>
              <w:jc w:val="center"/>
              <w:rPr>
                <w:rFonts w:hint="eastAsia"/>
                <w:b/>
                <w:color w:val="000000"/>
              </w:rPr>
            </w:pPr>
            <w:r>
              <w:rPr>
                <w:rFonts w:hint="eastAsia"/>
                <w:b/>
                <w:color w:val="000000"/>
                <w:lang w:val="en-US" w:eastAsia="zh-CN"/>
              </w:rPr>
              <w:t>是否允许进口产品</w:t>
            </w:r>
          </w:p>
        </w:tc>
        <w:tc>
          <w:tcPr>
            <w:tcW w:w="71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FF7F16A">
            <w:pPr>
              <w:snapToGrid w:val="0"/>
              <w:ind w:left="0" w:leftChars="0" w:right="0" w:rightChars="0" w:firstLine="0" w:firstLineChars="0"/>
              <w:jc w:val="center"/>
              <w:rPr>
                <w:rFonts w:hint="default"/>
                <w:b/>
                <w:color w:val="000000"/>
                <w:lang w:val="en-US" w:eastAsia="zh-CN"/>
              </w:rPr>
            </w:pPr>
            <w:r>
              <w:rPr>
                <w:rFonts w:hint="eastAsia"/>
                <w:b/>
                <w:color w:val="000000"/>
                <w:lang w:val="en-US" w:eastAsia="zh-CN"/>
              </w:rPr>
              <w:t>是否属于药品</w:t>
            </w:r>
          </w:p>
        </w:tc>
      </w:tr>
      <w:tr w14:paraId="15FB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51D61D">
            <w:pPr>
              <w:snapToGrid w:val="0"/>
              <w:ind w:left="0" w:leftChars="0" w:right="0" w:rightChars="0" w:firstLine="0" w:firstLineChars="0"/>
              <w:jc w:val="center"/>
              <w:rPr>
                <w:rFonts w:hint="eastAsia"/>
                <w:color w:val="000000"/>
              </w:rPr>
            </w:pPr>
            <w:r>
              <w:rPr>
                <w:rFonts w:hint="eastAsia"/>
                <w:color w:val="000000"/>
                <w:lang w:val="en-US" w:eastAsia="zh-CN"/>
              </w:rPr>
              <w:t>1</w:t>
            </w:r>
          </w:p>
        </w:tc>
        <w:tc>
          <w:tcPr>
            <w:tcW w:w="140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F6A7D1">
            <w:pPr>
              <w:snapToGrid w:val="0"/>
              <w:ind w:left="0" w:leftChars="0" w:right="0" w:rightChars="0" w:firstLine="0" w:firstLineChars="0"/>
              <w:jc w:val="center"/>
              <w:rPr>
                <w:rFonts w:hint="eastAsia"/>
                <w:color w:val="000000"/>
              </w:rPr>
            </w:pPr>
            <w:r>
              <w:rPr>
                <w:rFonts w:hint="eastAsia"/>
                <w:color w:val="000000"/>
                <w:lang w:val="en-US" w:eastAsia="zh-CN"/>
              </w:rPr>
              <w:t>丙氨酸氨基转移酶检测试剂盒(IFCC法)</w:t>
            </w:r>
          </w:p>
        </w:tc>
        <w:tc>
          <w:tcPr>
            <w:tcW w:w="147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64F751D">
            <w:pPr>
              <w:snapToGrid w:val="0"/>
              <w:ind w:left="0" w:leftChars="0" w:right="0" w:rightChars="0" w:firstLine="0" w:firstLineChars="0"/>
              <w:jc w:val="center"/>
              <w:rPr>
                <w:rFonts w:hint="eastAsia"/>
                <w:color w:val="000000"/>
              </w:rPr>
            </w:pPr>
            <w:r>
              <w:rPr>
                <w:rFonts w:hint="eastAsia"/>
                <w:color w:val="000000"/>
                <w:lang w:val="en-US" w:eastAsia="zh-CN"/>
              </w:rPr>
              <w:t>500测试/盒</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2AD2823">
            <w:pPr>
              <w:snapToGrid w:val="0"/>
              <w:ind w:left="0" w:leftChars="0" w:right="0" w:rightChars="0" w:firstLine="0" w:firstLineChars="0"/>
              <w:jc w:val="center"/>
              <w:rPr>
                <w:rFonts w:hint="eastAsia"/>
                <w:color w:val="000000"/>
              </w:rPr>
            </w:pPr>
            <w:r>
              <w:rPr>
                <w:rFonts w:hint="eastAsia"/>
                <w:color w:val="000000"/>
                <w:lang w:val="en-US" w:eastAsia="zh-CN"/>
              </w:rPr>
              <w:t>盒</w:t>
            </w:r>
          </w:p>
        </w:tc>
        <w:tc>
          <w:tcPr>
            <w:tcW w:w="80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3469B05">
            <w:pPr>
              <w:snapToGrid w:val="0"/>
              <w:ind w:left="0" w:leftChars="0" w:right="0" w:rightChars="0" w:firstLine="0" w:firstLineChars="0"/>
              <w:jc w:val="center"/>
              <w:rPr>
                <w:rFonts w:hint="eastAsia"/>
                <w:color w:val="000000"/>
              </w:rPr>
            </w:pPr>
            <w:r>
              <w:rPr>
                <w:rFonts w:hint="eastAsia"/>
                <w:color w:val="000000"/>
                <w:lang w:val="en-US" w:eastAsia="zh-CN"/>
              </w:rPr>
              <w:t>60</w:t>
            </w:r>
          </w:p>
        </w:tc>
        <w:tc>
          <w:tcPr>
            <w:tcW w:w="11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F4940DD">
            <w:pPr>
              <w:snapToGrid w:val="0"/>
              <w:ind w:left="0" w:leftChars="0" w:right="0" w:rightChars="0" w:firstLine="0" w:firstLineChars="0"/>
              <w:jc w:val="center"/>
              <w:rPr>
                <w:rFonts w:hint="eastAsia"/>
                <w:color w:val="000000"/>
              </w:rPr>
            </w:pPr>
            <w:r>
              <w:rPr>
                <w:rFonts w:hint="eastAsia"/>
                <w:color w:val="000000"/>
                <w:lang w:val="en-US" w:eastAsia="zh-CN"/>
              </w:rPr>
              <w:t>208.44</w:t>
            </w:r>
          </w:p>
        </w:tc>
        <w:tc>
          <w:tcPr>
            <w:tcW w:w="123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D94793">
            <w:pPr>
              <w:snapToGrid w:val="0"/>
              <w:ind w:left="0" w:leftChars="0" w:right="0" w:rightChars="0" w:firstLine="0" w:firstLineChars="0"/>
              <w:jc w:val="center"/>
              <w:rPr>
                <w:rFonts w:hint="eastAsia"/>
                <w:color w:val="000000"/>
              </w:rPr>
            </w:pPr>
            <w:r>
              <w:rPr>
                <w:rFonts w:hint="eastAsia"/>
                <w:color w:val="000000"/>
                <w:lang w:val="en-US" w:eastAsia="zh-CN"/>
              </w:rPr>
              <w:t>12506.40</w:t>
            </w:r>
          </w:p>
        </w:tc>
        <w:tc>
          <w:tcPr>
            <w:tcW w:w="57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E98D352">
            <w:pPr>
              <w:snapToGrid w:val="0"/>
              <w:ind w:left="0" w:leftChars="0" w:right="0" w:rightChars="0" w:firstLine="0" w:firstLineChars="0"/>
              <w:jc w:val="left"/>
              <w:rPr>
                <w:rFonts w:hint="eastAsia"/>
                <w:color w:val="000000"/>
              </w:rPr>
            </w:pPr>
            <w:r>
              <w:rPr>
                <w:rFonts w:hint="eastAsia"/>
                <w:color w:val="000000"/>
                <w:lang w:val="en-US" w:eastAsia="zh-CN"/>
              </w:rPr>
              <w:t>1.试剂-工作溶液：R1 TRIS缓冲液:224mmol/L,pH7.6(25 °C)；L-丙氨酸:1120mmol/L;白蛋白(牛):0.25%;乳酸脱氢酶(微生物):≥45μkat/L;稳定剂;防腐剂；R2 2-酮戊二酸:94mmol/L;NADH:≥1.7mmol/L;添加剂;防腐剂。</w:t>
            </w:r>
            <w:r>
              <w:rPr>
                <w:rFonts w:hint="eastAsia"/>
                <w:color w:val="000000"/>
                <w:lang w:val="en-US" w:eastAsia="zh-CN"/>
              </w:rPr>
              <w:br w:type="textWrapping"/>
            </w:r>
            <w:r>
              <w:rPr>
                <w:rFonts w:hint="eastAsia"/>
                <w:color w:val="000000"/>
                <w:lang w:val="en-US" w:eastAsia="zh-CN"/>
              </w:rPr>
              <w:t>2.检测范围：5-700 U/L (0.08-11.7 μkat/L)。</w:t>
            </w:r>
            <w:r>
              <w:rPr>
                <w:rFonts w:hint="eastAsia"/>
                <w:color w:val="000000"/>
                <w:lang w:val="en-US" w:eastAsia="zh-CN"/>
              </w:rPr>
              <w:br w:type="textWrapping"/>
            </w:r>
            <w:r>
              <w:rPr>
                <w:rFonts w:hint="eastAsia"/>
                <w:color w:val="000000"/>
                <w:lang w:val="en-US" w:eastAsia="zh-CN"/>
              </w:rPr>
              <w:t>3.检测低限：5 U/L (0.08 μkat/L)。</w:t>
            </w:r>
            <w:r>
              <w:rPr>
                <w:rFonts w:hint="eastAsia"/>
                <w:color w:val="000000"/>
                <w:lang w:val="en-US" w:eastAsia="zh-CN"/>
              </w:rPr>
              <w:br w:type="textWrapping"/>
            </w:r>
            <w:r>
              <w:rPr>
                <w:rFonts w:hint="eastAsia"/>
                <w:color w:val="000000"/>
                <w:lang w:val="en-US" w:eastAsia="zh-CN"/>
              </w:rPr>
              <w:t>4.适配机器：承诺适配于cobas c系统上，有相应的证明材料。证明该耗材能适配采购人现有使用设备，进行丙氨酸氨基转移酶项目检测。</w:t>
            </w:r>
          </w:p>
        </w:tc>
        <w:tc>
          <w:tcPr>
            <w:tcW w:w="71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AEDB6AF">
            <w:pPr>
              <w:snapToGrid w:val="0"/>
              <w:ind w:left="0" w:leftChars="0" w:right="0" w:rightChars="0" w:firstLine="0" w:firstLineChars="0"/>
              <w:jc w:val="center"/>
              <w:rPr>
                <w:rFonts w:hint="eastAsia"/>
                <w:color w:val="000000"/>
              </w:rPr>
            </w:pPr>
            <w:r>
              <w:rPr>
                <w:rFonts w:hint="eastAsia"/>
                <w:color w:val="000000"/>
                <w:lang w:val="en-US" w:eastAsia="zh-CN"/>
              </w:rPr>
              <w:t>是</w:t>
            </w:r>
          </w:p>
        </w:tc>
        <w:tc>
          <w:tcPr>
            <w:tcW w:w="71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FA9EE78">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否</w:t>
            </w:r>
          </w:p>
        </w:tc>
      </w:tr>
      <w:tr w14:paraId="6578A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2CB0179">
            <w:pPr>
              <w:snapToGrid w:val="0"/>
              <w:ind w:left="0" w:leftChars="0" w:right="0" w:rightChars="0" w:firstLine="0" w:firstLineChars="0"/>
              <w:jc w:val="center"/>
              <w:rPr>
                <w:rFonts w:hint="eastAsia"/>
                <w:color w:val="000000"/>
              </w:rPr>
            </w:pPr>
            <w:r>
              <w:rPr>
                <w:rFonts w:hint="eastAsia"/>
                <w:color w:val="000000"/>
                <w:lang w:val="en-US" w:eastAsia="zh-CN"/>
              </w:rPr>
              <w:t>2</w:t>
            </w:r>
          </w:p>
        </w:tc>
        <w:tc>
          <w:tcPr>
            <w:tcW w:w="140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48E383E">
            <w:pPr>
              <w:snapToGrid w:val="0"/>
              <w:ind w:left="0" w:leftChars="0" w:right="0" w:rightChars="0" w:firstLine="0" w:firstLineChars="0"/>
              <w:jc w:val="center"/>
              <w:rPr>
                <w:rFonts w:hint="eastAsia"/>
                <w:color w:val="000000"/>
              </w:rPr>
            </w:pPr>
            <w:r>
              <w:rPr>
                <w:rFonts w:hint="eastAsia"/>
                <w:color w:val="000000"/>
                <w:lang w:val="en-US" w:eastAsia="zh-CN"/>
              </w:rPr>
              <w:t>碱性洗液</w:t>
            </w:r>
          </w:p>
        </w:tc>
        <w:tc>
          <w:tcPr>
            <w:tcW w:w="147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10CB9B1">
            <w:pPr>
              <w:snapToGrid w:val="0"/>
              <w:ind w:left="0" w:leftChars="0" w:right="0" w:rightChars="0" w:firstLine="0" w:firstLineChars="0"/>
              <w:jc w:val="center"/>
              <w:rPr>
                <w:rFonts w:hint="eastAsia"/>
                <w:color w:val="000000"/>
              </w:rPr>
            </w:pPr>
            <w:r>
              <w:rPr>
                <w:rFonts w:hint="eastAsia"/>
                <w:color w:val="000000"/>
                <w:lang w:val="en-US" w:eastAsia="zh-CN"/>
              </w:rPr>
              <w:t>66ml/盒</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9FE2EA3">
            <w:pPr>
              <w:snapToGrid w:val="0"/>
              <w:ind w:left="0" w:leftChars="0" w:right="0" w:rightChars="0" w:firstLine="0" w:firstLineChars="0"/>
              <w:jc w:val="center"/>
              <w:rPr>
                <w:rFonts w:hint="eastAsia"/>
                <w:color w:val="000000"/>
              </w:rPr>
            </w:pPr>
            <w:r>
              <w:rPr>
                <w:rFonts w:hint="eastAsia"/>
                <w:color w:val="000000"/>
                <w:lang w:val="en-US" w:eastAsia="zh-CN"/>
              </w:rPr>
              <w:t>盒</w:t>
            </w:r>
          </w:p>
        </w:tc>
        <w:tc>
          <w:tcPr>
            <w:tcW w:w="80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FBBC4F7">
            <w:pPr>
              <w:snapToGrid w:val="0"/>
              <w:ind w:left="0" w:leftChars="0" w:right="0" w:rightChars="0" w:firstLine="0" w:firstLineChars="0"/>
              <w:jc w:val="center"/>
              <w:rPr>
                <w:rFonts w:hint="eastAsia"/>
                <w:color w:val="000000"/>
              </w:rPr>
            </w:pPr>
            <w:r>
              <w:rPr>
                <w:rFonts w:hint="eastAsia"/>
                <w:color w:val="000000"/>
                <w:lang w:val="en-US" w:eastAsia="zh-CN"/>
              </w:rPr>
              <w:t>58</w:t>
            </w:r>
          </w:p>
        </w:tc>
        <w:tc>
          <w:tcPr>
            <w:tcW w:w="11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C686299">
            <w:pPr>
              <w:snapToGrid w:val="0"/>
              <w:ind w:left="0" w:leftChars="0" w:right="0" w:rightChars="0" w:firstLine="0" w:firstLineChars="0"/>
              <w:jc w:val="center"/>
              <w:rPr>
                <w:rFonts w:hint="eastAsia"/>
                <w:color w:val="000000"/>
              </w:rPr>
            </w:pPr>
            <w:r>
              <w:rPr>
                <w:rFonts w:hint="eastAsia"/>
                <w:color w:val="000000"/>
                <w:lang w:val="en-US" w:eastAsia="zh-CN"/>
              </w:rPr>
              <w:t>122.96</w:t>
            </w:r>
          </w:p>
        </w:tc>
        <w:tc>
          <w:tcPr>
            <w:tcW w:w="123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C6E5FC9">
            <w:pPr>
              <w:snapToGrid w:val="0"/>
              <w:ind w:left="0" w:leftChars="0" w:right="0" w:rightChars="0" w:firstLine="0" w:firstLineChars="0"/>
              <w:jc w:val="center"/>
              <w:rPr>
                <w:rFonts w:hint="eastAsia"/>
                <w:color w:val="000000"/>
              </w:rPr>
            </w:pPr>
            <w:r>
              <w:rPr>
                <w:rFonts w:hint="eastAsia"/>
                <w:color w:val="000000"/>
                <w:lang w:val="en-US" w:eastAsia="zh-CN"/>
              </w:rPr>
              <w:t>7131.68</w:t>
            </w:r>
          </w:p>
        </w:tc>
        <w:tc>
          <w:tcPr>
            <w:tcW w:w="57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2737713">
            <w:pPr>
              <w:snapToGrid w:val="0"/>
              <w:ind w:left="0" w:leftChars="0" w:right="0" w:rightChars="0" w:firstLine="0" w:firstLineChars="0"/>
              <w:jc w:val="left"/>
              <w:rPr>
                <w:rFonts w:hint="eastAsia"/>
                <w:color w:val="000000"/>
              </w:rPr>
            </w:pPr>
            <w:r>
              <w:rPr>
                <w:rFonts w:hint="eastAsia"/>
                <w:color w:val="000000"/>
                <w:lang w:val="en-US" w:eastAsia="zh-CN"/>
              </w:rPr>
              <w:t>1.试剂—工作溶液：NaOHD：NaOH 1mol/L(大约4%)；洗涤剂。</w:t>
            </w:r>
            <w:r>
              <w:rPr>
                <w:rFonts w:hint="eastAsia"/>
                <w:color w:val="000000"/>
                <w:lang w:val="en-US" w:eastAsia="zh-CN"/>
              </w:rPr>
              <w:br w:type="textWrapping"/>
            </w:r>
            <w:r>
              <w:rPr>
                <w:rFonts w:hint="eastAsia"/>
                <w:color w:val="000000"/>
                <w:lang w:val="en-US" w:eastAsia="zh-CN"/>
              </w:rPr>
              <w:t>2.适配机器：承诺适配于cobas c系统上，有相应的证明材料。证明该耗材能适配采购人现有使用设备，进行清洗试剂和样本探针。</w:t>
            </w:r>
          </w:p>
        </w:tc>
        <w:tc>
          <w:tcPr>
            <w:tcW w:w="71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902DF89">
            <w:pPr>
              <w:snapToGrid w:val="0"/>
              <w:ind w:left="0" w:leftChars="0" w:right="0" w:rightChars="0" w:firstLine="0" w:firstLineChars="0"/>
              <w:jc w:val="center"/>
              <w:rPr>
                <w:rFonts w:hint="eastAsia" w:eastAsia="宋体"/>
                <w:color w:val="000000"/>
                <w:lang w:eastAsia="zh-CN"/>
              </w:rPr>
            </w:pPr>
            <w:r>
              <w:rPr>
                <w:rFonts w:hint="eastAsia"/>
                <w:color w:val="000000"/>
                <w:lang w:eastAsia="zh-CN"/>
              </w:rPr>
              <w:t>否</w:t>
            </w:r>
          </w:p>
        </w:tc>
        <w:tc>
          <w:tcPr>
            <w:tcW w:w="71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643571B">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否</w:t>
            </w:r>
          </w:p>
        </w:tc>
      </w:tr>
      <w:tr w14:paraId="388A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B8DD486">
            <w:pPr>
              <w:snapToGrid w:val="0"/>
              <w:ind w:left="0" w:leftChars="0" w:right="0" w:rightChars="0" w:firstLine="0" w:firstLineChars="0"/>
              <w:jc w:val="center"/>
              <w:rPr>
                <w:rFonts w:hint="eastAsia"/>
                <w:color w:val="000000"/>
              </w:rPr>
            </w:pPr>
            <w:r>
              <w:rPr>
                <w:rFonts w:hint="eastAsia"/>
                <w:color w:val="000000"/>
                <w:lang w:val="en-US" w:eastAsia="zh-CN"/>
              </w:rPr>
              <w:t>3</w:t>
            </w:r>
          </w:p>
        </w:tc>
        <w:tc>
          <w:tcPr>
            <w:tcW w:w="140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E6D6CD2">
            <w:pPr>
              <w:snapToGrid w:val="0"/>
              <w:ind w:left="0" w:leftChars="0" w:right="0" w:rightChars="0" w:firstLine="0" w:firstLineChars="0"/>
              <w:jc w:val="center"/>
              <w:rPr>
                <w:rFonts w:hint="eastAsia"/>
                <w:color w:val="000000"/>
              </w:rPr>
            </w:pPr>
            <w:r>
              <w:rPr>
                <w:rFonts w:hint="eastAsia"/>
                <w:color w:val="000000"/>
                <w:lang w:val="en-US" w:eastAsia="zh-CN"/>
              </w:rPr>
              <w:t>氢氧化钠基础洗液</w:t>
            </w:r>
          </w:p>
        </w:tc>
        <w:tc>
          <w:tcPr>
            <w:tcW w:w="147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2C7C7A2">
            <w:pPr>
              <w:snapToGrid w:val="0"/>
              <w:ind w:left="0" w:leftChars="0" w:right="0" w:rightChars="0" w:firstLine="0" w:firstLineChars="0"/>
              <w:jc w:val="center"/>
              <w:rPr>
                <w:rFonts w:hint="eastAsia"/>
                <w:color w:val="000000"/>
              </w:rPr>
            </w:pPr>
            <w:r>
              <w:rPr>
                <w:rFonts w:hint="eastAsia"/>
                <w:color w:val="000000"/>
                <w:lang w:val="en-US" w:eastAsia="zh-CN"/>
              </w:rPr>
              <w:t>1.8L/瓶</w:t>
            </w:r>
            <w:r>
              <w:rPr>
                <w:rFonts w:hint="eastAsia"/>
                <w:color w:val="000000"/>
                <w:lang w:val="en-US" w:eastAsia="zh-CN"/>
              </w:rPr>
              <w:br w:type="textWrapping"/>
            </w:r>
            <w:r>
              <w:rPr>
                <w:rFonts w:hint="eastAsia"/>
                <w:color w:val="000000"/>
                <w:lang w:val="en-US" w:eastAsia="zh-CN"/>
              </w:rPr>
              <w:t>2瓶/盒</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AB567CD">
            <w:pPr>
              <w:snapToGrid w:val="0"/>
              <w:ind w:left="0" w:leftChars="0" w:right="0" w:rightChars="0" w:firstLine="0" w:firstLineChars="0"/>
              <w:jc w:val="center"/>
              <w:rPr>
                <w:rFonts w:hint="eastAsia"/>
                <w:color w:val="000000"/>
              </w:rPr>
            </w:pPr>
            <w:r>
              <w:rPr>
                <w:rFonts w:hint="eastAsia"/>
                <w:color w:val="000000"/>
                <w:lang w:val="en-US" w:eastAsia="zh-CN"/>
              </w:rPr>
              <w:t>瓶</w:t>
            </w:r>
          </w:p>
        </w:tc>
        <w:tc>
          <w:tcPr>
            <w:tcW w:w="80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DF1C246">
            <w:pPr>
              <w:snapToGrid w:val="0"/>
              <w:ind w:left="0" w:leftChars="0" w:right="0" w:rightChars="0" w:firstLine="0" w:firstLineChars="0"/>
              <w:jc w:val="center"/>
              <w:rPr>
                <w:rFonts w:hint="eastAsia"/>
                <w:color w:val="000000"/>
              </w:rPr>
            </w:pPr>
            <w:r>
              <w:rPr>
                <w:rFonts w:hint="eastAsia"/>
                <w:color w:val="000000"/>
                <w:lang w:val="en-US" w:eastAsia="zh-CN"/>
              </w:rPr>
              <w:t>6</w:t>
            </w:r>
          </w:p>
        </w:tc>
        <w:tc>
          <w:tcPr>
            <w:tcW w:w="11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66A26D">
            <w:pPr>
              <w:snapToGrid w:val="0"/>
              <w:ind w:left="0" w:leftChars="0" w:right="0" w:rightChars="0" w:firstLine="0" w:firstLineChars="0"/>
              <w:jc w:val="center"/>
              <w:rPr>
                <w:rFonts w:hint="eastAsia"/>
                <w:color w:val="000000"/>
              </w:rPr>
            </w:pPr>
            <w:r>
              <w:rPr>
                <w:rFonts w:hint="eastAsia"/>
                <w:color w:val="000000"/>
                <w:lang w:val="en-US" w:eastAsia="zh-CN"/>
              </w:rPr>
              <w:t>333.83</w:t>
            </w:r>
          </w:p>
        </w:tc>
        <w:tc>
          <w:tcPr>
            <w:tcW w:w="123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DCCA2E">
            <w:pPr>
              <w:snapToGrid w:val="0"/>
              <w:ind w:left="0" w:leftChars="0" w:right="0" w:rightChars="0" w:firstLine="0" w:firstLineChars="0"/>
              <w:jc w:val="center"/>
              <w:rPr>
                <w:rFonts w:hint="eastAsia"/>
                <w:color w:val="000000"/>
              </w:rPr>
            </w:pPr>
            <w:r>
              <w:rPr>
                <w:rFonts w:hint="eastAsia"/>
                <w:color w:val="000000"/>
                <w:lang w:val="en-US" w:eastAsia="zh-CN"/>
              </w:rPr>
              <w:t>2002.98</w:t>
            </w:r>
          </w:p>
        </w:tc>
        <w:tc>
          <w:tcPr>
            <w:tcW w:w="57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CDE70B">
            <w:pPr>
              <w:snapToGrid w:val="0"/>
              <w:ind w:left="0" w:leftChars="0" w:right="0" w:rightChars="0" w:firstLine="0" w:firstLineChars="0"/>
              <w:jc w:val="left"/>
              <w:rPr>
                <w:rFonts w:hint="eastAsia"/>
                <w:color w:val="000000"/>
              </w:rPr>
            </w:pPr>
            <w:r>
              <w:rPr>
                <w:rFonts w:hint="eastAsia"/>
                <w:color w:val="000000"/>
                <w:lang w:val="en-US" w:eastAsia="zh-CN"/>
              </w:rPr>
              <w:t>1.试剂—工作溶液：NaOHD：NaOH 大约4%；洗涤剂。</w:t>
            </w:r>
            <w:r>
              <w:rPr>
                <w:rFonts w:hint="eastAsia"/>
                <w:color w:val="000000"/>
                <w:lang w:val="en-US" w:eastAsia="zh-CN"/>
              </w:rPr>
              <w:br w:type="textWrapping"/>
            </w:r>
            <w:r>
              <w:rPr>
                <w:rFonts w:hint="eastAsia"/>
                <w:color w:val="000000"/>
                <w:lang w:val="en-US" w:eastAsia="zh-CN"/>
              </w:rPr>
              <w:t>2.适配机器：承诺适配于cobas c系统上，有相应的证明材料。证明该耗材能适配采购人现有使用设备，进行清洗仪器反应部件和保养。</w:t>
            </w:r>
          </w:p>
        </w:tc>
        <w:tc>
          <w:tcPr>
            <w:tcW w:w="71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BE2BE3">
            <w:pPr>
              <w:snapToGrid w:val="0"/>
              <w:ind w:left="0" w:leftChars="0" w:right="0" w:rightChars="0" w:firstLine="0" w:firstLineChars="0"/>
              <w:jc w:val="center"/>
              <w:rPr>
                <w:rFonts w:hint="eastAsia"/>
                <w:color w:val="000000"/>
              </w:rPr>
            </w:pPr>
            <w:r>
              <w:rPr>
                <w:rFonts w:hint="eastAsia"/>
                <w:color w:val="000000"/>
                <w:lang w:val="en-US" w:eastAsia="zh-CN"/>
              </w:rPr>
              <w:t>否</w:t>
            </w:r>
          </w:p>
        </w:tc>
        <w:tc>
          <w:tcPr>
            <w:tcW w:w="71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D278F9">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否</w:t>
            </w:r>
          </w:p>
        </w:tc>
      </w:tr>
      <w:tr w14:paraId="331A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2A38661">
            <w:pPr>
              <w:snapToGrid w:val="0"/>
              <w:ind w:left="0" w:leftChars="0" w:right="0" w:rightChars="0" w:firstLine="0" w:firstLineChars="0"/>
              <w:jc w:val="center"/>
              <w:rPr>
                <w:rFonts w:hint="eastAsia"/>
                <w:color w:val="000000"/>
              </w:rPr>
            </w:pPr>
            <w:r>
              <w:rPr>
                <w:rFonts w:hint="eastAsia"/>
                <w:color w:val="000000"/>
                <w:lang w:val="en-US" w:eastAsia="zh-CN"/>
              </w:rPr>
              <w:t>4</w:t>
            </w:r>
          </w:p>
        </w:tc>
        <w:tc>
          <w:tcPr>
            <w:tcW w:w="140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B2C8C92">
            <w:pPr>
              <w:snapToGrid w:val="0"/>
              <w:ind w:left="0" w:leftChars="0" w:right="0" w:rightChars="0" w:firstLine="0" w:firstLineChars="0"/>
              <w:jc w:val="center"/>
              <w:rPr>
                <w:rFonts w:hint="eastAsia"/>
                <w:color w:val="000000"/>
              </w:rPr>
            </w:pPr>
            <w:r>
              <w:rPr>
                <w:rFonts w:hint="eastAsia"/>
                <w:color w:val="000000"/>
                <w:lang w:val="en-US" w:eastAsia="zh-CN"/>
              </w:rPr>
              <w:t>生化样品杯</w:t>
            </w:r>
          </w:p>
        </w:tc>
        <w:tc>
          <w:tcPr>
            <w:tcW w:w="147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A888293">
            <w:pPr>
              <w:snapToGrid w:val="0"/>
              <w:ind w:left="0" w:leftChars="0" w:right="0" w:rightChars="0" w:firstLine="0" w:firstLineChars="0"/>
              <w:jc w:val="center"/>
              <w:rPr>
                <w:rFonts w:hint="eastAsia"/>
                <w:color w:val="000000"/>
              </w:rPr>
            </w:pPr>
            <w:r>
              <w:rPr>
                <w:rFonts w:hint="eastAsia"/>
                <w:color w:val="000000"/>
                <w:lang w:val="en-US" w:eastAsia="zh-CN"/>
              </w:rPr>
              <w:t>500个/包</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D2D5EAE">
            <w:pPr>
              <w:snapToGrid w:val="0"/>
              <w:ind w:left="0" w:leftChars="0" w:right="0" w:rightChars="0" w:firstLine="0" w:firstLineChars="0"/>
              <w:jc w:val="center"/>
              <w:rPr>
                <w:rFonts w:hint="eastAsia"/>
                <w:color w:val="000000"/>
              </w:rPr>
            </w:pPr>
            <w:r>
              <w:rPr>
                <w:rFonts w:hint="eastAsia"/>
                <w:color w:val="000000"/>
                <w:lang w:val="en-US" w:eastAsia="zh-CN"/>
              </w:rPr>
              <w:t>包</w:t>
            </w:r>
          </w:p>
        </w:tc>
        <w:tc>
          <w:tcPr>
            <w:tcW w:w="80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6570497">
            <w:pPr>
              <w:snapToGrid w:val="0"/>
              <w:ind w:left="0" w:leftChars="0" w:right="0" w:rightChars="0" w:firstLine="0" w:firstLineChars="0"/>
              <w:jc w:val="center"/>
              <w:rPr>
                <w:rFonts w:hint="eastAsia"/>
                <w:color w:val="000000"/>
              </w:rPr>
            </w:pPr>
            <w:r>
              <w:rPr>
                <w:rFonts w:hint="eastAsia"/>
                <w:color w:val="000000"/>
                <w:lang w:val="en-US" w:eastAsia="zh-CN"/>
              </w:rPr>
              <w:t>1</w:t>
            </w:r>
          </w:p>
        </w:tc>
        <w:tc>
          <w:tcPr>
            <w:tcW w:w="11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8775913">
            <w:pPr>
              <w:snapToGrid w:val="0"/>
              <w:ind w:left="0" w:leftChars="0" w:right="0" w:rightChars="0" w:firstLine="0" w:firstLineChars="0"/>
              <w:jc w:val="center"/>
              <w:rPr>
                <w:rFonts w:hint="eastAsia"/>
                <w:color w:val="000000"/>
              </w:rPr>
            </w:pPr>
            <w:r>
              <w:rPr>
                <w:rFonts w:hint="eastAsia"/>
                <w:color w:val="000000"/>
                <w:lang w:val="en-US" w:eastAsia="zh-CN"/>
              </w:rPr>
              <w:t>109.40</w:t>
            </w:r>
          </w:p>
        </w:tc>
        <w:tc>
          <w:tcPr>
            <w:tcW w:w="123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186F7DA">
            <w:pPr>
              <w:snapToGrid w:val="0"/>
              <w:ind w:left="0" w:leftChars="0" w:right="0" w:rightChars="0" w:firstLine="0" w:firstLineChars="0"/>
              <w:jc w:val="center"/>
              <w:rPr>
                <w:rFonts w:hint="eastAsia"/>
                <w:color w:val="000000"/>
              </w:rPr>
            </w:pPr>
            <w:r>
              <w:rPr>
                <w:rFonts w:hint="eastAsia"/>
                <w:color w:val="000000"/>
                <w:lang w:val="en-US" w:eastAsia="zh-CN"/>
              </w:rPr>
              <w:t>109.40</w:t>
            </w:r>
          </w:p>
        </w:tc>
        <w:tc>
          <w:tcPr>
            <w:tcW w:w="57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946F061">
            <w:pPr>
              <w:snapToGrid w:val="0"/>
              <w:ind w:left="0" w:leftChars="0" w:right="0" w:rightChars="0" w:firstLine="0" w:firstLineChars="0"/>
              <w:jc w:val="left"/>
              <w:rPr>
                <w:rFonts w:hint="eastAsia"/>
                <w:color w:val="000000"/>
              </w:rPr>
            </w:pPr>
            <w:r>
              <w:rPr>
                <w:rFonts w:hint="eastAsia"/>
                <w:color w:val="000000"/>
                <w:lang w:val="en-US" w:eastAsia="zh-CN"/>
              </w:rPr>
              <w:t>1.规格：12*38mm，上口径16mm下口径12mm。</w:t>
            </w:r>
            <w:r>
              <w:rPr>
                <w:rFonts w:hint="eastAsia"/>
                <w:color w:val="000000"/>
                <w:lang w:val="en-US" w:eastAsia="zh-CN"/>
              </w:rPr>
              <w:br w:type="textWrapping"/>
            </w:r>
            <w:r>
              <w:rPr>
                <w:rFonts w:hint="eastAsia"/>
                <w:color w:val="000000"/>
                <w:lang w:val="en-US" w:eastAsia="zh-CN"/>
              </w:rPr>
              <w:t xml:space="preserve">2.材质：ps硬塑料。 </w:t>
            </w:r>
            <w:r>
              <w:rPr>
                <w:rFonts w:hint="eastAsia"/>
                <w:color w:val="000000"/>
                <w:lang w:val="en-US" w:eastAsia="zh-CN"/>
              </w:rPr>
              <w:br w:type="textWrapping"/>
            </w:r>
            <w:r>
              <w:rPr>
                <w:rFonts w:hint="eastAsia"/>
                <w:color w:val="000000"/>
                <w:lang w:val="en-US" w:eastAsia="zh-CN"/>
              </w:rPr>
              <w:t>3.包装：500只/包。</w:t>
            </w:r>
            <w:r>
              <w:rPr>
                <w:rFonts w:hint="eastAsia"/>
                <w:color w:val="000000"/>
                <w:lang w:val="en-US" w:eastAsia="zh-CN"/>
              </w:rPr>
              <w:br w:type="textWrapping"/>
            </w:r>
            <w:r>
              <w:rPr>
                <w:rFonts w:hint="eastAsia"/>
                <w:color w:val="000000"/>
                <w:lang w:val="en-US" w:eastAsia="zh-CN"/>
              </w:rPr>
              <w:t>4.适配机器：承诺适配于cobas c系统上，有相应的证明材料。证明该耗材能适配采购人现有使用设备，进行实验质控液的液体处理工作。</w:t>
            </w:r>
          </w:p>
        </w:tc>
        <w:tc>
          <w:tcPr>
            <w:tcW w:w="71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BECB95">
            <w:pPr>
              <w:snapToGrid w:val="0"/>
              <w:ind w:left="0" w:leftChars="0" w:right="0" w:rightChars="0" w:firstLine="0" w:firstLineChars="0"/>
              <w:jc w:val="center"/>
              <w:rPr>
                <w:rFonts w:hint="eastAsia"/>
                <w:color w:val="000000"/>
              </w:rPr>
            </w:pPr>
            <w:r>
              <w:rPr>
                <w:rFonts w:hint="eastAsia"/>
                <w:color w:val="000000"/>
                <w:lang w:val="en-US" w:eastAsia="zh-CN"/>
              </w:rPr>
              <w:t>否</w:t>
            </w:r>
          </w:p>
        </w:tc>
        <w:tc>
          <w:tcPr>
            <w:tcW w:w="71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6DBD816">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否</w:t>
            </w:r>
          </w:p>
        </w:tc>
      </w:tr>
      <w:tr w14:paraId="4581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D4CC9F">
            <w:pPr>
              <w:snapToGrid w:val="0"/>
              <w:ind w:left="0" w:leftChars="0" w:right="0" w:rightChars="0" w:firstLine="0" w:firstLineChars="0"/>
              <w:jc w:val="center"/>
              <w:rPr>
                <w:rFonts w:hint="eastAsia"/>
                <w:color w:val="000000"/>
              </w:rPr>
            </w:pPr>
            <w:r>
              <w:rPr>
                <w:rFonts w:hint="eastAsia"/>
                <w:color w:val="000000"/>
                <w:lang w:val="en-US" w:eastAsia="zh-CN"/>
              </w:rPr>
              <w:t>5</w:t>
            </w:r>
          </w:p>
        </w:tc>
        <w:tc>
          <w:tcPr>
            <w:tcW w:w="140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39D3666">
            <w:pPr>
              <w:snapToGrid w:val="0"/>
              <w:ind w:left="0" w:leftChars="0" w:right="0" w:rightChars="0" w:firstLine="0" w:firstLineChars="0"/>
              <w:jc w:val="center"/>
              <w:rPr>
                <w:rFonts w:hint="eastAsia"/>
                <w:color w:val="000000"/>
              </w:rPr>
            </w:pPr>
            <w:r>
              <w:rPr>
                <w:rFonts w:hint="eastAsia"/>
                <w:color w:val="000000"/>
                <w:lang w:val="en-US" w:eastAsia="zh-CN"/>
              </w:rPr>
              <w:t>多项生化校准品</w:t>
            </w:r>
          </w:p>
        </w:tc>
        <w:tc>
          <w:tcPr>
            <w:tcW w:w="1473"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21BCCB3">
            <w:pPr>
              <w:snapToGrid w:val="0"/>
              <w:ind w:left="0" w:leftChars="0" w:right="0" w:rightChars="0" w:firstLine="0" w:firstLineChars="0"/>
              <w:jc w:val="center"/>
              <w:rPr>
                <w:rFonts w:hint="eastAsia"/>
                <w:color w:val="000000"/>
              </w:rPr>
            </w:pPr>
            <w:r>
              <w:rPr>
                <w:rFonts w:hint="eastAsia"/>
                <w:color w:val="000000"/>
                <w:lang w:val="en-US" w:eastAsia="zh-CN"/>
              </w:rPr>
              <w:t>12支x3ml/盒</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3A84E94">
            <w:pPr>
              <w:snapToGrid w:val="0"/>
              <w:ind w:left="0" w:leftChars="0" w:right="0" w:rightChars="0" w:firstLine="0" w:firstLineChars="0"/>
              <w:jc w:val="center"/>
              <w:rPr>
                <w:rFonts w:hint="eastAsia"/>
                <w:color w:val="000000"/>
              </w:rPr>
            </w:pPr>
            <w:r>
              <w:rPr>
                <w:rFonts w:hint="eastAsia"/>
                <w:color w:val="000000"/>
                <w:lang w:val="en-US" w:eastAsia="zh-CN"/>
              </w:rPr>
              <w:t>盒</w:t>
            </w:r>
          </w:p>
        </w:tc>
        <w:tc>
          <w:tcPr>
            <w:tcW w:w="80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79254D">
            <w:pPr>
              <w:snapToGrid w:val="0"/>
              <w:ind w:left="0" w:leftChars="0" w:right="0" w:rightChars="0" w:firstLine="0" w:firstLineChars="0"/>
              <w:jc w:val="center"/>
              <w:rPr>
                <w:rFonts w:hint="eastAsia"/>
                <w:color w:val="000000"/>
              </w:rPr>
            </w:pPr>
            <w:r>
              <w:rPr>
                <w:rFonts w:hint="eastAsia"/>
                <w:color w:val="000000"/>
                <w:lang w:val="en-US" w:eastAsia="zh-CN"/>
              </w:rPr>
              <w:t>1</w:t>
            </w:r>
          </w:p>
        </w:tc>
        <w:tc>
          <w:tcPr>
            <w:tcW w:w="11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70EADA3">
            <w:pPr>
              <w:snapToGrid w:val="0"/>
              <w:ind w:left="0" w:leftChars="0" w:right="0" w:rightChars="0" w:firstLine="0" w:firstLineChars="0"/>
              <w:jc w:val="center"/>
              <w:rPr>
                <w:rFonts w:hint="eastAsia"/>
                <w:color w:val="000000"/>
              </w:rPr>
            </w:pPr>
            <w:r>
              <w:rPr>
                <w:rFonts w:hint="eastAsia"/>
                <w:color w:val="000000"/>
                <w:lang w:val="en-US" w:eastAsia="zh-CN"/>
              </w:rPr>
              <w:t>337.41</w:t>
            </w:r>
          </w:p>
        </w:tc>
        <w:tc>
          <w:tcPr>
            <w:tcW w:w="123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4368CA3">
            <w:pPr>
              <w:snapToGrid w:val="0"/>
              <w:ind w:left="0" w:leftChars="0" w:right="0" w:rightChars="0" w:firstLine="0" w:firstLineChars="0"/>
              <w:jc w:val="center"/>
              <w:rPr>
                <w:rFonts w:hint="eastAsia"/>
                <w:color w:val="000000"/>
              </w:rPr>
            </w:pPr>
            <w:r>
              <w:rPr>
                <w:rFonts w:hint="eastAsia"/>
                <w:color w:val="000000"/>
                <w:lang w:val="en-US" w:eastAsia="zh-CN"/>
              </w:rPr>
              <w:t>337.41</w:t>
            </w:r>
          </w:p>
        </w:tc>
        <w:tc>
          <w:tcPr>
            <w:tcW w:w="575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F0343EC">
            <w:pPr>
              <w:snapToGrid w:val="0"/>
              <w:ind w:left="0" w:leftChars="0" w:right="0" w:rightChars="0" w:firstLine="0" w:firstLineChars="0"/>
              <w:jc w:val="left"/>
              <w:rPr>
                <w:rFonts w:hint="eastAsia"/>
                <w:color w:val="000000"/>
              </w:rPr>
            </w:pPr>
            <w:r>
              <w:rPr>
                <w:rFonts w:hint="eastAsia"/>
                <w:color w:val="000000"/>
                <w:lang w:val="en-US" w:eastAsia="zh-CN"/>
              </w:rPr>
              <w:t>1.预期用途：该校准品用于罗氏全自动生化分析仪上，进行生化多个项目校准。</w:t>
            </w:r>
            <w:r>
              <w:rPr>
                <w:rFonts w:hint="eastAsia"/>
                <w:color w:val="000000"/>
                <w:lang w:val="en-US" w:eastAsia="zh-CN"/>
              </w:rPr>
              <w:br w:type="textWrapping"/>
            </w:r>
            <w:r>
              <w:rPr>
                <w:rFonts w:hint="eastAsia"/>
                <w:color w:val="000000"/>
                <w:lang w:val="en-US" w:eastAsia="zh-CN"/>
              </w:rPr>
              <w:t>2.试剂-工作溶液：冻干试剂的反应成分：含化学添加剂与生物源性材料的人血清。</w:t>
            </w:r>
            <w:r>
              <w:rPr>
                <w:rFonts w:hint="eastAsia"/>
                <w:color w:val="000000"/>
                <w:lang w:val="en-US" w:eastAsia="zh-CN"/>
              </w:rPr>
              <w:br w:type="textWrapping"/>
            </w:r>
            <w:r>
              <w:rPr>
                <w:rFonts w:hint="eastAsia"/>
                <w:color w:val="000000"/>
                <w:lang w:val="en-US" w:eastAsia="zh-CN"/>
              </w:rPr>
              <w:t>3.冻干质控品中的非反应成分：稳定剂。2-8℃储存24个月。</w:t>
            </w:r>
            <w:r>
              <w:rPr>
                <w:rFonts w:hint="eastAsia"/>
                <w:color w:val="000000"/>
                <w:lang w:val="en-US" w:eastAsia="zh-CN"/>
              </w:rPr>
              <w:br w:type="textWrapping"/>
            </w:r>
            <w:r>
              <w:rPr>
                <w:rFonts w:hint="eastAsia"/>
                <w:color w:val="000000"/>
                <w:lang w:val="en-US" w:eastAsia="zh-CN"/>
              </w:rPr>
              <w:t>4.适配机器：承诺适配于cobas c系统上，有相应的证明材料。证明该耗材能适配采购人现有使用设备，进行检测项目新批号试剂的校准作用。</w:t>
            </w:r>
          </w:p>
        </w:tc>
        <w:tc>
          <w:tcPr>
            <w:tcW w:w="71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4039391">
            <w:pPr>
              <w:snapToGrid w:val="0"/>
              <w:ind w:left="0" w:leftChars="0" w:right="0" w:rightChars="0" w:firstLine="0" w:firstLineChars="0"/>
              <w:jc w:val="center"/>
              <w:rPr>
                <w:rFonts w:hint="eastAsia"/>
                <w:color w:val="000000"/>
              </w:rPr>
            </w:pPr>
            <w:r>
              <w:rPr>
                <w:rFonts w:hint="eastAsia"/>
                <w:color w:val="000000"/>
                <w:lang w:val="en-US" w:eastAsia="zh-CN"/>
              </w:rPr>
              <w:t>是</w:t>
            </w:r>
          </w:p>
        </w:tc>
        <w:tc>
          <w:tcPr>
            <w:tcW w:w="71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158173E">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否</w:t>
            </w:r>
          </w:p>
        </w:tc>
      </w:tr>
      <w:tr w14:paraId="4E0D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6" w:type="dxa"/>
            <w:tcBorders>
              <w:top w:val="single" w:color="000000" w:sz="4" w:space="0"/>
              <w:left w:val="single" w:color="000000" w:sz="4" w:space="0"/>
              <w:bottom w:val="single" w:color="auto" w:sz="4" w:space="0"/>
              <w:right w:val="single" w:color="000000" w:sz="4" w:space="0"/>
            </w:tcBorders>
            <w:noWrap w:val="0"/>
            <w:tcMar>
              <w:top w:w="-1" w:type="dxa"/>
              <w:left w:w="-1" w:type="dxa"/>
              <w:bottom w:w="-1" w:type="dxa"/>
              <w:right w:w="-1" w:type="dxa"/>
            </w:tcMar>
            <w:vAlign w:val="center"/>
          </w:tcPr>
          <w:p w14:paraId="1509FB1D">
            <w:pPr>
              <w:snapToGrid w:val="0"/>
              <w:ind w:left="0" w:leftChars="0" w:right="0" w:rightChars="0" w:firstLine="0" w:firstLineChars="0"/>
              <w:jc w:val="center"/>
              <w:rPr>
                <w:rFonts w:hint="eastAsia"/>
                <w:color w:val="000000"/>
              </w:rPr>
            </w:pPr>
            <w:r>
              <w:rPr>
                <w:rFonts w:hint="eastAsia"/>
                <w:color w:val="000000"/>
                <w:lang w:val="en-US" w:eastAsia="zh-CN"/>
              </w:rPr>
              <w:t>6</w:t>
            </w:r>
          </w:p>
        </w:tc>
        <w:tc>
          <w:tcPr>
            <w:tcW w:w="1400" w:type="dxa"/>
            <w:tcBorders>
              <w:top w:val="single" w:color="000000" w:sz="4" w:space="0"/>
              <w:left w:val="single" w:color="000000" w:sz="4" w:space="0"/>
              <w:bottom w:val="single" w:color="auto" w:sz="4" w:space="0"/>
              <w:right w:val="single" w:color="000000" w:sz="4" w:space="0"/>
            </w:tcBorders>
            <w:noWrap w:val="0"/>
            <w:tcMar>
              <w:top w:w="-1" w:type="dxa"/>
              <w:left w:w="-1" w:type="dxa"/>
              <w:bottom w:w="-1" w:type="dxa"/>
              <w:right w:w="-1" w:type="dxa"/>
            </w:tcMar>
            <w:vAlign w:val="center"/>
          </w:tcPr>
          <w:p w14:paraId="5271209F">
            <w:pPr>
              <w:snapToGrid w:val="0"/>
              <w:ind w:left="0" w:leftChars="0" w:right="0" w:rightChars="0" w:firstLine="0" w:firstLineChars="0"/>
              <w:jc w:val="center"/>
              <w:rPr>
                <w:rFonts w:hint="eastAsia"/>
                <w:color w:val="000000"/>
              </w:rPr>
            </w:pPr>
            <w:r>
              <w:rPr>
                <w:rFonts w:hint="eastAsia"/>
                <w:color w:val="000000"/>
                <w:lang w:val="en-US" w:eastAsia="zh-CN"/>
              </w:rPr>
              <w:t>cobas c501/502清洗液</w:t>
            </w:r>
          </w:p>
        </w:tc>
        <w:tc>
          <w:tcPr>
            <w:tcW w:w="1473" w:type="dxa"/>
            <w:tcBorders>
              <w:top w:val="single" w:color="000000" w:sz="4" w:space="0"/>
              <w:left w:val="single" w:color="000000" w:sz="4" w:space="0"/>
              <w:bottom w:val="single" w:color="auto" w:sz="4" w:space="0"/>
              <w:right w:val="single" w:color="000000" w:sz="4" w:space="0"/>
            </w:tcBorders>
            <w:noWrap w:val="0"/>
            <w:tcMar>
              <w:top w:w="-1" w:type="dxa"/>
              <w:left w:w="-1" w:type="dxa"/>
              <w:bottom w:w="-1" w:type="dxa"/>
              <w:right w:w="-1" w:type="dxa"/>
            </w:tcMar>
            <w:vAlign w:val="center"/>
          </w:tcPr>
          <w:p w14:paraId="0FFD834D">
            <w:pPr>
              <w:snapToGrid w:val="0"/>
              <w:ind w:left="0" w:leftChars="0" w:right="0" w:rightChars="0" w:firstLine="0" w:firstLineChars="0"/>
              <w:jc w:val="center"/>
              <w:rPr>
                <w:rFonts w:hint="eastAsia"/>
                <w:color w:val="000000"/>
              </w:rPr>
            </w:pPr>
            <w:r>
              <w:rPr>
                <w:rFonts w:hint="eastAsia"/>
                <w:color w:val="000000"/>
                <w:lang w:val="en-US" w:eastAsia="zh-CN"/>
              </w:rPr>
              <w:t>12支x59ml/盒</w:t>
            </w:r>
          </w:p>
        </w:tc>
        <w:tc>
          <w:tcPr>
            <w:tcW w:w="801" w:type="dxa"/>
            <w:tcBorders>
              <w:top w:val="single" w:color="000000" w:sz="4" w:space="0"/>
              <w:left w:val="single" w:color="000000" w:sz="4" w:space="0"/>
              <w:bottom w:val="single" w:color="auto" w:sz="4" w:space="0"/>
              <w:right w:val="single" w:color="000000" w:sz="4" w:space="0"/>
            </w:tcBorders>
            <w:noWrap w:val="0"/>
            <w:tcMar>
              <w:top w:w="-1" w:type="dxa"/>
              <w:left w:w="-1" w:type="dxa"/>
              <w:bottom w:w="-1" w:type="dxa"/>
              <w:right w:w="-1" w:type="dxa"/>
            </w:tcMar>
            <w:vAlign w:val="center"/>
          </w:tcPr>
          <w:p w14:paraId="184FD273">
            <w:pPr>
              <w:snapToGrid w:val="0"/>
              <w:ind w:left="0" w:leftChars="0" w:right="0" w:rightChars="0" w:firstLine="0" w:firstLineChars="0"/>
              <w:jc w:val="center"/>
              <w:rPr>
                <w:rFonts w:hint="eastAsia"/>
                <w:color w:val="000000"/>
              </w:rPr>
            </w:pPr>
            <w:r>
              <w:rPr>
                <w:rFonts w:hint="eastAsia"/>
                <w:color w:val="000000"/>
                <w:lang w:val="en-US" w:eastAsia="zh-CN"/>
              </w:rPr>
              <w:t>盒</w:t>
            </w:r>
          </w:p>
        </w:tc>
        <w:tc>
          <w:tcPr>
            <w:tcW w:w="800" w:type="dxa"/>
            <w:tcBorders>
              <w:top w:val="single" w:color="000000" w:sz="4" w:space="0"/>
              <w:left w:val="single" w:color="000000" w:sz="4" w:space="0"/>
              <w:bottom w:val="single" w:color="auto" w:sz="4" w:space="0"/>
              <w:right w:val="single" w:color="000000" w:sz="4" w:space="0"/>
            </w:tcBorders>
            <w:noWrap w:val="0"/>
            <w:tcMar>
              <w:top w:w="-1" w:type="dxa"/>
              <w:left w:w="-1" w:type="dxa"/>
              <w:bottom w:w="-1" w:type="dxa"/>
              <w:right w:w="-1" w:type="dxa"/>
            </w:tcMar>
            <w:vAlign w:val="center"/>
          </w:tcPr>
          <w:p w14:paraId="6B141125">
            <w:pPr>
              <w:snapToGrid w:val="0"/>
              <w:ind w:left="0" w:leftChars="0" w:right="0" w:rightChars="0" w:firstLine="0" w:firstLineChars="0"/>
              <w:jc w:val="center"/>
              <w:rPr>
                <w:rFonts w:hint="eastAsia"/>
                <w:color w:val="000000"/>
              </w:rPr>
            </w:pPr>
            <w:r>
              <w:rPr>
                <w:rFonts w:hint="eastAsia"/>
                <w:color w:val="000000"/>
                <w:lang w:val="en-US" w:eastAsia="zh-CN"/>
              </w:rPr>
              <w:t>2</w:t>
            </w:r>
          </w:p>
        </w:tc>
        <w:tc>
          <w:tcPr>
            <w:tcW w:w="1156" w:type="dxa"/>
            <w:tcBorders>
              <w:top w:val="single" w:color="000000" w:sz="4" w:space="0"/>
              <w:left w:val="single" w:color="000000" w:sz="4" w:space="0"/>
              <w:bottom w:val="single" w:color="auto" w:sz="4" w:space="0"/>
              <w:right w:val="single" w:color="000000" w:sz="4" w:space="0"/>
            </w:tcBorders>
            <w:noWrap w:val="0"/>
            <w:tcMar>
              <w:top w:w="-1" w:type="dxa"/>
              <w:left w:w="-1" w:type="dxa"/>
              <w:bottom w:w="-1" w:type="dxa"/>
              <w:right w:w="-1" w:type="dxa"/>
            </w:tcMar>
            <w:vAlign w:val="center"/>
          </w:tcPr>
          <w:p w14:paraId="5AE4C47D">
            <w:pPr>
              <w:snapToGrid w:val="0"/>
              <w:ind w:left="0" w:leftChars="0" w:right="0" w:rightChars="0" w:firstLine="0" w:firstLineChars="0"/>
              <w:jc w:val="center"/>
              <w:rPr>
                <w:rFonts w:hint="eastAsia"/>
                <w:color w:val="000000"/>
              </w:rPr>
            </w:pPr>
            <w:r>
              <w:rPr>
                <w:rFonts w:hint="eastAsia"/>
                <w:color w:val="000000"/>
                <w:lang w:val="en-US" w:eastAsia="zh-CN"/>
              </w:rPr>
              <w:t>2070.79</w:t>
            </w:r>
          </w:p>
        </w:tc>
        <w:tc>
          <w:tcPr>
            <w:tcW w:w="1235" w:type="dxa"/>
            <w:tcBorders>
              <w:top w:val="single" w:color="000000" w:sz="4" w:space="0"/>
              <w:left w:val="single" w:color="000000" w:sz="4" w:space="0"/>
              <w:bottom w:val="single" w:color="auto" w:sz="4" w:space="0"/>
              <w:right w:val="single" w:color="000000" w:sz="4" w:space="0"/>
            </w:tcBorders>
            <w:noWrap w:val="0"/>
            <w:tcMar>
              <w:top w:w="-1" w:type="dxa"/>
              <w:left w:w="-1" w:type="dxa"/>
              <w:bottom w:w="-1" w:type="dxa"/>
              <w:right w:w="-1" w:type="dxa"/>
            </w:tcMar>
            <w:vAlign w:val="center"/>
          </w:tcPr>
          <w:p w14:paraId="79CC16B2">
            <w:pPr>
              <w:snapToGrid w:val="0"/>
              <w:ind w:left="0" w:leftChars="0" w:right="0" w:rightChars="0" w:firstLine="0" w:firstLineChars="0"/>
              <w:jc w:val="center"/>
              <w:rPr>
                <w:rFonts w:hint="eastAsia"/>
                <w:color w:val="000000"/>
              </w:rPr>
            </w:pPr>
            <w:r>
              <w:rPr>
                <w:rFonts w:hint="eastAsia"/>
                <w:color w:val="000000"/>
                <w:lang w:val="en-US" w:eastAsia="zh-CN"/>
              </w:rPr>
              <w:t>4141.58</w:t>
            </w:r>
          </w:p>
        </w:tc>
        <w:tc>
          <w:tcPr>
            <w:tcW w:w="5750" w:type="dxa"/>
            <w:tcBorders>
              <w:top w:val="single" w:color="000000" w:sz="4" w:space="0"/>
              <w:left w:val="single" w:color="000000" w:sz="4" w:space="0"/>
              <w:bottom w:val="single" w:color="auto" w:sz="4" w:space="0"/>
              <w:right w:val="single" w:color="000000" w:sz="4" w:space="0"/>
            </w:tcBorders>
            <w:noWrap w:val="0"/>
            <w:tcMar>
              <w:top w:w="-1" w:type="dxa"/>
              <w:left w:w="-1" w:type="dxa"/>
              <w:bottom w:w="-1" w:type="dxa"/>
              <w:right w:w="-1" w:type="dxa"/>
            </w:tcMar>
            <w:vAlign w:val="center"/>
          </w:tcPr>
          <w:p w14:paraId="6A49C2EA">
            <w:pPr>
              <w:snapToGrid w:val="0"/>
              <w:ind w:left="0" w:leftChars="0" w:right="0" w:rightChars="0" w:firstLine="0" w:firstLineChars="0"/>
              <w:jc w:val="left"/>
              <w:rPr>
                <w:rFonts w:hint="eastAsia"/>
                <w:color w:val="000000"/>
              </w:rPr>
            </w:pPr>
            <w:r>
              <w:rPr>
                <w:rFonts w:hint="eastAsia"/>
                <w:color w:val="000000"/>
                <w:lang w:val="en-US" w:eastAsia="zh-CN"/>
              </w:rPr>
              <w:t>1.试剂—工作溶液：洗涤剂。</w:t>
            </w:r>
            <w:r>
              <w:rPr>
                <w:rFonts w:hint="eastAsia"/>
                <w:color w:val="000000"/>
                <w:lang w:val="en-US" w:eastAsia="zh-CN"/>
              </w:rPr>
              <w:br w:type="textWrapping"/>
            </w:r>
            <w:r>
              <w:rPr>
                <w:rFonts w:hint="eastAsia"/>
                <w:color w:val="000000"/>
                <w:lang w:val="en-US" w:eastAsia="zh-CN"/>
              </w:rPr>
              <w:t>2.适配机器：承诺适配于cobas c系统上，有相应的证明材料。证明该耗材能适配采购人现有使用设备，进行清洗仪器试剂探针。</w:t>
            </w:r>
          </w:p>
        </w:tc>
        <w:tc>
          <w:tcPr>
            <w:tcW w:w="711" w:type="dxa"/>
            <w:tcBorders>
              <w:top w:val="single" w:color="000000" w:sz="4" w:space="0"/>
              <w:left w:val="single" w:color="000000" w:sz="4" w:space="0"/>
              <w:bottom w:val="single" w:color="auto" w:sz="4" w:space="0"/>
              <w:right w:val="single" w:color="000000" w:sz="4" w:space="0"/>
            </w:tcBorders>
            <w:noWrap w:val="0"/>
            <w:tcMar>
              <w:top w:w="-1" w:type="dxa"/>
              <w:left w:w="-1" w:type="dxa"/>
              <w:bottom w:w="-1" w:type="dxa"/>
              <w:right w:w="-1" w:type="dxa"/>
            </w:tcMar>
            <w:vAlign w:val="center"/>
          </w:tcPr>
          <w:p w14:paraId="368409CD">
            <w:pPr>
              <w:snapToGrid w:val="0"/>
              <w:ind w:left="0" w:leftChars="0" w:right="0" w:rightChars="0" w:firstLine="0" w:firstLineChars="0"/>
              <w:jc w:val="center"/>
              <w:rPr>
                <w:rFonts w:hint="eastAsia" w:eastAsia="宋体"/>
                <w:color w:val="000000"/>
                <w:lang w:eastAsia="zh-CN"/>
              </w:rPr>
            </w:pPr>
            <w:r>
              <w:rPr>
                <w:rFonts w:hint="eastAsia"/>
                <w:color w:val="000000"/>
                <w:lang w:eastAsia="zh-CN"/>
              </w:rPr>
              <w:t>否</w:t>
            </w:r>
          </w:p>
        </w:tc>
        <w:tc>
          <w:tcPr>
            <w:tcW w:w="711" w:type="dxa"/>
            <w:tcBorders>
              <w:top w:val="single" w:color="000000" w:sz="4" w:space="0"/>
              <w:left w:val="single" w:color="000000" w:sz="4" w:space="0"/>
              <w:bottom w:val="single" w:color="auto" w:sz="4" w:space="0"/>
              <w:right w:val="single" w:color="000000" w:sz="4" w:space="0"/>
            </w:tcBorders>
            <w:noWrap w:val="0"/>
            <w:tcMar>
              <w:top w:w="-1" w:type="dxa"/>
              <w:left w:w="-1" w:type="dxa"/>
              <w:bottom w:w="-1" w:type="dxa"/>
              <w:right w:w="-1" w:type="dxa"/>
            </w:tcMar>
            <w:vAlign w:val="center"/>
          </w:tcPr>
          <w:p w14:paraId="21AF660F">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否</w:t>
            </w:r>
          </w:p>
        </w:tc>
      </w:tr>
      <w:tr w14:paraId="4AA2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526"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F742843">
            <w:pPr>
              <w:snapToGrid w:val="0"/>
              <w:ind w:left="0" w:leftChars="0" w:right="0" w:rightChars="0" w:firstLine="0" w:firstLineChars="0"/>
              <w:jc w:val="center"/>
              <w:rPr>
                <w:rFonts w:hint="eastAsia"/>
                <w:color w:val="000000"/>
              </w:rPr>
            </w:pPr>
            <w:r>
              <w:rPr>
                <w:rFonts w:hint="eastAsia"/>
                <w:color w:val="000000"/>
                <w:lang w:val="en-US" w:eastAsia="zh-CN"/>
              </w:rPr>
              <w:t>7</w:t>
            </w:r>
          </w:p>
        </w:tc>
        <w:tc>
          <w:tcPr>
            <w:tcW w:w="1400"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FB0B5A8">
            <w:pPr>
              <w:snapToGrid w:val="0"/>
              <w:ind w:left="0" w:leftChars="0" w:right="0" w:rightChars="0" w:firstLine="0" w:firstLineChars="0"/>
              <w:jc w:val="center"/>
              <w:rPr>
                <w:rFonts w:hint="eastAsia"/>
                <w:color w:val="000000"/>
              </w:rPr>
            </w:pPr>
            <w:r>
              <w:rPr>
                <w:rFonts w:hint="eastAsia"/>
                <w:color w:val="000000"/>
                <w:lang w:val="en-US" w:eastAsia="zh-CN"/>
              </w:rPr>
              <w:t>多用洗液</w:t>
            </w:r>
          </w:p>
        </w:tc>
        <w:tc>
          <w:tcPr>
            <w:tcW w:w="1473"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381A13A">
            <w:pPr>
              <w:snapToGrid w:val="0"/>
              <w:ind w:left="0" w:leftChars="0" w:right="0" w:rightChars="0" w:firstLine="0" w:firstLineChars="0"/>
              <w:jc w:val="center"/>
              <w:rPr>
                <w:rFonts w:hint="eastAsia"/>
                <w:color w:val="000000"/>
              </w:rPr>
            </w:pPr>
            <w:r>
              <w:rPr>
                <w:rFonts w:hint="eastAsia"/>
                <w:color w:val="000000"/>
                <w:lang w:val="en-US" w:eastAsia="zh-CN"/>
              </w:rPr>
              <w:t>12支x59ml/盒</w:t>
            </w:r>
          </w:p>
        </w:tc>
        <w:tc>
          <w:tcPr>
            <w:tcW w:w="801"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E935A8F">
            <w:pPr>
              <w:snapToGrid w:val="0"/>
              <w:ind w:left="0" w:leftChars="0" w:right="0" w:rightChars="0" w:firstLine="0" w:firstLineChars="0"/>
              <w:jc w:val="center"/>
              <w:rPr>
                <w:rFonts w:hint="eastAsia"/>
                <w:color w:val="000000"/>
              </w:rPr>
            </w:pPr>
            <w:r>
              <w:rPr>
                <w:rFonts w:hint="eastAsia"/>
                <w:color w:val="000000"/>
                <w:lang w:val="en-US" w:eastAsia="zh-CN"/>
              </w:rPr>
              <w:t>盒</w:t>
            </w:r>
          </w:p>
        </w:tc>
        <w:tc>
          <w:tcPr>
            <w:tcW w:w="800"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4F94F39">
            <w:pPr>
              <w:snapToGrid w:val="0"/>
              <w:ind w:left="0" w:leftChars="0" w:right="0" w:rightChars="0" w:firstLine="0" w:firstLineChars="0"/>
              <w:jc w:val="center"/>
              <w:rPr>
                <w:rFonts w:hint="eastAsia"/>
                <w:color w:val="000000"/>
              </w:rPr>
            </w:pPr>
            <w:r>
              <w:rPr>
                <w:rFonts w:hint="eastAsia"/>
                <w:color w:val="000000"/>
                <w:lang w:val="en-US" w:eastAsia="zh-CN"/>
              </w:rPr>
              <w:t>2</w:t>
            </w:r>
          </w:p>
        </w:tc>
        <w:tc>
          <w:tcPr>
            <w:tcW w:w="1156"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C53D3C8">
            <w:pPr>
              <w:snapToGrid w:val="0"/>
              <w:ind w:left="0" w:leftChars="0" w:right="0" w:rightChars="0" w:firstLine="0" w:firstLineChars="0"/>
              <w:jc w:val="center"/>
              <w:rPr>
                <w:rFonts w:hint="eastAsia"/>
                <w:color w:val="000000"/>
              </w:rPr>
            </w:pPr>
            <w:r>
              <w:rPr>
                <w:rFonts w:hint="eastAsia"/>
                <w:color w:val="000000"/>
                <w:lang w:val="en-US" w:eastAsia="zh-CN"/>
              </w:rPr>
              <w:t>1952.13</w:t>
            </w:r>
          </w:p>
        </w:tc>
        <w:tc>
          <w:tcPr>
            <w:tcW w:w="1235"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6FAE65F">
            <w:pPr>
              <w:snapToGrid w:val="0"/>
              <w:ind w:left="0" w:leftChars="0" w:right="0" w:rightChars="0" w:firstLine="0" w:firstLineChars="0"/>
              <w:jc w:val="center"/>
              <w:rPr>
                <w:rFonts w:hint="eastAsia"/>
                <w:color w:val="000000"/>
              </w:rPr>
            </w:pPr>
            <w:r>
              <w:rPr>
                <w:rFonts w:hint="eastAsia"/>
                <w:color w:val="000000"/>
                <w:lang w:val="en-US" w:eastAsia="zh-CN"/>
              </w:rPr>
              <w:t>3904.26</w:t>
            </w:r>
          </w:p>
        </w:tc>
        <w:tc>
          <w:tcPr>
            <w:tcW w:w="5750"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3B2516E">
            <w:pPr>
              <w:snapToGrid w:val="0"/>
              <w:ind w:left="0" w:leftChars="0" w:right="0" w:rightChars="0" w:firstLine="0" w:firstLineChars="0"/>
              <w:jc w:val="left"/>
              <w:rPr>
                <w:rFonts w:hint="eastAsia"/>
                <w:color w:val="000000"/>
              </w:rPr>
            </w:pPr>
            <w:r>
              <w:rPr>
                <w:rFonts w:hint="eastAsia"/>
                <w:color w:val="000000"/>
                <w:lang w:val="en-US" w:eastAsia="zh-CN"/>
              </w:rPr>
              <w:t>1.试剂—工作溶液：洗涤剂。</w:t>
            </w:r>
            <w:r>
              <w:rPr>
                <w:rFonts w:hint="eastAsia"/>
                <w:color w:val="000000"/>
                <w:lang w:val="en-US" w:eastAsia="zh-CN"/>
              </w:rPr>
              <w:br w:type="textWrapping"/>
            </w:r>
            <w:r>
              <w:rPr>
                <w:rFonts w:hint="eastAsia"/>
                <w:color w:val="000000"/>
                <w:lang w:val="en-US" w:eastAsia="zh-CN"/>
              </w:rPr>
              <w:t>2.适配机器：承诺适配于cobas c系统上，有相应的证明材料。证明该耗材能适配采购人现使用设备，进行清洗仪器样本探针。</w:t>
            </w:r>
          </w:p>
        </w:tc>
        <w:tc>
          <w:tcPr>
            <w:tcW w:w="711"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B5C13BB">
            <w:pPr>
              <w:snapToGrid w:val="0"/>
              <w:ind w:left="0" w:leftChars="0" w:right="0" w:rightChars="0" w:firstLine="0" w:firstLineChars="0"/>
              <w:jc w:val="center"/>
              <w:rPr>
                <w:rFonts w:hint="eastAsia" w:eastAsia="宋体"/>
                <w:color w:val="000000"/>
                <w:lang w:eastAsia="zh-CN"/>
              </w:rPr>
            </w:pPr>
            <w:r>
              <w:rPr>
                <w:rFonts w:hint="eastAsia"/>
                <w:color w:val="000000"/>
                <w:lang w:eastAsia="zh-CN"/>
              </w:rPr>
              <w:t>否</w:t>
            </w:r>
          </w:p>
        </w:tc>
        <w:tc>
          <w:tcPr>
            <w:tcW w:w="711"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52FBA93">
            <w:pPr>
              <w:snapToGrid w:val="0"/>
              <w:ind w:left="0" w:leftChars="0" w:right="0" w:rightChars="0" w:firstLine="0" w:firstLineChars="0"/>
              <w:jc w:val="center"/>
              <w:rPr>
                <w:rFonts w:hint="default"/>
                <w:color w:val="000000"/>
                <w:lang w:val="en-US" w:eastAsia="zh-CN"/>
              </w:rPr>
            </w:pPr>
            <w:r>
              <w:rPr>
                <w:rFonts w:hint="eastAsia"/>
                <w:color w:val="000000"/>
                <w:lang w:val="en-US" w:eastAsia="zh-CN"/>
              </w:rPr>
              <w:t>否</w:t>
            </w:r>
          </w:p>
        </w:tc>
      </w:tr>
      <w:tr w14:paraId="0F9B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391" w:type="dxa"/>
            <w:gridSpan w:val="7"/>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492522E">
            <w:pPr>
              <w:snapToGrid w:val="0"/>
              <w:ind w:left="0" w:leftChars="0" w:right="0" w:rightChars="0" w:firstLine="0" w:firstLineChars="0"/>
              <w:jc w:val="center"/>
              <w:rPr>
                <w:rFonts w:hint="eastAsia"/>
                <w:b/>
                <w:color w:val="000000"/>
                <w:lang w:val="en-US" w:eastAsia="zh-CN"/>
              </w:rPr>
            </w:pPr>
            <w:r>
              <w:rPr>
                <w:rFonts w:hint="eastAsia"/>
                <w:b/>
                <w:color w:val="000000"/>
                <w:lang w:val="en-US" w:eastAsia="zh-CN"/>
              </w:rPr>
              <w:t>合计</w:t>
            </w:r>
          </w:p>
        </w:tc>
        <w:tc>
          <w:tcPr>
            <w:tcW w:w="7172" w:type="dxa"/>
            <w:gridSpan w:val="3"/>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8A77881">
            <w:pPr>
              <w:snapToGrid w:val="0"/>
              <w:ind w:left="0" w:leftChars="0" w:right="0" w:rightChars="0" w:firstLine="0" w:firstLineChars="0"/>
              <w:jc w:val="center"/>
              <w:rPr>
                <w:rFonts w:hint="eastAsia"/>
                <w:b/>
                <w:color w:val="000000"/>
                <w:lang w:val="en-US" w:eastAsia="zh-CN"/>
              </w:rPr>
            </w:pPr>
            <w:r>
              <w:rPr>
                <w:rFonts w:hint="eastAsia"/>
                <w:b/>
                <w:color w:val="000000"/>
                <w:lang w:val="en-US" w:eastAsia="zh-CN"/>
              </w:rPr>
              <w:t>30133.71元</w:t>
            </w:r>
          </w:p>
        </w:tc>
      </w:tr>
    </w:tbl>
    <w:p w14:paraId="3A6DE6CC">
      <w:pPr>
        <w:rPr>
          <w:rFonts w:hint="eastAsia"/>
          <w:color w:val="000000"/>
          <w:lang w:val="en-US" w:eastAsia="zh-CN"/>
        </w:rPr>
      </w:pPr>
    </w:p>
    <w:p w14:paraId="45AFB64A">
      <w:pPr>
        <w:rPr>
          <w:rFonts w:hint="eastAsia"/>
          <w:color w:val="000000"/>
          <w:lang w:val="en-US" w:eastAsia="zh-CN"/>
        </w:rPr>
      </w:pPr>
    </w:p>
    <w:p w14:paraId="55BE5C53">
      <w:pPr>
        <w:rPr>
          <w:rFonts w:hint="eastAsia"/>
          <w:color w:val="000000"/>
          <w:sz w:val="28"/>
          <w:szCs w:val="28"/>
          <w:lang w:val="en-US" w:eastAsia="zh-CN"/>
        </w:rPr>
        <w:sectPr>
          <w:pgSz w:w="16838" w:h="11906" w:orient="landscape"/>
          <w:pgMar w:top="1134" w:right="1134" w:bottom="1134" w:left="1134" w:header="794" w:footer="850" w:gutter="0"/>
          <w:pgBorders>
            <w:top w:val="none" w:sz="0" w:space="0"/>
            <w:left w:val="none" w:sz="0" w:space="0"/>
            <w:bottom w:val="none" w:sz="0" w:space="0"/>
            <w:right w:val="none" w:sz="0" w:space="0"/>
          </w:pgBorders>
          <w:pgNumType w:fmt="decimal"/>
          <w:cols w:space="720" w:num="1"/>
          <w:docGrid w:type="lines" w:linePitch="331" w:charSpace="0"/>
        </w:sectPr>
      </w:pPr>
    </w:p>
    <w:p w14:paraId="61CB5A09">
      <w:pPr>
        <w:rPr>
          <w:rFonts w:hint="eastAsia"/>
          <w:b/>
          <w:bCs/>
          <w:color w:val="000000"/>
          <w:sz w:val="28"/>
          <w:szCs w:val="28"/>
          <w:lang w:val="en-US" w:eastAsia="zh-CN"/>
        </w:rPr>
      </w:pPr>
      <w:r>
        <w:rPr>
          <w:rFonts w:hint="eastAsia"/>
          <w:b/>
          <w:bCs/>
          <w:color w:val="000000"/>
          <w:sz w:val="28"/>
          <w:szCs w:val="28"/>
          <w:lang w:val="en-US" w:eastAsia="zh-CN"/>
        </w:rPr>
        <w:t>11包：采购内容及技术参数要求</w:t>
      </w:r>
    </w:p>
    <w:tbl>
      <w:tblPr>
        <w:tblStyle w:val="40"/>
        <w:tblW w:w="548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
        <w:gridCol w:w="2763"/>
        <w:gridCol w:w="1245"/>
        <w:gridCol w:w="512"/>
        <w:gridCol w:w="512"/>
        <w:gridCol w:w="1430"/>
        <w:gridCol w:w="1557"/>
        <w:gridCol w:w="6148"/>
        <w:gridCol w:w="762"/>
        <w:gridCol w:w="770"/>
      </w:tblGrid>
      <w:tr w14:paraId="712A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7A15D39">
            <w:pPr>
              <w:snapToGrid w:val="0"/>
              <w:jc w:val="center"/>
              <w:rPr>
                <w:rFonts w:hint="eastAsia"/>
                <w:b/>
                <w:bCs/>
                <w:color w:val="000000"/>
              </w:rPr>
            </w:pPr>
            <w:r>
              <w:rPr>
                <w:rFonts w:hint="eastAsia"/>
                <w:b/>
                <w:bCs/>
                <w:color w:val="000000"/>
                <w:lang w:val="en-US" w:eastAsia="zh-CN"/>
              </w:rPr>
              <w:t>序号</w:t>
            </w:r>
          </w:p>
        </w:tc>
        <w:tc>
          <w:tcPr>
            <w:tcW w:w="852"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2600ECC">
            <w:pPr>
              <w:snapToGrid w:val="0"/>
              <w:jc w:val="center"/>
              <w:rPr>
                <w:rFonts w:hint="eastAsia"/>
                <w:b/>
                <w:bCs/>
                <w:color w:val="000000"/>
                <w:lang w:val="en-US" w:eastAsia="zh-CN"/>
              </w:rPr>
            </w:pPr>
            <w:r>
              <w:rPr>
                <w:rFonts w:hint="eastAsia"/>
                <w:b/>
                <w:bCs/>
                <w:color w:val="000000"/>
                <w:lang w:val="en-US" w:eastAsia="zh-CN"/>
              </w:rPr>
              <w:t>采购内容</w:t>
            </w:r>
          </w:p>
          <w:p w14:paraId="74636F71">
            <w:pPr>
              <w:snapToGrid w:val="0"/>
              <w:jc w:val="center"/>
              <w:rPr>
                <w:rFonts w:hint="eastAsia"/>
                <w:b/>
                <w:bCs/>
                <w:color w:val="000000"/>
              </w:rPr>
            </w:pPr>
            <w:r>
              <w:rPr>
                <w:rFonts w:hint="eastAsia"/>
                <w:b/>
                <w:bCs/>
                <w:color w:val="000000"/>
                <w:lang w:val="en-US" w:eastAsia="zh-CN"/>
              </w:rPr>
              <w:t>（名称）</w:t>
            </w:r>
          </w:p>
        </w:tc>
        <w:tc>
          <w:tcPr>
            <w:tcW w:w="384"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9C83310">
            <w:pPr>
              <w:snapToGrid w:val="0"/>
              <w:jc w:val="center"/>
              <w:rPr>
                <w:rFonts w:hint="eastAsia"/>
                <w:b/>
                <w:bCs/>
                <w:color w:val="000000"/>
              </w:rPr>
            </w:pPr>
            <w:r>
              <w:rPr>
                <w:rFonts w:hint="eastAsia"/>
                <w:b/>
                <w:bCs/>
                <w:color w:val="000000"/>
                <w:lang w:val="en-US" w:eastAsia="zh-CN"/>
              </w:rPr>
              <w:t>规格</w:t>
            </w:r>
          </w:p>
        </w:tc>
        <w:tc>
          <w:tcPr>
            <w:tcW w:w="158"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F882BF3">
            <w:pPr>
              <w:snapToGrid w:val="0"/>
              <w:jc w:val="center"/>
              <w:rPr>
                <w:rFonts w:hint="eastAsia"/>
                <w:b/>
                <w:bCs/>
                <w:color w:val="000000"/>
              </w:rPr>
            </w:pPr>
            <w:r>
              <w:rPr>
                <w:rFonts w:hint="eastAsia"/>
                <w:b/>
                <w:bCs/>
                <w:color w:val="000000"/>
                <w:lang w:val="en-US" w:eastAsia="zh-CN"/>
              </w:rPr>
              <w:t>单位</w:t>
            </w:r>
          </w:p>
        </w:tc>
        <w:tc>
          <w:tcPr>
            <w:tcW w:w="158"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BCFB14C">
            <w:pPr>
              <w:snapToGrid w:val="0"/>
              <w:jc w:val="center"/>
              <w:rPr>
                <w:rFonts w:hint="eastAsia"/>
                <w:b/>
                <w:bCs/>
                <w:color w:val="000000"/>
              </w:rPr>
            </w:pPr>
            <w:r>
              <w:rPr>
                <w:rFonts w:hint="eastAsia"/>
                <w:b/>
                <w:bCs/>
                <w:color w:val="000000"/>
                <w:lang w:val="en-US" w:eastAsia="zh-CN"/>
              </w:rPr>
              <w:t>数量</w:t>
            </w:r>
          </w:p>
        </w:tc>
        <w:tc>
          <w:tcPr>
            <w:tcW w:w="441"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1250911">
            <w:pPr>
              <w:snapToGrid w:val="0"/>
              <w:jc w:val="center"/>
              <w:rPr>
                <w:rFonts w:hint="eastAsia"/>
                <w:b/>
                <w:bCs/>
                <w:color w:val="000000"/>
              </w:rPr>
            </w:pPr>
            <w:r>
              <w:rPr>
                <w:rFonts w:hint="eastAsia"/>
                <w:b/>
                <w:bCs/>
                <w:color w:val="000000"/>
                <w:lang w:val="en-US" w:eastAsia="zh-CN"/>
              </w:rPr>
              <w:t>最高限价单价（元）</w:t>
            </w:r>
          </w:p>
        </w:tc>
        <w:tc>
          <w:tcPr>
            <w:tcW w:w="477"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34F970">
            <w:pPr>
              <w:snapToGrid w:val="0"/>
              <w:jc w:val="center"/>
              <w:rPr>
                <w:rFonts w:hint="eastAsia"/>
                <w:b/>
                <w:bCs/>
                <w:color w:val="000000"/>
                <w:lang w:val="en-US" w:eastAsia="zh-CN"/>
              </w:rPr>
            </w:pPr>
            <w:r>
              <w:rPr>
                <w:rFonts w:hint="eastAsia"/>
                <w:b/>
                <w:bCs/>
                <w:color w:val="000000"/>
                <w:lang w:val="en-US" w:eastAsia="zh-CN"/>
              </w:rPr>
              <w:t>最高限价</w:t>
            </w:r>
          </w:p>
          <w:p w14:paraId="24C4E16F">
            <w:pPr>
              <w:snapToGrid w:val="0"/>
              <w:jc w:val="center"/>
              <w:rPr>
                <w:rFonts w:hint="eastAsia"/>
                <w:b/>
                <w:bCs/>
                <w:color w:val="000000"/>
              </w:rPr>
            </w:pPr>
            <w:r>
              <w:rPr>
                <w:rFonts w:hint="eastAsia"/>
                <w:b/>
                <w:bCs/>
                <w:color w:val="000000"/>
                <w:lang w:val="en-US" w:eastAsia="zh-CN"/>
              </w:rPr>
              <w:t>总价（元）</w:t>
            </w:r>
          </w:p>
        </w:tc>
        <w:tc>
          <w:tcPr>
            <w:tcW w:w="1896"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D90A7B9">
            <w:pPr>
              <w:snapToGrid w:val="0"/>
              <w:jc w:val="center"/>
              <w:rPr>
                <w:rFonts w:hint="eastAsia"/>
                <w:b/>
                <w:bCs/>
                <w:color w:val="000000"/>
              </w:rPr>
            </w:pPr>
            <w:r>
              <w:rPr>
                <w:rFonts w:hint="eastAsia"/>
                <w:b/>
                <w:bCs/>
                <w:color w:val="000000"/>
                <w:lang w:val="en-US" w:eastAsia="zh-CN"/>
              </w:rPr>
              <w:t>技术参数</w:t>
            </w:r>
          </w:p>
        </w:tc>
        <w:tc>
          <w:tcPr>
            <w:tcW w:w="235"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4319ECB">
            <w:pPr>
              <w:snapToGrid w:val="0"/>
              <w:jc w:val="center"/>
              <w:rPr>
                <w:rFonts w:hint="eastAsia"/>
                <w:b/>
                <w:bCs/>
                <w:color w:val="000000"/>
              </w:rPr>
            </w:pPr>
            <w:r>
              <w:rPr>
                <w:rFonts w:hint="eastAsia"/>
                <w:b/>
                <w:bCs/>
                <w:color w:val="000000"/>
                <w:lang w:val="en-US" w:eastAsia="zh-CN"/>
              </w:rPr>
              <w:t>是否允许进口产品</w:t>
            </w:r>
          </w:p>
        </w:tc>
        <w:tc>
          <w:tcPr>
            <w:tcW w:w="235"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3B22842">
            <w:pPr>
              <w:snapToGrid w:val="0"/>
              <w:jc w:val="center"/>
              <w:rPr>
                <w:rFonts w:hint="default"/>
                <w:b/>
                <w:bCs/>
                <w:color w:val="000000"/>
                <w:lang w:val="en-US" w:eastAsia="zh-CN"/>
              </w:rPr>
            </w:pPr>
            <w:r>
              <w:rPr>
                <w:rFonts w:hint="eastAsia"/>
                <w:b/>
                <w:bCs/>
                <w:color w:val="000000"/>
                <w:lang w:val="en-US" w:eastAsia="zh-CN"/>
              </w:rPr>
              <w:t>是否属于药品</w:t>
            </w:r>
          </w:p>
        </w:tc>
      </w:tr>
      <w:tr w14:paraId="5169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D930022">
            <w:pPr>
              <w:snapToGrid w:val="0"/>
              <w:jc w:val="center"/>
              <w:rPr>
                <w:rFonts w:hint="eastAsia"/>
                <w:color w:val="000000"/>
              </w:rPr>
            </w:pPr>
            <w:r>
              <w:rPr>
                <w:rFonts w:hint="eastAsia"/>
                <w:color w:val="000000"/>
                <w:lang w:val="en-US" w:eastAsia="zh-CN"/>
              </w:rPr>
              <w:t>1</w:t>
            </w:r>
          </w:p>
        </w:tc>
        <w:tc>
          <w:tcPr>
            <w:tcW w:w="852"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3A1F9F0">
            <w:pPr>
              <w:snapToGrid w:val="0"/>
              <w:jc w:val="center"/>
              <w:rPr>
                <w:rFonts w:hint="eastAsia"/>
                <w:color w:val="000000"/>
              </w:rPr>
            </w:pPr>
            <w:r>
              <w:rPr>
                <w:rFonts w:hint="eastAsia"/>
                <w:color w:val="000000"/>
                <w:lang w:val="en-US" w:eastAsia="zh-CN"/>
              </w:rPr>
              <w:t>核酸检测A盒、B盒【乙型肝炎病毒、丙型肝炎病毒、人类免疫缺陷病毒(1+2型)核酸检测试剂盒(PCR-荧光法)】</w:t>
            </w:r>
          </w:p>
        </w:tc>
        <w:tc>
          <w:tcPr>
            <w:tcW w:w="384"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6E7958">
            <w:pPr>
              <w:snapToGrid w:val="0"/>
              <w:jc w:val="center"/>
              <w:rPr>
                <w:rFonts w:hint="eastAsia"/>
                <w:color w:val="000000"/>
              </w:rPr>
            </w:pPr>
            <w:r>
              <w:rPr>
                <w:rFonts w:hint="eastAsia"/>
                <w:color w:val="000000"/>
                <w:lang w:val="en-US" w:eastAsia="zh-CN"/>
              </w:rPr>
              <w:t>48T/套；</w:t>
            </w:r>
            <w:r>
              <w:rPr>
                <w:rFonts w:hint="eastAsia"/>
                <w:color w:val="000000"/>
                <w:lang w:val="en-US" w:eastAsia="zh-CN"/>
              </w:rPr>
              <w:br w:type="textWrapping"/>
            </w:r>
            <w:r>
              <w:rPr>
                <w:rFonts w:hint="eastAsia"/>
                <w:color w:val="000000"/>
                <w:lang w:val="en-US" w:eastAsia="zh-CN"/>
              </w:rPr>
              <w:t>A盒+B盒/套【48测试/套】</w:t>
            </w:r>
            <w:r>
              <w:rPr>
                <w:rFonts w:hint="eastAsia"/>
                <w:color w:val="000000"/>
                <w:lang w:val="en-US" w:eastAsia="zh-CN"/>
              </w:rPr>
              <w:br w:type="textWrapping"/>
            </w:r>
            <w:r>
              <w:rPr>
                <w:rFonts w:hint="eastAsia"/>
                <w:color w:val="000000"/>
                <w:lang w:val="en-US" w:eastAsia="zh-CN"/>
              </w:rPr>
              <w:t>（384人份/盒）</w:t>
            </w:r>
          </w:p>
        </w:tc>
        <w:tc>
          <w:tcPr>
            <w:tcW w:w="158"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C28555">
            <w:pPr>
              <w:snapToGrid w:val="0"/>
              <w:jc w:val="center"/>
              <w:rPr>
                <w:rFonts w:hint="eastAsia"/>
                <w:color w:val="000000"/>
              </w:rPr>
            </w:pPr>
            <w:r>
              <w:rPr>
                <w:rFonts w:hint="eastAsia"/>
                <w:color w:val="000000"/>
                <w:lang w:val="en-US" w:eastAsia="zh-CN"/>
              </w:rPr>
              <w:t>盒</w:t>
            </w:r>
          </w:p>
        </w:tc>
        <w:tc>
          <w:tcPr>
            <w:tcW w:w="158"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E9CD66">
            <w:pPr>
              <w:snapToGrid w:val="0"/>
              <w:jc w:val="center"/>
              <w:rPr>
                <w:rFonts w:hint="eastAsia"/>
                <w:color w:val="000000"/>
              </w:rPr>
            </w:pPr>
            <w:r>
              <w:rPr>
                <w:rFonts w:hint="eastAsia"/>
                <w:color w:val="000000"/>
                <w:lang w:val="en-US" w:eastAsia="zh-CN"/>
              </w:rPr>
              <w:t>65</w:t>
            </w:r>
          </w:p>
        </w:tc>
        <w:tc>
          <w:tcPr>
            <w:tcW w:w="441"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9DE3772">
            <w:pPr>
              <w:snapToGrid w:val="0"/>
              <w:jc w:val="center"/>
              <w:rPr>
                <w:rFonts w:hint="eastAsia"/>
                <w:color w:val="000000"/>
              </w:rPr>
            </w:pPr>
            <w:r>
              <w:rPr>
                <w:rFonts w:hint="eastAsia"/>
                <w:color w:val="000000"/>
                <w:lang w:val="en-US" w:eastAsia="zh-CN"/>
              </w:rPr>
              <w:t>11512.32</w:t>
            </w:r>
          </w:p>
        </w:tc>
        <w:tc>
          <w:tcPr>
            <w:tcW w:w="477"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714418">
            <w:pPr>
              <w:snapToGrid w:val="0"/>
              <w:jc w:val="center"/>
              <w:rPr>
                <w:rFonts w:hint="eastAsia"/>
                <w:color w:val="000000"/>
              </w:rPr>
            </w:pPr>
            <w:r>
              <w:rPr>
                <w:rFonts w:hint="eastAsia"/>
                <w:color w:val="000000"/>
                <w:lang w:val="en-US" w:eastAsia="zh-CN"/>
              </w:rPr>
              <w:t>748300.80</w:t>
            </w:r>
          </w:p>
        </w:tc>
        <w:tc>
          <w:tcPr>
            <w:tcW w:w="1896"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D92BED0">
            <w:pPr>
              <w:snapToGrid w:val="0"/>
              <w:rPr>
                <w:rFonts w:hint="eastAsia"/>
                <w:color w:val="000000"/>
              </w:rPr>
            </w:pPr>
            <w:r>
              <w:rPr>
                <w:rFonts w:hint="eastAsia"/>
                <w:color w:val="000000"/>
                <w:lang w:val="en-US" w:eastAsia="zh-CN"/>
              </w:rPr>
              <w:t>1.所投试剂完全符合最大检测通量、应大于752份标本/10小时。</w:t>
            </w:r>
            <w:r>
              <w:rPr>
                <w:rFonts w:hint="eastAsia"/>
                <w:color w:val="000000"/>
                <w:lang w:val="en-US" w:eastAsia="zh-CN"/>
              </w:rPr>
              <w:br w:type="textWrapping"/>
            </w:r>
            <w:r>
              <w:rPr>
                <w:rFonts w:hint="eastAsia"/>
                <w:color w:val="000000"/>
                <w:lang w:val="en-US" w:eastAsia="zh-CN"/>
              </w:rPr>
              <w:t>2.所投试剂有完整的质量控制体系，至少包括阴性对照，阳性对照，每个实验孔的内标和外标。</w:t>
            </w:r>
            <w:r>
              <w:rPr>
                <w:rFonts w:hint="eastAsia"/>
                <w:color w:val="000000"/>
                <w:lang w:val="en-US" w:eastAsia="zh-CN"/>
              </w:rPr>
              <w:br w:type="textWrapping"/>
            </w:r>
            <w:r>
              <w:rPr>
                <w:rFonts w:hint="eastAsia"/>
                <w:color w:val="000000"/>
                <w:lang w:val="en-US" w:eastAsia="zh-CN"/>
              </w:rPr>
              <w:t>3.所投试剂的检测灵敏度：95%检出限低于HBV-DNA 10IU/ml，HCV-RNA 50IU/ml, HIV-RNA 50IU/ml。HBV-DNA 10IU/ml，HCV-RNA 50IU/ml, HIV-RNA 50IU/ml样本的检出限需大于95%。</w:t>
            </w:r>
            <w:r>
              <w:rPr>
                <w:rFonts w:hint="eastAsia"/>
                <w:color w:val="000000"/>
                <w:lang w:val="en-US" w:eastAsia="zh-CN"/>
              </w:rPr>
              <w:br w:type="textWrapping"/>
            </w:r>
            <w:r>
              <w:rPr>
                <w:rFonts w:hint="eastAsia"/>
                <w:color w:val="000000"/>
                <w:lang w:val="en-US" w:eastAsia="zh-CN"/>
              </w:rPr>
              <w:t>4.所投核酸检测试剂需包含检测所需全部实验耗材。</w:t>
            </w:r>
            <w:r>
              <w:rPr>
                <w:rFonts w:hint="eastAsia"/>
                <w:color w:val="000000"/>
                <w:lang w:val="en-US" w:eastAsia="zh-CN"/>
              </w:rPr>
              <w:br w:type="textWrapping"/>
            </w:r>
            <w:r>
              <w:rPr>
                <w:rFonts w:hint="eastAsia"/>
                <w:color w:val="000000"/>
                <w:lang w:val="en-US" w:eastAsia="zh-CN"/>
              </w:rPr>
              <w:t>5.提供核酸检测系统、核酸混样提取设备及PCR仪需每半年进行一次校验及维护。</w:t>
            </w:r>
            <w:r>
              <w:rPr>
                <w:rFonts w:hint="eastAsia"/>
                <w:color w:val="000000"/>
                <w:lang w:val="en-US" w:eastAsia="zh-CN"/>
              </w:rPr>
              <w:br w:type="textWrapping"/>
            </w:r>
            <w:r>
              <w:rPr>
                <w:rFonts w:hint="eastAsia"/>
                <w:color w:val="000000"/>
                <w:lang w:val="en-US" w:eastAsia="zh-CN"/>
              </w:rPr>
              <w:t>6.试剂包装及标识符合国家相关标准，具有良好的密封性及防潮性，试剂运输过程有全过程冷链监控措施。</w:t>
            </w:r>
            <w:r>
              <w:rPr>
                <w:rFonts w:hint="eastAsia"/>
                <w:color w:val="000000"/>
                <w:lang w:val="en-US" w:eastAsia="zh-CN"/>
              </w:rPr>
              <w:br w:type="textWrapping"/>
            </w:r>
            <w:r>
              <w:rPr>
                <w:rFonts w:hint="eastAsia"/>
                <w:color w:val="000000"/>
                <w:lang w:val="en-US" w:eastAsia="zh-CN"/>
              </w:rPr>
              <w:t>7.混样提取设备可生成实验过程追踪文件。</w:t>
            </w:r>
            <w:r>
              <w:rPr>
                <w:rFonts w:hint="eastAsia"/>
                <w:color w:val="000000"/>
                <w:lang w:val="en-US" w:eastAsia="zh-CN"/>
              </w:rPr>
              <w:br w:type="textWrapping"/>
            </w:r>
            <w:r>
              <w:rPr>
                <w:rFonts w:hint="eastAsia"/>
                <w:color w:val="000000"/>
                <w:lang w:val="en-US" w:eastAsia="zh-CN"/>
              </w:rPr>
              <w:t xml:space="preserve">8.检测系统所生成的检测数据可与实验室现有信息系统进行正常数据传输并能正确利用。 </w:t>
            </w:r>
            <w:r>
              <w:rPr>
                <w:rFonts w:hint="eastAsia"/>
                <w:color w:val="000000"/>
                <w:lang w:val="en-US" w:eastAsia="zh-CN"/>
              </w:rPr>
              <w:br w:type="textWrapping"/>
            </w:r>
            <w:r>
              <w:rPr>
                <w:rFonts w:hint="eastAsia"/>
                <w:color w:val="000000"/>
                <w:lang w:val="en-US" w:eastAsia="zh-CN"/>
              </w:rPr>
              <w:t>9.检测项目：PCR单管内可同时检测：人类免疫缺陷病毒 2型（HIV-2）、人类免疫缺陷病毒 1型（HIV-1）、丙型肝类病毒（HCV）、乙型肝类病毒(HBV)。试剂可检测到的基因亚型要求覆盖: HBV A-H所有型；HCV 1-6所有型；HIV-1型和HIV-2型。</w:t>
            </w:r>
            <w:r>
              <w:rPr>
                <w:rFonts w:hint="eastAsia"/>
                <w:color w:val="000000"/>
                <w:lang w:val="en-US" w:eastAsia="zh-CN"/>
              </w:rPr>
              <w:br w:type="textWrapping"/>
            </w:r>
            <w:r>
              <w:rPr>
                <w:rFonts w:hint="eastAsia"/>
                <w:color w:val="000000"/>
                <w:lang w:val="en-US" w:eastAsia="zh-CN"/>
              </w:rPr>
              <w:t>10.试剂检测病毒灵敏度：乙型肝炎病毒（HBV DNA）灵敏度检测≤5（IU/ml）、丙型肝炎病毒（HCV RNA）灵敏度检测≤13（IU/ml）、人类免疫缺陷病毒≤50（IU/ml）。相关报价试剂的灵敏度以国家药监局批准的产品说明书的标示灵敏度（单人份检测模式）为准。</w:t>
            </w:r>
            <w:r>
              <w:rPr>
                <w:rFonts w:hint="eastAsia"/>
                <w:color w:val="000000"/>
                <w:lang w:val="en-US" w:eastAsia="zh-CN"/>
              </w:rPr>
              <w:br w:type="textWrapping"/>
            </w:r>
            <w:r>
              <w:rPr>
                <w:rFonts w:hint="eastAsia"/>
                <w:color w:val="000000"/>
                <w:lang w:val="en-US" w:eastAsia="zh-CN"/>
              </w:rPr>
              <w:t xml:space="preserve">11.血样检测模式：混合检测，混样系数为1-8。 </w:t>
            </w:r>
            <w:r>
              <w:rPr>
                <w:rFonts w:hint="eastAsia"/>
                <w:color w:val="000000"/>
                <w:lang w:val="en-US" w:eastAsia="zh-CN"/>
              </w:rPr>
              <w:br w:type="textWrapping"/>
            </w:r>
            <w:r>
              <w:rPr>
                <w:rFonts w:hint="eastAsia"/>
                <w:color w:val="000000"/>
                <w:lang w:val="en-US" w:eastAsia="zh-CN"/>
              </w:rPr>
              <w:t>12.检测技术：实时荧光聚合酶链式反应(PCR)技术，单管检测四种病原体（HIV-1型、HIV-2型、HCV、HBV）并同时甄别HBV、HCV、HIV。</w:t>
            </w:r>
            <w:r>
              <w:rPr>
                <w:rFonts w:hint="eastAsia"/>
                <w:color w:val="000000"/>
                <w:lang w:val="en-US" w:eastAsia="zh-CN"/>
              </w:rPr>
              <w:br w:type="textWrapping"/>
            </w:r>
            <w:r>
              <w:rPr>
                <w:rFonts w:hint="eastAsia"/>
                <w:color w:val="000000"/>
                <w:lang w:val="en-US" w:eastAsia="zh-CN"/>
              </w:rPr>
              <w:t>13.检测结果：现场确定样本中的病毒类型。</w:t>
            </w:r>
            <w:r>
              <w:rPr>
                <w:rFonts w:hint="eastAsia"/>
                <w:color w:val="000000"/>
                <w:lang w:val="en-US" w:eastAsia="zh-CN"/>
              </w:rPr>
              <w:br w:type="textWrapping"/>
            </w:r>
            <w:r>
              <w:rPr>
                <w:rFonts w:hint="eastAsia"/>
                <w:color w:val="000000"/>
                <w:lang w:val="en-US" w:eastAsia="zh-CN"/>
              </w:rPr>
              <w:t>14.防污染技术：应用国际标准认可的 UNG防污染技术，配套耗材无DNA酶、无RNA酶污染。</w:t>
            </w:r>
            <w:r>
              <w:rPr>
                <w:rFonts w:hint="eastAsia"/>
                <w:color w:val="000000"/>
                <w:lang w:val="en-US" w:eastAsia="zh-CN"/>
              </w:rPr>
              <w:br w:type="textWrapping"/>
            </w:r>
            <w:r>
              <w:rPr>
                <w:rFonts w:hint="eastAsia"/>
                <w:color w:val="000000"/>
                <w:lang w:val="en-US" w:eastAsia="zh-CN"/>
              </w:rPr>
              <w:t xml:space="preserve">15.内对照：试剂含有 DNA和 RNA两种内标质控，根据国家相关机构质控要求进行质控，能够监控核酸提取、扩增和检测全过程。 </w:t>
            </w:r>
            <w:r>
              <w:rPr>
                <w:rFonts w:hint="eastAsia"/>
                <w:color w:val="000000"/>
                <w:lang w:val="en-US" w:eastAsia="zh-CN"/>
              </w:rPr>
              <w:br w:type="textWrapping"/>
            </w:r>
            <w:r>
              <w:rPr>
                <w:rFonts w:hint="eastAsia"/>
                <w:color w:val="000000"/>
                <w:lang w:val="en-US" w:eastAsia="zh-CN"/>
              </w:rPr>
              <w:t>16.适用样本类型：适用检测样本种类：血清以及EDTA、ACD、CPD、CPDA等抗凝血浆。</w:t>
            </w:r>
            <w:r>
              <w:rPr>
                <w:rFonts w:hint="eastAsia"/>
                <w:color w:val="000000"/>
                <w:lang w:val="en-US" w:eastAsia="zh-CN"/>
              </w:rPr>
              <w:br w:type="textWrapping"/>
            </w:r>
            <w:r>
              <w:rPr>
                <w:rFonts w:hint="eastAsia"/>
                <w:color w:val="000000"/>
                <w:lang w:val="en-US" w:eastAsia="zh-CN"/>
              </w:rPr>
              <w:t>17.检测报告：能够提供单项病毒核酸检测结果，无须另行鉴别。</w:t>
            </w:r>
          </w:p>
        </w:tc>
        <w:tc>
          <w:tcPr>
            <w:tcW w:w="235"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21E50A2">
            <w:pPr>
              <w:snapToGrid w:val="0"/>
              <w:rPr>
                <w:rFonts w:hint="eastAsia"/>
                <w:color w:val="000000"/>
              </w:rPr>
            </w:pPr>
            <w:r>
              <w:rPr>
                <w:rFonts w:hint="eastAsia"/>
                <w:color w:val="000000"/>
                <w:lang w:val="en-US" w:eastAsia="zh-CN"/>
              </w:rPr>
              <w:t>否</w:t>
            </w:r>
          </w:p>
        </w:tc>
        <w:tc>
          <w:tcPr>
            <w:tcW w:w="235" w:type="pc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412FEC9">
            <w:pPr>
              <w:snapToGrid w:val="0"/>
              <w:rPr>
                <w:rFonts w:hint="eastAsia"/>
                <w:color w:val="000000"/>
                <w:lang w:val="en-US" w:eastAsia="zh-CN"/>
              </w:rPr>
            </w:pPr>
            <w:r>
              <w:rPr>
                <w:rFonts w:hint="eastAsia"/>
                <w:b/>
                <w:bCs/>
                <w:color w:val="000000"/>
                <w:lang w:val="en-US" w:eastAsia="zh-CN"/>
              </w:rPr>
              <w:t>是</w:t>
            </w:r>
          </w:p>
        </w:tc>
      </w:tr>
      <w:tr w14:paraId="3CE9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2631" w:type="pct"/>
            <w:gridSpan w:val="7"/>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B636FDC">
            <w:pPr>
              <w:snapToGrid w:val="0"/>
              <w:jc w:val="center"/>
              <w:rPr>
                <w:rFonts w:hint="eastAsia"/>
                <w:b/>
                <w:bCs/>
                <w:color w:val="000000"/>
                <w:lang w:val="en-US" w:eastAsia="zh-CN"/>
              </w:rPr>
            </w:pPr>
            <w:r>
              <w:rPr>
                <w:rFonts w:hint="eastAsia"/>
                <w:b/>
                <w:bCs/>
                <w:color w:val="000000"/>
                <w:lang w:val="en-US" w:eastAsia="zh-CN"/>
              </w:rPr>
              <w:t>合计</w:t>
            </w:r>
          </w:p>
        </w:tc>
        <w:tc>
          <w:tcPr>
            <w:tcW w:w="2368" w:type="pct"/>
            <w:gridSpan w:val="3"/>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E311CEE">
            <w:pPr>
              <w:snapToGrid w:val="0"/>
              <w:jc w:val="center"/>
              <w:rPr>
                <w:rFonts w:hint="eastAsia"/>
                <w:b/>
                <w:bCs/>
                <w:color w:val="000000"/>
                <w:lang w:val="en-US" w:eastAsia="zh-CN"/>
              </w:rPr>
            </w:pPr>
            <w:r>
              <w:rPr>
                <w:rFonts w:hint="eastAsia"/>
                <w:b/>
                <w:bCs/>
                <w:color w:val="000000"/>
                <w:lang w:val="en-US" w:eastAsia="zh-CN"/>
              </w:rPr>
              <w:t>748300.80元</w:t>
            </w:r>
          </w:p>
        </w:tc>
      </w:tr>
    </w:tbl>
    <w:p w14:paraId="4A5CAE96">
      <w:pPr>
        <w:rPr>
          <w:rFonts w:hint="eastAsia"/>
          <w:color w:val="000000"/>
          <w:lang w:val="en-US" w:eastAsia="zh-CN"/>
        </w:rPr>
      </w:pPr>
    </w:p>
    <w:p w14:paraId="492B05BF">
      <w:pPr>
        <w:rPr>
          <w:rFonts w:hint="eastAsia"/>
          <w:color w:val="000000"/>
          <w:lang w:val="en-US" w:eastAsia="zh-CN"/>
        </w:rPr>
      </w:pPr>
    </w:p>
    <w:p w14:paraId="3FCD31DE">
      <w:pPr>
        <w:rPr>
          <w:rFonts w:hint="eastAsia"/>
          <w:color w:val="000000"/>
          <w:lang w:val="en-US" w:eastAsia="zh-CN"/>
        </w:rPr>
      </w:pPr>
    </w:p>
    <w:p w14:paraId="18048C3E">
      <w:pPr>
        <w:rPr>
          <w:rFonts w:hint="eastAsia"/>
          <w:color w:val="000000"/>
          <w:lang w:val="en-US" w:eastAsia="zh-CN"/>
        </w:rPr>
      </w:pPr>
    </w:p>
    <w:p w14:paraId="7D6C9831">
      <w:pPr>
        <w:rPr>
          <w:rFonts w:hint="eastAsia"/>
          <w:color w:val="000000"/>
          <w:lang w:val="en-US" w:eastAsia="zh-CN"/>
        </w:rPr>
      </w:pPr>
    </w:p>
    <w:p w14:paraId="035B8ABA">
      <w:pPr>
        <w:rPr>
          <w:rFonts w:hint="eastAsia"/>
          <w:color w:val="000000"/>
          <w:lang w:val="en-US" w:eastAsia="zh-CN"/>
        </w:rPr>
      </w:pPr>
    </w:p>
    <w:p w14:paraId="278E0EFE">
      <w:pPr>
        <w:rPr>
          <w:rFonts w:hint="eastAsia"/>
          <w:color w:val="000000"/>
          <w:lang w:val="en-US" w:eastAsia="zh-CN"/>
        </w:rPr>
        <w:sectPr>
          <w:pgSz w:w="16838" w:h="11906" w:orient="landscape"/>
          <w:pgMar w:top="1134" w:right="1134" w:bottom="1134" w:left="1134" w:header="794" w:footer="850" w:gutter="0"/>
          <w:pgBorders>
            <w:top w:val="none" w:sz="0" w:space="0"/>
            <w:left w:val="none" w:sz="0" w:space="0"/>
            <w:bottom w:val="none" w:sz="0" w:space="0"/>
            <w:right w:val="none" w:sz="0" w:space="0"/>
          </w:pgBorders>
          <w:pgNumType w:fmt="decimal"/>
          <w:cols w:space="720" w:num="1"/>
          <w:docGrid w:type="lines" w:linePitch="331" w:charSpace="0"/>
        </w:sectPr>
      </w:pPr>
    </w:p>
    <w:p w14:paraId="5C4C9CFC">
      <w:pPr>
        <w:rPr>
          <w:rFonts w:hint="eastAsia"/>
          <w:b/>
          <w:bCs/>
          <w:color w:val="000000"/>
          <w:sz w:val="28"/>
          <w:szCs w:val="28"/>
          <w:lang w:val="en-US" w:eastAsia="zh-CN"/>
        </w:rPr>
      </w:pPr>
      <w:r>
        <w:rPr>
          <w:rFonts w:hint="eastAsia"/>
          <w:b/>
          <w:bCs/>
          <w:color w:val="000000"/>
          <w:sz w:val="28"/>
          <w:szCs w:val="28"/>
          <w:lang w:val="en-US" w:eastAsia="zh-CN"/>
        </w:rPr>
        <w:t>12包：采购内容及技术参数要求</w:t>
      </w:r>
    </w:p>
    <w:tbl>
      <w:tblPr>
        <w:tblStyle w:val="40"/>
        <w:tblW w:w="154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4"/>
        <w:gridCol w:w="1520"/>
        <w:gridCol w:w="1453"/>
        <w:gridCol w:w="787"/>
        <w:gridCol w:w="906"/>
        <w:gridCol w:w="1267"/>
        <w:gridCol w:w="1200"/>
        <w:gridCol w:w="5804"/>
        <w:gridCol w:w="890"/>
        <w:gridCol w:w="890"/>
      </w:tblGrid>
      <w:tr w14:paraId="4AAD7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435C4DF8">
            <w:pPr>
              <w:jc w:val="center"/>
              <w:rPr>
                <w:rFonts w:hint="eastAsia"/>
                <w:b/>
                <w:bCs/>
                <w:color w:val="000000"/>
              </w:rPr>
            </w:pPr>
            <w:r>
              <w:rPr>
                <w:rFonts w:hint="eastAsia"/>
                <w:b/>
                <w:bCs/>
                <w:color w:val="000000"/>
                <w:lang w:val="en-US" w:eastAsia="zh-CN"/>
              </w:rPr>
              <w:t>序号</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BFE03C8">
            <w:pPr>
              <w:jc w:val="center"/>
              <w:rPr>
                <w:rFonts w:hint="eastAsia"/>
                <w:b/>
                <w:bCs/>
                <w:color w:val="000000"/>
                <w:lang w:val="en-US" w:eastAsia="zh-CN"/>
              </w:rPr>
            </w:pPr>
            <w:r>
              <w:rPr>
                <w:rFonts w:hint="eastAsia"/>
                <w:b/>
                <w:bCs/>
                <w:color w:val="000000"/>
                <w:lang w:val="en-US" w:eastAsia="zh-CN"/>
              </w:rPr>
              <w:t>采购内容</w:t>
            </w:r>
          </w:p>
          <w:p w14:paraId="64EBDDD7">
            <w:pPr>
              <w:jc w:val="center"/>
              <w:rPr>
                <w:rFonts w:hint="eastAsia"/>
                <w:b/>
                <w:bCs/>
                <w:color w:val="000000"/>
              </w:rPr>
            </w:pPr>
            <w:r>
              <w:rPr>
                <w:rFonts w:hint="eastAsia"/>
                <w:b/>
                <w:bCs/>
                <w:color w:val="000000"/>
                <w:lang w:val="en-US" w:eastAsia="zh-CN"/>
              </w:rPr>
              <w:t>（名称）</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14:paraId="6720AB7A">
            <w:pPr>
              <w:jc w:val="center"/>
              <w:rPr>
                <w:rFonts w:hint="eastAsia"/>
                <w:b/>
                <w:bCs/>
                <w:color w:val="000000"/>
              </w:rPr>
            </w:pPr>
            <w:r>
              <w:rPr>
                <w:rFonts w:hint="eastAsia"/>
                <w:b/>
                <w:bCs/>
                <w:color w:val="000000"/>
                <w:lang w:val="en-US" w:eastAsia="zh-CN"/>
              </w:rPr>
              <w:t>规格</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24B21A21">
            <w:pPr>
              <w:jc w:val="center"/>
              <w:rPr>
                <w:rFonts w:hint="eastAsia"/>
                <w:b/>
                <w:bCs/>
                <w:color w:val="000000"/>
              </w:rPr>
            </w:pPr>
            <w:r>
              <w:rPr>
                <w:rFonts w:hint="eastAsia"/>
                <w:b/>
                <w:bCs/>
                <w:color w:val="000000"/>
                <w:lang w:val="en-US" w:eastAsia="zh-CN"/>
              </w:rPr>
              <w:t>单位</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4FB4B810">
            <w:pPr>
              <w:jc w:val="center"/>
              <w:rPr>
                <w:rFonts w:hint="eastAsia"/>
                <w:b/>
                <w:bCs/>
                <w:color w:val="000000"/>
              </w:rPr>
            </w:pPr>
            <w:r>
              <w:rPr>
                <w:rFonts w:hint="eastAsia"/>
                <w:b/>
                <w:bCs/>
                <w:color w:val="000000"/>
                <w:lang w:val="en-US" w:eastAsia="zh-CN"/>
              </w:rPr>
              <w:t>数量</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A50DDCF">
            <w:pPr>
              <w:jc w:val="center"/>
              <w:rPr>
                <w:rFonts w:hint="eastAsia"/>
                <w:b/>
                <w:bCs/>
                <w:color w:val="000000"/>
              </w:rPr>
            </w:pPr>
            <w:r>
              <w:rPr>
                <w:rFonts w:hint="eastAsia"/>
                <w:b/>
                <w:bCs/>
                <w:color w:val="000000"/>
                <w:lang w:val="en-US" w:eastAsia="zh-CN"/>
              </w:rPr>
              <w:t>最高限价单价（元）</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A8CD97F">
            <w:pPr>
              <w:jc w:val="center"/>
              <w:rPr>
                <w:rFonts w:hint="eastAsia"/>
                <w:b/>
                <w:bCs/>
                <w:color w:val="000000"/>
              </w:rPr>
            </w:pPr>
            <w:r>
              <w:rPr>
                <w:rFonts w:hint="eastAsia"/>
                <w:b/>
                <w:bCs/>
                <w:color w:val="000000"/>
                <w:lang w:val="en-US" w:eastAsia="zh-CN"/>
              </w:rPr>
              <w:t>最高限价总价（元）</w:t>
            </w:r>
          </w:p>
        </w:tc>
        <w:tc>
          <w:tcPr>
            <w:tcW w:w="5804" w:type="dxa"/>
            <w:tcBorders>
              <w:top w:val="single" w:color="000000" w:sz="4" w:space="0"/>
              <w:left w:val="single" w:color="000000" w:sz="4" w:space="0"/>
              <w:bottom w:val="single" w:color="000000" w:sz="4" w:space="0"/>
              <w:right w:val="single" w:color="000000" w:sz="4" w:space="0"/>
            </w:tcBorders>
            <w:noWrap w:val="0"/>
            <w:vAlign w:val="center"/>
          </w:tcPr>
          <w:p w14:paraId="6DABEABD">
            <w:pPr>
              <w:jc w:val="center"/>
              <w:rPr>
                <w:rFonts w:hint="eastAsia"/>
                <w:b/>
                <w:bCs/>
                <w:color w:val="000000"/>
              </w:rPr>
            </w:pPr>
            <w:r>
              <w:rPr>
                <w:rFonts w:hint="eastAsia"/>
                <w:b/>
                <w:bCs/>
                <w:color w:val="000000"/>
                <w:lang w:val="en-US" w:eastAsia="zh-CN"/>
              </w:rPr>
              <w:t>技术参数</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4F046D9">
            <w:pPr>
              <w:jc w:val="center"/>
              <w:rPr>
                <w:rFonts w:hint="eastAsia"/>
                <w:b/>
                <w:bCs/>
                <w:color w:val="000000"/>
              </w:rPr>
            </w:pPr>
            <w:r>
              <w:rPr>
                <w:rFonts w:hint="eastAsia"/>
                <w:b/>
                <w:bCs/>
                <w:color w:val="000000"/>
                <w:lang w:val="en-US" w:eastAsia="zh-CN"/>
              </w:rPr>
              <w:t>是否允许进口产品</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5992CAA">
            <w:pPr>
              <w:jc w:val="center"/>
              <w:rPr>
                <w:rFonts w:hint="default"/>
                <w:b/>
                <w:bCs/>
                <w:color w:val="000000"/>
                <w:lang w:val="en-US" w:eastAsia="zh-CN"/>
              </w:rPr>
            </w:pPr>
            <w:r>
              <w:rPr>
                <w:rFonts w:hint="eastAsia"/>
                <w:b/>
                <w:bCs/>
                <w:color w:val="000000"/>
                <w:lang w:val="en-US" w:eastAsia="zh-CN"/>
              </w:rPr>
              <w:t>是否属于药品</w:t>
            </w:r>
          </w:p>
        </w:tc>
      </w:tr>
      <w:tr w14:paraId="7285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49E98CEB">
            <w:pPr>
              <w:jc w:val="center"/>
              <w:rPr>
                <w:rFonts w:hint="eastAsia"/>
                <w:color w:val="000000"/>
              </w:rPr>
            </w:pPr>
            <w:r>
              <w:rPr>
                <w:rFonts w:hint="eastAsia"/>
                <w:color w:val="000000"/>
                <w:lang w:val="en-US" w:eastAsia="zh-CN"/>
              </w:rPr>
              <w:t>1</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6308DC3">
            <w:pPr>
              <w:jc w:val="center"/>
              <w:rPr>
                <w:rFonts w:hint="eastAsia"/>
                <w:color w:val="000000"/>
              </w:rPr>
            </w:pPr>
            <w:r>
              <w:rPr>
                <w:rFonts w:hint="eastAsia"/>
                <w:color w:val="000000"/>
                <w:lang w:val="en-US" w:eastAsia="zh-CN"/>
              </w:rPr>
              <w:t>血液低温标签</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14:paraId="6D1D276F">
            <w:pPr>
              <w:jc w:val="center"/>
              <w:rPr>
                <w:rFonts w:hint="eastAsia"/>
                <w:color w:val="000000"/>
              </w:rPr>
            </w:pPr>
            <w:r>
              <w:rPr>
                <w:rFonts w:hint="eastAsia"/>
                <w:color w:val="000000"/>
                <w:lang w:val="en-US" w:eastAsia="zh-CN"/>
              </w:rPr>
              <w:t>80mm*116mm</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309C7E40">
            <w:pPr>
              <w:jc w:val="center"/>
              <w:rPr>
                <w:rFonts w:hint="eastAsia"/>
                <w:color w:val="000000"/>
              </w:rPr>
            </w:pPr>
            <w:r>
              <w:rPr>
                <w:rFonts w:hint="eastAsia"/>
                <w:color w:val="000000"/>
                <w:lang w:val="en-US" w:eastAsia="zh-CN"/>
              </w:rPr>
              <w:t>张</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52DC54E5">
            <w:pPr>
              <w:jc w:val="center"/>
              <w:rPr>
                <w:rFonts w:hint="eastAsia"/>
                <w:color w:val="000000"/>
              </w:rPr>
            </w:pPr>
            <w:r>
              <w:rPr>
                <w:rFonts w:hint="eastAsia"/>
                <w:color w:val="000000"/>
                <w:lang w:val="en-US" w:eastAsia="zh-CN"/>
              </w:rPr>
              <w:t>12000</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382FD80">
            <w:pPr>
              <w:jc w:val="center"/>
              <w:rPr>
                <w:rFonts w:hint="eastAsia"/>
                <w:color w:val="000000"/>
              </w:rPr>
            </w:pPr>
            <w:r>
              <w:rPr>
                <w:rFonts w:hint="eastAsia"/>
                <w:color w:val="000000"/>
                <w:lang w:val="en-US" w:eastAsia="zh-CN"/>
              </w:rPr>
              <w:t>0.30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5F1E6FF">
            <w:pPr>
              <w:jc w:val="center"/>
              <w:rPr>
                <w:rFonts w:hint="eastAsia"/>
                <w:color w:val="000000"/>
              </w:rPr>
            </w:pPr>
            <w:r>
              <w:rPr>
                <w:rFonts w:hint="eastAsia"/>
                <w:color w:val="000000"/>
                <w:lang w:val="en-US" w:eastAsia="zh-CN"/>
              </w:rPr>
              <w:t>3600.00</w:t>
            </w:r>
          </w:p>
        </w:tc>
        <w:tc>
          <w:tcPr>
            <w:tcW w:w="5804" w:type="dxa"/>
            <w:tcBorders>
              <w:top w:val="single" w:color="000000" w:sz="4" w:space="0"/>
              <w:left w:val="single" w:color="000000" w:sz="4" w:space="0"/>
              <w:bottom w:val="single" w:color="000000" w:sz="4" w:space="0"/>
              <w:right w:val="single" w:color="000000" w:sz="4" w:space="0"/>
            </w:tcBorders>
            <w:noWrap w:val="0"/>
            <w:vAlign w:val="center"/>
          </w:tcPr>
          <w:p w14:paraId="7146FBB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textAlignment w:val="auto"/>
              <w:rPr>
                <w:rFonts w:hint="eastAsia"/>
                <w:color w:val="000000"/>
                <w:lang w:val="en-US" w:eastAsia="zh-CN"/>
              </w:rPr>
            </w:pPr>
            <w:r>
              <w:rPr>
                <w:rFonts w:hint="eastAsia"/>
                <w:color w:val="000000"/>
                <w:lang w:val="en-US" w:eastAsia="zh-CN"/>
              </w:rPr>
              <w:t>1.面纸：基本克重 65±10% g/m²；厚度 75±10% µm</w:t>
            </w:r>
          </w:p>
          <w:p w14:paraId="0E1C73E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textAlignment w:val="auto"/>
              <w:rPr>
                <w:rFonts w:hint="eastAsia"/>
                <w:color w:val="000000"/>
              </w:rPr>
            </w:pPr>
            <w:r>
              <w:rPr>
                <w:rFonts w:hint="eastAsia"/>
                <w:color w:val="000000"/>
                <w:lang w:val="en-US" w:eastAsia="zh-CN"/>
              </w:rPr>
              <w:t>2.底纸：白色格拉辛底纸；基本克重80±10% g/m²；厚度 65±10% μm。</w:t>
            </w:r>
            <w:r>
              <w:rPr>
                <w:rFonts w:hint="eastAsia"/>
                <w:color w:val="000000"/>
                <w:lang w:val="en-US" w:eastAsia="zh-CN"/>
              </w:rPr>
              <w:br w:type="textWrapping"/>
            </w:r>
            <w:r>
              <w:rPr>
                <w:rFonts w:hint="eastAsia"/>
                <w:color w:val="000000"/>
                <w:lang w:val="en-US" w:eastAsia="zh-CN"/>
              </w:rPr>
              <w:t>3.胶黏剂：永久性胶黏剂。在温度23±2℃、相对湿度50±5%的情况下，可储存一年。避免高温储存，防止溢胶。</w:t>
            </w:r>
            <w:r>
              <w:rPr>
                <w:rFonts w:hint="eastAsia"/>
                <w:color w:val="000000"/>
                <w:lang w:val="en-US" w:eastAsia="zh-CN"/>
              </w:rPr>
              <w:br w:type="textWrapping"/>
            </w:r>
            <w:r>
              <w:rPr>
                <w:rFonts w:hint="eastAsia"/>
                <w:color w:val="000000"/>
                <w:lang w:val="en-US" w:eastAsia="zh-CN"/>
              </w:rPr>
              <w:t>4.最低贴标温度：5℃    。</w:t>
            </w:r>
            <w:r>
              <w:rPr>
                <w:rFonts w:hint="eastAsia"/>
                <w:color w:val="000000"/>
                <w:lang w:val="en-US" w:eastAsia="zh-CN"/>
              </w:rPr>
              <w:br w:type="textWrapping"/>
            </w:r>
            <w:r>
              <w:rPr>
                <w:rFonts w:hint="eastAsia"/>
                <w:color w:val="000000"/>
                <w:lang w:val="en-US" w:eastAsia="zh-CN"/>
              </w:rPr>
              <w:t>5.使用温度范围：-20℃～＋50℃    。标签经冷藏、冷冻、滤白、离心、病毒灭活、水浴后，标签粘贴牢固；标签可转移、二次粘贴在病毒灭活血袋上；粘贴在导管上的条码，经离心、-80℃冷冻后在常温条件下自然融化2小时，条码与导管之间不会出现分离与脱落。</w:t>
            </w:r>
            <w:r>
              <w:rPr>
                <w:rFonts w:hint="eastAsia"/>
                <w:color w:val="000000"/>
                <w:lang w:val="en-US" w:eastAsia="zh-CN"/>
              </w:rPr>
              <w:br w:type="textWrapping"/>
            </w:r>
            <w:r>
              <w:rPr>
                <w:rFonts w:hint="eastAsia"/>
                <w:color w:val="000000"/>
                <w:lang w:val="en-US" w:eastAsia="zh-CN"/>
              </w:rPr>
              <w:t>6.需要有血液标签产品的ROHS证书及认证报告，证明标签安全、无毒。</w:t>
            </w:r>
            <w:r>
              <w:rPr>
                <w:rFonts w:hint="eastAsia"/>
                <w:color w:val="000000"/>
                <w:lang w:val="en-US" w:eastAsia="zh-CN"/>
              </w:rPr>
              <w:br w:type="textWrapping"/>
            </w:r>
            <w:r>
              <w:rPr>
                <w:rFonts w:hint="eastAsia"/>
                <w:color w:val="000000"/>
                <w:lang w:val="en-US" w:eastAsia="zh-CN"/>
              </w:rPr>
              <w:t>7.标签正常粘贴最低环境温度：≤-70℃。标签要在低温下使用，在-70℃下 24 小时，标签边缘处无起翘，用扫描设备扫描可以正常读取信息，投标人提供具有检测报告复印件。</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22242F1">
            <w:pPr>
              <w:jc w:val="center"/>
              <w:rPr>
                <w:rFonts w:hint="eastAsia"/>
                <w:color w:val="000000"/>
              </w:rPr>
            </w:pPr>
            <w:r>
              <w:rPr>
                <w:rFonts w:hint="eastAsia"/>
                <w:color w:val="000000"/>
                <w:lang w:val="en-US" w:eastAsia="zh-CN"/>
              </w:rPr>
              <w:t>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6FDFE31">
            <w:pPr>
              <w:jc w:val="center"/>
              <w:rPr>
                <w:rFonts w:hint="eastAsia"/>
                <w:color w:val="000000"/>
                <w:lang w:val="en-US" w:eastAsia="zh-CN"/>
              </w:rPr>
            </w:pPr>
            <w:r>
              <w:rPr>
                <w:rFonts w:hint="eastAsia"/>
                <w:color w:val="000000"/>
                <w:lang w:val="en-US" w:eastAsia="zh-CN"/>
              </w:rPr>
              <w:t>否</w:t>
            </w:r>
          </w:p>
        </w:tc>
      </w:tr>
      <w:tr w14:paraId="7D50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321589B4">
            <w:pPr>
              <w:jc w:val="center"/>
              <w:rPr>
                <w:rFonts w:hint="eastAsia"/>
                <w:color w:val="000000"/>
              </w:rPr>
            </w:pPr>
            <w:r>
              <w:rPr>
                <w:rFonts w:hint="eastAsia"/>
                <w:color w:val="000000"/>
                <w:lang w:val="en-US" w:eastAsia="zh-CN"/>
              </w:rPr>
              <w:t>2</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15ACE59">
            <w:pPr>
              <w:jc w:val="center"/>
              <w:rPr>
                <w:rFonts w:hint="eastAsia"/>
                <w:color w:val="000000"/>
              </w:rPr>
            </w:pPr>
            <w:r>
              <w:rPr>
                <w:rFonts w:hint="eastAsia"/>
                <w:color w:val="000000"/>
                <w:lang w:val="en-US" w:eastAsia="zh-CN"/>
              </w:rPr>
              <w:t>自动贴标机使用的血液标签</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14:paraId="5FA45723">
            <w:pPr>
              <w:jc w:val="center"/>
              <w:rPr>
                <w:rFonts w:hint="eastAsia"/>
                <w:color w:val="000000"/>
              </w:rPr>
            </w:pPr>
            <w:r>
              <w:rPr>
                <w:rFonts w:hint="eastAsia"/>
                <w:color w:val="000000"/>
                <w:lang w:val="en-US" w:eastAsia="zh-CN"/>
              </w:rPr>
              <w:t>80mm*120mm</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16D80213">
            <w:pPr>
              <w:jc w:val="center"/>
              <w:rPr>
                <w:rFonts w:hint="eastAsia"/>
                <w:color w:val="000000"/>
              </w:rPr>
            </w:pPr>
            <w:r>
              <w:rPr>
                <w:rFonts w:hint="eastAsia"/>
                <w:color w:val="000000"/>
                <w:lang w:val="en-US" w:eastAsia="zh-CN"/>
              </w:rPr>
              <w:t>张</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5A0B4452">
            <w:pPr>
              <w:jc w:val="center"/>
              <w:rPr>
                <w:rFonts w:hint="eastAsia"/>
                <w:color w:val="000000"/>
              </w:rPr>
            </w:pPr>
            <w:r>
              <w:rPr>
                <w:rFonts w:hint="eastAsia"/>
                <w:color w:val="000000"/>
                <w:lang w:val="en-US" w:eastAsia="zh-CN"/>
              </w:rPr>
              <w:t>62000</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1D8A057">
            <w:pPr>
              <w:jc w:val="center"/>
              <w:rPr>
                <w:rFonts w:hint="eastAsia"/>
                <w:color w:val="000000"/>
              </w:rPr>
            </w:pPr>
            <w:r>
              <w:rPr>
                <w:rFonts w:hint="eastAsia"/>
                <w:color w:val="000000"/>
                <w:lang w:val="en-US" w:eastAsia="zh-CN"/>
              </w:rPr>
              <w:t>0.60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268C66B">
            <w:pPr>
              <w:jc w:val="center"/>
              <w:rPr>
                <w:rFonts w:hint="eastAsia"/>
                <w:color w:val="000000"/>
              </w:rPr>
            </w:pPr>
            <w:r>
              <w:rPr>
                <w:rFonts w:hint="eastAsia"/>
                <w:color w:val="000000"/>
                <w:lang w:val="en-US" w:eastAsia="zh-CN"/>
              </w:rPr>
              <w:t>37200.00</w:t>
            </w:r>
          </w:p>
        </w:tc>
        <w:tc>
          <w:tcPr>
            <w:tcW w:w="5804" w:type="dxa"/>
            <w:tcBorders>
              <w:top w:val="single" w:color="000000" w:sz="4" w:space="0"/>
              <w:left w:val="single" w:color="000000" w:sz="4" w:space="0"/>
              <w:bottom w:val="single" w:color="000000" w:sz="4" w:space="0"/>
              <w:right w:val="single" w:color="000000" w:sz="4" w:space="0"/>
            </w:tcBorders>
            <w:noWrap w:val="0"/>
            <w:vAlign w:val="center"/>
          </w:tcPr>
          <w:p w14:paraId="6FD5F9B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color w:val="000000"/>
              </w:rPr>
            </w:pPr>
            <w:r>
              <w:rPr>
                <w:rFonts w:hint="eastAsia"/>
                <w:color w:val="000000"/>
                <w:lang w:val="en-US" w:eastAsia="zh-CN"/>
              </w:rPr>
              <w:t>1.面纸：基本克重：65g±10%g／㎡；厚度：75±10% µm</w:t>
            </w:r>
            <w:r>
              <w:rPr>
                <w:rFonts w:hint="eastAsia"/>
                <w:color w:val="000000"/>
                <w:lang w:val="en-US" w:eastAsia="zh-CN"/>
              </w:rPr>
              <w:br w:type="textWrapping"/>
            </w:r>
            <w:r>
              <w:rPr>
                <w:rFonts w:hint="eastAsia"/>
                <w:color w:val="000000"/>
                <w:lang w:val="en-US" w:eastAsia="zh-CN"/>
              </w:rPr>
              <w:t>2.底纸：白色格拉辛底纸；基本克重： 80±10% g/m²；厚度：65±10% µm</w:t>
            </w:r>
            <w:r>
              <w:rPr>
                <w:rFonts w:hint="eastAsia"/>
                <w:color w:val="000000"/>
                <w:lang w:val="en-US" w:eastAsia="zh-CN"/>
              </w:rPr>
              <w:br w:type="textWrapping"/>
            </w:r>
            <w:r>
              <w:rPr>
                <w:rFonts w:hint="eastAsia"/>
                <w:color w:val="000000"/>
                <w:lang w:val="en-US" w:eastAsia="zh-CN"/>
              </w:rPr>
              <w:t>3.胶 黏 剂：永久性胶黏剂。在温度23±2℃、相对湿度50±5%的情况下，可储存一年。避免高温储存，防止溢胶。</w:t>
            </w:r>
            <w:r>
              <w:rPr>
                <w:rFonts w:hint="eastAsia"/>
                <w:color w:val="000000"/>
                <w:lang w:val="en-US" w:eastAsia="zh-CN"/>
              </w:rPr>
              <w:br w:type="textWrapping"/>
            </w:r>
            <w:r>
              <w:rPr>
                <w:rFonts w:hint="eastAsia"/>
                <w:color w:val="000000"/>
                <w:lang w:val="en-US" w:eastAsia="zh-CN"/>
              </w:rPr>
              <w:t>4.最低贴标温度：5℃</w:t>
            </w:r>
            <w:r>
              <w:rPr>
                <w:rFonts w:hint="eastAsia"/>
                <w:color w:val="000000"/>
                <w:lang w:val="en-US" w:eastAsia="zh-CN"/>
              </w:rPr>
              <w:br w:type="textWrapping"/>
            </w:r>
            <w:r>
              <w:rPr>
                <w:rFonts w:hint="eastAsia"/>
                <w:color w:val="000000"/>
                <w:lang w:val="en-US" w:eastAsia="zh-CN"/>
              </w:rPr>
              <w:t>5.使用温度范围：-20℃～＋50℃    。标签经冷藏、冷冻、滤白、离心、病毒灭活、水浴后，标签粘贴牢固；标签可转移、二次粘贴在病毒灭活血袋上；粘贴在导管上的条码，经离心、-80℃冷冻后在常温条件下自然融化2小时，条码与导管之间不会出现分离与脱落。</w:t>
            </w:r>
            <w:r>
              <w:rPr>
                <w:rFonts w:hint="eastAsia"/>
                <w:color w:val="000000"/>
                <w:lang w:val="en-US" w:eastAsia="zh-CN"/>
              </w:rPr>
              <w:br w:type="textWrapping"/>
            </w:r>
            <w:r>
              <w:rPr>
                <w:rFonts w:hint="eastAsia"/>
                <w:color w:val="000000"/>
                <w:lang w:val="en-US" w:eastAsia="zh-CN"/>
              </w:rPr>
              <w:t>6.全自动血液贴标机设备用标签，四层结构</w:t>
            </w:r>
            <w:r>
              <w:rPr>
                <w:rFonts w:hint="eastAsia"/>
                <w:color w:val="000000"/>
                <w:lang w:val="en-US" w:eastAsia="zh-CN"/>
              </w:rPr>
              <w:br w:type="textWrapping"/>
            </w:r>
            <w:r>
              <w:rPr>
                <w:rFonts w:hint="eastAsia"/>
                <w:color w:val="000000"/>
                <w:lang w:val="en-US" w:eastAsia="zh-CN"/>
              </w:rPr>
              <w:t>7.需要有血液标签产品的ROHS证书及认证报告，证明标签安全、无毒。</w:t>
            </w:r>
            <w:r>
              <w:rPr>
                <w:rFonts w:hint="eastAsia"/>
                <w:color w:val="000000"/>
                <w:lang w:val="en-US" w:eastAsia="zh-CN"/>
              </w:rPr>
              <w:br w:type="textWrapping"/>
            </w:r>
            <w:r>
              <w:rPr>
                <w:rFonts w:hint="eastAsia"/>
                <w:color w:val="000000"/>
                <w:lang w:val="en-US" w:eastAsia="zh-CN"/>
              </w:rPr>
              <w:t>8.标签正常粘贴最低环境温度：≤-70℃。标签要在低温下使用，在-70℃下 24 小时，标签边缘处无起翘，用扫描设备扫描可以正常读取信息，投标人提供具有检测报告复印件。</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DF1D0DF">
            <w:pPr>
              <w:jc w:val="center"/>
              <w:rPr>
                <w:rFonts w:hint="eastAsia"/>
                <w:color w:val="000000"/>
              </w:rPr>
            </w:pPr>
            <w:r>
              <w:rPr>
                <w:rFonts w:hint="eastAsia"/>
                <w:color w:val="000000"/>
                <w:lang w:val="en-US" w:eastAsia="zh-CN"/>
              </w:rPr>
              <w:t>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3E2FBB9">
            <w:pPr>
              <w:jc w:val="center"/>
              <w:rPr>
                <w:rFonts w:hint="eastAsia"/>
                <w:color w:val="000000"/>
                <w:lang w:val="en-US" w:eastAsia="zh-CN"/>
              </w:rPr>
            </w:pPr>
            <w:r>
              <w:rPr>
                <w:rFonts w:hint="eastAsia"/>
                <w:color w:val="000000"/>
                <w:lang w:val="en-US" w:eastAsia="zh-CN"/>
              </w:rPr>
              <w:t>否</w:t>
            </w:r>
          </w:p>
        </w:tc>
      </w:tr>
      <w:tr w14:paraId="5411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481AFF53">
            <w:pPr>
              <w:jc w:val="center"/>
              <w:rPr>
                <w:rFonts w:hint="eastAsia"/>
                <w:color w:val="000000"/>
              </w:rPr>
            </w:pPr>
            <w:r>
              <w:rPr>
                <w:rFonts w:hint="eastAsia"/>
                <w:color w:val="000000"/>
                <w:lang w:val="en-US" w:eastAsia="zh-CN"/>
              </w:rPr>
              <w:t>3</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71D71A4">
            <w:pPr>
              <w:jc w:val="center"/>
              <w:rPr>
                <w:rFonts w:hint="eastAsia"/>
                <w:color w:val="000000"/>
              </w:rPr>
            </w:pPr>
            <w:r>
              <w:rPr>
                <w:rFonts w:hint="eastAsia"/>
                <w:color w:val="000000"/>
                <w:lang w:val="en-US" w:eastAsia="zh-CN"/>
              </w:rPr>
              <w:t>预登码</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14:paraId="0D3FA5A1">
            <w:pPr>
              <w:jc w:val="center"/>
              <w:rPr>
                <w:rFonts w:hint="eastAsia"/>
                <w:color w:val="000000"/>
              </w:rPr>
            </w:pPr>
            <w:r>
              <w:rPr>
                <w:rFonts w:hint="eastAsia"/>
                <w:color w:val="000000"/>
                <w:lang w:val="en-US" w:eastAsia="zh-CN"/>
              </w:rPr>
              <w:t>40mm*20mm</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7C76FFB1">
            <w:pPr>
              <w:jc w:val="center"/>
              <w:rPr>
                <w:rFonts w:hint="eastAsia"/>
                <w:color w:val="000000"/>
              </w:rPr>
            </w:pPr>
            <w:r>
              <w:rPr>
                <w:rFonts w:hint="eastAsia"/>
                <w:color w:val="000000"/>
                <w:lang w:val="en-US" w:eastAsia="zh-CN"/>
              </w:rPr>
              <w:t>张</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36B030E2">
            <w:pPr>
              <w:jc w:val="center"/>
              <w:rPr>
                <w:rFonts w:hint="eastAsia"/>
                <w:color w:val="000000"/>
              </w:rPr>
            </w:pPr>
            <w:r>
              <w:rPr>
                <w:rFonts w:hint="eastAsia"/>
                <w:color w:val="000000"/>
                <w:lang w:val="en-US" w:eastAsia="zh-CN"/>
              </w:rPr>
              <w:t>8000</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CA91FBE">
            <w:pPr>
              <w:jc w:val="center"/>
              <w:rPr>
                <w:rFonts w:hint="eastAsia"/>
                <w:color w:val="000000"/>
              </w:rPr>
            </w:pPr>
            <w:r>
              <w:rPr>
                <w:rFonts w:hint="eastAsia"/>
                <w:color w:val="000000"/>
                <w:lang w:val="en-US" w:eastAsia="zh-CN"/>
              </w:rPr>
              <w:t>0.03</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79EF170">
            <w:pPr>
              <w:jc w:val="center"/>
              <w:rPr>
                <w:rFonts w:hint="eastAsia"/>
                <w:color w:val="000000"/>
              </w:rPr>
            </w:pPr>
            <w:r>
              <w:rPr>
                <w:rFonts w:hint="eastAsia"/>
                <w:color w:val="000000"/>
                <w:lang w:val="en-US" w:eastAsia="zh-CN"/>
              </w:rPr>
              <w:t>240.00</w:t>
            </w:r>
          </w:p>
        </w:tc>
        <w:tc>
          <w:tcPr>
            <w:tcW w:w="5804" w:type="dxa"/>
            <w:tcBorders>
              <w:top w:val="single" w:color="000000" w:sz="4" w:space="0"/>
              <w:left w:val="single" w:color="000000" w:sz="4" w:space="0"/>
              <w:bottom w:val="single" w:color="000000" w:sz="4" w:space="0"/>
              <w:right w:val="single" w:color="000000" w:sz="4" w:space="0"/>
            </w:tcBorders>
            <w:noWrap w:val="0"/>
            <w:vAlign w:val="center"/>
          </w:tcPr>
          <w:p w14:paraId="07BD79D2">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rPr>
            </w:pPr>
            <w:r>
              <w:rPr>
                <w:rFonts w:hint="eastAsia"/>
                <w:color w:val="000000"/>
                <w:lang w:val="en-US" w:eastAsia="zh-CN"/>
              </w:rPr>
              <w:t>1.血液标签中的内容应符合《血站质量管理办法》、《全血及成分血质量要求》中的相关规定。                                                              2.规格：40mm*20mm</w:t>
            </w:r>
            <w:r>
              <w:rPr>
                <w:rFonts w:hint="eastAsia"/>
                <w:color w:val="000000"/>
                <w:lang w:val="en-US" w:eastAsia="zh-CN"/>
              </w:rPr>
              <w:br w:type="textWrapping"/>
            </w:r>
            <w:r>
              <w:rPr>
                <w:rFonts w:hint="eastAsia"/>
                <w:color w:val="000000"/>
                <w:lang w:val="en-US" w:eastAsia="zh-CN"/>
              </w:rPr>
              <w:t>3.面纸：基本克重：87±10% g/m² ；厚度：0.082±10%mm</w:t>
            </w:r>
            <w:r>
              <w:rPr>
                <w:rFonts w:hint="eastAsia"/>
                <w:color w:val="000000"/>
                <w:lang w:val="en-US" w:eastAsia="zh-CN"/>
              </w:rPr>
              <w:br w:type="textWrapping"/>
            </w:r>
            <w:r>
              <w:rPr>
                <w:rFonts w:hint="eastAsia"/>
                <w:color w:val="000000"/>
                <w:lang w:val="en-US" w:eastAsia="zh-CN"/>
              </w:rPr>
              <w:t>4..基本克重：61±10% g/m²；厚 度：0.055±10%mm</w:t>
            </w:r>
            <w:r>
              <w:rPr>
                <w:rFonts w:hint="eastAsia"/>
                <w:color w:val="000000"/>
                <w:lang w:val="en-US" w:eastAsia="zh-CN"/>
              </w:rPr>
              <w:br w:type="textWrapping"/>
            </w:r>
            <w:r>
              <w:rPr>
                <w:rFonts w:hint="eastAsia"/>
                <w:color w:val="000000"/>
                <w:lang w:val="en-US" w:eastAsia="zh-CN"/>
              </w:rPr>
              <w:t>5.底 纸：白色格拉辛底纸</w:t>
            </w:r>
            <w:r>
              <w:rPr>
                <w:rFonts w:hint="eastAsia"/>
                <w:color w:val="000000"/>
                <w:lang w:val="en-US" w:eastAsia="zh-CN"/>
              </w:rPr>
              <w:br w:type="textWrapping"/>
            </w:r>
            <w:r>
              <w:rPr>
                <w:rFonts w:hint="eastAsia"/>
                <w:color w:val="000000"/>
                <w:lang w:val="en-US" w:eastAsia="zh-CN"/>
              </w:rPr>
              <w:t>6.最低贴标温度：7℃</w:t>
            </w:r>
            <w:r>
              <w:rPr>
                <w:rFonts w:hint="eastAsia"/>
                <w:color w:val="000000"/>
                <w:lang w:val="en-US" w:eastAsia="zh-CN"/>
              </w:rPr>
              <w:br w:type="textWrapping"/>
            </w:r>
            <w:r>
              <w:rPr>
                <w:rFonts w:hint="eastAsia"/>
                <w:color w:val="000000"/>
                <w:lang w:val="en-US" w:eastAsia="zh-CN"/>
              </w:rPr>
              <w:t>7.使用温度范围：-50℃～+90℃</w:t>
            </w:r>
            <w:r>
              <w:rPr>
                <w:rFonts w:hint="eastAsia"/>
                <w:color w:val="000000"/>
                <w:lang w:val="en-US" w:eastAsia="zh-CN"/>
              </w:rPr>
              <w:br w:type="textWrapping"/>
            </w:r>
            <w:r>
              <w:rPr>
                <w:rFonts w:hint="eastAsia"/>
                <w:color w:val="000000"/>
                <w:lang w:val="en-US" w:eastAsia="zh-CN"/>
              </w:rPr>
              <w:t>8.标签经冷藏、冷冻、滤白、离心、病毒灭活、水浴后，标签粘贴牢固。</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DEF0C2C">
            <w:pPr>
              <w:jc w:val="center"/>
              <w:rPr>
                <w:rFonts w:hint="eastAsia"/>
                <w:color w:val="000000"/>
              </w:rPr>
            </w:pPr>
            <w:r>
              <w:rPr>
                <w:rFonts w:hint="eastAsia"/>
                <w:color w:val="000000"/>
                <w:lang w:val="en-US" w:eastAsia="zh-CN"/>
              </w:rPr>
              <w:t>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7D073F9">
            <w:pPr>
              <w:jc w:val="center"/>
              <w:rPr>
                <w:rFonts w:hint="eastAsia"/>
                <w:color w:val="000000"/>
                <w:lang w:val="en-US" w:eastAsia="zh-CN"/>
              </w:rPr>
            </w:pPr>
            <w:r>
              <w:rPr>
                <w:rFonts w:hint="eastAsia"/>
                <w:color w:val="000000"/>
                <w:lang w:val="en-US" w:eastAsia="zh-CN"/>
              </w:rPr>
              <w:t>否</w:t>
            </w:r>
          </w:p>
        </w:tc>
      </w:tr>
      <w:tr w14:paraId="5259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5C03182F">
            <w:pPr>
              <w:jc w:val="center"/>
              <w:rPr>
                <w:rFonts w:hint="eastAsia"/>
                <w:color w:val="000000"/>
              </w:rPr>
            </w:pPr>
            <w:r>
              <w:rPr>
                <w:rFonts w:hint="eastAsia"/>
                <w:color w:val="000000"/>
                <w:lang w:val="en-US" w:eastAsia="zh-CN"/>
              </w:rPr>
              <w:t>4</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4EFBD96">
            <w:pPr>
              <w:jc w:val="center"/>
              <w:rPr>
                <w:rFonts w:hint="eastAsia"/>
                <w:color w:val="000000"/>
              </w:rPr>
            </w:pPr>
            <w:r>
              <w:rPr>
                <w:rFonts w:hint="eastAsia"/>
                <w:color w:val="000000"/>
                <w:lang w:val="en-US" w:eastAsia="zh-CN"/>
              </w:rPr>
              <w:t>淘汰码</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14:paraId="27384394">
            <w:pPr>
              <w:jc w:val="center"/>
              <w:rPr>
                <w:rFonts w:hint="eastAsia"/>
                <w:color w:val="000000"/>
              </w:rPr>
            </w:pPr>
            <w:r>
              <w:rPr>
                <w:rFonts w:hint="eastAsia"/>
                <w:color w:val="000000"/>
                <w:lang w:val="en-US" w:eastAsia="zh-CN"/>
              </w:rPr>
              <w:t>40mm*20mm</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6BBA56AE">
            <w:pPr>
              <w:jc w:val="center"/>
              <w:rPr>
                <w:rFonts w:hint="eastAsia"/>
                <w:color w:val="000000"/>
              </w:rPr>
            </w:pPr>
            <w:r>
              <w:rPr>
                <w:rFonts w:hint="eastAsia"/>
                <w:color w:val="000000"/>
                <w:lang w:val="en-US" w:eastAsia="zh-CN"/>
              </w:rPr>
              <w:t>张</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1B122DA2">
            <w:pPr>
              <w:jc w:val="center"/>
              <w:rPr>
                <w:rFonts w:hint="eastAsia"/>
                <w:color w:val="000000"/>
              </w:rPr>
            </w:pPr>
            <w:r>
              <w:rPr>
                <w:rFonts w:hint="eastAsia"/>
                <w:color w:val="000000"/>
                <w:lang w:val="en-US" w:eastAsia="zh-CN"/>
              </w:rPr>
              <w:t>3000</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8620234">
            <w:pPr>
              <w:jc w:val="center"/>
              <w:rPr>
                <w:rFonts w:hint="eastAsia"/>
                <w:color w:val="000000"/>
              </w:rPr>
            </w:pPr>
            <w:r>
              <w:rPr>
                <w:rFonts w:hint="eastAsia"/>
                <w:color w:val="000000"/>
                <w:lang w:val="en-US" w:eastAsia="zh-CN"/>
              </w:rPr>
              <w:t>0.03</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0B2F63C">
            <w:pPr>
              <w:jc w:val="center"/>
              <w:rPr>
                <w:rFonts w:hint="eastAsia"/>
                <w:color w:val="000000"/>
              </w:rPr>
            </w:pPr>
            <w:r>
              <w:rPr>
                <w:rFonts w:hint="eastAsia"/>
                <w:color w:val="000000"/>
                <w:lang w:val="en-US" w:eastAsia="zh-CN"/>
              </w:rPr>
              <w:t>90.00</w:t>
            </w:r>
          </w:p>
        </w:tc>
        <w:tc>
          <w:tcPr>
            <w:tcW w:w="5804" w:type="dxa"/>
            <w:tcBorders>
              <w:top w:val="single" w:color="000000" w:sz="4" w:space="0"/>
              <w:left w:val="single" w:color="000000" w:sz="4" w:space="0"/>
              <w:bottom w:val="single" w:color="000000" w:sz="4" w:space="0"/>
              <w:right w:val="single" w:color="000000" w:sz="4" w:space="0"/>
            </w:tcBorders>
            <w:noWrap w:val="0"/>
            <w:vAlign w:val="center"/>
          </w:tcPr>
          <w:p w14:paraId="47FBC120">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color w:val="000000"/>
              </w:rPr>
            </w:pPr>
            <w:r>
              <w:rPr>
                <w:rFonts w:hint="eastAsia"/>
                <w:color w:val="000000"/>
                <w:lang w:val="en-US" w:eastAsia="zh-CN"/>
              </w:rPr>
              <w:t>1.血液标签中的内容应符合《血站质量管理办法》、《全血及成分血质量要求》中的相关规定。                                                                   2.规格：40mm*20mm</w:t>
            </w:r>
            <w:r>
              <w:rPr>
                <w:rFonts w:hint="eastAsia"/>
                <w:color w:val="000000"/>
                <w:lang w:val="en-US" w:eastAsia="zh-CN"/>
              </w:rPr>
              <w:br w:type="textWrapping"/>
            </w:r>
            <w:r>
              <w:rPr>
                <w:rFonts w:hint="eastAsia"/>
                <w:color w:val="000000"/>
                <w:lang w:val="en-US" w:eastAsia="zh-CN"/>
              </w:rPr>
              <w:t>3.面纸：基本克重：87±10% g/m²；厚度：0.082±10%mm</w:t>
            </w:r>
            <w:r>
              <w:rPr>
                <w:rFonts w:hint="eastAsia"/>
                <w:color w:val="000000"/>
                <w:lang w:val="en-US" w:eastAsia="zh-CN"/>
              </w:rPr>
              <w:br w:type="textWrapping"/>
            </w:r>
            <w:r>
              <w:rPr>
                <w:rFonts w:hint="eastAsia"/>
                <w:color w:val="000000"/>
                <w:lang w:val="en-US" w:eastAsia="zh-CN"/>
              </w:rPr>
              <w:t>4.基本克重：61±10% g/m²；厚 度：0.055±10%mm</w:t>
            </w:r>
            <w:r>
              <w:rPr>
                <w:rFonts w:hint="eastAsia"/>
                <w:color w:val="000000"/>
                <w:lang w:val="en-US" w:eastAsia="zh-CN"/>
              </w:rPr>
              <w:br w:type="textWrapping"/>
            </w:r>
            <w:r>
              <w:rPr>
                <w:rFonts w:hint="eastAsia"/>
                <w:color w:val="000000"/>
                <w:lang w:val="en-US" w:eastAsia="zh-CN"/>
              </w:rPr>
              <w:t>5.底 纸：白色格拉辛底纸</w:t>
            </w:r>
            <w:r>
              <w:rPr>
                <w:rFonts w:hint="eastAsia"/>
                <w:color w:val="000000"/>
                <w:lang w:val="en-US" w:eastAsia="zh-CN"/>
              </w:rPr>
              <w:br w:type="textWrapping"/>
            </w:r>
            <w:r>
              <w:rPr>
                <w:rFonts w:hint="eastAsia"/>
                <w:color w:val="000000"/>
                <w:lang w:val="en-US" w:eastAsia="zh-CN"/>
              </w:rPr>
              <w:t>6.最低贴标温度：7℃</w:t>
            </w:r>
            <w:r>
              <w:rPr>
                <w:rFonts w:hint="eastAsia"/>
                <w:color w:val="000000"/>
                <w:lang w:val="en-US" w:eastAsia="zh-CN"/>
              </w:rPr>
              <w:br w:type="textWrapping"/>
            </w:r>
            <w:r>
              <w:rPr>
                <w:rFonts w:hint="eastAsia"/>
                <w:color w:val="000000"/>
                <w:lang w:val="en-US" w:eastAsia="zh-CN"/>
              </w:rPr>
              <w:t>7.使用温度范围：-50℃～+90℃</w:t>
            </w:r>
            <w:r>
              <w:rPr>
                <w:rFonts w:hint="eastAsia"/>
                <w:color w:val="000000"/>
                <w:lang w:val="en-US" w:eastAsia="zh-CN"/>
              </w:rPr>
              <w:br w:type="textWrapping"/>
            </w:r>
            <w:r>
              <w:rPr>
                <w:rFonts w:hint="eastAsia"/>
                <w:color w:val="000000"/>
                <w:lang w:val="en-US" w:eastAsia="zh-CN"/>
              </w:rPr>
              <w:t>8.标签经冷藏、冷冻、滤白、离心、病毒灭活、水浴后，标签粘贴牢固。</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AEFA236">
            <w:pPr>
              <w:jc w:val="center"/>
              <w:rPr>
                <w:rFonts w:hint="eastAsia"/>
                <w:color w:val="000000"/>
              </w:rPr>
            </w:pPr>
            <w:r>
              <w:rPr>
                <w:rFonts w:hint="eastAsia"/>
                <w:color w:val="000000"/>
                <w:lang w:val="en-US" w:eastAsia="zh-CN"/>
              </w:rPr>
              <w:t>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BC14711">
            <w:pPr>
              <w:jc w:val="center"/>
              <w:rPr>
                <w:rFonts w:hint="eastAsia"/>
                <w:color w:val="000000"/>
                <w:lang w:val="en-US" w:eastAsia="zh-CN"/>
              </w:rPr>
            </w:pPr>
            <w:r>
              <w:rPr>
                <w:rFonts w:hint="eastAsia"/>
                <w:color w:val="000000"/>
                <w:lang w:val="en-US" w:eastAsia="zh-CN"/>
              </w:rPr>
              <w:t>否</w:t>
            </w:r>
          </w:p>
        </w:tc>
      </w:tr>
      <w:tr w14:paraId="5662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63F1B605">
            <w:pPr>
              <w:jc w:val="center"/>
              <w:rPr>
                <w:rFonts w:hint="eastAsia"/>
                <w:color w:val="000000"/>
              </w:rPr>
            </w:pPr>
            <w:r>
              <w:rPr>
                <w:rFonts w:hint="eastAsia"/>
                <w:color w:val="000000"/>
                <w:lang w:val="en-US" w:eastAsia="zh-CN"/>
              </w:rPr>
              <w:t>5</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6325EFD">
            <w:pPr>
              <w:jc w:val="center"/>
              <w:rPr>
                <w:rFonts w:hint="eastAsia"/>
                <w:color w:val="000000"/>
              </w:rPr>
            </w:pPr>
            <w:r>
              <w:rPr>
                <w:rFonts w:hint="eastAsia"/>
                <w:color w:val="000000"/>
                <w:lang w:val="en-US" w:eastAsia="zh-CN"/>
              </w:rPr>
              <w:t>耐水浴的体检条形码标签</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14:paraId="0642A930">
            <w:pPr>
              <w:jc w:val="center"/>
              <w:rPr>
                <w:rFonts w:hint="eastAsia"/>
                <w:color w:val="000000"/>
              </w:rPr>
            </w:pPr>
            <w:r>
              <w:rPr>
                <w:rFonts w:hint="eastAsia"/>
                <w:color w:val="000000"/>
                <w:lang w:val="en-US" w:eastAsia="zh-CN"/>
              </w:rPr>
              <w:t>139mm*84mm</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14DFB904">
            <w:pPr>
              <w:jc w:val="center"/>
              <w:rPr>
                <w:rFonts w:hint="eastAsia"/>
                <w:color w:val="000000"/>
              </w:rPr>
            </w:pPr>
            <w:r>
              <w:rPr>
                <w:rFonts w:hint="eastAsia"/>
                <w:color w:val="000000"/>
                <w:lang w:val="en-US" w:eastAsia="zh-CN"/>
              </w:rPr>
              <w:t>张</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1AF30446">
            <w:pPr>
              <w:jc w:val="center"/>
              <w:rPr>
                <w:rFonts w:hint="eastAsia"/>
                <w:color w:val="000000"/>
              </w:rPr>
            </w:pPr>
            <w:r>
              <w:rPr>
                <w:rFonts w:hint="eastAsia"/>
                <w:color w:val="000000"/>
                <w:lang w:val="en-US" w:eastAsia="zh-CN"/>
              </w:rPr>
              <w:t>2000</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C2C09D0">
            <w:pPr>
              <w:jc w:val="center"/>
              <w:rPr>
                <w:rFonts w:hint="eastAsia"/>
                <w:color w:val="000000"/>
              </w:rPr>
            </w:pPr>
            <w:r>
              <w:rPr>
                <w:rFonts w:hint="eastAsia"/>
                <w:color w:val="000000"/>
                <w:lang w:val="en-US" w:eastAsia="zh-CN"/>
              </w:rPr>
              <w:t>0.35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8961655">
            <w:pPr>
              <w:jc w:val="center"/>
              <w:rPr>
                <w:rFonts w:hint="eastAsia"/>
                <w:color w:val="000000"/>
              </w:rPr>
            </w:pPr>
            <w:r>
              <w:rPr>
                <w:rFonts w:hint="eastAsia"/>
                <w:color w:val="000000"/>
                <w:lang w:val="en-US" w:eastAsia="zh-CN"/>
              </w:rPr>
              <w:t>700.00</w:t>
            </w:r>
          </w:p>
        </w:tc>
        <w:tc>
          <w:tcPr>
            <w:tcW w:w="5804" w:type="dxa"/>
            <w:tcBorders>
              <w:top w:val="single" w:color="000000" w:sz="4" w:space="0"/>
              <w:left w:val="single" w:color="000000" w:sz="4" w:space="0"/>
              <w:bottom w:val="single" w:color="000000" w:sz="4" w:space="0"/>
              <w:right w:val="single" w:color="000000" w:sz="4" w:space="0"/>
            </w:tcBorders>
            <w:noWrap w:val="0"/>
            <w:vAlign w:val="center"/>
          </w:tcPr>
          <w:p w14:paraId="1D276615">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tLeast"/>
              <w:textAlignment w:val="auto"/>
              <w:rPr>
                <w:rFonts w:hint="eastAsia"/>
                <w:color w:val="000000"/>
                <w:lang w:val="en-US" w:eastAsia="zh-CN"/>
              </w:rPr>
            </w:pPr>
            <w:r>
              <w:rPr>
                <w:rFonts w:hint="eastAsia"/>
                <w:color w:val="000000"/>
                <w:lang w:val="en-US" w:eastAsia="zh-CN"/>
              </w:rPr>
              <w:t>规格：139mm*84mm</w:t>
            </w:r>
            <w:r>
              <w:rPr>
                <w:rFonts w:hint="eastAsia"/>
                <w:color w:val="000000"/>
                <w:lang w:val="en-US" w:eastAsia="zh-CN"/>
              </w:rPr>
              <w:br w:type="textWrapping"/>
            </w:r>
            <w:r>
              <w:rPr>
                <w:rFonts w:hint="eastAsia"/>
                <w:color w:val="000000"/>
                <w:lang w:val="en-US" w:eastAsia="zh-CN"/>
              </w:rPr>
              <w:t>2.面纸：基本克重：65g／㎡±10%g／㎡；</w:t>
            </w:r>
          </w:p>
          <w:p w14:paraId="0CD806F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textAlignment w:val="auto"/>
              <w:rPr>
                <w:rFonts w:hint="eastAsia"/>
                <w:color w:val="000000"/>
                <w:lang w:val="en-US" w:eastAsia="zh-CN"/>
              </w:rPr>
            </w:pPr>
            <w:r>
              <w:rPr>
                <w:rFonts w:hint="eastAsia"/>
                <w:color w:val="000000"/>
                <w:lang w:val="en-US" w:eastAsia="zh-CN"/>
              </w:rPr>
              <w:t>3.厚度： 75±10% µm</w:t>
            </w:r>
            <w:r>
              <w:rPr>
                <w:rFonts w:hint="eastAsia"/>
                <w:color w:val="000000"/>
                <w:lang w:val="en-US" w:eastAsia="zh-CN"/>
              </w:rPr>
              <w:br w:type="textWrapping"/>
            </w:r>
            <w:r>
              <w:rPr>
                <w:rFonts w:hint="eastAsia"/>
                <w:color w:val="000000"/>
                <w:lang w:val="en-US" w:eastAsia="zh-CN"/>
              </w:rPr>
              <w:t>4.底纸：白色格拉辛底纸；</w:t>
            </w:r>
          </w:p>
          <w:p w14:paraId="4970F0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textAlignment w:val="auto"/>
              <w:rPr>
                <w:rFonts w:hint="eastAsia"/>
                <w:color w:val="000000"/>
              </w:rPr>
            </w:pPr>
            <w:r>
              <w:rPr>
                <w:rFonts w:hint="eastAsia"/>
                <w:color w:val="000000"/>
                <w:lang w:val="en-US" w:eastAsia="zh-CN"/>
              </w:rPr>
              <w:t xml:space="preserve">5.基本克重： 80±10% g/m²                                                     </w:t>
            </w:r>
            <w:r>
              <w:rPr>
                <w:rFonts w:hint="eastAsia"/>
                <w:color w:val="000000"/>
                <w:lang w:val="en-US" w:eastAsia="zh-CN"/>
              </w:rPr>
              <w:br w:type="textWrapping"/>
            </w:r>
            <w:r>
              <w:rPr>
                <w:rFonts w:hint="eastAsia"/>
                <w:color w:val="000000"/>
                <w:lang w:val="en-US" w:eastAsia="zh-CN"/>
              </w:rPr>
              <w:t>6.厚度 65±10% μm</w:t>
            </w:r>
            <w:r>
              <w:rPr>
                <w:rFonts w:hint="eastAsia"/>
                <w:color w:val="000000"/>
                <w:lang w:val="en-US" w:eastAsia="zh-CN"/>
              </w:rPr>
              <w:br w:type="textWrapping"/>
            </w:r>
            <w:r>
              <w:rPr>
                <w:rFonts w:hint="eastAsia"/>
                <w:color w:val="000000"/>
                <w:lang w:val="en-US" w:eastAsia="zh-CN"/>
              </w:rPr>
              <w:t>7.胶黏剂：永久性胶黏剂。在温度23±2C、相对湿度50±5%的情况下，可储存一年。避免高温储存，防止溢胶。</w:t>
            </w:r>
            <w:r>
              <w:rPr>
                <w:rFonts w:hint="eastAsia"/>
                <w:color w:val="000000"/>
                <w:lang w:val="en-US" w:eastAsia="zh-CN"/>
              </w:rPr>
              <w:br w:type="textWrapping"/>
            </w:r>
            <w:r>
              <w:rPr>
                <w:rFonts w:hint="eastAsia"/>
                <w:color w:val="000000"/>
                <w:lang w:val="en-US" w:eastAsia="zh-CN"/>
              </w:rPr>
              <w:t xml:space="preserve">8.最低贴标温度：5℃   </w:t>
            </w:r>
            <w:r>
              <w:rPr>
                <w:rFonts w:hint="eastAsia"/>
                <w:color w:val="000000"/>
                <w:lang w:val="en-US" w:eastAsia="zh-CN"/>
              </w:rPr>
              <w:br w:type="textWrapping"/>
            </w:r>
            <w:r>
              <w:rPr>
                <w:rFonts w:hint="eastAsia"/>
                <w:color w:val="000000"/>
                <w:lang w:val="en-US" w:eastAsia="zh-CN"/>
              </w:rPr>
              <w:t xml:space="preserve">9.使用温度范围：-20℃～＋50℃                                                                                    </w:t>
            </w:r>
            <w:r>
              <w:rPr>
                <w:rFonts w:hint="eastAsia"/>
                <w:color w:val="000000"/>
                <w:lang w:val="en-US" w:eastAsia="zh-CN"/>
              </w:rPr>
              <w:br w:type="textWrapping"/>
            </w:r>
            <w:r>
              <w:rPr>
                <w:rFonts w:hint="eastAsia"/>
                <w:color w:val="000000"/>
                <w:lang w:val="en-US" w:eastAsia="zh-CN"/>
              </w:rPr>
              <w:t>10.标签的底色应为白色，与血袋牢固粘贴，能防水、耐磨损，背面粘合胶不能影响血液的质量。</w:t>
            </w:r>
          </w:p>
          <w:p w14:paraId="085A023E">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tLeast"/>
              <w:ind w:leftChars="0"/>
              <w:textAlignment w:val="auto"/>
              <w:rPr>
                <w:rFonts w:hint="eastAsia"/>
                <w:color w:val="000000"/>
                <w:lang w:val="en-US" w:eastAsia="zh-CN"/>
              </w:rPr>
            </w:pPr>
            <w:r>
              <w:rPr>
                <w:rFonts w:hint="eastAsia"/>
                <w:color w:val="000000"/>
                <w:lang w:val="en-US" w:eastAsia="zh-CN"/>
              </w:rPr>
              <w:t>标签信息采用实体黑色字体，通过打印或印刷产生。</w:t>
            </w:r>
            <w:r>
              <w:rPr>
                <w:rFonts w:hint="eastAsia"/>
                <w:color w:val="000000"/>
                <w:lang w:val="en-US" w:eastAsia="zh-CN"/>
              </w:rPr>
              <w:br w:type="textWrapping"/>
            </w:r>
            <w:r>
              <w:rPr>
                <w:rFonts w:hint="eastAsia"/>
                <w:color w:val="000000"/>
                <w:lang w:val="en-US" w:eastAsia="zh-CN"/>
              </w:rPr>
              <w:t>12.血液标签中的内容应符合《血站质量管理办法》、《全血及成分血质量要求》中的相关规定。</w:t>
            </w:r>
            <w:r>
              <w:rPr>
                <w:rFonts w:hint="eastAsia"/>
                <w:color w:val="000000"/>
                <w:lang w:val="en-US" w:eastAsia="zh-CN"/>
              </w:rPr>
              <w:br w:type="textWrapping"/>
            </w:r>
            <w:r>
              <w:rPr>
                <w:rFonts w:hint="eastAsia"/>
                <w:color w:val="000000"/>
                <w:lang w:val="en-US" w:eastAsia="zh-CN"/>
              </w:rPr>
              <w:t>13.标签经冷藏、冷冻、滤白、离心、病毒灭活、水浴后，标签粘贴牢固。</w:t>
            </w:r>
          </w:p>
          <w:p w14:paraId="31DF7A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textAlignment w:val="auto"/>
              <w:rPr>
                <w:rFonts w:hint="eastAsia"/>
                <w:color w:val="000000"/>
              </w:rPr>
            </w:pPr>
            <w:r>
              <w:rPr>
                <w:rFonts w:hint="eastAsia"/>
                <w:color w:val="000000"/>
                <w:lang w:val="en-US" w:eastAsia="zh-CN"/>
              </w:rPr>
              <w:t>14.粘贴在导管上的条码，经离心、-80℃冷冻后在常温条件下自然融化2小时，条码与导管之间不会出现分离与脱落。</w:t>
            </w:r>
            <w:r>
              <w:rPr>
                <w:rFonts w:hint="eastAsia"/>
                <w:color w:val="000000"/>
                <w:lang w:val="en-US" w:eastAsia="zh-CN"/>
              </w:rPr>
              <w:br w:type="textWrapping"/>
            </w:r>
            <w:r>
              <w:rPr>
                <w:rFonts w:hint="eastAsia"/>
                <w:color w:val="000000"/>
                <w:lang w:val="en-US" w:eastAsia="zh-CN"/>
              </w:rPr>
              <w:t>15.标签条码需要能在现应用的管理软件系统（采购人使用的血站采供血业务系统）中被正确扫描，识别出的信息符合该系统要求。</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A4434A5">
            <w:pPr>
              <w:jc w:val="center"/>
              <w:rPr>
                <w:rFonts w:hint="eastAsia"/>
                <w:color w:val="000000"/>
              </w:rPr>
            </w:pPr>
            <w:r>
              <w:rPr>
                <w:rFonts w:hint="eastAsia"/>
                <w:color w:val="000000"/>
                <w:lang w:val="en-US" w:eastAsia="zh-CN"/>
              </w:rPr>
              <w:t>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6805CA7">
            <w:pPr>
              <w:jc w:val="center"/>
              <w:rPr>
                <w:rFonts w:hint="eastAsia"/>
                <w:color w:val="000000"/>
                <w:lang w:val="en-US" w:eastAsia="zh-CN"/>
              </w:rPr>
            </w:pPr>
            <w:r>
              <w:rPr>
                <w:rFonts w:hint="eastAsia"/>
                <w:color w:val="000000"/>
                <w:lang w:val="en-US" w:eastAsia="zh-CN"/>
              </w:rPr>
              <w:t>否</w:t>
            </w:r>
          </w:p>
        </w:tc>
      </w:tr>
      <w:tr w14:paraId="3BB04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16F7BF9C">
            <w:pPr>
              <w:jc w:val="center"/>
              <w:rPr>
                <w:rFonts w:hint="eastAsia"/>
                <w:color w:val="000000"/>
              </w:rPr>
            </w:pPr>
            <w:r>
              <w:rPr>
                <w:rFonts w:hint="eastAsia"/>
                <w:color w:val="000000"/>
                <w:lang w:val="en-US" w:eastAsia="zh-CN"/>
              </w:rPr>
              <w:t>6</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1A1D7E4">
            <w:pPr>
              <w:jc w:val="center"/>
              <w:rPr>
                <w:rFonts w:hint="eastAsia"/>
                <w:color w:val="000000"/>
              </w:rPr>
            </w:pPr>
            <w:r>
              <w:rPr>
                <w:rFonts w:hint="eastAsia"/>
                <w:color w:val="000000"/>
                <w:lang w:val="en-US" w:eastAsia="zh-CN"/>
              </w:rPr>
              <w:t>碳带</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14:paraId="5E8650F1">
            <w:pPr>
              <w:jc w:val="center"/>
              <w:rPr>
                <w:rFonts w:hint="eastAsia"/>
                <w:color w:val="000000"/>
              </w:rPr>
            </w:pPr>
            <w:r>
              <w:rPr>
                <w:rFonts w:hint="eastAsia"/>
                <w:color w:val="000000"/>
                <w:lang w:val="en-US" w:eastAsia="zh-CN"/>
              </w:rPr>
              <w:t>110mm*300m</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2F169B61">
            <w:pPr>
              <w:jc w:val="center"/>
              <w:rPr>
                <w:rFonts w:hint="eastAsia"/>
                <w:color w:val="000000"/>
              </w:rPr>
            </w:pPr>
            <w:r>
              <w:rPr>
                <w:rFonts w:hint="eastAsia"/>
                <w:color w:val="000000"/>
                <w:lang w:val="en-US" w:eastAsia="zh-CN"/>
              </w:rPr>
              <w:t>卷</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341101FD">
            <w:pPr>
              <w:jc w:val="center"/>
              <w:rPr>
                <w:rFonts w:hint="eastAsia"/>
                <w:color w:val="000000"/>
              </w:rPr>
            </w:pPr>
            <w:r>
              <w:rPr>
                <w:rFonts w:hint="eastAsia"/>
                <w:color w:val="000000"/>
                <w:lang w:val="en-US" w:eastAsia="zh-CN"/>
              </w:rPr>
              <w:t>13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796A1D2">
            <w:pPr>
              <w:jc w:val="center"/>
              <w:rPr>
                <w:rFonts w:hint="eastAsia"/>
                <w:color w:val="000000"/>
              </w:rPr>
            </w:pPr>
            <w:r>
              <w:rPr>
                <w:rFonts w:hint="eastAsia"/>
                <w:color w:val="000000"/>
                <w:lang w:val="en-US" w:eastAsia="zh-CN"/>
              </w:rPr>
              <w:t>272.00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4F80806">
            <w:pPr>
              <w:jc w:val="center"/>
              <w:rPr>
                <w:rFonts w:hint="eastAsia"/>
                <w:color w:val="000000"/>
              </w:rPr>
            </w:pPr>
            <w:r>
              <w:rPr>
                <w:rFonts w:hint="eastAsia"/>
                <w:color w:val="000000"/>
                <w:lang w:val="en-US" w:eastAsia="zh-CN"/>
              </w:rPr>
              <w:t>3536.00</w:t>
            </w:r>
          </w:p>
        </w:tc>
        <w:tc>
          <w:tcPr>
            <w:tcW w:w="5804" w:type="dxa"/>
            <w:tcBorders>
              <w:top w:val="single" w:color="000000" w:sz="4" w:space="0"/>
              <w:left w:val="single" w:color="000000" w:sz="4" w:space="0"/>
              <w:bottom w:val="single" w:color="000000" w:sz="4" w:space="0"/>
              <w:right w:val="single" w:color="000000" w:sz="4" w:space="0"/>
            </w:tcBorders>
            <w:noWrap w:val="0"/>
            <w:vAlign w:val="center"/>
          </w:tcPr>
          <w:p w14:paraId="465DA7DE">
            <w:pPr>
              <w:rPr>
                <w:rFonts w:hint="eastAsia"/>
                <w:color w:val="000000"/>
              </w:rPr>
            </w:pPr>
            <w:r>
              <w:rPr>
                <w:rFonts w:hint="eastAsia"/>
                <w:color w:val="000000"/>
                <w:lang w:val="en-US" w:eastAsia="zh-CN"/>
              </w:rPr>
              <w:t>1.规格：110mm*300m；</w:t>
            </w:r>
            <w:r>
              <w:rPr>
                <w:rFonts w:hint="eastAsia"/>
                <w:color w:val="000000"/>
                <w:lang w:val="en-US" w:eastAsia="zh-CN"/>
              </w:rPr>
              <w:br w:type="textWrapping"/>
            </w:r>
            <w:r>
              <w:rPr>
                <w:rFonts w:hint="eastAsia"/>
                <w:color w:val="000000"/>
                <w:lang w:val="en-US" w:eastAsia="zh-CN"/>
              </w:rPr>
              <w:t>2.碳带基材：聚酯薄膜；</w:t>
            </w:r>
            <w:r>
              <w:rPr>
                <w:rFonts w:hint="eastAsia"/>
                <w:color w:val="000000"/>
                <w:lang w:val="en-US" w:eastAsia="zh-CN"/>
              </w:rPr>
              <w:br w:type="textWrapping"/>
            </w:r>
            <w:r>
              <w:rPr>
                <w:rFonts w:hint="eastAsia"/>
                <w:color w:val="000000"/>
                <w:lang w:val="en-US" w:eastAsia="zh-CN"/>
              </w:rPr>
              <w:t>3.基材厚度：4.5±0.4µm；</w:t>
            </w:r>
            <w:r>
              <w:rPr>
                <w:rFonts w:hint="eastAsia"/>
                <w:color w:val="000000"/>
                <w:lang w:val="en-US" w:eastAsia="zh-CN"/>
              </w:rPr>
              <w:br w:type="textWrapping"/>
            </w:r>
            <w:r>
              <w:rPr>
                <w:rFonts w:hint="eastAsia"/>
                <w:color w:val="000000"/>
                <w:lang w:val="en-US" w:eastAsia="zh-CN"/>
              </w:rPr>
              <w:t>4.墨层颜色：黑</w:t>
            </w:r>
            <w:r>
              <w:rPr>
                <w:rFonts w:hint="eastAsia"/>
                <w:color w:val="000000"/>
                <w:lang w:val="en-US" w:eastAsia="zh-CN"/>
              </w:rPr>
              <w:br w:type="textWrapping"/>
            </w:r>
            <w:r>
              <w:rPr>
                <w:rFonts w:hint="eastAsia"/>
                <w:color w:val="000000"/>
                <w:lang w:val="en-US" w:eastAsia="zh-CN"/>
              </w:rPr>
              <w:t>5.墨层透过浓度：0.65~1.65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78429B1">
            <w:pPr>
              <w:jc w:val="center"/>
              <w:rPr>
                <w:rFonts w:hint="eastAsia" w:eastAsia="宋体"/>
                <w:color w:val="000000"/>
                <w:lang w:eastAsia="zh-CN"/>
              </w:rPr>
            </w:pPr>
            <w:r>
              <w:rPr>
                <w:rFonts w:hint="eastAsia"/>
                <w:color w:val="000000"/>
                <w:lang w:eastAsia="zh-CN"/>
              </w:rPr>
              <w:t>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B0307B3">
            <w:pPr>
              <w:jc w:val="center"/>
              <w:rPr>
                <w:rFonts w:hint="eastAsia"/>
                <w:color w:val="000000"/>
                <w:lang w:eastAsia="zh-CN"/>
              </w:rPr>
            </w:pPr>
            <w:r>
              <w:rPr>
                <w:rFonts w:hint="eastAsia"/>
                <w:color w:val="000000"/>
                <w:lang w:val="en-US" w:eastAsia="zh-CN"/>
              </w:rPr>
              <w:t>否</w:t>
            </w:r>
          </w:p>
        </w:tc>
      </w:tr>
      <w:tr w14:paraId="04BD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6445CCAE">
            <w:pPr>
              <w:jc w:val="center"/>
              <w:rPr>
                <w:rFonts w:hint="eastAsia"/>
                <w:color w:val="000000"/>
              </w:rPr>
            </w:pPr>
            <w:r>
              <w:rPr>
                <w:rFonts w:hint="eastAsia"/>
                <w:color w:val="000000"/>
                <w:lang w:val="en-US" w:eastAsia="zh-CN"/>
              </w:rPr>
              <w:t>7</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CDA84F7">
            <w:pPr>
              <w:jc w:val="center"/>
              <w:rPr>
                <w:rFonts w:hint="eastAsia"/>
                <w:color w:val="000000"/>
              </w:rPr>
            </w:pPr>
            <w:r>
              <w:rPr>
                <w:rFonts w:hint="eastAsia"/>
                <w:color w:val="000000"/>
                <w:lang w:val="en-US" w:eastAsia="zh-CN"/>
              </w:rPr>
              <w:t>碳带</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14:paraId="7E188A73">
            <w:pPr>
              <w:jc w:val="center"/>
              <w:rPr>
                <w:rFonts w:hint="eastAsia"/>
                <w:color w:val="000000"/>
              </w:rPr>
            </w:pPr>
            <w:r>
              <w:rPr>
                <w:rFonts w:hint="eastAsia"/>
                <w:color w:val="000000"/>
                <w:lang w:val="en-US" w:eastAsia="zh-CN"/>
              </w:rPr>
              <w:t>92mm*300m</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5F2048DB">
            <w:pPr>
              <w:jc w:val="center"/>
              <w:rPr>
                <w:rFonts w:hint="eastAsia"/>
                <w:color w:val="000000"/>
              </w:rPr>
            </w:pPr>
            <w:r>
              <w:rPr>
                <w:rFonts w:hint="eastAsia"/>
                <w:color w:val="000000"/>
                <w:lang w:val="en-US" w:eastAsia="zh-CN"/>
              </w:rPr>
              <w:t>卷</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1B1AB788">
            <w:pPr>
              <w:jc w:val="center"/>
              <w:rPr>
                <w:rFonts w:hint="eastAsia"/>
                <w:color w:val="000000"/>
              </w:rPr>
            </w:pPr>
            <w:r>
              <w:rPr>
                <w:rFonts w:hint="eastAsia"/>
                <w:color w:val="000000"/>
                <w:lang w:val="en-US" w:eastAsia="zh-CN"/>
              </w:rPr>
              <w:t>31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312F7B6">
            <w:pPr>
              <w:jc w:val="center"/>
              <w:rPr>
                <w:rFonts w:hint="eastAsia"/>
                <w:color w:val="000000"/>
              </w:rPr>
            </w:pPr>
            <w:r>
              <w:rPr>
                <w:rFonts w:hint="eastAsia"/>
                <w:color w:val="000000"/>
                <w:lang w:val="en-US" w:eastAsia="zh-CN"/>
              </w:rPr>
              <w:t>241.00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961F686">
            <w:pPr>
              <w:jc w:val="center"/>
              <w:rPr>
                <w:rFonts w:hint="eastAsia"/>
                <w:color w:val="000000"/>
              </w:rPr>
            </w:pPr>
            <w:r>
              <w:rPr>
                <w:rFonts w:hint="eastAsia"/>
                <w:color w:val="000000"/>
                <w:lang w:val="en-US" w:eastAsia="zh-CN"/>
              </w:rPr>
              <w:t>7471.00</w:t>
            </w:r>
          </w:p>
        </w:tc>
        <w:tc>
          <w:tcPr>
            <w:tcW w:w="5804" w:type="dxa"/>
            <w:tcBorders>
              <w:top w:val="single" w:color="000000" w:sz="4" w:space="0"/>
              <w:left w:val="single" w:color="000000" w:sz="4" w:space="0"/>
              <w:bottom w:val="single" w:color="000000" w:sz="4" w:space="0"/>
              <w:right w:val="single" w:color="000000" w:sz="4" w:space="0"/>
            </w:tcBorders>
            <w:noWrap w:val="0"/>
            <w:vAlign w:val="center"/>
          </w:tcPr>
          <w:p w14:paraId="45171C26">
            <w:pPr>
              <w:rPr>
                <w:rFonts w:hint="eastAsia"/>
                <w:color w:val="000000"/>
              </w:rPr>
            </w:pPr>
            <w:r>
              <w:rPr>
                <w:rFonts w:hint="eastAsia"/>
                <w:color w:val="000000"/>
                <w:lang w:val="en-US" w:eastAsia="zh-CN"/>
              </w:rPr>
              <w:t>1.规格：92mm*300m；</w:t>
            </w:r>
            <w:r>
              <w:rPr>
                <w:rFonts w:hint="eastAsia"/>
                <w:color w:val="000000"/>
                <w:lang w:val="en-US" w:eastAsia="zh-CN"/>
              </w:rPr>
              <w:br w:type="textWrapping"/>
            </w:r>
            <w:r>
              <w:rPr>
                <w:rFonts w:hint="eastAsia"/>
                <w:color w:val="000000"/>
                <w:lang w:val="en-US" w:eastAsia="zh-CN"/>
              </w:rPr>
              <w:t>2.碳带基材：聚酯薄膜；</w:t>
            </w:r>
            <w:r>
              <w:rPr>
                <w:rFonts w:hint="eastAsia"/>
                <w:color w:val="000000"/>
                <w:lang w:val="en-US" w:eastAsia="zh-CN"/>
              </w:rPr>
              <w:br w:type="textWrapping"/>
            </w:r>
            <w:r>
              <w:rPr>
                <w:rFonts w:hint="eastAsia"/>
                <w:color w:val="000000"/>
                <w:lang w:val="en-US" w:eastAsia="zh-CN"/>
              </w:rPr>
              <w:t>3.基材厚度：4.5±0.4µm；</w:t>
            </w:r>
            <w:r>
              <w:rPr>
                <w:rFonts w:hint="eastAsia"/>
                <w:color w:val="000000"/>
                <w:lang w:val="en-US" w:eastAsia="zh-CN"/>
              </w:rPr>
              <w:br w:type="textWrapping"/>
            </w:r>
            <w:r>
              <w:rPr>
                <w:rFonts w:hint="eastAsia"/>
                <w:color w:val="000000"/>
                <w:lang w:val="en-US" w:eastAsia="zh-CN"/>
              </w:rPr>
              <w:t>4.墨层颜色：黑</w:t>
            </w:r>
            <w:r>
              <w:rPr>
                <w:rFonts w:hint="eastAsia"/>
                <w:color w:val="000000"/>
                <w:lang w:val="en-US" w:eastAsia="zh-CN"/>
              </w:rPr>
              <w:br w:type="textWrapping"/>
            </w:r>
            <w:r>
              <w:rPr>
                <w:rFonts w:hint="eastAsia"/>
                <w:color w:val="000000"/>
                <w:lang w:val="en-US" w:eastAsia="zh-CN"/>
              </w:rPr>
              <w:t>5.墨层透过浓度：0.65~1.65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169D1C0">
            <w:pPr>
              <w:jc w:val="center"/>
              <w:rPr>
                <w:rFonts w:hint="eastAsia"/>
                <w:color w:val="000000"/>
              </w:rPr>
            </w:pPr>
            <w:r>
              <w:rPr>
                <w:rFonts w:hint="eastAsia"/>
                <w:color w:val="000000"/>
                <w:lang w:val="en-US" w:eastAsia="zh-CN"/>
              </w:rPr>
              <w:t>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0915BD3">
            <w:pPr>
              <w:jc w:val="center"/>
              <w:rPr>
                <w:rFonts w:hint="eastAsia"/>
                <w:color w:val="000000"/>
                <w:lang w:val="en-US" w:eastAsia="zh-CN"/>
              </w:rPr>
            </w:pPr>
            <w:r>
              <w:rPr>
                <w:rFonts w:hint="eastAsia"/>
                <w:color w:val="000000"/>
                <w:lang w:val="en-US" w:eastAsia="zh-CN"/>
              </w:rPr>
              <w:t>否</w:t>
            </w:r>
          </w:p>
        </w:tc>
      </w:tr>
      <w:tr w14:paraId="620CE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7897" w:type="dxa"/>
            <w:gridSpan w:val="7"/>
            <w:tcBorders>
              <w:top w:val="single" w:color="000000" w:sz="4" w:space="0"/>
              <w:left w:val="single" w:color="000000" w:sz="4" w:space="0"/>
              <w:bottom w:val="single" w:color="000000" w:sz="4" w:space="0"/>
              <w:right w:val="single" w:color="000000" w:sz="4" w:space="0"/>
            </w:tcBorders>
            <w:noWrap/>
            <w:vAlign w:val="center"/>
          </w:tcPr>
          <w:p w14:paraId="631D4AFC">
            <w:pPr>
              <w:jc w:val="center"/>
              <w:rPr>
                <w:rFonts w:hint="eastAsia"/>
                <w:b/>
                <w:bCs/>
                <w:color w:val="000000"/>
                <w:lang w:val="en-US" w:eastAsia="zh-CN"/>
              </w:rPr>
            </w:pPr>
            <w:r>
              <w:rPr>
                <w:rFonts w:hint="eastAsia"/>
                <w:b/>
                <w:bCs/>
                <w:color w:val="000000"/>
                <w:lang w:val="en-US" w:eastAsia="zh-CN"/>
              </w:rPr>
              <w:t>合计</w:t>
            </w:r>
          </w:p>
        </w:tc>
        <w:tc>
          <w:tcPr>
            <w:tcW w:w="7584" w:type="dxa"/>
            <w:gridSpan w:val="3"/>
            <w:tcBorders>
              <w:top w:val="single" w:color="000000" w:sz="4" w:space="0"/>
              <w:left w:val="single" w:color="000000" w:sz="4" w:space="0"/>
              <w:bottom w:val="single" w:color="000000" w:sz="4" w:space="0"/>
              <w:right w:val="single" w:color="000000" w:sz="4" w:space="0"/>
            </w:tcBorders>
            <w:noWrap w:val="0"/>
            <w:vAlign w:val="center"/>
          </w:tcPr>
          <w:p w14:paraId="047B6A8E">
            <w:pPr>
              <w:jc w:val="center"/>
              <w:rPr>
                <w:rFonts w:hint="eastAsia"/>
                <w:b/>
                <w:bCs/>
                <w:color w:val="000000"/>
                <w:lang w:val="en-US" w:eastAsia="zh-CN"/>
              </w:rPr>
            </w:pPr>
            <w:r>
              <w:rPr>
                <w:rFonts w:hint="eastAsia"/>
                <w:b/>
                <w:bCs/>
                <w:color w:val="000000"/>
                <w:lang w:val="en-US" w:eastAsia="zh-CN"/>
              </w:rPr>
              <w:t>52837.00元</w:t>
            </w:r>
          </w:p>
        </w:tc>
      </w:tr>
    </w:tbl>
    <w:p w14:paraId="04848F15">
      <w:pPr>
        <w:rPr>
          <w:rFonts w:hint="eastAsia"/>
          <w:color w:val="000000"/>
        </w:rPr>
      </w:pPr>
    </w:p>
    <w:p w14:paraId="18B92D67">
      <w:pPr>
        <w:rPr>
          <w:rFonts w:hint="eastAsia"/>
          <w:color w:val="000000"/>
        </w:rPr>
      </w:pPr>
    </w:p>
    <w:p w14:paraId="04D57652">
      <w:pPr>
        <w:rPr>
          <w:rFonts w:hint="eastAsia"/>
          <w:color w:val="000000"/>
        </w:rPr>
      </w:pPr>
    </w:p>
    <w:p w14:paraId="190BBB18">
      <w:pPr>
        <w:rPr>
          <w:rFonts w:hint="eastAsia"/>
          <w:b/>
          <w:bCs/>
          <w:color w:val="000000"/>
          <w:sz w:val="28"/>
          <w:szCs w:val="28"/>
          <w:lang w:val="en-US" w:eastAsia="zh-CN"/>
        </w:rPr>
      </w:pPr>
      <w:r>
        <w:rPr>
          <w:rFonts w:hint="eastAsia"/>
          <w:b/>
          <w:bCs/>
          <w:color w:val="000000"/>
          <w:sz w:val="28"/>
          <w:szCs w:val="28"/>
          <w:lang w:val="en-US" w:eastAsia="zh-CN"/>
        </w:rPr>
        <w:t>13包：采购内容及技术参数要求</w:t>
      </w:r>
    </w:p>
    <w:tbl>
      <w:tblPr>
        <w:tblStyle w:val="40"/>
        <w:tblW w:w="50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8"/>
        <w:gridCol w:w="1277"/>
        <w:gridCol w:w="871"/>
        <w:gridCol w:w="777"/>
        <w:gridCol w:w="890"/>
        <w:gridCol w:w="1311"/>
        <w:gridCol w:w="1326"/>
        <w:gridCol w:w="6296"/>
        <w:gridCol w:w="783"/>
        <w:gridCol w:w="702"/>
      </w:tblGrid>
      <w:tr w14:paraId="43E7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3" w:type="pct"/>
            <w:tcBorders>
              <w:top w:val="single" w:color="000000" w:sz="4" w:space="0"/>
              <w:left w:val="single" w:color="000000" w:sz="4" w:space="0"/>
              <w:bottom w:val="single" w:color="000000" w:sz="4" w:space="0"/>
              <w:right w:val="single" w:color="000000" w:sz="4" w:space="0"/>
            </w:tcBorders>
            <w:noWrap/>
            <w:vAlign w:val="center"/>
          </w:tcPr>
          <w:p w14:paraId="5B7B8581">
            <w:pPr>
              <w:snapToGrid w:val="0"/>
              <w:jc w:val="center"/>
              <w:rPr>
                <w:rFonts w:hint="eastAsia"/>
                <w:b/>
                <w:bCs/>
                <w:color w:val="000000"/>
              </w:rPr>
            </w:pPr>
            <w:r>
              <w:rPr>
                <w:rFonts w:hint="eastAsia"/>
                <w:b/>
                <w:bCs/>
                <w:color w:val="000000"/>
                <w:lang w:val="en-US" w:eastAsia="zh-CN"/>
              </w:rPr>
              <w:t>序号</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B2EF445">
            <w:pPr>
              <w:snapToGrid w:val="0"/>
              <w:jc w:val="center"/>
              <w:rPr>
                <w:rFonts w:hint="eastAsia"/>
                <w:b/>
                <w:bCs/>
                <w:color w:val="000000"/>
              </w:rPr>
            </w:pPr>
            <w:r>
              <w:rPr>
                <w:rFonts w:hint="eastAsia"/>
                <w:b/>
                <w:bCs/>
                <w:color w:val="000000"/>
                <w:lang w:val="en-US" w:eastAsia="zh-CN"/>
              </w:rPr>
              <w:t>采购内容（名称）</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7A8A471">
            <w:pPr>
              <w:snapToGrid w:val="0"/>
              <w:jc w:val="center"/>
              <w:rPr>
                <w:rFonts w:hint="eastAsia"/>
                <w:b/>
                <w:bCs/>
                <w:color w:val="000000"/>
              </w:rPr>
            </w:pPr>
            <w:r>
              <w:rPr>
                <w:rFonts w:hint="eastAsia"/>
                <w:b/>
                <w:bCs/>
                <w:color w:val="000000"/>
                <w:lang w:val="en-US" w:eastAsia="zh-CN"/>
              </w:rPr>
              <w:t>规格</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2C37FBC1">
            <w:pPr>
              <w:snapToGrid w:val="0"/>
              <w:jc w:val="center"/>
              <w:rPr>
                <w:rFonts w:hint="eastAsia"/>
                <w:b/>
                <w:bCs/>
                <w:color w:val="000000"/>
              </w:rPr>
            </w:pPr>
            <w:r>
              <w:rPr>
                <w:rFonts w:hint="eastAsia"/>
                <w:b/>
                <w:bCs/>
                <w:color w:val="000000"/>
                <w:lang w:val="en-US" w:eastAsia="zh-CN"/>
              </w:rPr>
              <w:t>单位</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5691C3EF">
            <w:pPr>
              <w:snapToGrid w:val="0"/>
              <w:jc w:val="center"/>
              <w:rPr>
                <w:rFonts w:hint="eastAsia"/>
                <w:b/>
                <w:bCs/>
                <w:color w:val="000000"/>
              </w:rPr>
            </w:pPr>
            <w:r>
              <w:rPr>
                <w:rFonts w:hint="eastAsia"/>
                <w:b/>
                <w:bCs/>
                <w:color w:val="000000"/>
                <w:lang w:val="en-US" w:eastAsia="zh-CN"/>
              </w:rPr>
              <w:t>数量</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20A7E86">
            <w:pPr>
              <w:snapToGrid w:val="0"/>
              <w:jc w:val="center"/>
              <w:rPr>
                <w:rFonts w:hint="eastAsia"/>
                <w:b/>
                <w:bCs/>
                <w:color w:val="000000"/>
              </w:rPr>
            </w:pPr>
            <w:r>
              <w:rPr>
                <w:rFonts w:hint="eastAsia"/>
                <w:b/>
                <w:bCs/>
                <w:color w:val="000000"/>
                <w:lang w:val="en-US" w:eastAsia="zh-CN"/>
              </w:rPr>
              <w:t>最高限价单价（元）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ADAF0E2">
            <w:pPr>
              <w:snapToGrid w:val="0"/>
              <w:jc w:val="center"/>
              <w:rPr>
                <w:rFonts w:hint="eastAsia"/>
                <w:b/>
                <w:bCs/>
                <w:color w:val="000000"/>
              </w:rPr>
            </w:pPr>
            <w:r>
              <w:rPr>
                <w:rFonts w:hint="eastAsia"/>
                <w:b/>
                <w:bCs/>
                <w:color w:val="000000"/>
                <w:lang w:val="en-US" w:eastAsia="zh-CN"/>
              </w:rPr>
              <w:t>最高限价总价（元）</w:t>
            </w:r>
          </w:p>
        </w:tc>
        <w:tc>
          <w:tcPr>
            <w:tcW w:w="2108" w:type="pct"/>
            <w:tcBorders>
              <w:top w:val="single" w:color="000000" w:sz="4" w:space="0"/>
              <w:left w:val="single" w:color="000000" w:sz="4" w:space="0"/>
              <w:bottom w:val="single" w:color="000000" w:sz="4" w:space="0"/>
              <w:right w:val="single" w:color="000000" w:sz="4" w:space="0"/>
            </w:tcBorders>
            <w:noWrap w:val="0"/>
            <w:vAlign w:val="center"/>
          </w:tcPr>
          <w:p w14:paraId="5587C1FA">
            <w:pPr>
              <w:snapToGrid w:val="0"/>
              <w:jc w:val="center"/>
              <w:rPr>
                <w:rFonts w:hint="eastAsia"/>
                <w:b/>
                <w:bCs/>
                <w:color w:val="000000"/>
              </w:rPr>
            </w:pPr>
            <w:r>
              <w:rPr>
                <w:rFonts w:hint="eastAsia"/>
                <w:b/>
                <w:bCs/>
                <w:color w:val="000000"/>
                <w:lang w:val="en-US" w:eastAsia="zh-CN"/>
              </w:rPr>
              <w:t>技术参数</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030EF81">
            <w:pPr>
              <w:snapToGrid w:val="0"/>
              <w:jc w:val="center"/>
              <w:rPr>
                <w:rFonts w:hint="eastAsia"/>
                <w:b/>
                <w:bCs/>
                <w:color w:val="000000"/>
              </w:rPr>
            </w:pPr>
            <w:r>
              <w:rPr>
                <w:rFonts w:hint="eastAsia"/>
                <w:b/>
                <w:bCs/>
                <w:color w:val="000000"/>
                <w:lang w:val="en-US" w:eastAsia="zh-CN"/>
              </w:rPr>
              <w:t>是否允许进口产品</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0C92C72F">
            <w:pPr>
              <w:snapToGrid w:val="0"/>
              <w:jc w:val="center"/>
              <w:rPr>
                <w:rFonts w:hint="default"/>
                <w:b/>
                <w:bCs/>
                <w:color w:val="000000"/>
                <w:lang w:val="en-US" w:eastAsia="zh-CN"/>
              </w:rPr>
            </w:pPr>
            <w:r>
              <w:rPr>
                <w:rFonts w:hint="eastAsia"/>
                <w:b/>
                <w:bCs/>
                <w:color w:val="000000"/>
                <w:lang w:val="en-US" w:eastAsia="zh-CN"/>
              </w:rPr>
              <w:t>是否属于药品</w:t>
            </w:r>
          </w:p>
        </w:tc>
      </w:tr>
      <w:tr w14:paraId="08A73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3" w:type="pct"/>
            <w:tcBorders>
              <w:top w:val="single" w:color="000000" w:sz="4" w:space="0"/>
              <w:left w:val="single" w:color="000000" w:sz="4" w:space="0"/>
              <w:bottom w:val="single" w:color="000000" w:sz="4" w:space="0"/>
              <w:right w:val="single" w:color="000000" w:sz="4" w:space="0"/>
            </w:tcBorders>
            <w:noWrap/>
            <w:vAlign w:val="center"/>
          </w:tcPr>
          <w:p w14:paraId="62D56189">
            <w:pPr>
              <w:snapToGrid w:val="0"/>
              <w:jc w:val="center"/>
              <w:rPr>
                <w:rFonts w:hint="eastAsia"/>
                <w:color w:val="000000"/>
              </w:rPr>
            </w:pPr>
            <w:r>
              <w:rPr>
                <w:rFonts w:hint="eastAsia"/>
                <w:color w:val="000000"/>
                <w:lang w:val="en-US" w:eastAsia="zh-CN"/>
              </w:rPr>
              <w:t>1</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D4F27F0">
            <w:pPr>
              <w:snapToGrid w:val="0"/>
              <w:jc w:val="center"/>
              <w:rPr>
                <w:rFonts w:hint="eastAsia"/>
                <w:color w:val="000000"/>
              </w:rPr>
            </w:pPr>
            <w:r>
              <w:rPr>
                <w:rFonts w:hint="eastAsia"/>
                <w:color w:val="000000"/>
                <w:lang w:val="en-US" w:eastAsia="zh-CN"/>
              </w:rPr>
              <w:t>一次性使用病毒灭活装置配套用输血过滤器</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89CAEF8">
            <w:pPr>
              <w:snapToGrid w:val="0"/>
              <w:jc w:val="center"/>
              <w:rPr>
                <w:rFonts w:hint="eastAsia"/>
                <w:color w:val="000000"/>
                <w:lang w:val="en-US"/>
              </w:rPr>
            </w:pPr>
            <w:r>
              <w:rPr>
                <w:rFonts w:hint="eastAsia"/>
                <w:color w:val="000000"/>
                <w:lang w:val="en-US" w:eastAsia="zh-CN"/>
              </w:rPr>
              <w:t>100ml</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42A033D9">
            <w:pPr>
              <w:snapToGrid w:val="0"/>
              <w:jc w:val="center"/>
              <w:rPr>
                <w:rFonts w:hint="eastAsia"/>
                <w:color w:val="000000"/>
              </w:rPr>
            </w:pPr>
            <w:r>
              <w:rPr>
                <w:rFonts w:hint="eastAsia"/>
                <w:color w:val="000000"/>
                <w:lang w:val="en-US" w:eastAsia="zh-CN"/>
              </w:rPr>
              <w:t>套</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19B010E8">
            <w:pPr>
              <w:snapToGrid w:val="0"/>
              <w:jc w:val="center"/>
              <w:rPr>
                <w:rFonts w:hint="eastAsia"/>
                <w:color w:val="000000"/>
              </w:rPr>
            </w:pPr>
            <w:r>
              <w:rPr>
                <w:rFonts w:hint="eastAsia"/>
                <w:color w:val="000000"/>
                <w:lang w:val="en-US" w:eastAsia="zh-CN"/>
              </w:rPr>
              <w:t>2900</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508A14F">
            <w:pPr>
              <w:snapToGrid w:val="0"/>
              <w:jc w:val="center"/>
              <w:rPr>
                <w:rFonts w:hint="eastAsia"/>
                <w:color w:val="000000"/>
              </w:rPr>
            </w:pPr>
            <w:r>
              <w:rPr>
                <w:rFonts w:hint="eastAsia"/>
                <w:color w:val="000000"/>
                <w:lang w:val="en-US" w:eastAsia="zh-CN"/>
              </w:rPr>
              <w:t>35.50</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697412E2">
            <w:pPr>
              <w:snapToGrid w:val="0"/>
              <w:jc w:val="center"/>
              <w:rPr>
                <w:rFonts w:hint="eastAsia"/>
                <w:color w:val="000000"/>
              </w:rPr>
            </w:pPr>
            <w:r>
              <w:rPr>
                <w:rFonts w:hint="eastAsia"/>
                <w:color w:val="000000"/>
                <w:lang w:val="en-US" w:eastAsia="zh-CN"/>
              </w:rPr>
              <w:t>102950.00</w:t>
            </w:r>
          </w:p>
        </w:tc>
        <w:tc>
          <w:tcPr>
            <w:tcW w:w="2108" w:type="pct"/>
            <w:tcBorders>
              <w:top w:val="single" w:color="000000" w:sz="4" w:space="0"/>
              <w:left w:val="single" w:color="000000" w:sz="4" w:space="0"/>
              <w:bottom w:val="single" w:color="000000" w:sz="4" w:space="0"/>
              <w:right w:val="single" w:color="000000" w:sz="4" w:space="0"/>
            </w:tcBorders>
            <w:noWrap w:val="0"/>
            <w:vAlign w:val="center"/>
          </w:tcPr>
          <w:p w14:paraId="61A5F760">
            <w:pPr>
              <w:numPr>
                <w:ilvl w:val="0"/>
                <w:numId w:val="0"/>
              </w:numPr>
              <w:snapToGrid w:val="0"/>
              <w:rPr>
                <w:rFonts w:hint="eastAsia"/>
                <w:color w:val="000000"/>
                <w:lang w:val="en-US" w:eastAsia="zh-CN"/>
              </w:rPr>
            </w:pPr>
            <w:r>
              <w:rPr>
                <w:rFonts w:hint="eastAsia"/>
                <w:color w:val="000000"/>
                <w:lang w:val="en-US" w:eastAsia="zh-CN"/>
              </w:rPr>
              <w:t>1.灭菌方式：高压蒸汽灭菌，确保产品无菌、无热原，无环氧乙烷残留。</w:t>
            </w:r>
            <w:r>
              <w:rPr>
                <w:rFonts w:hint="eastAsia"/>
                <w:color w:val="000000"/>
                <w:lang w:val="en-US" w:eastAsia="zh-CN"/>
              </w:rPr>
              <w:br w:type="textWrapping"/>
            </w:r>
            <w:r>
              <w:rPr>
                <w:rFonts w:hint="eastAsia"/>
                <w:color w:val="000000"/>
                <w:lang w:val="en-US" w:eastAsia="zh-CN"/>
              </w:rPr>
              <w:t>2.病毒灭活效果:达到GB18469-2012要求,过滤后血浆在颜色、外观上与正常血浆应无明显差异。</w:t>
            </w:r>
            <w:r>
              <w:rPr>
                <w:rFonts w:hint="eastAsia"/>
                <w:color w:val="000000"/>
                <w:lang w:val="en-US" w:eastAsia="zh-CN"/>
              </w:rPr>
              <w:br w:type="textWrapping"/>
            </w:r>
            <w:r>
              <w:rPr>
                <w:rFonts w:hint="eastAsia"/>
                <w:color w:val="000000"/>
                <w:lang w:val="en-US" w:eastAsia="zh-CN"/>
              </w:rPr>
              <w:t>3.过滤要求：过滤亚甲蓝顺畅，过滤时间在 2～3 分钟。</w:t>
            </w:r>
          </w:p>
          <w:p w14:paraId="426ED882">
            <w:pPr>
              <w:numPr>
                <w:ilvl w:val="0"/>
                <w:numId w:val="0"/>
              </w:numPr>
              <w:snapToGrid w:val="0"/>
              <w:rPr>
                <w:rFonts w:hint="eastAsia"/>
                <w:color w:val="000000"/>
              </w:rPr>
            </w:pPr>
            <w:r>
              <w:rPr>
                <w:rFonts w:hint="eastAsia"/>
                <w:color w:val="000000"/>
                <w:lang w:val="en-US" w:eastAsia="zh-CN"/>
              </w:rPr>
              <w:t>4.包装要求：采用纸塑包装，撕开口便于撕开，方便工作人员操作；包装无异味，对工作人员无影响。</w:t>
            </w:r>
            <w:r>
              <w:rPr>
                <w:rFonts w:hint="eastAsia"/>
                <w:color w:val="000000"/>
                <w:lang w:val="en-US" w:eastAsia="zh-CN"/>
              </w:rPr>
              <w:br w:type="textWrapping"/>
            </w:r>
            <w:r>
              <w:rPr>
                <w:rFonts w:hint="eastAsia"/>
                <w:color w:val="000000"/>
                <w:lang w:val="en-US" w:eastAsia="zh-CN"/>
              </w:rPr>
              <w:t>5.血袋信息使用条形码技术，可通过扫描条形码实现与血站现有设备信息共享。</w:t>
            </w:r>
            <w:r>
              <w:rPr>
                <w:rFonts w:hint="eastAsia"/>
                <w:color w:val="000000"/>
                <w:lang w:val="en-US" w:eastAsia="zh-CN"/>
              </w:rPr>
              <w:br w:type="textWrapping"/>
            </w:r>
            <w:r>
              <w:rPr>
                <w:rFonts w:hint="eastAsia"/>
                <w:color w:val="000000"/>
                <w:lang w:val="en-US" w:eastAsia="zh-CN"/>
              </w:rPr>
              <w:t>6.其他：（1）必须具有病毒灭活效果的验证报告。</w:t>
            </w:r>
            <w:r>
              <w:rPr>
                <w:rFonts w:hint="eastAsia"/>
                <w:color w:val="000000"/>
                <w:lang w:val="en-US" w:eastAsia="zh-CN"/>
              </w:rPr>
              <w:br w:type="textWrapping"/>
            </w:r>
            <w:r>
              <w:rPr>
                <w:rFonts w:hint="eastAsia"/>
                <w:color w:val="000000"/>
                <w:lang w:val="en-US" w:eastAsia="zh-CN"/>
              </w:rPr>
              <w:t>（2）必须提供配套设施，保证灭活耗材与配套设备匹配达到产品灭活效果。</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875B542">
            <w:pPr>
              <w:snapToGrid w:val="0"/>
              <w:jc w:val="center"/>
              <w:rPr>
                <w:rFonts w:hint="eastAsia"/>
                <w:color w:val="000000"/>
              </w:rPr>
            </w:pPr>
            <w:r>
              <w:rPr>
                <w:rFonts w:hint="eastAsia"/>
                <w:color w:val="000000"/>
                <w:lang w:val="en-US" w:eastAsia="zh-CN"/>
              </w:rPr>
              <w:t>否</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7003691C">
            <w:pPr>
              <w:snapToGrid w:val="0"/>
              <w:jc w:val="center"/>
              <w:rPr>
                <w:rFonts w:hint="eastAsia"/>
                <w:color w:val="000000"/>
                <w:lang w:val="en-US" w:eastAsia="zh-CN"/>
              </w:rPr>
            </w:pPr>
            <w:r>
              <w:rPr>
                <w:rFonts w:hint="eastAsia"/>
                <w:color w:val="000000"/>
                <w:lang w:val="en-US" w:eastAsia="zh-CN"/>
              </w:rPr>
              <w:t>否</w:t>
            </w:r>
          </w:p>
        </w:tc>
      </w:tr>
      <w:tr w14:paraId="698E9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3" w:type="pct"/>
            <w:tcBorders>
              <w:top w:val="single" w:color="000000" w:sz="4" w:space="0"/>
              <w:left w:val="single" w:color="000000" w:sz="4" w:space="0"/>
              <w:bottom w:val="single" w:color="000000" w:sz="4" w:space="0"/>
              <w:right w:val="single" w:color="000000" w:sz="4" w:space="0"/>
            </w:tcBorders>
            <w:noWrap/>
            <w:vAlign w:val="center"/>
          </w:tcPr>
          <w:p w14:paraId="183D906D">
            <w:pPr>
              <w:snapToGrid w:val="0"/>
              <w:jc w:val="center"/>
              <w:rPr>
                <w:rFonts w:hint="eastAsia"/>
                <w:color w:val="000000"/>
              </w:rPr>
            </w:pPr>
            <w:r>
              <w:rPr>
                <w:rFonts w:hint="eastAsia"/>
                <w:color w:val="000000"/>
                <w:lang w:val="en-US" w:eastAsia="zh-CN"/>
              </w:rPr>
              <w:t>2</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3879BA9">
            <w:pPr>
              <w:snapToGrid w:val="0"/>
              <w:jc w:val="center"/>
              <w:rPr>
                <w:rFonts w:hint="eastAsia"/>
                <w:color w:val="000000"/>
              </w:rPr>
            </w:pPr>
            <w:r>
              <w:rPr>
                <w:rFonts w:hint="eastAsia"/>
                <w:color w:val="000000"/>
                <w:lang w:val="en-US" w:eastAsia="zh-CN"/>
              </w:rPr>
              <w:t>一次性使用病毒灭活装置配套用输血过滤器</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650AE99">
            <w:pPr>
              <w:snapToGrid w:val="0"/>
              <w:jc w:val="center"/>
              <w:rPr>
                <w:rFonts w:hint="eastAsia"/>
                <w:color w:val="000000"/>
              </w:rPr>
            </w:pPr>
            <w:r>
              <w:rPr>
                <w:rFonts w:hint="eastAsia"/>
                <w:color w:val="000000"/>
                <w:lang w:val="en-US" w:eastAsia="zh-CN"/>
              </w:rPr>
              <w:t>150ml</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6953DB15">
            <w:pPr>
              <w:snapToGrid w:val="0"/>
              <w:jc w:val="center"/>
              <w:rPr>
                <w:rFonts w:hint="eastAsia"/>
                <w:color w:val="000000"/>
              </w:rPr>
            </w:pPr>
            <w:r>
              <w:rPr>
                <w:rFonts w:hint="eastAsia"/>
                <w:color w:val="000000"/>
                <w:lang w:val="en-US" w:eastAsia="zh-CN"/>
              </w:rPr>
              <w:t>套</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259C6B28">
            <w:pPr>
              <w:snapToGrid w:val="0"/>
              <w:jc w:val="center"/>
              <w:rPr>
                <w:rFonts w:hint="eastAsia"/>
                <w:color w:val="000000"/>
              </w:rPr>
            </w:pPr>
            <w:r>
              <w:rPr>
                <w:rFonts w:hint="eastAsia"/>
                <w:color w:val="000000"/>
                <w:lang w:val="en-US" w:eastAsia="zh-CN"/>
              </w:rPr>
              <w:t>10000</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0663813">
            <w:pPr>
              <w:snapToGrid w:val="0"/>
              <w:jc w:val="center"/>
              <w:rPr>
                <w:rFonts w:hint="eastAsia"/>
                <w:color w:val="000000"/>
              </w:rPr>
            </w:pPr>
            <w:r>
              <w:rPr>
                <w:rFonts w:hint="eastAsia"/>
                <w:color w:val="000000"/>
                <w:lang w:val="en-US" w:eastAsia="zh-CN"/>
              </w:rPr>
              <w:t>40.50</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1E5873A">
            <w:pPr>
              <w:snapToGrid w:val="0"/>
              <w:jc w:val="center"/>
              <w:rPr>
                <w:rFonts w:hint="eastAsia"/>
                <w:color w:val="000000"/>
              </w:rPr>
            </w:pPr>
            <w:r>
              <w:rPr>
                <w:rFonts w:hint="eastAsia"/>
                <w:color w:val="000000"/>
                <w:lang w:val="en-US" w:eastAsia="zh-CN"/>
              </w:rPr>
              <w:t>405000.00</w:t>
            </w:r>
          </w:p>
        </w:tc>
        <w:tc>
          <w:tcPr>
            <w:tcW w:w="2108" w:type="pct"/>
            <w:tcBorders>
              <w:top w:val="single" w:color="000000" w:sz="4" w:space="0"/>
              <w:left w:val="single" w:color="000000" w:sz="4" w:space="0"/>
              <w:bottom w:val="single" w:color="000000" w:sz="4" w:space="0"/>
              <w:right w:val="single" w:color="000000" w:sz="4" w:space="0"/>
            </w:tcBorders>
            <w:noWrap w:val="0"/>
            <w:vAlign w:val="center"/>
          </w:tcPr>
          <w:p w14:paraId="504BDFC0">
            <w:pPr>
              <w:numPr>
                <w:ilvl w:val="0"/>
                <w:numId w:val="0"/>
              </w:numPr>
              <w:snapToGrid w:val="0"/>
              <w:rPr>
                <w:rFonts w:hint="eastAsia"/>
                <w:color w:val="000000"/>
                <w:lang w:val="en-US" w:eastAsia="zh-CN"/>
              </w:rPr>
            </w:pPr>
            <w:r>
              <w:rPr>
                <w:rFonts w:hint="eastAsia"/>
                <w:color w:val="000000"/>
                <w:lang w:val="en-US" w:eastAsia="zh-CN"/>
              </w:rPr>
              <w:t>1.灭菌方式：高压蒸汽灭菌，确保产品无毒、无菌、无热原。</w:t>
            </w:r>
            <w:r>
              <w:rPr>
                <w:rFonts w:hint="eastAsia"/>
                <w:color w:val="000000"/>
                <w:lang w:val="en-US" w:eastAsia="zh-CN"/>
              </w:rPr>
              <w:br w:type="textWrapping"/>
            </w:r>
            <w:r>
              <w:rPr>
                <w:rFonts w:hint="eastAsia"/>
                <w:color w:val="000000"/>
                <w:lang w:val="en-US" w:eastAsia="zh-CN"/>
              </w:rPr>
              <w:t>2.病毒灭活效果:达到GB18469-2012要求,过滤后血浆在颜色、外观上与正常血浆应无明显差异。</w:t>
            </w:r>
            <w:r>
              <w:rPr>
                <w:rFonts w:hint="eastAsia"/>
                <w:color w:val="000000"/>
                <w:lang w:val="en-US" w:eastAsia="zh-CN"/>
              </w:rPr>
              <w:br w:type="textWrapping"/>
            </w:r>
            <w:r>
              <w:rPr>
                <w:rFonts w:hint="eastAsia"/>
                <w:color w:val="000000"/>
                <w:lang w:val="en-US" w:eastAsia="zh-CN"/>
              </w:rPr>
              <w:t>3.过滤要求：过滤亚甲蓝顺畅，过滤时间在 2～3 分钟。</w:t>
            </w:r>
          </w:p>
          <w:p w14:paraId="718D918D">
            <w:pPr>
              <w:numPr>
                <w:ilvl w:val="0"/>
                <w:numId w:val="0"/>
              </w:numPr>
              <w:snapToGrid w:val="0"/>
              <w:rPr>
                <w:rFonts w:hint="eastAsia"/>
                <w:color w:val="000000"/>
              </w:rPr>
            </w:pPr>
            <w:r>
              <w:rPr>
                <w:rFonts w:hint="eastAsia"/>
                <w:color w:val="000000"/>
                <w:lang w:val="en-US" w:eastAsia="zh-CN"/>
              </w:rPr>
              <w:t>4.包装要求：采用纸塑包装，撕开口便于撕开，方便工作人员操作；包装无异味，对工作人员无影响。</w:t>
            </w:r>
            <w:r>
              <w:rPr>
                <w:rFonts w:hint="eastAsia"/>
                <w:color w:val="000000"/>
                <w:lang w:val="en-US" w:eastAsia="zh-CN"/>
              </w:rPr>
              <w:br w:type="textWrapping"/>
            </w:r>
            <w:r>
              <w:rPr>
                <w:rFonts w:hint="eastAsia"/>
                <w:color w:val="000000"/>
                <w:lang w:val="en-US" w:eastAsia="zh-CN"/>
              </w:rPr>
              <w:t>5.血袋信息使用条形码技术，可通过扫描条形码实现与血站现有设备信息共享。</w:t>
            </w:r>
            <w:r>
              <w:rPr>
                <w:rFonts w:hint="eastAsia"/>
                <w:color w:val="000000"/>
                <w:lang w:val="en-US" w:eastAsia="zh-CN"/>
              </w:rPr>
              <w:br w:type="textWrapping"/>
            </w:r>
            <w:r>
              <w:rPr>
                <w:rFonts w:hint="eastAsia"/>
                <w:color w:val="000000"/>
                <w:lang w:val="en-US" w:eastAsia="zh-CN"/>
              </w:rPr>
              <w:t>6.其他：（1）必须具有病毒灭活效果的验证报告。</w:t>
            </w:r>
            <w:r>
              <w:rPr>
                <w:rFonts w:hint="eastAsia"/>
                <w:color w:val="000000"/>
                <w:lang w:val="en-US" w:eastAsia="zh-CN"/>
              </w:rPr>
              <w:br w:type="textWrapping"/>
            </w:r>
            <w:r>
              <w:rPr>
                <w:rFonts w:hint="eastAsia"/>
                <w:color w:val="000000"/>
                <w:lang w:val="en-US" w:eastAsia="zh-CN"/>
              </w:rPr>
              <w:t>（2）必须提供配套设施，保证灭活耗材与配套设备匹配达到产品灭活效果。</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9078824">
            <w:pPr>
              <w:snapToGrid w:val="0"/>
              <w:jc w:val="center"/>
              <w:rPr>
                <w:rFonts w:hint="eastAsia"/>
                <w:color w:val="000000"/>
              </w:rPr>
            </w:pPr>
            <w:r>
              <w:rPr>
                <w:rFonts w:hint="eastAsia"/>
                <w:color w:val="000000"/>
                <w:lang w:val="en-US" w:eastAsia="zh-CN"/>
              </w:rPr>
              <w:t>否</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6142369E">
            <w:pPr>
              <w:snapToGrid w:val="0"/>
              <w:jc w:val="center"/>
              <w:rPr>
                <w:rFonts w:hint="eastAsia"/>
                <w:color w:val="000000"/>
                <w:lang w:val="en-US" w:eastAsia="zh-CN"/>
              </w:rPr>
            </w:pPr>
            <w:r>
              <w:rPr>
                <w:rFonts w:hint="eastAsia"/>
                <w:color w:val="000000"/>
                <w:lang w:val="en-US" w:eastAsia="zh-CN"/>
              </w:rPr>
              <w:t>否</w:t>
            </w:r>
          </w:p>
        </w:tc>
      </w:tr>
      <w:tr w14:paraId="3871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3" w:type="pct"/>
            <w:tcBorders>
              <w:top w:val="single" w:color="000000" w:sz="4" w:space="0"/>
              <w:left w:val="single" w:color="000000" w:sz="4" w:space="0"/>
              <w:bottom w:val="single" w:color="000000" w:sz="4" w:space="0"/>
              <w:right w:val="single" w:color="000000" w:sz="4" w:space="0"/>
            </w:tcBorders>
            <w:noWrap/>
            <w:vAlign w:val="center"/>
          </w:tcPr>
          <w:p w14:paraId="682637F7">
            <w:pPr>
              <w:snapToGrid w:val="0"/>
              <w:jc w:val="center"/>
              <w:rPr>
                <w:rFonts w:hint="eastAsia"/>
                <w:color w:val="000000"/>
              </w:rPr>
            </w:pPr>
            <w:r>
              <w:rPr>
                <w:rFonts w:hint="eastAsia"/>
                <w:color w:val="000000"/>
                <w:lang w:val="en-US" w:eastAsia="zh-CN"/>
              </w:rPr>
              <w:t>3</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62D2AB7">
            <w:pPr>
              <w:snapToGrid w:val="0"/>
              <w:jc w:val="center"/>
              <w:rPr>
                <w:rFonts w:hint="eastAsia"/>
                <w:color w:val="000000"/>
              </w:rPr>
            </w:pPr>
            <w:r>
              <w:rPr>
                <w:rFonts w:hint="eastAsia"/>
                <w:color w:val="000000"/>
                <w:lang w:val="en-US" w:eastAsia="zh-CN"/>
              </w:rPr>
              <w:t>一次性使用病毒灭活装置配套用输血过滤器</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4C388D7">
            <w:pPr>
              <w:snapToGrid w:val="0"/>
              <w:jc w:val="center"/>
              <w:rPr>
                <w:rFonts w:hint="eastAsia"/>
                <w:color w:val="000000"/>
                <w:lang w:val="en-US"/>
              </w:rPr>
            </w:pPr>
            <w:r>
              <w:rPr>
                <w:rFonts w:hint="eastAsia"/>
                <w:color w:val="000000"/>
                <w:lang w:val="en-US" w:eastAsia="zh-CN"/>
              </w:rPr>
              <w:t>200ml</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1C51A5E0">
            <w:pPr>
              <w:snapToGrid w:val="0"/>
              <w:jc w:val="center"/>
              <w:rPr>
                <w:rFonts w:hint="eastAsia"/>
                <w:color w:val="000000"/>
              </w:rPr>
            </w:pPr>
            <w:r>
              <w:rPr>
                <w:rFonts w:hint="eastAsia"/>
                <w:color w:val="000000"/>
                <w:lang w:val="en-US" w:eastAsia="zh-CN"/>
              </w:rPr>
              <w:t>套</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0DB2D3BA">
            <w:pPr>
              <w:snapToGrid w:val="0"/>
              <w:jc w:val="center"/>
              <w:rPr>
                <w:rFonts w:hint="eastAsia"/>
                <w:color w:val="000000"/>
              </w:rPr>
            </w:pPr>
            <w:r>
              <w:rPr>
                <w:rFonts w:hint="eastAsia"/>
                <w:color w:val="000000"/>
                <w:lang w:val="en-US" w:eastAsia="zh-CN"/>
              </w:rPr>
              <w:t>13000</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C7C103A">
            <w:pPr>
              <w:snapToGrid w:val="0"/>
              <w:jc w:val="center"/>
              <w:rPr>
                <w:rFonts w:hint="eastAsia"/>
                <w:color w:val="000000"/>
              </w:rPr>
            </w:pPr>
            <w:r>
              <w:rPr>
                <w:rFonts w:hint="eastAsia"/>
                <w:color w:val="000000"/>
                <w:lang w:val="en-US" w:eastAsia="zh-CN"/>
              </w:rPr>
              <w:t>45.50</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289CAE8D">
            <w:pPr>
              <w:snapToGrid w:val="0"/>
              <w:jc w:val="center"/>
              <w:rPr>
                <w:rFonts w:hint="eastAsia"/>
                <w:color w:val="000000"/>
              </w:rPr>
            </w:pPr>
            <w:r>
              <w:rPr>
                <w:rFonts w:hint="eastAsia"/>
                <w:color w:val="000000"/>
                <w:lang w:val="en-US" w:eastAsia="zh-CN"/>
              </w:rPr>
              <w:t>591500.00</w:t>
            </w:r>
          </w:p>
        </w:tc>
        <w:tc>
          <w:tcPr>
            <w:tcW w:w="2108" w:type="pct"/>
            <w:tcBorders>
              <w:top w:val="single" w:color="000000" w:sz="4" w:space="0"/>
              <w:left w:val="single" w:color="000000" w:sz="4" w:space="0"/>
              <w:bottom w:val="single" w:color="000000" w:sz="4" w:space="0"/>
              <w:right w:val="single" w:color="000000" w:sz="4" w:space="0"/>
            </w:tcBorders>
            <w:noWrap w:val="0"/>
            <w:vAlign w:val="center"/>
          </w:tcPr>
          <w:p w14:paraId="0F0971C5">
            <w:pPr>
              <w:numPr>
                <w:ilvl w:val="0"/>
                <w:numId w:val="0"/>
              </w:numPr>
              <w:snapToGrid w:val="0"/>
              <w:rPr>
                <w:rFonts w:hint="eastAsia"/>
                <w:color w:val="000000"/>
                <w:lang w:val="en-US" w:eastAsia="zh-CN"/>
              </w:rPr>
            </w:pPr>
            <w:r>
              <w:rPr>
                <w:rFonts w:hint="eastAsia"/>
                <w:color w:val="000000"/>
                <w:lang w:val="en-US" w:eastAsia="zh-CN"/>
              </w:rPr>
              <w:t>1.灭菌方式：高压蒸汽灭菌，确保产品无毒、无菌、无热原。</w:t>
            </w:r>
            <w:r>
              <w:rPr>
                <w:rFonts w:hint="eastAsia"/>
                <w:color w:val="000000"/>
                <w:lang w:val="en-US" w:eastAsia="zh-CN"/>
              </w:rPr>
              <w:br w:type="textWrapping"/>
            </w:r>
            <w:r>
              <w:rPr>
                <w:rFonts w:hint="eastAsia"/>
                <w:color w:val="000000"/>
                <w:lang w:val="en-US" w:eastAsia="zh-CN"/>
              </w:rPr>
              <w:t>2.病毒灭活效果:达到GB18469-2012要求,过滤后血浆在颜色、外观上与正常血浆应无明显差异。</w:t>
            </w:r>
            <w:r>
              <w:rPr>
                <w:rFonts w:hint="eastAsia"/>
                <w:color w:val="000000"/>
                <w:lang w:val="en-US" w:eastAsia="zh-CN"/>
              </w:rPr>
              <w:br w:type="textWrapping"/>
            </w:r>
            <w:r>
              <w:rPr>
                <w:rFonts w:hint="eastAsia"/>
                <w:color w:val="000000"/>
                <w:lang w:val="en-US" w:eastAsia="zh-CN"/>
              </w:rPr>
              <w:t>3.过滤要求：过滤亚甲蓝顺畅，过滤时间在 2～3 分钟。</w:t>
            </w:r>
          </w:p>
          <w:p w14:paraId="6F6259F2">
            <w:pPr>
              <w:numPr>
                <w:ilvl w:val="0"/>
                <w:numId w:val="0"/>
              </w:numPr>
              <w:snapToGrid w:val="0"/>
              <w:rPr>
                <w:rFonts w:hint="eastAsia"/>
                <w:color w:val="000000"/>
              </w:rPr>
            </w:pPr>
            <w:r>
              <w:rPr>
                <w:rFonts w:hint="eastAsia"/>
                <w:color w:val="000000"/>
                <w:lang w:val="en-US" w:eastAsia="zh-CN"/>
              </w:rPr>
              <w:t>4.包装要求：采用纸塑包装，撕开口便于撕开，方便工作人员操作；包装无异味，对工作人员无影响。</w:t>
            </w:r>
            <w:r>
              <w:rPr>
                <w:rFonts w:hint="eastAsia"/>
                <w:color w:val="000000"/>
                <w:lang w:val="en-US" w:eastAsia="zh-CN"/>
              </w:rPr>
              <w:br w:type="textWrapping"/>
            </w:r>
            <w:r>
              <w:rPr>
                <w:rFonts w:hint="eastAsia"/>
                <w:color w:val="000000"/>
                <w:lang w:val="en-US" w:eastAsia="zh-CN"/>
              </w:rPr>
              <w:t>5.血袋信息使用条形码技术，可通过扫描条形码实现与血站现有设备信息共享。</w:t>
            </w:r>
            <w:r>
              <w:rPr>
                <w:rFonts w:hint="eastAsia"/>
                <w:color w:val="000000"/>
                <w:lang w:val="en-US" w:eastAsia="zh-CN"/>
              </w:rPr>
              <w:br w:type="textWrapping"/>
            </w:r>
            <w:r>
              <w:rPr>
                <w:rFonts w:hint="eastAsia"/>
                <w:color w:val="000000"/>
                <w:lang w:val="en-US" w:eastAsia="zh-CN"/>
              </w:rPr>
              <w:t>6.其他：（1）必须具有病毒灭活效果的验证报告。</w:t>
            </w:r>
            <w:r>
              <w:rPr>
                <w:rFonts w:hint="eastAsia"/>
                <w:color w:val="000000"/>
                <w:lang w:val="en-US" w:eastAsia="zh-CN"/>
              </w:rPr>
              <w:br w:type="textWrapping"/>
            </w:r>
            <w:r>
              <w:rPr>
                <w:rFonts w:hint="eastAsia"/>
                <w:color w:val="000000"/>
                <w:lang w:val="en-US" w:eastAsia="zh-CN"/>
              </w:rPr>
              <w:t>（2）必须提供配套设施，保证灭活耗材与配套设备匹配达到产品灭活效果。</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132206C">
            <w:pPr>
              <w:snapToGrid w:val="0"/>
              <w:jc w:val="center"/>
              <w:rPr>
                <w:rFonts w:hint="eastAsia"/>
                <w:color w:val="000000"/>
              </w:rPr>
            </w:pPr>
            <w:r>
              <w:rPr>
                <w:rFonts w:hint="eastAsia"/>
                <w:color w:val="000000"/>
                <w:lang w:val="en-US" w:eastAsia="zh-CN"/>
              </w:rPr>
              <w:t>否</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067A5206">
            <w:pPr>
              <w:snapToGrid w:val="0"/>
              <w:jc w:val="center"/>
              <w:rPr>
                <w:rFonts w:hint="eastAsia"/>
                <w:color w:val="000000"/>
                <w:lang w:val="en-US" w:eastAsia="zh-CN"/>
              </w:rPr>
            </w:pPr>
            <w:r>
              <w:rPr>
                <w:rFonts w:hint="eastAsia"/>
                <w:color w:val="000000"/>
                <w:lang w:val="en-US" w:eastAsia="zh-CN"/>
              </w:rPr>
              <w:t>否</w:t>
            </w:r>
          </w:p>
        </w:tc>
      </w:tr>
      <w:tr w14:paraId="20B4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2394" w:type="pct"/>
            <w:gridSpan w:val="7"/>
            <w:tcBorders>
              <w:top w:val="single" w:color="000000" w:sz="4" w:space="0"/>
              <w:left w:val="single" w:color="000000" w:sz="4" w:space="0"/>
              <w:bottom w:val="single" w:color="000000" w:sz="4" w:space="0"/>
              <w:right w:val="single" w:color="000000" w:sz="4" w:space="0"/>
            </w:tcBorders>
            <w:noWrap/>
            <w:vAlign w:val="center"/>
          </w:tcPr>
          <w:p w14:paraId="02614938">
            <w:pPr>
              <w:snapToGrid w:val="0"/>
              <w:jc w:val="center"/>
              <w:rPr>
                <w:rFonts w:hint="eastAsia"/>
                <w:b/>
                <w:bCs/>
                <w:color w:val="000000"/>
                <w:lang w:val="en-US" w:eastAsia="zh-CN"/>
              </w:rPr>
            </w:pPr>
            <w:r>
              <w:rPr>
                <w:rFonts w:hint="eastAsia"/>
                <w:b/>
                <w:bCs/>
                <w:color w:val="000000"/>
                <w:lang w:val="en-US" w:eastAsia="zh-CN"/>
              </w:rPr>
              <w:t>合计</w:t>
            </w:r>
          </w:p>
        </w:tc>
        <w:tc>
          <w:tcPr>
            <w:tcW w:w="2605" w:type="pct"/>
            <w:gridSpan w:val="3"/>
            <w:tcBorders>
              <w:top w:val="single" w:color="000000" w:sz="4" w:space="0"/>
              <w:left w:val="single" w:color="000000" w:sz="4" w:space="0"/>
              <w:bottom w:val="single" w:color="000000" w:sz="4" w:space="0"/>
              <w:right w:val="single" w:color="000000" w:sz="4" w:space="0"/>
            </w:tcBorders>
            <w:noWrap w:val="0"/>
            <w:vAlign w:val="center"/>
          </w:tcPr>
          <w:p w14:paraId="434CBDD6">
            <w:pPr>
              <w:snapToGrid w:val="0"/>
              <w:jc w:val="center"/>
              <w:rPr>
                <w:rFonts w:hint="eastAsia"/>
                <w:b/>
                <w:bCs/>
                <w:color w:val="000000"/>
                <w:lang w:val="en-US" w:eastAsia="zh-CN"/>
              </w:rPr>
            </w:pPr>
            <w:r>
              <w:rPr>
                <w:rFonts w:hint="eastAsia"/>
                <w:b/>
                <w:bCs/>
                <w:color w:val="000000"/>
                <w:lang w:val="en-US" w:eastAsia="zh-CN"/>
              </w:rPr>
              <w:t>1099450.00元</w:t>
            </w:r>
          </w:p>
        </w:tc>
      </w:tr>
    </w:tbl>
    <w:p w14:paraId="0AE87227">
      <w:pPr>
        <w:rPr>
          <w:rFonts w:hint="eastAsia"/>
          <w:color w:val="000000"/>
        </w:rPr>
      </w:pPr>
    </w:p>
    <w:p w14:paraId="45AA726E">
      <w:pPr>
        <w:rPr>
          <w:rFonts w:hint="eastAsia"/>
          <w:color w:val="000000"/>
          <w:lang w:val="en-US" w:eastAsia="zh-CN"/>
        </w:rPr>
      </w:pPr>
    </w:p>
    <w:p w14:paraId="3BDFF474">
      <w:pPr>
        <w:rPr>
          <w:rFonts w:hint="eastAsia"/>
          <w:color w:val="000000"/>
          <w:lang w:val="en-US" w:eastAsia="zh-CN"/>
        </w:rPr>
      </w:pPr>
    </w:p>
    <w:p w14:paraId="6F839846">
      <w:pPr>
        <w:rPr>
          <w:rFonts w:hint="eastAsia"/>
          <w:color w:val="000000"/>
          <w:lang w:val="en-US" w:eastAsia="zh-CN"/>
        </w:rPr>
      </w:pPr>
    </w:p>
    <w:p w14:paraId="3ED9CB77">
      <w:pPr>
        <w:rPr>
          <w:rFonts w:hint="eastAsia"/>
          <w:color w:val="000000"/>
          <w:lang w:val="en-US" w:eastAsia="zh-CN"/>
        </w:rPr>
      </w:pPr>
    </w:p>
    <w:p w14:paraId="56F9EED8">
      <w:pPr>
        <w:rPr>
          <w:rFonts w:hint="eastAsia"/>
          <w:color w:val="000000"/>
          <w:lang w:val="en-US" w:eastAsia="zh-CN"/>
        </w:rPr>
      </w:pPr>
    </w:p>
    <w:p w14:paraId="51E28FFC">
      <w:pPr>
        <w:rPr>
          <w:rFonts w:hint="eastAsia"/>
          <w:b/>
          <w:bCs/>
          <w:color w:val="000000"/>
          <w:sz w:val="28"/>
          <w:szCs w:val="28"/>
          <w:lang w:val="en-US" w:eastAsia="zh-CN"/>
        </w:rPr>
      </w:pPr>
    </w:p>
    <w:p w14:paraId="41AC5A05">
      <w:pPr>
        <w:rPr>
          <w:rFonts w:hint="eastAsia"/>
          <w:b/>
          <w:bCs/>
          <w:color w:val="000000"/>
          <w:sz w:val="28"/>
          <w:szCs w:val="28"/>
          <w:lang w:val="en-US" w:eastAsia="zh-CN"/>
        </w:rPr>
        <w:sectPr>
          <w:pgSz w:w="16838" w:h="11906" w:orient="landscape"/>
          <w:pgMar w:top="1134" w:right="1134" w:bottom="1134" w:left="1134" w:header="794" w:footer="850" w:gutter="0"/>
          <w:pgBorders>
            <w:top w:val="none" w:sz="0" w:space="0"/>
            <w:left w:val="none" w:sz="0" w:space="0"/>
            <w:bottom w:val="none" w:sz="0" w:space="0"/>
            <w:right w:val="none" w:sz="0" w:space="0"/>
          </w:pgBorders>
          <w:pgNumType w:fmt="decimal"/>
          <w:cols w:space="720" w:num="1"/>
          <w:docGrid w:type="lines" w:linePitch="331" w:charSpace="0"/>
        </w:sectPr>
      </w:pPr>
    </w:p>
    <w:p w14:paraId="1D86CA05">
      <w:pPr>
        <w:rPr>
          <w:rFonts w:hint="eastAsia"/>
          <w:b/>
          <w:bCs/>
          <w:color w:val="000000"/>
          <w:sz w:val="28"/>
          <w:szCs w:val="28"/>
          <w:lang w:val="en-US" w:eastAsia="zh-CN"/>
        </w:rPr>
      </w:pPr>
      <w:r>
        <w:rPr>
          <w:rFonts w:hint="eastAsia"/>
          <w:b/>
          <w:bCs/>
          <w:color w:val="000000"/>
          <w:sz w:val="28"/>
          <w:szCs w:val="28"/>
          <w:lang w:val="en-US" w:eastAsia="zh-CN"/>
        </w:rPr>
        <w:t>14包：采购内容及技术参数要求</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561"/>
        <w:gridCol w:w="1347"/>
        <w:gridCol w:w="582"/>
        <w:gridCol w:w="970"/>
        <w:gridCol w:w="1176"/>
        <w:gridCol w:w="1296"/>
        <w:gridCol w:w="5878"/>
        <w:gridCol w:w="700"/>
        <w:gridCol w:w="700"/>
      </w:tblGrid>
      <w:tr w14:paraId="58C5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84A1830">
            <w:pPr>
              <w:jc w:val="center"/>
              <w:rPr>
                <w:rFonts w:hint="eastAsia" w:eastAsia="宋体"/>
                <w:b/>
                <w:bCs/>
                <w:color w:val="000000"/>
                <w:sz w:val="24"/>
                <w:szCs w:val="24"/>
                <w:vertAlign w:val="baseline"/>
                <w:lang w:val="en-US" w:eastAsia="zh-CN"/>
              </w:rPr>
            </w:pPr>
            <w:r>
              <w:rPr>
                <w:rFonts w:hint="eastAsia"/>
                <w:b/>
                <w:bCs/>
                <w:color w:val="000000"/>
                <w:sz w:val="24"/>
                <w:szCs w:val="24"/>
                <w:vertAlign w:val="baseline"/>
                <w:lang w:val="en-US" w:eastAsia="zh-CN"/>
              </w:rPr>
              <w:t>序号</w:t>
            </w:r>
          </w:p>
        </w:tc>
        <w:tc>
          <w:tcPr>
            <w:tcW w:w="1561" w:type="dxa"/>
            <w:vAlign w:val="center"/>
          </w:tcPr>
          <w:p w14:paraId="554755A4">
            <w:pPr>
              <w:jc w:val="center"/>
              <w:rPr>
                <w:rFonts w:hint="eastAsia"/>
                <w:b/>
                <w:bCs/>
                <w:color w:val="000000"/>
                <w:sz w:val="24"/>
                <w:szCs w:val="24"/>
                <w:vertAlign w:val="baseline"/>
                <w:lang w:val="en-US" w:eastAsia="zh-CN"/>
              </w:rPr>
            </w:pPr>
            <w:r>
              <w:rPr>
                <w:rFonts w:hint="eastAsia"/>
                <w:b/>
                <w:bCs/>
                <w:color w:val="000000"/>
                <w:sz w:val="24"/>
                <w:szCs w:val="24"/>
                <w:vertAlign w:val="baseline"/>
                <w:lang w:val="en-US" w:eastAsia="zh-CN"/>
              </w:rPr>
              <w:t>采购内容</w:t>
            </w:r>
          </w:p>
          <w:p w14:paraId="01A19EBD">
            <w:pPr>
              <w:jc w:val="center"/>
              <w:rPr>
                <w:rFonts w:hint="default" w:eastAsia="宋体"/>
                <w:b/>
                <w:bCs/>
                <w:color w:val="000000"/>
                <w:sz w:val="24"/>
                <w:szCs w:val="24"/>
                <w:vertAlign w:val="baseline"/>
                <w:lang w:val="en-US" w:eastAsia="zh-CN"/>
              </w:rPr>
            </w:pPr>
            <w:r>
              <w:rPr>
                <w:rFonts w:hint="eastAsia"/>
                <w:b/>
                <w:bCs/>
                <w:color w:val="000000"/>
                <w:sz w:val="24"/>
                <w:szCs w:val="24"/>
                <w:vertAlign w:val="baseline"/>
                <w:lang w:val="en-US" w:eastAsia="zh-CN"/>
              </w:rPr>
              <w:t>（名称）</w:t>
            </w:r>
          </w:p>
        </w:tc>
        <w:tc>
          <w:tcPr>
            <w:tcW w:w="1347" w:type="dxa"/>
            <w:vAlign w:val="center"/>
          </w:tcPr>
          <w:p w14:paraId="01F2FD76">
            <w:pPr>
              <w:jc w:val="center"/>
              <w:rPr>
                <w:rFonts w:hint="eastAsia" w:eastAsia="宋体"/>
                <w:b/>
                <w:bCs/>
                <w:color w:val="000000"/>
                <w:sz w:val="24"/>
                <w:szCs w:val="24"/>
                <w:vertAlign w:val="baseline"/>
                <w:lang w:val="en-US" w:eastAsia="zh-CN"/>
              </w:rPr>
            </w:pPr>
            <w:r>
              <w:rPr>
                <w:rFonts w:hint="eastAsia"/>
                <w:b/>
                <w:bCs/>
                <w:color w:val="000000"/>
                <w:sz w:val="24"/>
                <w:szCs w:val="24"/>
                <w:vertAlign w:val="baseline"/>
                <w:lang w:val="en-US" w:eastAsia="zh-CN"/>
              </w:rPr>
              <w:t>规格</w:t>
            </w:r>
          </w:p>
        </w:tc>
        <w:tc>
          <w:tcPr>
            <w:tcW w:w="582" w:type="dxa"/>
            <w:vAlign w:val="center"/>
          </w:tcPr>
          <w:p w14:paraId="6034AEDA">
            <w:pPr>
              <w:jc w:val="center"/>
              <w:rPr>
                <w:rFonts w:hint="eastAsia" w:eastAsia="宋体"/>
                <w:b/>
                <w:bCs/>
                <w:color w:val="000000"/>
                <w:sz w:val="24"/>
                <w:szCs w:val="24"/>
                <w:vertAlign w:val="baseline"/>
                <w:lang w:val="en-US" w:eastAsia="zh-CN"/>
              </w:rPr>
            </w:pPr>
            <w:r>
              <w:rPr>
                <w:rFonts w:hint="eastAsia"/>
                <w:b/>
                <w:bCs/>
                <w:color w:val="000000"/>
                <w:sz w:val="24"/>
                <w:szCs w:val="24"/>
                <w:vertAlign w:val="baseline"/>
                <w:lang w:val="en-US" w:eastAsia="zh-CN"/>
              </w:rPr>
              <w:t>单位</w:t>
            </w:r>
          </w:p>
        </w:tc>
        <w:tc>
          <w:tcPr>
            <w:tcW w:w="970" w:type="dxa"/>
            <w:vAlign w:val="center"/>
          </w:tcPr>
          <w:p w14:paraId="612A4824">
            <w:pPr>
              <w:jc w:val="center"/>
              <w:rPr>
                <w:rFonts w:hint="eastAsia" w:eastAsia="宋体"/>
                <w:b/>
                <w:bCs/>
                <w:color w:val="000000"/>
                <w:sz w:val="24"/>
                <w:szCs w:val="24"/>
                <w:vertAlign w:val="baseline"/>
                <w:lang w:val="en-US" w:eastAsia="zh-CN"/>
              </w:rPr>
            </w:pPr>
            <w:r>
              <w:rPr>
                <w:rFonts w:hint="eastAsia"/>
                <w:b/>
                <w:bCs/>
                <w:color w:val="000000"/>
                <w:sz w:val="24"/>
                <w:szCs w:val="24"/>
                <w:vertAlign w:val="baseline"/>
                <w:lang w:val="en-US" w:eastAsia="zh-CN"/>
              </w:rPr>
              <w:t>数量</w:t>
            </w:r>
          </w:p>
        </w:tc>
        <w:tc>
          <w:tcPr>
            <w:tcW w:w="1176" w:type="dxa"/>
            <w:vAlign w:val="center"/>
          </w:tcPr>
          <w:p w14:paraId="7929C4CE">
            <w:pPr>
              <w:jc w:val="center"/>
              <w:rPr>
                <w:rFonts w:hint="default" w:eastAsia="宋体"/>
                <w:b/>
                <w:bCs/>
                <w:color w:val="000000"/>
                <w:sz w:val="24"/>
                <w:szCs w:val="24"/>
                <w:vertAlign w:val="baseline"/>
                <w:lang w:val="en-US" w:eastAsia="zh-CN"/>
              </w:rPr>
            </w:pPr>
            <w:r>
              <w:rPr>
                <w:rFonts w:hint="eastAsia"/>
                <w:b/>
                <w:bCs/>
                <w:color w:val="000000"/>
                <w:sz w:val="24"/>
                <w:szCs w:val="24"/>
                <w:vertAlign w:val="baseline"/>
                <w:lang w:val="en-US" w:eastAsia="zh-CN"/>
              </w:rPr>
              <w:t>最高限价单价（元）</w:t>
            </w:r>
          </w:p>
        </w:tc>
        <w:tc>
          <w:tcPr>
            <w:tcW w:w="1296" w:type="dxa"/>
            <w:vAlign w:val="center"/>
          </w:tcPr>
          <w:p w14:paraId="3E0F167D">
            <w:pPr>
              <w:jc w:val="center"/>
              <w:rPr>
                <w:rFonts w:hint="default" w:eastAsia="宋体"/>
                <w:b/>
                <w:bCs/>
                <w:color w:val="000000"/>
                <w:sz w:val="24"/>
                <w:szCs w:val="24"/>
                <w:vertAlign w:val="baseline"/>
                <w:lang w:val="en-US" w:eastAsia="zh-CN"/>
              </w:rPr>
            </w:pPr>
            <w:r>
              <w:rPr>
                <w:rFonts w:hint="eastAsia"/>
                <w:b/>
                <w:bCs/>
                <w:color w:val="000000"/>
                <w:sz w:val="24"/>
                <w:szCs w:val="24"/>
                <w:vertAlign w:val="baseline"/>
                <w:lang w:val="en-US" w:eastAsia="zh-CN"/>
              </w:rPr>
              <w:t>最高限价总价（元）</w:t>
            </w:r>
          </w:p>
        </w:tc>
        <w:tc>
          <w:tcPr>
            <w:tcW w:w="5878" w:type="dxa"/>
            <w:vAlign w:val="center"/>
          </w:tcPr>
          <w:p w14:paraId="33C242D4">
            <w:pPr>
              <w:jc w:val="center"/>
              <w:rPr>
                <w:rFonts w:hint="default" w:eastAsia="宋体"/>
                <w:b/>
                <w:bCs/>
                <w:color w:val="000000"/>
                <w:sz w:val="24"/>
                <w:szCs w:val="24"/>
                <w:vertAlign w:val="baseline"/>
                <w:lang w:val="en-US" w:eastAsia="zh-CN"/>
              </w:rPr>
            </w:pPr>
            <w:r>
              <w:rPr>
                <w:rFonts w:hint="eastAsia"/>
                <w:b/>
                <w:bCs/>
                <w:color w:val="000000"/>
                <w:sz w:val="24"/>
                <w:szCs w:val="24"/>
                <w:vertAlign w:val="baseline"/>
                <w:lang w:val="en-US" w:eastAsia="zh-CN"/>
              </w:rPr>
              <w:t>技术参数</w:t>
            </w:r>
          </w:p>
        </w:tc>
        <w:tc>
          <w:tcPr>
            <w:tcW w:w="700" w:type="dxa"/>
            <w:vAlign w:val="center"/>
          </w:tcPr>
          <w:p w14:paraId="2DA5CA8D">
            <w:pPr>
              <w:jc w:val="center"/>
              <w:rPr>
                <w:rFonts w:hint="default" w:eastAsia="宋体"/>
                <w:b/>
                <w:bCs/>
                <w:color w:val="000000"/>
                <w:sz w:val="24"/>
                <w:szCs w:val="24"/>
                <w:vertAlign w:val="baseline"/>
                <w:lang w:val="en-US" w:eastAsia="zh-CN"/>
              </w:rPr>
            </w:pPr>
            <w:r>
              <w:rPr>
                <w:rFonts w:hint="eastAsia"/>
                <w:b/>
                <w:bCs/>
                <w:color w:val="000000"/>
                <w:sz w:val="24"/>
                <w:szCs w:val="24"/>
                <w:vertAlign w:val="baseline"/>
                <w:lang w:val="en-US" w:eastAsia="zh-CN"/>
              </w:rPr>
              <w:t>是否允许进口产品</w:t>
            </w:r>
          </w:p>
        </w:tc>
        <w:tc>
          <w:tcPr>
            <w:tcW w:w="700" w:type="dxa"/>
            <w:vAlign w:val="center"/>
          </w:tcPr>
          <w:p w14:paraId="6A849235">
            <w:pPr>
              <w:jc w:val="center"/>
              <w:rPr>
                <w:rFonts w:hint="default"/>
                <w:b/>
                <w:bCs/>
                <w:color w:val="000000"/>
                <w:sz w:val="24"/>
                <w:szCs w:val="24"/>
                <w:vertAlign w:val="baseline"/>
                <w:lang w:val="en-US" w:eastAsia="zh-CN"/>
              </w:rPr>
            </w:pPr>
            <w:r>
              <w:rPr>
                <w:rFonts w:hint="eastAsia"/>
                <w:b/>
                <w:bCs/>
                <w:color w:val="000000"/>
                <w:sz w:val="24"/>
                <w:szCs w:val="24"/>
                <w:vertAlign w:val="baseline"/>
                <w:lang w:val="en-US" w:eastAsia="zh-CN"/>
              </w:rPr>
              <w:t>是否属于药品</w:t>
            </w:r>
          </w:p>
        </w:tc>
      </w:tr>
      <w:tr w14:paraId="3F20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CE2FF36">
            <w:pPr>
              <w:jc w:val="center"/>
              <w:rPr>
                <w:rFonts w:hint="default"/>
                <w:color w:val="000000"/>
                <w:vertAlign w:val="baseline"/>
                <w:lang w:val="en-US" w:eastAsia="zh-CN"/>
              </w:rPr>
            </w:pPr>
            <w:r>
              <w:rPr>
                <w:rFonts w:hint="eastAsia"/>
                <w:color w:val="000000"/>
                <w:vertAlign w:val="baseline"/>
                <w:lang w:val="en-US" w:eastAsia="zh-CN"/>
              </w:rPr>
              <w:t>1</w:t>
            </w:r>
          </w:p>
        </w:tc>
        <w:tc>
          <w:tcPr>
            <w:tcW w:w="1561" w:type="dxa"/>
            <w:vAlign w:val="center"/>
          </w:tcPr>
          <w:p w14:paraId="4A79BE8A">
            <w:pPr>
              <w:jc w:val="center"/>
              <w:rPr>
                <w:rFonts w:hint="eastAsia"/>
                <w:color w:val="000000"/>
                <w:vertAlign w:val="baseline"/>
                <w:lang w:val="en-US" w:eastAsia="zh-CN"/>
              </w:rPr>
            </w:pPr>
            <w:r>
              <w:rPr>
                <w:rFonts w:hint="eastAsia"/>
                <w:color w:val="000000"/>
                <w:lang w:val="en-US" w:eastAsia="zh-CN"/>
              </w:rPr>
              <w:t>血细胞分析用溶血剂</w:t>
            </w:r>
          </w:p>
        </w:tc>
        <w:tc>
          <w:tcPr>
            <w:tcW w:w="1347" w:type="dxa"/>
            <w:vAlign w:val="center"/>
          </w:tcPr>
          <w:p w14:paraId="3C93DBEB">
            <w:pPr>
              <w:jc w:val="center"/>
              <w:rPr>
                <w:rFonts w:hint="eastAsia"/>
                <w:color w:val="000000"/>
                <w:vertAlign w:val="baseline"/>
                <w:lang w:val="en-US" w:eastAsia="zh-CN"/>
              </w:rPr>
            </w:pPr>
            <w:r>
              <w:rPr>
                <w:rFonts w:hint="eastAsia"/>
                <w:color w:val="000000"/>
                <w:lang w:val="en-US" w:eastAsia="zh-CN"/>
              </w:rPr>
              <w:t>0.3ｍl*50</w:t>
            </w:r>
          </w:p>
        </w:tc>
        <w:tc>
          <w:tcPr>
            <w:tcW w:w="582" w:type="dxa"/>
            <w:vAlign w:val="center"/>
          </w:tcPr>
          <w:p w14:paraId="25A6C532">
            <w:pPr>
              <w:jc w:val="center"/>
              <w:rPr>
                <w:rFonts w:hint="eastAsia"/>
                <w:color w:val="000000"/>
                <w:vertAlign w:val="baseline"/>
                <w:lang w:val="en-US" w:eastAsia="zh-CN"/>
              </w:rPr>
            </w:pPr>
            <w:r>
              <w:rPr>
                <w:rFonts w:hint="eastAsia"/>
                <w:color w:val="000000"/>
                <w:lang w:val="en-US" w:eastAsia="zh-CN"/>
              </w:rPr>
              <w:t>盒</w:t>
            </w:r>
          </w:p>
        </w:tc>
        <w:tc>
          <w:tcPr>
            <w:tcW w:w="970" w:type="dxa"/>
            <w:vAlign w:val="center"/>
          </w:tcPr>
          <w:p w14:paraId="5133FB28">
            <w:pPr>
              <w:jc w:val="center"/>
              <w:rPr>
                <w:rFonts w:hint="eastAsia"/>
                <w:color w:val="000000"/>
                <w:vertAlign w:val="baseline"/>
                <w:lang w:val="en-US" w:eastAsia="zh-CN"/>
              </w:rPr>
            </w:pPr>
            <w:r>
              <w:rPr>
                <w:rFonts w:hint="eastAsia"/>
                <w:color w:val="000000"/>
                <w:lang w:val="en-US" w:eastAsia="zh-CN"/>
              </w:rPr>
              <w:t>540</w:t>
            </w:r>
          </w:p>
        </w:tc>
        <w:tc>
          <w:tcPr>
            <w:tcW w:w="1176" w:type="dxa"/>
            <w:vAlign w:val="center"/>
          </w:tcPr>
          <w:p w14:paraId="376EBEF3">
            <w:pPr>
              <w:jc w:val="center"/>
              <w:rPr>
                <w:rFonts w:hint="eastAsia"/>
                <w:color w:val="000000"/>
                <w:vertAlign w:val="baseline"/>
                <w:lang w:val="en-US" w:eastAsia="zh-CN"/>
              </w:rPr>
            </w:pPr>
            <w:r>
              <w:rPr>
                <w:rFonts w:hint="eastAsia"/>
                <w:color w:val="000000"/>
                <w:lang w:val="en-US" w:eastAsia="zh-CN"/>
              </w:rPr>
              <w:t>296.00</w:t>
            </w:r>
          </w:p>
        </w:tc>
        <w:tc>
          <w:tcPr>
            <w:tcW w:w="1296" w:type="dxa"/>
            <w:vAlign w:val="center"/>
          </w:tcPr>
          <w:p w14:paraId="67E597FD">
            <w:pPr>
              <w:jc w:val="center"/>
              <w:rPr>
                <w:rFonts w:hint="eastAsia"/>
                <w:color w:val="000000"/>
                <w:vertAlign w:val="baseline"/>
                <w:lang w:val="en-US" w:eastAsia="zh-CN"/>
              </w:rPr>
            </w:pPr>
            <w:r>
              <w:rPr>
                <w:rFonts w:hint="eastAsia"/>
                <w:color w:val="000000"/>
                <w:lang w:val="en-US" w:eastAsia="zh-CN"/>
              </w:rPr>
              <w:t>159840.00</w:t>
            </w:r>
          </w:p>
        </w:tc>
        <w:tc>
          <w:tcPr>
            <w:tcW w:w="5878" w:type="dxa"/>
          </w:tcPr>
          <w:p w14:paraId="6C5D1F87">
            <w:pPr>
              <w:rPr>
                <w:rFonts w:hint="eastAsia"/>
                <w:color w:val="000000"/>
                <w:vertAlign w:val="baseline"/>
                <w:lang w:val="en-US" w:eastAsia="zh-CN"/>
              </w:rPr>
            </w:pPr>
            <w:r>
              <w:rPr>
                <w:rFonts w:hint="eastAsia"/>
                <w:color w:val="000000"/>
                <w:lang w:val="en-US" w:eastAsia="zh-CN"/>
              </w:rPr>
              <w:t>1.样本量：30ul</w:t>
            </w:r>
            <w:r>
              <w:rPr>
                <w:rFonts w:hint="eastAsia"/>
                <w:color w:val="000000"/>
                <w:lang w:val="en-US" w:eastAsia="zh-CN"/>
              </w:rPr>
              <w:br w:type="textWrapping"/>
            </w:r>
            <w:r>
              <w:rPr>
                <w:rFonts w:hint="eastAsia"/>
                <w:color w:val="000000"/>
                <w:lang w:val="en-US" w:eastAsia="zh-CN"/>
              </w:rPr>
              <w:t>2.样本类型：全血</w:t>
            </w:r>
            <w:r>
              <w:rPr>
                <w:rFonts w:hint="eastAsia"/>
                <w:color w:val="000000"/>
                <w:lang w:val="en-US" w:eastAsia="zh-CN"/>
              </w:rPr>
              <w:br w:type="textWrapping"/>
            </w:r>
            <w:r>
              <w:rPr>
                <w:rFonts w:hint="eastAsia"/>
                <w:color w:val="000000"/>
                <w:lang w:val="en-US" w:eastAsia="zh-CN"/>
              </w:rPr>
              <w:t>3.试剂量：0.3ml</w:t>
            </w:r>
            <w:r>
              <w:rPr>
                <w:rFonts w:hint="eastAsia"/>
                <w:color w:val="000000"/>
                <w:lang w:val="en-US" w:eastAsia="zh-CN"/>
              </w:rPr>
              <w:br w:type="textWrapping"/>
            </w:r>
            <w:r>
              <w:rPr>
                <w:rFonts w:hint="eastAsia"/>
                <w:color w:val="000000"/>
                <w:lang w:val="en-US" w:eastAsia="zh-CN"/>
              </w:rPr>
              <w:t>4.包装规格：单人份独立包装</w:t>
            </w:r>
            <w:r>
              <w:rPr>
                <w:rFonts w:hint="eastAsia"/>
                <w:color w:val="000000"/>
                <w:lang w:val="en-US" w:eastAsia="zh-CN"/>
              </w:rPr>
              <w:br w:type="textWrapping"/>
            </w:r>
            <w:r>
              <w:rPr>
                <w:rFonts w:hint="eastAsia"/>
                <w:color w:val="000000"/>
                <w:lang w:val="en-US" w:eastAsia="zh-CN"/>
              </w:rPr>
              <w:t>5.空白计数：血红蛋白（HGB）≤2g/L</w:t>
            </w:r>
            <w:r>
              <w:rPr>
                <w:rFonts w:hint="eastAsia"/>
                <w:color w:val="000000"/>
                <w:lang w:val="en-US" w:eastAsia="zh-CN"/>
              </w:rPr>
              <w:br w:type="textWrapping"/>
            </w:r>
            <w:r>
              <w:rPr>
                <w:rFonts w:hint="eastAsia"/>
                <w:color w:val="000000"/>
                <w:lang w:val="en-US" w:eastAsia="zh-CN"/>
              </w:rPr>
              <w:t>6.检测结果偏差：血红蛋白（HGB）相对偏差在±3.5%范围内</w:t>
            </w:r>
            <w:r>
              <w:rPr>
                <w:rFonts w:hint="eastAsia"/>
                <w:color w:val="000000"/>
                <w:lang w:val="en-US" w:eastAsia="zh-CN"/>
              </w:rPr>
              <w:br w:type="textWrapping"/>
            </w:r>
            <w:r>
              <w:rPr>
                <w:rFonts w:hint="eastAsia"/>
                <w:color w:val="000000"/>
                <w:lang w:val="en-US" w:eastAsia="zh-CN"/>
              </w:rPr>
              <w:t>7.pH批间差：△pH应不大于1.0</w:t>
            </w:r>
            <w:r>
              <w:rPr>
                <w:rFonts w:hint="eastAsia"/>
                <w:color w:val="000000"/>
                <w:lang w:val="en-US" w:eastAsia="zh-CN"/>
              </w:rPr>
              <w:br w:type="textWrapping"/>
            </w:r>
            <w:r>
              <w:rPr>
                <w:rFonts w:hint="eastAsia"/>
                <w:color w:val="000000"/>
                <w:lang w:val="en-US" w:eastAsia="zh-CN"/>
              </w:rPr>
              <w:t>8.吸收峰波长的批间差：△λmax应不大于10nm</w:t>
            </w:r>
            <w:r>
              <w:rPr>
                <w:rFonts w:hint="eastAsia"/>
                <w:color w:val="000000"/>
                <w:lang w:val="en-US" w:eastAsia="zh-CN"/>
              </w:rPr>
              <w:br w:type="textWrapping"/>
            </w:r>
            <w:r>
              <w:rPr>
                <w:rFonts w:hint="eastAsia"/>
                <w:color w:val="000000"/>
                <w:lang w:val="en-US" w:eastAsia="zh-CN"/>
              </w:rPr>
              <w:t>9.分辨率：0.1g/L</w:t>
            </w:r>
            <w:r>
              <w:rPr>
                <w:rFonts w:hint="eastAsia"/>
                <w:color w:val="000000"/>
                <w:lang w:val="en-US" w:eastAsia="zh-CN"/>
              </w:rPr>
              <w:br w:type="textWrapping"/>
            </w:r>
            <w:r>
              <w:rPr>
                <w:rFonts w:hint="eastAsia"/>
                <w:color w:val="000000"/>
                <w:lang w:val="en-US" w:eastAsia="zh-CN"/>
              </w:rPr>
              <w:t>10.线性范围：200g/L</w:t>
            </w:r>
            <w:r>
              <w:rPr>
                <w:rFonts w:hint="eastAsia"/>
                <w:color w:val="000000"/>
                <w:lang w:val="en-US" w:eastAsia="zh-CN"/>
              </w:rPr>
              <w:br w:type="textWrapping"/>
            </w:r>
            <w:r>
              <w:rPr>
                <w:rFonts w:hint="eastAsia"/>
                <w:color w:val="000000"/>
                <w:lang w:val="en-US" w:eastAsia="zh-CN"/>
              </w:rPr>
              <w:t>11.批间：变异系数&lt;10%</w:t>
            </w:r>
            <w:r>
              <w:rPr>
                <w:rFonts w:hint="eastAsia"/>
                <w:color w:val="000000"/>
                <w:lang w:val="en-US" w:eastAsia="zh-CN"/>
              </w:rPr>
              <w:br w:type="textWrapping"/>
            </w:r>
            <w:r>
              <w:rPr>
                <w:rFonts w:hint="eastAsia"/>
                <w:color w:val="000000"/>
                <w:lang w:val="en-US" w:eastAsia="zh-CN"/>
              </w:rPr>
              <w:t>12.批内：变异系数&lt;10%</w:t>
            </w:r>
            <w:r>
              <w:rPr>
                <w:rFonts w:hint="eastAsia"/>
                <w:color w:val="000000"/>
                <w:lang w:val="en-US" w:eastAsia="zh-CN"/>
              </w:rPr>
              <w:br w:type="textWrapping"/>
            </w:r>
            <w:r>
              <w:rPr>
                <w:rFonts w:hint="eastAsia"/>
                <w:color w:val="000000"/>
                <w:lang w:val="en-US" w:eastAsia="zh-CN"/>
              </w:rPr>
              <w:t>13.用途：用于血细胞分析前破坏红细胞、溶出血红蛋白、维持所需分析细胞的形态，从而便于细胞分类计数或血红蛋白定量测定。</w:t>
            </w:r>
          </w:p>
        </w:tc>
        <w:tc>
          <w:tcPr>
            <w:tcW w:w="700" w:type="dxa"/>
            <w:vAlign w:val="center"/>
          </w:tcPr>
          <w:p w14:paraId="1FB2FA3A">
            <w:pPr>
              <w:jc w:val="center"/>
              <w:rPr>
                <w:rFonts w:hint="default"/>
                <w:color w:val="000000"/>
                <w:vertAlign w:val="baseline"/>
                <w:lang w:val="en-US" w:eastAsia="zh-CN"/>
              </w:rPr>
            </w:pPr>
            <w:r>
              <w:rPr>
                <w:rFonts w:hint="eastAsia"/>
                <w:color w:val="000000"/>
                <w:vertAlign w:val="baseline"/>
                <w:lang w:val="en-US" w:eastAsia="zh-CN"/>
              </w:rPr>
              <w:t>否</w:t>
            </w:r>
          </w:p>
        </w:tc>
        <w:tc>
          <w:tcPr>
            <w:tcW w:w="700" w:type="dxa"/>
            <w:vAlign w:val="center"/>
          </w:tcPr>
          <w:p w14:paraId="3B86F74E">
            <w:pPr>
              <w:jc w:val="center"/>
              <w:rPr>
                <w:rFonts w:hint="eastAsia"/>
                <w:color w:val="000000"/>
                <w:vertAlign w:val="baseline"/>
                <w:lang w:val="en-US" w:eastAsia="zh-CN"/>
              </w:rPr>
            </w:pPr>
            <w:r>
              <w:rPr>
                <w:rFonts w:hint="eastAsia"/>
                <w:color w:val="000000"/>
                <w:lang w:val="en-US" w:eastAsia="zh-CN"/>
              </w:rPr>
              <w:t>否</w:t>
            </w:r>
          </w:p>
        </w:tc>
      </w:tr>
      <w:tr w14:paraId="3607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508" w:type="dxa"/>
            <w:gridSpan w:val="7"/>
            <w:vAlign w:val="center"/>
          </w:tcPr>
          <w:p w14:paraId="674392C8">
            <w:pPr>
              <w:jc w:val="center"/>
              <w:rPr>
                <w:rFonts w:hint="default"/>
                <w:b/>
                <w:bCs/>
                <w:color w:val="000000"/>
                <w:lang w:val="en-US" w:eastAsia="zh-CN"/>
              </w:rPr>
            </w:pPr>
            <w:r>
              <w:rPr>
                <w:rFonts w:hint="eastAsia"/>
                <w:b/>
                <w:bCs/>
                <w:color w:val="000000"/>
                <w:lang w:val="en-US" w:eastAsia="zh-CN"/>
              </w:rPr>
              <w:t>合计</w:t>
            </w:r>
          </w:p>
        </w:tc>
        <w:tc>
          <w:tcPr>
            <w:tcW w:w="7278" w:type="dxa"/>
            <w:gridSpan w:val="3"/>
            <w:vAlign w:val="center"/>
          </w:tcPr>
          <w:p w14:paraId="52B7581D">
            <w:pPr>
              <w:jc w:val="center"/>
              <w:rPr>
                <w:rFonts w:hint="eastAsia"/>
                <w:b/>
                <w:bCs/>
                <w:color w:val="000000"/>
                <w:vertAlign w:val="baseline"/>
                <w:lang w:val="en-US" w:eastAsia="zh-CN"/>
              </w:rPr>
            </w:pPr>
            <w:r>
              <w:rPr>
                <w:rFonts w:hint="eastAsia"/>
                <w:b/>
                <w:bCs/>
                <w:color w:val="000000"/>
                <w:vertAlign w:val="baseline"/>
                <w:lang w:val="en-US" w:eastAsia="zh-CN"/>
              </w:rPr>
              <w:t>159840.00元</w:t>
            </w:r>
          </w:p>
        </w:tc>
      </w:tr>
    </w:tbl>
    <w:p w14:paraId="17DD3EC5">
      <w:pPr>
        <w:rPr>
          <w:rFonts w:hint="eastAsia"/>
          <w:color w:val="000000"/>
        </w:rPr>
      </w:pPr>
    </w:p>
    <w:p w14:paraId="1CF84792">
      <w:pPr>
        <w:rPr>
          <w:rFonts w:hint="eastAsia"/>
          <w:color w:val="000000"/>
          <w:lang w:val="en-US" w:eastAsia="zh-CN"/>
        </w:rPr>
      </w:pPr>
    </w:p>
    <w:p w14:paraId="5A9BE4AC">
      <w:pPr>
        <w:rPr>
          <w:rFonts w:hint="eastAsia"/>
          <w:color w:val="000000"/>
          <w:lang w:val="en-US" w:eastAsia="zh-CN"/>
        </w:rPr>
      </w:pPr>
    </w:p>
    <w:p w14:paraId="3B761504">
      <w:pPr>
        <w:rPr>
          <w:rFonts w:hint="eastAsia"/>
          <w:color w:val="000000"/>
          <w:lang w:val="en-US" w:eastAsia="zh-CN"/>
        </w:rPr>
      </w:pPr>
    </w:p>
    <w:p w14:paraId="0AFC2CF2">
      <w:pPr>
        <w:rPr>
          <w:rFonts w:hint="eastAsia"/>
          <w:b/>
          <w:bCs/>
          <w:color w:val="000000"/>
          <w:sz w:val="28"/>
          <w:szCs w:val="28"/>
          <w:lang w:val="en-US" w:eastAsia="zh-CN"/>
        </w:rPr>
      </w:pPr>
      <w:r>
        <w:rPr>
          <w:rFonts w:hint="eastAsia"/>
          <w:b/>
          <w:bCs/>
          <w:color w:val="000000"/>
          <w:sz w:val="28"/>
          <w:szCs w:val="28"/>
          <w:lang w:val="en-US" w:eastAsia="zh-CN"/>
        </w:rPr>
        <w:t>15包：采购内容及技术参数要求</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1760"/>
        <w:gridCol w:w="1223"/>
        <w:gridCol w:w="1043"/>
        <w:gridCol w:w="833"/>
        <w:gridCol w:w="1217"/>
        <w:gridCol w:w="1296"/>
        <w:gridCol w:w="5379"/>
        <w:gridCol w:w="724"/>
        <w:gridCol w:w="724"/>
      </w:tblGrid>
      <w:tr w14:paraId="771C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14:paraId="4DB77DA0">
            <w:pPr>
              <w:jc w:val="center"/>
              <w:rPr>
                <w:rFonts w:hint="default"/>
                <w:b/>
                <w:bCs/>
                <w:color w:val="000000"/>
                <w:sz w:val="24"/>
                <w:szCs w:val="24"/>
                <w:vertAlign w:val="baseline"/>
                <w:lang w:val="en-US" w:eastAsia="zh-CN"/>
              </w:rPr>
            </w:pPr>
            <w:r>
              <w:rPr>
                <w:rFonts w:hint="eastAsia"/>
                <w:b/>
                <w:bCs/>
                <w:color w:val="000000"/>
                <w:sz w:val="24"/>
                <w:szCs w:val="24"/>
                <w:vertAlign w:val="baseline"/>
                <w:lang w:val="en-US" w:eastAsia="zh-CN"/>
              </w:rPr>
              <w:t>序号</w:t>
            </w:r>
          </w:p>
        </w:tc>
        <w:tc>
          <w:tcPr>
            <w:tcW w:w="1760" w:type="dxa"/>
            <w:vAlign w:val="center"/>
          </w:tcPr>
          <w:p w14:paraId="7344F1F3">
            <w:pPr>
              <w:jc w:val="center"/>
              <w:rPr>
                <w:rFonts w:hint="eastAsia"/>
                <w:b/>
                <w:bCs/>
                <w:color w:val="000000"/>
                <w:sz w:val="24"/>
                <w:szCs w:val="24"/>
                <w:vertAlign w:val="baseline"/>
                <w:lang w:val="en-US" w:eastAsia="zh-CN"/>
              </w:rPr>
            </w:pPr>
            <w:r>
              <w:rPr>
                <w:rFonts w:hint="eastAsia"/>
                <w:b/>
                <w:bCs/>
                <w:color w:val="000000"/>
                <w:sz w:val="24"/>
                <w:szCs w:val="24"/>
                <w:vertAlign w:val="baseline"/>
                <w:lang w:val="en-US" w:eastAsia="zh-CN"/>
              </w:rPr>
              <w:t>采购内容</w:t>
            </w:r>
          </w:p>
          <w:p w14:paraId="4CC3FC4C">
            <w:pPr>
              <w:jc w:val="center"/>
              <w:rPr>
                <w:rFonts w:hint="default"/>
                <w:b/>
                <w:bCs/>
                <w:color w:val="000000"/>
                <w:sz w:val="24"/>
                <w:szCs w:val="24"/>
                <w:vertAlign w:val="baseline"/>
                <w:lang w:val="en-US" w:eastAsia="zh-CN"/>
              </w:rPr>
            </w:pPr>
            <w:r>
              <w:rPr>
                <w:rFonts w:hint="eastAsia"/>
                <w:b/>
                <w:bCs/>
                <w:color w:val="000000"/>
                <w:sz w:val="24"/>
                <w:szCs w:val="24"/>
                <w:vertAlign w:val="baseline"/>
                <w:lang w:val="en-US" w:eastAsia="zh-CN"/>
              </w:rPr>
              <w:t>（名称）</w:t>
            </w:r>
          </w:p>
        </w:tc>
        <w:tc>
          <w:tcPr>
            <w:tcW w:w="1223" w:type="dxa"/>
            <w:vAlign w:val="center"/>
          </w:tcPr>
          <w:p w14:paraId="255B6E80">
            <w:pPr>
              <w:jc w:val="center"/>
              <w:rPr>
                <w:rFonts w:hint="default"/>
                <w:b/>
                <w:bCs/>
                <w:color w:val="000000"/>
                <w:sz w:val="24"/>
                <w:szCs w:val="24"/>
                <w:vertAlign w:val="baseline"/>
                <w:lang w:val="en-US" w:eastAsia="zh-CN"/>
              </w:rPr>
            </w:pPr>
            <w:r>
              <w:rPr>
                <w:rFonts w:hint="eastAsia"/>
                <w:b/>
                <w:bCs/>
                <w:color w:val="000000"/>
                <w:sz w:val="24"/>
                <w:szCs w:val="24"/>
                <w:vertAlign w:val="baseline"/>
                <w:lang w:val="en-US" w:eastAsia="zh-CN"/>
              </w:rPr>
              <w:t>规格</w:t>
            </w:r>
          </w:p>
        </w:tc>
        <w:tc>
          <w:tcPr>
            <w:tcW w:w="1043" w:type="dxa"/>
            <w:vAlign w:val="center"/>
          </w:tcPr>
          <w:p w14:paraId="7AC800EA">
            <w:pPr>
              <w:jc w:val="center"/>
              <w:rPr>
                <w:rFonts w:hint="default"/>
                <w:b/>
                <w:bCs/>
                <w:color w:val="000000"/>
                <w:sz w:val="24"/>
                <w:szCs w:val="24"/>
                <w:vertAlign w:val="baseline"/>
                <w:lang w:val="en-US" w:eastAsia="zh-CN"/>
              </w:rPr>
            </w:pPr>
            <w:r>
              <w:rPr>
                <w:rFonts w:hint="eastAsia"/>
                <w:b/>
                <w:bCs/>
                <w:color w:val="000000"/>
                <w:sz w:val="24"/>
                <w:szCs w:val="24"/>
                <w:vertAlign w:val="baseline"/>
                <w:lang w:val="en-US" w:eastAsia="zh-CN"/>
              </w:rPr>
              <w:t>单位</w:t>
            </w:r>
          </w:p>
        </w:tc>
        <w:tc>
          <w:tcPr>
            <w:tcW w:w="833" w:type="dxa"/>
            <w:vAlign w:val="center"/>
          </w:tcPr>
          <w:p w14:paraId="0E14FDCD">
            <w:pPr>
              <w:jc w:val="center"/>
              <w:rPr>
                <w:rFonts w:hint="default"/>
                <w:b/>
                <w:bCs/>
                <w:color w:val="000000"/>
                <w:sz w:val="24"/>
                <w:szCs w:val="24"/>
                <w:vertAlign w:val="baseline"/>
                <w:lang w:val="en-US" w:eastAsia="zh-CN"/>
              </w:rPr>
            </w:pPr>
            <w:r>
              <w:rPr>
                <w:rFonts w:hint="eastAsia"/>
                <w:b/>
                <w:bCs/>
                <w:color w:val="000000"/>
                <w:sz w:val="24"/>
                <w:szCs w:val="24"/>
                <w:vertAlign w:val="baseline"/>
                <w:lang w:val="en-US" w:eastAsia="zh-CN"/>
              </w:rPr>
              <w:t>数量</w:t>
            </w:r>
          </w:p>
        </w:tc>
        <w:tc>
          <w:tcPr>
            <w:tcW w:w="1217" w:type="dxa"/>
            <w:vAlign w:val="center"/>
          </w:tcPr>
          <w:p w14:paraId="04C3014E">
            <w:pPr>
              <w:jc w:val="center"/>
              <w:rPr>
                <w:rFonts w:hint="default"/>
                <w:b/>
                <w:bCs/>
                <w:color w:val="000000"/>
                <w:sz w:val="24"/>
                <w:szCs w:val="24"/>
                <w:vertAlign w:val="baseline"/>
                <w:lang w:val="en-US" w:eastAsia="zh-CN"/>
              </w:rPr>
            </w:pPr>
            <w:r>
              <w:rPr>
                <w:rFonts w:hint="eastAsia"/>
                <w:b/>
                <w:bCs/>
                <w:color w:val="000000"/>
                <w:sz w:val="24"/>
                <w:szCs w:val="24"/>
                <w:vertAlign w:val="baseline"/>
                <w:lang w:val="en-US" w:eastAsia="zh-CN"/>
              </w:rPr>
              <w:t>最高限价单价（元）</w:t>
            </w:r>
          </w:p>
        </w:tc>
        <w:tc>
          <w:tcPr>
            <w:tcW w:w="1296" w:type="dxa"/>
            <w:vAlign w:val="center"/>
          </w:tcPr>
          <w:p w14:paraId="7FE67620">
            <w:pPr>
              <w:jc w:val="center"/>
              <w:rPr>
                <w:rFonts w:hint="default"/>
                <w:b/>
                <w:bCs/>
                <w:color w:val="000000"/>
                <w:sz w:val="24"/>
                <w:szCs w:val="24"/>
                <w:vertAlign w:val="baseline"/>
                <w:lang w:val="en-US" w:eastAsia="zh-CN"/>
              </w:rPr>
            </w:pPr>
            <w:r>
              <w:rPr>
                <w:rFonts w:hint="eastAsia"/>
                <w:b/>
                <w:bCs/>
                <w:color w:val="000000"/>
                <w:sz w:val="24"/>
                <w:szCs w:val="24"/>
                <w:vertAlign w:val="baseline"/>
                <w:lang w:val="en-US" w:eastAsia="zh-CN"/>
              </w:rPr>
              <w:t>最高限价总价（元）</w:t>
            </w:r>
          </w:p>
        </w:tc>
        <w:tc>
          <w:tcPr>
            <w:tcW w:w="5379" w:type="dxa"/>
            <w:vAlign w:val="center"/>
          </w:tcPr>
          <w:p w14:paraId="32478DA4">
            <w:pPr>
              <w:jc w:val="center"/>
              <w:rPr>
                <w:rFonts w:hint="default"/>
                <w:b/>
                <w:bCs/>
                <w:color w:val="000000"/>
                <w:sz w:val="24"/>
                <w:szCs w:val="24"/>
                <w:vertAlign w:val="baseline"/>
                <w:lang w:val="en-US" w:eastAsia="zh-CN"/>
              </w:rPr>
            </w:pPr>
            <w:r>
              <w:rPr>
                <w:rFonts w:hint="eastAsia"/>
                <w:b/>
                <w:bCs/>
                <w:color w:val="000000"/>
                <w:sz w:val="24"/>
                <w:szCs w:val="24"/>
                <w:vertAlign w:val="baseline"/>
                <w:lang w:val="en-US" w:eastAsia="zh-CN"/>
              </w:rPr>
              <w:t>技术参数</w:t>
            </w:r>
          </w:p>
        </w:tc>
        <w:tc>
          <w:tcPr>
            <w:tcW w:w="724" w:type="dxa"/>
            <w:vAlign w:val="center"/>
          </w:tcPr>
          <w:p w14:paraId="27F527A2">
            <w:pPr>
              <w:jc w:val="center"/>
              <w:rPr>
                <w:rFonts w:hint="default"/>
                <w:b/>
                <w:bCs/>
                <w:color w:val="000000"/>
                <w:sz w:val="24"/>
                <w:szCs w:val="24"/>
                <w:vertAlign w:val="baseline"/>
                <w:lang w:val="en-US" w:eastAsia="zh-CN"/>
              </w:rPr>
            </w:pPr>
            <w:r>
              <w:rPr>
                <w:rFonts w:hint="eastAsia"/>
                <w:b/>
                <w:bCs/>
                <w:color w:val="000000"/>
                <w:sz w:val="24"/>
                <w:szCs w:val="24"/>
                <w:vertAlign w:val="baseline"/>
                <w:lang w:val="en-US" w:eastAsia="zh-CN"/>
              </w:rPr>
              <w:t>是否允许进口产品</w:t>
            </w:r>
          </w:p>
        </w:tc>
        <w:tc>
          <w:tcPr>
            <w:tcW w:w="724" w:type="dxa"/>
            <w:vAlign w:val="center"/>
          </w:tcPr>
          <w:p w14:paraId="131EE171">
            <w:pPr>
              <w:jc w:val="center"/>
              <w:rPr>
                <w:rFonts w:hint="default"/>
                <w:b/>
                <w:bCs/>
                <w:color w:val="000000"/>
                <w:sz w:val="24"/>
                <w:szCs w:val="24"/>
                <w:vertAlign w:val="baseline"/>
                <w:lang w:val="en-US" w:eastAsia="zh-CN"/>
              </w:rPr>
            </w:pPr>
            <w:r>
              <w:rPr>
                <w:rFonts w:hint="eastAsia"/>
                <w:b/>
                <w:bCs/>
                <w:color w:val="000000"/>
                <w:sz w:val="24"/>
                <w:szCs w:val="24"/>
                <w:vertAlign w:val="baseline"/>
                <w:lang w:val="en-US" w:eastAsia="zh-CN"/>
              </w:rPr>
              <w:t>是否属于药品</w:t>
            </w:r>
          </w:p>
        </w:tc>
      </w:tr>
      <w:tr w14:paraId="4726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14:paraId="78D1DDAC">
            <w:pPr>
              <w:jc w:val="center"/>
              <w:rPr>
                <w:rFonts w:hint="default"/>
                <w:color w:val="000000"/>
                <w:vertAlign w:val="baseline"/>
                <w:lang w:val="en-US" w:eastAsia="zh-CN"/>
              </w:rPr>
            </w:pPr>
            <w:r>
              <w:rPr>
                <w:rFonts w:hint="eastAsia"/>
                <w:color w:val="000000"/>
                <w:vertAlign w:val="baseline"/>
                <w:lang w:val="en-US" w:eastAsia="zh-CN"/>
              </w:rPr>
              <w:t>1</w:t>
            </w:r>
          </w:p>
        </w:tc>
        <w:tc>
          <w:tcPr>
            <w:tcW w:w="1760" w:type="dxa"/>
            <w:vAlign w:val="center"/>
          </w:tcPr>
          <w:p w14:paraId="6B5EC0DE">
            <w:pPr>
              <w:jc w:val="center"/>
              <w:rPr>
                <w:rFonts w:hint="eastAsia"/>
                <w:color w:val="000000"/>
                <w:vertAlign w:val="baseline"/>
                <w:lang w:val="en-US" w:eastAsia="zh-CN"/>
              </w:rPr>
            </w:pPr>
            <w:r>
              <w:rPr>
                <w:rFonts w:hint="eastAsia"/>
                <w:color w:val="000000"/>
                <w:lang w:val="en-US" w:eastAsia="zh-CN"/>
              </w:rPr>
              <w:t>无菌接管机控制计数器</w:t>
            </w:r>
          </w:p>
        </w:tc>
        <w:tc>
          <w:tcPr>
            <w:tcW w:w="1223" w:type="dxa"/>
            <w:vAlign w:val="center"/>
          </w:tcPr>
          <w:p w14:paraId="28AD6947">
            <w:pPr>
              <w:jc w:val="center"/>
              <w:rPr>
                <w:rFonts w:hint="eastAsia"/>
                <w:color w:val="000000"/>
                <w:vertAlign w:val="baseline"/>
                <w:lang w:val="en-US" w:eastAsia="zh-CN"/>
              </w:rPr>
            </w:pPr>
            <w:r>
              <w:rPr>
                <w:rFonts w:hint="eastAsia"/>
                <w:color w:val="000000"/>
                <w:lang w:val="en-US" w:eastAsia="zh-CN"/>
              </w:rPr>
              <w:t>2500次</w:t>
            </w:r>
          </w:p>
        </w:tc>
        <w:tc>
          <w:tcPr>
            <w:tcW w:w="1043" w:type="dxa"/>
            <w:vAlign w:val="center"/>
          </w:tcPr>
          <w:p w14:paraId="262095AF">
            <w:pPr>
              <w:jc w:val="center"/>
              <w:rPr>
                <w:rFonts w:hint="eastAsia"/>
                <w:color w:val="000000"/>
                <w:vertAlign w:val="baseline"/>
                <w:lang w:val="en-US" w:eastAsia="zh-CN"/>
              </w:rPr>
            </w:pPr>
            <w:r>
              <w:rPr>
                <w:rFonts w:hint="eastAsia"/>
                <w:color w:val="000000"/>
                <w:lang w:val="en-US" w:eastAsia="zh-CN"/>
              </w:rPr>
              <w:t>个</w:t>
            </w:r>
          </w:p>
        </w:tc>
        <w:tc>
          <w:tcPr>
            <w:tcW w:w="833" w:type="dxa"/>
            <w:vAlign w:val="center"/>
          </w:tcPr>
          <w:p w14:paraId="193B4917">
            <w:pPr>
              <w:jc w:val="center"/>
              <w:rPr>
                <w:rFonts w:hint="eastAsia"/>
                <w:color w:val="000000"/>
                <w:vertAlign w:val="baseline"/>
                <w:lang w:val="en-US" w:eastAsia="zh-CN"/>
              </w:rPr>
            </w:pPr>
            <w:r>
              <w:rPr>
                <w:rFonts w:hint="eastAsia"/>
                <w:color w:val="000000"/>
                <w:lang w:val="en-US" w:eastAsia="zh-CN"/>
              </w:rPr>
              <w:t>10</w:t>
            </w:r>
          </w:p>
        </w:tc>
        <w:tc>
          <w:tcPr>
            <w:tcW w:w="1217" w:type="dxa"/>
            <w:vAlign w:val="center"/>
          </w:tcPr>
          <w:p w14:paraId="734ACB5F">
            <w:pPr>
              <w:jc w:val="center"/>
              <w:rPr>
                <w:rFonts w:hint="eastAsia"/>
                <w:color w:val="000000"/>
                <w:vertAlign w:val="baseline"/>
                <w:lang w:val="en-US" w:eastAsia="zh-CN"/>
              </w:rPr>
            </w:pPr>
            <w:r>
              <w:rPr>
                <w:rFonts w:hint="eastAsia"/>
                <w:color w:val="000000"/>
                <w:lang w:val="en-US" w:eastAsia="zh-CN"/>
              </w:rPr>
              <w:t>36250.00</w:t>
            </w:r>
          </w:p>
        </w:tc>
        <w:tc>
          <w:tcPr>
            <w:tcW w:w="1296" w:type="dxa"/>
            <w:vAlign w:val="center"/>
          </w:tcPr>
          <w:p w14:paraId="675872DE">
            <w:pPr>
              <w:jc w:val="center"/>
              <w:rPr>
                <w:rFonts w:hint="eastAsia"/>
                <w:color w:val="000000"/>
                <w:vertAlign w:val="baseline"/>
                <w:lang w:val="en-US" w:eastAsia="zh-CN"/>
              </w:rPr>
            </w:pPr>
            <w:r>
              <w:rPr>
                <w:rFonts w:hint="eastAsia"/>
                <w:color w:val="000000"/>
                <w:lang w:val="en-US" w:eastAsia="zh-CN"/>
              </w:rPr>
              <w:t>362500.00</w:t>
            </w:r>
          </w:p>
        </w:tc>
        <w:tc>
          <w:tcPr>
            <w:tcW w:w="5379" w:type="dxa"/>
          </w:tcPr>
          <w:p w14:paraId="0FD07B56">
            <w:pPr>
              <w:rPr>
                <w:rFonts w:hint="eastAsia"/>
                <w:color w:val="000000"/>
                <w:vertAlign w:val="baseline"/>
                <w:lang w:val="en-US" w:eastAsia="zh-CN"/>
              </w:rPr>
            </w:pPr>
            <w:r>
              <w:rPr>
                <w:rFonts w:hint="eastAsia"/>
                <w:color w:val="000000"/>
                <w:lang w:val="en-US" w:eastAsia="zh-CN"/>
              </w:rPr>
              <w:t>1.用于记录无菌接驳次数；</w:t>
            </w:r>
            <w:r>
              <w:rPr>
                <w:rFonts w:hint="eastAsia"/>
                <w:color w:val="000000"/>
                <w:lang w:val="en-US" w:eastAsia="zh-CN"/>
              </w:rPr>
              <w:br w:type="textWrapping"/>
            </w:r>
            <w:r>
              <w:rPr>
                <w:rFonts w:hint="eastAsia"/>
                <w:color w:val="000000"/>
                <w:lang w:val="en-US" w:eastAsia="zh-CN"/>
              </w:rPr>
              <w:t>2.通过屏显上次数的减少来记录设备接驳情况;</w:t>
            </w:r>
            <w:r>
              <w:rPr>
                <w:rFonts w:hint="eastAsia"/>
                <w:color w:val="000000"/>
                <w:lang w:val="en-US" w:eastAsia="zh-CN"/>
              </w:rPr>
              <w:br w:type="textWrapping"/>
            </w:r>
            <w:r>
              <w:rPr>
                <w:rFonts w:hint="eastAsia"/>
                <w:color w:val="000000"/>
                <w:lang w:val="en-US" w:eastAsia="zh-CN"/>
              </w:rPr>
              <w:t>3.“全内置”安全设计，保证操作者在无菌接驳过程中的安全性，无刀片；</w:t>
            </w:r>
            <w:r>
              <w:rPr>
                <w:rFonts w:hint="eastAsia"/>
                <w:color w:val="000000"/>
                <w:lang w:val="en-US" w:eastAsia="zh-CN"/>
              </w:rPr>
              <w:br w:type="textWrapping"/>
            </w:r>
            <w:r>
              <w:rPr>
                <w:rFonts w:hint="eastAsia"/>
                <w:color w:val="000000"/>
                <w:lang w:val="en-US" w:eastAsia="zh-CN"/>
              </w:rPr>
              <w:t>4.计数器按照规格使用完毕后，可直接替换新的计数器，操作简便，无人员资质要求；</w:t>
            </w:r>
            <w:r>
              <w:rPr>
                <w:rFonts w:hint="eastAsia"/>
                <w:color w:val="000000"/>
                <w:lang w:val="en-US" w:eastAsia="zh-CN"/>
              </w:rPr>
              <w:br w:type="textWrapping"/>
            </w:r>
            <w:r>
              <w:rPr>
                <w:rFonts w:hint="eastAsia"/>
                <w:color w:val="000000"/>
                <w:lang w:val="en-US" w:eastAsia="zh-CN"/>
              </w:rPr>
              <w:t>5.自动记录接驳结果，记录成功次数，连接不成功，不计数；</w:t>
            </w:r>
            <w:r>
              <w:rPr>
                <w:rFonts w:hint="eastAsia"/>
                <w:color w:val="000000"/>
                <w:lang w:val="en-US" w:eastAsia="zh-CN"/>
              </w:rPr>
              <w:br w:type="textWrapping"/>
            </w:r>
            <w:r>
              <w:rPr>
                <w:rFonts w:hint="eastAsia"/>
                <w:color w:val="000000"/>
                <w:lang w:val="en-US" w:eastAsia="zh-CN"/>
              </w:rPr>
              <w:t>6.无废弃物需要处理，无金属污染；</w:t>
            </w:r>
            <w:r>
              <w:rPr>
                <w:rFonts w:hint="eastAsia"/>
                <w:color w:val="000000"/>
                <w:lang w:val="en-US" w:eastAsia="zh-CN"/>
              </w:rPr>
              <w:br w:type="textWrapping"/>
            </w:r>
            <w:r>
              <w:rPr>
                <w:rFonts w:hint="eastAsia"/>
                <w:color w:val="000000"/>
                <w:lang w:val="en-US" w:eastAsia="zh-CN"/>
              </w:rPr>
              <w:t>7.计数器长*宽*高：85*75*50mm；</w:t>
            </w:r>
            <w:r>
              <w:rPr>
                <w:rFonts w:hint="eastAsia"/>
                <w:color w:val="000000"/>
                <w:lang w:val="en-US" w:eastAsia="zh-CN"/>
              </w:rPr>
              <w:br w:type="textWrapping"/>
            </w:r>
            <w:r>
              <w:rPr>
                <w:rFonts w:hint="eastAsia"/>
                <w:color w:val="000000"/>
                <w:lang w:val="en-US" w:eastAsia="zh-CN"/>
              </w:rPr>
              <w:t>8.计数器接驳次数2500次；</w:t>
            </w:r>
            <w:r>
              <w:rPr>
                <w:rFonts w:hint="eastAsia"/>
                <w:color w:val="000000"/>
                <w:lang w:val="en-US" w:eastAsia="zh-CN"/>
              </w:rPr>
              <w:br w:type="textWrapping"/>
            </w:r>
            <w:r>
              <w:rPr>
                <w:rFonts w:hint="eastAsia"/>
                <w:color w:val="000000"/>
                <w:lang w:val="en-US" w:eastAsia="zh-CN"/>
              </w:rPr>
              <w:t>9.适配机器：适用于CompoDock无菌接管机，出具血站现使用机器的生产厂家提供的证明，证明该耗材能配合机器进行安全接管。</w:t>
            </w:r>
            <w:r>
              <w:rPr>
                <w:rFonts w:hint="eastAsia"/>
                <w:color w:val="000000"/>
                <w:lang w:val="en-US" w:eastAsia="zh-CN"/>
              </w:rPr>
              <w:br w:type="textWrapping"/>
            </w:r>
            <w:r>
              <w:rPr>
                <w:rFonts w:hint="eastAsia"/>
                <w:color w:val="000000"/>
                <w:lang w:val="en-US" w:eastAsia="zh-CN"/>
              </w:rPr>
              <w:t>10.定期进行人员维护，可协助解决由操作带来的技术问题；</w:t>
            </w:r>
          </w:p>
        </w:tc>
        <w:tc>
          <w:tcPr>
            <w:tcW w:w="724" w:type="dxa"/>
            <w:vAlign w:val="center"/>
          </w:tcPr>
          <w:p w14:paraId="1E56A763">
            <w:pPr>
              <w:jc w:val="center"/>
              <w:rPr>
                <w:rFonts w:hint="default"/>
                <w:color w:val="000000"/>
                <w:vertAlign w:val="baseline"/>
                <w:lang w:val="en-US" w:eastAsia="zh-CN"/>
              </w:rPr>
            </w:pPr>
            <w:r>
              <w:rPr>
                <w:rFonts w:hint="eastAsia"/>
                <w:color w:val="000000"/>
                <w:vertAlign w:val="baseline"/>
                <w:lang w:val="en-US" w:eastAsia="zh-CN"/>
              </w:rPr>
              <w:t>是</w:t>
            </w:r>
          </w:p>
        </w:tc>
        <w:tc>
          <w:tcPr>
            <w:tcW w:w="724" w:type="dxa"/>
            <w:vAlign w:val="center"/>
          </w:tcPr>
          <w:p w14:paraId="2DD422D0">
            <w:pPr>
              <w:jc w:val="center"/>
              <w:rPr>
                <w:rFonts w:hint="eastAsia"/>
                <w:color w:val="000000"/>
                <w:vertAlign w:val="baseline"/>
                <w:lang w:val="en-US" w:eastAsia="zh-CN"/>
              </w:rPr>
            </w:pPr>
            <w:r>
              <w:rPr>
                <w:rFonts w:hint="eastAsia"/>
                <w:color w:val="000000"/>
                <w:lang w:val="en-US" w:eastAsia="zh-CN"/>
              </w:rPr>
              <w:t>否</w:t>
            </w:r>
          </w:p>
        </w:tc>
      </w:tr>
      <w:tr w14:paraId="170F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14:paraId="650A257E">
            <w:pPr>
              <w:jc w:val="center"/>
              <w:rPr>
                <w:rFonts w:hint="default"/>
                <w:color w:val="000000"/>
                <w:vertAlign w:val="baseline"/>
                <w:lang w:val="en-US" w:eastAsia="zh-CN"/>
              </w:rPr>
            </w:pPr>
            <w:r>
              <w:rPr>
                <w:rFonts w:hint="eastAsia"/>
                <w:color w:val="000000"/>
                <w:vertAlign w:val="baseline"/>
                <w:lang w:val="en-US" w:eastAsia="zh-CN"/>
              </w:rPr>
              <w:t>2</w:t>
            </w:r>
          </w:p>
        </w:tc>
        <w:tc>
          <w:tcPr>
            <w:tcW w:w="1760" w:type="dxa"/>
            <w:vAlign w:val="center"/>
          </w:tcPr>
          <w:p w14:paraId="4025A929">
            <w:pPr>
              <w:jc w:val="center"/>
              <w:rPr>
                <w:rFonts w:hint="eastAsia"/>
                <w:color w:val="000000"/>
                <w:lang w:val="en-US" w:eastAsia="zh-CN"/>
              </w:rPr>
            </w:pPr>
            <w:r>
              <w:rPr>
                <w:rFonts w:hint="eastAsia"/>
                <w:color w:val="000000"/>
                <w:lang w:val="en-US" w:eastAsia="zh-CN"/>
              </w:rPr>
              <w:t>一次性血液成分分离管路</w:t>
            </w:r>
          </w:p>
        </w:tc>
        <w:tc>
          <w:tcPr>
            <w:tcW w:w="1223" w:type="dxa"/>
            <w:vAlign w:val="center"/>
          </w:tcPr>
          <w:p w14:paraId="53CC6D4C">
            <w:pPr>
              <w:jc w:val="center"/>
              <w:rPr>
                <w:rFonts w:hint="eastAsia"/>
                <w:color w:val="000000"/>
                <w:lang w:val="en-US" w:eastAsia="zh-CN"/>
              </w:rPr>
            </w:pPr>
            <w:r>
              <w:rPr>
                <w:rFonts w:hint="eastAsia"/>
                <w:color w:val="000000"/>
                <w:lang w:val="en-US" w:eastAsia="zh-CN"/>
              </w:rPr>
              <w:t>8套/箱</w:t>
            </w:r>
          </w:p>
        </w:tc>
        <w:tc>
          <w:tcPr>
            <w:tcW w:w="1043" w:type="dxa"/>
            <w:vAlign w:val="center"/>
          </w:tcPr>
          <w:p w14:paraId="48C1EB17">
            <w:pPr>
              <w:jc w:val="center"/>
              <w:rPr>
                <w:rFonts w:hint="eastAsia"/>
                <w:color w:val="000000"/>
                <w:lang w:val="en-US" w:eastAsia="zh-CN"/>
              </w:rPr>
            </w:pPr>
            <w:r>
              <w:rPr>
                <w:rFonts w:hint="eastAsia"/>
                <w:color w:val="000000"/>
                <w:lang w:val="en-US" w:eastAsia="zh-CN"/>
              </w:rPr>
              <w:t>套</w:t>
            </w:r>
          </w:p>
        </w:tc>
        <w:tc>
          <w:tcPr>
            <w:tcW w:w="833" w:type="dxa"/>
            <w:vAlign w:val="center"/>
          </w:tcPr>
          <w:p w14:paraId="26C7E698">
            <w:pPr>
              <w:jc w:val="center"/>
              <w:rPr>
                <w:rFonts w:hint="eastAsia"/>
                <w:color w:val="000000"/>
                <w:lang w:val="en-US" w:eastAsia="zh-CN"/>
              </w:rPr>
            </w:pPr>
            <w:r>
              <w:rPr>
                <w:rFonts w:hint="eastAsia"/>
                <w:color w:val="000000"/>
                <w:lang w:val="en-US" w:eastAsia="zh-CN"/>
              </w:rPr>
              <w:t>240</w:t>
            </w:r>
          </w:p>
        </w:tc>
        <w:tc>
          <w:tcPr>
            <w:tcW w:w="1217" w:type="dxa"/>
            <w:vAlign w:val="center"/>
          </w:tcPr>
          <w:p w14:paraId="78350E1D">
            <w:pPr>
              <w:jc w:val="center"/>
              <w:rPr>
                <w:rFonts w:hint="eastAsia"/>
                <w:color w:val="000000"/>
                <w:lang w:val="en-US" w:eastAsia="zh-CN"/>
              </w:rPr>
            </w:pPr>
            <w:r>
              <w:rPr>
                <w:rFonts w:hint="eastAsia"/>
                <w:color w:val="000000"/>
                <w:lang w:val="en-US" w:eastAsia="zh-CN"/>
              </w:rPr>
              <w:t>850.00</w:t>
            </w:r>
          </w:p>
        </w:tc>
        <w:tc>
          <w:tcPr>
            <w:tcW w:w="1296" w:type="dxa"/>
            <w:vAlign w:val="center"/>
          </w:tcPr>
          <w:p w14:paraId="65D37373">
            <w:pPr>
              <w:jc w:val="center"/>
              <w:rPr>
                <w:rFonts w:hint="eastAsia"/>
                <w:color w:val="000000"/>
                <w:lang w:val="en-US" w:eastAsia="zh-CN"/>
              </w:rPr>
            </w:pPr>
            <w:r>
              <w:rPr>
                <w:rFonts w:hint="eastAsia"/>
                <w:color w:val="000000"/>
                <w:lang w:val="en-US" w:eastAsia="zh-CN"/>
              </w:rPr>
              <w:t>204000.00</w:t>
            </w:r>
          </w:p>
        </w:tc>
        <w:tc>
          <w:tcPr>
            <w:tcW w:w="5379" w:type="dxa"/>
          </w:tcPr>
          <w:p w14:paraId="3386525B">
            <w:pPr>
              <w:rPr>
                <w:rFonts w:hint="eastAsia"/>
                <w:color w:val="000000"/>
                <w:lang w:val="en-US" w:eastAsia="zh-CN"/>
              </w:rPr>
            </w:pPr>
            <w:r>
              <w:rPr>
                <w:rFonts w:hint="eastAsia"/>
                <w:color w:val="000000"/>
                <w:lang w:val="en-US" w:eastAsia="zh-CN"/>
              </w:rPr>
              <w:t>1.耗材外包装为密封防压包装；</w:t>
            </w:r>
          </w:p>
          <w:p w14:paraId="202224DB">
            <w:pPr>
              <w:rPr>
                <w:rFonts w:hint="eastAsia"/>
                <w:color w:val="000000"/>
                <w:lang w:val="en-US" w:eastAsia="zh-CN"/>
              </w:rPr>
            </w:pPr>
            <w:r>
              <w:rPr>
                <w:rFonts w:hint="eastAsia"/>
                <w:color w:val="000000"/>
                <w:lang w:val="en-US" w:eastAsia="zh-CN"/>
              </w:rPr>
              <w:t>2.采集单份血小板时，具备采集过程中盐水初始化及静脉盐水补偿的功能，符合国家《献血相关血管迷走神经预防和处置指南》中对单采过程体外血容量的控制要求；</w:t>
            </w:r>
          </w:p>
          <w:p w14:paraId="27F46C39">
            <w:pPr>
              <w:rPr>
                <w:rFonts w:hint="eastAsia"/>
                <w:color w:val="000000"/>
                <w:lang w:val="en-US" w:eastAsia="zh-CN"/>
              </w:rPr>
            </w:pPr>
            <w:r>
              <w:rPr>
                <w:rFonts w:hint="eastAsia"/>
                <w:color w:val="000000"/>
                <w:lang w:val="en-US" w:eastAsia="zh-CN"/>
              </w:rPr>
              <w:t>3.管路灭菌方式:辐照灭菌。避免环氧乙烷毒性。</w:t>
            </w:r>
          </w:p>
          <w:p w14:paraId="5A2DD575">
            <w:pPr>
              <w:rPr>
                <w:rFonts w:hint="eastAsia"/>
                <w:color w:val="000000"/>
                <w:lang w:val="en-US" w:eastAsia="zh-CN"/>
              </w:rPr>
            </w:pPr>
            <w:r>
              <w:rPr>
                <w:rFonts w:hint="eastAsia"/>
                <w:color w:val="000000"/>
                <w:lang w:val="en-US" w:eastAsia="zh-CN"/>
              </w:rPr>
              <w:t>4.耗材要求：管路上的血小板保存袋在20-24摄氏度、不间断震荡条件下，可保存血小板至5天；</w:t>
            </w:r>
          </w:p>
          <w:p w14:paraId="731A19FE">
            <w:pPr>
              <w:rPr>
                <w:rFonts w:hint="eastAsia"/>
                <w:color w:val="000000"/>
                <w:lang w:val="en-US" w:eastAsia="zh-CN"/>
              </w:rPr>
            </w:pPr>
            <w:r>
              <w:rPr>
                <w:rFonts w:hint="eastAsia"/>
                <w:color w:val="000000"/>
                <w:lang w:val="en-US" w:eastAsia="zh-CN"/>
              </w:rPr>
              <w:t>5.耗材要求：17G穿刺针；</w:t>
            </w:r>
          </w:p>
          <w:p w14:paraId="3A9359F5">
            <w:pPr>
              <w:rPr>
                <w:rFonts w:hint="eastAsia"/>
                <w:color w:val="000000"/>
                <w:lang w:val="en-US" w:eastAsia="zh-CN"/>
              </w:rPr>
            </w:pPr>
            <w:r>
              <w:rPr>
                <w:rFonts w:hint="eastAsia"/>
                <w:color w:val="000000"/>
                <w:lang w:val="en-US" w:eastAsia="zh-CN"/>
              </w:rPr>
              <w:t>6.耗材要求：管路具有独立的全血采样袋,取样器；全血采样袋不需要颠倒即可顺利用真空管取样；</w:t>
            </w:r>
          </w:p>
          <w:p w14:paraId="7C4A0E1F">
            <w:pPr>
              <w:rPr>
                <w:rFonts w:hint="eastAsia"/>
                <w:color w:val="000000"/>
                <w:lang w:val="en-US" w:eastAsia="zh-CN"/>
              </w:rPr>
            </w:pPr>
            <w:r>
              <w:rPr>
                <w:rFonts w:hint="eastAsia"/>
                <w:color w:val="000000"/>
                <w:lang w:val="en-US" w:eastAsia="zh-CN"/>
              </w:rPr>
              <w:t>7.耗材要求：盐水和抗凝剂管路上有0.2um 的除菌滤器；</w:t>
            </w:r>
          </w:p>
          <w:p w14:paraId="2641E19D">
            <w:pPr>
              <w:rPr>
                <w:rFonts w:hint="eastAsia"/>
                <w:color w:val="000000"/>
                <w:lang w:val="en-US" w:eastAsia="zh-CN"/>
              </w:rPr>
            </w:pPr>
            <w:r>
              <w:rPr>
                <w:rFonts w:hint="eastAsia"/>
                <w:color w:val="000000"/>
                <w:lang w:val="en-US" w:eastAsia="zh-CN"/>
              </w:rPr>
              <w:t>8.耗材要求：进血和返血管路上标识不同颜色条纹 ，便于操作者识别并正确放置到进血及返血管路夹。</w:t>
            </w:r>
          </w:p>
          <w:p w14:paraId="4E859BBD">
            <w:pPr>
              <w:rPr>
                <w:rFonts w:hint="eastAsia"/>
                <w:color w:val="000000"/>
                <w:lang w:val="en-US" w:eastAsia="zh-CN"/>
              </w:rPr>
            </w:pPr>
            <w:r>
              <w:rPr>
                <w:rFonts w:hint="eastAsia"/>
                <w:color w:val="000000"/>
                <w:lang w:val="en-US" w:eastAsia="zh-CN"/>
              </w:rPr>
              <w:t>9.血小板终产品质量：采集保存末期的血小板产品质量参数要满足GB 18469-2012《全血及成分血质量要求》，血小板含量：单份血小板：≥2.5×1011个/袋；</w:t>
            </w:r>
          </w:p>
          <w:p w14:paraId="22D9F911">
            <w:pPr>
              <w:rPr>
                <w:rFonts w:hint="eastAsia"/>
                <w:color w:val="000000"/>
                <w:lang w:val="en-US" w:eastAsia="zh-CN"/>
              </w:rPr>
            </w:pPr>
            <w:r>
              <w:rPr>
                <w:rFonts w:hint="eastAsia"/>
                <w:color w:val="000000"/>
                <w:lang w:val="en-US" w:eastAsia="zh-CN"/>
              </w:rPr>
              <w:t>10.无需采用任何过滤技术，采集的血小板产品白细胞含量可低于1×10</w:t>
            </w:r>
            <w:r>
              <w:rPr>
                <w:rFonts w:hint="eastAsia"/>
                <w:color w:val="000000"/>
                <w:vertAlign w:val="superscript"/>
                <w:lang w:val="en-US" w:eastAsia="zh-CN"/>
              </w:rPr>
              <w:t>6</w:t>
            </w:r>
            <w:r>
              <w:rPr>
                <w:rFonts w:hint="eastAsia"/>
                <w:color w:val="000000"/>
                <w:lang w:val="en-US" w:eastAsia="zh-CN"/>
              </w:rPr>
              <w:t>（90%置信区间）。</w:t>
            </w:r>
          </w:p>
          <w:p w14:paraId="0ECA382B">
            <w:pPr>
              <w:rPr>
                <w:rFonts w:hint="eastAsia"/>
                <w:color w:val="000000"/>
                <w:lang w:val="en-US" w:eastAsia="zh-CN"/>
              </w:rPr>
            </w:pPr>
            <w:r>
              <w:rPr>
                <w:rFonts w:hint="eastAsia"/>
                <w:color w:val="000000"/>
                <w:lang w:val="en-US" w:eastAsia="zh-CN"/>
              </w:rPr>
              <w:t>11.适配机器：承诺适配于血液成分分离机（AmiCORE），有相应的证明材料。证明该耗材能配合采购人现有使用设备，进行安全血小板采集。</w:t>
            </w:r>
          </w:p>
        </w:tc>
        <w:tc>
          <w:tcPr>
            <w:tcW w:w="724" w:type="dxa"/>
            <w:vAlign w:val="center"/>
          </w:tcPr>
          <w:p w14:paraId="275EAC96">
            <w:pPr>
              <w:jc w:val="center"/>
              <w:rPr>
                <w:rFonts w:hint="eastAsia"/>
                <w:color w:val="000000"/>
                <w:vertAlign w:val="baseline"/>
                <w:lang w:val="en-US" w:eastAsia="zh-CN"/>
              </w:rPr>
            </w:pPr>
            <w:r>
              <w:rPr>
                <w:rFonts w:hint="eastAsia"/>
                <w:color w:val="000000"/>
                <w:lang w:val="en-US" w:eastAsia="zh-CN"/>
              </w:rPr>
              <w:t>是</w:t>
            </w:r>
          </w:p>
        </w:tc>
        <w:tc>
          <w:tcPr>
            <w:tcW w:w="724" w:type="dxa"/>
            <w:vAlign w:val="center"/>
          </w:tcPr>
          <w:p w14:paraId="1273E89D">
            <w:pPr>
              <w:jc w:val="center"/>
              <w:rPr>
                <w:rFonts w:hint="eastAsia"/>
                <w:color w:val="000000"/>
                <w:lang w:val="en-US" w:eastAsia="zh-CN"/>
              </w:rPr>
            </w:pPr>
            <w:r>
              <w:rPr>
                <w:rFonts w:hint="eastAsia"/>
                <w:color w:val="000000"/>
                <w:lang w:val="en-US" w:eastAsia="zh-CN"/>
              </w:rPr>
              <w:t>否</w:t>
            </w:r>
          </w:p>
        </w:tc>
      </w:tr>
      <w:tr w14:paraId="6FB1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959" w:type="dxa"/>
            <w:gridSpan w:val="7"/>
            <w:vAlign w:val="center"/>
          </w:tcPr>
          <w:p w14:paraId="2E042C87">
            <w:pPr>
              <w:jc w:val="center"/>
              <w:rPr>
                <w:rFonts w:hint="default"/>
                <w:b/>
                <w:bCs/>
                <w:color w:val="000000"/>
                <w:lang w:val="en-US" w:eastAsia="zh-CN"/>
              </w:rPr>
            </w:pPr>
            <w:r>
              <w:rPr>
                <w:rFonts w:hint="eastAsia"/>
                <w:b/>
                <w:bCs/>
                <w:color w:val="000000"/>
                <w:lang w:val="en-US" w:eastAsia="zh-CN"/>
              </w:rPr>
              <w:t>合计</w:t>
            </w:r>
          </w:p>
        </w:tc>
        <w:tc>
          <w:tcPr>
            <w:tcW w:w="6827" w:type="dxa"/>
            <w:gridSpan w:val="3"/>
            <w:vAlign w:val="center"/>
          </w:tcPr>
          <w:p w14:paraId="4E9245FC">
            <w:pPr>
              <w:jc w:val="center"/>
              <w:rPr>
                <w:rFonts w:hint="eastAsia"/>
                <w:b/>
                <w:bCs/>
                <w:color w:val="000000"/>
                <w:lang w:val="en-US" w:eastAsia="zh-CN"/>
              </w:rPr>
            </w:pPr>
            <w:r>
              <w:rPr>
                <w:rFonts w:hint="eastAsia"/>
                <w:b/>
                <w:bCs/>
                <w:color w:val="000000"/>
                <w:lang w:val="en-US" w:eastAsia="zh-CN"/>
              </w:rPr>
              <w:t>566500.00元</w:t>
            </w:r>
          </w:p>
        </w:tc>
      </w:tr>
    </w:tbl>
    <w:p w14:paraId="26E8B0FD">
      <w:pPr>
        <w:rPr>
          <w:rFonts w:hint="eastAsia"/>
          <w:color w:val="000000"/>
          <w:lang w:val="en-US" w:eastAsia="zh-CN"/>
        </w:rPr>
      </w:pPr>
    </w:p>
    <w:p w14:paraId="63A554D5">
      <w:pPr>
        <w:rPr>
          <w:rFonts w:hint="eastAsia"/>
          <w:color w:val="000000"/>
          <w:lang w:val="en-US" w:eastAsia="zh-CN"/>
        </w:rPr>
      </w:pPr>
    </w:p>
    <w:p w14:paraId="7D92B391">
      <w:pPr>
        <w:rPr>
          <w:rFonts w:hint="eastAsia"/>
          <w:color w:val="000000"/>
          <w:lang w:val="en-US" w:eastAsia="zh-CN"/>
        </w:rPr>
      </w:pPr>
    </w:p>
    <w:p w14:paraId="73691D08">
      <w:pPr>
        <w:rPr>
          <w:rFonts w:hint="eastAsia"/>
          <w:color w:val="000000"/>
          <w:lang w:val="en-US" w:eastAsia="zh-CN"/>
        </w:rPr>
      </w:pPr>
    </w:p>
    <w:p w14:paraId="3BFF7478">
      <w:pPr>
        <w:rPr>
          <w:rFonts w:hint="eastAsia"/>
          <w:color w:val="000000"/>
          <w:lang w:val="en-US" w:eastAsia="zh-CN"/>
        </w:rPr>
      </w:pPr>
    </w:p>
    <w:p w14:paraId="05D92EDA">
      <w:pPr>
        <w:rPr>
          <w:rFonts w:hint="eastAsia"/>
          <w:color w:val="000000"/>
          <w:lang w:val="en-US" w:eastAsia="zh-CN"/>
        </w:rPr>
      </w:pPr>
    </w:p>
    <w:p w14:paraId="57983F47">
      <w:pPr>
        <w:rPr>
          <w:rFonts w:hint="eastAsia"/>
          <w:color w:val="000000"/>
          <w:lang w:val="en-US" w:eastAsia="zh-CN"/>
        </w:rPr>
        <w:sectPr>
          <w:pgSz w:w="16838" w:h="11906" w:orient="landscape"/>
          <w:pgMar w:top="1134" w:right="1134" w:bottom="1134" w:left="1134" w:header="794" w:footer="850" w:gutter="0"/>
          <w:pgBorders>
            <w:top w:val="none" w:sz="0" w:space="0"/>
            <w:left w:val="none" w:sz="0" w:space="0"/>
            <w:bottom w:val="none" w:sz="0" w:space="0"/>
            <w:right w:val="none" w:sz="0" w:space="0"/>
          </w:pgBorders>
          <w:pgNumType w:fmt="decimal"/>
          <w:cols w:space="720" w:num="1"/>
          <w:docGrid w:type="lines" w:linePitch="331" w:charSpace="0"/>
        </w:sectPr>
      </w:pPr>
    </w:p>
    <w:p w14:paraId="63099DA4">
      <w:pPr>
        <w:rPr>
          <w:rFonts w:hint="eastAsia"/>
          <w:b/>
          <w:bCs/>
          <w:color w:val="000000"/>
          <w:sz w:val="28"/>
          <w:szCs w:val="28"/>
          <w:lang w:val="en-US" w:eastAsia="zh-CN"/>
        </w:rPr>
      </w:pPr>
      <w:r>
        <w:rPr>
          <w:rFonts w:hint="eastAsia"/>
          <w:b/>
          <w:bCs/>
          <w:color w:val="000000"/>
          <w:sz w:val="28"/>
          <w:szCs w:val="28"/>
          <w:lang w:val="en-US" w:eastAsia="zh-CN"/>
        </w:rPr>
        <w:t>16包：采购内容及技术参数要求</w:t>
      </w:r>
    </w:p>
    <w:tbl>
      <w:tblPr>
        <w:tblStyle w:val="40"/>
        <w:tblW w:w="52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5"/>
        <w:gridCol w:w="1266"/>
        <w:gridCol w:w="2168"/>
        <w:gridCol w:w="506"/>
        <w:gridCol w:w="1026"/>
        <w:gridCol w:w="1266"/>
        <w:gridCol w:w="1294"/>
        <w:gridCol w:w="5686"/>
        <w:gridCol w:w="879"/>
        <w:gridCol w:w="879"/>
      </w:tblGrid>
      <w:tr w14:paraId="69BD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pct"/>
            <w:tcBorders>
              <w:top w:val="single" w:color="000000" w:sz="4" w:space="0"/>
              <w:left w:val="single" w:color="000000" w:sz="4" w:space="0"/>
              <w:bottom w:val="single" w:color="000000" w:sz="4" w:space="0"/>
              <w:right w:val="single" w:color="000000" w:sz="4" w:space="0"/>
            </w:tcBorders>
            <w:noWrap/>
            <w:vAlign w:val="center"/>
          </w:tcPr>
          <w:p w14:paraId="102FF4B3">
            <w:pPr>
              <w:snapToGrid w:val="0"/>
              <w:jc w:val="center"/>
              <w:rPr>
                <w:rFonts w:hint="eastAsia"/>
                <w:b/>
                <w:bCs/>
                <w:color w:val="000000"/>
              </w:rPr>
            </w:pPr>
            <w:r>
              <w:rPr>
                <w:rFonts w:hint="eastAsia"/>
                <w:b/>
                <w:bCs/>
                <w:color w:val="000000"/>
                <w:lang w:val="en-US" w:eastAsia="zh-CN"/>
              </w:rPr>
              <w:t>序号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C164628">
            <w:pPr>
              <w:snapToGrid w:val="0"/>
              <w:jc w:val="center"/>
              <w:rPr>
                <w:rFonts w:hint="eastAsia"/>
                <w:b/>
                <w:bCs/>
                <w:color w:val="000000"/>
              </w:rPr>
            </w:pPr>
            <w:r>
              <w:rPr>
                <w:rFonts w:hint="eastAsia"/>
                <w:b/>
                <w:bCs/>
                <w:color w:val="000000"/>
                <w:lang w:val="en-US" w:eastAsia="zh-CN"/>
              </w:rPr>
              <w:t>采购内容（名称）</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6A25DA82">
            <w:pPr>
              <w:snapToGrid w:val="0"/>
              <w:jc w:val="center"/>
              <w:rPr>
                <w:rFonts w:hint="eastAsia"/>
                <w:b/>
                <w:bCs/>
                <w:color w:val="000000"/>
              </w:rPr>
            </w:pPr>
            <w:r>
              <w:rPr>
                <w:rFonts w:hint="eastAsia"/>
                <w:b/>
                <w:bCs/>
                <w:color w:val="000000"/>
                <w:lang w:val="en-US" w:eastAsia="zh-CN"/>
              </w:rPr>
              <w:t>规格</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14:paraId="1A395A9E">
            <w:pPr>
              <w:snapToGrid w:val="0"/>
              <w:jc w:val="center"/>
              <w:rPr>
                <w:rFonts w:hint="eastAsia"/>
                <w:b/>
                <w:bCs/>
                <w:color w:val="000000"/>
              </w:rPr>
            </w:pPr>
            <w:r>
              <w:rPr>
                <w:rFonts w:hint="eastAsia"/>
                <w:b/>
                <w:bCs/>
                <w:color w:val="000000"/>
                <w:lang w:val="en-US" w:eastAsia="zh-CN"/>
              </w:rPr>
              <w:t>单位</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7864C7C">
            <w:pPr>
              <w:snapToGrid w:val="0"/>
              <w:jc w:val="center"/>
              <w:rPr>
                <w:rFonts w:hint="eastAsia"/>
                <w:b/>
                <w:bCs/>
                <w:color w:val="000000"/>
              </w:rPr>
            </w:pPr>
            <w:r>
              <w:rPr>
                <w:rFonts w:hint="eastAsia"/>
                <w:b/>
                <w:bCs/>
                <w:color w:val="000000"/>
                <w:lang w:val="en-US" w:eastAsia="zh-CN"/>
              </w:rPr>
              <w:t>数量</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EC2F91F">
            <w:pPr>
              <w:snapToGrid w:val="0"/>
              <w:jc w:val="center"/>
              <w:rPr>
                <w:rFonts w:hint="eastAsia"/>
                <w:b/>
                <w:bCs/>
                <w:color w:val="000000"/>
              </w:rPr>
            </w:pPr>
            <w:r>
              <w:rPr>
                <w:rFonts w:hint="eastAsia"/>
                <w:b/>
                <w:bCs/>
                <w:color w:val="000000"/>
                <w:lang w:val="en-US" w:eastAsia="zh-CN"/>
              </w:rPr>
              <w:t>最高限价单价（元）</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564BBE9">
            <w:pPr>
              <w:snapToGrid w:val="0"/>
              <w:jc w:val="center"/>
              <w:rPr>
                <w:rFonts w:hint="eastAsia"/>
                <w:b/>
                <w:bCs/>
                <w:color w:val="000000"/>
              </w:rPr>
            </w:pPr>
            <w:r>
              <w:rPr>
                <w:rFonts w:hint="eastAsia"/>
                <w:b/>
                <w:bCs/>
                <w:color w:val="000000"/>
                <w:lang w:val="en-US" w:eastAsia="zh-CN"/>
              </w:rPr>
              <w:t>最高限价总价（元）</w:t>
            </w:r>
          </w:p>
        </w:tc>
        <w:tc>
          <w:tcPr>
            <w:tcW w:w="1814" w:type="pct"/>
            <w:tcBorders>
              <w:top w:val="single" w:color="000000" w:sz="4" w:space="0"/>
              <w:left w:val="single" w:color="000000" w:sz="4" w:space="0"/>
              <w:bottom w:val="single" w:color="000000" w:sz="4" w:space="0"/>
              <w:right w:val="single" w:color="000000" w:sz="4" w:space="0"/>
            </w:tcBorders>
            <w:noWrap w:val="0"/>
            <w:vAlign w:val="center"/>
          </w:tcPr>
          <w:p w14:paraId="07BC5ED9">
            <w:pPr>
              <w:snapToGrid w:val="0"/>
              <w:jc w:val="center"/>
              <w:rPr>
                <w:rFonts w:hint="eastAsia"/>
                <w:b/>
                <w:bCs/>
                <w:color w:val="000000"/>
              </w:rPr>
            </w:pPr>
            <w:r>
              <w:rPr>
                <w:rFonts w:hint="eastAsia"/>
                <w:b/>
                <w:bCs/>
                <w:color w:val="000000"/>
                <w:lang w:val="en-US" w:eastAsia="zh-CN"/>
              </w:rPr>
              <w:t>技术参数</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39E9389D">
            <w:pPr>
              <w:snapToGrid w:val="0"/>
              <w:jc w:val="center"/>
              <w:rPr>
                <w:rFonts w:hint="eastAsia"/>
                <w:b/>
                <w:bCs/>
                <w:color w:val="000000"/>
              </w:rPr>
            </w:pPr>
            <w:r>
              <w:rPr>
                <w:rFonts w:hint="eastAsia"/>
                <w:b/>
                <w:bCs/>
                <w:color w:val="000000"/>
                <w:lang w:val="en-US" w:eastAsia="zh-CN"/>
              </w:rPr>
              <w:t>是否允许进口产品</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7822648F">
            <w:pPr>
              <w:snapToGrid w:val="0"/>
              <w:jc w:val="center"/>
              <w:rPr>
                <w:rFonts w:hint="default"/>
                <w:b/>
                <w:bCs/>
                <w:color w:val="000000"/>
                <w:lang w:val="en-US" w:eastAsia="zh-CN"/>
              </w:rPr>
            </w:pPr>
            <w:r>
              <w:rPr>
                <w:rFonts w:hint="eastAsia"/>
                <w:b/>
                <w:bCs/>
                <w:color w:val="000000"/>
                <w:lang w:val="en-US" w:eastAsia="zh-CN"/>
              </w:rPr>
              <w:t>是否属于药品</w:t>
            </w:r>
          </w:p>
        </w:tc>
      </w:tr>
      <w:tr w14:paraId="5F8D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241E">
            <w:pPr>
              <w:snapToGrid w:val="0"/>
              <w:jc w:val="center"/>
              <w:rPr>
                <w:rFonts w:hint="eastAsia"/>
                <w:color w:val="000000"/>
              </w:rPr>
            </w:pPr>
            <w:r>
              <w:rPr>
                <w:rFonts w:hint="eastAsia"/>
                <w:color w:val="000000"/>
                <w:lang w:val="en-US" w:eastAsia="zh-CN"/>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B7B06">
            <w:pPr>
              <w:snapToGrid w:val="0"/>
              <w:jc w:val="center"/>
              <w:rPr>
                <w:rFonts w:hint="eastAsia"/>
                <w:color w:val="000000"/>
              </w:rPr>
            </w:pPr>
            <w:r>
              <w:rPr>
                <w:rFonts w:hint="eastAsia"/>
                <w:color w:val="000000"/>
                <w:lang w:val="en-US" w:eastAsia="zh-CN"/>
              </w:rPr>
              <w:t>血浆包装盒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9F413">
            <w:pPr>
              <w:snapToGrid w:val="0"/>
              <w:jc w:val="center"/>
              <w:rPr>
                <w:rFonts w:hint="eastAsia"/>
                <w:color w:val="000000"/>
              </w:rPr>
            </w:pPr>
            <w:r>
              <w:rPr>
                <w:rFonts w:hint="eastAsia"/>
                <w:color w:val="000000"/>
                <w:lang w:val="en-US" w:eastAsia="zh-CN"/>
              </w:rPr>
              <w:t>长*宽*高175mm*135mm*30mm</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4E2EA">
            <w:pPr>
              <w:snapToGrid w:val="0"/>
              <w:jc w:val="center"/>
              <w:rPr>
                <w:rFonts w:hint="eastAsia"/>
                <w:color w:val="000000"/>
              </w:rPr>
            </w:pPr>
            <w:r>
              <w:rPr>
                <w:rFonts w:hint="eastAsia"/>
                <w:color w:val="000000"/>
                <w:lang w:val="en-US" w:eastAsia="zh-CN"/>
              </w:rPr>
              <w:t>个</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A4A2C">
            <w:pPr>
              <w:snapToGrid w:val="0"/>
              <w:jc w:val="center"/>
              <w:rPr>
                <w:rFonts w:hint="eastAsia"/>
                <w:color w:val="000000"/>
              </w:rPr>
            </w:pPr>
            <w:r>
              <w:rPr>
                <w:rFonts w:hint="eastAsia"/>
                <w:color w:val="000000"/>
                <w:lang w:val="en-US" w:eastAsia="zh-CN"/>
              </w:rPr>
              <w:t>35000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D436D">
            <w:pPr>
              <w:snapToGrid w:val="0"/>
              <w:jc w:val="center"/>
              <w:rPr>
                <w:rFonts w:hint="eastAsia"/>
                <w:color w:val="000000"/>
              </w:rPr>
            </w:pPr>
            <w:r>
              <w:rPr>
                <w:rFonts w:hint="eastAsia"/>
                <w:color w:val="000000"/>
                <w:lang w:val="en-US" w:eastAsia="zh-CN"/>
              </w:rPr>
              <w:t>1.30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BF53D">
            <w:pPr>
              <w:snapToGrid w:val="0"/>
              <w:jc w:val="center"/>
              <w:rPr>
                <w:rFonts w:hint="eastAsia"/>
                <w:color w:val="000000"/>
              </w:rPr>
            </w:pPr>
            <w:r>
              <w:rPr>
                <w:rFonts w:hint="eastAsia"/>
                <w:color w:val="000000"/>
                <w:lang w:val="en-US" w:eastAsia="zh-CN"/>
              </w:rPr>
              <w:t>45500.00</w:t>
            </w:r>
          </w:p>
        </w:tc>
        <w:tc>
          <w:tcPr>
            <w:tcW w:w="18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F6459">
            <w:pPr>
              <w:snapToGrid w:val="0"/>
              <w:rPr>
                <w:rFonts w:hint="eastAsia"/>
                <w:color w:val="000000"/>
              </w:rPr>
            </w:pPr>
            <w:r>
              <w:rPr>
                <w:rFonts w:hint="eastAsia"/>
                <w:color w:val="000000"/>
                <w:lang w:val="en-US" w:eastAsia="zh-CN"/>
              </w:rPr>
              <w:t>1.材料为PET透明塑料，要求环保、耐低温（≤-30℃），底盖颜色为橙色。</w:t>
            </w:r>
            <w:r>
              <w:rPr>
                <w:rFonts w:hint="eastAsia"/>
                <w:color w:val="000000"/>
                <w:lang w:val="en-US" w:eastAsia="zh-CN"/>
              </w:rPr>
              <w:br w:type="textWrapping"/>
            </w:r>
            <w:r>
              <w:rPr>
                <w:rFonts w:hint="eastAsia"/>
                <w:color w:val="000000"/>
                <w:lang w:val="en-US" w:eastAsia="zh-CN"/>
              </w:rPr>
              <w:t>2.具有良好透视度，适用于包装外血液扫描，血浆包装完成后具有良好透视度，满足机器识别和工作人员裸眼识别需求。</w:t>
            </w:r>
            <w:r>
              <w:rPr>
                <w:rFonts w:hint="eastAsia"/>
                <w:color w:val="000000"/>
                <w:lang w:val="en-US" w:eastAsia="zh-CN"/>
              </w:rPr>
              <w:br w:type="textWrapping"/>
            </w:r>
            <w:r>
              <w:rPr>
                <w:rFonts w:hint="eastAsia"/>
                <w:color w:val="000000"/>
                <w:lang w:val="en-US" w:eastAsia="zh-CN"/>
              </w:rPr>
              <w:t>3.包装盒采用盒、盖分离结构，压盖封装后，要求包装盒在血站作业过程中保持牢固，机械作业时不会对盒内的血液造成损伤。医院使用过程中则要求盒子和盖子易于分离。</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7087D3AD">
            <w:pPr>
              <w:snapToGrid w:val="0"/>
              <w:jc w:val="center"/>
              <w:rPr>
                <w:rFonts w:hint="eastAsia"/>
                <w:color w:val="000000"/>
              </w:rPr>
            </w:pPr>
            <w:r>
              <w:rPr>
                <w:rFonts w:hint="eastAsia"/>
                <w:color w:val="000000"/>
                <w:lang w:val="en-US" w:eastAsia="zh-CN"/>
              </w:rPr>
              <w:t>否</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490C19F6">
            <w:pPr>
              <w:snapToGrid w:val="0"/>
              <w:jc w:val="center"/>
              <w:rPr>
                <w:rFonts w:hint="eastAsia"/>
                <w:color w:val="000000"/>
                <w:lang w:val="en-US" w:eastAsia="zh-CN"/>
              </w:rPr>
            </w:pPr>
            <w:r>
              <w:rPr>
                <w:rFonts w:hint="eastAsia"/>
                <w:color w:val="000000"/>
                <w:lang w:val="en-US" w:eastAsia="zh-CN"/>
              </w:rPr>
              <w:t>否</w:t>
            </w:r>
          </w:p>
        </w:tc>
      </w:tr>
      <w:tr w14:paraId="1FD0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4305">
            <w:pPr>
              <w:snapToGrid w:val="0"/>
              <w:jc w:val="center"/>
              <w:rPr>
                <w:rFonts w:hint="eastAsia"/>
                <w:color w:val="000000"/>
              </w:rPr>
            </w:pPr>
            <w:r>
              <w:rPr>
                <w:rFonts w:hint="eastAsia"/>
                <w:color w:val="000000"/>
                <w:lang w:val="en-US" w:eastAsia="zh-CN"/>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71A64">
            <w:pPr>
              <w:snapToGrid w:val="0"/>
              <w:jc w:val="center"/>
              <w:rPr>
                <w:rFonts w:hint="eastAsia"/>
                <w:color w:val="000000"/>
              </w:rPr>
            </w:pPr>
            <w:r>
              <w:rPr>
                <w:rFonts w:hint="eastAsia"/>
                <w:color w:val="000000"/>
                <w:lang w:val="en-US" w:eastAsia="zh-CN"/>
              </w:rPr>
              <w:t>红细胞包装盒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1F9D7">
            <w:pPr>
              <w:snapToGrid w:val="0"/>
              <w:jc w:val="center"/>
              <w:rPr>
                <w:rFonts w:hint="eastAsia"/>
                <w:color w:val="000000"/>
              </w:rPr>
            </w:pPr>
            <w:r>
              <w:rPr>
                <w:rFonts w:hint="eastAsia"/>
                <w:color w:val="000000"/>
                <w:lang w:val="en-US" w:eastAsia="zh-CN"/>
              </w:rPr>
              <w:t>长*宽*高175mm*135mm*35mm</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614A0">
            <w:pPr>
              <w:snapToGrid w:val="0"/>
              <w:jc w:val="center"/>
              <w:rPr>
                <w:rFonts w:hint="eastAsia"/>
                <w:color w:val="000000"/>
              </w:rPr>
            </w:pPr>
            <w:r>
              <w:rPr>
                <w:rFonts w:hint="eastAsia"/>
                <w:color w:val="000000"/>
                <w:lang w:val="en-US" w:eastAsia="zh-CN"/>
              </w:rPr>
              <w:t>个</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2370B">
            <w:pPr>
              <w:snapToGrid w:val="0"/>
              <w:jc w:val="center"/>
              <w:rPr>
                <w:rFonts w:hint="eastAsia"/>
                <w:color w:val="000000"/>
              </w:rPr>
            </w:pPr>
            <w:r>
              <w:rPr>
                <w:rFonts w:hint="eastAsia"/>
                <w:color w:val="000000"/>
                <w:lang w:val="en-US" w:eastAsia="zh-CN"/>
              </w:rPr>
              <w:t>33000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0F1DE">
            <w:pPr>
              <w:snapToGrid w:val="0"/>
              <w:jc w:val="center"/>
              <w:rPr>
                <w:rFonts w:hint="eastAsia"/>
                <w:color w:val="000000"/>
              </w:rPr>
            </w:pPr>
            <w:r>
              <w:rPr>
                <w:rFonts w:hint="eastAsia"/>
                <w:color w:val="000000"/>
                <w:lang w:val="en-US" w:eastAsia="zh-CN"/>
              </w:rPr>
              <w:t>1.30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93A40">
            <w:pPr>
              <w:snapToGrid w:val="0"/>
              <w:jc w:val="center"/>
              <w:rPr>
                <w:rFonts w:hint="eastAsia"/>
                <w:color w:val="000000"/>
              </w:rPr>
            </w:pPr>
            <w:r>
              <w:rPr>
                <w:rFonts w:hint="eastAsia"/>
                <w:color w:val="000000"/>
                <w:lang w:val="en-US" w:eastAsia="zh-CN"/>
              </w:rPr>
              <w:t>42900.00</w:t>
            </w:r>
          </w:p>
        </w:tc>
        <w:tc>
          <w:tcPr>
            <w:tcW w:w="18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37107">
            <w:pPr>
              <w:snapToGrid w:val="0"/>
              <w:rPr>
                <w:rFonts w:hint="eastAsia"/>
                <w:color w:val="000000"/>
              </w:rPr>
            </w:pPr>
            <w:r>
              <w:rPr>
                <w:rFonts w:hint="eastAsia"/>
                <w:color w:val="000000"/>
                <w:lang w:val="en-US" w:eastAsia="zh-CN"/>
              </w:rPr>
              <w:t>1.材料为PET透明塑料，要求环保、耐低温（≤-30℃），底盖颜色为白色。</w:t>
            </w:r>
            <w:r>
              <w:rPr>
                <w:rFonts w:hint="eastAsia"/>
                <w:color w:val="000000"/>
                <w:lang w:val="en-US" w:eastAsia="zh-CN"/>
              </w:rPr>
              <w:br w:type="textWrapping"/>
            </w:r>
            <w:r>
              <w:rPr>
                <w:rFonts w:hint="eastAsia"/>
                <w:color w:val="000000"/>
                <w:lang w:val="en-US" w:eastAsia="zh-CN"/>
              </w:rPr>
              <w:t>2.具有良好透视度，适用于包装外血液扫描，血液包装完成后具有良好透视度，满足机器识别和工作人员裸眼识别需求。</w:t>
            </w:r>
            <w:r>
              <w:rPr>
                <w:rFonts w:hint="eastAsia"/>
                <w:color w:val="000000"/>
                <w:lang w:val="en-US" w:eastAsia="zh-CN"/>
              </w:rPr>
              <w:br w:type="textWrapping"/>
            </w:r>
            <w:r>
              <w:rPr>
                <w:rFonts w:hint="eastAsia"/>
                <w:color w:val="000000"/>
                <w:lang w:val="en-US" w:eastAsia="zh-CN"/>
              </w:rPr>
              <w:t>3.包装盒采用盒、盖分离结构，压盖封装后，要求包装盒在血站作业过程中保持牢固，机械作业时不会对盒内的血液造成损伤。医院使用过程中则要求盒子和盖子易于分离。</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31A7531F">
            <w:pPr>
              <w:snapToGrid w:val="0"/>
              <w:jc w:val="center"/>
              <w:rPr>
                <w:rFonts w:hint="eastAsia"/>
                <w:color w:val="000000"/>
              </w:rPr>
            </w:pPr>
            <w:r>
              <w:rPr>
                <w:rFonts w:hint="eastAsia"/>
                <w:color w:val="000000"/>
                <w:lang w:val="en-US" w:eastAsia="zh-CN"/>
              </w:rPr>
              <w:t>否</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08E398BA">
            <w:pPr>
              <w:snapToGrid w:val="0"/>
              <w:jc w:val="center"/>
              <w:rPr>
                <w:rFonts w:hint="eastAsia"/>
                <w:color w:val="000000"/>
                <w:lang w:val="en-US" w:eastAsia="zh-CN"/>
              </w:rPr>
            </w:pPr>
            <w:r>
              <w:rPr>
                <w:rFonts w:hint="eastAsia"/>
                <w:color w:val="000000"/>
                <w:lang w:val="en-US" w:eastAsia="zh-CN"/>
              </w:rPr>
              <w:t>否</w:t>
            </w:r>
          </w:p>
        </w:tc>
      </w:tr>
      <w:tr w14:paraId="5A87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262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3394">
            <w:pPr>
              <w:snapToGrid w:val="0"/>
              <w:jc w:val="center"/>
              <w:rPr>
                <w:rFonts w:hint="eastAsia"/>
                <w:b/>
                <w:bCs/>
                <w:color w:val="000000"/>
                <w:lang w:val="en-US" w:eastAsia="zh-CN"/>
              </w:rPr>
            </w:pPr>
            <w:r>
              <w:rPr>
                <w:rFonts w:hint="eastAsia"/>
                <w:b/>
                <w:bCs/>
                <w:color w:val="000000"/>
                <w:lang w:val="en-US" w:eastAsia="zh-CN"/>
              </w:rPr>
              <w:t>合计</w:t>
            </w:r>
          </w:p>
        </w:tc>
        <w:tc>
          <w:tcPr>
            <w:tcW w:w="2375"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22D8A">
            <w:pPr>
              <w:snapToGrid w:val="0"/>
              <w:jc w:val="center"/>
              <w:rPr>
                <w:rFonts w:hint="eastAsia"/>
                <w:b/>
                <w:bCs/>
                <w:color w:val="000000"/>
                <w:lang w:val="en-US" w:eastAsia="zh-CN"/>
              </w:rPr>
            </w:pPr>
            <w:r>
              <w:rPr>
                <w:rFonts w:hint="eastAsia"/>
                <w:b/>
                <w:bCs/>
                <w:color w:val="000000"/>
                <w:lang w:val="en-US" w:eastAsia="zh-CN"/>
              </w:rPr>
              <w:t>88400.00元</w:t>
            </w:r>
          </w:p>
        </w:tc>
      </w:tr>
    </w:tbl>
    <w:p w14:paraId="2A939F70">
      <w:pPr>
        <w:rPr>
          <w:rFonts w:hint="eastAsia"/>
          <w:color w:val="000000"/>
        </w:rPr>
      </w:pPr>
    </w:p>
    <w:p w14:paraId="33EDF99D">
      <w:pPr>
        <w:rPr>
          <w:rFonts w:hint="eastAsia"/>
          <w:b/>
          <w:bCs/>
          <w:color w:val="000000"/>
          <w:sz w:val="28"/>
          <w:szCs w:val="28"/>
          <w:lang w:val="en-US" w:eastAsia="zh-CN"/>
        </w:rPr>
      </w:pPr>
    </w:p>
    <w:p w14:paraId="5CE4595E">
      <w:pPr>
        <w:rPr>
          <w:rFonts w:hint="eastAsia"/>
          <w:b/>
          <w:bCs/>
          <w:color w:val="000000"/>
          <w:sz w:val="28"/>
          <w:szCs w:val="28"/>
          <w:lang w:val="en-US" w:eastAsia="zh-CN"/>
        </w:rPr>
      </w:pPr>
      <w:r>
        <w:rPr>
          <w:rFonts w:hint="eastAsia"/>
          <w:b/>
          <w:bCs/>
          <w:color w:val="000000"/>
          <w:sz w:val="28"/>
          <w:szCs w:val="28"/>
          <w:lang w:val="en-US" w:eastAsia="zh-CN"/>
        </w:rPr>
        <w:t>17包：采购内容及技术参数要求</w:t>
      </w:r>
    </w:p>
    <w:tbl>
      <w:tblPr>
        <w:tblStyle w:val="41"/>
        <w:tblW w:w="15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220"/>
        <w:gridCol w:w="1617"/>
        <w:gridCol w:w="840"/>
        <w:gridCol w:w="827"/>
        <w:gridCol w:w="1234"/>
        <w:gridCol w:w="1371"/>
        <w:gridCol w:w="5691"/>
        <w:gridCol w:w="889"/>
        <w:gridCol w:w="889"/>
      </w:tblGrid>
      <w:tr w14:paraId="5095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14:paraId="518A37EB">
            <w:pPr>
              <w:keepNext w:val="0"/>
              <w:keepLines w:val="0"/>
              <w:pageBreakBefore w:val="0"/>
              <w:widowControl/>
              <w:kinsoku/>
              <w:wordWrap/>
              <w:overflowPunct/>
              <w:topLinePunct w:val="0"/>
              <w:autoSpaceDE/>
              <w:autoSpaceDN/>
              <w:bidi w:val="0"/>
              <w:adjustRightInd w:val="0"/>
              <w:snapToGrid w:val="0"/>
              <w:spacing w:line="240" w:lineRule="auto"/>
              <w:contextualSpacing/>
              <w:jc w:val="center"/>
              <w:textAlignment w:val="auto"/>
              <w:rPr>
                <w:rFonts w:hint="eastAsia" w:ascii="宋体" w:hAnsi="宋体" w:eastAsia="宋体" w:cs="宋体"/>
                <w:bCs/>
                <w:color w:val="auto"/>
                <w:kern w:val="0"/>
                <w:sz w:val="28"/>
                <w:szCs w:val="28"/>
                <w:highlight w:val="none"/>
                <w:vertAlign w:val="baseline"/>
                <w:lang w:val="en-US" w:eastAsia="zh-CN"/>
              </w:rPr>
            </w:pPr>
            <w:r>
              <w:rPr>
                <w:rFonts w:hint="eastAsia"/>
                <w:b/>
                <w:bCs/>
                <w:color w:val="000000"/>
                <w:lang w:val="en-US" w:eastAsia="zh-CN"/>
              </w:rPr>
              <w:t>序号</w:t>
            </w:r>
          </w:p>
        </w:tc>
        <w:tc>
          <w:tcPr>
            <w:tcW w:w="1220" w:type="dxa"/>
            <w:vAlign w:val="center"/>
          </w:tcPr>
          <w:p w14:paraId="508130A2">
            <w:pPr>
              <w:keepNext w:val="0"/>
              <w:keepLines w:val="0"/>
              <w:pageBreakBefore w:val="0"/>
              <w:widowControl/>
              <w:kinsoku/>
              <w:wordWrap/>
              <w:overflowPunct/>
              <w:topLinePunct w:val="0"/>
              <w:autoSpaceDE/>
              <w:autoSpaceDN/>
              <w:bidi w:val="0"/>
              <w:adjustRightInd w:val="0"/>
              <w:snapToGrid w:val="0"/>
              <w:spacing w:line="240" w:lineRule="auto"/>
              <w:contextualSpacing/>
              <w:jc w:val="center"/>
              <w:textAlignment w:val="auto"/>
              <w:rPr>
                <w:rFonts w:hint="eastAsia" w:ascii="宋体" w:hAnsi="宋体" w:eastAsia="宋体" w:cs="宋体"/>
                <w:bCs/>
                <w:color w:val="auto"/>
                <w:kern w:val="0"/>
                <w:sz w:val="28"/>
                <w:szCs w:val="28"/>
                <w:highlight w:val="none"/>
                <w:vertAlign w:val="baseline"/>
              </w:rPr>
            </w:pPr>
            <w:r>
              <w:rPr>
                <w:rFonts w:hint="eastAsia"/>
                <w:b/>
                <w:bCs/>
                <w:color w:val="000000"/>
                <w:lang w:val="en-US" w:eastAsia="zh-CN"/>
              </w:rPr>
              <w:t>采购内容（名称）</w:t>
            </w:r>
          </w:p>
        </w:tc>
        <w:tc>
          <w:tcPr>
            <w:tcW w:w="1617" w:type="dxa"/>
            <w:vAlign w:val="center"/>
          </w:tcPr>
          <w:p w14:paraId="7F1B80B1">
            <w:pPr>
              <w:keepNext w:val="0"/>
              <w:keepLines w:val="0"/>
              <w:pageBreakBefore w:val="0"/>
              <w:widowControl/>
              <w:kinsoku/>
              <w:wordWrap/>
              <w:overflowPunct/>
              <w:topLinePunct w:val="0"/>
              <w:autoSpaceDE/>
              <w:autoSpaceDN/>
              <w:bidi w:val="0"/>
              <w:adjustRightInd w:val="0"/>
              <w:snapToGrid w:val="0"/>
              <w:spacing w:line="240" w:lineRule="auto"/>
              <w:contextualSpacing/>
              <w:jc w:val="center"/>
              <w:textAlignment w:val="auto"/>
              <w:rPr>
                <w:rFonts w:hint="eastAsia" w:ascii="宋体" w:hAnsi="宋体" w:eastAsia="宋体" w:cs="宋体"/>
                <w:bCs/>
                <w:color w:val="auto"/>
                <w:kern w:val="0"/>
                <w:sz w:val="28"/>
                <w:szCs w:val="28"/>
                <w:highlight w:val="none"/>
                <w:vertAlign w:val="baseline"/>
              </w:rPr>
            </w:pPr>
            <w:r>
              <w:rPr>
                <w:rFonts w:hint="eastAsia"/>
                <w:b/>
                <w:bCs/>
                <w:color w:val="000000"/>
                <w:lang w:val="en-US" w:eastAsia="zh-CN"/>
              </w:rPr>
              <w:t>规格</w:t>
            </w:r>
          </w:p>
        </w:tc>
        <w:tc>
          <w:tcPr>
            <w:tcW w:w="840" w:type="dxa"/>
            <w:vAlign w:val="center"/>
          </w:tcPr>
          <w:p w14:paraId="667E037E">
            <w:pPr>
              <w:keepNext w:val="0"/>
              <w:keepLines w:val="0"/>
              <w:pageBreakBefore w:val="0"/>
              <w:widowControl/>
              <w:kinsoku/>
              <w:wordWrap/>
              <w:overflowPunct/>
              <w:topLinePunct w:val="0"/>
              <w:autoSpaceDE/>
              <w:autoSpaceDN/>
              <w:bidi w:val="0"/>
              <w:adjustRightInd w:val="0"/>
              <w:snapToGrid w:val="0"/>
              <w:spacing w:line="240" w:lineRule="auto"/>
              <w:contextualSpacing/>
              <w:jc w:val="center"/>
              <w:textAlignment w:val="auto"/>
              <w:rPr>
                <w:rFonts w:hint="eastAsia" w:ascii="宋体" w:hAnsi="宋体" w:eastAsia="宋体" w:cs="宋体"/>
                <w:bCs/>
                <w:color w:val="auto"/>
                <w:kern w:val="0"/>
                <w:sz w:val="28"/>
                <w:szCs w:val="28"/>
                <w:highlight w:val="none"/>
                <w:vertAlign w:val="baseline"/>
              </w:rPr>
            </w:pPr>
            <w:r>
              <w:rPr>
                <w:rFonts w:hint="eastAsia"/>
                <w:b/>
                <w:bCs/>
                <w:color w:val="000000"/>
                <w:lang w:val="en-US" w:eastAsia="zh-CN"/>
              </w:rPr>
              <w:t>单位</w:t>
            </w:r>
          </w:p>
        </w:tc>
        <w:tc>
          <w:tcPr>
            <w:tcW w:w="827" w:type="dxa"/>
            <w:vAlign w:val="center"/>
          </w:tcPr>
          <w:p w14:paraId="531BACDD">
            <w:pPr>
              <w:keepNext w:val="0"/>
              <w:keepLines w:val="0"/>
              <w:pageBreakBefore w:val="0"/>
              <w:widowControl/>
              <w:kinsoku/>
              <w:wordWrap/>
              <w:overflowPunct/>
              <w:topLinePunct w:val="0"/>
              <w:autoSpaceDE/>
              <w:autoSpaceDN/>
              <w:bidi w:val="0"/>
              <w:adjustRightInd w:val="0"/>
              <w:snapToGrid w:val="0"/>
              <w:spacing w:line="240" w:lineRule="auto"/>
              <w:contextualSpacing/>
              <w:jc w:val="center"/>
              <w:textAlignment w:val="auto"/>
              <w:rPr>
                <w:rFonts w:hint="eastAsia" w:ascii="宋体" w:hAnsi="宋体" w:eastAsia="宋体" w:cs="宋体"/>
                <w:bCs/>
                <w:color w:val="auto"/>
                <w:kern w:val="0"/>
                <w:sz w:val="28"/>
                <w:szCs w:val="28"/>
                <w:highlight w:val="none"/>
                <w:vertAlign w:val="baseline"/>
              </w:rPr>
            </w:pPr>
            <w:r>
              <w:rPr>
                <w:rFonts w:hint="eastAsia"/>
                <w:b/>
                <w:bCs/>
                <w:color w:val="000000"/>
                <w:lang w:val="en-US" w:eastAsia="zh-CN"/>
              </w:rPr>
              <w:t>数量</w:t>
            </w:r>
          </w:p>
        </w:tc>
        <w:tc>
          <w:tcPr>
            <w:tcW w:w="1234" w:type="dxa"/>
            <w:vAlign w:val="center"/>
          </w:tcPr>
          <w:p w14:paraId="4EBE64AD">
            <w:pPr>
              <w:keepNext w:val="0"/>
              <w:keepLines w:val="0"/>
              <w:pageBreakBefore w:val="0"/>
              <w:widowControl/>
              <w:kinsoku/>
              <w:wordWrap/>
              <w:overflowPunct/>
              <w:topLinePunct w:val="0"/>
              <w:autoSpaceDE/>
              <w:autoSpaceDN/>
              <w:bidi w:val="0"/>
              <w:adjustRightInd w:val="0"/>
              <w:snapToGrid w:val="0"/>
              <w:spacing w:line="240" w:lineRule="auto"/>
              <w:contextualSpacing/>
              <w:jc w:val="center"/>
              <w:textAlignment w:val="auto"/>
              <w:rPr>
                <w:rFonts w:hint="eastAsia" w:ascii="宋体" w:hAnsi="宋体" w:eastAsia="宋体" w:cs="宋体"/>
                <w:bCs/>
                <w:color w:val="auto"/>
                <w:kern w:val="0"/>
                <w:sz w:val="28"/>
                <w:szCs w:val="28"/>
                <w:highlight w:val="none"/>
                <w:vertAlign w:val="baseline"/>
              </w:rPr>
            </w:pPr>
            <w:r>
              <w:rPr>
                <w:rFonts w:hint="eastAsia"/>
                <w:b/>
                <w:bCs/>
                <w:color w:val="000000"/>
                <w:lang w:val="en-US" w:eastAsia="zh-CN"/>
              </w:rPr>
              <w:t>最高限价单价（元）</w:t>
            </w:r>
          </w:p>
        </w:tc>
        <w:tc>
          <w:tcPr>
            <w:tcW w:w="1371" w:type="dxa"/>
            <w:vAlign w:val="center"/>
          </w:tcPr>
          <w:p w14:paraId="12E4D7F6">
            <w:pPr>
              <w:keepNext w:val="0"/>
              <w:keepLines w:val="0"/>
              <w:pageBreakBefore w:val="0"/>
              <w:widowControl/>
              <w:kinsoku/>
              <w:wordWrap/>
              <w:overflowPunct/>
              <w:topLinePunct w:val="0"/>
              <w:autoSpaceDE/>
              <w:autoSpaceDN/>
              <w:bidi w:val="0"/>
              <w:adjustRightInd w:val="0"/>
              <w:snapToGrid w:val="0"/>
              <w:spacing w:line="240" w:lineRule="auto"/>
              <w:contextualSpacing/>
              <w:jc w:val="center"/>
              <w:textAlignment w:val="auto"/>
              <w:rPr>
                <w:rFonts w:hint="eastAsia" w:ascii="宋体" w:hAnsi="宋体" w:eastAsia="宋体" w:cs="宋体"/>
                <w:bCs/>
                <w:color w:val="auto"/>
                <w:kern w:val="0"/>
                <w:sz w:val="28"/>
                <w:szCs w:val="28"/>
                <w:highlight w:val="none"/>
                <w:vertAlign w:val="baseline"/>
              </w:rPr>
            </w:pPr>
            <w:r>
              <w:rPr>
                <w:rFonts w:hint="eastAsia"/>
                <w:b/>
                <w:bCs/>
                <w:color w:val="000000"/>
                <w:lang w:val="en-US" w:eastAsia="zh-CN"/>
              </w:rPr>
              <w:t>最高限价总价（元）</w:t>
            </w:r>
          </w:p>
        </w:tc>
        <w:tc>
          <w:tcPr>
            <w:tcW w:w="5691" w:type="dxa"/>
            <w:vAlign w:val="center"/>
          </w:tcPr>
          <w:p w14:paraId="7DAADEB3">
            <w:pPr>
              <w:keepNext w:val="0"/>
              <w:keepLines w:val="0"/>
              <w:pageBreakBefore w:val="0"/>
              <w:widowControl/>
              <w:kinsoku/>
              <w:wordWrap/>
              <w:overflowPunct/>
              <w:topLinePunct w:val="0"/>
              <w:autoSpaceDE/>
              <w:autoSpaceDN/>
              <w:bidi w:val="0"/>
              <w:adjustRightInd w:val="0"/>
              <w:snapToGrid w:val="0"/>
              <w:spacing w:line="240" w:lineRule="auto"/>
              <w:contextualSpacing/>
              <w:jc w:val="center"/>
              <w:textAlignment w:val="auto"/>
              <w:rPr>
                <w:rFonts w:hint="eastAsia" w:ascii="宋体" w:hAnsi="宋体" w:eastAsia="宋体" w:cs="宋体"/>
                <w:bCs/>
                <w:color w:val="auto"/>
                <w:kern w:val="0"/>
                <w:sz w:val="28"/>
                <w:szCs w:val="28"/>
                <w:highlight w:val="none"/>
                <w:vertAlign w:val="baseline"/>
              </w:rPr>
            </w:pPr>
            <w:r>
              <w:rPr>
                <w:rFonts w:hint="eastAsia"/>
                <w:b/>
                <w:bCs/>
                <w:color w:val="000000"/>
                <w:lang w:val="en-US" w:eastAsia="zh-CN"/>
              </w:rPr>
              <w:t>技术参数</w:t>
            </w:r>
          </w:p>
        </w:tc>
        <w:tc>
          <w:tcPr>
            <w:tcW w:w="889" w:type="dxa"/>
            <w:vAlign w:val="center"/>
          </w:tcPr>
          <w:p w14:paraId="3F513FEC">
            <w:pPr>
              <w:keepNext w:val="0"/>
              <w:keepLines w:val="0"/>
              <w:pageBreakBefore w:val="0"/>
              <w:widowControl/>
              <w:kinsoku/>
              <w:wordWrap/>
              <w:overflowPunct/>
              <w:topLinePunct w:val="0"/>
              <w:autoSpaceDE/>
              <w:autoSpaceDN/>
              <w:bidi w:val="0"/>
              <w:adjustRightInd w:val="0"/>
              <w:snapToGrid w:val="0"/>
              <w:spacing w:line="240" w:lineRule="auto"/>
              <w:contextualSpacing/>
              <w:jc w:val="center"/>
              <w:textAlignment w:val="auto"/>
              <w:rPr>
                <w:rFonts w:hint="eastAsia" w:ascii="宋体" w:hAnsi="宋体" w:eastAsia="宋体" w:cs="宋体"/>
                <w:bCs/>
                <w:color w:val="auto"/>
                <w:kern w:val="0"/>
                <w:sz w:val="28"/>
                <w:szCs w:val="28"/>
                <w:highlight w:val="none"/>
                <w:vertAlign w:val="baseline"/>
              </w:rPr>
            </w:pPr>
            <w:r>
              <w:rPr>
                <w:rFonts w:hint="eastAsia"/>
                <w:b/>
                <w:bCs/>
                <w:color w:val="000000"/>
                <w:lang w:val="en-US" w:eastAsia="zh-CN"/>
              </w:rPr>
              <w:t>是否允许进口产品</w:t>
            </w:r>
          </w:p>
        </w:tc>
        <w:tc>
          <w:tcPr>
            <w:tcW w:w="889" w:type="dxa"/>
            <w:vAlign w:val="center"/>
          </w:tcPr>
          <w:p w14:paraId="48B956B2">
            <w:pPr>
              <w:keepNext w:val="0"/>
              <w:keepLines w:val="0"/>
              <w:pageBreakBefore w:val="0"/>
              <w:widowControl/>
              <w:kinsoku/>
              <w:wordWrap/>
              <w:overflowPunct/>
              <w:topLinePunct w:val="0"/>
              <w:autoSpaceDE/>
              <w:autoSpaceDN/>
              <w:bidi w:val="0"/>
              <w:adjustRightInd w:val="0"/>
              <w:snapToGrid w:val="0"/>
              <w:spacing w:line="240" w:lineRule="auto"/>
              <w:contextualSpacing/>
              <w:jc w:val="center"/>
              <w:textAlignment w:val="auto"/>
              <w:rPr>
                <w:rFonts w:hint="default"/>
                <w:b/>
                <w:bCs/>
                <w:color w:val="000000"/>
                <w:lang w:val="en-US" w:eastAsia="zh-CN"/>
              </w:rPr>
            </w:pPr>
            <w:r>
              <w:rPr>
                <w:rFonts w:hint="eastAsia"/>
                <w:b/>
                <w:bCs/>
                <w:color w:val="000000"/>
                <w:lang w:val="en-US" w:eastAsia="zh-CN"/>
              </w:rPr>
              <w:t>是否属于药品</w:t>
            </w:r>
          </w:p>
        </w:tc>
      </w:tr>
      <w:tr w14:paraId="7795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14:paraId="2D52ECAF">
            <w:pPr>
              <w:adjustRightInd w:val="0"/>
              <w:snapToGrid w:val="0"/>
              <w:spacing w:line="360" w:lineRule="auto"/>
              <w:contextualSpacing/>
              <w:jc w:val="center"/>
              <w:rPr>
                <w:rFonts w:hint="default"/>
                <w:b w:val="0"/>
                <w:bCs w:val="0"/>
                <w:color w:val="000000"/>
                <w:lang w:val="en-US" w:eastAsia="zh-CN"/>
              </w:rPr>
            </w:pPr>
            <w:r>
              <w:rPr>
                <w:rFonts w:hint="eastAsia"/>
                <w:b w:val="0"/>
                <w:bCs w:val="0"/>
                <w:color w:val="000000"/>
                <w:lang w:val="en-US" w:eastAsia="zh-CN"/>
              </w:rPr>
              <w:t>1</w:t>
            </w:r>
          </w:p>
        </w:tc>
        <w:tc>
          <w:tcPr>
            <w:tcW w:w="1220" w:type="dxa"/>
            <w:vAlign w:val="center"/>
          </w:tcPr>
          <w:p w14:paraId="339688D0">
            <w:pPr>
              <w:adjustRightInd w:val="0"/>
              <w:snapToGrid w:val="0"/>
              <w:spacing w:line="360" w:lineRule="auto"/>
              <w:contextualSpacing/>
              <w:jc w:val="center"/>
              <w:rPr>
                <w:rFonts w:hint="eastAsia"/>
                <w:b w:val="0"/>
                <w:bCs w:val="0"/>
                <w:color w:val="000000"/>
                <w:lang w:val="en-US" w:eastAsia="zh-CN"/>
              </w:rPr>
            </w:pPr>
            <w:r>
              <w:rPr>
                <w:rFonts w:hint="eastAsia"/>
                <w:color w:val="000000"/>
                <w:lang w:val="en-US" w:eastAsia="zh-CN"/>
              </w:rPr>
              <w:t>射频产品码标签</w:t>
            </w:r>
          </w:p>
        </w:tc>
        <w:tc>
          <w:tcPr>
            <w:tcW w:w="1617" w:type="dxa"/>
            <w:vAlign w:val="center"/>
          </w:tcPr>
          <w:p w14:paraId="6AB97593">
            <w:pPr>
              <w:adjustRightInd w:val="0"/>
              <w:snapToGrid w:val="0"/>
              <w:spacing w:line="360" w:lineRule="auto"/>
              <w:contextualSpacing/>
              <w:jc w:val="center"/>
              <w:rPr>
                <w:rFonts w:hint="eastAsia"/>
                <w:b w:val="0"/>
                <w:bCs w:val="0"/>
                <w:color w:val="000000"/>
                <w:lang w:val="en-US" w:eastAsia="zh-CN"/>
              </w:rPr>
            </w:pPr>
            <w:r>
              <w:rPr>
                <w:rFonts w:hint="eastAsia"/>
                <w:color w:val="000000"/>
                <w:lang w:val="en-US" w:eastAsia="zh-CN"/>
              </w:rPr>
              <w:t>55mm*35mm</w:t>
            </w:r>
          </w:p>
        </w:tc>
        <w:tc>
          <w:tcPr>
            <w:tcW w:w="840" w:type="dxa"/>
            <w:vAlign w:val="center"/>
          </w:tcPr>
          <w:p w14:paraId="25798874">
            <w:pPr>
              <w:adjustRightInd w:val="0"/>
              <w:snapToGrid w:val="0"/>
              <w:spacing w:line="360" w:lineRule="auto"/>
              <w:contextualSpacing/>
              <w:jc w:val="center"/>
              <w:rPr>
                <w:rFonts w:hint="eastAsia"/>
                <w:b w:val="0"/>
                <w:bCs w:val="0"/>
                <w:color w:val="000000"/>
                <w:lang w:val="en-US" w:eastAsia="zh-CN"/>
              </w:rPr>
            </w:pPr>
            <w:r>
              <w:rPr>
                <w:rFonts w:hint="eastAsia"/>
                <w:color w:val="000000"/>
                <w:lang w:val="en-US" w:eastAsia="zh-CN"/>
              </w:rPr>
              <w:t>张</w:t>
            </w:r>
          </w:p>
        </w:tc>
        <w:tc>
          <w:tcPr>
            <w:tcW w:w="827" w:type="dxa"/>
            <w:vAlign w:val="center"/>
          </w:tcPr>
          <w:p w14:paraId="06A75A8A">
            <w:pPr>
              <w:adjustRightInd w:val="0"/>
              <w:snapToGrid w:val="0"/>
              <w:spacing w:line="360" w:lineRule="auto"/>
              <w:contextualSpacing/>
              <w:jc w:val="center"/>
              <w:rPr>
                <w:rFonts w:hint="eastAsia"/>
                <w:b w:val="0"/>
                <w:bCs w:val="0"/>
                <w:color w:val="000000"/>
                <w:lang w:val="en-US" w:eastAsia="zh-CN"/>
              </w:rPr>
            </w:pPr>
            <w:r>
              <w:rPr>
                <w:rFonts w:hint="eastAsia"/>
                <w:color w:val="000000"/>
                <w:lang w:val="en-US" w:eastAsia="zh-CN"/>
              </w:rPr>
              <w:t>3000</w:t>
            </w:r>
          </w:p>
        </w:tc>
        <w:tc>
          <w:tcPr>
            <w:tcW w:w="1234" w:type="dxa"/>
            <w:vAlign w:val="center"/>
          </w:tcPr>
          <w:p w14:paraId="793EB851">
            <w:pPr>
              <w:adjustRightInd w:val="0"/>
              <w:snapToGrid w:val="0"/>
              <w:spacing w:line="360" w:lineRule="auto"/>
              <w:contextualSpacing/>
              <w:jc w:val="center"/>
              <w:rPr>
                <w:rFonts w:hint="eastAsia"/>
                <w:b w:val="0"/>
                <w:bCs w:val="0"/>
                <w:color w:val="000000"/>
                <w:lang w:val="en-US" w:eastAsia="zh-CN"/>
              </w:rPr>
            </w:pPr>
            <w:r>
              <w:rPr>
                <w:rFonts w:hint="eastAsia"/>
                <w:color w:val="000000"/>
                <w:lang w:val="en-US" w:eastAsia="zh-CN"/>
              </w:rPr>
              <w:t>3.10</w:t>
            </w:r>
          </w:p>
        </w:tc>
        <w:tc>
          <w:tcPr>
            <w:tcW w:w="1371" w:type="dxa"/>
            <w:vAlign w:val="center"/>
          </w:tcPr>
          <w:p w14:paraId="29781AEA">
            <w:pPr>
              <w:adjustRightInd w:val="0"/>
              <w:snapToGrid w:val="0"/>
              <w:spacing w:line="360" w:lineRule="auto"/>
              <w:contextualSpacing/>
              <w:jc w:val="center"/>
              <w:rPr>
                <w:rFonts w:hint="eastAsia"/>
                <w:b w:val="0"/>
                <w:bCs w:val="0"/>
                <w:color w:val="000000"/>
                <w:lang w:val="en-US" w:eastAsia="zh-CN"/>
              </w:rPr>
            </w:pPr>
            <w:r>
              <w:rPr>
                <w:rFonts w:hint="eastAsia"/>
                <w:color w:val="000000"/>
                <w:lang w:val="en-US" w:eastAsia="zh-CN"/>
              </w:rPr>
              <w:t>9300.00</w:t>
            </w:r>
          </w:p>
        </w:tc>
        <w:tc>
          <w:tcPr>
            <w:tcW w:w="5691" w:type="dxa"/>
            <w:vAlign w:val="center"/>
          </w:tcPr>
          <w:p w14:paraId="1EC807DF">
            <w:pPr>
              <w:adjustRightInd w:val="0"/>
              <w:snapToGrid w:val="0"/>
              <w:spacing w:line="360" w:lineRule="auto"/>
              <w:contextualSpacing/>
              <w:jc w:val="left"/>
              <w:rPr>
                <w:rFonts w:hint="eastAsia"/>
                <w:b w:val="0"/>
                <w:bCs w:val="0"/>
                <w:color w:val="000000"/>
                <w:lang w:val="en-US" w:eastAsia="zh-CN"/>
              </w:rPr>
            </w:pPr>
            <w:r>
              <w:rPr>
                <w:rFonts w:hint="eastAsia"/>
                <w:color w:val="000000"/>
                <w:lang w:val="en-US" w:eastAsia="zh-CN"/>
              </w:rPr>
              <w:t>1.工作频率：920MHZ~925MHZ</w:t>
            </w:r>
            <w:r>
              <w:rPr>
                <w:rFonts w:hint="eastAsia"/>
                <w:color w:val="000000"/>
                <w:lang w:val="en-US" w:eastAsia="zh-CN"/>
              </w:rPr>
              <w:br w:type="textWrapping"/>
            </w:r>
            <w:r>
              <w:rPr>
                <w:rFonts w:hint="eastAsia"/>
                <w:color w:val="000000"/>
                <w:lang w:val="en-US" w:eastAsia="zh-CN"/>
              </w:rPr>
              <w:t>2.保存温度：-80℃~45℃</w:t>
            </w:r>
            <w:r>
              <w:rPr>
                <w:rFonts w:hint="eastAsia"/>
                <w:color w:val="000000"/>
                <w:lang w:val="en-US" w:eastAsia="zh-CN"/>
              </w:rPr>
              <w:br w:type="textWrapping"/>
            </w:r>
            <w:r>
              <w:rPr>
                <w:rFonts w:hint="eastAsia"/>
                <w:color w:val="000000"/>
                <w:lang w:val="en-US" w:eastAsia="zh-CN"/>
              </w:rPr>
              <w:t>3.芯片：EPC区：≥96bits</w:t>
            </w:r>
            <w:r>
              <w:rPr>
                <w:rFonts w:hint="eastAsia"/>
                <w:color w:val="000000"/>
                <w:lang w:val="en-US" w:eastAsia="zh-CN"/>
              </w:rPr>
              <w:br w:type="textWrapping"/>
            </w:r>
            <w:r>
              <w:rPr>
                <w:rFonts w:hint="eastAsia"/>
                <w:color w:val="000000"/>
                <w:lang w:val="en-US" w:eastAsia="zh-CN"/>
              </w:rPr>
              <w:t>4.胶粘剂：耐水浴，耐低温测试后标签与血袋粘贴牢固。</w:t>
            </w:r>
            <w:r>
              <w:rPr>
                <w:rFonts w:hint="eastAsia"/>
                <w:color w:val="000000"/>
                <w:lang w:val="en-US" w:eastAsia="zh-CN"/>
              </w:rPr>
              <w:br w:type="textWrapping"/>
            </w:r>
            <w:r>
              <w:rPr>
                <w:rFonts w:hint="eastAsia"/>
                <w:color w:val="000000"/>
                <w:lang w:val="en-US" w:eastAsia="zh-CN"/>
              </w:rPr>
              <w:t>5.读取性能：标签能批量读取，读取距离≥2米，读取速率≥20个/秒，读取率≥99.9％，超低温存储后，标签信息可被准确读取。</w:t>
            </w:r>
            <w:r>
              <w:rPr>
                <w:rFonts w:hint="eastAsia"/>
                <w:color w:val="000000"/>
                <w:lang w:val="en-US" w:eastAsia="zh-CN"/>
              </w:rPr>
              <w:br w:type="textWrapping"/>
            </w:r>
            <w:r>
              <w:rPr>
                <w:rFonts w:hint="eastAsia"/>
                <w:color w:val="000000"/>
                <w:lang w:val="en-US" w:eastAsia="zh-CN"/>
              </w:rPr>
              <w:t>6.功能及用途：标签含1个“RFID芯片”，支持实现血液快速远距离批量采集识别。</w:t>
            </w:r>
          </w:p>
        </w:tc>
        <w:tc>
          <w:tcPr>
            <w:tcW w:w="889" w:type="dxa"/>
            <w:vAlign w:val="center"/>
          </w:tcPr>
          <w:p w14:paraId="71C7CFB9">
            <w:pPr>
              <w:adjustRightInd w:val="0"/>
              <w:snapToGrid w:val="0"/>
              <w:spacing w:line="360" w:lineRule="auto"/>
              <w:contextualSpacing/>
              <w:jc w:val="center"/>
              <w:rPr>
                <w:rFonts w:hint="eastAsia"/>
                <w:b w:val="0"/>
                <w:bCs w:val="0"/>
                <w:color w:val="000000"/>
                <w:lang w:val="en-US" w:eastAsia="zh-CN"/>
              </w:rPr>
            </w:pPr>
            <w:r>
              <w:rPr>
                <w:rFonts w:hint="eastAsia"/>
                <w:color w:val="000000"/>
                <w:lang w:val="en-US" w:eastAsia="zh-CN"/>
              </w:rPr>
              <w:t>否</w:t>
            </w:r>
          </w:p>
        </w:tc>
        <w:tc>
          <w:tcPr>
            <w:tcW w:w="889" w:type="dxa"/>
            <w:vAlign w:val="center"/>
          </w:tcPr>
          <w:p w14:paraId="5070EF6C">
            <w:pPr>
              <w:adjustRightInd w:val="0"/>
              <w:snapToGrid w:val="0"/>
              <w:spacing w:line="360" w:lineRule="auto"/>
              <w:contextualSpacing/>
              <w:jc w:val="center"/>
              <w:rPr>
                <w:rFonts w:hint="eastAsia"/>
                <w:color w:val="000000"/>
                <w:lang w:val="en-US" w:eastAsia="zh-CN"/>
              </w:rPr>
            </w:pPr>
            <w:r>
              <w:rPr>
                <w:rFonts w:hint="eastAsia"/>
                <w:color w:val="000000"/>
                <w:lang w:val="en-US" w:eastAsia="zh-CN"/>
              </w:rPr>
              <w:t>否</w:t>
            </w:r>
          </w:p>
        </w:tc>
      </w:tr>
      <w:tr w14:paraId="65CE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vAlign w:val="center"/>
          </w:tcPr>
          <w:p w14:paraId="7A9BBB9C">
            <w:pPr>
              <w:adjustRightInd w:val="0"/>
              <w:snapToGrid w:val="0"/>
              <w:spacing w:line="360" w:lineRule="auto"/>
              <w:contextualSpacing/>
              <w:jc w:val="center"/>
              <w:rPr>
                <w:rFonts w:hint="default"/>
                <w:b w:val="0"/>
                <w:bCs w:val="0"/>
                <w:color w:val="000000"/>
                <w:lang w:val="en-US" w:eastAsia="zh-CN"/>
              </w:rPr>
            </w:pPr>
            <w:r>
              <w:rPr>
                <w:rFonts w:hint="eastAsia"/>
                <w:b w:val="0"/>
                <w:bCs w:val="0"/>
                <w:color w:val="000000"/>
                <w:lang w:val="en-US" w:eastAsia="zh-CN"/>
              </w:rPr>
              <w:t>2</w:t>
            </w:r>
          </w:p>
        </w:tc>
        <w:tc>
          <w:tcPr>
            <w:tcW w:w="1220" w:type="dxa"/>
            <w:vAlign w:val="center"/>
          </w:tcPr>
          <w:p w14:paraId="4DBBB7CD">
            <w:pPr>
              <w:adjustRightInd w:val="0"/>
              <w:snapToGrid w:val="0"/>
              <w:spacing w:line="360" w:lineRule="auto"/>
              <w:contextualSpacing/>
              <w:jc w:val="center"/>
              <w:rPr>
                <w:rFonts w:hint="eastAsia"/>
                <w:color w:val="000000"/>
                <w:lang w:val="en-US" w:eastAsia="zh-CN"/>
              </w:rPr>
            </w:pPr>
            <w:r>
              <w:rPr>
                <w:rFonts w:hint="eastAsia"/>
                <w:color w:val="000000"/>
                <w:lang w:val="en-US" w:eastAsia="zh-CN"/>
              </w:rPr>
              <w:t>射频采血标签</w:t>
            </w:r>
          </w:p>
        </w:tc>
        <w:tc>
          <w:tcPr>
            <w:tcW w:w="1617" w:type="dxa"/>
            <w:vAlign w:val="center"/>
          </w:tcPr>
          <w:p w14:paraId="0F79E20C">
            <w:pPr>
              <w:adjustRightInd w:val="0"/>
              <w:snapToGrid w:val="0"/>
              <w:spacing w:line="360" w:lineRule="auto"/>
              <w:contextualSpacing/>
              <w:jc w:val="center"/>
              <w:rPr>
                <w:rFonts w:hint="eastAsia"/>
                <w:color w:val="000000"/>
                <w:lang w:val="en-US" w:eastAsia="zh-CN"/>
              </w:rPr>
            </w:pPr>
            <w:r>
              <w:rPr>
                <w:rFonts w:hint="eastAsia"/>
                <w:color w:val="000000"/>
                <w:lang w:val="en-US" w:eastAsia="zh-CN"/>
              </w:rPr>
              <w:t>216mm*110mm</w:t>
            </w:r>
          </w:p>
        </w:tc>
        <w:tc>
          <w:tcPr>
            <w:tcW w:w="840" w:type="dxa"/>
            <w:vAlign w:val="center"/>
          </w:tcPr>
          <w:p w14:paraId="708A61B9">
            <w:pPr>
              <w:adjustRightInd w:val="0"/>
              <w:snapToGrid w:val="0"/>
              <w:spacing w:line="360" w:lineRule="auto"/>
              <w:contextualSpacing/>
              <w:jc w:val="center"/>
              <w:rPr>
                <w:rFonts w:hint="eastAsia"/>
                <w:color w:val="000000"/>
                <w:lang w:val="en-US" w:eastAsia="zh-CN"/>
              </w:rPr>
            </w:pPr>
            <w:r>
              <w:rPr>
                <w:rFonts w:hint="eastAsia"/>
                <w:color w:val="000000"/>
                <w:lang w:val="en-US" w:eastAsia="zh-CN"/>
              </w:rPr>
              <w:t>张</w:t>
            </w:r>
          </w:p>
        </w:tc>
        <w:tc>
          <w:tcPr>
            <w:tcW w:w="827" w:type="dxa"/>
            <w:vAlign w:val="center"/>
          </w:tcPr>
          <w:p w14:paraId="25B110D9">
            <w:pPr>
              <w:adjustRightInd w:val="0"/>
              <w:snapToGrid w:val="0"/>
              <w:spacing w:line="360" w:lineRule="auto"/>
              <w:contextualSpacing/>
              <w:jc w:val="center"/>
              <w:rPr>
                <w:rFonts w:hint="eastAsia"/>
                <w:color w:val="000000"/>
                <w:lang w:val="en-US" w:eastAsia="zh-CN"/>
              </w:rPr>
            </w:pPr>
            <w:r>
              <w:rPr>
                <w:rFonts w:hint="eastAsia"/>
                <w:color w:val="000000"/>
                <w:lang w:val="en-US" w:eastAsia="zh-CN"/>
              </w:rPr>
              <w:t>26000</w:t>
            </w:r>
          </w:p>
        </w:tc>
        <w:tc>
          <w:tcPr>
            <w:tcW w:w="1234" w:type="dxa"/>
            <w:vAlign w:val="center"/>
          </w:tcPr>
          <w:p w14:paraId="34B1C3D5">
            <w:pPr>
              <w:adjustRightInd w:val="0"/>
              <w:snapToGrid w:val="0"/>
              <w:spacing w:line="360" w:lineRule="auto"/>
              <w:contextualSpacing/>
              <w:jc w:val="center"/>
              <w:rPr>
                <w:rFonts w:hint="eastAsia"/>
                <w:color w:val="000000"/>
                <w:lang w:val="en-US" w:eastAsia="zh-CN"/>
              </w:rPr>
            </w:pPr>
            <w:r>
              <w:rPr>
                <w:rFonts w:hint="eastAsia"/>
                <w:color w:val="000000"/>
                <w:lang w:val="en-US" w:eastAsia="zh-CN"/>
              </w:rPr>
              <w:t>6.50</w:t>
            </w:r>
          </w:p>
        </w:tc>
        <w:tc>
          <w:tcPr>
            <w:tcW w:w="1371" w:type="dxa"/>
            <w:vAlign w:val="center"/>
          </w:tcPr>
          <w:p w14:paraId="5A32D555">
            <w:pPr>
              <w:adjustRightInd w:val="0"/>
              <w:snapToGrid w:val="0"/>
              <w:spacing w:line="360" w:lineRule="auto"/>
              <w:contextualSpacing/>
              <w:jc w:val="center"/>
              <w:rPr>
                <w:rFonts w:hint="eastAsia"/>
                <w:color w:val="000000"/>
                <w:lang w:val="en-US" w:eastAsia="zh-CN"/>
              </w:rPr>
            </w:pPr>
            <w:r>
              <w:rPr>
                <w:rFonts w:hint="eastAsia"/>
                <w:color w:val="000000"/>
                <w:lang w:val="en-US" w:eastAsia="zh-CN"/>
              </w:rPr>
              <w:t>169000.00</w:t>
            </w:r>
          </w:p>
        </w:tc>
        <w:tc>
          <w:tcPr>
            <w:tcW w:w="5691" w:type="dxa"/>
            <w:vAlign w:val="center"/>
          </w:tcPr>
          <w:p w14:paraId="7E44981F">
            <w:pPr>
              <w:adjustRightInd w:val="0"/>
              <w:snapToGrid w:val="0"/>
              <w:spacing w:line="360" w:lineRule="auto"/>
              <w:contextualSpacing/>
              <w:jc w:val="left"/>
              <w:rPr>
                <w:rFonts w:hint="eastAsia"/>
                <w:color w:val="000000"/>
                <w:lang w:val="en-US" w:eastAsia="zh-CN"/>
              </w:rPr>
            </w:pPr>
            <w:r>
              <w:rPr>
                <w:rFonts w:hint="eastAsia"/>
                <w:color w:val="000000"/>
                <w:lang w:val="en-US" w:eastAsia="zh-CN"/>
              </w:rPr>
              <w:t>1.空口协议：标签频率范围符合ISO/IEC 18000-63标准要求。</w:t>
            </w:r>
            <w:r>
              <w:rPr>
                <w:rFonts w:hint="eastAsia"/>
                <w:color w:val="000000"/>
                <w:lang w:val="en-US" w:eastAsia="zh-CN"/>
              </w:rPr>
              <w:br w:type="textWrapping"/>
            </w:r>
            <w:r>
              <w:rPr>
                <w:rFonts w:hint="eastAsia"/>
                <w:color w:val="000000"/>
                <w:lang w:val="en-US" w:eastAsia="zh-CN"/>
              </w:rPr>
              <w:t>2.标签解调能力：标签应具备解调所有三种调制类型DSB-ASK、SSB-ASK 和 PR-ASK 的能力，以确保射频读取性能。需提供第三方测试报告。</w:t>
            </w:r>
            <w:r>
              <w:rPr>
                <w:rFonts w:hint="eastAsia"/>
                <w:color w:val="000000"/>
                <w:lang w:val="en-US" w:eastAsia="zh-CN"/>
              </w:rPr>
              <w:br w:type="textWrapping"/>
            </w:r>
            <w:r>
              <w:rPr>
                <w:rFonts w:hint="eastAsia"/>
                <w:color w:val="000000"/>
                <w:lang w:val="en-US" w:eastAsia="zh-CN"/>
              </w:rPr>
              <w:t>3.标签占空比：标签占空比为 45% ~ 55%。需提供第三方测试报告。</w:t>
            </w:r>
            <w:r>
              <w:rPr>
                <w:rFonts w:hint="eastAsia"/>
                <w:color w:val="000000"/>
                <w:lang w:val="en-US" w:eastAsia="zh-CN"/>
              </w:rPr>
              <w:br w:type="textWrapping"/>
            </w:r>
            <w:r>
              <w:rPr>
                <w:rFonts w:hint="eastAsia"/>
                <w:color w:val="000000"/>
                <w:lang w:val="en-US" w:eastAsia="zh-CN"/>
              </w:rPr>
              <w:t>4.工作模式：无源式。</w:t>
            </w:r>
            <w:r>
              <w:rPr>
                <w:rFonts w:hint="eastAsia"/>
                <w:color w:val="000000"/>
                <w:lang w:val="en-US" w:eastAsia="zh-CN"/>
              </w:rPr>
              <w:br w:type="textWrapping"/>
            </w:r>
            <w:r>
              <w:rPr>
                <w:rFonts w:hint="eastAsia"/>
                <w:color w:val="000000"/>
                <w:lang w:val="en-US" w:eastAsia="zh-CN"/>
              </w:rPr>
              <w:t>5.符合并满足《血站技术操作规程》（2019版）、附录G血袋标签确认方法、G2标签纸质和粘贴牢固度的质量标准要求：</w:t>
            </w:r>
            <w:r>
              <w:rPr>
                <w:rFonts w:hint="eastAsia"/>
                <w:color w:val="000000"/>
                <w:lang w:val="en-US" w:eastAsia="zh-CN"/>
              </w:rPr>
              <w:br w:type="textWrapping"/>
            </w:r>
            <w:r>
              <w:rPr>
                <w:rFonts w:hint="eastAsia"/>
                <w:color w:val="000000"/>
                <w:lang w:val="en-US" w:eastAsia="zh-CN"/>
              </w:rPr>
              <w:t>5.1标签的底色应为白色，上面的字体采用实体黑色字体。</w:t>
            </w:r>
            <w:r>
              <w:rPr>
                <w:rFonts w:hint="eastAsia"/>
                <w:color w:val="000000"/>
                <w:lang w:val="en-US" w:eastAsia="zh-CN"/>
              </w:rPr>
              <w:br w:type="textWrapping"/>
            </w:r>
            <w:r>
              <w:rPr>
                <w:rFonts w:hint="eastAsia"/>
                <w:color w:val="000000"/>
                <w:lang w:val="en-US" w:eastAsia="zh-CN"/>
              </w:rPr>
              <w:t>5.2全血标签经离心后，血浆标签经离心、冷冻、水浴后，标签不能分离。</w:t>
            </w:r>
            <w:r>
              <w:rPr>
                <w:rFonts w:hint="eastAsia"/>
                <w:color w:val="000000"/>
                <w:lang w:val="en-US" w:eastAsia="zh-CN"/>
              </w:rPr>
              <w:br w:type="textWrapping"/>
            </w:r>
            <w:r>
              <w:rPr>
                <w:rFonts w:hint="eastAsia"/>
                <w:color w:val="000000"/>
                <w:lang w:val="en-US" w:eastAsia="zh-CN"/>
              </w:rPr>
              <w:t>5.3标签外观没有破损，相对平整。如出现皱褶，不能影响条码的扫描和读码。</w:t>
            </w:r>
            <w:r>
              <w:rPr>
                <w:rFonts w:hint="eastAsia"/>
                <w:color w:val="000000"/>
                <w:lang w:val="en-US" w:eastAsia="zh-CN"/>
              </w:rPr>
              <w:br w:type="textWrapping"/>
            </w:r>
            <w:r>
              <w:rPr>
                <w:rFonts w:hint="eastAsia"/>
                <w:color w:val="000000"/>
                <w:lang w:val="en-US" w:eastAsia="zh-CN"/>
              </w:rPr>
              <w:t>5.4粘贴在导管上的条码，经离心，冷冻后在常温条件下自然融化2小时，条码与导管之间不能出现分离。</w:t>
            </w:r>
            <w:r>
              <w:rPr>
                <w:rFonts w:hint="eastAsia"/>
                <w:color w:val="000000"/>
                <w:lang w:val="en-US" w:eastAsia="zh-CN"/>
              </w:rPr>
              <w:br w:type="textWrapping"/>
            </w:r>
            <w:r>
              <w:rPr>
                <w:rFonts w:hint="eastAsia"/>
                <w:color w:val="000000"/>
                <w:lang w:val="en-US" w:eastAsia="zh-CN"/>
              </w:rPr>
              <w:t>5.5、对直接粘贴在冰冻血浆（制品表面不平整）袋上的标签，粘贴时制品不需擦拭，可直接粘贴。对冷藏后血液制品上的标签，应进行血袋与血袋之间、手指与标签之间进行摩擦，摩擦后标签上的油墨不得脱落。</w:t>
            </w:r>
            <w:r>
              <w:rPr>
                <w:rFonts w:hint="eastAsia"/>
                <w:color w:val="000000"/>
                <w:lang w:val="en-US" w:eastAsia="zh-CN"/>
              </w:rPr>
              <w:br w:type="textWrapping"/>
            </w:r>
            <w:r>
              <w:rPr>
                <w:rFonts w:hint="eastAsia"/>
                <w:color w:val="000000"/>
                <w:lang w:val="en-US" w:eastAsia="zh-CN"/>
              </w:rPr>
              <w:t>6.数据写入：在成品条码标签打印阶段，支持对血液关键信息进行加密编码，芯片可追加写入血液成品的关键数据，将血液关键信息存储到芯片中，需要将献血码 15位纯数字，产品码 8 位字母加数字，血型，Rh，血量，单位，失效日期存入射频标签 EPC 编码区且进行加密，生成的EPC 字符串非明文，非授权的射频设备不可识读，确保数据安全。验收时必须实现使用现用的射频设备（现用的便携式智能采集终端）进行离线解密读取射频血袋标签芯片内存入的血液成品详细信息。以确保充分发挥物联网技术特性，脱离业务系统，也可有效识读血液信息。投标时需要提供承诺书（格式自拟）。</w:t>
            </w:r>
            <w:r>
              <w:rPr>
                <w:rFonts w:hint="eastAsia"/>
                <w:color w:val="000000"/>
                <w:lang w:val="en-US" w:eastAsia="zh-CN"/>
              </w:rPr>
              <w:br w:type="textWrapping"/>
            </w:r>
            <w:r>
              <w:rPr>
                <w:rFonts w:hint="eastAsia"/>
                <w:color w:val="000000"/>
                <w:lang w:val="en-US" w:eastAsia="zh-CN"/>
              </w:rPr>
              <w:t>7.表面内容：根据科室要求进行预制。</w:t>
            </w:r>
            <w:r>
              <w:rPr>
                <w:rFonts w:hint="eastAsia"/>
                <w:color w:val="000000"/>
                <w:lang w:val="en-US" w:eastAsia="zh-CN"/>
              </w:rPr>
              <w:br w:type="textWrapping"/>
            </w:r>
            <w:r>
              <w:rPr>
                <w:rFonts w:hint="eastAsia"/>
                <w:color w:val="000000"/>
                <w:lang w:val="en-US" w:eastAsia="zh-CN"/>
              </w:rPr>
              <w:t>8.标签尺寸：长216mm±1mm*宽110mm±1mm。标签尺寸可依据使用方要求进行调整变更。</w:t>
            </w:r>
            <w:r>
              <w:rPr>
                <w:rFonts w:hint="eastAsia"/>
                <w:color w:val="000000"/>
                <w:lang w:val="en-US" w:eastAsia="zh-CN"/>
              </w:rPr>
              <w:br w:type="textWrapping"/>
            </w:r>
            <w:r>
              <w:rPr>
                <w:rFonts w:hint="eastAsia"/>
                <w:color w:val="000000"/>
                <w:lang w:val="en-US" w:eastAsia="zh-CN"/>
              </w:rPr>
              <w:t>9.低温（-80℃）读取：标签粘贴在血液成品的血袋表面，低温（-80℃）冷冻存储2小时后，采用射频设备读取，读取距离≥2米；读取速率≥20个/秒；读取率≥99.9%。</w:t>
            </w:r>
            <w:r>
              <w:rPr>
                <w:rFonts w:hint="eastAsia"/>
                <w:color w:val="000000"/>
                <w:lang w:val="en-US" w:eastAsia="zh-CN"/>
              </w:rPr>
              <w:br w:type="textWrapping"/>
            </w:r>
            <w:r>
              <w:rPr>
                <w:rFonts w:hint="eastAsia"/>
                <w:color w:val="000000"/>
                <w:lang w:val="en-US" w:eastAsia="zh-CN"/>
              </w:rPr>
              <w:t>10.超低温（-196℃）读取：-196℃环境存储后，射频标签读取准确率≥99.9%，需提供射频电子标签的第三方检测报告。</w:t>
            </w:r>
            <w:r>
              <w:rPr>
                <w:rFonts w:hint="eastAsia"/>
                <w:color w:val="000000"/>
                <w:lang w:val="en-US" w:eastAsia="zh-CN"/>
              </w:rPr>
              <w:br w:type="textWrapping"/>
            </w:r>
            <w:r>
              <w:rPr>
                <w:rFonts w:hint="eastAsia"/>
                <w:color w:val="000000"/>
                <w:lang w:val="en-US" w:eastAsia="zh-CN"/>
              </w:rPr>
              <w:t>11.常温（0℃-25℃）读取：标签粘贴在血液成品的血袋表面，采用射频设备读取，读取距离≥2米；读取速率≥20个/秒；读取率≥99.9%。</w:t>
            </w:r>
            <w:r>
              <w:rPr>
                <w:rFonts w:hint="eastAsia"/>
                <w:color w:val="000000"/>
                <w:lang w:val="en-US" w:eastAsia="zh-CN"/>
              </w:rPr>
              <w:br w:type="textWrapping"/>
            </w:r>
            <w:r>
              <w:rPr>
                <w:rFonts w:hint="eastAsia"/>
                <w:color w:val="000000"/>
                <w:lang w:val="en-US" w:eastAsia="zh-CN"/>
              </w:rPr>
              <w:t>12.技术规范符合性：产品符合T_ZSA 101-2021 《射频识别（RFID）标签应用于血液成品的技术规范》，具有射频采血标签产品符合技术规范的认证证书和检测报告。</w:t>
            </w:r>
            <w:r>
              <w:rPr>
                <w:rFonts w:hint="eastAsia"/>
                <w:color w:val="000000"/>
                <w:lang w:val="en-US" w:eastAsia="zh-CN"/>
              </w:rPr>
              <w:br w:type="textWrapping"/>
            </w:r>
            <w:r>
              <w:rPr>
                <w:rFonts w:hint="eastAsia"/>
                <w:color w:val="000000"/>
                <w:lang w:val="en-US" w:eastAsia="zh-CN"/>
              </w:rPr>
              <w:t>13.安全性能检测：符合并满足《血站技术操作规程》（2019版）、附录G血袋标签确认方法中、G5标签安全性能检测报告的要求，所投产品需具有中国食品药品检定研究等有效检测机构出具的射频血液标签无毒检测报告，以证明其不影响血液质量。</w:t>
            </w:r>
            <w:r>
              <w:rPr>
                <w:rFonts w:hint="eastAsia"/>
                <w:color w:val="000000"/>
                <w:lang w:val="en-US" w:eastAsia="zh-CN"/>
              </w:rPr>
              <w:br w:type="textWrapping"/>
            </w:r>
            <w:r>
              <w:rPr>
                <w:rFonts w:hint="eastAsia"/>
                <w:color w:val="000000"/>
                <w:lang w:val="en-US" w:eastAsia="zh-CN"/>
              </w:rPr>
              <w:t>14.稳定应用证明：具备不少于六家采供血机构客户应用射频采血标签盖公章的验收报告或客户盖公章的射频采血标签号段确认材料等相关证明材料，保障使用性能稳定，确保为成熟产品。</w:t>
            </w:r>
            <w:r>
              <w:rPr>
                <w:rFonts w:hint="eastAsia"/>
                <w:color w:val="000000"/>
                <w:lang w:val="en-US" w:eastAsia="zh-CN"/>
              </w:rPr>
              <w:br w:type="textWrapping"/>
            </w:r>
            <w:r>
              <w:rPr>
                <w:rFonts w:hint="eastAsia"/>
                <w:color w:val="000000"/>
                <w:lang w:val="en-US" w:eastAsia="zh-CN"/>
              </w:rPr>
              <w:t>15.功能及用途：</w:t>
            </w:r>
            <w:r>
              <w:rPr>
                <w:rFonts w:hint="eastAsia"/>
                <w:color w:val="000000"/>
                <w:lang w:val="en-US" w:eastAsia="zh-CN"/>
              </w:rPr>
              <w:br w:type="textWrapping"/>
            </w:r>
            <w:r>
              <w:rPr>
                <w:rFonts w:hint="eastAsia"/>
                <w:color w:val="000000"/>
                <w:lang w:val="en-US" w:eastAsia="zh-CN"/>
              </w:rPr>
              <w:t>15.1整版标签含2张带有“RFID芯片”标签，分别粘贴在红细胞和血浆制品上，可实现全程信息追踪。其他为普通条码标签；</w:t>
            </w:r>
            <w:r>
              <w:rPr>
                <w:rFonts w:hint="eastAsia"/>
                <w:color w:val="000000"/>
                <w:lang w:val="en-US" w:eastAsia="zh-CN"/>
              </w:rPr>
              <w:br w:type="textWrapping"/>
            </w:r>
            <w:r>
              <w:rPr>
                <w:rFonts w:hint="eastAsia"/>
                <w:color w:val="000000"/>
                <w:lang w:val="en-US" w:eastAsia="zh-CN"/>
              </w:rPr>
              <w:t>15.2“RFID芯片”主要用于血液管理过程通过射频识别方式实现血液信息高效批量采集。</w:t>
            </w:r>
            <w:r>
              <w:rPr>
                <w:rFonts w:hint="eastAsia"/>
                <w:color w:val="000000"/>
                <w:lang w:val="en-US" w:eastAsia="zh-CN"/>
              </w:rPr>
              <w:br w:type="textWrapping"/>
            </w:r>
            <w:r>
              <w:rPr>
                <w:rFonts w:hint="eastAsia"/>
                <w:color w:val="000000"/>
                <w:lang w:val="en-US" w:eastAsia="zh-CN"/>
              </w:rPr>
              <w:t>▲16. 所投产品须与采购方现有「智慧血液全程安全监控管理平台」（以下简称"现有平台"）及其配套硬件设备实现全面对接，确保血液采集、制备、检验、储存、运输、发放及临床使用等全流程数据的实时交互与业务协同。相关对接费用由中标单位承担。</w:t>
            </w:r>
          </w:p>
        </w:tc>
        <w:tc>
          <w:tcPr>
            <w:tcW w:w="889" w:type="dxa"/>
            <w:vAlign w:val="center"/>
          </w:tcPr>
          <w:p w14:paraId="0AB46C9B">
            <w:pPr>
              <w:adjustRightInd w:val="0"/>
              <w:snapToGrid w:val="0"/>
              <w:spacing w:line="360" w:lineRule="auto"/>
              <w:contextualSpacing/>
              <w:jc w:val="center"/>
              <w:rPr>
                <w:rFonts w:hint="eastAsia"/>
                <w:color w:val="000000"/>
                <w:lang w:val="en-US" w:eastAsia="zh-CN"/>
              </w:rPr>
            </w:pPr>
            <w:r>
              <w:rPr>
                <w:rFonts w:hint="eastAsia"/>
                <w:color w:val="000000"/>
                <w:lang w:val="en-US" w:eastAsia="zh-CN"/>
              </w:rPr>
              <w:t>否</w:t>
            </w:r>
          </w:p>
        </w:tc>
        <w:tc>
          <w:tcPr>
            <w:tcW w:w="889" w:type="dxa"/>
            <w:vAlign w:val="center"/>
          </w:tcPr>
          <w:p w14:paraId="4EDFB926">
            <w:pPr>
              <w:adjustRightInd w:val="0"/>
              <w:snapToGrid w:val="0"/>
              <w:spacing w:line="360" w:lineRule="auto"/>
              <w:contextualSpacing/>
              <w:jc w:val="center"/>
              <w:rPr>
                <w:rFonts w:hint="eastAsia"/>
                <w:color w:val="000000"/>
                <w:lang w:val="en-US" w:eastAsia="zh-CN"/>
              </w:rPr>
            </w:pPr>
            <w:r>
              <w:rPr>
                <w:rFonts w:hint="eastAsia"/>
                <w:color w:val="000000"/>
                <w:lang w:val="en-US" w:eastAsia="zh-CN"/>
              </w:rPr>
              <w:t>否</w:t>
            </w:r>
          </w:p>
        </w:tc>
      </w:tr>
      <w:tr w14:paraId="4F5A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7826" w:type="dxa"/>
            <w:gridSpan w:val="7"/>
            <w:vAlign w:val="center"/>
          </w:tcPr>
          <w:p w14:paraId="5522918D">
            <w:pPr>
              <w:adjustRightInd w:val="0"/>
              <w:snapToGrid w:val="0"/>
              <w:spacing w:line="360" w:lineRule="auto"/>
              <w:contextualSpacing/>
              <w:jc w:val="center"/>
              <w:rPr>
                <w:rFonts w:hint="default"/>
                <w:b/>
                <w:bCs/>
                <w:color w:val="000000"/>
                <w:lang w:val="en-US" w:eastAsia="zh-CN"/>
              </w:rPr>
            </w:pPr>
            <w:r>
              <w:rPr>
                <w:rFonts w:hint="eastAsia"/>
                <w:b/>
                <w:bCs/>
                <w:color w:val="000000"/>
                <w:lang w:val="en-US" w:eastAsia="zh-CN"/>
              </w:rPr>
              <w:t>合计</w:t>
            </w:r>
          </w:p>
        </w:tc>
        <w:tc>
          <w:tcPr>
            <w:tcW w:w="6580" w:type="dxa"/>
            <w:gridSpan w:val="2"/>
            <w:vAlign w:val="center"/>
          </w:tcPr>
          <w:p w14:paraId="2F6492AB">
            <w:pPr>
              <w:adjustRightInd w:val="0"/>
              <w:snapToGrid w:val="0"/>
              <w:spacing w:line="360" w:lineRule="auto"/>
              <w:contextualSpacing/>
              <w:jc w:val="center"/>
              <w:rPr>
                <w:rFonts w:hint="eastAsia"/>
                <w:b/>
                <w:bCs/>
                <w:color w:val="000000"/>
                <w:lang w:val="en-US" w:eastAsia="zh-CN"/>
              </w:rPr>
            </w:pPr>
            <w:r>
              <w:rPr>
                <w:rFonts w:hint="eastAsia"/>
                <w:b/>
                <w:bCs/>
                <w:color w:val="000000"/>
                <w:lang w:val="en-US" w:eastAsia="zh-CN"/>
              </w:rPr>
              <w:t>178300.00元</w:t>
            </w:r>
          </w:p>
        </w:tc>
        <w:tc>
          <w:tcPr>
            <w:tcW w:w="889" w:type="dxa"/>
            <w:vAlign w:val="center"/>
          </w:tcPr>
          <w:p w14:paraId="6F77D8EE">
            <w:pPr>
              <w:adjustRightInd w:val="0"/>
              <w:snapToGrid w:val="0"/>
              <w:spacing w:line="360" w:lineRule="auto"/>
              <w:contextualSpacing/>
              <w:jc w:val="center"/>
              <w:rPr>
                <w:rFonts w:hint="eastAsia"/>
                <w:b/>
                <w:bCs/>
                <w:color w:val="000000"/>
                <w:lang w:val="en-US" w:eastAsia="zh-CN"/>
              </w:rPr>
            </w:pPr>
          </w:p>
        </w:tc>
      </w:tr>
    </w:tbl>
    <w:p w14:paraId="7AAFF39F">
      <w:pPr>
        <w:adjustRightInd w:val="0"/>
        <w:snapToGrid w:val="0"/>
        <w:spacing w:line="360" w:lineRule="auto"/>
        <w:contextualSpacing/>
        <w:rPr>
          <w:rFonts w:hint="eastAsia" w:ascii="宋体" w:hAnsi="宋体" w:eastAsia="宋体" w:cs="宋体"/>
          <w:bCs/>
          <w:color w:val="auto"/>
          <w:kern w:val="0"/>
          <w:sz w:val="28"/>
          <w:szCs w:val="28"/>
          <w:highlight w:val="none"/>
        </w:rPr>
      </w:pPr>
    </w:p>
    <w:p w14:paraId="18D71437">
      <w:pPr>
        <w:adjustRightInd w:val="0"/>
        <w:snapToGrid w:val="0"/>
        <w:spacing w:line="360" w:lineRule="auto"/>
        <w:ind w:firstLine="560" w:firstLineChars="200"/>
        <w:contextualSpacing/>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注：</w:t>
      </w:r>
      <w:r>
        <w:rPr>
          <w:rFonts w:hint="eastAsia" w:cs="宋体"/>
          <w:bCs/>
          <w:color w:val="auto"/>
          <w:kern w:val="0"/>
          <w:sz w:val="28"/>
          <w:szCs w:val="28"/>
          <w:highlight w:val="none"/>
          <w:lang w:eastAsia="zh-CN"/>
        </w:rPr>
        <w:t>（</w:t>
      </w:r>
      <w:r>
        <w:rPr>
          <w:rFonts w:hint="eastAsia" w:cs="宋体"/>
          <w:bCs/>
          <w:color w:val="auto"/>
          <w:kern w:val="0"/>
          <w:sz w:val="28"/>
          <w:szCs w:val="28"/>
          <w:highlight w:val="none"/>
          <w:lang w:val="en-US" w:eastAsia="zh-CN"/>
        </w:rPr>
        <w:t>1）</w:t>
      </w:r>
      <w:r>
        <w:rPr>
          <w:rFonts w:hint="eastAsia" w:ascii="宋体" w:hAnsi="宋体" w:eastAsia="宋体" w:cs="宋体"/>
          <w:bCs/>
          <w:color w:val="auto"/>
          <w:kern w:val="0"/>
          <w:sz w:val="28"/>
          <w:szCs w:val="28"/>
          <w:highlight w:val="none"/>
        </w:rPr>
        <w:t>如出现引用某一特定的品牌、型号、规格重量尺寸、技术参数、专利技术、商标、名称、设计、原产地或供应者等情况,则仅起参考作用。供应商可选用实质上“相当于”或“优于”该参考品牌和参考型号要求的产品。同时如实填写技术规格偏离表。</w:t>
      </w:r>
    </w:p>
    <w:p w14:paraId="6CD4DA90">
      <w:pPr>
        <w:adjustRightInd w:val="0"/>
        <w:snapToGrid w:val="0"/>
        <w:spacing w:line="360" w:lineRule="auto"/>
        <w:ind w:firstLine="562" w:firstLineChars="200"/>
        <w:contextualSpacing/>
        <w:rPr>
          <w:rFonts w:hint="eastAsia" w:ascii="宋体" w:hAnsi="宋体" w:eastAsia="宋体" w:cs="宋体"/>
          <w:b/>
          <w:bCs w:val="0"/>
          <w:color w:val="auto"/>
          <w:kern w:val="0"/>
          <w:sz w:val="28"/>
          <w:szCs w:val="28"/>
          <w:highlight w:val="none"/>
        </w:rPr>
      </w:pPr>
      <w:r>
        <w:rPr>
          <w:rFonts w:hint="eastAsia" w:cs="宋体"/>
          <w:b/>
          <w:bCs w:val="0"/>
          <w:color w:val="auto"/>
          <w:kern w:val="0"/>
          <w:sz w:val="28"/>
          <w:szCs w:val="28"/>
          <w:highlight w:val="none"/>
          <w:lang w:val="en-US" w:eastAsia="zh-CN"/>
        </w:rPr>
        <w:t>（2）</w:t>
      </w:r>
      <w:r>
        <w:rPr>
          <w:rFonts w:hint="eastAsia" w:ascii="宋体" w:hAnsi="宋体" w:eastAsia="宋体" w:cs="宋体"/>
          <w:b/>
          <w:bCs w:val="0"/>
          <w:color w:val="auto"/>
          <w:kern w:val="0"/>
          <w:sz w:val="28"/>
          <w:szCs w:val="28"/>
          <w:highlight w:val="none"/>
          <w:lang w:val="en-US" w:eastAsia="zh-CN"/>
        </w:rPr>
        <w:t>本项目采购文件第四章“采购需求”中，参数配置标注“▲”的为重要技术参数，未标注“▲”的为一般技术参数，标注“★”的条款为实质性要求和条件，投标文件必须作出实质性响应，不满足任何一项标注“★”的条款，将导致投标无效。（对招标文件提出的实质性要求和条件作出响应是指：投标人必须对招标文件中的实质性要求和条件的内容作出满足或者优于招标文件要求和条件的承诺，并按招标文件要求提供相应的证明材料。）</w:t>
      </w:r>
    </w:p>
    <w:p w14:paraId="37CD1602">
      <w:pPr>
        <w:adjustRightInd w:val="0"/>
        <w:snapToGrid w:val="0"/>
        <w:spacing w:line="360" w:lineRule="auto"/>
        <w:ind w:firstLine="562" w:firstLineChars="200"/>
        <w:contextualSpacing/>
        <w:rPr>
          <w:rFonts w:hint="default" w:ascii="宋体" w:hAnsi="宋体" w:eastAsia="宋体" w:cs="宋体"/>
          <w:bCs/>
          <w:color w:val="auto"/>
          <w:kern w:val="0"/>
          <w:sz w:val="24"/>
          <w:szCs w:val="24"/>
          <w:highlight w:val="none"/>
          <w:lang w:val="en-US" w:eastAsia="zh-CN"/>
        </w:rPr>
      </w:pPr>
      <w:r>
        <w:rPr>
          <w:rFonts w:hint="eastAsia" w:cs="宋体"/>
          <w:b/>
          <w:bCs w:val="0"/>
          <w:color w:val="auto"/>
          <w:kern w:val="0"/>
          <w:sz w:val="28"/>
          <w:szCs w:val="28"/>
          <w:highlight w:val="none"/>
          <w:lang w:val="en-US" w:eastAsia="zh-CN"/>
        </w:rPr>
        <w:t>（3）</w:t>
      </w:r>
      <w:r>
        <w:rPr>
          <w:rFonts w:hint="eastAsia"/>
          <w:b/>
          <w:bCs/>
          <w:sz w:val="28"/>
          <w:szCs w:val="28"/>
          <w:highlight w:val="none"/>
          <w:lang w:val="en-US" w:eastAsia="zh-CN"/>
        </w:rPr>
        <w:t>投标人所投试剂耗材须与采购人现有仪器、设备相匹配，并对此作出书面承诺。若因产品不匹配导致无法正常使用，或存在虚假响应情形，采购人有权将其列入玉溪市中心血站供应商黑名单，并依据《中华人民共和国政府采购法》第七十七条规定处理：投标人提供虚假材料谋取中标、成交的，处以采购金额千分之五以上千分之十以下的罚款，列入不良行为记录名单，一至三年内禁止参加政府采购活动；有违法所得的，并处没收违法所得；情节严重的，由市场监督管理部门吊销营业执照；构成犯罪的，依法追究刑事责任。</w:t>
      </w:r>
    </w:p>
    <w:p w14:paraId="5A0EDB48">
      <w:pPr>
        <w:autoSpaceDE w:val="0"/>
        <w:autoSpaceDN w:val="0"/>
        <w:adjustRightInd w:val="0"/>
        <w:snapToGrid w:val="0"/>
        <w:spacing w:line="360" w:lineRule="auto"/>
        <w:ind w:firstLine="480" w:firstLineChars="200"/>
        <w:rPr>
          <w:b/>
          <w:color w:val="auto"/>
          <w:kern w:val="44"/>
          <w:highlight w:val="none"/>
        </w:rPr>
      </w:pPr>
      <w:r>
        <w:rPr>
          <w:rFonts w:hint="eastAsia"/>
          <w:bCs/>
          <w:color w:val="auto"/>
          <w:kern w:val="44"/>
          <w:highlight w:val="none"/>
        </w:rPr>
        <w:t>（二）</w:t>
      </w:r>
      <w:r>
        <w:rPr>
          <w:rFonts w:hint="eastAsia"/>
          <w:b/>
          <w:color w:val="auto"/>
          <w:kern w:val="44"/>
          <w:highlight w:val="none"/>
        </w:rPr>
        <w:t>包装、运输</w:t>
      </w:r>
    </w:p>
    <w:p w14:paraId="3581FF17">
      <w:pPr>
        <w:autoSpaceDE w:val="0"/>
        <w:autoSpaceDN w:val="0"/>
        <w:adjustRightInd w:val="0"/>
        <w:snapToGrid w:val="0"/>
        <w:spacing w:line="360" w:lineRule="auto"/>
        <w:ind w:firstLine="480" w:firstLineChars="200"/>
        <w:rPr>
          <w:bCs/>
          <w:color w:val="auto"/>
          <w:kern w:val="44"/>
          <w:highlight w:val="none"/>
        </w:rPr>
      </w:pPr>
      <w:r>
        <w:rPr>
          <w:rFonts w:hint="eastAsia"/>
          <w:bCs/>
          <w:color w:val="auto"/>
          <w:kern w:val="44"/>
          <w:highlight w:val="none"/>
        </w:rPr>
        <w:t>1.</w:t>
      </w:r>
      <w:r>
        <w:rPr>
          <w:rFonts w:hint="eastAsia"/>
          <w:bCs/>
          <w:color w:val="auto"/>
          <w:kern w:val="44"/>
          <w:highlight w:val="none"/>
          <w:lang w:val="en-US" w:eastAsia="zh-CN"/>
        </w:rPr>
        <w:t>投标人</w:t>
      </w:r>
      <w:r>
        <w:rPr>
          <w:rFonts w:hint="eastAsia"/>
          <w:bCs/>
          <w:color w:val="auto"/>
          <w:kern w:val="44"/>
          <w:highlight w:val="none"/>
        </w:rPr>
        <w:t>所供试剂耗材必须为制造商原厂包装，包装质量符合国家相关标准。货物要求有包装材料保护运至现场，因包装不良造成的损失由供应商负责。</w:t>
      </w:r>
    </w:p>
    <w:p w14:paraId="7D21D508">
      <w:pPr>
        <w:autoSpaceDE w:val="0"/>
        <w:autoSpaceDN w:val="0"/>
        <w:adjustRightInd w:val="0"/>
        <w:snapToGrid w:val="0"/>
        <w:spacing w:line="360" w:lineRule="auto"/>
        <w:ind w:firstLine="480" w:firstLineChars="200"/>
        <w:rPr>
          <w:bCs/>
          <w:color w:val="auto"/>
          <w:kern w:val="44"/>
          <w:highlight w:val="none"/>
        </w:rPr>
      </w:pPr>
      <w:r>
        <w:rPr>
          <w:rFonts w:hint="eastAsia"/>
          <w:bCs/>
          <w:color w:val="auto"/>
          <w:kern w:val="44"/>
          <w:highlight w:val="none"/>
        </w:rPr>
        <w:t>2.</w:t>
      </w:r>
      <w:r>
        <w:rPr>
          <w:rFonts w:hint="eastAsia"/>
          <w:bCs/>
          <w:color w:val="auto"/>
          <w:kern w:val="44"/>
          <w:highlight w:val="none"/>
          <w:lang w:val="en-US" w:eastAsia="zh-CN"/>
        </w:rPr>
        <w:t>投标人</w:t>
      </w:r>
      <w:r>
        <w:rPr>
          <w:rFonts w:hint="eastAsia"/>
          <w:bCs/>
          <w:color w:val="auto"/>
          <w:kern w:val="44"/>
          <w:highlight w:val="none"/>
        </w:rPr>
        <w:t>负责将试剂耗材送到指定地点过程中的全部运输，包括装卸车、货物现场的搬运等。</w:t>
      </w:r>
    </w:p>
    <w:p w14:paraId="57DCF06F">
      <w:pPr>
        <w:pStyle w:val="3"/>
        <w:rPr>
          <w:rFonts w:cs="宋体"/>
          <w:bCs/>
          <w:color w:val="auto"/>
          <w:sz w:val="24"/>
          <w:szCs w:val="24"/>
          <w:highlight w:val="none"/>
        </w:rPr>
      </w:pPr>
      <w:bookmarkStart w:id="63" w:name="_Toc158557244"/>
      <w:bookmarkStart w:id="64" w:name="_Toc970038472"/>
      <w:r>
        <w:rPr>
          <w:rFonts w:hint="eastAsia" w:cs="宋体"/>
          <w:bCs/>
          <w:color w:val="auto"/>
          <w:sz w:val="24"/>
          <w:szCs w:val="24"/>
          <w:highlight w:val="none"/>
        </w:rPr>
        <w:t>四、采购标的的数量、采购项目服务期限及交货地点</w:t>
      </w:r>
      <w:bookmarkEnd w:id="63"/>
      <w:bookmarkEnd w:id="64"/>
    </w:p>
    <w:p w14:paraId="03681647">
      <w:pPr>
        <w:pStyle w:val="12"/>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1.采购标的数量：1项</w:t>
      </w:r>
      <w:r>
        <w:rPr>
          <w:rFonts w:hint="eastAsia" w:ascii="宋体" w:hAnsi="宋体" w:cs="宋体"/>
          <w:color w:val="auto"/>
          <w:sz w:val="24"/>
          <w:szCs w:val="24"/>
          <w:highlight w:val="none"/>
          <w:lang w:eastAsia="zh-CN"/>
        </w:rPr>
        <w:t>，玉溪市中心血站202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年试剂耗材采购。</w:t>
      </w:r>
    </w:p>
    <w:p w14:paraId="1C4467C2">
      <w:pPr>
        <w:pStyle w:val="12"/>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2.合同履行期限：自合同签订之日起，按照采购人需求按质、按量、按时进行供货；</w:t>
      </w:r>
    </w:p>
    <w:p w14:paraId="51F018D9">
      <w:pPr>
        <w:pStyle w:val="12"/>
        <w:widowControl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供货要求：合同签订后，采购人按实际需求向成交供应商提出采购需求，中标供应商按采购人需求在2个工作日内将采购人所需的试剂耗材按要求配送至采购人指定地点，紧急情况需当天4小时内供货到位(包括将产品运至采购单位所在科室，验收合格)。</w:t>
      </w:r>
    </w:p>
    <w:p w14:paraId="36251192">
      <w:pPr>
        <w:pStyle w:val="12"/>
        <w:widowControl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4.采购项目交付地点：</w:t>
      </w:r>
      <w:r>
        <w:rPr>
          <w:rFonts w:hint="eastAsia" w:ascii="宋体" w:hAnsi="宋体" w:cs="宋体"/>
          <w:color w:val="auto"/>
          <w:sz w:val="24"/>
          <w:szCs w:val="24"/>
          <w:highlight w:val="none"/>
          <w:u w:val="single"/>
        </w:rPr>
        <w:t>采购人指定地点</w:t>
      </w:r>
      <w:r>
        <w:rPr>
          <w:rFonts w:hint="eastAsia" w:ascii="宋体" w:hAnsi="宋体" w:cs="宋体"/>
          <w:color w:val="auto"/>
          <w:sz w:val="24"/>
          <w:szCs w:val="24"/>
          <w:highlight w:val="none"/>
        </w:rPr>
        <w:t>。</w:t>
      </w:r>
    </w:p>
    <w:p w14:paraId="1B10DB46">
      <w:pPr>
        <w:spacing w:line="360" w:lineRule="auto"/>
        <w:ind w:firstLine="480" w:firstLineChars="200"/>
        <w:rPr>
          <w:color w:val="auto"/>
          <w:highlight w:val="none"/>
        </w:rPr>
      </w:pPr>
      <w:r>
        <w:rPr>
          <w:rFonts w:hint="eastAsia"/>
          <w:color w:val="auto"/>
          <w:highlight w:val="none"/>
        </w:rPr>
        <w:t>5.结算方式：实际结算价=实际供货量×采购单价；</w:t>
      </w:r>
    </w:p>
    <w:p w14:paraId="11926EB7">
      <w:pPr>
        <w:spacing w:line="360" w:lineRule="auto"/>
        <w:ind w:left="480" w:leftChars="200"/>
        <w:rPr>
          <w:b/>
          <w:bCs/>
          <w:color w:val="auto"/>
          <w:highlight w:val="none"/>
        </w:rPr>
      </w:pPr>
      <w:r>
        <w:rPr>
          <w:rFonts w:hint="eastAsia"/>
          <w:color w:val="auto"/>
          <w:highlight w:val="none"/>
        </w:rPr>
        <w:t>注：供货期内，所报单价在合同履行期限内不得调，据实结算。</w:t>
      </w:r>
    </w:p>
    <w:p w14:paraId="491EEC46">
      <w:pPr>
        <w:pStyle w:val="3"/>
        <w:rPr>
          <w:rFonts w:cs="宋体"/>
          <w:bCs/>
          <w:color w:val="auto"/>
          <w:sz w:val="24"/>
          <w:szCs w:val="24"/>
          <w:highlight w:val="none"/>
        </w:rPr>
      </w:pPr>
      <w:bookmarkStart w:id="65" w:name="_Toc932807383"/>
      <w:r>
        <w:rPr>
          <w:rFonts w:hint="eastAsia" w:cs="宋体"/>
          <w:bCs/>
          <w:color w:val="auto"/>
          <w:sz w:val="24"/>
          <w:szCs w:val="24"/>
          <w:highlight w:val="none"/>
        </w:rPr>
        <w:t>五、采购标的的验收标准</w:t>
      </w:r>
      <w:bookmarkEnd w:id="65"/>
    </w:p>
    <w:p w14:paraId="10383BA7">
      <w:pPr>
        <w:widowControl w:val="0"/>
        <w:tabs>
          <w:tab w:val="left" w:pos="142"/>
        </w:tabs>
        <w:adjustRightInd w:val="0"/>
        <w:snapToGrid w:val="0"/>
        <w:spacing w:line="348" w:lineRule="auto"/>
        <w:ind w:firstLine="480" w:firstLineChars="200"/>
        <w:rPr>
          <w:color w:val="auto"/>
          <w:highlight w:val="none"/>
        </w:rPr>
      </w:pPr>
      <w:r>
        <w:rPr>
          <w:rFonts w:hint="eastAsia"/>
          <w:color w:val="auto"/>
          <w:highlight w:val="none"/>
        </w:rPr>
        <w:t>1.产品为原制造商制造的全新产品，无污染，无侵权行为、表面无划损、无任何缺陷隐患，在中国境内可依规安全合法使用。</w:t>
      </w:r>
    </w:p>
    <w:p w14:paraId="7AC5F08C">
      <w:pPr>
        <w:widowControl w:val="0"/>
        <w:tabs>
          <w:tab w:val="left" w:pos="142"/>
        </w:tabs>
        <w:adjustRightInd w:val="0"/>
        <w:snapToGrid w:val="0"/>
        <w:spacing w:line="348" w:lineRule="auto"/>
        <w:ind w:firstLine="480" w:firstLineChars="200"/>
        <w:rPr>
          <w:color w:val="auto"/>
          <w:highlight w:val="none"/>
        </w:rPr>
      </w:pPr>
      <w:r>
        <w:rPr>
          <w:rFonts w:hint="eastAsia"/>
          <w:color w:val="auto"/>
          <w:highlight w:val="none"/>
        </w:rPr>
        <w:t>2.供应商所供产品必须有产地、生产日期、包装完好、质量合格，并实行三包（调、修、退）。</w:t>
      </w:r>
    </w:p>
    <w:p w14:paraId="70925954">
      <w:pPr>
        <w:widowControl w:val="0"/>
        <w:tabs>
          <w:tab w:val="left" w:pos="142"/>
        </w:tabs>
        <w:adjustRightInd w:val="0"/>
        <w:snapToGrid w:val="0"/>
        <w:spacing w:line="348" w:lineRule="auto"/>
        <w:ind w:firstLine="480" w:firstLineChars="200"/>
        <w:rPr>
          <w:color w:val="auto"/>
          <w:highlight w:val="none"/>
        </w:rPr>
      </w:pPr>
      <w:r>
        <w:rPr>
          <w:rFonts w:hint="eastAsia"/>
          <w:color w:val="auto"/>
          <w:highlight w:val="none"/>
        </w:rPr>
        <w:t>3.供应商成交后供货货物必须符合国家相关质量标准和要求；必须是第三方质控品检测在控；同时提供第三方检测报告。</w:t>
      </w:r>
    </w:p>
    <w:p w14:paraId="02D0308C">
      <w:pPr>
        <w:widowControl w:val="0"/>
        <w:tabs>
          <w:tab w:val="left" w:pos="142"/>
        </w:tabs>
        <w:adjustRightInd w:val="0"/>
        <w:snapToGrid w:val="0"/>
        <w:spacing w:line="348" w:lineRule="auto"/>
        <w:ind w:firstLine="480" w:firstLineChars="200"/>
        <w:rPr>
          <w:color w:val="auto"/>
          <w:highlight w:val="none"/>
        </w:rPr>
      </w:pPr>
      <w:r>
        <w:rPr>
          <w:rFonts w:hint="eastAsia"/>
          <w:color w:val="auto"/>
          <w:highlight w:val="none"/>
        </w:rPr>
        <w:t>4.验收标准：符合国家相关标准、规范和要求，一次性验收合格。</w:t>
      </w:r>
    </w:p>
    <w:p w14:paraId="548FF5A4">
      <w:pPr>
        <w:pStyle w:val="3"/>
        <w:rPr>
          <w:rFonts w:cs="宋体"/>
          <w:bCs/>
          <w:color w:val="auto"/>
          <w:sz w:val="24"/>
          <w:szCs w:val="24"/>
          <w:highlight w:val="none"/>
        </w:rPr>
      </w:pPr>
      <w:bookmarkStart w:id="66" w:name="_Toc326568575"/>
      <w:r>
        <w:rPr>
          <w:rFonts w:hint="eastAsia" w:cs="宋体"/>
          <w:bCs/>
          <w:color w:val="auto"/>
          <w:sz w:val="24"/>
          <w:szCs w:val="24"/>
          <w:highlight w:val="none"/>
        </w:rPr>
        <w:t>六、采购标的的其他技术、服务等要求</w:t>
      </w:r>
      <w:bookmarkEnd w:id="66"/>
    </w:p>
    <w:p w14:paraId="123CACCF">
      <w:pPr>
        <w:spacing w:line="348" w:lineRule="auto"/>
        <w:ind w:firstLine="480" w:firstLineChars="200"/>
        <w:rPr>
          <w:color w:val="auto"/>
          <w:highlight w:val="none"/>
        </w:rPr>
      </w:pPr>
      <w:r>
        <w:rPr>
          <w:rFonts w:hint="eastAsia"/>
          <w:color w:val="auto"/>
          <w:highlight w:val="none"/>
        </w:rPr>
        <w:t>1.质保期：供应商提供的产品应是最新生产且检验合格的产品，耗材可供使用的期限为标示有效期大于等于6个月，有效期在3-6个月内的，在发货前需与采购人沟通，使用科室明确表示接受的才能发货到采购人指定地点，否则采购人将拒收到货有效期小于3个月的试剂。</w:t>
      </w:r>
    </w:p>
    <w:p w14:paraId="12735001">
      <w:pPr>
        <w:widowControl w:val="0"/>
        <w:spacing w:line="348" w:lineRule="auto"/>
        <w:ind w:firstLine="480" w:firstLineChars="200"/>
        <w:rPr>
          <w:color w:val="auto"/>
          <w:highlight w:val="none"/>
        </w:rPr>
      </w:pPr>
      <w:r>
        <w:rPr>
          <w:rFonts w:hint="eastAsia"/>
          <w:color w:val="auto"/>
          <w:highlight w:val="none"/>
        </w:rPr>
        <w:t>2.供货期内如遇国家、或云南省、或玉溪市耗材采购政策变化时，按有关政策规定执行。供货产品不得过期，同时供货产品临近质保期负责调换，保证不超过质保期报废，否则供货商承担责任。</w:t>
      </w:r>
    </w:p>
    <w:p w14:paraId="31D03E01">
      <w:pPr>
        <w:widowControl w:val="0"/>
        <w:tabs>
          <w:tab w:val="left" w:pos="142"/>
        </w:tabs>
        <w:adjustRightInd w:val="0"/>
        <w:snapToGrid w:val="0"/>
        <w:spacing w:line="348" w:lineRule="auto"/>
        <w:ind w:firstLine="480" w:firstLineChars="200"/>
        <w:rPr>
          <w:color w:val="auto"/>
          <w:highlight w:val="none"/>
        </w:rPr>
      </w:pPr>
      <w:r>
        <w:rPr>
          <w:rFonts w:hint="eastAsia"/>
          <w:color w:val="auto"/>
          <w:highlight w:val="none"/>
        </w:rPr>
        <w:t>3.产品在供货验收及发放时如出现质量问题，中标人须及时响应并在接到采购人通知后及时赶到现场进行处理。</w:t>
      </w:r>
    </w:p>
    <w:p w14:paraId="61F13370">
      <w:pPr>
        <w:pStyle w:val="2"/>
        <w:rPr>
          <w:rFonts w:ascii="宋体" w:hAnsi="宋体" w:eastAsia="宋体" w:cs="宋体"/>
          <w:color w:val="auto"/>
          <w:highlight w:val="none"/>
        </w:rPr>
        <w:sectPr>
          <w:pgSz w:w="16838" w:h="11906" w:orient="landscape"/>
          <w:pgMar w:top="1134" w:right="1134" w:bottom="1134" w:left="1134" w:header="794" w:footer="850" w:gutter="0"/>
          <w:pgBorders>
            <w:top w:val="none" w:sz="0" w:space="0"/>
            <w:left w:val="none" w:sz="0" w:space="0"/>
            <w:bottom w:val="none" w:sz="0" w:space="0"/>
            <w:right w:val="none" w:sz="0" w:space="0"/>
          </w:pgBorders>
          <w:pgNumType w:fmt="decimal"/>
          <w:cols w:space="720" w:num="1"/>
          <w:docGrid w:type="lines" w:linePitch="331" w:charSpace="0"/>
        </w:sectPr>
      </w:pPr>
    </w:p>
    <w:p w14:paraId="160AB675">
      <w:pPr>
        <w:pStyle w:val="2"/>
        <w:rPr>
          <w:rFonts w:ascii="宋体" w:hAnsi="宋体" w:eastAsia="宋体" w:cs="宋体"/>
          <w:color w:val="auto"/>
          <w:sz w:val="32"/>
          <w:szCs w:val="32"/>
          <w:highlight w:val="none"/>
        </w:rPr>
      </w:pPr>
      <w:bookmarkStart w:id="67" w:name="_Toc1886259866"/>
      <w:r>
        <w:rPr>
          <w:rFonts w:hint="eastAsia" w:ascii="宋体" w:hAnsi="宋体" w:eastAsia="宋体" w:cs="宋体"/>
          <w:color w:val="auto"/>
          <w:highlight w:val="none"/>
        </w:rPr>
        <w:t xml:space="preserve">第五章  </w:t>
      </w:r>
      <w:bookmarkEnd w:id="57"/>
      <w:bookmarkEnd w:id="58"/>
      <w:r>
        <w:rPr>
          <w:rFonts w:hint="eastAsia" w:ascii="宋体" w:hAnsi="宋体" w:eastAsia="宋体" w:cs="宋体"/>
          <w:color w:val="auto"/>
          <w:sz w:val="32"/>
          <w:szCs w:val="32"/>
          <w:highlight w:val="none"/>
        </w:rPr>
        <w:t>合同书样式及主要条款</w:t>
      </w:r>
      <w:bookmarkEnd w:id="67"/>
    </w:p>
    <w:p w14:paraId="23D60183">
      <w:pPr>
        <w:spacing w:line="360" w:lineRule="auto"/>
        <w:rPr>
          <w:color w:val="auto"/>
          <w:highlight w:val="none"/>
        </w:rPr>
      </w:pPr>
      <w:r>
        <w:rPr>
          <w:rFonts w:hint="eastAsia"/>
          <w:bCs/>
          <w:color w:val="auto"/>
          <w:highlight w:val="none"/>
        </w:rPr>
        <w:t>（</w:t>
      </w:r>
      <w:r>
        <w:rPr>
          <w:rFonts w:hint="eastAsia"/>
          <w:b/>
          <w:color w:val="auto"/>
          <w:highlight w:val="none"/>
        </w:rPr>
        <w:t>本合同书为参考格式，具体以招标人与中标人双方按招标文件和投标文件并结合本项目实际情况协商签订的为准。）</w:t>
      </w:r>
    </w:p>
    <w:p w14:paraId="3972AE3A">
      <w:pPr>
        <w:spacing w:line="360" w:lineRule="auto"/>
        <w:jc w:val="center"/>
        <w:rPr>
          <w:bCs/>
          <w:color w:val="auto"/>
          <w:highlight w:val="none"/>
        </w:rPr>
      </w:pPr>
    </w:p>
    <w:p w14:paraId="5878DA1A">
      <w:pPr>
        <w:spacing w:line="360" w:lineRule="auto"/>
        <w:rPr>
          <w:color w:val="auto"/>
          <w:highlight w:val="none"/>
          <w:u w:val="single"/>
        </w:rPr>
      </w:pPr>
      <w:r>
        <w:rPr>
          <w:rFonts w:hint="eastAsia"/>
          <w:color w:val="auto"/>
          <w:highlight w:val="none"/>
        </w:rPr>
        <w:t>合同编号：                                                      招标编号:</w:t>
      </w:r>
    </w:p>
    <w:p w14:paraId="29A78B3B">
      <w:pPr>
        <w:snapToGrid w:val="0"/>
        <w:spacing w:line="360" w:lineRule="auto"/>
        <w:jc w:val="center"/>
        <w:rPr>
          <w:b/>
          <w:color w:val="auto"/>
          <w:highlight w:val="none"/>
        </w:rPr>
      </w:pPr>
    </w:p>
    <w:p w14:paraId="6F2347F6">
      <w:pPr>
        <w:widowControl w:val="0"/>
        <w:snapToGrid w:val="0"/>
        <w:spacing w:line="700" w:lineRule="exact"/>
        <w:jc w:val="center"/>
        <w:rPr>
          <w:rFonts w:hint="eastAsia" w:eastAsia="宋体"/>
          <w:b/>
          <w:bCs/>
          <w:color w:val="auto"/>
          <w:sz w:val="52"/>
          <w:szCs w:val="52"/>
          <w:highlight w:val="none"/>
          <w:lang w:eastAsia="zh-CN"/>
        </w:rPr>
      </w:pPr>
      <w:bookmarkStart w:id="68" w:name="_Toc15170"/>
      <w:r>
        <w:rPr>
          <w:rFonts w:hint="eastAsia"/>
          <w:b/>
          <w:bCs/>
          <w:color w:val="auto"/>
          <w:sz w:val="52"/>
          <w:szCs w:val="52"/>
          <w:highlight w:val="none"/>
          <w:lang w:eastAsia="zh-CN"/>
        </w:rPr>
        <w:t>玉溪市中心血站202</w:t>
      </w:r>
      <w:r>
        <w:rPr>
          <w:rFonts w:hint="eastAsia"/>
          <w:b/>
          <w:bCs/>
          <w:color w:val="auto"/>
          <w:sz w:val="52"/>
          <w:szCs w:val="52"/>
          <w:highlight w:val="none"/>
          <w:lang w:val="en-US" w:eastAsia="zh-CN"/>
        </w:rPr>
        <w:t>6</w:t>
      </w:r>
      <w:r>
        <w:rPr>
          <w:rFonts w:hint="eastAsia"/>
          <w:b/>
          <w:bCs/>
          <w:color w:val="auto"/>
          <w:sz w:val="52"/>
          <w:szCs w:val="52"/>
          <w:highlight w:val="none"/>
          <w:lang w:eastAsia="zh-CN"/>
        </w:rPr>
        <w:t>年试剂耗材采购项目</w:t>
      </w:r>
    </w:p>
    <w:p w14:paraId="1FAA222D">
      <w:pPr>
        <w:widowControl w:val="0"/>
        <w:snapToGrid w:val="0"/>
        <w:spacing w:line="700" w:lineRule="exact"/>
        <w:jc w:val="center"/>
        <w:rPr>
          <w:b/>
          <w:color w:val="auto"/>
          <w:sz w:val="44"/>
          <w:szCs w:val="44"/>
          <w:highlight w:val="none"/>
        </w:rPr>
      </w:pPr>
      <w:r>
        <w:rPr>
          <w:rFonts w:hint="eastAsia"/>
          <w:b/>
          <w:color w:val="auto"/>
          <w:sz w:val="44"/>
          <w:szCs w:val="44"/>
          <w:highlight w:val="none"/>
        </w:rPr>
        <w:t>（委托采购）</w:t>
      </w:r>
      <w:bookmarkEnd w:id="68"/>
    </w:p>
    <w:p w14:paraId="383B7E92">
      <w:pPr>
        <w:pStyle w:val="39"/>
        <w:rPr>
          <w:color w:val="auto"/>
          <w:highlight w:val="none"/>
        </w:rPr>
      </w:pPr>
    </w:p>
    <w:p w14:paraId="552B67CF">
      <w:pPr>
        <w:pStyle w:val="39"/>
        <w:ind w:firstLine="0" w:firstLineChars="0"/>
        <w:rPr>
          <w:color w:val="auto"/>
          <w:highlight w:val="none"/>
        </w:rPr>
      </w:pPr>
    </w:p>
    <w:p w14:paraId="7C5780A5">
      <w:pPr>
        <w:snapToGrid w:val="0"/>
        <w:spacing w:line="360" w:lineRule="auto"/>
        <w:jc w:val="center"/>
        <w:rPr>
          <w:b/>
          <w:bCs/>
          <w:color w:val="auto"/>
          <w:sz w:val="72"/>
          <w:szCs w:val="72"/>
          <w:highlight w:val="none"/>
        </w:rPr>
      </w:pPr>
      <w:r>
        <w:rPr>
          <w:rFonts w:hint="eastAsia"/>
          <w:b/>
          <w:bCs/>
          <w:color w:val="auto"/>
          <w:sz w:val="72"/>
          <w:szCs w:val="72"/>
          <w:highlight w:val="none"/>
        </w:rPr>
        <w:t>合</w:t>
      </w:r>
    </w:p>
    <w:p w14:paraId="2E418CF0">
      <w:pPr>
        <w:pStyle w:val="39"/>
        <w:rPr>
          <w:color w:val="auto"/>
          <w:highlight w:val="none"/>
        </w:rPr>
      </w:pPr>
    </w:p>
    <w:p w14:paraId="166937AC">
      <w:pPr>
        <w:snapToGrid w:val="0"/>
        <w:spacing w:line="360" w:lineRule="auto"/>
        <w:jc w:val="center"/>
        <w:rPr>
          <w:b/>
          <w:bCs/>
          <w:color w:val="auto"/>
          <w:sz w:val="72"/>
          <w:szCs w:val="72"/>
          <w:highlight w:val="none"/>
        </w:rPr>
      </w:pPr>
      <w:r>
        <w:rPr>
          <w:rFonts w:hint="eastAsia"/>
          <w:b/>
          <w:bCs/>
          <w:color w:val="auto"/>
          <w:sz w:val="72"/>
          <w:szCs w:val="72"/>
          <w:highlight w:val="none"/>
        </w:rPr>
        <w:t>同</w:t>
      </w:r>
    </w:p>
    <w:p w14:paraId="7805A193">
      <w:pPr>
        <w:pStyle w:val="39"/>
        <w:rPr>
          <w:color w:val="auto"/>
          <w:highlight w:val="none"/>
        </w:rPr>
      </w:pPr>
    </w:p>
    <w:p w14:paraId="4DC3CBCF">
      <w:pPr>
        <w:snapToGrid w:val="0"/>
        <w:jc w:val="center"/>
        <w:rPr>
          <w:b/>
          <w:bCs/>
          <w:color w:val="auto"/>
          <w:sz w:val="72"/>
          <w:szCs w:val="72"/>
          <w:highlight w:val="none"/>
        </w:rPr>
      </w:pPr>
      <w:r>
        <w:rPr>
          <w:rFonts w:hint="eastAsia"/>
          <w:b/>
          <w:bCs/>
          <w:color w:val="auto"/>
          <w:sz w:val="72"/>
          <w:szCs w:val="72"/>
          <w:highlight w:val="none"/>
        </w:rPr>
        <w:t>书</w:t>
      </w:r>
    </w:p>
    <w:p w14:paraId="1E5B63AF">
      <w:pPr>
        <w:snapToGrid w:val="0"/>
        <w:jc w:val="center"/>
        <w:rPr>
          <w:b/>
          <w:color w:val="auto"/>
          <w:sz w:val="72"/>
          <w:szCs w:val="72"/>
          <w:highlight w:val="none"/>
        </w:rPr>
      </w:pPr>
    </w:p>
    <w:p w14:paraId="1FF0B71E">
      <w:pPr>
        <w:pStyle w:val="39"/>
        <w:rPr>
          <w:color w:val="auto"/>
          <w:highlight w:val="none"/>
        </w:rPr>
      </w:pPr>
    </w:p>
    <w:p w14:paraId="5DDC2D09">
      <w:pPr>
        <w:pStyle w:val="39"/>
        <w:rPr>
          <w:color w:val="auto"/>
          <w:highlight w:val="none"/>
        </w:rPr>
      </w:pPr>
    </w:p>
    <w:p w14:paraId="6E91ED02">
      <w:pPr>
        <w:snapToGrid w:val="0"/>
        <w:spacing w:line="288" w:lineRule="auto"/>
        <w:ind w:firstLine="3092" w:firstLineChars="1100"/>
        <w:rPr>
          <w:b/>
          <w:bCs/>
          <w:color w:val="auto"/>
          <w:sz w:val="28"/>
          <w:szCs w:val="28"/>
          <w:highlight w:val="none"/>
        </w:rPr>
      </w:pPr>
      <w:r>
        <w:rPr>
          <w:rFonts w:hint="eastAsia"/>
          <w:b/>
          <w:bCs/>
          <w:color w:val="auto"/>
          <w:sz w:val="28"/>
          <w:szCs w:val="28"/>
          <w:highlight w:val="none"/>
        </w:rPr>
        <w:t>签订地点:</w:t>
      </w:r>
    </w:p>
    <w:p w14:paraId="3E44383A">
      <w:pPr>
        <w:snapToGrid w:val="0"/>
        <w:spacing w:line="288" w:lineRule="auto"/>
        <w:ind w:firstLine="3092" w:firstLineChars="1100"/>
        <w:rPr>
          <w:b/>
          <w:bCs/>
          <w:color w:val="auto"/>
          <w:sz w:val="28"/>
          <w:szCs w:val="28"/>
          <w:highlight w:val="none"/>
        </w:rPr>
      </w:pPr>
    </w:p>
    <w:p w14:paraId="459D1C45">
      <w:pPr>
        <w:tabs>
          <w:tab w:val="left" w:pos="426"/>
        </w:tabs>
        <w:spacing w:line="360" w:lineRule="auto"/>
        <w:jc w:val="both"/>
        <w:rPr>
          <w:color w:val="auto"/>
          <w:highlight w:val="none"/>
        </w:rPr>
      </w:pPr>
    </w:p>
    <w:p w14:paraId="7EDAC517">
      <w:pPr>
        <w:tabs>
          <w:tab w:val="left" w:pos="426"/>
        </w:tabs>
        <w:spacing w:line="360" w:lineRule="auto"/>
        <w:jc w:val="center"/>
        <w:rPr>
          <w:color w:val="auto"/>
          <w:highlight w:val="none"/>
        </w:rPr>
      </w:pPr>
    </w:p>
    <w:p w14:paraId="366600BD">
      <w:pPr>
        <w:pStyle w:val="39"/>
        <w:rPr>
          <w:color w:val="auto"/>
          <w:highlight w:val="none"/>
        </w:rPr>
      </w:pPr>
    </w:p>
    <w:p w14:paraId="481B7DC6">
      <w:pPr>
        <w:spacing w:line="360" w:lineRule="auto"/>
        <w:rPr>
          <w:color w:val="auto"/>
          <w:highlight w:val="none"/>
        </w:rPr>
      </w:pPr>
    </w:p>
    <w:p w14:paraId="2E1869F4">
      <w:pPr>
        <w:spacing w:line="360" w:lineRule="auto"/>
        <w:rPr>
          <w:color w:val="auto"/>
          <w:highlight w:val="none"/>
        </w:rPr>
      </w:pPr>
      <w:r>
        <w:rPr>
          <w:rFonts w:hint="eastAsia"/>
          <w:color w:val="auto"/>
          <w:highlight w:val="none"/>
        </w:rPr>
        <w:t xml:space="preserve">采购人（采购人公章）名 称： </w:t>
      </w:r>
    </w:p>
    <w:p w14:paraId="6FEC4F63">
      <w:pPr>
        <w:spacing w:line="360" w:lineRule="auto"/>
        <w:ind w:firstLine="2160" w:firstLineChars="900"/>
        <w:rPr>
          <w:color w:val="auto"/>
          <w:highlight w:val="none"/>
        </w:rPr>
      </w:pPr>
      <w:r>
        <w:rPr>
          <w:rFonts w:hint="eastAsia"/>
          <w:color w:val="auto"/>
          <w:highlight w:val="none"/>
        </w:rPr>
        <w:t>地 址：</w:t>
      </w:r>
    </w:p>
    <w:p w14:paraId="6D292681">
      <w:pPr>
        <w:spacing w:line="360" w:lineRule="auto"/>
        <w:ind w:firstLine="2160" w:firstLineChars="900"/>
        <w:rPr>
          <w:color w:val="auto"/>
          <w:highlight w:val="none"/>
        </w:rPr>
      </w:pPr>
      <w:r>
        <w:rPr>
          <w:rFonts w:hint="eastAsia"/>
          <w:color w:val="auto"/>
          <w:highlight w:val="none"/>
        </w:rPr>
        <w:t>邮 编：</w:t>
      </w:r>
    </w:p>
    <w:p w14:paraId="22D0CD82">
      <w:pPr>
        <w:spacing w:line="360" w:lineRule="auto"/>
        <w:ind w:firstLine="240" w:firstLineChars="100"/>
        <w:rPr>
          <w:color w:val="auto"/>
          <w:highlight w:val="none"/>
        </w:rPr>
      </w:pPr>
      <w:r>
        <w:rPr>
          <w:rFonts w:hint="eastAsia"/>
          <w:color w:val="auto"/>
          <w:highlight w:val="none"/>
        </w:rPr>
        <w:t>法定代表人或委托代理人：</w:t>
      </w:r>
    </w:p>
    <w:p w14:paraId="2A4DF676">
      <w:pPr>
        <w:spacing w:line="360" w:lineRule="auto"/>
        <w:ind w:firstLine="720" w:firstLineChars="300"/>
        <w:rPr>
          <w:color w:val="auto"/>
          <w:highlight w:val="none"/>
        </w:rPr>
      </w:pPr>
      <w:r>
        <w:rPr>
          <w:rFonts w:hint="eastAsia"/>
          <w:color w:val="auto"/>
          <w:highlight w:val="none"/>
        </w:rPr>
        <w:t>项目（技术）负责人：</w:t>
      </w:r>
    </w:p>
    <w:p w14:paraId="540056DA">
      <w:pPr>
        <w:spacing w:line="360" w:lineRule="auto"/>
        <w:ind w:firstLine="2160" w:firstLineChars="900"/>
        <w:rPr>
          <w:color w:val="auto"/>
          <w:highlight w:val="none"/>
        </w:rPr>
      </w:pPr>
      <w:r>
        <w:rPr>
          <w:rFonts w:hint="eastAsia"/>
          <w:color w:val="auto"/>
          <w:highlight w:val="none"/>
        </w:rPr>
        <w:t>电 话：</w:t>
      </w:r>
    </w:p>
    <w:p w14:paraId="32FBA87F">
      <w:pPr>
        <w:spacing w:line="360" w:lineRule="auto"/>
        <w:ind w:firstLine="2160" w:firstLineChars="900"/>
        <w:rPr>
          <w:color w:val="auto"/>
          <w:highlight w:val="none"/>
        </w:rPr>
      </w:pPr>
      <w:r>
        <w:rPr>
          <w:rFonts w:hint="eastAsia"/>
          <w:color w:val="auto"/>
          <w:highlight w:val="none"/>
        </w:rPr>
        <w:t>签订日期：</w:t>
      </w:r>
    </w:p>
    <w:p w14:paraId="1525CD43">
      <w:pPr>
        <w:pStyle w:val="125"/>
        <w:rPr>
          <w:color w:val="auto"/>
          <w:szCs w:val="24"/>
          <w:highlight w:val="none"/>
        </w:rPr>
      </w:pPr>
    </w:p>
    <w:p w14:paraId="134FE002">
      <w:pPr>
        <w:rPr>
          <w:color w:val="auto"/>
          <w:highlight w:val="none"/>
        </w:rPr>
      </w:pPr>
    </w:p>
    <w:p w14:paraId="30E29433">
      <w:pPr>
        <w:spacing w:line="360" w:lineRule="auto"/>
        <w:ind w:firstLine="1920" w:firstLineChars="800"/>
        <w:rPr>
          <w:color w:val="auto"/>
          <w:highlight w:val="none"/>
        </w:rPr>
      </w:pPr>
    </w:p>
    <w:p w14:paraId="391E730A">
      <w:pPr>
        <w:spacing w:line="360" w:lineRule="auto"/>
        <w:ind w:firstLine="1920" w:firstLineChars="800"/>
        <w:rPr>
          <w:color w:val="auto"/>
          <w:highlight w:val="none"/>
        </w:rPr>
      </w:pPr>
    </w:p>
    <w:p w14:paraId="47AE6216">
      <w:pPr>
        <w:spacing w:line="360" w:lineRule="auto"/>
        <w:rPr>
          <w:color w:val="auto"/>
          <w:highlight w:val="none"/>
        </w:rPr>
      </w:pPr>
      <w:r>
        <w:rPr>
          <w:rFonts w:hint="eastAsia"/>
          <w:color w:val="auto"/>
          <w:highlight w:val="none"/>
        </w:rPr>
        <w:t>供应商（供应商公章）名 称：</w:t>
      </w:r>
    </w:p>
    <w:p w14:paraId="6196EE6E">
      <w:pPr>
        <w:spacing w:line="360" w:lineRule="auto"/>
        <w:ind w:firstLine="2160" w:firstLineChars="900"/>
        <w:rPr>
          <w:color w:val="auto"/>
          <w:highlight w:val="none"/>
        </w:rPr>
      </w:pPr>
      <w:r>
        <w:rPr>
          <w:rFonts w:hint="eastAsia"/>
          <w:color w:val="auto"/>
          <w:highlight w:val="none"/>
        </w:rPr>
        <w:t>地 址：</w:t>
      </w:r>
    </w:p>
    <w:p w14:paraId="5D146F15">
      <w:pPr>
        <w:spacing w:line="360" w:lineRule="auto"/>
        <w:ind w:firstLine="2160" w:firstLineChars="900"/>
        <w:rPr>
          <w:color w:val="auto"/>
          <w:highlight w:val="none"/>
        </w:rPr>
      </w:pPr>
      <w:r>
        <w:rPr>
          <w:rFonts w:hint="eastAsia"/>
          <w:color w:val="auto"/>
          <w:highlight w:val="none"/>
        </w:rPr>
        <w:t>邮 编：</w:t>
      </w:r>
    </w:p>
    <w:p w14:paraId="776D616B">
      <w:pPr>
        <w:spacing w:line="360" w:lineRule="auto"/>
        <w:ind w:firstLine="240" w:firstLineChars="100"/>
        <w:rPr>
          <w:color w:val="auto"/>
          <w:highlight w:val="none"/>
        </w:rPr>
      </w:pPr>
      <w:r>
        <w:rPr>
          <w:rFonts w:hint="eastAsia"/>
          <w:color w:val="auto"/>
          <w:highlight w:val="none"/>
        </w:rPr>
        <w:t>法定代表人或委托代理人：</w:t>
      </w:r>
    </w:p>
    <w:p w14:paraId="0225AC47">
      <w:pPr>
        <w:spacing w:line="360" w:lineRule="auto"/>
        <w:ind w:firstLine="720" w:firstLineChars="300"/>
        <w:rPr>
          <w:color w:val="auto"/>
          <w:highlight w:val="none"/>
        </w:rPr>
      </w:pPr>
      <w:r>
        <w:rPr>
          <w:rFonts w:hint="eastAsia"/>
          <w:color w:val="auto"/>
          <w:highlight w:val="none"/>
        </w:rPr>
        <w:t>项目（技术）负责人：</w:t>
      </w:r>
    </w:p>
    <w:p w14:paraId="42C62C7F">
      <w:pPr>
        <w:spacing w:line="360" w:lineRule="auto"/>
        <w:ind w:firstLine="2160" w:firstLineChars="900"/>
        <w:rPr>
          <w:color w:val="auto"/>
          <w:highlight w:val="none"/>
        </w:rPr>
      </w:pPr>
      <w:r>
        <w:rPr>
          <w:rFonts w:hint="eastAsia"/>
          <w:color w:val="auto"/>
          <w:highlight w:val="none"/>
        </w:rPr>
        <w:t>电 话：</w:t>
      </w:r>
    </w:p>
    <w:p w14:paraId="2F311BF3">
      <w:pPr>
        <w:spacing w:line="360" w:lineRule="auto"/>
        <w:ind w:firstLine="2160" w:firstLineChars="900"/>
        <w:rPr>
          <w:color w:val="auto"/>
          <w:highlight w:val="none"/>
        </w:rPr>
      </w:pPr>
      <w:r>
        <w:rPr>
          <w:rFonts w:hint="eastAsia"/>
          <w:color w:val="auto"/>
          <w:highlight w:val="none"/>
        </w:rPr>
        <w:t>签订日期：</w:t>
      </w:r>
    </w:p>
    <w:p w14:paraId="4E732653">
      <w:pPr>
        <w:spacing w:line="360" w:lineRule="auto"/>
        <w:ind w:firstLine="1920" w:firstLineChars="800"/>
        <w:rPr>
          <w:color w:val="auto"/>
          <w:highlight w:val="none"/>
        </w:rPr>
      </w:pPr>
    </w:p>
    <w:p w14:paraId="2B1D9659">
      <w:pPr>
        <w:rPr>
          <w:bCs/>
          <w:color w:val="auto"/>
          <w:highlight w:val="none"/>
        </w:rPr>
      </w:pPr>
      <w:r>
        <w:rPr>
          <w:rFonts w:hint="eastAsia"/>
          <w:bCs/>
          <w:color w:val="auto"/>
          <w:highlight w:val="none"/>
        </w:rPr>
        <w:br w:type="page"/>
      </w:r>
    </w:p>
    <w:p w14:paraId="089EB800">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甲方：玉溪市中心血站</w:t>
      </w:r>
    </w:p>
    <w:p w14:paraId="4E2A968F">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乙方：</w:t>
      </w:r>
    </w:p>
    <w:p w14:paraId="1F6590A4">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甲乙双方参照《中华人民共和国政府采购法》、《中华人民共和国政府采购法实施条例》和有关制度规定采购、项目编号为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u w:val="single"/>
        </w:rPr>
        <w:t xml:space="preserve">           （项目名称）</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公开招标 </w:t>
      </w:r>
      <w:r>
        <w:rPr>
          <w:rFonts w:hint="eastAsia" w:ascii="宋体" w:hAnsi="宋体" w:eastAsia="宋体" w:cs="宋体"/>
          <w:bCs/>
          <w:color w:val="auto"/>
          <w:sz w:val="24"/>
          <w:szCs w:val="24"/>
          <w:highlight w:val="none"/>
        </w:rPr>
        <w:t>采购结果，经双方协定达成一致，签订以下内容：</w:t>
      </w:r>
    </w:p>
    <w:p w14:paraId="644D12B7">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一、合同货物：乙方负责向甲方供应下表中所列货物</w:t>
      </w:r>
    </w:p>
    <w:tbl>
      <w:tblPr>
        <w:tblStyle w:val="40"/>
        <w:tblW w:w="10398" w:type="dxa"/>
        <w:jc w:val="center"/>
        <w:tblLayout w:type="autofit"/>
        <w:tblCellMar>
          <w:top w:w="0" w:type="dxa"/>
          <w:left w:w="108" w:type="dxa"/>
          <w:bottom w:w="0" w:type="dxa"/>
          <w:right w:w="108" w:type="dxa"/>
        </w:tblCellMar>
      </w:tblPr>
      <w:tblGrid>
        <w:gridCol w:w="690"/>
        <w:gridCol w:w="1740"/>
        <w:gridCol w:w="1275"/>
        <w:gridCol w:w="1080"/>
        <w:gridCol w:w="1254"/>
        <w:gridCol w:w="967"/>
        <w:gridCol w:w="1110"/>
        <w:gridCol w:w="1215"/>
        <w:gridCol w:w="1067"/>
      </w:tblGrid>
      <w:tr w14:paraId="1E4FE72A">
        <w:tblPrEx>
          <w:tblCellMar>
            <w:top w:w="0" w:type="dxa"/>
            <w:left w:w="108" w:type="dxa"/>
            <w:bottom w:w="0" w:type="dxa"/>
            <w:right w:w="108" w:type="dxa"/>
          </w:tblCellMar>
        </w:tblPrEx>
        <w:trPr>
          <w:trHeight w:val="54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4B692C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1740" w:type="dxa"/>
            <w:tcBorders>
              <w:top w:val="single" w:color="auto" w:sz="4" w:space="0"/>
              <w:left w:val="nil"/>
              <w:bottom w:val="single" w:color="auto" w:sz="4" w:space="0"/>
              <w:right w:val="single" w:color="auto" w:sz="4" w:space="0"/>
            </w:tcBorders>
            <w:shd w:val="clear" w:color="auto" w:fill="auto"/>
            <w:vAlign w:val="center"/>
          </w:tcPr>
          <w:p w14:paraId="46ADD4B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货物</w:t>
            </w:r>
            <w:r>
              <w:rPr>
                <w:rFonts w:hint="eastAsia" w:ascii="宋体" w:hAnsi="宋体" w:eastAsia="宋体" w:cs="宋体"/>
                <w:color w:val="auto"/>
                <w:kern w:val="0"/>
                <w:sz w:val="22"/>
                <w:szCs w:val="22"/>
                <w:highlight w:val="none"/>
              </w:rPr>
              <w:t>名称</w:t>
            </w:r>
          </w:p>
        </w:tc>
        <w:tc>
          <w:tcPr>
            <w:tcW w:w="1275" w:type="dxa"/>
            <w:tcBorders>
              <w:top w:val="single" w:color="auto" w:sz="4" w:space="0"/>
              <w:left w:val="nil"/>
              <w:bottom w:val="single" w:color="auto" w:sz="4" w:space="0"/>
              <w:right w:val="single" w:color="auto" w:sz="4" w:space="0"/>
            </w:tcBorders>
            <w:shd w:val="clear" w:color="auto" w:fill="auto"/>
            <w:vAlign w:val="center"/>
          </w:tcPr>
          <w:p w14:paraId="6E09139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产地</w:t>
            </w:r>
            <w:r>
              <w:rPr>
                <w:rFonts w:hint="eastAsia" w:ascii="宋体" w:hAnsi="宋体" w:eastAsia="宋体" w:cs="宋体"/>
                <w:color w:val="auto"/>
                <w:kern w:val="0"/>
                <w:sz w:val="22"/>
                <w:szCs w:val="22"/>
                <w:highlight w:val="none"/>
                <w:lang w:eastAsia="zh-CN"/>
              </w:rPr>
              <w:t>品牌</w:t>
            </w:r>
          </w:p>
        </w:tc>
        <w:tc>
          <w:tcPr>
            <w:tcW w:w="1080" w:type="dxa"/>
            <w:tcBorders>
              <w:top w:val="single" w:color="auto" w:sz="4" w:space="0"/>
              <w:left w:val="nil"/>
              <w:bottom w:val="single" w:color="auto" w:sz="4" w:space="0"/>
              <w:right w:val="single" w:color="auto" w:sz="4" w:space="0"/>
            </w:tcBorders>
            <w:shd w:val="clear" w:color="auto" w:fill="auto"/>
            <w:vAlign w:val="center"/>
          </w:tcPr>
          <w:p w14:paraId="484AC59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2"/>
                <w:szCs w:val="22"/>
                <w:highlight w:val="none"/>
                <w:lang w:val="en-US" w:eastAsia="zh-CN" w:bidi="ar-SA"/>
                <w14:ligatures w14:val="none"/>
              </w:rPr>
            </w:pPr>
            <w:r>
              <w:rPr>
                <w:rFonts w:hint="eastAsia" w:ascii="宋体" w:hAnsi="宋体" w:eastAsia="宋体" w:cs="宋体"/>
                <w:color w:val="auto"/>
                <w:kern w:val="0"/>
                <w:sz w:val="22"/>
                <w:szCs w:val="22"/>
                <w:highlight w:val="none"/>
              </w:rPr>
              <w:t>规格</w:t>
            </w:r>
          </w:p>
        </w:tc>
        <w:tc>
          <w:tcPr>
            <w:tcW w:w="1254" w:type="dxa"/>
            <w:tcBorders>
              <w:top w:val="single" w:color="auto" w:sz="4" w:space="0"/>
              <w:left w:val="nil"/>
              <w:bottom w:val="single" w:color="auto" w:sz="4" w:space="0"/>
              <w:right w:val="single" w:color="auto" w:sz="4" w:space="0"/>
            </w:tcBorders>
            <w:shd w:val="clear" w:color="auto" w:fill="auto"/>
            <w:vAlign w:val="center"/>
          </w:tcPr>
          <w:p w14:paraId="027FEEB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单位</w:t>
            </w:r>
          </w:p>
        </w:tc>
        <w:tc>
          <w:tcPr>
            <w:tcW w:w="967" w:type="dxa"/>
            <w:tcBorders>
              <w:top w:val="single" w:color="auto" w:sz="4" w:space="0"/>
              <w:left w:val="nil"/>
              <w:bottom w:val="single" w:color="auto" w:sz="4" w:space="0"/>
              <w:right w:val="single" w:color="auto" w:sz="4" w:space="0"/>
            </w:tcBorders>
            <w:shd w:val="clear" w:color="auto" w:fill="auto"/>
            <w:vAlign w:val="center"/>
          </w:tcPr>
          <w:p w14:paraId="1C65BF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预估</w:t>
            </w:r>
          </w:p>
          <w:p w14:paraId="5A4AB23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数量</w:t>
            </w:r>
          </w:p>
        </w:tc>
        <w:tc>
          <w:tcPr>
            <w:tcW w:w="1110" w:type="dxa"/>
            <w:tcBorders>
              <w:top w:val="single" w:color="auto" w:sz="4" w:space="0"/>
              <w:left w:val="nil"/>
              <w:bottom w:val="single" w:color="auto" w:sz="4" w:space="0"/>
              <w:right w:val="single" w:color="auto" w:sz="4" w:space="0"/>
            </w:tcBorders>
            <w:shd w:val="clear" w:color="auto" w:fill="auto"/>
            <w:vAlign w:val="center"/>
          </w:tcPr>
          <w:p w14:paraId="5DE6F7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单价(元)</w:t>
            </w:r>
          </w:p>
        </w:tc>
        <w:tc>
          <w:tcPr>
            <w:tcW w:w="1215" w:type="dxa"/>
            <w:tcBorders>
              <w:top w:val="single" w:color="auto" w:sz="4" w:space="0"/>
              <w:left w:val="nil"/>
              <w:bottom w:val="single" w:color="auto" w:sz="4" w:space="0"/>
              <w:right w:val="single" w:color="auto" w:sz="4" w:space="0"/>
            </w:tcBorders>
            <w:shd w:val="clear" w:color="auto" w:fill="auto"/>
            <w:vAlign w:val="center"/>
          </w:tcPr>
          <w:p w14:paraId="57EE533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含税总价</w:t>
            </w:r>
          </w:p>
          <w:p w14:paraId="060A640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（元）</w:t>
            </w:r>
          </w:p>
        </w:tc>
        <w:tc>
          <w:tcPr>
            <w:tcW w:w="1067" w:type="dxa"/>
            <w:tcBorders>
              <w:top w:val="single" w:color="auto" w:sz="4" w:space="0"/>
              <w:left w:val="nil"/>
              <w:bottom w:val="single" w:color="auto" w:sz="4" w:space="0"/>
              <w:right w:val="single" w:color="auto" w:sz="4" w:space="0"/>
            </w:tcBorders>
            <w:shd w:val="clear" w:color="auto" w:fill="auto"/>
            <w:vAlign w:val="center"/>
          </w:tcPr>
          <w:p w14:paraId="680A2E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备注</w:t>
            </w:r>
          </w:p>
        </w:tc>
      </w:tr>
      <w:tr w14:paraId="7A771C43">
        <w:tblPrEx>
          <w:tblCellMar>
            <w:top w:w="0" w:type="dxa"/>
            <w:left w:w="108" w:type="dxa"/>
            <w:bottom w:w="0" w:type="dxa"/>
            <w:right w:w="108" w:type="dxa"/>
          </w:tblCellMar>
        </w:tblPrEx>
        <w:trPr>
          <w:trHeight w:val="114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B3CD1E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2"/>
                <w:szCs w:val="22"/>
                <w:highlight w:val="none"/>
              </w:rPr>
            </w:pPr>
          </w:p>
        </w:tc>
        <w:tc>
          <w:tcPr>
            <w:tcW w:w="1740" w:type="dxa"/>
            <w:tcBorders>
              <w:top w:val="nil"/>
              <w:left w:val="nil"/>
              <w:bottom w:val="single" w:color="auto" w:sz="4" w:space="0"/>
              <w:right w:val="single" w:color="auto" w:sz="4" w:space="0"/>
            </w:tcBorders>
            <w:shd w:val="clear" w:color="auto" w:fill="auto"/>
            <w:vAlign w:val="center"/>
          </w:tcPr>
          <w:p w14:paraId="7F0A82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6B42119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2"/>
                <w:szCs w:val="22"/>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5F1BFC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2"/>
                <w:szCs w:val="22"/>
                <w:highlight w:val="none"/>
                <w:lang w:val="en-US" w:eastAsia="zh-CN" w:bidi="ar-SA"/>
                <w14:ligatures w14:val="none"/>
              </w:rPr>
            </w:pPr>
          </w:p>
        </w:tc>
        <w:tc>
          <w:tcPr>
            <w:tcW w:w="1254" w:type="dxa"/>
            <w:tcBorders>
              <w:top w:val="nil"/>
              <w:left w:val="nil"/>
              <w:bottom w:val="single" w:color="auto" w:sz="4" w:space="0"/>
              <w:right w:val="single" w:color="auto" w:sz="4" w:space="0"/>
            </w:tcBorders>
            <w:shd w:val="clear" w:color="auto" w:fill="auto"/>
            <w:vAlign w:val="center"/>
          </w:tcPr>
          <w:p w14:paraId="31FD95D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2"/>
                <w:szCs w:val="22"/>
                <w:highlight w:val="none"/>
              </w:rPr>
            </w:pPr>
          </w:p>
        </w:tc>
        <w:tc>
          <w:tcPr>
            <w:tcW w:w="967" w:type="dxa"/>
            <w:tcBorders>
              <w:top w:val="nil"/>
              <w:left w:val="nil"/>
              <w:bottom w:val="single" w:color="auto" w:sz="4" w:space="0"/>
              <w:right w:val="single" w:color="auto" w:sz="4" w:space="0"/>
            </w:tcBorders>
            <w:shd w:val="clear" w:color="auto" w:fill="auto"/>
            <w:vAlign w:val="center"/>
          </w:tcPr>
          <w:p w14:paraId="2EEE4C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2"/>
                <w:szCs w:val="22"/>
                <w:highlight w:val="none"/>
              </w:rPr>
            </w:pPr>
          </w:p>
        </w:tc>
        <w:tc>
          <w:tcPr>
            <w:tcW w:w="1110" w:type="dxa"/>
            <w:tcBorders>
              <w:top w:val="nil"/>
              <w:left w:val="nil"/>
              <w:bottom w:val="single" w:color="auto" w:sz="4" w:space="0"/>
              <w:right w:val="single" w:color="auto" w:sz="4" w:space="0"/>
            </w:tcBorders>
            <w:shd w:val="clear" w:color="auto" w:fill="auto"/>
            <w:vAlign w:val="center"/>
          </w:tcPr>
          <w:p w14:paraId="54D05CB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2"/>
                <w:szCs w:val="22"/>
                <w:highlight w:val="none"/>
                <w:lang w:val="en-US" w:eastAsia="zh-CN"/>
              </w:rPr>
            </w:pPr>
          </w:p>
        </w:tc>
        <w:tc>
          <w:tcPr>
            <w:tcW w:w="1215" w:type="dxa"/>
            <w:tcBorders>
              <w:top w:val="nil"/>
              <w:left w:val="nil"/>
              <w:bottom w:val="single" w:color="auto" w:sz="4" w:space="0"/>
              <w:right w:val="single" w:color="auto" w:sz="4" w:space="0"/>
            </w:tcBorders>
            <w:shd w:val="clear" w:color="auto" w:fill="auto"/>
            <w:vAlign w:val="center"/>
          </w:tcPr>
          <w:p w14:paraId="284ACEE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2"/>
                <w:szCs w:val="22"/>
                <w:highlight w:val="none"/>
                <w:lang w:val="en-US" w:eastAsia="zh-CN"/>
              </w:rPr>
            </w:pPr>
          </w:p>
        </w:tc>
        <w:tc>
          <w:tcPr>
            <w:tcW w:w="1067" w:type="dxa"/>
            <w:tcBorders>
              <w:top w:val="nil"/>
              <w:left w:val="nil"/>
              <w:bottom w:val="single" w:color="auto" w:sz="4" w:space="0"/>
              <w:right w:val="single" w:color="auto" w:sz="4" w:space="0"/>
            </w:tcBorders>
            <w:shd w:val="clear" w:color="auto" w:fill="auto"/>
            <w:vAlign w:val="center"/>
          </w:tcPr>
          <w:p w14:paraId="3250B0AF">
            <w:pPr>
              <w:widowControl/>
              <w:jc w:val="center"/>
              <w:rPr>
                <w:rFonts w:hint="eastAsia" w:asciiTheme="minorEastAsia" w:hAnsiTheme="minorEastAsia" w:eastAsiaTheme="minorEastAsia" w:cstheme="minorEastAsia"/>
                <w:color w:val="auto"/>
                <w:kern w:val="0"/>
                <w:sz w:val="22"/>
                <w:szCs w:val="22"/>
                <w:highlight w:val="none"/>
              </w:rPr>
            </w:pPr>
          </w:p>
        </w:tc>
      </w:tr>
      <w:tr w14:paraId="5D91B7E9">
        <w:tblPrEx>
          <w:tblCellMar>
            <w:top w:w="0" w:type="dxa"/>
            <w:left w:w="108" w:type="dxa"/>
            <w:bottom w:w="0" w:type="dxa"/>
            <w:right w:w="108" w:type="dxa"/>
          </w:tblCellMar>
        </w:tblPrEx>
        <w:trPr>
          <w:trHeight w:val="114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3230A1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2"/>
                <w:szCs w:val="22"/>
                <w:highlight w:val="none"/>
              </w:rPr>
            </w:pPr>
          </w:p>
        </w:tc>
        <w:tc>
          <w:tcPr>
            <w:tcW w:w="1740" w:type="dxa"/>
            <w:tcBorders>
              <w:top w:val="nil"/>
              <w:left w:val="nil"/>
              <w:bottom w:val="single" w:color="auto" w:sz="4" w:space="0"/>
              <w:right w:val="single" w:color="auto" w:sz="4" w:space="0"/>
            </w:tcBorders>
            <w:shd w:val="clear" w:color="auto" w:fill="auto"/>
            <w:vAlign w:val="center"/>
          </w:tcPr>
          <w:p w14:paraId="3370FC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3FD7522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2"/>
                <w:szCs w:val="22"/>
                <w:highlight w:val="none"/>
              </w:rPr>
            </w:pPr>
          </w:p>
        </w:tc>
        <w:tc>
          <w:tcPr>
            <w:tcW w:w="1080" w:type="dxa"/>
            <w:tcBorders>
              <w:top w:val="nil"/>
              <w:left w:val="nil"/>
              <w:bottom w:val="single" w:color="auto" w:sz="4" w:space="0"/>
              <w:right w:val="single" w:color="auto" w:sz="4" w:space="0"/>
            </w:tcBorders>
            <w:shd w:val="clear" w:color="auto" w:fill="auto"/>
            <w:vAlign w:val="center"/>
          </w:tcPr>
          <w:p w14:paraId="3CDC4DC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2"/>
                <w:szCs w:val="22"/>
                <w:highlight w:val="none"/>
                <w:lang w:val="en-US" w:eastAsia="zh-CN" w:bidi="ar-SA"/>
                <w14:ligatures w14:val="none"/>
              </w:rPr>
            </w:pPr>
          </w:p>
        </w:tc>
        <w:tc>
          <w:tcPr>
            <w:tcW w:w="1254" w:type="dxa"/>
            <w:tcBorders>
              <w:top w:val="nil"/>
              <w:left w:val="nil"/>
              <w:bottom w:val="single" w:color="auto" w:sz="4" w:space="0"/>
              <w:right w:val="single" w:color="auto" w:sz="4" w:space="0"/>
            </w:tcBorders>
            <w:shd w:val="clear" w:color="auto" w:fill="auto"/>
            <w:vAlign w:val="center"/>
          </w:tcPr>
          <w:p w14:paraId="163654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2"/>
                <w:szCs w:val="22"/>
                <w:highlight w:val="none"/>
              </w:rPr>
            </w:pPr>
          </w:p>
        </w:tc>
        <w:tc>
          <w:tcPr>
            <w:tcW w:w="967" w:type="dxa"/>
            <w:tcBorders>
              <w:top w:val="nil"/>
              <w:left w:val="nil"/>
              <w:bottom w:val="single" w:color="auto" w:sz="4" w:space="0"/>
              <w:right w:val="single" w:color="auto" w:sz="4" w:space="0"/>
            </w:tcBorders>
            <w:shd w:val="clear" w:color="auto" w:fill="auto"/>
            <w:vAlign w:val="center"/>
          </w:tcPr>
          <w:p w14:paraId="57DDB5E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2"/>
                <w:szCs w:val="22"/>
                <w:highlight w:val="none"/>
              </w:rPr>
            </w:pPr>
          </w:p>
        </w:tc>
        <w:tc>
          <w:tcPr>
            <w:tcW w:w="1110" w:type="dxa"/>
            <w:tcBorders>
              <w:top w:val="nil"/>
              <w:left w:val="nil"/>
              <w:bottom w:val="single" w:color="auto" w:sz="4" w:space="0"/>
              <w:right w:val="single" w:color="auto" w:sz="4" w:space="0"/>
            </w:tcBorders>
            <w:shd w:val="clear" w:color="auto" w:fill="auto"/>
            <w:vAlign w:val="center"/>
          </w:tcPr>
          <w:p w14:paraId="0271BE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2"/>
                <w:szCs w:val="22"/>
                <w:highlight w:val="none"/>
                <w:lang w:val="en-US" w:eastAsia="zh-CN"/>
              </w:rPr>
            </w:pPr>
          </w:p>
        </w:tc>
        <w:tc>
          <w:tcPr>
            <w:tcW w:w="1215" w:type="dxa"/>
            <w:tcBorders>
              <w:top w:val="nil"/>
              <w:left w:val="nil"/>
              <w:bottom w:val="single" w:color="auto" w:sz="4" w:space="0"/>
              <w:right w:val="single" w:color="auto" w:sz="4" w:space="0"/>
            </w:tcBorders>
            <w:shd w:val="clear" w:color="auto" w:fill="auto"/>
            <w:vAlign w:val="center"/>
          </w:tcPr>
          <w:p w14:paraId="0F7A5BC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2"/>
                <w:szCs w:val="22"/>
                <w:highlight w:val="none"/>
                <w:lang w:val="en-US" w:eastAsia="zh-CN"/>
              </w:rPr>
            </w:pPr>
          </w:p>
        </w:tc>
        <w:tc>
          <w:tcPr>
            <w:tcW w:w="1067" w:type="dxa"/>
            <w:tcBorders>
              <w:top w:val="nil"/>
              <w:left w:val="nil"/>
              <w:bottom w:val="single" w:color="auto" w:sz="4" w:space="0"/>
              <w:right w:val="single" w:color="auto" w:sz="4" w:space="0"/>
            </w:tcBorders>
            <w:shd w:val="clear" w:color="auto" w:fill="auto"/>
            <w:vAlign w:val="center"/>
          </w:tcPr>
          <w:p w14:paraId="620411D6">
            <w:pPr>
              <w:widowControl/>
              <w:jc w:val="center"/>
              <w:rPr>
                <w:rFonts w:hint="eastAsia" w:asciiTheme="minorEastAsia" w:hAnsiTheme="minorEastAsia" w:eastAsiaTheme="minorEastAsia" w:cstheme="minorEastAsia"/>
                <w:color w:val="auto"/>
                <w:kern w:val="0"/>
                <w:sz w:val="22"/>
                <w:szCs w:val="22"/>
                <w:highlight w:val="none"/>
              </w:rPr>
            </w:pPr>
          </w:p>
        </w:tc>
      </w:tr>
      <w:tr w14:paraId="04A73F66">
        <w:tblPrEx>
          <w:tblCellMar>
            <w:top w:w="0" w:type="dxa"/>
            <w:left w:w="108" w:type="dxa"/>
            <w:bottom w:w="0" w:type="dxa"/>
            <w:right w:w="108" w:type="dxa"/>
          </w:tblCellMar>
        </w:tblPrEx>
        <w:trPr>
          <w:trHeight w:val="645" w:hRule="atLeast"/>
          <w:jc w:val="center"/>
        </w:trPr>
        <w:tc>
          <w:tcPr>
            <w:tcW w:w="1039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DEEB38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2"/>
                <w:szCs w:val="22"/>
                <w:highlight w:val="none"/>
                <w:lang w:eastAsia="zh-CN"/>
              </w:rPr>
            </w:pPr>
          </w:p>
        </w:tc>
      </w:tr>
    </w:tbl>
    <w:p w14:paraId="52D064B7">
      <w:pPr>
        <w:autoSpaceDE w:val="0"/>
        <w:autoSpaceDN w:val="0"/>
        <w:spacing w:line="360" w:lineRule="auto"/>
        <w:ind w:firstLine="480" w:firstLineChars="200"/>
        <w:outlineLvl w:val="9"/>
        <w:rPr>
          <w:rFonts w:hint="eastAsia" w:ascii="宋体" w:hAnsi="宋体" w:eastAsia="宋体" w:cs="宋体"/>
          <w:color w:val="auto"/>
          <w:sz w:val="24"/>
          <w:szCs w:val="24"/>
          <w:highlight w:val="none"/>
        </w:rPr>
      </w:pPr>
      <w:bookmarkStart w:id="69" w:name="_Toc26690"/>
      <w:r>
        <w:rPr>
          <w:rFonts w:hint="eastAsia" w:ascii="宋体" w:hAnsi="宋体" w:eastAsia="宋体" w:cs="宋体"/>
          <w:color w:val="auto"/>
          <w:sz w:val="24"/>
          <w:szCs w:val="24"/>
          <w:highlight w:val="none"/>
        </w:rPr>
        <w:t xml:space="preserve">二、合同总价（大写）：（人民币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元）小写：   元</w:t>
      </w:r>
      <w:bookmarkEnd w:id="69"/>
    </w:p>
    <w:p w14:paraId="107B7EB7">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以上价格为甲方指定地点交货并包含货物成本价、装卸、运输、保险、企业合理利润、税费、检验费、试验费、及其它售后服务费等所需全部费用。</w:t>
      </w:r>
    </w:p>
    <w:p w14:paraId="61C684DE">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本合同的供货范围，除包括上述货物外，还包括随机的辅助配件，相应的技术服务与质量保证文件。</w:t>
      </w:r>
    </w:p>
    <w:p w14:paraId="1DE802E1">
      <w:pPr>
        <w:autoSpaceDE w:val="0"/>
        <w:autoSpaceDN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2.本合同执行期间合同单价不变</w:t>
      </w:r>
      <w:r>
        <w:rPr>
          <w:rFonts w:hint="eastAsia" w:cs="宋体"/>
          <w:color w:val="auto"/>
          <w:sz w:val="24"/>
          <w:szCs w:val="24"/>
          <w:highlight w:val="none"/>
          <w:lang w:eastAsia="zh-CN"/>
        </w:rPr>
        <w:t>。</w:t>
      </w:r>
    </w:p>
    <w:p w14:paraId="756C5BD5">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3.甲方按照实际产生的供货数量向乙方支付相应的价款，最终供货数量可能与本合同第一条约定的预估数量不一致。</w:t>
      </w:r>
    </w:p>
    <w:p w14:paraId="5F1BE12E">
      <w:pPr>
        <w:autoSpaceDE w:val="0"/>
        <w:autoSpaceDN w:val="0"/>
        <w:spacing w:line="360" w:lineRule="auto"/>
        <w:ind w:firstLine="480" w:firstLineChars="200"/>
        <w:outlineLvl w:val="9"/>
        <w:rPr>
          <w:rFonts w:hint="eastAsia" w:ascii="宋体" w:hAnsi="宋体" w:eastAsia="宋体" w:cs="宋体"/>
          <w:color w:val="auto"/>
          <w:sz w:val="24"/>
          <w:szCs w:val="24"/>
          <w:highlight w:val="none"/>
        </w:rPr>
      </w:pPr>
      <w:bookmarkStart w:id="70" w:name="_Toc4920"/>
      <w:r>
        <w:rPr>
          <w:rFonts w:hint="eastAsia" w:ascii="宋体" w:hAnsi="宋体" w:eastAsia="宋体" w:cs="宋体"/>
          <w:color w:val="auto"/>
          <w:sz w:val="24"/>
          <w:szCs w:val="24"/>
          <w:highlight w:val="none"/>
        </w:rPr>
        <w:t>三、合同组成</w:t>
      </w:r>
      <w:bookmarkEnd w:id="70"/>
    </w:p>
    <w:p w14:paraId="75D65C5F">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详细价格、技术说明及其它有关合同的特定信息由合同附件说明。所有附件及本项目的招标文件、电子投标文件、中标结果、中标通知书等资料等均为本合同不可分割的一部分。</w:t>
      </w:r>
    </w:p>
    <w:p w14:paraId="43B361FC">
      <w:pPr>
        <w:autoSpaceDE w:val="0"/>
        <w:autoSpaceDN w:val="0"/>
        <w:spacing w:line="360" w:lineRule="auto"/>
        <w:ind w:firstLine="480" w:firstLineChars="200"/>
        <w:outlineLvl w:val="9"/>
        <w:rPr>
          <w:rFonts w:hint="eastAsia" w:ascii="宋体" w:hAnsi="宋体" w:eastAsia="宋体" w:cs="宋体"/>
          <w:color w:val="auto"/>
          <w:sz w:val="24"/>
          <w:szCs w:val="24"/>
          <w:highlight w:val="none"/>
        </w:rPr>
      </w:pPr>
      <w:bookmarkStart w:id="71" w:name="_Toc14946"/>
      <w:r>
        <w:rPr>
          <w:rFonts w:hint="eastAsia" w:ascii="宋体" w:hAnsi="宋体" w:eastAsia="宋体" w:cs="宋体"/>
          <w:color w:val="auto"/>
          <w:sz w:val="24"/>
          <w:szCs w:val="24"/>
          <w:highlight w:val="none"/>
        </w:rPr>
        <w:t>四、技术要求</w:t>
      </w:r>
      <w:bookmarkEnd w:id="71"/>
    </w:p>
    <w:p w14:paraId="4BFD16EA">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（一）货物内在质量、外观质量按主要技术参数（配置）要求和开标时提供的样品，并要符合国家和行业的的要求。</w:t>
      </w:r>
    </w:p>
    <w:p w14:paraId="4895ECFD">
      <w:pPr>
        <w:autoSpaceDE w:val="0"/>
        <w:autoSpaceDN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（二）包装</w:t>
      </w:r>
      <w:r>
        <w:rPr>
          <w:rFonts w:hint="eastAsia" w:cs="宋体"/>
          <w:color w:val="auto"/>
          <w:sz w:val="24"/>
          <w:szCs w:val="24"/>
          <w:highlight w:val="none"/>
          <w:lang w:eastAsia="zh-CN"/>
        </w:rPr>
        <w:t>。</w:t>
      </w:r>
    </w:p>
    <w:p w14:paraId="12A1BD19">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（三）要求适用标准：必须符合国家、行业现行的规范。</w:t>
      </w:r>
    </w:p>
    <w:p w14:paraId="24034BBD">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（四）乙方应确保所提供的货物合格率达到100%。</w:t>
      </w:r>
    </w:p>
    <w:p w14:paraId="6E76EFC5">
      <w:pPr>
        <w:autoSpaceDE w:val="0"/>
        <w:autoSpaceDN w:val="0"/>
        <w:spacing w:line="360" w:lineRule="auto"/>
        <w:ind w:firstLine="720" w:firstLineChars="300"/>
        <w:outlineLvl w:val="9"/>
        <w:rPr>
          <w:rFonts w:hint="eastAsia" w:ascii="宋体" w:hAnsi="宋体" w:eastAsia="宋体" w:cs="宋体"/>
          <w:color w:val="auto"/>
          <w:sz w:val="24"/>
          <w:szCs w:val="24"/>
          <w:highlight w:val="none"/>
        </w:rPr>
      </w:pPr>
      <w:bookmarkStart w:id="72" w:name="_Toc21234"/>
      <w:r>
        <w:rPr>
          <w:rFonts w:hint="eastAsia" w:ascii="宋体" w:hAnsi="宋体" w:eastAsia="宋体" w:cs="宋体"/>
          <w:color w:val="auto"/>
          <w:sz w:val="24"/>
          <w:szCs w:val="24"/>
          <w:highlight w:val="none"/>
        </w:rPr>
        <w:t>五、合同货物包装、交货</w:t>
      </w:r>
      <w:bookmarkEnd w:id="72"/>
    </w:p>
    <w:p w14:paraId="2058332F">
      <w:pPr>
        <w:autoSpaceDE w:val="0"/>
        <w:autoSpaceDN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（一）乙方交货时间：按照甲方要求进行供货。收到采购计划后，</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个工作日内发货</w:t>
      </w:r>
      <w:r>
        <w:rPr>
          <w:rFonts w:hint="eastAsia" w:cs="宋体"/>
          <w:color w:val="auto"/>
          <w:sz w:val="24"/>
          <w:szCs w:val="24"/>
          <w:highlight w:val="none"/>
          <w:lang w:eastAsia="zh-CN"/>
        </w:rPr>
        <w:t>。</w:t>
      </w:r>
    </w:p>
    <w:p w14:paraId="59B67230">
      <w:pPr>
        <w:autoSpaceDE w:val="0"/>
        <w:autoSpaceDN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（二）乙方交货地点：运输及卸车至甲方指定地点</w:t>
      </w:r>
      <w:r>
        <w:rPr>
          <w:rFonts w:hint="eastAsia" w:ascii="宋体" w:hAnsi="宋体" w:eastAsia="宋体" w:cs="宋体"/>
          <w:color w:val="auto"/>
          <w:sz w:val="24"/>
          <w:szCs w:val="24"/>
          <w:highlight w:val="none"/>
          <w:lang w:eastAsia="zh-CN"/>
        </w:rPr>
        <w:t>。</w:t>
      </w:r>
    </w:p>
    <w:p w14:paraId="0CE413D1">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（三）合同货物交付要求：交货验收完毕。乙方根据甲方要求的数量、型号规格，在规定的时间内将货物送达甲方指定的交货地点，货物至交货地点前的运输、保管风险由乙方承担。</w:t>
      </w:r>
    </w:p>
    <w:p w14:paraId="17EBB723">
      <w:pPr>
        <w:autoSpaceDE w:val="0"/>
        <w:autoSpaceDN w:val="0"/>
        <w:spacing w:line="360" w:lineRule="auto"/>
        <w:ind w:firstLine="480" w:firstLineChars="200"/>
        <w:outlineLvl w:val="9"/>
        <w:rPr>
          <w:rFonts w:hint="eastAsia" w:ascii="宋体" w:hAnsi="宋体" w:eastAsia="宋体" w:cs="宋体"/>
          <w:color w:val="auto"/>
          <w:sz w:val="24"/>
          <w:szCs w:val="24"/>
          <w:highlight w:val="none"/>
        </w:rPr>
      </w:pPr>
      <w:bookmarkStart w:id="73" w:name="_Toc3212"/>
      <w:r>
        <w:rPr>
          <w:rFonts w:hint="eastAsia" w:ascii="宋体" w:hAnsi="宋体" w:eastAsia="宋体" w:cs="宋体"/>
          <w:color w:val="auto"/>
          <w:sz w:val="24"/>
          <w:szCs w:val="24"/>
          <w:highlight w:val="none"/>
        </w:rPr>
        <w:t>六、质量验收</w:t>
      </w:r>
      <w:bookmarkEnd w:id="73"/>
    </w:p>
    <w:p w14:paraId="29F3F0D0">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（一）按主要技术参数（配置）要求、投标时提供的样品和所购产品厂家提供的检报告和每一批次出厂检验报告为验收依据。</w:t>
      </w:r>
    </w:p>
    <w:p w14:paraId="34B07445">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（二）因乙方造成的无法验收将视为乙方迟延交货。</w:t>
      </w:r>
    </w:p>
    <w:p w14:paraId="53C66B3F">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（三）对货物质量不符合此次招标文件质量要求的，甲方拒绝验收。经验收已交付货物质量不符合此次招标文件质量要求的，甲方有权随时退货。</w:t>
      </w:r>
    </w:p>
    <w:p w14:paraId="1061B9ED">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（四）甲方就退换货提出书面申请后，乙方必须在报换之日起5个工作日内退换。</w:t>
      </w:r>
    </w:p>
    <w:p w14:paraId="4A450D3A">
      <w:pPr>
        <w:autoSpaceDE w:val="0"/>
        <w:autoSpaceDN w:val="0"/>
        <w:spacing w:line="360" w:lineRule="auto"/>
        <w:ind w:firstLine="480" w:firstLineChars="200"/>
        <w:outlineLvl w:val="9"/>
        <w:rPr>
          <w:rFonts w:hint="eastAsia" w:ascii="宋体" w:hAnsi="宋体" w:eastAsia="宋体" w:cs="宋体"/>
          <w:color w:val="auto"/>
          <w:sz w:val="24"/>
          <w:szCs w:val="24"/>
          <w:highlight w:val="none"/>
        </w:rPr>
      </w:pPr>
      <w:bookmarkStart w:id="74" w:name="_Toc3472"/>
      <w:r>
        <w:rPr>
          <w:rFonts w:hint="eastAsia" w:ascii="宋体" w:hAnsi="宋体" w:eastAsia="宋体" w:cs="宋体"/>
          <w:color w:val="auto"/>
          <w:sz w:val="24"/>
          <w:szCs w:val="24"/>
          <w:highlight w:val="none"/>
        </w:rPr>
        <w:t>七、售后服务</w:t>
      </w:r>
      <w:bookmarkEnd w:id="74"/>
    </w:p>
    <w:p w14:paraId="59138C00">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（一）质量承诺：严格按质量管理体系要求组织生产、运输、包装、仓储等。确保提供的货物是全新的、完整的、符合要求的产品。</w:t>
      </w:r>
    </w:p>
    <w:p w14:paraId="5F5B610C">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（二）质保期限、包装时间。</w:t>
      </w:r>
    </w:p>
    <w:p w14:paraId="12ED55ED">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（三）投标人须提供近三年内经营活动中没有偷税、漏税走私等违法记录和政府采购不良记录证明材料，</w:t>
      </w:r>
    </w:p>
    <w:p w14:paraId="6EE79D0E">
      <w:pPr>
        <w:autoSpaceDE w:val="0"/>
        <w:autoSpaceDN w:val="0"/>
        <w:spacing w:line="360" w:lineRule="auto"/>
        <w:ind w:firstLine="480" w:firstLineChars="200"/>
        <w:outlineLvl w:val="9"/>
        <w:rPr>
          <w:rFonts w:hint="eastAsia" w:ascii="宋体" w:hAnsi="宋体" w:eastAsia="宋体" w:cs="宋体"/>
          <w:color w:val="auto"/>
          <w:sz w:val="24"/>
          <w:szCs w:val="24"/>
          <w:highlight w:val="none"/>
        </w:rPr>
      </w:pPr>
      <w:bookmarkStart w:id="75" w:name="_Toc6656"/>
      <w:r>
        <w:rPr>
          <w:rFonts w:hint="eastAsia" w:ascii="宋体" w:hAnsi="宋体" w:eastAsia="宋体" w:cs="宋体"/>
          <w:color w:val="auto"/>
          <w:sz w:val="24"/>
          <w:szCs w:val="24"/>
          <w:highlight w:val="none"/>
        </w:rPr>
        <w:t>八、合同款结算</w:t>
      </w:r>
      <w:bookmarkEnd w:id="75"/>
    </w:p>
    <w:p w14:paraId="02FD1AD9">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履约保证：乙方向甲方提供履约担保。</w:t>
      </w:r>
    </w:p>
    <w:p w14:paraId="7A907108">
      <w:pPr>
        <w:autoSpaceDE w:val="0"/>
        <w:autoSpaceDN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履约担保的金额：合同总价的3%，即人民币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元（大写：</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元整）</w:t>
      </w:r>
      <w:r>
        <w:rPr>
          <w:rFonts w:hint="eastAsia" w:cs="宋体"/>
          <w:color w:val="auto"/>
          <w:sz w:val="24"/>
          <w:szCs w:val="24"/>
          <w:highlight w:val="none"/>
          <w:lang w:eastAsia="zh-CN"/>
        </w:rPr>
        <w:t>。</w:t>
      </w:r>
    </w:p>
    <w:p w14:paraId="6C2B68DE">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履约担保的形式：银行转账/银行保函/保险保函或现行其他合法担保形式。</w:t>
      </w:r>
    </w:p>
    <w:p w14:paraId="33FA06D0">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履约担保的递交时间：按招标人要求进行提交。乙方采用银行保函提交履约担保时应结合项目实际进度情况及时办理续期手续以保证银行保函的有效性。</w:t>
      </w:r>
    </w:p>
    <w:p w14:paraId="47DDC2D4">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履约担保的退还：服务周期结束且无任何违约情况无息退还或解除履约担保。</w:t>
      </w:r>
    </w:p>
    <w:p w14:paraId="4A8DB6E0">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2.货款由采购人按每次批量支付。甲方在验收合格后</w:t>
      </w:r>
      <w:r>
        <w:rPr>
          <w:rFonts w:hint="eastAsia" w:ascii="宋体" w:hAnsi="宋体" w:eastAsia="宋体" w:cs="宋体"/>
          <w:color w:val="auto"/>
          <w:sz w:val="24"/>
          <w:szCs w:val="24"/>
          <w:highlight w:val="none"/>
          <w:u w:val="single"/>
        </w:rPr>
        <w:t xml:space="preserve"> 15 </w:t>
      </w:r>
      <w:r>
        <w:rPr>
          <w:rFonts w:hint="eastAsia" w:ascii="宋体" w:hAnsi="宋体" w:eastAsia="宋体" w:cs="宋体"/>
          <w:color w:val="auto"/>
          <w:sz w:val="24"/>
          <w:szCs w:val="24"/>
          <w:highlight w:val="none"/>
        </w:rPr>
        <w:t>个工作日内完成单批次的货款支付（如遇财务系统问题、财政资金问题等其他不可控非人为因素的，则付款日期顺延。）</w:t>
      </w:r>
    </w:p>
    <w:p w14:paraId="19FA33DC">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的收款账户为本协议签署处列明的银行账户，如有变更，需以书面形式特别说明。甲方向乙方支付货款时，乙方应向甲方提供等额发票，乙方所提供的发票必须符合甲方财务管理要求，否则甲方付款时间顺延，并不承担任何违约责任。</w:t>
      </w:r>
    </w:p>
    <w:p w14:paraId="3A1B2D42">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3.开户信息</w:t>
      </w:r>
    </w:p>
    <w:p w14:paraId="1DD0E6D0">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甲方开票信息为：</w:t>
      </w:r>
    </w:p>
    <w:p w14:paraId="341153AF">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名称：玉溪市中心血站</w:t>
      </w:r>
    </w:p>
    <w:p w14:paraId="275A7F12">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开户行：XXXXX</w:t>
      </w:r>
    </w:p>
    <w:p w14:paraId="5D74D7A3">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账号：XXXXX</w:t>
      </w:r>
    </w:p>
    <w:p w14:paraId="41E3483D">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纳税人识别号：XXXXX</w:t>
      </w:r>
    </w:p>
    <w:p w14:paraId="5EA45D47">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电话：XXXXX</w:t>
      </w:r>
    </w:p>
    <w:p w14:paraId="674C469B">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乙方收款账户如下：</w:t>
      </w:r>
    </w:p>
    <w:p w14:paraId="3328BB1F">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开户名称：XXXXX</w:t>
      </w:r>
    </w:p>
    <w:p w14:paraId="6280EDF2">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开户银行：XXXX</w:t>
      </w:r>
    </w:p>
    <w:p w14:paraId="30732D9F">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银行账号：XXXXX</w:t>
      </w:r>
    </w:p>
    <w:p w14:paraId="73D58D95">
      <w:pPr>
        <w:autoSpaceDE w:val="0"/>
        <w:autoSpaceDN w:val="0"/>
        <w:spacing w:line="360" w:lineRule="auto"/>
        <w:ind w:firstLine="480" w:firstLineChars="200"/>
        <w:outlineLvl w:val="9"/>
        <w:rPr>
          <w:rFonts w:hint="eastAsia" w:ascii="宋体" w:hAnsi="宋体" w:eastAsia="宋体" w:cs="宋体"/>
          <w:color w:val="auto"/>
          <w:sz w:val="24"/>
          <w:szCs w:val="24"/>
          <w:highlight w:val="none"/>
        </w:rPr>
      </w:pPr>
      <w:bookmarkStart w:id="76" w:name="_Toc15212"/>
      <w:r>
        <w:rPr>
          <w:rFonts w:hint="eastAsia" w:ascii="宋体" w:hAnsi="宋体" w:eastAsia="宋体" w:cs="宋体"/>
          <w:color w:val="auto"/>
          <w:sz w:val="24"/>
          <w:szCs w:val="24"/>
          <w:highlight w:val="none"/>
        </w:rPr>
        <w:t>九、不可抗力</w:t>
      </w:r>
      <w:bookmarkEnd w:id="76"/>
    </w:p>
    <w:p w14:paraId="1CA7F831">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（一）签约双方中任何一方由于不可抗力影响合同执行时，发生不可抗力一方应尽快将事故通知另一方。在此情况下，乙方仍然有责任采取必要的措施加速供货，双方应通过友好协商尽快解决本合同的执行问题。</w:t>
      </w:r>
    </w:p>
    <w:p w14:paraId="329C000C">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（二）不可抗力指战争、严重火灾、洪水、台风、地震等或其它双方认定的不可抗力事件。</w:t>
      </w:r>
    </w:p>
    <w:p w14:paraId="0C6CC2AE">
      <w:pPr>
        <w:autoSpaceDE w:val="0"/>
        <w:autoSpaceDN w:val="0"/>
        <w:spacing w:line="360" w:lineRule="auto"/>
        <w:ind w:firstLine="480" w:firstLineChars="200"/>
        <w:outlineLvl w:val="9"/>
        <w:rPr>
          <w:rFonts w:hint="eastAsia" w:ascii="宋体" w:hAnsi="宋体" w:eastAsia="宋体" w:cs="宋体"/>
          <w:color w:val="auto"/>
          <w:sz w:val="24"/>
          <w:szCs w:val="24"/>
          <w:highlight w:val="none"/>
        </w:rPr>
      </w:pPr>
      <w:bookmarkStart w:id="77" w:name="_Toc25440"/>
      <w:r>
        <w:rPr>
          <w:rFonts w:hint="eastAsia" w:ascii="宋体" w:hAnsi="宋体" w:eastAsia="宋体" w:cs="宋体"/>
          <w:color w:val="auto"/>
          <w:sz w:val="24"/>
          <w:szCs w:val="24"/>
          <w:highlight w:val="none"/>
        </w:rPr>
        <w:t>十、索赔</w:t>
      </w:r>
      <w:bookmarkEnd w:id="77"/>
    </w:p>
    <w:p w14:paraId="15477B23">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（一）如有验收货物质量不合格，甲方有权在验收后三个工作日内，根据第三方出具的检验报告向乙方提出书面索赔通知。逾期视为甲方放弃索赔。</w:t>
      </w:r>
    </w:p>
    <w:p w14:paraId="40C3D376">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合同执行期间，如果乙方对甲方依照前款就验收后质量不合格提出的索赔负有责任的，乙方应按照甲方同意的下列方式解决索赔事宜：乙方同意退货，并按合同规定的同种货币将货款退还给甲方，并承担由此发生的一切损失和费用。</w:t>
      </w:r>
    </w:p>
    <w:p w14:paraId="0BD5F04C">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（三）如果在甲方发出索赔通知后30天内，乙方未作书面答复，上述索赔应视为已被乙方接受。甲方将从合同款项中扣回索赔金额。如果这些金额不足以补偿索赔金额，甲方有权向乙方提出不足部分的补偿。</w:t>
      </w:r>
    </w:p>
    <w:p w14:paraId="577424D7">
      <w:pPr>
        <w:autoSpaceDE w:val="0"/>
        <w:autoSpaceDN w:val="0"/>
        <w:spacing w:line="360" w:lineRule="auto"/>
        <w:ind w:firstLine="480" w:firstLineChars="200"/>
        <w:outlineLvl w:val="9"/>
        <w:rPr>
          <w:rFonts w:hint="eastAsia" w:ascii="宋体" w:hAnsi="宋体" w:eastAsia="宋体" w:cs="宋体"/>
          <w:color w:val="auto"/>
          <w:sz w:val="24"/>
          <w:szCs w:val="24"/>
          <w:highlight w:val="none"/>
        </w:rPr>
      </w:pPr>
      <w:bookmarkStart w:id="78" w:name="_Toc25996"/>
      <w:r>
        <w:rPr>
          <w:rFonts w:hint="eastAsia" w:ascii="宋体" w:hAnsi="宋体" w:eastAsia="宋体" w:cs="宋体"/>
          <w:color w:val="auto"/>
          <w:sz w:val="24"/>
          <w:szCs w:val="24"/>
          <w:highlight w:val="none"/>
        </w:rPr>
        <w:t>十一、违约与处罚</w:t>
      </w:r>
      <w:bookmarkEnd w:id="78"/>
    </w:p>
    <w:p w14:paraId="4CB52181">
      <w:pPr>
        <w:autoSpaceDE w:val="0"/>
        <w:autoSpaceDN w:val="0"/>
        <w:spacing w:line="360" w:lineRule="auto"/>
        <w:ind w:firstLine="480" w:firstLineChars="200"/>
        <w:outlineLvl w:val="9"/>
        <w:rPr>
          <w:rFonts w:hint="eastAsia" w:ascii="宋体" w:hAnsi="宋体" w:eastAsia="宋体" w:cs="宋体"/>
          <w:color w:val="auto"/>
          <w:sz w:val="24"/>
          <w:szCs w:val="24"/>
          <w:highlight w:val="none"/>
        </w:rPr>
      </w:pPr>
      <w:bookmarkStart w:id="79" w:name="_Toc21727"/>
      <w:r>
        <w:rPr>
          <w:rFonts w:hint="eastAsia" w:ascii="宋体" w:hAnsi="宋体" w:eastAsia="宋体" w:cs="宋体"/>
          <w:color w:val="auto"/>
          <w:sz w:val="24"/>
          <w:szCs w:val="24"/>
          <w:highlight w:val="none"/>
        </w:rPr>
        <w:t>1.除发生不可抗力事实外，乙方所交货物品种、型号、规格、技术参数、质量、服务内容与合同及招标文件不相符的，甲方有权拒收货物，乙方无权请求返还履约保证金；</w:t>
      </w:r>
    </w:p>
    <w:p w14:paraId="471C9C76">
      <w:pPr>
        <w:autoSpaceDE w:val="0"/>
        <w:autoSpaceDN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2.乙方无故逾期交货将向甲方每日偿付本合同预估总价款的 5‰ 的违约金。乙方延迟交货7日以上的，视为乙方未能交付货物，则向甲方支付合同预估总价款的7.5%的违约金。且甲方有权单方解除本合同。 </w:t>
      </w:r>
    </w:p>
    <w:p w14:paraId="57EAB5B1">
      <w:pPr>
        <w:autoSpaceDE w:val="0"/>
        <w:autoSpaceDN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甲方无故拒收货物，应向乙方偿付合同预估总价款的 5％ 违约金，甲方无故拒收超过 10 个工作日，乙方可以申请解除本合同；甲方无正当理由逾期支付合同款应向乙方每日偿付欠款总额 3‰ 的违约金。</w:t>
      </w:r>
    </w:p>
    <w:bookmarkEnd w:id="79"/>
    <w:p w14:paraId="4D7406A6">
      <w:pPr>
        <w:autoSpaceDE w:val="0"/>
        <w:autoSpaceDN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十二、合同的变更和终止</w:t>
      </w:r>
    </w:p>
    <w:p w14:paraId="1480808C">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民法典》规定的不可抗力和《政府采购法》第19条、第50条第二款规定的情形，及本合同违约责任中约定的解除合同事由的条款外，本合同一经签订，甲乙双方不得擅自变更、中止或解除，合同履行完毕自动终止。</w:t>
      </w:r>
    </w:p>
    <w:p w14:paraId="7A99AD02">
      <w:pPr>
        <w:autoSpaceDE w:val="0"/>
        <w:autoSpaceDN w:val="0"/>
        <w:spacing w:line="360" w:lineRule="auto"/>
        <w:ind w:firstLine="480" w:firstLineChars="200"/>
        <w:outlineLvl w:val="9"/>
        <w:rPr>
          <w:rFonts w:hint="eastAsia" w:ascii="宋体" w:hAnsi="宋体" w:eastAsia="宋体" w:cs="宋体"/>
          <w:color w:val="auto"/>
          <w:sz w:val="24"/>
          <w:szCs w:val="24"/>
          <w:highlight w:val="none"/>
        </w:rPr>
      </w:pPr>
      <w:bookmarkStart w:id="80" w:name="_Toc14736"/>
      <w:r>
        <w:rPr>
          <w:rFonts w:hint="eastAsia" w:ascii="宋体" w:hAnsi="宋体" w:eastAsia="宋体" w:cs="宋体"/>
          <w:color w:val="auto"/>
          <w:sz w:val="24"/>
          <w:szCs w:val="24"/>
          <w:highlight w:val="none"/>
        </w:rPr>
        <w:t>十三、</w:t>
      </w:r>
      <w:bookmarkEnd w:id="80"/>
      <w:r>
        <w:rPr>
          <w:rFonts w:hint="eastAsia" w:ascii="宋体" w:hAnsi="宋体" w:eastAsia="宋体" w:cs="宋体"/>
          <w:color w:val="auto"/>
          <w:sz w:val="24"/>
          <w:szCs w:val="24"/>
          <w:highlight w:val="none"/>
        </w:rPr>
        <w:t>争议处理</w:t>
      </w:r>
    </w:p>
    <w:p w14:paraId="7469F769">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1.因货物的质量问题发生争议的，应当委托甲乙双方共同认可的具有相关资质的质量检测机构对货物质量进行鉴定，鉴定费由乙方承担。</w:t>
      </w:r>
    </w:p>
    <w:p w14:paraId="6E73396C">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2.本合同签署地为玉溪市红塔区，因履行本合同引起的或与本合同有关的争议，甲、乙双方应首先通过友好协商解决，如果协商不能解决争议，则向玉溪仲裁委员会申请仲裁。</w:t>
      </w:r>
    </w:p>
    <w:p w14:paraId="12588F42">
      <w:pPr>
        <w:autoSpaceDE w:val="0"/>
        <w:autoSpaceDN w:val="0"/>
        <w:spacing w:line="360" w:lineRule="auto"/>
        <w:ind w:firstLine="480" w:firstLineChars="200"/>
        <w:rPr>
          <w:rFonts w:hint="eastAsia" w:ascii="宋体" w:hAnsi="宋体" w:eastAsia="宋体" w:cs="宋体"/>
          <w:color w:val="auto"/>
          <w:sz w:val="24"/>
          <w:szCs w:val="24"/>
          <w:highlight w:val="none"/>
        </w:rPr>
      </w:pPr>
      <w:bookmarkStart w:id="81" w:name="_Toc30447"/>
      <w:r>
        <w:rPr>
          <w:rFonts w:hint="eastAsia" w:ascii="宋体" w:hAnsi="宋体" w:eastAsia="宋体" w:cs="宋体"/>
          <w:color w:val="auto"/>
          <w:sz w:val="24"/>
          <w:szCs w:val="24"/>
          <w:highlight w:val="none"/>
        </w:rPr>
        <w:t>十四、</w:t>
      </w:r>
      <w:bookmarkEnd w:id="81"/>
      <w:r>
        <w:rPr>
          <w:rFonts w:hint="eastAsia" w:ascii="宋体" w:hAnsi="宋体" w:eastAsia="宋体" w:cs="宋体"/>
          <w:color w:val="auto"/>
          <w:sz w:val="24"/>
          <w:szCs w:val="24"/>
          <w:highlight w:val="none"/>
        </w:rPr>
        <w:t>合同生效及其他</w:t>
      </w:r>
    </w:p>
    <w:p w14:paraId="4540C7A8">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1.本合同自双方签字盖章之日起生效。 </w:t>
      </w:r>
    </w:p>
    <w:p w14:paraId="218F65E9">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lang w:val="en-US" w:eastAsia="zh-CN"/>
        </w:rPr>
        <w:t xml:space="preserve"> 贰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份、采购代理机构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份（委托采购项目）。</w:t>
      </w:r>
    </w:p>
    <w:p w14:paraId="09D79AFD">
      <w:pPr>
        <w:autoSpaceDE w:val="0"/>
        <w:autoSpaceDN w:val="0"/>
        <w:spacing w:line="360" w:lineRule="auto"/>
        <w:ind w:firstLine="480" w:firstLineChars="200"/>
        <w:rPr>
          <w:rFonts w:hint="eastAsia" w:ascii="宋体" w:hAnsi="宋体" w:eastAsia="宋体" w:cs="宋体"/>
          <w:color w:val="auto"/>
          <w:sz w:val="24"/>
          <w:szCs w:val="24"/>
          <w:highlight w:val="none"/>
          <w:lang w:eastAsia="zh-CN"/>
        </w:rPr>
        <w:sectPr>
          <w:pgSz w:w="11906" w:h="16838"/>
          <w:pgMar w:top="1134" w:right="1134" w:bottom="1134" w:left="1134" w:header="794" w:footer="850" w:gutter="0"/>
          <w:pgBorders>
            <w:top w:val="none" w:sz="0" w:space="0"/>
            <w:left w:val="none" w:sz="0" w:space="0"/>
            <w:bottom w:val="none" w:sz="0" w:space="0"/>
            <w:right w:val="none" w:sz="0" w:space="0"/>
          </w:pgBorders>
          <w:pgNumType w:fmt="decimal"/>
          <w:cols w:space="720" w:num="1"/>
          <w:docGrid w:type="lines" w:linePitch="331" w:charSpace="0"/>
        </w:sectPr>
      </w:pPr>
      <w:r>
        <w:rPr>
          <w:rFonts w:hint="eastAsia" w:ascii="宋体" w:hAnsi="宋体" w:eastAsia="宋体" w:cs="宋体"/>
          <w:color w:val="auto"/>
          <w:sz w:val="24"/>
          <w:szCs w:val="24"/>
          <w:highlight w:val="none"/>
        </w:rPr>
        <w:t>3.本合同其他未尽事宜，按《中华人民共和国民法典》中“合同”规定内容处理</w:t>
      </w:r>
      <w:r>
        <w:rPr>
          <w:rFonts w:hint="eastAsia" w:ascii="宋体" w:hAnsi="宋体" w:eastAsia="宋体" w:cs="宋体"/>
          <w:color w:val="auto"/>
          <w:sz w:val="24"/>
          <w:szCs w:val="24"/>
          <w:highlight w:val="none"/>
          <w:lang w:eastAsia="zh-CN"/>
        </w:rPr>
        <w:t>。</w:t>
      </w:r>
    </w:p>
    <w:p w14:paraId="42316E57">
      <w:pPr>
        <w:autoSpaceDE w:val="0"/>
        <w:autoSpaceDN w:val="0"/>
        <w:spacing w:line="360" w:lineRule="auto"/>
        <w:rPr>
          <w:rFonts w:hint="eastAsia" w:ascii="宋体" w:hAnsi="宋体" w:eastAsia="宋体" w:cs="宋体"/>
          <w:color w:val="auto"/>
          <w:sz w:val="24"/>
          <w:szCs w:val="24"/>
          <w:highlight w:val="none"/>
          <w:lang w:eastAsia="zh-CN"/>
        </w:rPr>
      </w:pPr>
    </w:p>
    <w:tbl>
      <w:tblPr>
        <w:tblStyle w:val="40"/>
        <w:tblW w:w="5644"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872"/>
        <w:gridCol w:w="7852"/>
        <w:gridCol w:w="155"/>
      </w:tblGrid>
      <w:tr w14:paraId="0297E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exact"/>
          <w:tblCellSpacing w:w="0" w:type="dxa"/>
          <w:jc w:val="center"/>
        </w:trPr>
        <w:tc>
          <w:tcPr>
            <w:tcW w:w="5000" w:type="pct"/>
            <w:gridSpan w:val="3"/>
            <w:shd w:val="clear" w:color="auto" w:fill="FFFFFF"/>
            <w:noWrap w:val="0"/>
            <w:vAlign w:val="center"/>
          </w:tcPr>
          <w:p w14:paraId="1A5BDF18">
            <w:pPr>
              <w:keepNext w:val="0"/>
              <w:keepLines w:val="0"/>
              <w:pageBreakBefore w:val="0"/>
              <w:widowControl/>
              <w:suppressAutoHyphens/>
              <w:kinsoku/>
              <w:wordWrap/>
              <w:topLinePunct w:val="0"/>
              <w:bidi w:val="0"/>
              <w:spacing w:line="500" w:lineRule="exact"/>
              <w:ind w:firstLine="960" w:firstLineChars="400"/>
              <w:jc w:val="left"/>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甲方（公章）名 称：</w:t>
            </w:r>
            <w:r>
              <w:rPr>
                <w:rFonts w:hint="eastAsia" w:asciiTheme="minorEastAsia" w:hAnsiTheme="minorEastAsia" w:eastAsiaTheme="minorEastAsia" w:cstheme="minorEastAsia"/>
                <w:b w:val="0"/>
                <w:color w:val="auto"/>
                <w:kern w:val="0"/>
                <w:sz w:val="24"/>
                <w:szCs w:val="24"/>
                <w:highlight w:val="none"/>
                <w:lang w:val="en-US" w:eastAsia="zh-CN"/>
              </w:rPr>
              <w:t>玉溪市中心血站</w:t>
            </w:r>
            <w:r>
              <w:rPr>
                <w:rFonts w:hint="eastAsia" w:asciiTheme="minorEastAsia" w:hAnsiTheme="minorEastAsia" w:eastAsiaTheme="minorEastAsia" w:cstheme="minorEastAsia"/>
                <w:b w:val="0"/>
                <w:color w:val="auto"/>
                <w:kern w:val="0"/>
                <w:sz w:val="24"/>
                <w:szCs w:val="24"/>
                <w:highlight w:val="none"/>
              </w:rPr>
              <w:t xml:space="preserve"> </w:t>
            </w:r>
          </w:p>
        </w:tc>
      </w:tr>
      <w:tr w14:paraId="754D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exact"/>
          <w:tblCellSpacing w:w="0" w:type="dxa"/>
          <w:jc w:val="center"/>
        </w:trPr>
        <w:tc>
          <w:tcPr>
            <w:tcW w:w="1320" w:type="pct"/>
            <w:shd w:val="clear" w:color="auto" w:fill="FFFFFF"/>
            <w:noWrap w:val="0"/>
            <w:vAlign w:val="center"/>
          </w:tcPr>
          <w:p w14:paraId="5EA6BDE0">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rPr>
            </w:pPr>
          </w:p>
        </w:tc>
        <w:tc>
          <w:tcPr>
            <w:tcW w:w="3679" w:type="pct"/>
            <w:gridSpan w:val="2"/>
            <w:shd w:val="clear" w:color="auto" w:fill="FFFFFF"/>
            <w:noWrap w:val="0"/>
            <w:vAlign w:val="center"/>
          </w:tcPr>
          <w:p w14:paraId="060D148C">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地 址：云南省玉溪市红塔区汇溪路</w:t>
            </w:r>
            <w:r>
              <w:rPr>
                <w:rFonts w:hint="eastAsia" w:asciiTheme="minorEastAsia" w:hAnsiTheme="minorEastAsia" w:eastAsiaTheme="minorEastAsia" w:cstheme="minorEastAsia"/>
                <w:b w:val="0"/>
                <w:color w:val="auto"/>
                <w:kern w:val="0"/>
                <w:sz w:val="24"/>
                <w:szCs w:val="24"/>
                <w:highlight w:val="none"/>
                <w:lang w:eastAsia="zh-CN"/>
              </w:rPr>
              <w:t>上段</w:t>
            </w:r>
          </w:p>
        </w:tc>
      </w:tr>
      <w:tr w14:paraId="3770C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exact"/>
          <w:tblCellSpacing w:w="0" w:type="dxa"/>
          <w:jc w:val="center"/>
        </w:trPr>
        <w:tc>
          <w:tcPr>
            <w:tcW w:w="1320" w:type="pct"/>
            <w:shd w:val="clear" w:color="auto" w:fill="FFFFFF"/>
            <w:noWrap w:val="0"/>
            <w:vAlign w:val="center"/>
          </w:tcPr>
          <w:p w14:paraId="1B40322F">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rPr>
            </w:pPr>
          </w:p>
        </w:tc>
        <w:tc>
          <w:tcPr>
            <w:tcW w:w="3679" w:type="pct"/>
            <w:gridSpan w:val="2"/>
            <w:shd w:val="clear" w:color="auto" w:fill="FFFFFF"/>
            <w:noWrap w:val="0"/>
            <w:vAlign w:val="center"/>
          </w:tcPr>
          <w:p w14:paraId="1F7517FB">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lang w:val="en-US" w:eastAsia="zh-CN"/>
              </w:rPr>
            </w:pPr>
            <w:r>
              <w:rPr>
                <w:rFonts w:hint="eastAsia" w:asciiTheme="minorEastAsia" w:hAnsiTheme="minorEastAsia" w:eastAsiaTheme="minorEastAsia" w:cstheme="minorEastAsia"/>
                <w:b w:val="0"/>
                <w:color w:val="auto"/>
                <w:kern w:val="0"/>
                <w:sz w:val="24"/>
                <w:szCs w:val="24"/>
                <w:highlight w:val="none"/>
              </w:rPr>
              <w:t>邮 编：</w:t>
            </w:r>
            <w:r>
              <w:rPr>
                <w:rFonts w:hint="eastAsia" w:asciiTheme="minorEastAsia" w:hAnsiTheme="minorEastAsia" w:eastAsiaTheme="minorEastAsia" w:cstheme="minorEastAsia"/>
                <w:b w:val="0"/>
                <w:color w:val="auto"/>
                <w:kern w:val="0"/>
                <w:sz w:val="24"/>
                <w:szCs w:val="24"/>
                <w:highlight w:val="none"/>
                <w:lang w:val="en-US" w:eastAsia="zh-CN"/>
              </w:rPr>
              <w:t>653100</w:t>
            </w:r>
          </w:p>
        </w:tc>
      </w:tr>
      <w:tr w14:paraId="3BFC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exact"/>
          <w:tblCellSpacing w:w="0" w:type="dxa"/>
          <w:jc w:val="center"/>
        </w:trPr>
        <w:tc>
          <w:tcPr>
            <w:tcW w:w="1320" w:type="pct"/>
            <w:shd w:val="clear" w:color="auto" w:fill="FFFFFF"/>
            <w:noWrap w:val="0"/>
            <w:vAlign w:val="center"/>
          </w:tcPr>
          <w:p w14:paraId="4B38C29F">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rPr>
            </w:pPr>
          </w:p>
        </w:tc>
        <w:tc>
          <w:tcPr>
            <w:tcW w:w="3679" w:type="pct"/>
            <w:gridSpan w:val="2"/>
            <w:shd w:val="clear" w:color="auto" w:fill="FFFFFF"/>
            <w:noWrap w:val="0"/>
            <w:vAlign w:val="center"/>
          </w:tcPr>
          <w:p w14:paraId="37B669A6">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法定代表人或委托代理人：</w:t>
            </w:r>
          </w:p>
        </w:tc>
      </w:tr>
      <w:tr w14:paraId="0DD5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exact"/>
          <w:tblCellSpacing w:w="0" w:type="dxa"/>
          <w:jc w:val="center"/>
        </w:trPr>
        <w:tc>
          <w:tcPr>
            <w:tcW w:w="1320" w:type="pct"/>
            <w:shd w:val="clear" w:color="auto" w:fill="FFFFFF"/>
            <w:noWrap w:val="0"/>
            <w:vAlign w:val="center"/>
          </w:tcPr>
          <w:p w14:paraId="74E6A490">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rPr>
            </w:pPr>
          </w:p>
        </w:tc>
        <w:tc>
          <w:tcPr>
            <w:tcW w:w="3679" w:type="pct"/>
            <w:gridSpan w:val="2"/>
            <w:shd w:val="clear" w:color="auto" w:fill="FFFFFF"/>
            <w:noWrap w:val="0"/>
            <w:vAlign w:val="center"/>
          </w:tcPr>
          <w:p w14:paraId="241A4B6E">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项目（技术）负责人：</w:t>
            </w:r>
          </w:p>
        </w:tc>
      </w:tr>
      <w:tr w14:paraId="1A799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exact"/>
          <w:tblCellSpacing w:w="0" w:type="dxa"/>
          <w:jc w:val="center"/>
        </w:trPr>
        <w:tc>
          <w:tcPr>
            <w:tcW w:w="1320" w:type="pct"/>
            <w:shd w:val="clear" w:color="auto" w:fill="FFFFFF"/>
            <w:noWrap w:val="0"/>
            <w:vAlign w:val="center"/>
          </w:tcPr>
          <w:p w14:paraId="65B69F51">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rPr>
            </w:pPr>
          </w:p>
        </w:tc>
        <w:tc>
          <w:tcPr>
            <w:tcW w:w="3679" w:type="pct"/>
            <w:gridSpan w:val="2"/>
            <w:shd w:val="clear" w:color="auto" w:fill="FFFFFF"/>
            <w:noWrap w:val="0"/>
            <w:vAlign w:val="center"/>
          </w:tcPr>
          <w:p w14:paraId="4252B97A">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lang w:val="en-US"/>
              </w:rPr>
            </w:pPr>
            <w:r>
              <w:rPr>
                <w:rFonts w:hint="eastAsia" w:asciiTheme="minorEastAsia" w:hAnsiTheme="minorEastAsia" w:eastAsiaTheme="minorEastAsia" w:cstheme="minorEastAsia"/>
                <w:b w:val="0"/>
                <w:color w:val="auto"/>
                <w:kern w:val="0"/>
                <w:sz w:val="24"/>
                <w:szCs w:val="24"/>
                <w:highlight w:val="none"/>
              </w:rPr>
              <w:t>电 话：</w:t>
            </w:r>
          </w:p>
        </w:tc>
      </w:tr>
      <w:tr w14:paraId="65E5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exact"/>
          <w:tblCellSpacing w:w="0" w:type="dxa"/>
          <w:jc w:val="center"/>
        </w:trPr>
        <w:tc>
          <w:tcPr>
            <w:tcW w:w="1320" w:type="pct"/>
            <w:shd w:val="clear" w:color="auto" w:fill="FFFFFF"/>
            <w:noWrap w:val="0"/>
            <w:vAlign w:val="center"/>
          </w:tcPr>
          <w:p w14:paraId="405484BB">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rPr>
            </w:pPr>
          </w:p>
        </w:tc>
        <w:tc>
          <w:tcPr>
            <w:tcW w:w="3679" w:type="pct"/>
            <w:gridSpan w:val="2"/>
            <w:shd w:val="clear" w:color="auto" w:fill="FFFFFF"/>
            <w:noWrap w:val="0"/>
            <w:vAlign w:val="center"/>
          </w:tcPr>
          <w:p w14:paraId="7F3EE316">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 xml:space="preserve">签订日期： </w:t>
            </w:r>
            <w:r>
              <w:rPr>
                <w:rFonts w:hint="eastAsia" w:asciiTheme="minorEastAsia" w:hAnsiTheme="minorEastAsia" w:eastAsiaTheme="minorEastAsia" w:cstheme="minorEastAsia"/>
                <w:color w:val="auto"/>
                <w:sz w:val="24"/>
                <w:szCs w:val="24"/>
                <w:highlight w:val="none"/>
                <w:lang w:val="en-US" w:eastAsia="zh-CN"/>
              </w:rPr>
              <w:t xml:space="preserve">      年     月    日</w:t>
            </w:r>
          </w:p>
        </w:tc>
      </w:tr>
      <w:tr w14:paraId="69C4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exact"/>
          <w:tblCellSpacing w:w="0" w:type="dxa"/>
          <w:jc w:val="center"/>
        </w:trPr>
        <w:tc>
          <w:tcPr>
            <w:tcW w:w="1320" w:type="pct"/>
            <w:shd w:val="clear" w:color="auto" w:fill="FFFFFF"/>
            <w:noWrap w:val="0"/>
            <w:vAlign w:val="center"/>
          </w:tcPr>
          <w:p w14:paraId="77056E38">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rPr>
            </w:pPr>
          </w:p>
        </w:tc>
        <w:tc>
          <w:tcPr>
            <w:tcW w:w="3679" w:type="pct"/>
            <w:gridSpan w:val="2"/>
            <w:shd w:val="clear" w:color="auto" w:fill="FFFFFF"/>
            <w:noWrap w:val="0"/>
            <w:vAlign w:val="center"/>
          </w:tcPr>
          <w:p w14:paraId="207A24B1">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rPr>
            </w:pPr>
          </w:p>
        </w:tc>
      </w:tr>
      <w:tr w14:paraId="5F5E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4" w:hRule="exact"/>
          <w:tblCellSpacing w:w="0" w:type="dxa"/>
          <w:jc w:val="center"/>
        </w:trPr>
        <w:tc>
          <w:tcPr>
            <w:tcW w:w="5000" w:type="pct"/>
            <w:gridSpan w:val="3"/>
            <w:shd w:val="clear" w:color="auto" w:fill="FFFFFF"/>
            <w:noWrap w:val="0"/>
            <w:vAlign w:val="center"/>
          </w:tcPr>
          <w:p w14:paraId="000D0264">
            <w:pPr>
              <w:keepNext w:val="0"/>
              <w:keepLines w:val="0"/>
              <w:pageBreakBefore w:val="0"/>
              <w:widowControl/>
              <w:suppressAutoHyphens/>
              <w:kinsoku/>
              <w:wordWrap/>
              <w:topLinePunct w:val="0"/>
              <w:bidi w:val="0"/>
              <w:spacing w:line="500" w:lineRule="exact"/>
              <w:ind w:firstLine="960" w:firstLineChars="400"/>
              <w:jc w:val="left"/>
              <w:rPr>
                <w:rFonts w:hint="eastAsia" w:asciiTheme="minorEastAsia" w:hAnsiTheme="minorEastAsia" w:eastAsiaTheme="minorEastAsia" w:cstheme="minorEastAsia"/>
                <w:b w:val="0"/>
                <w:color w:val="auto"/>
                <w:kern w:val="0"/>
                <w:sz w:val="24"/>
                <w:szCs w:val="24"/>
                <w:highlight w:val="none"/>
                <w:lang w:val="en-US" w:eastAsia="zh-CN"/>
              </w:rPr>
            </w:pPr>
            <w:r>
              <w:rPr>
                <w:rFonts w:hint="eastAsia" w:asciiTheme="minorEastAsia" w:hAnsiTheme="minorEastAsia" w:eastAsiaTheme="minorEastAsia" w:cstheme="minorEastAsia"/>
                <w:b w:val="0"/>
                <w:color w:val="auto"/>
                <w:kern w:val="0"/>
                <w:sz w:val="24"/>
                <w:szCs w:val="24"/>
                <w:highlight w:val="none"/>
              </w:rPr>
              <w:t>乙方（公章）名 称</w:t>
            </w:r>
          </w:p>
        </w:tc>
      </w:tr>
      <w:tr w14:paraId="4D778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9" w:type="pct"/>
          <w:trHeight w:val="534" w:hRule="exact"/>
          <w:tblCellSpacing w:w="0" w:type="dxa"/>
          <w:jc w:val="center"/>
        </w:trPr>
        <w:tc>
          <w:tcPr>
            <w:tcW w:w="1320" w:type="pct"/>
            <w:shd w:val="clear" w:color="auto" w:fill="FFFFFF"/>
            <w:noWrap w:val="0"/>
            <w:vAlign w:val="center"/>
          </w:tcPr>
          <w:p w14:paraId="5788618D">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rPr>
            </w:pPr>
          </w:p>
        </w:tc>
        <w:tc>
          <w:tcPr>
            <w:tcW w:w="3609" w:type="pct"/>
            <w:shd w:val="clear" w:color="auto" w:fill="FFFFFF"/>
            <w:noWrap w:val="0"/>
            <w:vAlign w:val="center"/>
          </w:tcPr>
          <w:p w14:paraId="45273DD4">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lang w:val="en-US" w:eastAsia="zh-CN"/>
              </w:rPr>
            </w:pPr>
            <w:r>
              <w:rPr>
                <w:rFonts w:hint="eastAsia" w:asciiTheme="minorEastAsia" w:hAnsiTheme="minorEastAsia" w:eastAsiaTheme="minorEastAsia" w:cstheme="minorEastAsia"/>
                <w:b w:val="0"/>
                <w:color w:val="auto"/>
                <w:kern w:val="0"/>
                <w:sz w:val="24"/>
                <w:szCs w:val="24"/>
                <w:highlight w:val="none"/>
              </w:rPr>
              <w:t>地 址：</w:t>
            </w:r>
          </w:p>
        </w:tc>
      </w:tr>
      <w:tr w14:paraId="07B6B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exact"/>
          <w:tblCellSpacing w:w="0" w:type="dxa"/>
          <w:jc w:val="center"/>
        </w:trPr>
        <w:tc>
          <w:tcPr>
            <w:tcW w:w="1320" w:type="pct"/>
            <w:shd w:val="clear" w:color="auto" w:fill="FFFFFF"/>
            <w:noWrap w:val="0"/>
            <w:vAlign w:val="center"/>
          </w:tcPr>
          <w:p w14:paraId="3818669E">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rPr>
            </w:pPr>
          </w:p>
        </w:tc>
        <w:tc>
          <w:tcPr>
            <w:tcW w:w="3679" w:type="pct"/>
            <w:gridSpan w:val="2"/>
            <w:shd w:val="clear" w:color="auto" w:fill="FFFFFF"/>
            <w:noWrap w:val="0"/>
            <w:vAlign w:val="center"/>
          </w:tcPr>
          <w:p w14:paraId="3ACF6BF1">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lang w:val="en-US" w:eastAsia="zh-CN"/>
              </w:rPr>
            </w:pPr>
            <w:r>
              <w:rPr>
                <w:rFonts w:hint="eastAsia" w:asciiTheme="minorEastAsia" w:hAnsiTheme="minorEastAsia" w:eastAsiaTheme="minorEastAsia" w:cstheme="minorEastAsia"/>
                <w:b w:val="0"/>
                <w:color w:val="auto"/>
                <w:kern w:val="0"/>
                <w:sz w:val="24"/>
                <w:szCs w:val="24"/>
                <w:highlight w:val="none"/>
              </w:rPr>
              <w:t>邮 编：</w:t>
            </w:r>
          </w:p>
        </w:tc>
      </w:tr>
      <w:tr w14:paraId="140BB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4" w:hRule="exact"/>
          <w:tblCellSpacing w:w="0" w:type="dxa"/>
          <w:jc w:val="center"/>
        </w:trPr>
        <w:tc>
          <w:tcPr>
            <w:tcW w:w="1320" w:type="pct"/>
            <w:shd w:val="clear" w:color="auto" w:fill="FFFFFF"/>
            <w:noWrap w:val="0"/>
            <w:vAlign w:val="center"/>
          </w:tcPr>
          <w:p w14:paraId="54999029">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rPr>
            </w:pPr>
          </w:p>
        </w:tc>
        <w:tc>
          <w:tcPr>
            <w:tcW w:w="3679" w:type="pct"/>
            <w:gridSpan w:val="2"/>
            <w:shd w:val="clear" w:color="auto" w:fill="FFFFFF"/>
            <w:noWrap w:val="0"/>
            <w:vAlign w:val="center"/>
          </w:tcPr>
          <w:p w14:paraId="791946F9">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法定代表人或委托代理人：</w:t>
            </w:r>
          </w:p>
        </w:tc>
      </w:tr>
      <w:tr w14:paraId="7B5E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exact"/>
          <w:tblCellSpacing w:w="0" w:type="dxa"/>
          <w:jc w:val="center"/>
        </w:trPr>
        <w:tc>
          <w:tcPr>
            <w:tcW w:w="1320" w:type="pct"/>
            <w:shd w:val="clear" w:color="auto" w:fill="FFFFFF"/>
            <w:noWrap w:val="0"/>
            <w:vAlign w:val="center"/>
          </w:tcPr>
          <w:p w14:paraId="43B93045">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rPr>
            </w:pPr>
          </w:p>
        </w:tc>
        <w:tc>
          <w:tcPr>
            <w:tcW w:w="3679" w:type="pct"/>
            <w:gridSpan w:val="2"/>
            <w:shd w:val="clear" w:color="auto" w:fill="FFFFFF"/>
            <w:noWrap w:val="0"/>
            <w:vAlign w:val="center"/>
          </w:tcPr>
          <w:p w14:paraId="1EBC8BFF">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lang w:val="en-US" w:eastAsia="zh-CN"/>
              </w:rPr>
            </w:pPr>
            <w:r>
              <w:rPr>
                <w:rFonts w:hint="eastAsia" w:asciiTheme="minorEastAsia" w:hAnsiTheme="minorEastAsia" w:eastAsiaTheme="minorEastAsia" w:cstheme="minorEastAsia"/>
                <w:b w:val="0"/>
                <w:color w:val="auto"/>
                <w:kern w:val="0"/>
                <w:sz w:val="24"/>
                <w:szCs w:val="24"/>
                <w:highlight w:val="none"/>
              </w:rPr>
              <w:t>经办人：</w:t>
            </w:r>
          </w:p>
        </w:tc>
      </w:tr>
      <w:tr w14:paraId="13FC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exact"/>
          <w:tblCellSpacing w:w="0" w:type="dxa"/>
          <w:jc w:val="center"/>
        </w:trPr>
        <w:tc>
          <w:tcPr>
            <w:tcW w:w="1320" w:type="pct"/>
            <w:shd w:val="clear" w:color="auto" w:fill="FFFFFF"/>
            <w:noWrap w:val="0"/>
            <w:vAlign w:val="center"/>
          </w:tcPr>
          <w:p w14:paraId="5C807B22">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rPr>
            </w:pPr>
          </w:p>
        </w:tc>
        <w:tc>
          <w:tcPr>
            <w:tcW w:w="3679" w:type="pct"/>
            <w:gridSpan w:val="2"/>
            <w:shd w:val="clear" w:color="auto" w:fill="FFFFFF"/>
            <w:noWrap w:val="0"/>
            <w:vAlign w:val="center"/>
          </w:tcPr>
          <w:p w14:paraId="350B5801">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lang w:val="en-US" w:eastAsia="zh-CN"/>
              </w:rPr>
            </w:pPr>
            <w:r>
              <w:rPr>
                <w:rFonts w:hint="eastAsia" w:asciiTheme="minorEastAsia" w:hAnsiTheme="minorEastAsia" w:eastAsiaTheme="minorEastAsia" w:cstheme="minorEastAsia"/>
                <w:b w:val="0"/>
                <w:color w:val="auto"/>
                <w:kern w:val="0"/>
                <w:sz w:val="24"/>
                <w:szCs w:val="24"/>
                <w:highlight w:val="none"/>
              </w:rPr>
              <w:t>电 话：</w:t>
            </w:r>
          </w:p>
        </w:tc>
      </w:tr>
      <w:tr w14:paraId="1253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exact"/>
          <w:tblCellSpacing w:w="0" w:type="dxa"/>
          <w:jc w:val="center"/>
        </w:trPr>
        <w:tc>
          <w:tcPr>
            <w:tcW w:w="1320" w:type="pct"/>
            <w:shd w:val="clear" w:color="auto" w:fill="FFFFFF"/>
            <w:noWrap w:val="0"/>
            <w:vAlign w:val="center"/>
          </w:tcPr>
          <w:p w14:paraId="7C282421">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rPr>
            </w:pPr>
          </w:p>
        </w:tc>
        <w:tc>
          <w:tcPr>
            <w:tcW w:w="3679" w:type="pct"/>
            <w:gridSpan w:val="2"/>
            <w:shd w:val="clear" w:color="auto" w:fill="FFFFFF"/>
            <w:noWrap w:val="0"/>
            <w:vAlign w:val="center"/>
          </w:tcPr>
          <w:p w14:paraId="4D02502F">
            <w:pPr>
              <w:keepNext w:val="0"/>
              <w:keepLines w:val="0"/>
              <w:pageBreakBefore w:val="0"/>
              <w:widowControl/>
              <w:suppressAutoHyphens/>
              <w:kinsoku/>
              <w:wordWrap/>
              <w:topLinePunct w:val="0"/>
              <w:bidi w:val="0"/>
              <w:spacing w:line="500" w:lineRule="exact"/>
              <w:jc w:val="left"/>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 xml:space="preserve">签订日期： </w:t>
            </w:r>
            <w:r>
              <w:rPr>
                <w:rFonts w:hint="eastAsia" w:asciiTheme="minorEastAsia" w:hAnsiTheme="minorEastAsia" w:eastAsiaTheme="minorEastAsia" w:cstheme="minorEastAsia"/>
                <w:color w:val="auto"/>
                <w:sz w:val="24"/>
                <w:szCs w:val="24"/>
                <w:highlight w:val="none"/>
                <w:lang w:val="en-US" w:eastAsia="zh-CN"/>
              </w:rPr>
              <w:t xml:space="preserve">      年     月    日</w:t>
            </w:r>
          </w:p>
        </w:tc>
      </w:tr>
    </w:tbl>
    <w:p w14:paraId="24C5B4CB">
      <w:pPr>
        <w:pStyle w:val="2"/>
        <w:rPr>
          <w:rFonts w:ascii="宋体" w:hAnsi="宋体" w:eastAsia="宋体" w:cs="宋体"/>
          <w:color w:val="auto"/>
          <w:highlight w:val="none"/>
        </w:rPr>
      </w:pPr>
      <w:r>
        <w:rPr>
          <w:rFonts w:hint="eastAsia" w:ascii="宋体" w:hAnsi="宋体" w:eastAsia="宋体" w:cs="宋体"/>
          <w:color w:val="auto"/>
          <w:sz w:val="30"/>
          <w:szCs w:val="30"/>
          <w:highlight w:val="none"/>
        </w:rPr>
        <w:br w:type="page"/>
      </w:r>
      <w:bookmarkStart w:id="82" w:name="_Toc356191642"/>
      <w:r>
        <w:rPr>
          <w:rFonts w:hint="eastAsia" w:ascii="宋体" w:hAnsi="宋体" w:eastAsia="宋体" w:cs="宋体"/>
          <w:color w:val="auto"/>
          <w:highlight w:val="none"/>
        </w:rPr>
        <w:t>第六章  投标文件格式</w:t>
      </w:r>
      <w:bookmarkEnd w:id="82"/>
    </w:p>
    <w:p w14:paraId="4F8CEF1F">
      <w:pPr>
        <w:tabs>
          <w:tab w:val="left" w:pos="1701"/>
        </w:tabs>
        <w:spacing w:line="360" w:lineRule="auto"/>
        <w:ind w:firstLine="960"/>
        <w:jc w:val="center"/>
        <w:rPr>
          <w:b/>
          <w:color w:val="auto"/>
          <w:sz w:val="48"/>
          <w:szCs w:val="48"/>
          <w:highlight w:val="none"/>
          <w:shd w:val="clear" w:color="auto" w:fill="FFFFFF"/>
        </w:rPr>
      </w:pPr>
    </w:p>
    <w:p w14:paraId="2E7A63BD">
      <w:pPr>
        <w:jc w:val="center"/>
        <w:rPr>
          <w:rFonts w:hint="eastAsia"/>
          <w:b/>
          <w:color w:val="auto"/>
          <w:sz w:val="52"/>
          <w:szCs w:val="52"/>
          <w:highlight w:val="none"/>
          <w:shd w:val="clear" w:color="auto" w:fill="FFFFFF"/>
          <w:lang w:eastAsia="zh-CN"/>
        </w:rPr>
      </w:pPr>
      <w:r>
        <w:rPr>
          <w:rFonts w:hint="eastAsia"/>
          <w:b/>
          <w:color w:val="auto"/>
          <w:sz w:val="52"/>
          <w:szCs w:val="52"/>
          <w:highlight w:val="none"/>
          <w:shd w:val="clear" w:color="auto" w:fill="FFFFFF"/>
          <w:lang w:eastAsia="zh-CN"/>
        </w:rPr>
        <w:t>玉溪市中心血站202</w:t>
      </w:r>
      <w:r>
        <w:rPr>
          <w:rFonts w:hint="eastAsia"/>
          <w:b/>
          <w:color w:val="auto"/>
          <w:sz w:val="52"/>
          <w:szCs w:val="52"/>
          <w:highlight w:val="none"/>
          <w:shd w:val="clear" w:color="auto" w:fill="FFFFFF"/>
          <w:lang w:val="en-US" w:eastAsia="zh-CN"/>
        </w:rPr>
        <w:t>6</w:t>
      </w:r>
      <w:r>
        <w:rPr>
          <w:rFonts w:hint="eastAsia"/>
          <w:b/>
          <w:color w:val="auto"/>
          <w:sz w:val="52"/>
          <w:szCs w:val="52"/>
          <w:highlight w:val="none"/>
          <w:shd w:val="clear" w:color="auto" w:fill="FFFFFF"/>
          <w:lang w:eastAsia="zh-CN"/>
        </w:rPr>
        <w:t>年试剂耗材</w:t>
      </w:r>
    </w:p>
    <w:p w14:paraId="782BE761">
      <w:pPr>
        <w:jc w:val="center"/>
        <w:rPr>
          <w:rFonts w:hint="default" w:eastAsia="宋体"/>
          <w:color w:val="auto"/>
          <w:sz w:val="52"/>
          <w:szCs w:val="52"/>
          <w:highlight w:val="none"/>
          <w:lang w:val="en-US" w:eastAsia="zh-CN"/>
        </w:rPr>
      </w:pPr>
      <w:r>
        <w:rPr>
          <w:rFonts w:hint="eastAsia"/>
          <w:b/>
          <w:color w:val="auto"/>
          <w:sz w:val="52"/>
          <w:szCs w:val="52"/>
          <w:highlight w:val="none"/>
          <w:shd w:val="clear" w:color="auto" w:fill="FFFFFF"/>
          <w:lang w:eastAsia="zh-CN"/>
        </w:rPr>
        <w:t>采购项目</w:t>
      </w:r>
      <w:r>
        <w:rPr>
          <w:rFonts w:hint="eastAsia" w:ascii="宋体" w:hAnsi="宋体" w:eastAsia="宋体" w:cs="宋体"/>
          <w:b/>
          <w:color w:val="auto"/>
          <w:sz w:val="52"/>
          <w:szCs w:val="52"/>
          <w:highlight w:val="none"/>
          <w:u w:val="single"/>
          <w:shd w:val="clear" w:color="auto" w:fill="FFFFFF"/>
          <w:lang w:val="en-US" w:eastAsia="zh-CN"/>
        </w:rPr>
        <w:t xml:space="preserve">    </w:t>
      </w:r>
      <w:r>
        <w:rPr>
          <w:rFonts w:hint="eastAsia" w:ascii="宋体" w:hAnsi="宋体" w:eastAsia="宋体" w:cs="宋体"/>
          <w:b/>
          <w:color w:val="auto"/>
          <w:sz w:val="52"/>
          <w:szCs w:val="52"/>
          <w:highlight w:val="none"/>
          <w:shd w:val="clear" w:color="auto" w:fill="FFFFFF"/>
          <w:lang w:val="en-US" w:eastAsia="zh-CN"/>
        </w:rPr>
        <w:t>包</w:t>
      </w:r>
    </w:p>
    <w:p w14:paraId="78B8ED81">
      <w:pPr>
        <w:spacing w:line="360" w:lineRule="auto"/>
        <w:ind w:firstLine="883"/>
        <w:rPr>
          <w:color w:val="auto"/>
          <w:sz w:val="44"/>
          <w:highlight w:val="none"/>
        </w:rPr>
      </w:pPr>
    </w:p>
    <w:p w14:paraId="68B52E5E">
      <w:pPr>
        <w:spacing w:line="360" w:lineRule="auto"/>
        <w:jc w:val="center"/>
        <w:rPr>
          <w:rFonts w:hint="eastAsia"/>
          <w:b/>
          <w:color w:val="auto"/>
          <w:sz w:val="72"/>
          <w:highlight w:val="none"/>
        </w:rPr>
      </w:pPr>
    </w:p>
    <w:p w14:paraId="2DE03255">
      <w:pPr>
        <w:spacing w:line="360" w:lineRule="auto"/>
        <w:jc w:val="center"/>
        <w:rPr>
          <w:b/>
          <w:color w:val="auto"/>
          <w:sz w:val="72"/>
          <w:highlight w:val="none"/>
        </w:rPr>
      </w:pPr>
      <w:r>
        <w:rPr>
          <w:rFonts w:hint="eastAsia"/>
          <w:b/>
          <w:color w:val="auto"/>
          <w:sz w:val="72"/>
          <w:highlight w:val="none"/>
        </w:rPr>
        <w:t>投 标 文 件</w:t>
      </w:r>
    </w:p>
    <w:p w14:paraId="38731F02">
      <w:pPr>
        <w:spacing w:line="360" w:lineRule="auto"/>
        <w:ind w:firstLine="562"/>
        <w:rPr>
          <w:color w:val="auto"/>
          <w:sz w:val="28"/>
          <w:highlight w:val="none"/>
        </w:rPr>
      </w:pPr>
      <w:r>
        <w:rPr>
          <w:rFonts w:hint="eastAsia"/>
          <w:color w:val="auto"/>
          <w:sz w:val="28"/>
          <w:highlight w:val="none"/>
        </w:rPr>
        <w:t xml:space="preserve">                       </w:t>
      </w:r>
    </w:p>
    <w:p w14:paraId="4E0EB4EA">
      <w:pPr>
        <w:spacing w:line="360" w:lineRule="auto"/>
        <w:jc w:val="center"/>
        <w:rPr>
          <w:rFonts w:hint="eastAsia"/>
          <w:color w:val="auto"/>
          <w:sz w:val="28"/>
          <w:highlight w:val="none"/>
        </w:rPr>
      </w:pPr>
    </w:p>
    <w:p w14:paraId="7FEDB877">
      <w:pPr>
        <w:spacing w:line="360" w:lineRule="auto"/>
        <w:jc w:val="center"/>
        <w:rPr>
          <w:rFonts w:hint="eastAsia" w:eastAsia="宋体"/>
          <w:color w:val="auto"/>
          <w:sz w:val="28"/>
          <w:highlight w:val="none"/>
          <w:lang w:eastAsia="zh-CN"/>
        </w:rPr>
      </w:pPr>
      <w:r>
        <w:rPr>
          <w:rFonts w:hint="eastAsia"/>
          <w:color w:val="auto"/>
          <w:sz w:val="28"/>
          <w:highlight w:val="none"/>
        </w:rPr>
        <w:t>项目编号：</w:t>
      </w:r>
      <w:r>
        <w:rPr>
          <w:rFonts w:hint="eastAsia"/>
          <w:color w:val="auto"/>
          <w:sz w:val="28"/>
          <w:highlight w:val="none"/>
          <w:lang w:eastAsia="zh-CN"/>
        </w:rPr>
        <w:t>ZZGL-202</w:t>
      </w:r>
      <w:r>
        <w:rPr>
          <w:rFonts w:hint="eastAsia"/>
          <w:color w:val="auto"/>
          <w:sz w:val="28"/>
          <w:highlight w:val="none"/>
          <w:lang w:val="en-US" w:eastAsia="zh-CN"/>
        </w:rPr>
        <w:t>6040</w:t>
      </w:r>
      <w:r>
        <w:rPr>
          <w:rFonts w:hint="eastAsia"/>
          <w:color w:val="auto"/>
          <w:sz w:val="28"/>
          <w:highlight w:val="none"/>
          <w:lang w:eastAsia="zh-CN"/>
        </w:rPr>
        <w:t>H</w:t>
      </w:r>
    </w:p>
    <w:p w14:paraId="560D630D">
      <w:pPr>
        <w:spacing w:line="360" w:lineRule="auto"/>
        <w:ind w:firstLine="482"/>
        <w:rPr>
          <w:color w:val="auto"/>
          <w:highlight w:val="none"/>
        </w:rPr>
      </w:pPr>
    </w:p>
    <w:p w14:paraId="498788D4">
      <w:pPr>
        <w:spacing w:line="360" w:lineRule="auto"/>
        <w:ind w:firstLine="482"/>
        <w:rPr>
          <w:color w:val="auto"/>
          <w:highlight w:val="none"/>
        </w:rPr>
      </w:pPr>
    </w:p>
    <w:p w14:paraId="3802890F">
      <w:pPr>
        <w:spacing w:line="360" w:lineRule="auto"/>
        <w:ind w:firstLine="482"/>
        <w:rPr>
          <w:color w:val="auto"/>
          <w:highlight w:val="none"/>
        </w:rPr>
      </w:pPr>
    </w:p>
    <w:p w14:paraId="1BA84E16">
      <w:pPr>
        <w:pStyle w:val="16"/>
        <w:jc w:val="both"/>
        <w:rPr>
          <w:color w:val="auto"/>
          <w:highlight w:val="none"/>
        </w:rPr>
      </w:pPr>
    </w:p>
    <w:p w14:paraId="17FBE573">
      <w:pPr>
        <w:spacing w:line="360" w:lineRule="auto"/>
        <w:ind w:firstLine="562"/>
        <w:rPr>
          <w:rFonts w:hint="eastAsia"/>
          <w:color w:val="auto"/>
          <w:sz w:val="28"/>
          <w:highlight w:val="none"/>
        </w:rPr>
      </w:pPr>
      <w:bookmarkStart w:id="83" w:name="_Toc5522"/>
      <w:bookmarkStart w:id="84" w:name="_Toc217446082"/>
      <w:bookmarkStart w:id="85" w:name="_Toc23946"/>
      <w:bookmarkStart w:id="86" w:name="_Toc13820"/>
    </w:p>
    <w:p w14:paraId="769A961C">
      <w:pPr>
        <w:spacing w:line="360" w:lineRule="auto"/>
        <w:ind w:firstLine="562"/>
        <w:rPr>
          <w:rFonts w:hint="eastAsia"/>
          <w:color w:val="auto"/>
          <w:sz w:val="28"/>
          <w:highlight w:val="none"/>
        </w:rPr>
      </w:pPr>
    </w:p>
    <w:p w14:paraId="0D7DDAA0">
      <w:pPr>
        <w:spacing w:line="360" w:lineRule="auto"/>
        <w:ind w:firstLine="562"/>
        <w:rPr>
          <w:color w:val="auto"/>
          <w:sz w:val="28"/>
          <w:highlight w:val="none"/>
          <w:u w:val="single"/>
        </w:rPr>
      </w:pPr>
      <w:r>
        <w:rPr>
          <w:rFonts w:hint="eastAsia"/>
          <w:color w:val="auto"/>
          <w:sz w:val="28"/>
          <w:highlight w:val="none"/>
        </w:rPr>
        <w:t>投标人</w:t>
      </w:r>
      <w:r>
        <w:rPr>
          <w:rFonts w:hint="eastAsia"/>
          <w:color w:val="auto"/>
          <w:sz w:val="28"/>
          <w:highlight w:val="none"/>
          <w:lang w:val="en-US" w:eastAsia="zh-CN"/>
        </w:rPr>
        <w:t>全称</w:t>
      </w:r>
      <w:r>
        <w:rPr>
          <w:rFonts w:hint="eastAsia"/>
          <w:color w:val="auto"/>
          <w:sz w:val="28"/>
          <w:highlight w:val="none"/>
        </w:rPr>
        <w:t xml:space="preserve">: </w:t>
      </w:r>
      <w:r>
        <w:rPr>
          <w:rFonts w:hint="eastAsia"/>
          <w:color w:val="auto"/>
          <w:sz w:val="28"/>
          <w:highlight w:val="none"/>
          <w:u w:val="single"/>
        </w:rPr>
        <w:t xml:space="preserve">                                         （电子签章）</w:t>
      </w:r>
    </w:p>
    <w:p w14:paraId="5AA3A93B">
      <w:pPr>
        <w:spacing w:line="360" w:lineRule="auto"/>
        <w:ind w:firstLine="562"/>
        <w:rPr>
          <w:color w:val="auto"/>
          <w:sz w:val="28"/>
          <w:highlight w:val="none"/>
        </w:rPr>
      </w:pPr>
      <w:r>
        <w:rPr>
          <w:rFonts w:hint="eastAsia"/>
          <w:color w:val="auto"/>
          <w:sz w:val="28"/>
          <w:highlight w:val="none"/>
        </w:rPr>
        <w:t>法定代表人或其委托代理人:</w:t>
      </w:r>
      <w:r>
        <w:rPr>
          <w:rFonts w:hint="eastAsia"/>
          <w:color w:val="auto"/>
          <w:sz w:val="28"/>
          <w:highlight w:val="none"/>
          <w:u w:val="single"/>
        </w:rPr>
        <w:t xml:space="preserve">                    </w:t>
      </w:r>
      <w:r>
        <w:rPr>
          <w:rFonts w:hint="eastAsia"/>
          <w:color w:val="auto"/>
          <w:sz w:val="28"/>
          <w:highlight w:val="none"/>
          <w:u w:val="single"/>
          <w:lang w:val="en-US" w:eastAsia="zh-CN"/>
        </w:rPr>
        <w:t xml:space="preserve">     </w:t>
      </w:r>
      <w:r>
        <w:rPr>
          <w:rFonts w:hint="eastAsia"/>
          <w:color w:val="auto"/>
          <w:sz w:val="28"/>
          <w:highlight w:val="none"/>
          <w:u w:val="single"/>
        </w:rPr>
        <w:t xml:space="preserve">  （签字或签章）</w:t>
      </w:r>
    </w:p>
    <w:p w14:paraId="07CDA5B0">
      <w:pPr>
        <w:spacing w:line="360" w:lineRule="auto"/>
        <w:ind w:firstLine="562"/>
        <w:rPr>
          <w:color w:val="auto"/>
          <w:sz w:val="28"/>
          <w:highlight w:val="none"/>
        </w:rPr>
      </w:pPr>
      <w:r>
        <w:rPr>
          <w:rFonts w:hint="eastAsia"/>
          <w:color w:val="auto"/>
          <w:sz w:val="28"/>
          <w:highlight w:val="none"/>
        </w:rPr>
        <w:t>日期:</w:t>
      </w:r>
      <w:r>
        <w:rPr>
          <w:rFonts w:hint="eastAsia"/>
          <w:color w:val="auto"/>
          <w:sz w:val="28"/>
          <w:highlight w:val="none"/>
          <w:u w:val="single"/>
        </w:rPr>
        <w:t xml:space="preserve">         </w:t>
      </w:r>
      <w:r>
        <w:rPr>
          <w:rFonts w:hint="eastAsia"/>
          <w:color w:val="auto"/>
          <w:sz w:val="28"/>
          <w:highlight w:val="none"/>
        </w:rPr>
        <w:t>年</w:t>
      </w:r>
      <w:r>
        <w:rPr>
          <w:rFonts w:hint="eastAsia"/>
          <w:color w:val="auto"/>
          <w:sz w:val="28"/>
          <w:highlight w:val="none"/>
          <w:u w:val="single"/>
        </w:rPr>
        <w:t xml:space="preserve">        </w:t>
      </w:r>
      <w:r>
        <w:rPr>
          <w:rFonts w:hint="eastAsia"/>
          <w:color w:val="auto"/>
          <w:sz w:val="28"/>
          <w:highlight w:val="none"/>
        </w:rPr>
        <w:t>月</w:t>
      </w:r>
      <w:r>
        <w:rPr>
          <w:rFonts w:hint="eastAsia"/>
          <w:color w:val="auto"/>
          <w:sz w:val="28"/>
          <w:highlight w:val="none"/>
          <w:u w:val="single"/>
        </w:rPr>
        <w:t xml:space="preserve">        </w:t>
      </w:r>
      <w:r>
        <w:rPr>
          <w:rFonts w:hint="eastAsia"/>
          <w:color w:val="auto"/>
          <w:sz w:val="28"/>
          <w:highlight w:val="none"/>
        </w:rPr>
        <w:t>日</w:t>
      </w:r>
    </w:p>
    <w:p w14:paraId="4527DD6E">
      <w:pPr>
        <w:pStyle w:val="12"/>
        <w:ind w:firstLine="422"/>
        <w:rPr>
          <w:rFonts w:ascii="宋体" w:hAnsi="宋体" w:cs="宋体"/>
          <w:color w:val="auto"/>
          <w:highlight w:val="none"/>
        </w:rPr>
      </w:pPr>
    </w:p>
    <w:p w14:paraId="159EE1A0">
      <w:pPr>
        <w:spacing w:line="360" w:lineRule="auto"/>
        <w:jc w:val="both"/>
        <w:rPr>
          <w:b/>
          <w:color w:val="auto"/>
          <w:sz w:val="36"/>
          <w:highlight w:val="none"/>
          <w:shd w:val="clear" w:color="auto" w:fill="FFFFFF"/>
        </w:rPr>
      </w:pPr>
      <w:bookmarkStart w:id="87" w:name="_Toc350930234"/>
      <w:bookmarkStart w:id="88" w:name="_Toc350930019"/>
      <w:bookmarkStart w:id="89" w:name="_Toc352783562"/>
      <w:bookmarkStart w:id="90" w:name="_Toc355054077"/>
      <w:bookmarkStart w:id="91" w:name="_Toc277679098"/>
      <w:bookmarkStart w:id="92" w:name="_Toc351117903"/>
      <w:bookmarkStart w:id="93" w:name="_Toc350330519"/>
      <w:bookmarkStart w:id="94" w:name="_Toc354231820"/>
      <w:bookmarkStart w:id="95" w:name="_Toc74301071"/>
      <w:bookmarkStart w:id="96" w:name="_Toc76476014"/>
      <w:bookmarkStart w:id="97" w:name="_Toc114836186"/>
    </w:p>
    <w:p w14:paraId="76623D4D">
      <w:pPr>
        <w:rPr>
          <w:rFonts w:hint="eastAsia"/>
          <w:b/>
          <w:color w:val="auto"/>
          <w:sz w:val="36"/>
          <w:highlight w:val="none"/>
          <w:shd w:val="clear" w:color="auto" w:fill="FFFFFF"/>
        </w:rPr>
      </w:pPr>
      <w:r>
        <w:rPr>
          <w:rFonts w:hint="eastAsia"/>
          <w:b/>
          <w:color w:val="auto"/>
          <w:sz w:val="36"/>
          <w:highlight w:val="none"/>
          <w:shd w:val="clear" w:color="auto" w:fill="FFFFFF"/>
        </w:rPr>
        <w:br w:type="page"/>
      </w:r>
    </w:p>
    <w:p w14:paraId="74989D8A">
      <w:pPr>
        <w:spacing w:line="360" w:lineRule="auto"/>
        <w:jc w:val="center"/>
        <w:rPr>
          <w:b/>
          <w:color w:val="auto"/>
          <w:sz w:val="36"/>
          <w:highlight w:val="none"/>
          <w:shd w:val="clear" w:color="auto" w:fill="FFFFFF"/>
        </w:rPr>
      </w:pPr>
      <w:r>
        <w:rPr>
          <w:rFonts w:hint="eastAsia"/>
          <w:b/>
          <w:color w:val="auto"/>
          <w:sz w:val="36"/>
          <w:highlight w:val="none"/>
          <w:shd w:val="clear" w:color="auto" w:fill="FFFFFF"/>
        </w:rPr>
        <w:t>开标一览表</w:t>
      </w:r>
    </w:p>
    <w:p w14:paraId="3D0EFCEA">
      <w:pPr>
        <w:spacing w:line="360" w:lineRule="auto"/>
        <w:rPr>
          <w:b/>
          <w:bCs/>
          <w:color w:val="auto"/>
          <w:highlight w:val="none"/>
          <w:u w:val="single"/>
        </w:rPr>
      </w:pPr>
      <w:r>
        <w:rPr>
          <w:rFonts w:hint="eastAsia"/>
          <w:b/>
          <w:bCs/>
          <w:color w:val="auto"/>
          <w:highlight w:val="none"/>
        </w:rPr>
        <w:t>项目名称及包件号：</w:t>
      </w:r>
      <w:r>
        <w:rPr>
          <w:rFonts w:hint="eastAsia"/>
          <w:b/>
          <w:bCs/>
          <w:color w:val="auto"/>
          <w:highlight w:val="none"/>
          <w:lang w:eastAsia="zh-CN"/>
        </w:rPr>
        <w:t>玉溪市中心血站202</w:t>
      </w:r>
      <w:r>
        <w:rPr>
          <w:rFonts w:hint="eastAsia"/>
          <w:b/>
          <w:bCs/>
          <w:color w:val="auto"/>
          <w:highlight w:val="none"/>
          <w:lang w:val="en-US" w:eastAsia="zh-CN"/>
        </w:rPr>
        <w:t>6</w:t>
      </w:r>
      <w:r>
        <w:rPr>
          <w:rFonts w:hint="eastAsia"/>
          <w:b/>
          <w:bCs/>
          <w:color w:val="auto"/>
          <w:highlight w:val="none"/>
          <w:lang w:eastAsia="zh-CN"/>
        </w:rPr>
        <w:t>年试剂耗材采购项目</w:t>
      </w:r>
      <w:r>
        <w:rPr>
          <w:rFonts w:hint="eastAsia"/>
          <w:b/>
          <w:bCs/>
          <w:color w:val="auto"/>
          <w:highlight w:val="none"/>
          <w:u w:val="single"/>
        </w:rPr>
        <w:t xml:space="preserve">   包</w:t>
      </w:r>
    </w:p>
    <w:p w14:paraId="2BE89104">
      <w:pPr>
        <w:spacing w:line="360" w:lineRule="auto"/>
        <w:jc w:val="both"/>
        <w:rPr>
          <w:rFonts w:hint="eastAsia" w:eastAsia="宋体"/>
          <w:b/>
          <w:bCs/>
          <w:color w:val="auto"/>
          <w:highlight w:val="none"/>
          <w:lang w:eastAsia="zh-CN"/>
        </w:rPr>
      </w:pPr>
      <w:r>
        <w:rPr>
          <w:rFonts w:hint="eastAsia"/>
          <w:b/>
          <w:bCs/>
          <w:color w:val="auto"/>
          <w:highlight w:val="none"/>
        </w:rPr>
        <w:t>项目编号：</w:t>
      </w:r>
      <w:r>
        <w:rPr>
          <w:rFonts w:hint="eastAsia"/>
          <w:b/>
          <w:bCs/>
          <w:color w:val="auto"/>
          <w:highlight w:val="none"/>
          <w:lang w:eastAsia="zh-CN"/>
        </w:rPr>
        <w:t>ZZGL-202</w:t>
      </w:r>
      <w:r>
        <w:rPr>
          <w:rFonts w:hint="eastAsia"/>
          <w:b/>
          <w:bCs/>
          <w:color w:val="auto"/>
          <w:highlight w:val="none"/>
          <w:lang w:val="en-US" w:eastAsia="zh-CN"/>
        </w:rPr>
        <w:t>6040</w:t>
      </w:r>
      <w:r>
        <w:rPr>
          <w:rFonts w:hint="eastAsia"/>
          <w:b/>
          <w:bCs/>
          <w:color w:val="auto"/>
          <w:highlight w:val="none"/>
          <w:lang w:eastAsia="zh-CN"/>
        </w:rPr>
        <w:t>H</w:t>
      </w:r>
    </w:p>
    <w:tbl>
      <w:tblPr>
        <w:tblStyle w:val="41"/>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36"/>
      </w:tblGrid>
      <w:tr w14:paraId="525D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2A0C015E">
            <w:pPr>
              <w:spacing w:line="360" w:lineRule="auto"/>
              <w:jc w:val="center"/>
              <w:rPr>
                <w:color w:val="auto"/>
                <w:highlight w:val="none"/>
              </w:rPr>
            </w:pPr>
            <w:r>
              <w:rPr>
                <w:rFonts w:hint="eastAsia"/>
                <w:color w:val="auto"/>
                <w:highlight w:val="none"/>
              </w:rPr>
              <w:t>投标报价</w:t>
            </w:r>
          </w:p>
        </w:tc>
        <w:tc>
          <w:tcPr>
            <w:tcW w:w="7536" w:type="dxa"/>
            <w:tcBorders>
              <w:top w:val="single" w:color="auto" w:sz="4" w:space="0"/>
              <w:left w:val="single" w:color="auto" w:sz="4" w:space="0"/>
              <w:bottom w:val="single" w:color="auto" w:sz="4" w:space="0"/>
              <w:right w:val="single" w:color="auto" w:sz="4" w:space="0"/>
            </w:tcBorders>
            <w:vAlign w:val="center"/>
          </w:tcPr>
          <w:p w14:paraId="589C53FE">
            <w:pPr>
              <w:adjustRightInd w:val="0"/>
              <w:snapToGrid w:val="0"/>
              <w:rPr>
                <w:rFonts w:hint="default" w:eastAsia="宋体"/>
                <w:color w:val="auto"/>
                <w:highlight w:val="none"/>
                <w:lang w:val="en-US" w:eastAsia="zh-CN"/>
              </w:rPr>
            </w:pPr>
            <w:r>
              <w:rPr>
                <w:rFonts w:hint="eastAsia"/>
                <w:color w:val="auto"/>
                <w:highlight w:val="none"/>
              </w:rPr>
              <w:t>大写</w:t>
            </w:r>
            <w:r>
              <w:rPr>
                <w:rFonts w:hint="eastAsia"/>
                <w:color w:val="auto"/>
                <w:highlight w:val="none"/>
                <w:lang w:eastAsia="zh-CN"/>
              </w:rPr>
              <w:t>：</w:t>
            </w:r>
            <w:r>
              <w:rPr>
                <w:rFonts w:hint="eastAsia"/>
                <w:color w:val="auto"/>
                <w:highlight w:val="none"/>
              </w:rPr>
              <w:t>人民币</w:t>
            </w:r>
            <w:r>
              <w:rPr>
                <w:rFonts w:hint="eastAsia"/>
                <w:color w:val="auto"/>
                <w:highlight w:val="none"/>
                <w:lang w:val="en-US" w:eastAsia="zh-CN"/>
              </w:rPr>
              <w:t xml:space="preserve">                 </w:t>
            </w:r>
          </w:p>
          <w:p w14:paraId="265E8F9F">
            <w:pPr>
              <w:spacing w:line="360" w:lineRule="auto"/>
              <w:rPr>
                <w:rFonts w:hint="default"/>
                <w:color w:val="auto"/>
                <w:highlight w:val="none"/>
                <w:shd w:val="clear" w:color="auto" w:fill="FFFFFF"/>
                <w:lang w:val="en-US"/>
              </w:rPr>
            </w:pPr>
            <w:r>
              <w:rPr>
                <w:rFonts w:hint="eastAsia"/>
                <w:color w:val="auto"/>
                <w:highlight w:val="none"/>
              </w:rPr>
              <w:t>小写</w:t>
            </w:r>
            <w:r>
              <w:rPr>
                <w:rFonts w:hint="eastAsia"/>
                <w:color w:val="auto"/>
                <w:highlight w:val="none"/>
                <w:lang w:eastAsia="zh-CN"/>
              </w:rPr>
              <w:t>：</w:t>
            </w:r>
            <w:r>
              <w:rPr>
                <w:rFonts w:hint="eastAsia"/>
                <w:color w:val="auto"/>
                <w:highlight w:val="none"/>
                <w:lang w:val="en-US" w:eastAsia="zh-CN"/>
              </w:rPr>
              <w:t xml:space="preserve">¥                      </w:t>
            </w:r>
          </w:p>
        </w:tc>
      </w:tr>
      <w:tr w14:paraId="501D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228A6BCE">
            <w:pPr>
              <w:spacing w:line="360" w:lineRule="auto"/>
              <w:jc w:val="center"/>
              <w:rPr>
                <w:color w:val="auto"/>
                <w:highlight w:val="none"/>
              </w:rPr>
            </w:pPr>
            <w:r>
              <w:rPr>
                <w:rFonts w:hint="eastAsia"/>
                <w:color w:val="auto"/>
                <w:highlight w:val="none"/>
              </w:rPr>
              <w:t>合同履行期限</w:t>
            </w:r>
          </w:p>
          <w:p w14:paraId="6B8E2667">
            <w:pPr>
              <w:spacing w:line="360" w:lineRule="auto"/>
              <w:jc w:val="center"/>
              <w:rPr>
                <w:color w:val="auto"/>
                <w:highlight w:val="none"/>
              </w:rPr>
            </w:pPr>
            <w:r>
              <w:rPr>
                <w:rFonts w:hint="eastAsia"/>
                <w:color w:val="auto"/>
                <w:highlight w:val="none"/>
              </w:rPr>
              <w:t>（交货期）</w:t>
            </w:r>
          </w:p>
        </w:tc>
        <w:tc>
          <w:tcPr>
            <w:tcW w:w="7536" w:type="dxa"/>
            <w:tcBorders>
              <w:top w:val="single" w:color="auto" w:sz="4" w:space="0"/>
              <w:left w:val="single" w:color="auto" w:sz="4" w:space="0"/>
              <w:bottom w:val="single" w:color="auto" w:sz="4" w:space="0"/>
              <w:right w:val="single" w:color="auto" w:sz="4" w:space="0"/>
            </w:tcBorders>
            <w:vAlign w:val="center"/>
          </w:tcPr>
          <w:p w14:paraId="3B6BCFF2">
            <w:pPr>
              <w:spacing w:line="360" w:lineRule="auto"/>
              <w:jc w:val="center"/>
              <w:rPr>
                <w:color w:val="auto"/>
                <w:highlight w:val="none"/>
              </w:rPr>
            </w:pPr>
          </w:p>
        </w:tc>
      </w:tr>
      <w:tr w14:paraId="23E4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1BE46E7F">
            <w:pPr>
              <w:spacing w:line="360" w:lineRule="auto"/>
              <w:jc w:val="center"/>
              <w:rPr>
                <w:color w:val="auto"/>
                <w:sz w:val="21"/>
                <w:szCs w:val="21"/>
                <w:highlight w:val="none"/>
              </w:rPr>
            </w:pPr>
            <w:r>
              <w:rPr>
                <w:rFonts w:hint="eastAsia"/>
                <w:color w:val="auto"/>
                <w:highlight w:val="none"/>
                <w:shd w:val="clear" w:color="auto" w:fill="FFFFFF"/>
              </w:rPr>
              <w:t>质量要求</w:t>
            </w:r>
          </w:p>
        </w:tc>
        <w:tc>
          <w:tcPr>
            <w:tcW w:w="7536" w:type="dxa"/>
            <w:tcBorders>
              <w:top w:val="single" w:color="auto" w:sz="4" w:space="0"/>
              <w:left w:val="single" w:color="auto" w:sz="4" w:space="0"/>
              <w:bottom w:val="single" w:color="auto" w:sz="4" w:space="0"/>
              <w:right w:val="single" w:color="auto" w:sz="4" w:space="0"/>
            </w:tcBorders>
            <w:vAlign w:val="center"/>
          </w:tcPr>
          <w:p w14:paraId="59026280">
            <w:pPr>
              <w:spacing w:line="360" w:lineRule="auto"/>
              <w:jc w:val="center"/>
              <w:rPr>
                <w:color w:val="auto"/>
                <w:highlight w:val="none"/>
              </w:rPr>
            </w:pPr>
          </w:p>
        </w:tc>
      </w:tr>
      <w:tr w14:paraId="2382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2AD7B8F1">
            <w:pPr>
              <w:spacing w:line="360" w:lineRule="auto"/>
              <w:jc w:val="center"/>
              <w:rPr>
                <w:color w:val="auto"/>
                <w:highlight w:val="none"/>
                <w:shd w:val="clear" w:color="auto" w:fill="FFFFFF"/>
              </w:rPr>
            </w:pPr>
            <w:r>
              <w:rPr>
                <w:rFonts w:hint="eastAsia"/>
                <w:color w:val="auto"/>
                <w:highlight w:val="none"/>
                <w:shd w:val="clear" w:color="auto" w:fill="FFFFFF"/>
              </w:rPr>
              <w:t>履约担保</w:t>
            </w:r>
          </w:p>
        </w:tc>
        <w:tc>
          <w:tcPr>
            <w:tcW w:w="7536" w:type="dxa"/>
            <w:tcBorders>
              <w:top w:val="single" w:color="auto" w:sz="4" w:space="0"/>
              <w:left w:val="single" w:color="auto" w:sz="4" w:space="0"/>
              <w:bottom w:val="single" w:color="auto" w:sz="4" w:space="0"/>
              <w:right w:val="single" w:color="auto" w:sz="4" w:space="0"/>
            </w:tcBorders>
            <w:vAlign w:val="center"/>
          </w:tcPr>
          <w:p w14:paraId="32EE2CEF">
            <w:pPr>
              <w:spacing w:line="360" w:lineRule="auto"/>
              <w:jc w:val="center"/>
              <w:rPr>
                <w:color w:val="auto"/>
                <w:highlight w:val="none"/>
              </w:rPr>
            </w:pPr>
            <w:r>
              <w:rPr>
                <w:rFonts w:hint="eastAsia"/>
                <w:color w:val="auto"/>
                <w:highlight w:val="none"/>
              </w:rPr>
              <w:t>合同总金额的3%</w:t>
            </w:r>
          </w:p>
        </w:tc>
      </w:tr>
      <w:tr w14:paraId="2C7A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2FCD1EF1">
            <w:pPr>
              <w:spacing w:line="360" w:lineRule="auto"/>
              <w:jc w:val="center"/>
              <w:rPr>
                <w:color w:val="auto"/>
                <w:highlight w:val="none"/>
                <w:shd w:val="clear" w:color="auto" w:fill="FFFFFF"/>
              </w:rPr>
            </w:pPr>
            <w:r>
              <w:rPr>
                <w:rFonts w:hint="eastAsia"/>
                <w:color w:val="auto"/>
                <w:highlight w:val="none"/>
                <w:shd w:val="clear" w:color="auto" w:fill="FFFFFF"/>
              </w:rPr>
              <w:t>误期违约金</w:t>
            </w:r>
          </w:p>
        </w:tc>
        <w:tc>
          <w:tcPr>
            <w:tcW w:w="7536" w:type="dxa"/>
            <w:tcBorders>
              <w:top w:val="single" w:color="auto" w:sz="4" w:space="0"/>
              <w:left w:val="single" w:color="auto" w:sz="4" w:space="0"/>
              <w:bottom w:val="single" w:color="auto" w:sz="4" w:space="0"/>
              <w:right w:val="single" w:color="auto" w:sz="4" w:space="0"/>
            </w:tcBorders>
            <w:vAlign w:val="center"/>
          </w:tcPr>
          <w:p w14:paraId="6AF07AFD">
            <w:pPr>
              <w:spacing w:line="360" w:lineRule="auto"/>
              <w:jc w:val="center"/>
              <w:rPr>
                <w:color w:val="auto"/>
                <w:highlight w:val="none"/>
              </w:rPr>
            </w:pPr>
          </w:p>
        </w:tc>
      </w:tr>
      <w:tr w14:paraId="1962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6FB39F11">
            <w:pPr>
              <w:spacing w:line="360" w:lineRule="auto"/>
              <w:jc w:val="center"/>
              <w:rPr>
                <w:color w:val="auto"/>
                <w:highlight w:val="none"/>
              </w:rPr>
            </w:pPr>
            <w:r>
              <w:rPr>
                <w:rFonts w:hint="eastAsia"/>
                <w:color w:val="auto"/>
                <w:highlight w:val="none"/>
              </w:rPr>
              <w:t>备    注</w:t>
            </w:r>
          </w:p>
        </w:tc>
        <w:tc>
          <w:tcPr>
            <w:tcW w:w="7536" w:type="dxa"/>
            <w:tcBorders>
              <w:top w:val="single" w:color="auto" w:sz="4" w:space="0"/>
              <w:left w:val="single" w:color="auto" w:sz="4" w:space="0"/>
              <w:bottom w:val="single" w:color="auto" w:sz="4" w:space="0"/>
              <w:right w:val="single" w:color="auto" w:sz="4" w:space="0"/>
            </w:tcBorders>
            <w:vAlign w:val="center"/>
          </w:tcPr>
          <w:p w14:paraId="56F63A9F">
            <w:pPr>
              <w:spacing w:line="360" w:lineRule="auto"/>
              <w:jc w:val="center"/>
              <w:rPr>
                <w:color w:val="auto"/>
                <w:highlight w:val="none"/>
              </w:rPr>
            </w:pPr>
          </w:p>
        </w:tc>
      </w:tr>
    </w:tbl>
    <w:p w14:paraId="30152780">
      <w:pPr>
        <w:pStyle w:val="20"/>
        <w:widowControl w:val="0"/>
        <w:spacing w:line="460" w:lineRule="exact"/>
        <w:rPr>
          <w:rFonts w:hAnsi="宋体" w:cs="宋体"/>
          <w:color w:val="auto"/>
          <w:sz w:val="24"/>
          <w:szCs w:val="24"/>
          <w:highlight w:val="none"/>
        </w:rPr>
      </w:pPr>
      <w:r>
        <w:rPr>
          <w:rFonts w:hint="eastAsia" w:hAnsi="宋体" w:cs="宋体"/>
          <w:color w:val="auto"/>
          <w:sz w:val="24"/>
          <w:szCs w:val="24"/>
          <w:highlight w:val="none"/>
        </w:rPr>
        <w:t>注：总价金额与按单价汇总金额不一致的，以单价金额计算结果为准；</w:t>
      </w:r>
    </w:p>
    <w:p w14:paraId="5D9DDB3C">
      <w:pPr>
        <w:adjustRightInd w:val="0"/>
        <w:snapToGrid w:val="0"/>
        <w:spacing w:line="360" w:lineRule="auto"/>
        <w:ind w:firstLine="422"/>
        <w:rPr>
          <w:b/>
          <w:bCs/>
          <w:color w:val="auto"/>
          <w:sz w:val="21"/>
          <w:szCs w:val="21"/>
          <w:highlight w:val="none"/>
        </w:rPr>
      </w:pPr>
    </w:p>
    <w:p w14:paraId="0A9DAFCE">
      <w:pPr>
        <w:spacing w:line="360" w:lineRule="auto"/>
        <w:ind w:firstLine="480" w:firstLineChars="200"/>
        <w:rPr>
          <w:color w:val="auto"/>
          <w:highlight w:val="none"/>
        </w:rPr>
      </w:pPr>
    </w:p>
    <w:p w14:paraId="71791CDC">
      <w:pPr>
        <w:spacing w:line="360" w:lineRule="auto"/>
        <w:ind w:firstLine="480" w:firstLineChars="200"/>
        <w:rPr>
          <w:color w:val="auto"/>
          <w:highlight w:val="none"/>
          <w:u w:val="single"/>
        </w:rPr>
      </w:pPr>
      <w:r>
        <w:rPr>
          <w:rFonts w:hint="eastAsia"/>
          <w:color w:val="auto"/>
          <w:highlight w:val="none"/>
        </w:rPr>
        <w:t>投标人全称（电子签章）：</w:t>
      </w:r>
    </w:p>
    <w:p w14:paraId="5BA88FBD">
      <w:pPr>
        <w:spacing w:line="360" w:lineRule="auto"/>
        <w:ind w:firstLine="480" w:firstLineChars="200"/>
        <w:rPr>
          <w:color w:val="auto"/>
          <w:highlight w:val="none"/>
        </w:rPr>
      </w:pPr>
      <w:r>
        <w:rPr>
          <w:rFonts w:hint="eastAsia"/>
          <w:color w:val="auto"/>
          <w:highlight w:val="none"/>
        </w:rPr>
        <w:t>法定代表人或其委托代理人（签字或签章）：</w:t>
      </w:r>
    </w:p>
    <w:p w14:paraId="5ADEE20A">
      <w:pPr>
        <w:spacing w:line="360" w:lineRule="auto"/>
        <w:ind w:firstLine="480" w:firstLineChars="200"/>
        <w:rPr>
          <w:color w:val="auto"/>
          <w:highlight w:val="none"/>
        </w:rPr>
      </w:pPr>
      <w:r>
        <w:rPr>
          <w:rFonts w:hint="eastAsia"/>
          <w:color w:val="auto"/>
          <w:highlight w:val="none"/>
        </w:rPr>
        <w:t>日期：______年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A9A9039">
      <w:pPr>
        <w:shd w:val="solid" w:color="FFFFFF" w:fill="auto"/>
        <w:autoSpaceDN w:val="0"/>
        <w:spacing w:line="360" w:lineRule="auto"/>
        <w:rPr>
          <w:color w:val="auto"/>
          <w:highlight w:val="none"/>
          <w:shd w:val="clear" w:color="auto" w:fill="FFFFFF"/>
        </w:rPr>
      </w:pPr>
    </w:p>
    <w:p w14:paraId="19313D20">
      <w:pPr>
        <w:shd w:val="solid" w:color="FFFFFF" w:fill="auto"/>
        <w:autoSpaceDN w:val="0"/>
        <w:spacing w:line="360" w:lineRule="auto"/>
        <w:rPr>
          <w:color w:val="auto"/>
          <w:highlight w:val="none"/>
          <w:shd w:val="clear" w:color="auto" w:fill="FFFFFF"/>
        </w:rPr>
      </w:pPr>
    </w:p>
    <w:p w14:paraId="14AE2601">
      <w:pPr>
        <w:shd w:val="solid" w:color="FFFFFF" w:fill="auto"/>
        <w:autoSpaceDN w:val="0"/>
        <w:spacing w:line="360" w:lineRule="auto"/>
        <w:rPr>
          <w:color w:val="auto"/>
          <w:highlight w:val="none"/>
          <w:shd w:val="clear" w:color="auto" w:fill="FFFFFF"/>
        </w:rPr>
      </w:pPr>
    </w:p>
    <w:p w14:paraId="5B471C15">
      <w:pPr>
        <w:shd w:val="solid" w:color="FFFFFF" w:fill="auto"/>
        <w:autoSpaceDN w:val="0"/>
        <w:spacing w:line="360" w:lineRule="auto"/>
        <w:ind w:firstLine="720"/>
        <w:outlineLvl w:val="1"/>
        <w:rPr>
          <w:b/>
          <w:color w:val="auto"/>
          <w:sz w:val="36"/>
          <w:highlight w:val="none"/>
          <w:shd w:val="clear" w:color="auto" w:fill="FFFFFF"/>
        </w:rPr>
        <w:sectPr>
          <w:pgSz w:w="11906" w:h="16838"/>
          <w:pgMar w:top="1134" w:right="1134" w:bottom="1134" w:left="1134" w:header="794" w:footer="850" w:gutter="0"/>
          <w:pgBorders>
            <w:top w:val="none" w:sz="0" w:space="0"/>
            <w:left w:val="none" w:sz="0" w:space="0"/>
            <w:bottom w:val="none" w:sz="0" w:space="0"/>
            <w:right w:val="none" w:sz="0" w:space="0"/>
          </w:pgBorders>
          <w:pgNumType w:fmt="decimal"/>
          <w:cols w:space="720" w:num="1"/>
          <w:docGrid w:type="lines" w:linePitch="331" w:charSpace="0"/>
        </w:sectPr>
      </w:pPr>
    </w:p>
    <w:p w14:paraId="6A675310">
      <w:pPr>
        <w:tabs>
          <w:tab w:val="right" w:pos="8306"/>
        </w:tabs>
        <w:snapToGrid w:val="0"/>
        <w:spacing w:line="360" w:lineRule="auto"/>
        <w:contextualSpacing/>
        <w:outlineLvl w:val="1"/>
        <w:rPr>
          <w:b/>
          <w:color w:val="auto"/>
          <w:sz w:val="36"/>
          <w:highlight w:val="none"/>
          <w:shd w:val="clear" w:color="auto" w:fill="FFFFFF"/>
        </w:rPr>
      </w:pPr>
      <w:bookmarkStart w:id="98" w:name="_Toc1537795380"/>
      <w:r>
        <w:rPr>
          <w:rFonts w:hint="eastAsia"/>
          <w:b/>
          <w:color w:val="auto"/>
          <w:sz w:val="36"/>
          <w:highlight w:val="none"/>
          <w:shd w:val="clear" w:color="auto" w:fill="FFFFFF"/>
        </w:rPr>
        <w:t>一、</w:t>
      </w:r>
      <w:bookmarkEnd w:id="87"/>
      <w:bookmarkEnd w:id="88"/>
      <w:bookmarkEnd w:id="89"/>
      <w:bookmarkEnd w:id="90"/>
      <w:bookmarkEnd w:id="91"/>
      <w:bookmarkEnd w:id="92"/>
      <w:bookmarkEnd w:id="93"/>
      <w:bookmarkEnd w:id="94"/>
      <w:r>
        <w:rPr>
          <w:rFonts w:hint="eastAsia"/>
          <w:b/>
          <w:color w:val="auto"/>
          <w:sz w:val="36"/>
          <w:highlight w:val="none"/>
          <w:shd w:val="clear" w:color="auto" w:fill="FFFFFF"/>
        </w:rPr>
        <w:t>资格审查部分</w:t>
      </w:r>
      <w:bookmarkEnd w:id="95"/>
      <w:bookmarkEnd w:id="96"/>
      <w:bookmarkEnd w:id="97"/>
      <w:bookmarkEnd w:id="98"/>
    </w:p>
    <w:p w14:paraId="6AF2CEEB">
      <w:pPr>
        <w:snapToGrid w:val="0"/>
        <w:spacing w:line="360" w:lineRule="auto"/>
        <w:ind w:firstLine="643"/>
        <w:contextualSpacing/>
        <w:jc w:val="center"/>
        <w:rPr>
          <w:b/>
          <w:bCs/>
          <w:color w:val="auto"/>
          <w:sz w:val="32"/>
          <w:szCs w:val="32"/>
          <w:highlight w:val="none"/>
        </w:rPr>
      </w:pPr>
      <w:bookmarkStart w:id="99" w:name="_Toc124784412"/>
      <w:r>
        <w:rPr>
          <w:rFonts w:hint="eastAsia"/>
          <w:b/>
          <w:bCs/>
          <w:color w:val="auto"/>
          <w:sz w:val="32"/>
          <w:szCs w:val="32"/>
          <w:highlight w:val="none"/>
          <w:lang w:eastAsia="zh-CN"/>
        </w:rPr>
        <w:t>（</w:t>
      </w:r>
      <w:r>
        <w:rPr>
          <w:rFonts w:hint="eastAsia"/>
          <w:b/>
          <w:bCs/>
          <w:color w:val="auto"/>
          <w:sz w:val="32"/>
          <w:szCs w:val="32"/>
          <w:highlight w:val="none"/>
          <w:lang w:val="en-US" w:eastAsia="zh-CN"/>
        </w:rPr>
        <w:t>一）</w:t>
      </w:r>
      <w:r>
        <w:rPr>
          <w:rFonts w:hint="eastAsia"/>
          <w:b/>
          <w:bCs/>
          <w:color w:val="auto"/>
          <w:sz w:val="32"/>
          <w:szCs w:val="32"/>
          <w:highlight w:val="none"/>
        </w:rPr>
        <w:t>投标人基本情况表</w:t>
      </w:r>
    </w:p>
    <w:tbl>
      <w:tblPr>
        <w:tblStyle w:val="40"/>
        <w:tblW w:w="9751"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433"/>
        <w:gridCol w:w="1830"/>
        <w:gridCol w:w="1586"/>
        <w:gridCol w:w="1619"/>
        <w:gridCol w:w="2283"/>
      </w:tblGrid>
      <w:tr w14:paraId="4C81B8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98" w:hRule="atLeast"/>
          <w:jc w:val="center"/>
        </w:trPr>
        <w:tc>
          <w:tcPr>
            <w:tcW w:w="2433" w:type="dxa"/>
            <w:tcBorders>
              <w:top w:val="single" w:color="000000" w:sz="0" w:space="0"/>
              <w:left w:val="single" w:color="000000" w:sz="0" w:space="0"/>
              <w:bottom w:val="single" w:color="000000" w:sz="0" w:space="0"/>
              <w:right w:val="single" w:color="000000" w:sz="0" w:space="0"/>
            </w:tcBorders>
            <w:shd w:val="solid" w:color="FFFFFF" w:fill="auto"/>
            <w:tcMar>
              <w:top w:w="0" w:type="dxa"/>
              <w:left w:w="108" w:type="dxa"/>
              <w:bottom w:w="0" w:type="dxa"/>
              <w:right w:w="108" w:type="dxa"/>
            </w:tcMar>
            <w:vAlign w:val="center"/>
          </w:tcPr>
          <w:p w14:paraId="389DBDE9">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投标人名称</w:t>
            </w:r>
          </w:p>
        </w:tc>
        <w:tc>
          <w:tcPr>
            <w:tcW w:w="7318" w:type="dxa"/>
            <w:gridSpan w:val="4"/>
            <w:tcBorders>
              <w:left w:val="single" w:color="000000" w:sz="6" w:space="0"/>
            </w:tcBorders>
            <w:shd w:val="solid" w:color="FFFFFF" w:fill="auto"/>
            <w:tcMar>
              <w:top w:w="0" w:type="dxa"/>
              <w:left w:w="108" w:type="dxa"/>
              <w:bottom w:w="0" w:type="dxa"/>
              <w:right w:w="108" w:type="dxa"/>
            </w:tcMar>
            <w:vAlign w:val="center"/>
          </w:tcPr>
          <w:p w14:paraId="3819F063">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 xml:space="preserve"> </w:t>
            </w:r>
          </w:p>
        </w:tc>
      </w:tr>
      <w:tr w14:paraId="3E0093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98" w:hRule="atLeast"/>
          <w:jc w:val="center"/>
        </w:trPr>
        <w:tc>
          <w:tcPr>
            <w:tcW w:w="2433" w:type="dxa"/>
            <w:tcBorders>
              <w:top w:val="single" w:color="000000" w:sz="6" w:space="0"/>
            </w:tcBorders>
            <w:shd w:val="solid" w:color="FFFFFF" w:fill="auto"/>
            <w:tcMar>
              <w:top w:w="0" w:type="dxa"/>
              <w:left w:w="108" w:type="dxa"/>
              <w:bottom w:w="0" w:type="dxa"/>
              <w:right w:w="108" w:type="dxa"/>
            </w:tcMar>
            <w:vAlign w:val="center"/>
          </w:tcPr>
          <w:p w14:paraId="2BBA554B">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注册地址</w:t>
            </w:r>
          </w:p>
        </w:tc>
        <w:tc>
          <w:tcPr>
            <w:tcW w:w="3416" w:type="dxa"/>
            <w:gridSpan w:val="2"/>
            <w:tcBorders>
              <w:top w:val="single" w:color="000000" w:sz="6" w:space="0"/>
              <w:left w:val="single" w:color="000000" w:sz="6" w:space="0"/>
            </w:tcBorders>
            <w:shd w:val="solid" w:color="FFFFFF" w:fill="auto"/>
            <w:tcMar>
              <w:top w:w="0" w:type="dxa"/>
              <w:left w:w="108" w:type="dxa"/>
              <w:bottom w:w="0" w:type="dxa"/>
              <w:right w:w="108" w:type="dxa"/>
            </w:tcMar>
            <w:vAlign w:val="center"/>
          </w:tcPr>
          <w:p w14:paraId="2CDFA795">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 xml:space="preserve"> </w:t>
            </w:r>
          </w:p>
        </w:tc>
        <w:tc>
          <w:tcPr>
            <w:tcW w:w="1619" w:type="dxa"/>
            <w:tcBorders>
              <w:top w:val="single" w:color="000000" w:sz="6" w:space="0"/>
              <w:left w:val="single" w:color="000000" w:sz="6" w:space="0"/>
            </w:tcBorders>
            <w:shd w:val="solid" w:color="FFFFFF" w:fill="auto"/>
            <w:tcMar>
              <w:top w:w="0" w:type="dxa"/>
              <w:left w:w="108" w:type="dxa"/>
              <w:bottom w:w="0" w:type="dxa"/>
              <w:right w:w="108" w:type="dxa"/>
            </w:tcMar>
            <w:vAlign w:val="center"/>
          </w:tcPr>
          <w:p w14:paraId="7AC1558F">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邮政编码</w:t>
            </w:r>
          </w:p>
        </w:tc>
        <w:tc>
          <w:tcPr>
            <w:tcW w:w="2283" w:type="dxa"/>
            <w:tcBorders>
              <w:top w:val="single" w:color="000000" w:sz="6" w:space="0"/>
              <w:left w:val="single" w:color="000000" w:sz="6" w:space="0"/>
            </w:tcBorders>
            <w:shd w:val="solid" w:color="FFFFFF" w:fill="auto"/>
            <w:tcMar>
              <w:top w:w="0" w:type="dxa"/>
              <w:left w:w="108" w:type="dxa"/>
              <w:bottom w:w="0" w:type="dxa"/>
              <w:right w:w="108" w:type="dxa"/>
            </w:tcMar>
            <w:vAlign w:val="center"/>
          </w:tcPr>
          <w:p w14:paraId="7E6E627A">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 xml:space="preserve"> </w:t>
            </w:r>
          </w:p>
        </w:tc>
      </w:tr>
      <w:tr w14:paraId="66D536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638" w:hRule="atLeast"/>
          <w:jc w:val="center"/>
        </w:trPr>
        <w:tc>
          <w:tcPr>
            <w:tcW w:w="2433" w:type="dxa"/>
            <w:vMerge w:val="restart"/>
            <w:tcBorders>
              <w:top w:val="single" w:color="000000" w:sz="6" w:space="0"/>
            </w:tcBorders>
            <w:shd w:val="solid" w:color="FFFFFF" w:fill="auto"/>
            <w:tcMar>
              <w:top w:w="0" w:type="dxa"/>
              <w:left w:w="108" w:type="dxa"/>
              <w:bottom w:w="0" w:type="dxa"/>
              <w:right w:w="108" w:type="dxa"/>
            </w:tcMar>
            <w:vAlign w:val="center"/>
          </w:tcPr>
          <w:p w14:paraId="43F292FC">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联系方式</w:t>
            </w:r>
          </w:p>
        </w:tc>
        <w:tc>
          <w:tcPr>
            <w:tcW w:w="1830" w:type="dxa"/>
            <w:tcBorders>
              <w:top w:val="single" w:color="000000" w:sz="6" w:space="0"/>
              <w:left w:val="single" w:color="000000" w:sz="6" w:space="0"/>
            </w:tcBorders>
            <w:shd w:val="solid" w:color="FFFFFF" w:fill="auto"/>
            <w:tcMar>
              <w:top w:w="0" w:type="dxa"/>
              <w:left w:w="108" w:type="dxa"/>
              <w:bottom w:w="0" w:type="dxa"/>
              <w:right w:w="108" w:type="dxa"/>
            </w:tcMar>
            <w:vAlign w:val="center"/>
          </w:tcPr>
          <w:p w14:paraId="01C51CDB">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联系人（必填）</w:t>
            </w:r>
          </w:p>
        </w:tc>
        <w:tc>
          <w:tcPr>
            <w:tcW w:w="1586" w:type="dxa"/>
            <w:tcBorders>
              <w:top w:val="single" w:color="000000" w:sz="6" w:space="0"/>
              <w:left w:val="single" w:color="000000" w:sz="6" w:space="0"/>
            </w:tcBorders>
            <w:shd w:val="solid" w:color="FFFFFF" w:fill="auto"/>
            <w:tcMar>
              <w:top w:w="0" w:type="dxa"/>
              <w:left w:w="108" w:type="dxa"/>
              <w:bottom w:w="0" w:type="dxa"/>
              <w:right w:w="108" w:type="dxa"/>
            </w:tcMar>
            <w:vAlign w:val="center"/>
          </w:tcPr>
          <w:p w14:paraId="6D3BF10A">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 xml:space="preserve"> </w:t>
            </w:r>
          </w:p>
        </w:tc>
        <w:tc>
          <w:tcPr>
            <w:tcW w:w="1619" w:type="dxa"/>
            <w:tcBorders>
              <w:top w:val="single" w:color="000000" w:sz="6" w:space="0"/>
              <w:left w:val="single" w:color="000000" w:sz="6" w:space="0"/>
            </w:tcBorders>
            <w:shd w:val="solid" w:color="FFFFFF" w:fill="auto"/>
            <w:tcMar>
              <w:top w:w="0" w:type="dxa"/>
              <w:left w:w="108" w:type="dxa"/>
              <w:bottom w:w="0" w:type="dxa"/>
              <w:right w:w="108" w:type="dxa"/>
            </w:tcMar>
            <w:vAlign w:val="center"/>
          </w:tcPr>
          <w:p w14:paraId="72451711">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电话（必填）</w:t>
            </w:r>
          </w:p>
        </w:tc>
        <w:tc>
          <w:tcPr>
            <w:tcW w:w="2283" w:type="dxa"/>
            <w:tcBorders>
              <w:top w:val="single" w:color="000000" w:sz="6" w:space="0"/>
              <w:left w:val="single" w:color="000000" w:sz="6" w:space="0"/>
            </w:tcBorders>
            <w:shd w:val="solid" w:color="FFFFFF" w:fill="auto"/>
            <w:tcMar>
              <w:top w:w="0" w:type="dxa"/>
              <w:left w:w="108" w:type="dxa"/>
              <w:bottom w:w="0" w:type="dxa"/>
              <w:right w:w="108" w:type="dxa"/>
            </w:tcMar>
            <w:vAlign w:val="center"/>
          </w:tcPr>
          <w:p w14:paraId="347B654F">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 xml:space="preserve"> </w:t>
            </w:r>
          </w:p>
        </w:tc>
      </w:tr>
      <w:tr w14:paraId="5A859A4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796" w:hRule="atLeast"/>
          <w:jc w:val="center"/>
        </w:trPr>
        <w:tc>
          <w:tcPr>
            <w:tcW w:w="2433" w:type="dxa"/>
            <w:vMerge w:val="continue"/>
            <w:tcBorders>
              <w:top w:val="single" w:color="000000" w:sz="6" w:space="0"/>
            </w:tcBorders>
            <w:shd w:val="solid" w:color="FFFFFF" w:fill="auto"/>
            <w:tcMar>
              <w:top w:w="0" w:type="dxa"/>
              <w:left w:w="108" w:type="dxa"/>
              <w:bottom w:w="0" w:type="dxa"/>
              <w:right w:w="108" w:type="dxa"/>
            </w:tcMar>
            <w:vAlign w:val="center"/>
          </w:tcPr>
          <w:p w14:paraId="6B3FB64C">
            <w:pPr>
              <w:spacing w:line="360" w:lineRule="auto"/>
              <w:rPr>
                <w:color w:val="auto"/>
                <w:highlight w:val="none"/>
              </w:rPr>
            </w:pPr>
          </w:p>
        </w:tc>
        <w:tc>
          <w:tcPr>
            <w:tcW w:w="1830" w:type="dxa"/>
            <w:tcBorders>
              <w:top w:val="single" w:color="000000" w:sz="6" w:space="0"/>
              <w:left w:val="single" w:color="000000" w:sz="6" w:space="0"/>
            </w:tcBorders>
            <w:shd w:val="solid" w:color="FFFFFF" w:fill="auto"/>
            <w:tcMar>
              <w:top w:w="0" w:type="dxa"/>
              <w:left w:w="108" w:type="dxa"/>
              <w:bottom w:w="0" w:type="dxa"/>
              <w:right w:w="108" w:type="dxa"/>
            </w:tcMar>
            <w:vAlign w:val="center"/>
          </w:tcPr>
          <w:p w14:paraId="738731E1">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传真</w:t>
            </w:r>
          </w:p>
        </w:tc>
        <w:tc>
          <w:tcPr>
            <w:tcW w:w="1586" w:type="dxa"/>
            <w:tcBorders>
              <w:top w:val="single" w:color="000000" w:sz="6" w:space="0"/>
              <w:left w:val="single" w:color="000000" w:sz="6" w:space="0"/>
            </w:tcBorders>
            <w:shd w:val="solid" w:color="FFFFFF" w:fill="auto"/>
            <w:tcMar>
              <w:top w:w="0" w:type="dxa"/>
              <w:left w:w="108" w:type="dxa"/>
              <w:bottom w:w="0" w:type="dxa"/>
              <w:right w:w="108" w:type="dxa"/>
            </w:tcMar>
            <w:vAlign w:val="center"/>
          </w:tcPr>
          <w:p w14:paraId="19BCA567">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 xml:space="preserve"> </w:t>
            </w:r>
          </w:p>
        </w:tc>
        <w:tc>
          <w:tcPr>
            <w:tcW w:w="1619" w:type="dxa"/>
            <w:tcBorders>
              <w:top w:val="single" w:color="000000" w:sz="6" w:space="0"/>
              <w:left w:val="single" w:color="000000" w:sz="6" w:space="0"/>
            </w:tcBorders>
            <w:shd w:val="solid" w:color="FFFFFF" w:fill="auto"/>
            <w:tcMar>
              <w:top w:w="0" w:type="dxa"/>
              <w:left w:w="108" w:type="dxa"/>
              <w:bottom w:w="0" w:type="dxa"/>
              <w:right w:w="108" w:type="dxa"/>
            </w:tcMar>
            <w:vAlign w:val="center"/>
          </w:tcPr>
          <w:p w14:paraId="56570725">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合同往来邮箱（必填）</w:t>
            </w:r>
          </w:p>
        </w:tc>
        <w:tc>
          <w:tcPr>
            <w:tcW w:w="2283" w:type="dxa"/>
            <w:tcBorders>
              <w:top w:val="single" w:color="000000" w:sz="6" w:space="0"/>
              <w:left w:val="single" w:color="000000" w:sz="6" w:space="0"/>
            </w:tcBorders>
            <w:shd w:val="solid" w:color="FFFFFF" w:fill="auto"/>
            <w:tcMar>
              <w:top w:w="0" w:type="dxa"/>
              <w:left w:w="108" w:type="dxa"/>
              <w:bottom w:w="0" w:type="dxa"/>
              <w:right w:w="108" w:type="dxa"/>
            </w:tcMar>
            <w:vAlign w:val="center"/>
          </w:tcPr>
          <w:p w14:paraId="61C8B662">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 xml:space="preserve"> </w:t>
            </w:r>
          </w:p>
        </w:tc>
      </w:tr>
      <w:tr w14:paraId="40E457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98" w:hRule="atLeast"/>
          <w:jc w:val="center"/>
        </w:trPr>
        <w:tc>
          <w:tcPr>
            <w:tcW w:w="2433" w:type="dxa"/>
            <w:tcBorders>
              <w:top w:val="single" w:color="000000" w:sz="6" w:space="0"/>
            </w:tcBorders>
            <w:shd w:val="solid" w:color="FFFFFF" w:fill="auto"/>
            <w:tcMar>
              <w:top w:w="0" w:type="dxa"/>
              <w:left w:w="108" w:type="dxa"/>
              <w:bottom w:w="0" w:type="dxa"/>
              <w:right w:w="108" w:type="dxa"/>
            </w:tcMar>
            <w:vAlign w:val="center"/>
          </w:tcPr>
          <w:p w14:paraId="431816BF">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法定代表人</w:t>
            </w:r>
          </w:p>
        </w:tc>
        <w:tc>
          <w:tcPr>
            <w:tcW w:w="1830" w:type="dxa"/>
            <w:tcBorders>
              <w:top w:val="single" w:color="000000" w:sz="6" w:space="0"/>
              <w:left w:val="single" w:color="000000" w:sz="6" w:space="0"/>
            </w:tcBorders>
            <w:shd w:val="solid" w:color="FFFFFF" w:fill="auto"/>
            <w:tcMar>
              <w:top w:w="0" w:type="dxa"/>
              <w:left w:w="108" w:type="dxa"/>
              <w:bottom w:w="0" w:type="dxa"/>
              <w:right w:w="108" w:type="dxa"/>
            </w:tcMar>
            <w:vAlign w:val="center"/>
          </w:tcPr>
          <w:p w14:paraId="2ECB4A1A">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姓名</w:t>
            </w:r>
          </w:p>
        </w:tc>
        <w:tc>
          <w:tcPr>
            <w:tcW w:w="5488" w:type="dxa"/>
            <w:gridSpan w:val="3"/>
            <w:tcBorders>
              <w:top w:val="single" w:color="000000" w:sz="6" w:space="0"/>
              <w:left w:val="single" w:color="000000" w:sz="6" w:space="0"/>
            </w:tcBorders>
            <w:shd w:val="solid" w:color="FFFFFF" w:fill="auto"/>
            <w:tcMar>
              <w:top w:w="0" w:type="dxa"/>
              <w:left w:w="108" w:type="dxa"/>
              <w:bottom w:w="0" w:type="dxa"/>
              <w:right w:w="108" w:type="dxa"/>
            </w:tcMar>
            <w:vAlign w:val="center"/>
          </w:tcPr>
          <w:p w14:paraId="00468A39">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 xml:space="preserve"> </w:t>
            </w:r>
          </w:p>
        </w:tc>
      </w:tr>
      <w:tr w14:paraId="49328B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98" w:hRule="atLeast"/>
          <w:jc w:val="center"/>
        </w:trPr>
        <w:tc>
          <w:tcPr>
            <w:tcW w:w="2433" w:type="dxa"/>
            <w:tcBorders>
              <w:top w:val="single" w:color="000000" w:sz="6" w:space="0"/>
            </w:tcBorders>
            <w:shd w:val="solid" w:color="FFFFFF" w:fill="auto"/>
            <w:tcMar>
              <w:top w:w="0" w:type="dxa"/>
              <w:left w:w="108" w:type="dxa"/>
              <w:bottom w:w="0" w:type="dxa"/>
              <w:right w:w="108" w:type="dxa"/>
            </w:tcMar>
            <w:vAlign w:val="center"/>
          </w:tcPr>
          <w:p w14:paraId="3FFCFF04">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技术负责人</w:t>
            </w:r>
          </w:p>
        </w:tc>
        <w:tc>
          <w:tcPr>
            <w:tcW w:w="1830" w:type="dxa"/>
            <w:tcBorders>
              <w:top w:val="single" w:color="000000" w:sz="6" w:space="0"/>
              <w:left w:val="single" w:color="000000" w:sz="6" w:space="0"/>
            </w:tcBorders>
            <w:shd w:val="solid" w:color="FFFFFF" w:fill="auto"/>
            <w:tcMar>
              <w:top w:w="0" w:type="dxa"/>
              <w:left w:w="108" w:type="dxa"/>
              <w:bottom w:w="0" w:type="dxa"/>
              <w:right w:w="108" w:type="dxa"/>
            </w:tcMar>
            <w:vAlign w:val="center"/>
          </w:tcPr>
          <w:p w14:paraId="7AA5F292">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姓名</w:t>
            </w:r>
          </w:p>
        </w:tc>
        <w:tc>
          <w:tcPr>
            <w:tcW w:w="5488" w:type="dxa"/>
            <w:gridSpan w:val="3"/>
            <w:tcBorders>
              <w:top w:val="single" w:color="000000" w:sz="6" w:space="0"/>
              <w:left w:val="single" w:color="000000" w:sz="6" w:space="0"/>
            </w:tcBorders>
            <w:shd w:val="solid" w:color="FFFFFF" w:fill="auto"/>
            <w:tcMar>
              <w:top w:w="0" w:type="dxa"/>
              <w:left w:w="108" w:type="dxa"/>
              <w:bottom w:w="0" w:type="dxa"/>
              <w:right w:w="108" w:type="dxa"/>
            </w:tcMar>
            <w:vAlign w:val="center"/>
          </w:tcPr>
          <w:p w14:paraId="2F523E27">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 xml:space="preserve"> </w:t>
            </w:r>
          </w:p>
        </w:tc>
      </w:tr>
      <w:tr w14:paraId="1D19CE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98" w:hRule="atLeast"/>
          <w:jc w:val="center"/>
        </w:trPr>
        <w:tc>
          <w:tcPr>
            <w:tcW w:w="2433" w:type="dxa"/>
            <w:tcBorders>
              <w:top w:val="single" w:color="000000" w:sz="6" w:space="0"/>
            </w:tcBorders>
            <w:shd w:val="solid" w:color="FFFFFF" w:fill="auto"/>
            <w:tcMar>
              <w:top w:w="0" w:type="dxa"/>
              <w:left w:w="108" w:type="dxa"/>
              <w:bottom w:w="0" w:type="dxa"/>
              <w:right w:w="108" w:type="dxa"/>
            </w:tcMar>
            <w:vAlign w:val="center"/>
          </w:tcPr>
          <w:p w14:paraId="77AD5F9A">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成立时间</w:t>
            </w:r>
          </w:p>
        </w:tc>
        <w:tc>
          <w:tcPr>
            <w:tcW w:w="3416" w:type="dxa"/>
            <w:gridSpan w:val="2"/>
            <w:tcBorders>
              <w:top w:val="single" w:color="000000" w:sz="6" w:space="0"/>
              <w:left w:val="single" w:color="000000" w:sz="6" w:space="0"/>
            </w:tcBorders>
            <w:shd w:val="solid" w:color="FFFFFF" w:fill="auto"/>
            <w:tcMar>
              <w:top w:w="0" w:type="dxa"/>
              <w:left w:w="108" w:type="dxa"/>
              <w:bottom w:w="0" w:type="dxa"/>
              <w:right w:w="108" w:type="dxa"/>
            </w:tcMar>
            <w:vAlign w:val="center"/>
          </w:tcPr>
          <w:p w14:paraId="6EC14844">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 xml:space="preserve"> </w:t>
            </w:r>
          </w:p>
        </w:tc>
        <w:tc>
          <w:tcPr>
            <w:tcW w:w="3902" w:type="dxa"/>
            <w:gridSpan w:val="2"/>
            <w:tcBorders>
              <w:top w:val="single" w:color="000000" w:sz="6" w:space="0"/>
              <w:left w:val="single" w:color="000000" w:sz="6" w:space="0"/>
            </w:tcBorders>
            <w:shd w:val="solid" w:color="FFFFFF" w:fill="auto"/>
            <w:tcMar>
              <w:top w:w="0" w:type="dxa"/>
              <w:left w:w="108" w:type="dxa"/>
              <w:bottom w:w="0" w:type="dxa"/>
              <w:right w:w="108" w:type="dxa"/>
            </w:tcMar>
            <w:vAlign w:val="center"/>
          </w:tcPr>
          <w:p w14:paraId="3BFE5133">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员工总人数：</w:t>
            </w:r>
          </w:p>
        </w:tc>
      </w:tr>
      <w:tr w14:paraId="142B8B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82" w:hRule="atLeast"/>
          <w:jc w:val="center"/>
        </w:trPr>
        <w:tc>
          <w:tcPr>
            <w:tcW w:w="2433" w:type="dxa"/>
            <w:tcBorders>
              <w:top w:val="single" w:color="000000" w:sz="6" w:space="0"/>
            </w:tcBorders>
            <w:shd w:val="solid" w:color="FFFFFF" w:fill="auto"/>
            <w:tcMar>
              <w:top w:w="0" w:type="dxa"/>
              <w:left w:w="108" w:type="dxa"/>
              <w:bottom w:w="0" w:type="dxa"/>
              <w:right w:w="108" w:type="dxa"/>
            </w:tcMar>
            <w:vAlign w:val="center"/>
          </w:tcPr>
          <w:p w14:paraId="009618F0">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统一社会信用代码</w:t>
            </w:r>
          </w:p>
        </w:tc>
        <w:tc>
          <w:tcPr>
            <w:tcW w:w="7318" w:type="dxa"/>
            <w:gridSpan w:val="4"/>
            <w:tcBorders>
              <w:top w:val="single" w:color="000000" w:sz="6" w:space="0"/>
              <w:left w:val="single" w:color="000000" w:sz="6" w:space="0"/>
            </w:tcBorders>
            <w:shd w:val="solid" w:color="FFFFFF" w:fill="auto"/>
            <w:tcMar>
              <w:top w:w="0" w:type="dxa"/>
              <w:left w:w="108" w:type="dxa"/>
              <w:bottom w:w="0" w:type="dxa"/>
              <w:right w:w="108" w:type="dxa"/>
            </w:tcMar>
            <w:vAlign w:val="center"/>
          </w:tcPr>
          <w:p w14:paraId="0FB7107E">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 xml:space="preserve"> </w:t>
            </w:r>
          </w:p>
        </w:tc>
      </w:tr>
      <w:tr w14:paraId="4BF767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98" w:hRule="atLeast"/>
          <w:jc w:val="center"/>
        </w:trPr>
        <w:tc>
          <w:tcPr>
            <w:tcW w:w="2433" w:type="dxa"/>
            <w:tcBorders>
              <w:top w:val="single" w:color="000000" w:sz="6" w:space="0"/>
            </w:tcBorders>
            <w:shd w:val="solid" w:color="FFFFFF" w:fill="auto"/>
            <w:tcMar>
              <w:top w:w="0" w:type="dxa"/>
              <w:left w:w="108" w:type="dxa"/>
              <w:bottom w:w="0" w:type="dxa"/>
              <w:right w:w="108" w:type="dxa"/>
            </w:tcMar>
            <w:vAlign w:val="center"/>
          </w:tcPr>
          <w:p w14:paraId="5EA15D25">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注册资金</w:t>
            </w:r>
          </w:p>
        </w:tc>
        <w:tc>
          <w:tcPr>
            <w:tcW w:w="7318" w:type="dxa"/>
            <w:gridSpan w:val="4"/>
            <w:tcBorders>
              <w:top w:val="single" w:color="000000" w:sz="6" w:space="0"/>
              <w:left w:val="single" w:color="000000" w:sz="6" w:space="0"/>
            </w:tcBorders>
            <w:shd w:val="solid" w:color="FFFFFF" w:fill="auto"/>
            <w:tcMar>
              <w:top w:w="0" w:type="dxa"/>
              <w:left w:w="108" w:type="dxa"/>
              <w:bottom w:w="0" w:type="dxa"/>
              <w:right w:w="108" w:type="dxa"/>
            </w:tcMar>
            <w:vAlign w:val="center"/>
          </w:tcPr>
          <w:p w14:paraId="70800F3C">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 xml:space="preserve"> </w:t>
            </w:r>
          </w:p>
        </w:tc>
      </w:tr>
      <w:tr w14:paraId="5AE2DF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826" w:hRule="atLeast"/>
          <w:jc w:val="center"/>
        </w:trPr>
        <w:tc>
          <w:tcPr>
            <w:tcW w:w="2433" w:type="dxa"/>
            <w:tcBorders>
              <w:top w:val="single" w:color="000000" w:sz="6" w:space="0"/>
            </w:tcBorders>
            <w:shd w:val="solid" w:color="FFFFFF" w:fill="auto"/>
            <w:tcMar>
              <w:top w:w="0" w:type="dxa"/>
              <w:left w:w="108" w:type="dxa"/>
              <w:bottom w:w="0" w:type="dxa"/>
              <w:right w:w="108" w:type="dxa"/>
            </w:tcMar>
            <w:vAlign w:val="center"/>
          </w:tcPr>
          <w:p w14:paraId="5D99E944">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开户银行（必填）</w:t>
            </w:r>
          </w:p>
        </w:tc>
        <w:tc>
          <w:tcPr>
            <w:tcW w:w="7318" w:type="dxa"/>
            <w:gridSpan w:val="4"/>
            <w:tcBorders>
              <w:top w:val="single" w:color="auto" w:sz="4" w:space="0"/>
              <w:left w:val="single" w:color="000000" w:sz="6" w:space="0"/>
            </w:tcBorders>
            <w:shd w:val="solid" w:color="FFFFFF" w:fill="auto"/>
            <w:tcMar>
              <w:top w:w="0" w:type="dxa"/>
              <w:left w:w="108" w:type="dxa"/>
              <w:bottom w:w="0" w:type="dxa"/>
              <w:right w:w="108" w:type="dxa"/>
            </w:tcMar>
            <w:vAlign w:val="center"/>
          </w:tcPr>
          <w:p w14:paraId="1418DAEF">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 xml:space="preserve"> </w:t>
            </w:r>
          </w:p>
        </w:tc>
      </w:tr>
      <w:tr w14:paraId="196D21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98" w:hRule="atLeast"/>
          <w:jc w:val="center"/>
        </w:trPr>
        <w:tc>
          <w:tcPr>
            <w:tcW w:w="2433" w:type="dxa"/>
            <w:tcBorders>
              <w:top w:val="single" w:color="000000" w:sz="6" w:space="0"/>
            </w:tcBorders>
            <w:shd w:val="solid" w:color="FFFFFF" w:fill="auto"/>
            <w:tcMar>
              <w:top w:w="0" w:type="dxa"/>
              <w:left w:w="108" w:type="dxa"/>
              <w:bottom w:w="0" w:type="dxa"/>
              <w:right w:w="108" w:type="dxa"/>
            </w:tcMar>
            <w:vAlign w:val="center"/>
          </w:tcPr>
          <w:p w14:paraId="13190DD5">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账号（必填）</w:t>
            </w:r>
          </w:p>
        </w:tc>
        <w:tc>
          <w:tcPr>
            <w:tcW w:w="7318" w:type="dxa"/>
            <w:gridSpan w:val="4"/>
            <w:tcBorders>
              <w:top w:val="single" w:color="000000" w:sz="6" w:space="0"/>
              <w:left w:val="single" w:color="000000" w:sz="6" w:space="0"/>
            </w:tcBorders>
            <w:shd w:val="solid" w:color="FFFFFF" w:fill="auto"/>
            <w:tcMar>
              <w:top w:w="0" w:type="dxa"/>
              <w:left w:w="108" w:type="dxa"/>
              <w:bottom w:w="0" w:type="dxa"/>
              <w:right w:w="108" w:type="dxa"/>
            </w:tcMar>
            <w:vAlign w:val="center"/>
          </w:tcPr>
          <w:p w14:paraId="39451F4A">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 xml:space="preserve"> </w:t>
            </w:r>
          </w:p>
        </w:tc>
      </w:tr>
      <w:tr w14:paraId="065F93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828" w:hRule="atLeast"/>
          <w:jc w:val="center"/>
        </w:trPr>
        <w:tc>
          <w:tcPr>
            <w:tcW w:w="2433" w:type="dxa"/>
            <w:tcBorders>
              <w:top w:val="single" w:color="000000" w:sz="6" w:space="0"/>
            </w:tcBorders>
            <w:shd w:val="solid" w:color="FFFFFF" w:fill="auto"/>
            <w:tcMar>
              <w:top w:w="0" w:type="dxa"/>
              <w:left w:w="108" w:type="dxa"/>
              <w:bottom w:w="0" w:type="dxa"/>
              <w:right w:w="108" w:type="dxa"/>
            </w:tcMar>
            <w:vAlign w:val="center"/>
          </w:tcPr>
          <w:p w14:paraId="76E50A73">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lang w:val="zh-CN"/>
              </w:rPr>
              <w:t>企业详细地址</w:t>
            </w:r>
          </w:p>
        </w:tc>
        <w:tc>
          <w:tcPr>
            <w:tcW w:w="7318" w:type="dxa"/>
            <w:gridSpan w:val="4"/>
            <w:tcBorders>
              <w:top w:val="single" w:color="000000" w:sz="6" w:space="0"/>
              <w:left w:val="single" w:color="000000" w:sz="6" w:space="0"/>
            </w:tcBorders>
            <w:shd w:val="solid" w:color="FFFFFF" w:fill="auto"/>
            <w:tcMar>
              <w:top w:w="0" w:type="dxa"/>
              <w:left w:w="108" w:type="dxa"/>
              <w:bottom w:w="0" w:type="dxa"/>
              <w:right w:w="108" w:type="dxa"/>
            </w:tcMar>
            <w:vAlign w:val="center"/>
          </w:tcPr>
          <w:p w14:paraId="7188AC62">
            <w:pPr>
              <w:shd w:val="solid" w:color="FFFFFF" w:fill="auto"/>
              <w:autoSpaceDN w:val="0"/>
              <w:spacing w:line="360" w:lineRule="auto"/>
              <w:ind w:firstLine="482"/>
              <w:rPr>
                <w:color w:val="auto"/>
                <w:highlight w:val="none"/>
                <w:shd w:val="clear" w:color="auto" w:fill="FFFFFF"/>
              </w:rPr>
            </w:pPr>
            <w:r>
              <w:rPr>
                <w:rFonts w:hint="eastAsia"/>
                <w:b/>
                <w:color w:val="auto"/>
                <w:highlight w:val="none"/>
                <w:shd w:val="clear" w:color="auto" w:fill="FFFFFF"/>
              </w:rPr>
              <w:t xml:space="preserve"> </w:t>
            </w:r>
          </w:p>
        </w:tc>
      </w:tr>
      <w:tr w14:paraId="0FF309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695" w:hRule="atLeast"/>
          <w:jc w:val="center"/>
        </w:trPr>
        <w:tc>
          <w:tcPr>
            <w:tcW w:w="2433" w:type="dxa"/>
            <w:tcBorders>
              <w:top w:val="single" w:color="000000" w:sz="6" w:space="0"/>
            </w:tcBorders>
            <w:shd w:val="solid" w:color="FFFFFF" w:fill="auto"/>
            <w:tcMar>
              <w:top w:w="0" w:type="dxa"/>
              <w:left w:w="108" w:type="dxa"/>
              <w:bottom w:w="0" w:type="dxa"/>
              <w:right w:w="108" w:type="dxa"/>
            </w:tcMar>
          </w:tcPr>
          <w:p w14:paraId="66F5D833">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备注</w:t>
            </w:r>
          </w:p>
        </w:tc>
        <w:tc>
          <w:tcPr>
            <w:tcW w:w="7318" w:type="dxa"/>
            <w:gridSpan w:val="4"/>
            <w:tcBorders>
              <w:top w:val="single" w:color="000000" w:sz="6" w:space="0"/>
              <w:left w:val="single" w:color="000000" w:sz="6" w:space="0"/>
            </w:tcBorders>
            <w:shd w:val="solid" w:color="FFFFFF" w:fill="auto"/>
            <w:tcMar>
              <w:top w:w="0" w:type="dxa"/>
              <w:left w:w="108" w:type="dxa"/>
              <w:bottom w:w="0" w:type="dxa"/>
              <w:right w:w="108" w:type="dxa"/>
            </w:tcMar>
          </w:tcPr>
          <w:p w14:paraId="5AD8A245">
            <w:pPr>
              <w:shd w:val="solid" w:color="FFFFFF" w:fill="auto"/>
              <w:autoSpaceDN w:val="0"/>
              <w:spacing w:line="360" w:lineRule="auto"/>
              <w:rPr>
                <w:color w:val="auto"/>
                <w:highlight w:val="none"/>
                <w:shd w:val="clear" w:color="auto" w:fill="FFFFFF"/>
              </w:rPr>
            </w:pPr>
            <w:r>
              <w:rPr>
                <w:rFonts w:hint="eastAsia"/>
                <w:color w:val="auto"/>
                <w:highlight w:val="none"/>
                <w:shd w:val="clear" w:color="auto" w:fill="FFFFFF"/>
              </w:rPr>
              <w:t xml:space="preserve"> </w:t>
            </w:r>
          </w:p>
        </w:tc>
      </w:tr>
    </w:tbl>
    <w:p w14:paraId="0E2C1122">
      <w:pPr>
        <w:adjustRightInd w:val="0"/>
        <w:snapToGrid w:val="0"/>
        <w:spacing w:line="360" w:lineRule="auto"/>
        <w:ind w:firstLine="482"/>
        <w:rPr>
          <w:b/>
          <w:bCs/>
          <w:color w:val="auto"/>
          <w:highlight w:val="none"/>
        </w:rPr>
      </w:pPr>
      <w:r>
        <w:rPr>
          <w:rFonts w:hint="eastAsia"/>
          <w:b/>
          <w:bCs/>
          <w:color w:val="auto"/>
          <w:highlight w:val="none"/>
        </w:rPr>
        <w:t>注：投标人需随此表后提供有效营业执照、资质证书或其他材料复印件加盖公章。</w:t>
      </w:r>
    </w:p>
    <w:p w14:paraId="10D9C354">
      <w:pPr>
        <w:spacing w:line="360" w:lineRule="auto"/>
        <w:ind w:firstLine="480" w:firstLineChars="200"/>
        <w:rPr>
          <w:color w:val="auto"/>
          <w:highlight w:val="none"/>
          <w:u w:val="single"/>
        </w:rPr>
      </w:pPr>
      <w:r>
        <w:rPr>
          <w:rFonts w:hint="eastAsia"/>
          <w:color w:val="auto"/>
          <w:highlight w:val="none"/>
        </w:rPr>
        <w:t>投标人全称（电子签章）：</w:t>
      </w:r>
    </w:p>
    <w:p w14:paraId="2FCA0666">
      <w:pPr>
        <w:spacing w:line="360" w:lineRule="auto"/>
        <w:ind w:firstLine="480" w:firstLineChars="200"/>
        <w:rPr>
          <w:color w:val="auto"/>
          <w:highlight w:val="none"/>
        </w:rPr>
      </w:pPr>
      <w:r>
        <w:rPr>
          <w:rFonts w:hint="eastAsia"/>
          <w:color w:val="auto"/>
          <w:highlight w:val="none"/>
        </w:rPr>
        <w:t>法定代表人或其委托代理人（签字或签章）：</w:t>
      </w:r>
    </w:p>
    <w:p w14:paraId="1E84B02E">
      <w:pPr>
        <w:spacing w:line="360" w:lineRule="auto"/>
        <w:ind w:firstLine="480" w:firstLineChars="200"/>
        <w:rPr>
          <w:color w:val="auto"/>
          <w:highlight w:val="none"/>
        </w:rPr>
      </w:pPr>
      <w:r>
        <w:rPr>
          <w:rFonts w:hint="eastAsia"/>
          <w:color w:val="auto"/>
          <w:highlight w:val="none"/>
        </w:rPr>
        <w:t>日期：______年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55D5C8B2">
      <w:pPr>
        <w:rPr>
          <w:color w:val="auto"/>
          <w:highlight w:val="none"/>
          <w:shd w:val="clear" w:color="auto" w:fill="FFFFFF"/>
        </w:rPr>
      </w:pPr>
      <w:r>
        <w:rPr>
          <w:rFonts w:hint="eastAsia"/>
          <w:color w:val="auto"/>
          <w:highlight w:val="none"/>
          <w:shd w:val="clear" w:color="auto" w:fill="FFFFFF"/>
        </w:rPr>
        <w:br w:type="page"/>
      </w:r>
    </w:p>
    <w:p w14:paraId="060AF57F">
      <w:pPr>
        <w:snapToGrid w:val="0"/>
        <w:spacing w:line="360" w:lineRule="auto"/>
        <w:ind w:firstLine="643"/>
        <w:contextualSpacing/>
        <w:jc w:val="center"/>
        <w:rPr>
          <w:color w:val="auto"/>
          <w:sz w:val="44"/>
          <w:highlight w:val="none"/>
        </w:rPr>
      </w:pPr>
      <w:bookmarkStart w:id="100" w:name="_Toc3346"/>
      <w:bookmarkStart w:id="101" w:name="_Toc124784413"/>
      <w:bookmarkStart w:id="102" w:name="_Toc15676"/>
      <w:bookmarkStart w:id="103" w:name="_Toc27162"/>
      <w:r>
        <w:rPr>
          <w:rFonts w:hint="eastAsia"/>
          <w:b/>
          <w:bCs/>
          <w:color w:val="auto"/>
          <w:sz w:val="32"/>
          <w:szCs w:val="32"/>
          <w:highlight w:val="none"/>
          <w:lang w:eastAsia="zh-CN"/>
        </w:rPr>
        <w:t>（</w:t>
      </w:r>
      <w:r>
        <w:rPr>
          <w:rFonts w:hint="eastAsia"/>
          <w:b/>
          <w:bCs/>
          <w:color w:val="auto"/>
          <w:sz w:val="32"/>
          <w:szCs w:val="32"/>
          <w:highlight w:val="none"/>
          <w:lang w:val="en-US" w:eastAsia="zh-CN"/>
        </w:rPr>
        <w:t>二）</w:t>
      </w:r>
      <w:r>
        <w:rPr>
          <w:rFonts w:hint="eastAsia"/>
          <w:b/>
          <w:bCs/>
          <w:color w:val="auto"/>
          <w:sz w:val="32"/>
          <w:szCs w:val="32"/>
          <w:highlight w:val="none"/>
        </w:rPr>
        <w:t>法定代表人身份证明书</w:t>
      </w:r>
      <w:bookmarkEnd w:id="100"/>
      <w:bookmarkEnd w:id="101"/>
      <w:bookmarkEnd w:id="102"/>
      <w:bookmarkEnd w:id="103"/>
    </w:p>
    <w:p w14:paraId="080898AF">
      <w:pPr>
        <w:tabs>
          <w:tab w:val="right" w:pos="8306"/>
        </w:tabs>
        <w:spacing w:line="360" w:lineRule="auto"/>
        <w:rPr>
          <w:color w:val="auto"/>
          <w:highlight w:val="none"/>
          <w:u w:val="single"/>
        </w:rPr>
      </w:pPr>
      <w:r>
        <w:rPr>
          <w:rFonts w:hint="eastAsia"/>
          <w:color w:val="auto"/>
          <w:highlight w:val="none"/>
        </w:rPr>
        <w:t>单位名称：</w:t>
      </w:r>
      <w:r>
        <w:rPr>
          <w:rFonts w:hint="eastAsia"/>
          <w:color w:val="auto"/>
          <w:highlight w:val="none"/>
          <w:u w:val="single"/>
        </w:rPr>
        <w:t xml:space="preserve">                              ；</w:t>
      </w:r>
    </w:p>
    <w:p w14:paraId="7E102B4E">
      <w:pPr>
        <w:tabs>
          <w:tab w:val="right" w:pos="8306"/>
        </w:tabs>
        <w:spacing w:line="360" w:lineRule="auto"/>
        <w:rPr>
          <w:color w:val="auto"/>
          <w:highlight w:val="none"/>
          <w:u w:val="single"/>
        </w:rPr>
      </w:pPr>
      <w:r>
        <w:rPr>
          <w:rFonts w:hint="eastAsia"/>
          <w:color w:val="auto"/>
          <w:highlight w:val="none"/>
        </w:rPr>
        <w:t>单位性质：</w:t>
      </w:r>
      <w:r>
        <w:rPr>
          <w:rFonts w:hint="eastAsia"/>
          <w:color w:val="auto"/>
          <w:highlight w:val="none"/>
          <w:u w:val="single"/>
        </w:rPr>
        <w:t xml:space="preserve">                               ；</w:t>
      </w:r>
    </w:p>
    <w:p w14:paraId="0B438C66">
      <w:pPr>
        <w:tabs>
          <w:tab w:val="right" w:pos="8306"/>
        </w:tabs>
        <w:spacing w:line="360" w:lineRule="auto"/>
        <w:rPr>
          <w:color w:val="auto"/>
          <w:highlight w:val="none"/>
        </w:rPr>
      </w:pPr>
      <w:r>
        <w:rPr>
          <w:rFonts w:hint="eastAsia"/>
          <w:color w:val="auto"/>
          <w:highlight w:val="none"/>
        </w:rPr>
        <w:t>地址：</w:t>
      </w:r>
      <w:r>
        <w:rPr>
          <w:rFonts w:hint="eastAsia"/>
          <w:color w:val="auto"/>
          <w:highlight w:val="none"/>
          <w:u w:val="single"/>
        </w:rPr>
        <w:t xml:space="preserve">                                   ；</w:t>
      </w:r>
    </w:p>
    <w:p w14:paraId="482F4D64">
      <w:pPr>
        <w:tabs>
          <w:tab w:val="right" w:pos="8306"/>
        </w:tabs>
        <w:spacing w:line="360" w:lineRule="auto"/>
        <w:rPr>
          <w:color w:val="auto"/>
          <w:highlight w:val="none"/>
        </w:rPr>
      </w:pPr>
      <w:r>
        <w:rPr>
          <w:rFonts w:hint="eastAsia"/>
          <w:color w:val="auto"/>
          <w:highlight w:val="none"/>
        </w:rPr>
        <w:t>成立时间：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 xml:space="preserve"> 月</w:t>
      </w:r>
      <w:r>
        <w:rPr>
          <w:rFonts w:hint="eastAsia"/>
          <w:color w:val="auto"/>
          <w:highlight w:val="none"/>
          <w:u w:val="single"/>
        </w:rPr>
        <w:t xml:space="preserve">      </w:t>
      </w:r>
      <w:r>
        <w:rPr>
          <w:rFonts w:hint="eastAsia"/>
          <w:color w:val="auto"/>
          <w:highlight w:val="none"/>
        </w:rPr>
        <w:t xml:space="preserve">日 </w:t>
      </w:r>
    </w:p>
    <w:p w14:paraId="1AD12C54">
      <w:pPr>
        <w:tabs>
          <w:tab w:val="right" w:pos="8306"/>
        </w:tabs>
        <w:spacing w:line="360" w:lineRule="auto"/>
        <w:rPr>
          <w:color w:val="auto"/>
          <w:highlight w:val="none"/>
          <w:u w:val="single"/>
        </w:rPr>
      </w:pPr>
      <w:r>
        <w:rPr>
          <w:rFonts w:hint="eastAsia"/>
          <w:color w:val="auto"/>
          <w:highlight w:val="none"/>
        </w:rPr>
        <w:t>经营期限：</w:t>
      </w:r>
      <w:r>
        <w:rPr>
          <w:rFonts w:hint="eastAsia"/>
          <w:color w:val="auto"/>
          <w:highlight w:val="none"/>
          <w:u w:val="single"/>
        </w:rPr>
        <w:t xml:space="preserve">                              ；</w:t>
      </w:r>
    </w:p>
    <w:p w14:paraId="1A078EB5">
      <w:pPr>
        <w:tabs>
          <w:tab w:val="right" w:pos="8306"/>
        </w:tabs>
        <w:spacing w:line="360" w:lineRule="auto"/>
        <w:rPr>
          <w:rFonts w:hint="default" w:eastAsia="宋体"/>
          <w:color w:val="auto"/>
          <w:highlight w:val="none"/>
          <w:u w:val="single"/>
          <w:lang w:val="en-US" w:eastAsia="zh-CN"/>
        </w:rPr>
      </w:pPr>
      <w:r>
        <w:rPr>
          <w:rFonts w:hint="eastAsia"/>
          <w:color w:val="auto"/>
          <w:highlight w:val="none"/>
        </w:rPr>
        <w:t>姓名：</w:t>
      </w:r>
      <w:r>
        <w:rPr>
          <w:rFonts w:hint="eastAsia"/>
          <w:color w:val="auto"/>
          <w:highlight w:val="none"/>
          <w:u w:val="single"/>
        </w:rPr>
        <w:t xml:space="preserve">             </w:t>
      </w:r>
      <w:r>
        <w:rPr>
          <w:rFonts w:hint="eastAsia"/>
          <w:color w:val="auto"/>
          <w:highlight w:val="none"/>
        </w:rPr>
        <w:t>性别：</w:t>
      </w:r>
      <w:r>
        <w:rPr>
          <w:rFonts w:hint="eastAsia"/>
          <w:color w:val="auto"/>
          <w:highlight w:val="none"/>
          <w:u w:val="single"/>
        </w:rPr>
        <w:t xml:space="preserve">      </w:t>
      </w:r>
      <w:r>
        <w:rPr>
          <w:rFonts w:hint="eastAsia"/>
          <w:color w:val="auto"/>
          <w:highlight w:val="none"/>
        </w:rPr>
        <w:t>年龄：</w:t>
      </w:r>
      <w:r>
        <w:rPr>
          <w:rFonts w:hint="eastAsia"/>
          <w:color w:val="auto"/>
          <w:highlight w:val="none"/>
          <w:u w:val="single"/>
        </w:rPr>
        <w:t xml:space="preserve">        </w:t>
      </w:r>
      <w:r>
        <w:rPr>
          <w:rFonts w:hint="eastAsia"/>
          <w:color w:val="auto"/>
          <w:highlight w:val="none"/>
        </w:rPr>
        <w:t>职务：</w:t>
      </w:r>
      <w:r>
        <w:rPr>
          <w:rFonts w:hint="eastAsia"/>
          <w:color w:val="auto"/>
          <w:highlight w:val="none"/>
          <w:u w:val="single"/>
        </w:rPr>
        <w:t xml:space="preserve">         </w:t>
      </w:r>
      <w:r>
        <w:rPr>
          <w:rFonts w:hint="eastAsia"/>
          <w:color w:val="auto"/>
          <w:highlight w:val="none"/>
          <w:lang w:val="en-US" w:eastAsia="zh-CN"/>
        </w:rPr>
        <w:t>联系电话：</w:t>
      </w:r>
      <w:r>
        <w:rPr>
          <w:rFonts w:hint="eastAsia"/>
          <w:color w:val="auto"/>
          <w:highlight w:val="none"/>
          <w:u w:val="single"/>
          <w:lang w:val="en-US" w:eastAsia="zh-CN"/>
        </w:rPr>
        <w:t xml:space="preserve">         </w:t>
      </w:r>
    </w:p>
    <w:p w14:paraId="21AD40F0">
      <w:pPr>
        <w:tabs>
          <w:tab w:val="right" w:pos="8306"/>
        </w:tabs>
        <w:spacing w:line="360" w:lineRule="auto"/>
        <w:rPr>
          <w:color w:val="auto"/>
          <w:highlight w:val="none"/>
        </w:rPr>
      </w:pPr>
      <w:r>
        <w:rPr>
          <w:rFonts w:hint="eastAsia"/>
          <w:color w:val="auto"/>
          <w:highlight w:val="none"/>
        </w:rPr>
        <w:t>系</w:t>
      </w:r>
      <w:r>
        <w:rPr>
          <w:rFonts w:hint="eastAsia"/>
          <w:color w:val="auto"/>
          <w:highlight w:val="none"/>
          <w:u w:val="single"/>
        </w:rPr>
        <w:t xml:space="preserve">        （投标人的单位名称）       </w:t>
      </w:r>
      <w:r>
        <w:rPr>
          <w:rFonts w:hint="eastAsia"/>
          <w:color w:val="auto"/>
          <w:highlight w:val="none"/>
        </w:rPr>
        <w:t>的法定代表人。</w:t>
      </w:r>
    </w:p>
    <w:p w14:paraId="7173E83F">
      <w:pPr>
        <w:tabs>
          <w:tab w:val="right" w:pos="8306"/>
        </w:tabs>
        <w:spacing w:line="360" w:lineRule="auto"/>
        <w:rPr>
          <w:color w:val="auto"/>
          <w:highlight w:val="none"/>
        </w:rPr>
      </w:pPr>
      <w:r>
        <w:rPr>
          <w:rFonts w:hint="eastAsia"/>
          <w:color w:val="auto"/>
          <w:highlight w:val="none"/>
        </w:rPr>
        <w:t xml:space="preserve">        特此证明。</w:t>
      </w:r>
    </w:p>
    <w:p w14:paraId="106DED16">
      <w:pPr>
        <w:tabs>
          <w:tab w:val="right" w:pos="8306"/>
        </w:tabs>
        <w:spacing w:line="360" w:lineRule="auto"/>
        <w:ind w:firstLine="482"/>
        <w:rPr>
          <w:color w:val="auto"/>
          <w:highlight w:val="none"/>
          <w:u w:val="single"/>
        </w:rPr>
      </w:pPr>
      <w:r>
        <w:rPr>
          <w:rFonts w:hint="eastAsia"/>
          <w:color w:val="auto"/>
          <w:highlight w:val="none"/>
        </w:rPr>
        <w:t xml:space="preserve">           投标人</w:t>
      </w:r>
      <w:r>
        <w:rPr>
          <w:rFonts w:hint="eastAsia"/>
          <w:color w:val="auto"/>
          <w:highlight w:val="none"/>
          <w:lang w:val="en-US" w:eastAsia="zh-CN"/>
        </w:rPr>
        <w:t>全称</w:t>
      </w:r>
      <w:r>
        <w:rPr>
          <w:rFonts w:hint="eastAsia"/>
          <w:color w:val="auto"/>
          <w:highlight w:val="none"/>
        </w:rPr>
        <w:t>：</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（电子签章）</w:t>
      </w:r>
    </w:p>
    <w:p w14:paraId="15CA1ABB">
      <w:pPr>
        <w:tabs>
          <w:tab w:val="right" w:pos="8306"/>
        </w:tabs>
        <w:spacing w:line="360" w:lineRule="auto"/>
        <w:rPr>
          <w:color w:val="auto"/>
          <w:highlight w:val="none"/>
        </w:rPr>
      </w:pPr>
      <w:r>
        <w:rPr>
          <w:rFonts w:hint="eastAsia"/>
          <w:color w:val="auto"/>
          <w:highlight w:val="none"/>
        </w:rPr>
        <w:t xml:space="preserve">                     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7728590F">
      <w:pPr>
        <w:tabs>
          <w:tab w:val="right" w:pos="8306"/>
        </w:tabs>
        <w:spacing w:line="360" w:lineRule="auto"/>
        <w:ind w:firstLine="480"/>
        <w:rPr>
          <w:b/>
          <w:color w:val="auto"/>
          <w:highlight w:val="none"/>
        </w:rPr>
      </w:pPr>
    </w:p>
    <w:p w14:paraId="58113E2A">
      <w:pPr>
        <w:tabs>
          <w:tab w:val="right" w:pos="8306"/>
        </w:tabs>
        <w:spacing w:line="360" w:lineRule="auto"/>
        <w:ind w:firstLine="482"/>
        <w:rPr>
          <w:b/>
          <w:color w:val="auto"/>
          <w:highlight w:val="none"/>
        </w:rPr>
      </w:pPr>
      <w:r>
        <w:rPr>
          <w:rFonts w:hint="eastAsia"/>
          <w:b/>
          <w:color w:val="auto"/>
          <w:highlight w:val="none"/>
        </w:rPr>
        <w:t>附：法定代表人身份证复印件正、反面</w:t>
      </w:r>
    </w:p>
    <w:p w14:paraId="13615562">
      <w:pPr>
        <w:snapToGrid w:val="0"/>
        <w:spacing w:line="360" w:lineRule="auto"/>
        <w:ind w:firstLine="723"/>
        <w:contextualSpacing/>
        <w:jc w:val="center"/>
        <w:rPr>
          <w:color w:val="auto"/>
          <w:highlight w:val="none"/>
          <w:shd w:val="clear" w:color="auto" w:fill="FFFFFF"/>
        </w:rPr>
      </w:pPr>
      <w:r>
        <w:rPr>
          <w:rFonts w:hint="eastAsia"/>
          <w:b/>
          <w:color w:val="auto"/>
          <w:sz w:val="36"/>
          <w:highlight w:val="none"/>
          <w:shd w:val="clear" w:color="auto" w:fill="FFFFFF"/>
        </w:rPr>
        <w:br w:type="page"/>
      </w:r>
      <w:r>
        <w:rPr>
          <w:rFonts w:hint="eastAsia"/>
          <w:b/>
          <w:bCs/>
          <w:color w:val="auto"/>
          <w:sz w:val="32"/>
          <w:szCs w:val="32"/>
          <w:highlight w:val="none"/>
          <w:lang w:eastAsia="zh-CN"/>
        </w:rPr>
        <w:t>（</w:t>
      </w:r>
      <w:r>
        <w:rPr>
          <w:rFonts w:hint="eastAsia"/>
          <w:b/>
          <w:bCs/>
          <w:color w:val="auto"/>
          <w:sz w:val="32"/>
          <w:szCs w:val="32"/>
          <w:highlight w:val="none"/>
          <w:lang w:val="en-US" w:eastAsia="zh-CN"/>
        </w:rPr>
        <w:t>三）</w:t>
      </w:r>
      <w:r>
        <w:rPr>
          <w:rFonts w:hint="eastAsia"/>
          <w:b/>
          <w:bCs/>
          <w:color w:val="auto"/>
          <w:sz w:val="32"/>
          <w:szCs w:val="32"/>
          <w:highlight w:val="none"/>
        </w:rPr>
        <w:t>法定代表人授权书</w:t>
      </w:r>
    </w:p>
    <w:p w14:paraId="2E82BFD0">
      <w:pPr>
        <w:shd w:val="solid" w:color="FFFFFF" w:fill="auto"/>
        <w:autoSpaceDN w:val="0"/>
        <w:spacing w:line="360" w:lineRule="auto"/>
        <w:ind w:firstLine="482"/>
        <w:rPr>
          <w:color w:val="auto"/>
          <w:highlight w:val="none"/>
          <w:shd w:val="clear" w:color="auto" w:fill="FFFFFF"/>
        </w:rPr>
      </w:pPr>
      <w:r>
        <w:rPr>
          <w:rFonts w:hint="eastAsia"/>
          <w:b/>
          <w:color w:val="auto"/>
          <w:highlight w:val="none"/>
          <w:shd w:val="clear" w:color="auto" w:fill="FFFFFF"/>
        </w:rPr>
        <w:t xml:space="preserve"> </w:t>
      </w:r>
    </w:p>
    <w:p w14:paraId="70E4C6A1">
      <w:pPr>
        <w:shd w:val="solid" w:color="FFFFFF" w:fill="auto"/>
        <w:autoSpaceDN w:val="0"/>
        <w:spacing w:line="360" w:lineRule="auto"/>
        <w:ind w:firstLine="480" w:firstLineChars="200"/>
        <w:rPr>
          <w:color w:val="auto"/>
          <w:highlight w:val="none"/>
          <w:shd w:val="clear" w:color="auto" w:fill="FFFFFF"/>
        </w:rPr>
      </w:pPr>
      <w:r>
        <w:rPr>
          <w:rFonts w:hint="eastAsia"/>
          <w:color w:val="auto"/>
          <w:highlight w:val="none"/>
          <w:shd w:val="clear" w:color="auto" w:fill="FFFFFF"/>
        </w:rPr>
        <w:t>本授权声明：</w:t>
      </w:r>
      <w:r>
        <w:rPr>
          <w:rFonts w:hint="eastAsia"/>
          <w:color w:val="auto"/>
          <w:highlight w:val="none"/>
          <w:u w:val="single"/>
          <w:shd w:val="clear" w:color="auto" w:fill="FFFFFF"/>
        </w:rPr>
        <w:t>　　　　　</w:t>
      </w:r>
      <w:r>
        <w:rPr>
          <w:rFonts w:hint="eastAsia"/>
          <w:color w:val="auto"/>
          <w:highlight w:val="none"/>
          <w:shd w:val="clear" w:color="auto" w:fill="FFFFFF"/>
        </w:rPr>
        <w:t>（投标人名称）</w:t>
      </w:r>
      <w:r>
        <w:rPr>
          <w:rFonts w:hint="eastAsia"/>
          <w:color w:val="auto"/>
          <w:highlight w:val="none"/>
          <w:u w:val="single"/>
          <w:shd w:val="clear" w:color="auto" w:fill="FFFFFF"/>
        </w:rPr>
        <w:t xml:space="preserve">　　　　  </w:t>
      </w:r>
      <w:r>
        <w:rPr>
          <w:rFonts w:hint="eastAsia"/>
          <w:color w:val="auto"/>
          <w:highlight w:val="none"/>
          <w:shd w:val="clear" w:color="auto" w:fill="FFFFFF"/>
        </w:rPr>
        <w:t>（法定代表人姓名、职务）授权</w:t>
      </w:r>
      <w:r>
        <w:rPr>
          <w:rFonts w:hint="eastAsia"/>
          <w:color w:val="auto"/>
          <w:highlight w:val="none"/>
          <w:u w:val="single"/>
          <w:shd w:val="clear" w:color="auto" w:fill="FFFFFF"/>
        </w:rPr>
        <w:t>　　　　　　　  　　　　</w:t>
      </w:r>
      <w:r>
        <w:rPr>
          <w:rFonts w:hint="eastAsia"/>
          <w:color w:val="auto"/>
          <w:highlight w:val="none"/>
          <w:shd w:val="clear" w:color="auto" w:fill="FFFFFF"/>
        </w:rPr>
        <w:t xml:space="preserve">（被授权人姓名、职务）为我方 “ </w:t>
      </w:r>
      <w:r>
        <w:rPr>
          <w:rFonts w:hint="eastAsia"/>
          <w:color w:val="auto"/>
          <w:highlight w:val="none"/>
          <w:u w:val="single"/>
          <w:shd w:val="clear" w:color="auto" w:fill="FFFFFF"/>
        </w:rPr>
        <w:t>　（项目名称及包件号）</w:t>
      </w:r>
      <w:r>
        <w:rPr>
          <w:rFonts w:hint="eastAsia"/>
          <w:color w:val="auto"/>
          <w:highlight w:val="none"/>
          <w:shd w:val="clear" w:color="auto" w:fill="FFFFFF"/>
        </w:rPr>
        <w:t xml:space="preserve">” </w:t>
      </w:r>
      <w:r>
        <w:rPr>
          <w:rFonts w:hint="eastAsia"/>
          <w:color w:val="auto"/>
          <w:highlight w:val="none"/>
          <w:u w:val="single"/>
          <w:shd w:val="clear" w:color="auto" w:fill="FFFFFF"/>
        </w:rPr>
        <w:t xml:space="preserve"> （项目编号）</w:t>
      </w:r>
      <w:r>
        <w:rPr>
          <w:rFonts w:hint="eastAsia"/>
          <w:color w:val="auto"/>
          <w:highlight w:val="none"/>
          <w:shd w:val="clear" w:color="auto" w:fill="FFFFFF"/>
        </w:rPr>
        <w:t>投标活动的合法代表，以我方名义全权处理该项目有关投标、签订合同以及执行合同等一切事宜。</w:t>
      </w:r>
    </w:p>
    <w:p w14:paraId="74C345D0">
      <w:pPr>
        <w:shd w:val="solid" w:color="FFFFFF" w:fill="auto"/>
        <w:autoSpaceDN w:val="0"/>
        <w:spacing w:line="360" w:lineRule="auto"/>
        <w:ind w:firstLine="482"/>
        <w:rPr>
          <w:color w:val="auto"/>
          <w:highlight w:val="none"/>
          <w:shd w:val="clear" w:color="auto" w:fill="FFFFFF"/>
        </w:rPr>
      </w:pPr>
      <w:r>
        <w:rPr>
          <w:rFonts w:hint="eastAsia"/>
          <w:color w:val="auto"/>
          <w:highlight w:val="none"/>
          <w:shd w:val="clear" w:color="auto" w:fill="FFFFFF"/>
        </w:rPr>
        <w:t>特此声明。</w:t>
      </w:r>
    </w:p>
    <w:p w14:paraId="7CBECB52">
      <w:pPr>
        <w:shd w:val="solid" w:color="FFFFFF" w:fill="auto"/>
        <w:autoSpaceDN w:val="0"/>
        <w:spacing w:line="360" w:lineRule="auto"/>
        <w:ind w:firstLine="482"/>
        <w:rPr>
          <w:color w:val="auto"/>
          <w:highlight w:val="none"/>
          <w:shd w:val="clear" w:color="auto" w:fill="FFFFFF"/>
        </w:rPr>
      </w:pPr>
      <w:r>
        <w:rPr>
          <w:rFonts w:hint="eastAsia"/>
          <w:color w:val="auto"/>
          <w:highlight w:val="none"/>
          <w:shd w:val="clear" w:color="auto" w:fill="FFFFFF"/>
        </w:rPr>
        <w:t xml:space="preserve"> </w:t>
      </w:r>
    </w:p>
    <w:p w14:paraId="39C72B00">
      <w:pPr>
        <w:shd w:val="solid" w:color="FFFFFF" w:fill="auto"/>
        <w:autoSpaceDN w:val="0"/>
        <w:spacing w:line="360" w:lineRule="auto"/>
        <w:ind w:firstLine="482"/>
        <w:rPr>
          <w:color w:val="auto"/>
          <w:highlight w:val="none"/>
          <w:shd w:val="clear" w:color="auto" w:fill="FFFFFF"/>
        </w:rPr>
      </w:pPr>
      <w:r>
        <w:rPr>
          <w:rFonts w:hint="eastAsia"/>
          <w:color w:val="auto"/>
          <w:highlight w:val="none"/>
          <w:shd w:val="clear" w:color="auto" w:fill="FFFFFF"/>
        </w:rPr>
        <w:t xml:space="preserve">法定代表人（签字或签章）： </w:t>
      </w:r>
      <w:r>
        <w:rPr>
          <w:rFonts w:hint="eastAsia"/>
          <w:color w:val="auto"/>
          <w:highlight w:val="none"/>
          <w:u w:val="single"/>
          <w:shd w:val="clear" w:color="auto" w:fill="FFFFFF"/>
        </w:rPr>
        <w:t xml:space="preserve">      </w:t>
      </w:r>
    </w:p>
    <w:p w14:paraId="459B9CB9">
      <w:pPr>
        <w:shd w:val="solid" w:color="FFFFFF" w:fill="auto"/>
        <w:autoSpaceDN w:val="0"/>
        <w:spacing w:line="360" w:lineRule="auto"/>
        <w:ind w:firstLine="482"/>
        <w:rPr>
          <w:color w:val="auto"/>
          <w:highlight w:val="none"/>
          <w:shd w:val="clear" w:color="auto" w:fill="FFFFFF"/>
        </w:rPr>
      </w:pPr>
      <w:r>
        <w:rPr>
          <w:rFonts w:hint="eastAsia"/>
          <w:color w:val="auto"/>
          <w:highlight w:val="none"/>
          <w:shd w:val="clear" w:color="auto" w:fill="FFFFFF"/>
        </w:rPr>
        <w:t>授权代表（签字或签章）：</w:t>
      </w:r>
    </w:p>
    <w:p w14:paraId="37BA5375">
      <w:pPr>
        <w:shd w:val="solid" w:color="FFFFFF" w:fill="auto"/>
        <w:autoSpaceDN w:val="0"/>
        <w:spacing w:line="360" w:lineRule="auto"/>
        <w:ind w:firstLine="482"/>
        <w:rPr>
          <w:color w:val="auto"/>
          <w:highlight w:val="none"/>
          <w:shd w:val="clear" w:color="auto" w:fill="FFFFFF"/>
        </w:rPr>
      </w:pPr>
      <w:r>
        <w:rPr>
          <w:rFonts w:hint="eastAsia"/>
          <w:color w:val="auto"/>
          <w:highlight w:val="none"/>
          <w:shd w:val="clear" w:color="auto" w:fill="FFFFFF"/>
        </w:rPr>
        <w:t>投标人</w:t>
      </w:r>
      <w:r>
        <w:rPr>
          <w:rFonts w:hint="eastAsia"/>
          <w:color w:val="auto"/>
          <w:highlight w:val="none"/>
          <w:shd w:val="clear" w:color="auto" w:fill="FFFFFF"/>
          <w:lang w:val="en-US" w:eastAsia="zh-CN"/>
        </w:rPr>
        <w:t>全</w:t>
      </w:r>
      <w:r>
        <w:rPr>
          <w:rFonts w:hint="eastAsia"/>
          <w:color w:val="auto"/>
          <w:highlight w:val="none"/>
          <w:shd w:val="clear" w:color="auto" w:fill="FFFFFF"/>
        </w:rPr>
        <w:t>称：　　　　 （电子签章）</w:t>
      </w:r>
    </w:p>
    <w:p w14:paraId="0F57D1BC">
      <w:pPr>
        <w:shd w:val="solid" w:color="FFFFFF" w:fill="auto"/>
        <w:autoSpaceDN w:val="0"/>
        <w:spacing w:line="360" w:lineRule="auto"/>
        <w:ind w:firstLine="482"/>
        <w:rPr>
          <w:b/>
          <w:color w:val="auto"/>
          <w:highlight w:val="none"/>
          <w:shd w:val="clear" w:color="auto" w:fill="FFFFFF"/>
        </w:rPr>
      </w:pPr>
      <w:r>
        <w:rPr>
          <w:rFonts w:hint="eastAsia"/>
          <w:color w:val="auto"/>
          <w:highlight w:val="none"/>
          <w:shd w:val="clear" w:color="auto" w:fill="FFFFFF"/>
        </w:rPr>
        <w:t>日　  期：</w:t>
      </w:r>
    </w:p>
    <w:p w14:paraId="1C2D79E5">
      <w:pPr>
        <w:shd w:val="solid" w:color="FFFFFF" w:fill="auto"/>
        <w:autoSpaceDN w:val="0"/>
        <w:spacing w:line="360" w:lineRule="auto"/>
        <w:ind w:firstLine="482"/>
        <w:rPr>
          <w:b/>
          <w:color w:val="auto"/>
          <w:highlight w:val="none"/>
        </w:rPr>
      </w:pPr>
      <w:r>
        <w:rPr>
          <w:rFonts w:hint="eastAsia"/>
          <w:b/>
          <w:color w:val="auto"/>
          <w:highlight w:val="none"/>
          <w:shd w:val="clear" w:color="auto" w:fill="FFFFFF"/>
        </w:rPr>
        <w:t xml:space="preserve"> </w:t>
      </w:r>
      <w:r>
        <w:rPr>
          <w:rFonts w:hint="eastAsia"/>
          <w:b/>
          <w:color w:val="auto"/>
          <w:highlight w:val="none"/>
        </w:rPr>
        <w:t>附：被授权人身份证复印件正、反面</w:t>
      </w:r>
    </w:p>
    <w:p w14:paraId="625AF050">
      <w:pPr>
        <w:shd w:val="solid" w:color="FFFFFF" w:fill="auto"/>
        <w:autoSpaceDN w:val="0"/>
        <w:spacing w:line="360" w:lineRule="auto"/>
        <w:rPr>
          <w:color w:val="auto"/>
          <w:highlight w:val="none"/>
          <w:shd w:val="clear" w:color="auto" w:fill="FFFFFF"/>
        </w:rPr>
      </w:pPr>
    </w:p>
    <w:p w14:paraId="1466A668">
      <w:pPr>
        <w:shd w:val="solid" w:color="FFFFFF" w:fill="auto"/>
        <w:autoSpaceDN w:val="0"/>
        <w:spacing w:line="360" w:lineRule="auto"/>
        <w:ind w:firstLine="643"/>
        <w:rPr>
          <w:color w:val="auto"/>
          <w:highlight w:val="none"/>
          <w:shd w:val="clear" w:color="auto" w:fill="FFFFFF"/>
        </w:rPr>
      </w:pPr>
      <w:r>
        <w:rPr>
          <w:rFonts w:hint="eastAsia"/>
          <w:color w:val="auto"/>
          <w:sz w:val="32"/>
          <w:highlight w:val="none"/>
          <w:shd w:val="clear" w:color="auto" w:fill="FFFFFF"/>
        </w:rPr>
        <w:t xml:space="preserve">　　　　 </w:t>
      </w:r>
      <w:r>
        <w:rPr>
          <w:rFonts w:hint="eastAsia"/>
          <w:b/>
          <w:color w:val="auto"/>
          <w:sz w:val="28"/>
          <w:highlight w:val="none"/>
          <w:shd w:val="clear" w:color="auto" w:fill="FFFFFF"/>
        </w:rPr>
        <w:t xml:space="preserve">　　　　 </w:t>
      </w:r>
    </w:p>
    <w:p w14:paraId="2C20FC1A">
      <w:pPr>
        <w:shd w:val="solid" w:color="FFFFFF" w:fill="auto"/>
        <w:autoSpaceDN w:val="0"/>
        <w:spacing w:line="360" w:lineRule="auto"/>
        <w:ind w:firstLine="482"/>
        <w:rPr>
          <w:color w:val="auto"/>
          <w:highlight w:val="none"/>
          <w:shd w:val="clear" w:color="auto" w:fill="FFFFFF"/>
        </w:rPr>
      </w:pPr>
      <w:r>
        <w:rPr>
          <w:rFonts w:hint="eastAsia"/>
          <w:b/>
          <w:color w:val="auto"/>
          <w:highlight w:val="none"/>
          <w:shd w:val="clear" w:color="auto" w:fill="FFFFFF"/>
        </w:rPr>
        <w:t xml:space="preserve"> </w:t>
      </w:r>
    </w:p>
    <w:p w14:paraId="0AE86022">
      <w:pPr>
        <w:shd w:val="solid" w:color="FFFFFF" w:fill="auto"/>
        <w:autoSpaceDN w:val="0"/>
        <w:spacing w:line="360" w:lineRule="auto"/>
        <w:ind w:firstLine="482"/>
        <w:rPr>
          <w:color w:val="auto"/>
          <w:highlight w:val="none"/>
          <w:shd w:val="clear" w:color="auto" w:fill="FFFFFF"/>
        </w:rPr>
      </w:pPr>
      <w:r>
        <w:rPr>
          <w:rFonts w:hint="eastAsia"/>
          <w:b/>
          <w:color w:val="auto"/>
          <w:highlight w:val="none"/>
          <w:shd w:val="clear" w:color="auto" w:fill="FFFFFF"/>
        </w:rPr>
        <w:t xml:space="preserve"> </w:t>
      </w:r>
    </w:p>
    <w:p w14:paraId="49BE7607">
      <w:pPr>
        <w:shd w:val="solid" w:color="FFFFFF" w:fill="auto"/>
        <w:autoSpaceDN w:val="0"/>
        <w:spacing w:line="360" w:lineRule="auto"/>
        <w:ind w:firstLine="482"/>
        <w:rPr>
          <w:b/>
          <w:color w:val="auto"/>
          <w:highlight w:val="none"/>
          <w:shd w:val="clear" w:color="auto" w:fill="FFFFFF"/>
        </w:rPr>
      </w:pPr>
      <w:r>
        <w:rPr>
          <w:rFonts w:hint="eastAsia"/>
          <w:b/>
          <w:color w:val="auto"/>
          <w:highlight w:val="none"/>
          <w:shd w:val="clear" w:color="auto" w:fill="FFFFFF"/>
        </w:rPr>
        <w:t xml:space="preserve"> </w:t>
      </w:r>
    </w:p>
    <w:p w14:paraId="25C71D29">
      <w:pPr>
        <w:pStyle w:val="16"/>
        <w:rPr>
          <w:color w:val="auto"/>
          <w:highlight w:val="none"/>
          <w:shd w:val="clear" w:color="auto" w:fill="FFFFFF"/>
        </w:rPr>
      </w:pPr>
      <w:r>
        <w:rPr>
          <w:rFonts w:hint="eastAsia"/>
          <w:color w:val="auto"/>
          <w:highlight w:val="none"/>
          <w:shd w:val="clear" w:color="auto" w:fill="FFFFFF"/>
        </w:rPr>
        <w:br w:type="page"/>
      </w:r>
    </w:p>
    <w:p w14:paraId="103DD80F">
      <w:pPr>
        <w:snapToGrid w:val="0"/>
        <w:spacing w:line="360" w:lineRule="auto"/>
        <w:ind w:firstLine="643"/>
        <w:contextualSpacing/>
        <w:jc w:val="center"/>
        <w:rPr>
          <w:b/>
          <w:bCs/>
          <w:color w:val="auto"/>
          <w:sz w:val="32"/>
          <w:szCs w:val="32"/>
          <w:highlight w:val="none"/>
        </w:rPr>
      </w:pPr>
      <w:bookmarkStart w:id="104" w:name="_Toc124784424"/>
      <w:r>
        <w:rPr>
          <w:rFonts w:hint="eastAsia"/>
          <w:b/>
          <w:bCs/>
          <w:color w:val="auto"/>
          <w:sz w:val="32"/>
          <w:szCs w:val="32"/>
          <w:highlight w:val="none"/>
          <w:lang w:eastAsia="zh-CN"/>
        </w:rPr>
        <w:t>（</w:t>
      </w:r>
      <w:r>
        <w:rPr>
          <w:rFonts w:hint="eastAsia"/>
          <w:b/>
          <w:bCs/>
          <w:color w:val="auto"/>
          <w:sz w:val="32"/>
          <w:szCs w:val="32"/>
          <w:highlight w:val="none"/>
          <w:lang w:val="en-US" w:eastAsia="zh-CN"/>
        </w:rPr>
        <w:t>四）</w:t>
      </w:r>
      <w:r>
        <w:rPr>
          <w:rFonts w:hint="eastAsia"/>
          <w:b/>
          <w:bCs/>
          <w:color w:val="auto"/>
          <w:sz w:val="32"/>
          <w:szCs w:val="32"/>
          <w:highlight w:val="none"/>
        </w:rPr>
        <w:t>投标人资格声明/承诺函</w:t>
      </w:r>
      <w:bookmarkEnd w:id="104"/>
    </w:p>
    <w:p w14:paraId="3DAA89F8">
      <w:pPr>
        <w:spacing w:before="165" w:beforeLines="50" w:after="165" w:afterLines="50" w:line="360" w:lineRule="auto"/>
        <w:ind w:firstLine="482"/>
        <w:rPr>
          <w:b/>
          <w:color w:val="auto"/>
          <w:highlight w:val="none"/>
          <w:u w:val="single"/>
        </w:rPr>
      </w:pPr>
      <w:r>
        <w:rPr>
          <w:rFonts w:hint="eastAsia"/>
          <w:b/>
          <w:color w:val="auto"/>
          <w:highlight w:val="none"/>
        </w:rPr>
        <w:t>致：</w:t>
      </w:r>
      <w:r>
        <w:rPr>
          <w:rFonts w:hint="eastAsia"/>
          <w:b/>
          <w:color w:val="auto"/>
          <w:highlight w:val="none"/>
          <w:u w:val="single"/>
        </w:rPr>
        <w:t xml:space="preserve"> （采购人、代理机构） </w:t>
      </w:r>
    </w:p>
    <w:p w14:paraId="1FA58710">
      <w:pPr>
        <w:snapToGrid w:val="0"/>
        <w:spacing w:line="360" w:lineRule="auto"/>
        <w:ind w:firstLine="480" w:firstLineChars="200"/>
        <w:contextualSpacing/>
        <w:rPr>
          <w:color w:val="auto"/>
          <w:highlight w:val="none"/>
        </w:rPr>
      </w:pPr>
      <w:r>
        <w:rPr>
          <w:rFonts w:hint="eastAsia"/>
          <w:color w:val="auto"/>
          <w:highlight w:val="none"/>
        </w:rPr>
        <w:t>关于贵公司</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 xml:space="preserve">日发布 </w:t>
      </w:r>
      <w:r>
        <w:rPr>
          <w:rFonts w:hint="eastAsia"/>
          <w:color w:val="auto"/>
          <w:highlight w:val="none"/>
          <w:u w:val="single"/>
        </w:rPr>
        <w:t xml:space="preserve">（项目名称及包件号）  </w:t>
      </w:r>
      <w:r>
        <w:rPr>
          <w:rFonts w:hint="eastAsia"/>
          <w:bCs/>
          <w:color w:val="auto"/>
          <w:highlight w:val="none"/>
          <w:u w:val="single"/>
        </w:rPr>
        <w:t xml:space="preserve"> </w:t>
      </w:r>
      <w:r>
        <w:rPr>
          <w:rFonts w:hint="eastAsia"/>
          <w:color w:val="auto"/>
          <w:highlight w:val="none"/>
        </w:rPr>
        <w:t>（</w:t>
      </w:r>
      <w:r>
        <w:rPr>
          <w:rFonts w:hint="eastAsia"/>
          <w:bCs/>
          <w:color w:val="auto"/>
          <w:highlight w:val="none"/>
        </w:rPr>
        <w:t>项目</w:t>
      </w:r>
      <w:r>
        <w:rPr>
          <w:rFonts w:hint="eastAsia"/>
          <w:color w:val="auto"/>
          <w:highlight w:val="none"/>
        </w:rPr>
        <w:t>编号：</w:t>
      </w:r>
      <w:r>
        <w:rPr>
          <w:rFonts w:hint="eastAsia"/>
          <w:color w:val="auto"/>
          <w:highlight w:val="none"/>
          <w:u w:val="single"/>
        </w:rPr>
        <w:t xml:space="preserve">    </w:t>
      </w:r>
      <w:r>
        <w:rPr>
          <w:rFonts w:hint="eastAsia"/>
          <w:color w:val="auto"/>
          <w:highlight w:val="none"/>
        </w:rPr>
        <w:t>）的招标公告，本公司（企业）愿意参加投标，并声明：</w:t>
      </w:r>
    </w:p>
    <w:p w14:paraId="019D8CF2">
      <w:pPr>
        <w:pStyle w:val="101"/>
        <w:widowControl w:val="0"/>
        <w:tabs>
          <w:tab w:val="left" w:pos="851"/>
        </w:tabs>
        <w:snapToGrid w:val="0"/>
        <w:spacing w:line="360" w:lineRule="auto"/>
        <w:ind w:left="480" w:firstLine="0" w:firstLineChars="0"/>
        <w:contextualSpacing/>
        <w:jc w:val="both"/>
        <w:rPr>
          <w:rFonts w:ascii="宋体" w:hAnsi="宋体"/>
          <w:bCs/>
          <w:color w:val="auto"/>
          <w:szCs w:val="24"/>
          <w:highlight w:val="none"/>
        </w:rPr>
      </w:pPr>
      <w:r>
        <w:rPr>
          <w:rFonts w:hint="eastAsia" w:ascii="宋体" w:hAnsi="宋体"/>
          <w:color w:val="auto"/>
          <w:szCs w:val="24"/>
          <w:highlight w:val="none"/>
        </w:rPr>
        <w:t>一、本公司（企业）承诺</w:t>
      </w:r>
      <w:r>
        <w:rPr>
          <w:rFonts w:hint="eastAsia" w:ascii="宋体" w:hAnsi="宋体"/>
          <w:bCs/>
          <w:color w:val="auto"/>
          <w:szCs w:val="24"/>
          <w:highlight w:val="none"/>
        </w:rPr>
        <w:t>具备《中华人民共和国政府采购法》第二十二条规定的条件：</w:t>
      </w:r>
    </w:p>
    <w:p w14:paraId="46007353">
      <w:pPr>
        <w:snapToGrid w:val="0"/>
        <w:spacing w:line="360" w:lineRule="auto"/>
        <w:ind w:firstLine="480" w:firstLineChars="200"/>
        <w:contextualSpacing/>
        <w:rPr>
          <w:color w:val="auto"/>
          <w:highlight w:val="none"/>
        </w:rPr>
      </w:pPr>
      <w:r>
        <w:rPr>
          <w:rFonts w:hint="eastAsia"/>
          <w:color w:val="auto"/>
          <w:highlight w:val="none"/>
        </w:rPr>
        <w:t>（一）具有独立承担民事责任的能力；</w:t>
      </w:r>
    </w:p>
    <w:p w14:paraId="26333070">
      <w:pPr>
        <w:snapToGrid w:val="0"/>
        <w:spacing w:line="360" w:lineRule="auto"/>
        <w:ind w:firstLine="480" w:firstLineChars="200"/>
        <w:contextualSpacing/>
        <w:rPr>
          <w:color w:val="auto"/>
          <w:highlight w:val="none"/>
        </w:rPr>
      </w:pPr>
      <w:r>
        <w:rPr>
          <w:rFonts w:hint="eastAsia"/>
          <w:color w:val="auto"/>
          <w:highlight w:val="none"/>
        </w:rPr>
        <w:t>（二）具有良好的商业信誉和健全的财务会计制度；</w:t>
      </w:r>
    </w:p>
    <w:p w14:paraId="7DE77EE3">
      <w:pPr>
        <w:snapToGrid w:val="0"/>
        <w:spacing w:line="360" w:lineRule="auto"/>
        <w:ind w:firstLine="480" w:firstLineChars="200"/>
        <w:contextualSpacing/>
        <w:rPr>
          <w:color w:val="auto"/>
          <w:highlight w:val="none"/>
        </w:rPr>
      </w:pPr>
      <w:r>
        <w:rPr>
          <w:rFonts w:hint="eastAsia"/>
          <w:color w:val="auto"/>
          <w:highlight w:val="none"/>
        </w:rPr>
        <w:t>（三）具有履行合同所必需的设备和专业技术能力；</w:t>
      </w:r>
    </w:p>
    <w:p w14:paraId="420297A4">
      <w:pPr>
        <w:snapToGrid w:val="0"/>
        <w:spacing w:line="360" w:lineRule="auto"/>
        <w:ind w:firstLine="480" w:firstLineChars="200"/>
        <w:contextualSpacing/>
        <w:rPr>
          <w:color w:val="auto"/>
          <w:highlight w:val="none"/>
        </w:rPr>
      </w:pPr>
      <w:r>
        <w:rPr>
          <w:rFonts w:hint="eastAsia"/>
          <w:color w:val="auto"/>
          <w:highlight w:val="none"/>
        </w:rPr>
        <w:t>（四）有依法缴纳税收和社会保障资金的良好记录；</w:t>
      </w:r>
    </w:p>
    <w:p w14:paraId="0E8B591D">
      <w:pPr>
        <w:snapToGrid w:val="0"/>
        <w:spacing w:line="360" w:lineRule="auto"/>
        <w:ind w:firstLine="480" w:firstLineChars="200"/>
        <w:contextualSpacing/>
        <w:rPr>
          <w:color w:val="auto"/>
          <w:highlight w:val="none"/>
        </w:rPr>
      </w:pPr>
      <w:r>
        <w:rPr>
          <w:rFonts w:hint="eastAsia"/>
          <w:color w:val="auto"/>
          <w:highlight w:val="none"/>
        </w:rPr>
        <w:t>（五）参加政府采购活动前三年内，在经营活动中没有重大违法记录；</w:t>
      </w:r>
    </w:p>
    <w:p w14:paraId="68C25DB8">
      <w:pPr>
        <w:snapToGrid w:val="0"/>
        <w:spacing w:line="360" w:lineRule="auto"/>
        <w:ind w:firstLine="480" w:firstLineChars="200"/>
        <w:contextualSpacing/>
        <w:rPr>
          <w:color w:val="auto"/>
          <w:highlight w:val="none"/>
        </w:rPr>
      </w:pPr>
      <w:r>
        <w:rPr>
          <w:rFonts w:hint="eastAsia"/>
          <w:color w:val="auto"/>
          <w:highlight w:val="none"/>
        </w:rPr>
        <w:t>（六）法律、行政法规规定的其他条件。</w:t>
      </w:r>
    </w:p>
    <w:p w14:paraId="4ED07B48">
      <w:pPr>
        <w:snapToGrid w:val="0"/>
        <w:spacing w:line="360" w:lineRule="auto"/>
        <w:ind w:firstLine="480" w:firstLineChars="200"/>
        <w:contextualSpacing/>
        <w:rPr>
          <w:color w:val="auto"/>
          <w:highlight w:val="none"/>
        </w:rPr>
      </w:pPr>
      <w:r>
        <w:rPr>
          <w:rFonts w:hint="eastAsia"/>
          <w:color w:val="auto"/>
          <w:highlight w:val="none"/>
        </w:rPr>
        <w:t>及《中华人民共和国政府采购法实施条例》第十七条的相关要求；</w:t>
      </w:r>
    </w:p>
    <w:p w14:paraId="273987F4">
      <w:pPr>
        <w:snapToGrid w:val="0"/>
        <w:spacing w:line="360" w:lineRule="auto"/>
        <w:ind w:firstLine="480" w:firstLineChars="200"/>
        <w:contextualSpacing/>
        <w:rPr>
          <w:color w:val="auto"/>
          <w:highlight w:val="none"/>
        </w:rPr>
      </w:pPr>
      <w:r>
        <w:rPr>
          <w:rFonts w:hint="eastAsia"/>
          <w:color w:val="auto"/>
          <w:highlight w:val="none"/>
        </w:rPr>
        <w:t>二、本公司（企业）承诺在“信用中国”网站(www.creditchina.gov.cn) 中未被列入：失信被执行人、重大税收违法案件当事人名单、政府采购严重违法失信行为；在“中国政府采购网”(www.ccgp.gov.cn) 中未被列入：政府采购严重违法失信行为记录名单；</w:t>
      </w:r>
    </w:p>
    <w:p w14:paraId="68191E90">
      <w:pPr>
        <w:snapToGrid w:val="0"/>
        <w:spacing w:line="360" w:lineRule="auto"/>
        <w:ind w:firstLine="480" w:firstLineChars="200"/>
        <w:contextualSpacing/>
        <w:rPr>
          <w:color w:val="auto"/>
          <w:highlight w:val="none"/>
        </w:rPr>
      </w:pPr>
      <w:r>
        <w:rPr>
          <w:rFonts w:hint="eastAsia"/>
          <w:color w:val="auto"/>
          <w:highlight w:val="none"/>
        </w:rPr>
        <w:t>三、本公司（企业）的单位负责人与所参投的本采购项目包组的其他投标人的单位负责人如有同一人且与其他投标人之间存在直接控股、管理关系的，我公司承诺投标文件为无效投标文件。</w:t>
      </w:r>
    </w:p>
    <w:p w14:paraId="1918A24C">
      <w:pPr>
        <w:snapToGrid w:val="0"/>
        <w:spacing w:line="360" w:lineRule="auto"/>
        <w:ind w:firstLine="480" w:firstLineChars="200"/>
        <w:contextualSpacing/>
        <w:rPr>
          <w:color w:val="auto"/>
          <w:highlight w:val="none"/>
        </w:rPr>
      </w:pPr>
      <w:r>
        <w:rPr>
          <w:rFonts w:hint="eastAsia"/>
          <w:color w:val="auto"/>
          <w:highlight w:val="none"/>
        </w:rPr>
        <w:t>四、根据《中华人民共和国政府采购法实施条例》的规定，本公司（企业）不是本采购项目包组提供整体设计、规范编制或者项目管理、监理、检测等服务的投标人。否则，由此所造成的损失、不良后果及法律责任，一律由我公司（企业）承担。</w:t>
      </w:r>
    </w:p>
    <w:p w14:paraId="00B99352">
      <w:pPr>
        <w:snapToGrid w:val="0"/>
        <w:spacing w:line="360" w:lineRule="auto"/>
        <w:ind w:firstLine="480" w:firstLineChars="200"/>
        <w:contextualSpacing/>
        <w:rPr>
          <w:color w:val="auto"/>
          <w:highlight w:val="none"/>
        </w:rPr>
      </w:pPr>
      <w:r>
        <w:rPr>
          <w:rFonts w:hint="eastAsia"/>
          <w:color w:val="auto"/>
          <w:highlight w:val="none"/>
        </w:rPr>
        <w:t>五、本公司（企业）承诺在本次招标采购活动中，如有违法、违规、弄虚作假行为，所造成的损失、不良后果及法律责任，一律由我公司（企业）承担。</w:t>
      </w:r>
    </w:p>
    <w:p w14:paraId="6892C83C">
      <w:pPr>
        <w:snapToGrid w:val="0"/>
        <w:spacing w:line="360" w:lineRule="auto"/>
        <w:ind w:firstLine="480" w:firstLineChars="200"/>
        <w:contextualSpacing/>
        <w:rPr>
          <w:color w:val="auto"/>
          <w:highlight w:val="none"/>
        </w:rPr>
      </w:pPr>
      <w:r>
        <w:rPr>
          <w:rFonts w:hint="eastAsia"/>
          <w:color w:val="auto"/>
          <w:highlight w:val="none"/>
        </w:rPr>
        <w:t>特此声明！</w:t>
      </w:r>
    </w:p>
    <w:p w14:paraId="11BF29BF">
      <w:pPr>
        <w:autoSpaceDE w:val="0"/>
        <w:autoSpaceDN w:val="0"/>
        <w:adjustRightInd w:val="0"/>
        <w:spacing w:line="360" w:lineRule="auto"/>
        <w:ind w:firstLine="472" w:firstLineChars="196"/>
        <w:rPr>
          <w:b/>
          <w:color w:val="auto"/>
          <w:highlight w:val="none"/>
        </w:rPr>
      </w:pPr>
      <w:r>
        <w:rPr>
          <w:rFonts w:hint="eastAsia"/>
          <w:b/>
          <w:color w:val="auto"/>
          <w:highlight w:val="none"/>
        </w:rPr>
        <w:t>备注：</w:t>
      </w:r>
    </w:p>
    <w:p w14:paraId="073A473A">
      <w:pPr>
        <w:pStyle w:val="101"/>
        <w:widowControl w:val="0"/>
        <w:numPr>
          <w:ilvl w:val="0"/>
          <w:numId w:val="5"/>
        </w:numPr>
        <w:snapToGrid w:val="0"/>
        <w:spacing w:line="360" w:lineRule="auto"/>
        <w:ind w:firstLineChars="0"/>
        <w:jc w:val="both"/>
        <w:rPr>
          <w:rFonts w:ascii="宋体" w:hAnsi="宋体"/>
          <w:color w:val="auto"/>
          <w:szCs w:val="24"/>
          <w:highlight w:val="none"/>
        </w:rPr>
      </w:pPr>
      <w:r>
        <w:rPr>
          <w:rFonts w:hint="eastAsia" w:ascii="宋体" w:hAnsi="宋体"/>
          <w:color w:val="auto"/>
          <w:szCs w:val="24"/>
          <w:highlight w:val="none"/>
        </w:rPr>
        <w:t>本声明函如有虚假或与事实不符的，作无效投标处理。</w:t>
      </w:r>
    </w:p>
    <w:p w14:paraId="0FA9854D">
      <w:pPr>
        <w:spacing w:line="360" w:lineRule="auto"/>
        <w:ind w:firstLine="482"/>
        <w:rPr>
          <w:color w:val="auto"/>
          <w:highlight w:val="none"/>
          <w:u w:val="single"/>
        </w:rPr>
      </w:pPr>
      <w:r>
        <w:rPr>
          <w:rFonts w:hint="eastAsia"/>
          <w:color w:val="auto"/>
          <w:highlight w:val="none"/>
        </w:rPr>
        <w:t>投标人</w:t>
      </w:r>
      <w:r>
        <w:rPr>
          <w:rFonts w:hint="eastAsia"/>
          <w:color w:val="auto"/>
          <w:highlight w:val="none"/>
          <w:lang w:val="en-US" w:eastAsia="zh-CN"/>
        </w:rPr>
        <w:t>全</w:t>
      </w:r>
      <w:r>
        <w:rPr>
          <w:rFonts w:hint="eastAsia"/>
          <w:color w:val="auto"/>
          <w:highlight w:val="none"/>
        </w:rPr>
        <w:t>称：</w:t>
      </w:r>
      <w:r>
        <w:rPr>
          <w:rFonts w:hint="eastAsia"/>
          <w:color w:val="auto"/>
          <w:highlight w:val="none"/>
          <w:u w:val="single"/>
        </w:rPr>
        <w:t>　　                      　　（电子签章）</w:t>
      </w:r>
    </w:p>
    <w:p w14:paraId="4CB8160C">
      <w:pPr>
        <w:spacing w:line="360" w:lineRule="auto"/>
        <w:ind w:firstLine="482"/>
        <w:rPr>
          <w:color w:val="auto"/>
          <w:highlight w:val="none"/>
          <w:u w:val="single"/>
        </w:rPr>
      </w:pPr>
      <w:r>
        <w:rPr>
          <w:rFonts w:hint="eastAsia"/>
          <w:color w:val="auto"/>
          <w:highlight w:val="none"/>
        </w:rPr>
        <w:t>法定代表人或其委托代理人：</w:t>
      </w:r>
      <w:r>
        <w:rPr>
          <w:rFonts w:hint="eastAsia"/>
          <w:color w:val="auto"/>
          <w:highlight w:val="none"/>
          <w:u w:val="single"/>
        </w:rPr>
        <w:t xml:space="preserve">                  </w:t>
      </w:r>
      <w:r>
        <w:rPr>
          <w:rFonts w:hint="eastAsia"/>
          <w:color w:val="auto"/>
          <w:highlight w:val="none"/>
        </w:rPr>
        <w:t>（签字或签章）</w:t>
      </w:r>
    </w:p>
    <w:p w14:paraId="79ECD8BE">
      <w:pPr>
        <w:spacing w:line="360" w:lineRule="auto"/>
        <w:ind w:firstLine="482"/>
        <w:rPr>
          <w:color w:val="auto"/>
          <w:highlight w:val="none"/>
        </w:rPr>
      </w:pPr>
      <w:r>
        <w:rPr>
          <w:rFonts w:hint="eastAsia"/>
          <w:color w:val="auto"/>
          <w:highlight w:val="none"/>
        </w:rPr>
        <w:t>单位地址：</w:t>
      </w:r>
      <w:r>
        <w:rPr>
          <w:rFonts w:hint="eastAsia"/>
          <w:color w:val="auto"/>
          <w:highlight w:val="none"/>
          <w:u w:val="single"/>
        </w:rPr>
        <w:t xml:space="preserve">　　　　　 </w:t>
      </w:r>
      <w:r>
        <w:rPr>
          <w:rFonts w:hint="eastAsia"/>
          <w:color w:val="auto"/>
          <w:highlight w:val="none"/>
        </w:rPr>
        <w:t xml:space="preserve">  邮政编码：</w:t>
      </w:r>
      <w:r>
        <w:rPr>
          <w:rFonts w:hint="eastAsia"/>
          <w:color w:val="auto"/>
          <w:highlight w:val="none"/>
          <w:u w:val="single"/>
        </w:rPr>
        <w:t>　　　　　　</w:t>
      </w:r>
      <w:r>
        <w:rPr>
          <w:rFonts w:hint="eastAsia"/>
          <w:color w:val="auto"/>
          <w:highlight w:val="none"/>
        </w:rPr>
        <w:t xml:space="preserve">　日期：         </w:t>
      </w:r>
    </w:p>
    <w:p w14:paraId="79838B13">
      <w:pPr>
        <w:snapToGrid w:val="0"/>
        <w:spacing w:line="360" w:lineRule="auto"/>
        <w:ind w:firstLine="643"/>
        <w:contextualSpacing/>
        <w:jc w:val="center"/>
        <w:rPr>
          <w:rFonts w:hint="default"/>
          <w:b/>
          <w:bCs/>
          <w:color w:val="auto"/>
          <w:sz w:val="32"/>
          <w:szCs w:val="32"/>
          <w:highlight w:val="none"/>
          <w:lang w:val="en-US"/>
        </w:rPr>
      </w:pPr>
      <w:r>
        <w:rPr>
          <w:rFonts w:hint="eastAsia"/>
          <w:b/>
          <w:bCs/>
          <w:color w:val="auto"/>
          <w:sz w:val="32"/>
          <w:szCs w:val="32"/>
          <w:highlight w:val="none"/>
          <w:lang w:eastAsia="zh-CN"/>
        </w:rPr>
        <w:t>（</w:t>
      </w:r>
      <w:r>
        <w:rPr>
          <w:rFonts w:hint="eastAsia"/>
          <w:b/>
          <w:bCs/>
          <w:color w:val="auto"/>
          <w:sz w:val="32"/>
          <w:szCs w:val="32"/>
          <w:highlight w:val="none"/>
          <w:lang w:val="en-US" w:eastAsia="zh-CN"/>
        </w:rPr>
        <w:t>五）承诺函</w:t>
      </w:r>
    </w:p>
    <w:p w14:paraId="73E60E59">
      <w:pPr>
        <w:keepNext w:val="0"/>
        <w:keepLines w:val="0"/>
        <w:pageBreakBefore w:val="0"/>
        <w:widowControl/>
        <w:kinsoku/>
        <w:wordWrap/>
        <w:overflowPunct/>
        <w:topLinePunct w:val="0"/>
        <w:autoSpaceDE/>
        <w:autoSpaceDN/>
        <w:bidi w:val="0"/>
        <w:adjustRightInd/>
        <w:snapToGrid w:val="0"/>
        <w:spacing w:line="360" w:lineRule="auto"/>
        <w:ind w:firstLine="480" w:firstLineChars="200"/>
        <w:contextualSpacing/>
        <w:textAlignment w:val="auto"/>
        <w:rPr>
          <w:rFonts w:hint="eastAsia"/>
          <w:color w:val="auto"/>
          <w:highlight w:val="none"/>
        </w:rPr>
      </w:pPr>
      <w:r>
        <w:rPr>
          <w:rFonts w:hint="eastAsia"/>
          <w:color w:val="auto"/>
          <w:highlight w:val="none"/>
          <w:lang w:val="en-US" w:eastAsia="zh-CN"/>
        </w:rPr>
        <w:t>1.</w:t>
      </w:r>
      <w:r>
        <w:rPr>
          <w:color w:val="auto"/>
          <w:highlight w:val="none"/>
        </w:rPr>
        <w:t>投标人自行承诺符合《中华人民共和国政府采购法》第二十二条规定及《中华人民共和国政府采购法实施条例》第十七条的相关要求；</w:t>
      </w:r>
    </w:p>
    <w:p w14:paraId="5BC1554E">
      <w:pPr>
        <w:keepNext w:val="0"/>
        <w:keepLines w:val="0"/>
        <w:pageBreakBefore w:val="0"/>
        <w:widowControl/>
        <w:kinsoku/>
        <w:wordWrap/>
        <w:overflowPunct/>
        <w:topLinePunct w:val="0"/>
        <w:autoSpaceDE/>
        <w:autoSpaceDN/>
        <w:bidi w:val="0"/>
        <w:adjustRightInd/>
        <w:snapToGrid w:val="0"/>
        <w:spacing w:line="360" w:lineRule="auto"/>
        <w:ind w:firstLine="480" w:firstLineChars="200"/>
        <w:contextualSpacing/>
        <w:textAlignment w:val="auto"/>
        <w:rPr>
          <w:rFonts w:hint="eastAsia"/>
          <w:color w:val="auto"/>
          <w:highlight w:val="none"/>
        </w:rPr>
      </w:pPr>
      <w:r>
        <w:rPr>
          <w:rFonts w:hint="eastAsia"/>
          <w:color w:val="auto"/>
          <w:highlight w:val="none"/>
          <w:lang w:val="en-US" w:eastAsia="zh-CN"/>
        </w:rPr>
        <w:t>2.</w:t>
      </w:r>
      <w:r>
        <w:rPr>
          <w:color w:val="auto"/>
          <w:highlight w:val="none"/>
        </w:rPr>
        <w:t>投标人自行承诺</w:t>
      </w:r>
      <w:r>
        <w:rPr>
          <w:rFonts w:hint="eastAsia"/>
          <w:color w:val="auto"/>
          <w:highlight w:val="none"/>
        </w:rPr>
        <w:t>在“信用中国”网站(www.creditchina.gov.cn) 中未被列入：严重失信主体名单查询、失信被执行人查询；在“中国政府采购网”(www.ccgp.gov.cn) 中未被列入：政府采购严重违法失信行为记录名单。</w:t>
      </w:r>
    </w:p>
    <w:p w14:paraId="0F988697">
      <w:pPr>
        <w:spacing w:line="360" w:lineRule="auto"/>
        <w:rPr>
          <w:color w:val="auto"/>
          <w:highlight w:val="none"/>
        </w:rPr>
      </w:pPr>
    </w:p>
    <w:p w14:paraId="5BD5E19F">
      <w:pPr>
        <w:spacing w:line="360" w:lineRule="auto"/>
        <w:rPr>
          <w:rFonts w:hint="eastAsia" w:eastAsia="宋体"/>
          <w:color w:val="auto"/>
          <w:highlight w:val="none"/>
          <w:lang w:eastAsia="zh-CN"/>
        </w:rPr>
      </w:pPr>
    </w:p>
    <w:p w14:paraId="6B86F27A">
      <w:pPr>
        <w:spacing w:line="360" w:lineRule="auto"/>
        <w:rPr>
          <w:rFonts w:hint="eastAsia" w:eastAsia="宋体"/>
          <w:color w:val="auto"/>
          <w:highlight w:val="none"/>
          <w:lang w:eastAsia="zh-CN"/>
        </w:rPr>
      </w:pPr>
    </w:p>
    <w:p w14:paraId="0E87AD50">
      <w:pPr>
        <w:snapToGrid w:val="0"/>
        <w:spacing w:line="360" w:lineRule="auto"/>
        <w:contextualSpacing/>
        <w:jc w:val="center"/>
        <w:rPr>
          <w:rFonts w:hint="eastAsia"/>
          <w:b/>
          <w:bCs/>
          <w:color w:val="auto"/>
          <w:sz w:val="32"/>
          <w:szCs w:val="32"/>
          <w:highlight w:val="none"/>
        </w:rPr>
      </w:pPr>
      <w:r>
        <w:rPr>
          <w:rFonts w:hint="eastAsia"/>
          <w:b/>
          <w:bCs/>
          <w:color w:val="auto"/>
          <w:sz w:val="32"/>
          <w:szCs w:val="32"/>
          <w:highlight w:val="none"/>
        </w:rPr>
        <w:t>（六）其他资格审查材料</w:t>
      </w:r>
    </w:p>
    <w:p w14:paraId="5C20CB34">
      <w:pPr>
        <w:snapToGrid w:val="0"/>
        <w:spacing w:line="360" w:lineRule="auto"/>
        <w:ind w:firstLine="643"/>
        <w:contextualSpacing/>
        <w:jc w:val="center"/>
        <w:rPr>
          <w:rFonts w:hint="default"/>
          <w:b/>
          <w:bCs/>
          <w:color w:val="auto"/>
          <w:sz w:val="32"/>
          <w:szCs w:val="32"/>
          <w:highlight w:val="none"/>
          <w:lang w:val="en-US"/>
        </w:rPr>
      </w:pPr>
    </w:p>
    <w:p w14:paraId="1D3DCF96">
      <w:pPr>
        <w:pStyle w:val="12"/>
        <w:ind w:firstLine="422"/>
        <w:rPr>
          <w:rFonts w:ascii="宋体" w:hAnsi="宋体" w:cs="宋体"/>
          <w:color w:val="auto"/>
          <w:highlight w:val="none"/>
        </w:rPr>
      </w:pPr>
    </w:p>
    <w:p w14:paraId="28D1B1B4">
      <w:pPr>
        <w:rPr>
          <w:color w:val="auto"/>
          <w:highlight w:val="none"/>
        </w:rPr>
      </w:pPr>
    </w:p>
    <w:p w14:paraId="7B189EA4">
      <w:pPr>
        <w:keepNext w:val="0"/>
        <w:keepLines w:val="0"/>
        <w:pageBreakBefore w:val="0"/>
        <w:widowControl/>
        <w:tabs>
          <w:tab w:val="right" w:pos="8306"/>
        </w:tabs>
        <w:kinsoku/>
        <w:wordWrap/>
        <w:overflowPunct/>
        <w:topLinePunct w:val="0"/>
        <w:autoSpaceDE/>
        <w:autoSpaceDN/>
        <w:bidi w:val="0"/>
        <w:adjustRightInd/>
        <w:snapToGrid/>
        <w:spacing w:line="360" w:lineRule="auto"/>
        <w:ind w:firstLine="0" w:firstLineChars="0"/>
        <w:jc w:val="both"/>
        <w:textAlignment w:val="auto"/>
        <w:outlineLvl w:val="1"/>
        <w:rPr>
          <w:b/>
          <w:color w:val="auto"/>
          <w:sz w:val="36"/>
          <w:highlight w:val="none"/>
        </w:rPr>
      </w:pPr>
      <w:r>
        <w:rPr>
          <w:rFonts w:hint="eastAsia"/>
          <w:b/>
          <w:color w:val="auto"/>
          <w:sz w:val="36"/>
          <w:highlight w:val="none"/>
        </w:rPr>
        <w:br w:type="page"/>
      </w:r>
      <w:bookmarkStart w:id="105" w:name="_Toc559468508"/>
      <w:r>
        <w:rPr>
          <w:rFonts w:hint="eastAsia"/>
          <w:b/>
          <w:color w:val="auto"/>
          <w:sz w:val="36"/>
          <w:highlight w:val="none"/>
        </w:rPr>
        <w:t>二、投标文件商务部分</w:t>
      </w:r>
      <w:bookmarkEnd w:id="105"/>
    </w:p>
    <w:p w14:paraId="527DCBC5">
      <w:pPr>
        <w:snapToGrid w:val="0"/>
        <w:spacing w:line="360" w:lineRule="auto"/>
        <w:ind w:firstLine="643"/>
        <w:contextualSpacing/>
        <w:jc w:val="center"/>
        <w:rPr>
          <w:b/>
          <w:bCs/>
          <w:color w:val="auto"/>
          <w:sz w:val="32"/>
          <w:szCs w:val="32"/>
          <w:highlight w:val="none"/>
        </w:rPr>
      </w:pPr>
      <w:r>
        <w:rPr>
          <w:rFonts w:hint="eastAsia"/>
          <w:b/>
          <w:bCs/>
          <w:color w:val="auto"/>
          <w:sz w:val="32"/>
          <w:szCs w:val="32"/>
          <w:highlight w:val="none"/>
          <w:lang w:eastAsia="zh-CN"/>
        </w:rPr>
        <w:t>（</w:t>
      </w:r>
      <w:r>
        <w:rPr>
          <w:rFonts w:hint="eastAsia"/>
          <w:b/>
          <w:bCs/>
          <w:color w:val="auto"/>
          <w:sz w:val="32"/>
          <w:szCs w:val="32"/>
          <w:highlight w:val="none"/>
          <w:lang w:val="en-US" w:eastAsia="zh-CN"/>
        </w:rPr>
        <w:t>一）</w:t>
      </w:r>
      <w:r>
        <w:rPr>
          <w:rFonts w:hint="eastAsia"/>
          <w:b/>
          <w:bCs/>
          <w:color w:val="auto"/>
          <w:sz w:val="32"/>
          <w:szCs w:val="32"/>
          <w:highlight w:val="none"/>
        </w:rPr>
        <w:t>投 标 函</w:t>
      </w:r>
      <w:bookmarkEnd w:id="83"/>
      <w:bookmarkEnd w:id="84"/>
      <w:bookmarkEnd w:id="85"/>
      <w:bookmarkEnd w:id="86"/>
      <w:bookmarkEnd w:id="99"/>
    </w:p>
    <w:p w14:paraId="580288E5">
      <w:pPr>
        <w:shd w:val="solid" w:color="FFFFFF" w:fill="auto"/>
        <w:autoSpaceDN w:val="0"/>
        <w:spacing w:line="348" w:lineRule="auto"/>
        <w:rPr>
          <w:color w:val="auto"/>
          <w:highlight w:val="none"/>
          <w:shd w:val="clear" w:color="auto" w:fill="FFFFFF"/>
        </w:rPr>
      </w:pPr>
      <w:r>
        <w:rPr>
          <w:rFonts w:hint="eastAsia"/>
          <w:color w:val="auto"/>
          <w:highlight w:val="none"/>
          <w:shd w:val="clear" w:color="auto" w:fill="FFFFFF"/>
        </w:rPr>
        <w:t>___________（招标人名称）：</w:t>
      </w:r>
    </w:p>
    <w:p w14:paraId="659E4B9D">
      <w:pPr>
        <w:shd w:val="solid" w:color="FFFFFF" w:fill="auto"/>
        <w:autoSpaceDN w:val="0"/>
        <w:snapToGrid w:val="0"/>
        <w:spacing w:line="360" w:lineRule="auto"/>
        <w:ind w:firstLine="480" w:firstLineChars="200"/>
        <w:contextualSpacing/>
        <w:rPr>
          <w:color w:val="auto"/>
          <w:highlight w:val="none"/>
          <w:shd w:val="clear" w:color="auto" w:fill="FFFFFF"/>
        </w:rPr>
      </w:pPr>
      <w:r>
        <w:rPr>
          <w:rFonts w:hint="eastAsia"/>
          <w:color w:val="auto"/>
          <w:highlight w:val="none"/>
          <w:shd w:val="clear" w:color="auto" w:fill="FFFFFF"/>
        </w:rPr>
        <w:t xml:space="preserve">1．根据你方项目编号为 </w:t>
      </w:r>
      <w:r>
        <w:rPr>
          <w:rFonts w:hint="eastAsia"/>
          <w:color w:val="auto"/>
          <w:highlight w:val="none"/>
          <w:u w:val="single"/>
          <w:shd w:val="clear" w:color="auto" w:fill="FFFFFF"/>
        </w:rPr>
        <w:t xml:space="preserve">       </w:t>
      </w:r>
      <w:r>
        <w:rPr>
          <w:rFonts w:hint="eastAsia"/>
          <w:color w:val="auto"/>
          <w:highlight w:val="none"/>
          <w:shd w:val="clear" w:color="auto" w:fill="FFFFFF"/>
        </w:rPr>
        <w:t>的</w:t>
      </w:r>
      <w:r>
        <w:rPr>
          <w:rFonts w:hint="eastAsia"/>
          <w:color w:val="auto"/>
          <w:highlight w:val="none"/>
          <w:u w:val="single"/>
          <w:shd w:val="clear" w:color="auto" w:fill="FFFFFF"/>
        </w:rPr>
        <w:t xml:space="preserve">        （项目名称及包件号）  </w:t>
      </w:r>
      <w:r>
        <w:rPr>
          <w:rFonts w:hint="eastAsia"/>
          <w:color w:val="auto"/>
          <w:highlight w:val="none"/>
          <w:shd w:val="clear" w:color="auto" w:fill="FFFFFF"/>
        </w:rPr>
        <w:t>招标文件，遵照《中华人民共和国政府采购法》等有关规定，经研究上述招标文件的所有内容后，我方完全响应招标文件并按要求作出承诺，我方愿意以报价</w:t>
      </w:r>
      <w:r>
        <w:rPr>
          <w:rFonts w:hint="eastAsia"/>
          <w:color w:val="auto"/>
          <w:highlight w:val="none"/>
          <w:u w:val="single"/>
          <w:shd w:val="clear" w:color="auto" w:fill="FFFFFF"/>
        </w:rPr>
        <w:t xml:space="preserve">大写人民币  </w:t>
      </w:r>
      <w:r>
        <w:rPr>
          <w:rFonts w:hint="eastAsia"/>
          <w:color w:val="auto"/>
          <w:highlight w:val="none"/>
          <w:u w:val="single"/>
          <w:shd w:val="clear" w:color="auto" w:fill="FFFFFF"/>
          <w:lang w:val="en-US" w:eastAsia="zh-CN"/>
        </w:rPr>
        <w:t xml:space="preserve">   </w:t>
      </w:r>
      <w:r>
        <w:rPr>
          <w:rFonts w:hint="eastAsia"/>
          <w:color w:val="auto"/>
          <w:highlight w:val="none"/>
          <w:u w:val="single"/>
          <w:shd w:val="clear" w:color="auto" w:fill="FFFFFF"/>
        </w:rPr>
        <w:t>（¥    ）</w:t>
      </w:r>
      <w:r>
        <w:rPr>
          <w:rFonts w:hint="eastAsia"/>
          <w:color w:val="auto"/>
          <w:highlight w:val="none"/>
          <w:shd w:val="clear" w:color="auto" w:fill="FFFFFF"/>
        </w:rPr>
        <w:t xml:space="preserve">，并在 </w:t>
      </w:r>
      <w:r>
        <w:rPr>
          <w:rFonts w:hint="eastAsia"/>
          <w:color w:val="auto"/>
          <w:highlight w:val="none"/>
          <w:u w:val="single"/>
          <w:shd w:val="clear" w:color="auto" w:fill="FFFFFF"/>
        </w:rPr>
        <w:t xml:space="preserve">  （交货期）</w:t>
      </w:r>
      <w:r>
        <w:rPr>
          <w:rFonts w:hint="eastAsia"/>
          <w:color w:val="auto"/>
          <w:highlight w:val="none"/>
          <w:shd w:val="clear" w:color="auto" w:fill="FFFFFF"/>
        </w:rPr>
        <w:t>完成交付。</w:t>
      </w:r>
    </w:p>
    <w:p w14:paraId="2FBF7972">
      <w:pPr>
        <w:shd w:val="solid" w:color="FFFFFF" w:fill="auto"/>
        <w:autoSpaceDN w:val="0"/>
        <w:snapToGrid w:val="0"/>
        <w:spacing w:line="360" w:lineRule="auto"/>
        <w:ind w:firstLine="480" w:firstLineChars="200"/>
        <w:contextualSpacing/>
        <w:rPr>
          <w:color w:val="auto"/>
          <w:highlight w:val="none"/>
          <w:shd w:val="clear" w:color="auto" w:fill="FFFFFF"/>
        </w:rPr>
      </w:pPr>
      <w:r>
        <w:rPr>
          <w:rFonts w:hint="eastAsia"/>
          <w:color w:val="auto"/>
          <w:highlight w:val="none"/>
          <w:shd w:val="clear" w:color="auto" w:fill="FFFFFF"/>
        </w:rPr>
        <w:t>2.我方已详细审查全部招标文件，包括修改文件（如有的话）以及全部参考资料和有关附件。我们完全理解并同意放弃对这方面有不明及误解的权利。</w:t>
      </w:r>
    </w:p>
    <w:p w14:paraId="58CA70E9">
      <w:pPr>
        <w:shd w:val="solid" w:color="FFFFFF" w:fill="auto"/>
        <w:autoSpaceDN w:val="0"/>
        <w:snapToGrid w:val="0"/>
        <w:spacing w:line="360" w:lineRule="auto"/>
        <w:ind w:firstLine="480" w:firstLineChars="200"/>
        <w:contextualSpacing/>
        <w:rPr>
          <w:color w:val="auto"/>
          <w:highlight w:val="none"/>
          <w:shd w:val="clear" w:color="auto" w:fill="FFFFFF"/>
        </w:rPr>
      </w:pPr>
      <w:r>
        <w:rPr>
          <w:rFonts w:hint="eastAsia"/>
          <w:color w:val="auto"/>
          <w:highlight w:val="none"/>
          <w:shd w:val="clear" w:color="auto" w:fill="FFFFFF"/>
        </w:rPr>
        <w:t>3.投标有效期为自投标截止日起</w:t>
      </w:r>
      <w:r>
        <w:rPr>
          <w:rFonts w:hint="eastAsia"/>
          <w:color w:val="auto"/>
          <w:highlight w:val="none"/>
          <w:u w:val="single"/>
          <w:shd w:val="clear" w:color="auto" w:fill="FFFFFF"/>
        </w:rPr>
        <w:t xml:space="preserve"> 90 </w:t>
      </w:r>
      <w:r>
        <w:rPr>
          <w:rFonts w:hint="eastAsia"/>
          <w:color w:val="auto"/>
          <w:highlight w:val="none"/>
          <w:shd w:val="clear" w:color="auto" w:fill="FFFFFF"/>
        </w:rPr>
        <w:t>日。如果在规定的开标时间后，我方在投标有效期内撤回投标，将被没收投标保证金。</w:t>
      </w:r>
    </w:p>
    <w:p w14:paraId="037C1D4D">
      <w:pPr>
        <w:shd w:val="solid" w:color="FFFFFF" w:fill="auto"/>
        <w:autoSpaceDN w:val="0"/>
        <w:snapToGrid w:val="0"/>
        <w:spacing w:line="360" w:lineRule="auto"/>
        <w:ind w:firstLine="480" w:firstLineChars="200"/>
        <w:contextualSpacing/>
        <w:rPr>
          <w:color w:val="auto"/>
          <w:highlight w:val="none"/>
          <w:shd w:val="clear" w:color="auto" w:fill="FFFFFF"/>
        </w:rPr>
      </w:pPr>
      <w:r>
        <w:rPr>
          <w:rFonts w:hint="eastAsia"/>
          <w:color w:val="auto"/>
          <w:highlight w:val="none"/>
          <w:shd w:val="clear" w:color="auto" w:fill="FFFFFF"/>
        </w:rPr>
        <w:t>4.一旦我方中标，我们将按照投标文件中承诺的内容提供货物及服务，并接受相关部门的检查和督促。</w:t>
      </w:r>
    </w:p>
    <w:p w14:paraId="541FC06E">
      <w:pPr>
        <w:shd w:val="solid" w:color="FFFFFF" w:fill="auto"/>
        <w:autoSpaceDN w:val="0"/>
        <w:snapToGrid w:val="0"/>
        <w:spacing w:line="360" w:lineRule="auto"/>
        <w:ind w:firstLine="480" w:firstLineChars="200"/>
        <w:contextualSpacing/>
        <w:rPr>
          <w:color w:val="auto"/>
          <w:highlight w:val="none"/>
          <w:shd w:val="clear" w:color="auto" w:fill="FFFFFF"/>
        </w:rPr>
      </w:pPr>
      <w:r>
        <w:rPr>
          <w:rFonts w:hint="eastAsia"/>
          <w:color w:val="auto"/>
          <w:highlight w:val="none"/>
          <w:shd w:val="clear" w:color="auto" w:fill="FFFFFF"/>
        </w:rPr>
        <w:t>5.我方已提交人民币</w:t>
      </w:r>
      <w:r>
        <w:rPr>
          <w:rFonts w:hint="eastAsia"/>
          <w:color w:val="auto"/>
          <w:highlight w:val="none"/>
          <w:u w:val="single"/>
          <w:shd w:val="clear" w:color="auto" w:fill="FFFFFF"/>
        </w:rPr>
        <w:t xml:space="preserve">           </w:t>
      </w:r>
      <w:r>
        <w:rPr>
          <w:rFonts w:hint="eastAsia"/>
          <w:color w:val="auto"/>
          <w:highlight w:val="none"/>
          <w:shd w:val="clear" w:color="auto" w:fill="FFFFFF"/>
        </w:rPr>
        <w:t>元的投标保证金作为投标担保。</w:t>
      </w:r>
    </w:p>
    <w:p w14:paraId="4ADA1B8B">
      <w:pPr>
        <w:shd w:val="solid" w:color="FFFFFF" w:fill="auto"/>
        <w:autoSpaceDN w:val="0"/>
        <w:snapToGrid w:val="0"/>
        <w:spacing w:line="360" w:lineRule="auto"/>
        <w:ind w:firstLine="480" w:firstLineChars="200"/>
        <w:contextualSpacing/>
        <w:rPr>
          <w:color w:val="auto"/>
          <w:highlight w:val="none"/>
          <w:shd w:val="clear" w:color="auto" w:fill="FFFFFF"/>
        </w:rPr>
      </w:pPr>
      <w:r>
        <w:rPr>
          <w:rFonts w:hint="eastAsia"/>
          <w:color w:val="auto"/>
          <w:highlight w:val="none"/>
          <w:shd w:val="clear" w:color="auto" w:fill="FFFFFF"/>
        </w:rPr>
        <w:t>6．除非另外达成协议并生效，你方的中标通知书和本投标文件将成为约束双方的合同文件的组成部分。</w:t>
      </w:r>
    </w:p>
    <w:p w14:paraId="77155492">
      <w:pPr>
        <w:shd w:val="solid" w:color="FFFFFF" w:fill="auto"/>
        <w:autoSpaceDN w:val="0"/>
        <w:snapToGrid w:val="0"/>
        <w:spacing w:line="360" w:lineRule="auto"/>
        <w:ind w:firstLine="480" w:firstLineChars="200"/>
        <w:contextualSpacing/>
        <w:rPr>
          <w:color w:val="auto"/>
          <w:highlight w:val="none"/>
          <w:shd w:val="clear" w:color="auto" w:fill="FFFFFF"/>
        </w:rPr>
      </w:pPr>
      <w:r>
        <w:rPr>
          <w:rFonts w:hint="eastAsia"/>
          <w:color w:val="auto"/>
          <w:highlight w:val="none"/>
          <w:shd w:val="clear" w:color="auto" w:fill="FFFFFF"/>
        </w:rPr>
        <w:t>7.同意应贵方要求提供与本投标有关的任何数据或资料。</w:t>
      </w:r>
    </w:p>
    <w:p w14:paraId="38953816">
      <w:pPr>
        <w:shd w:val="solid" w:color="FFFFFF" w:fill="auto"/>
        <w:autoSpaceDN w:val="0"/>
        <w:snapToGrid w:val="0"/>
        <w:spacing w:line="360" w:lineRule="auto"/>
        <w:ind w:firstLine="480" w:firstLineChars="200"/>
        <w:contextualSpacing/>
        <w:rPr>
          <w:color w:val="auto"/>
          <w:highlight w:val="none"/>
          <w:shd w:val="clear" w:color="auto" w:fill="FFFFFF"/>
        </w:rPr>
      </w:pPr>
      <w:r>
        <w:rPr>
          <w:rFonts w:hint="eastAsia"/>
          <w:color w:val="auto"/>
          <w:highlight w:val="none"/>
          <w:shd w:val="clear" w:color="auto" w:fill="FFFFFF"/>
        </w:rPr>
        <w:t>8.我们理解采购人或者采购代理机构与评标委员会并无义务必须接受最低报价的投标或其它任何投标，完全理解采购代理机构拒绝迟到的任何投标和最低投标报价不是被授予中标的唯一条件。</w:t>
      </w:r>
    </w:p>
    <w:p w14:paraId="17A1E9A1">
      <w:pPr>
        <w:shd w:val="solid" w:color="FFFFFF" w:fill="auto"/>
        <w:autoSpaceDN w:val="0"/>
        <w:snapToGrid w:val="0"/>
        <w:spacing w:line="360" w:lineRule="auto"/>
        <w:ind w:firstLine="480" w:firstLineChars="200"/>
        <w:contextualSpacing/>
        <w:rPr>
          <w:color w:val="auto"/>
          <w:highlight w:val="none"/>
          <w:shd w:val="clear" w:color="auto" w:fill="FFFFFF"/>
        </w:rPr>
      </w:pPr>
      <w:r>
        <w:rPr>
          <w:rFonts w:hint="eastAsia"/>
          <w:color w:val="auto"/>
          <w:highlight w:val="none"/>
          <w:shd w:val="clear" w:color="auto" w:fill="FFFFFF"/>
        </w:rPr>
        <w:t>9．我们愿意遵守采购代理机构招标文件的各项规定，自愿参加投标，并已清楚招标文件的要求及有关文件规定，并严格按照招标文件的规定履行全部责任和义务。</w:t>
      </w:r>
    </w:p>
    <w:p w14:paraId="7467ED4A">
      <w:pPr>
        <w:shd w:val="solid" w:color="FFFFFF" w:fill="auto"/>
        <w:autoSpaceDN w:val="0"/>
        <w:snapToGrid w:val="0"/>
        <w:spacing w:line="360" w:lineRule="auto"/>
        <w:ind w:firstLine="480" w:firstLineChars="200"/>
        <w:contextualSpacing/>
        <w:rPr>
          <w:color w:val="auto"/>
          <w:highlight w:val="none"/>
          <w:shd w:val="clear" w:color="auto" w:fill="FFFFFF"/>
        </w:rPr>
      </w:pPr>
      <w:r>
        <w:rPr>
          <w:rFonts w:hint="eastAsia"/>
          <w:color w:val="auto"/>
          <w:highlight w:val="none"/>
          <w:shd w:val="clear" w:color="auto" w:fill="FFFFFF"/>
        </w:rPr>
        <w:t>10.我们同意本投标文件的投标有效期从提交投标文件的截止之日起90日历日内有效。如果我们的投标被接受，则直至合同生效时止，本投标始终有效并不撤回已递交的投标文件。</w:t>
      </w:r>
    </w:p>
    <w:p w14:paraId="75495732">
      <w:pPr>
        <w:shd w:val="solid" w:color="FFFFFF" w:fill="auto"/>
        <w:autoSpaceDN w:val="0"/>
        <w:snapToGrid w:val="0"/>
        <w:spacing w:line="360" w:lineRule="auto"/>
        <w:ind w:firstLine="480" w:firstLineChars="200"/>
        <w:contextualSpacing/>
        <w:rPr>
          <w:color w:val="auto"/>
          <w:highlight w:val="none"/>
          <w:shd w:val="clear" w:color="auto" w:fill="FFFFFF"/>
        </w:rPr>
      </w:pPr>
      <w:r>
        <w:rPr>
          <w:rFonts w:hint="eastAsia"/>
          <w:color w:val="auto"/>
          <w:highlight w:val="none"/>
          <w:shd w:val="clear" w:color="auto" w:fill="FFFFFF"/>
        </w:rPr>
        <w:t>11.我们已经详细地阅读并完全明白了全部招标文件及附件，包括澄清（如有）及参考文件，我们完全理解本招标文件的要求，我们同意放弃对招标文件提出不明或误解的一切权力。</w:t>
      </w:r>
    </w:p>
    <w:p w14:paraId="289C35EA">
      <w:pPr>
        <w:shd w:val="solid" w:color="FFFFFF" w:fill="auto"/>
        <w:autoSpaceDN w:val="0"/>
        <w:snapToGrid w:val="0"/>
        <w:spacing w:line="360" w:lineRule="auto"/>
        <w:ind w:firstLine="480" w:firstLineChars="200"/>
        <w:contextualSpacing/>
        <w:rPr>
          <w:color w:val="auto"/>
          <w:highlight w:val="none"/>
          <w:shd w:val="clear" w:color="auto" w:fill="FFFFFF"/>
        </w:rPr>
      </w:pPr>
      <w:r>
        <w:rPr>
          <w:rFonts w:hint="eastAsia"/>
          <w:color w:val="auto"/>
          <w:highlight w:val="none"/>
          <w:shd w:val="clear" w:color="auto" w:fill="FFFFFF"/>
        </w:rPr>
        <w:t>12.我们同意提供采购人或者采购代理机构与评标委员会要求的有关投标的一切数据或资料。</w:t>
      </w:r>
    </w:p>
    <w:p w14:paraId="5F66DF1A">
      <w:pPr>
        <w:shd w:val="solid" w:color="FFFFFF" w:fill="auto"/>
        <w:autoSpaceDN w:val="0"/>
        <w:snapToGrid w:val="0"/>
        <w:spacing w:line="360" w:lineRule="auto"/>
        <w:ind w:firstLine="480" w:firstLineChars="200"/>
        <w:contextualSpacing/>
        <w:rPr>
          <w:color w:val="auto"/>
          <w:highlight w:val="none"/>
          <w:shd w:val="clear" w:color="auto" w:fill="FFFFFF"/>
        </w:rPr>
      </w:pPr>
      <w:r>
        <w:rPr>
          <w:rFonts w:hint="eastAsia"/>
          <w:color w:val="auto"/>
          <w:highlight w:val="none"/>
          <w:shd w:val="clear" w:color="auto" w:fill="FFFFFF"/>
        </w:rPr>
        <w:t xml:space="preserve">13.如果我们未对招标文件全部要求作出实质性响应，则完全同意并接受按无效投标处理。 </w:t>
      </w:r>
    </w:p>
    <w:p w14:paraId="43E579D8">
      <w:pPr>
        <w:shd w:val="solid" w:color="FFFFFF" w:fill="auto"/>
        <w:autoSpaceDN w:val="0"/>
        <w:snapToGrid w:val="0"/>
        <w:spacing w:line="360" w:lineRule="auto"/>
        <w:ind w:firstLine="480" w:firstLineChars="200"/>
        <w:contextualSpacing/>
        <w:rPr>
          <w:color w:val="auto"/>
          <w:highlight w:val="none"/>
          <w:shd w:val="clear" w:color="auto" w:fill="FFFFFF"/>
        </w:rPr>
      </w:pPr>
      <w:r>
        <w:rPr>
          <w:rFonts w:hint="eastAsia"/>
          <w:color w:val="auto"/>
          <w:highlight w:val="none"/>
          <w:shd w:val="clear" w:color="auto" w:fill="FFFFFF"/>
        </w:rPr>
        <w:t>14.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如果我们提供的声明或承诺不真实，则完全同意认定为我司提供虚假材料，并同意作相应处理。</w:t>
      </w:r>
    </w:p>
    <w:p w14:paraId="27A6E4DF">
      <w:pPr>
        <w:shd w:val="solid" w:color="FFFFFF" w:fill="auto"/>
        <w:autoSpaceDN w:val="0"/>
        <w:snapToGrid w:val="0"/>
        <w:spacing w:line="360" w:lineRule="auto"/>
        <w:ind w:firstLine="480" w:firstLineChars="200"/>
        <w:contextualSpacing/>
        <w:rPr>
          <w:color w:val="auto"/>
          <w:highlight w:val="none"/>
          <w:shd w:val="clear" w:color="auto" w:fill="FFFFFF"/>
        </w:rPr>
      </w:pPr>
      <w:r>
        <w:rPr>
          <w:rFonts w:hint="eastAsia"/>
          <w:color w:val="auto"/>
          <w:highlight w:val="none"/>
          <w:shd w:val="clear" w:color="auto" w:fill="FFFFFF"/>
        </w:rPr>
        <w:t>15.我们是依法注册的法人，在法律、财务及运作上完全独立于本项目采购人、用户单位（如有）和采购代理机构。</w:t>
      </w:r>
    </w:p>
    <w:p w14:paraId="0F742DAC">
      <w:pPr>
        <w:shd w:val="solid" w:color="FFFFFF" w:fill="auto"/>
        <w:autoSpaceDN w:val="0"/>
        <w:snapToGrid w:val="0"/>
        <w:spacing w:line="360" w:lineRule="auto"/>
        <w:ind w:firstLine="480" w:firstLineChars="200"/>
        <w:contextualSpacing/>
        <w:rPr>
          <w:color w:val="auto"/>
          <w:highlight w:val="none"/>
          <w:shd w:val="clear" w:color="auto" w:fill="FFFFFF"/>
        </w:rPr>
      </w:pPr>
      <w:r>
        <w:rPr>
          <w:rFonts w:hint="eastAsia"/>
          <w:color w:val="auto"/>
          <w:highlight w:val="none"/>
          <w:shd w:val="clear" w:color="auto" w:fill="FFFFFF"/>
        </w:rPr>
        <w:t>16.其他服务承诺和优惠承诺：</w:t>
      </w:r>
      <w:r>
        <w:rPr>
          <w:rFonts w:hint="eastAsia"/>
          <w:color w:val="auto"/>
          <w:highlight w:val="none"/>
          <w:u w:val="single"/>
          <w:shd w:val="clear" w:color="auto" w:fill="FFFFFF"/>
        </w:rPr>
        <w:t>（由投标人自行承诺）</w:t>
      </w:r>
    </w:p>
    <w:p w14:paraId="2A890DC5">
      <w:pPr>
        <w:shd w:val="solid" w:color="FFFFFF" w:fill="auto"/>
        <w:autoSpaceDN w:val="0"/>
        <w:spacing w:line="440" w:lineRule="exact"/>
        <w:ind w:firstLine="482"/>
        <w:rPr>
          <w:color w:val="auto"/>
          <w:highlight w:val="none"/>
          <w:shd w:val="clear" w:color="auto" w:fill="FFFFFF"/>
        </w:rPr>
      </w:pPr>
    </w:p>
    <w:p w14:paraId="7050A0C9">
      <w:pPr>
        <w:shd w:val="solid" w:color="FFFFFF" w:fill="auto"/>
        <w:autoSpaceDN w:val="0"/>
        <w:spacing w:line="440" w:lineRule="exact"/>
        <w:ind w:firstLine="482"/>
        <w:rPr>
          <w:color w:val="auto"/>
          <w:highlight w:val="none"/>
          <w:shd w:val="clear" w:color="auto" w:fill="FFFFFF"/>
        </w:rPr>
      </w:pPr>
      <w:r>
        <w:rPr>
          <w:rFonts w:hint="eastAsia"/>
          <w:color w:val="auto"/>
          <w:highlight w:val="none"/>
          <w:shd w:val="clear" w:color="auto" w:fill="FFFFFF"/>
        </w:rPr>
        <w:t>投标人</w:t>
      </w:r>
      <w:r>
        <w:rPr>
          <w:rFonts w:hint="eastAsia"/>
          <w:color w:val="auto"/>
          <w:highlight w:val="none"/>
          <w:shd w:val="clear" w:color="auto" w:fill="FFFFFF"/>
          <w:lang w:val="en-US" w:eastAsia="zh-CN"/>
        </w:rPr>
        <w:t>全称</w:t>
      </w:r>
      <w:r>
        <w:rPr>
          <w:rFonts w:hint="eastAsia"/>
          <w:color w:val="auto"/>
          <w:highlight w:val="none"/>
          <w:shd w:val="clear" w:color="auto" w:fill="FFFFFF"/>
        </w:rPr>
        <w:t>：</w:t>
      </w:r>
      <w:r>
        <w:rPr>
          <w:rFonts w:hint="eastAsia"/>
          <w:color w:val="auto"/>
          <w:highlight w:val="none"/>
          <w:u w:val="single"/>
          <w:shd w:val="clear" w:color="auto" w:fill="FFFFFF"/>
        </w:rPr>
        <w:t xml:space="preserve">                       （电子签章）</w:t>
      </w:r>
    </w:p>
    <w:p w14:paraId="15382737">
      <w:pPr>
        <w:shd w:val="solid" w:color="FFFFFF" w:fill="auto"/>
        <w:autoSpaceDN w:val="0"/>
        <w:spacing w:line="440" w:lineRule="exact"/>
        <w:ind w:firstLine="482"/>
        <w:rPr>
          <w:color w:val="auto"/>
          <w:highlight w:val="none"/>
          <w:shd w:val="clear" w:color="auto" w:fill="FFFFFF"/>
        </w:rPr>
      </w:pPr>
      <w:r>
        <w:rPr>
          <w:rFonts w:hint="eastAsia"/>
          <w:color w:val="auto"/>
          <w:highlight w:val="none"/>
          <w:shd w:val="clear" w:color="auto" w:fill="FFFFFF"/>
        </w:rPr>
        <w:t>法定代表人或其委托代理人：</w:t>
      </w:r>
      <w:r>
        <w:rPr>
          <w:rFonts w:hint="eastAsia"/>
          <w:color w:val="auto"/>
          <w:highlight w:val="none"/>
          <w:u w:val="single"/>
          <w:shd w:val="clear" w:color="auto" w:fill="FFFFFF"/>
        </w:rPr>
        <w:t xml:space="preserve">       （签字或签章）</w:t>
      </w:r>
    </w:p>
    <w:p w14:paraId="589EEB54">
      <w:pPr>
        <w:shd w:val="solid" w:color="FFFFFF" w:fill="auto"/>
        <w:autoSpaceDN w:val="0"/>
        <w:spacing w:line="360" w:lineRule="auto"/>
        <w:ind w:firstLine="482"/>
        <w:rPr>
          <w:color w:val="auto"/>
          <w:highlight w:val="none"/>
          <w:shd w:val="clear" w:color="auto" w:fill="FFFFFF"/>
        </w:rPr>
      </w:pPr>
      <w:r>
        <w:rPr>
          <w:rFonts w:hint="eastAsia"/>
          <w:color w:val="auto"/>
          <w:highlight w:val="none"/>
          <w:shd w:val="clear" w:color="auto" w:fill="FFFFFF"/>
        </w:rPr>
        <w:t>通讯地址：</w:t>
      </w:r>
    </w:p>
    <w:p w14:paraId="07BF2D93">
      <w:pPr>
        <w:shd w:val="solid" w:color="FFFFFF" w:fill="auto"/>
        <w:autoSpaceDN w:val="0"/>
        <w:spacing w:line="440" w:lineRule="exact"/>
        <w:ind w:firstLine="482"/>
        <w:rPr>
          <w:color w:val="auto"/>
          <w:highlight w:val="none"/>
          <w:shd w:val="clear" w:color="auto" w:fill="FFFFFF"/>
        </w:rPr>
      </w:pPr>
      <w:r>
        <w:rPr>
          <w:rFonts w:hint="eastAsia"/>
          <w:color w:val="auto"/>
          <w:highlight w:val="none"/>
          <w:shd w:val="clear" w:color="auto" w:fill="FFFFFF"/>
        </w:rPr>
        <w:t>邮政编码：</w:t>
      </w:r>
    </w:p>
    <w:p w14:paraId="6A4852BF">
      <w:pPr>
        <w:shd w:val="solid" w:color="FFFFFF" w:fill="auto"/>
        <w:autoSpaceDN w:val="0"/>
        <w:spacing w:line="440" w:lineRule="exact"/>
        <w:ind w:firstLine="482"/>
        <w:rPr>
          <w:color w:val="auto"/>
          <w:highlight w:val="none"/>
          <w:shd w:val="clear" w:color="auto" w:fill="FFFFFF"/>
        </w:rPr>
      </w:pPr>
      <w:r>
        <w:rPr>
          <w:rFonts w:hint="eastAsia"/>
          <w:color w:val="auto"/>
          <w:highlight w:val="none"/>
          <w:shd w:val="clear" w:color="auto" w:fill="FFFFFF"/>
        </w:rPr>
        <w:t xml:space="preserve">联系电话：           </w:t>
      </w:r>
    </w:p>
    <w:p w14:paraId="52690FF2">
      <w:pPr>
        <w:shd w:val="solid" w:color="FFFFFF" w:fill="auto"/>
        <w:autoSpaceDN w:val="0"/>
        <w:spacing w:line="440" w:lineRule="exact"/>
        <w:ind w:firstLine="482"/>
        <w:rPr>
          <w:color w:val="auto"/>
          <w:highlight w:val="none"/>
          <w:shd w:val="clear" w:color="auto" w:fill="FFFFFF"/>
        </w:rPr>
      </w:pPr>
      <w:r>
        <w:rPr>
          <w:rFonts w:hint="eastAsia"/>
          <w:color w:val="auto"/>
          <w:highlight w:val="none"/>
          <w:shd w:val="clear" w:color="auto" w:fill="FFFFFF"/>
        </w:rPr>
        <w:t xml:space="preserve">传　  真：       </w:t>
      </w:r>
    </w:p>
    <w:p w14:paraId="2896A46A">
      <w:pPr>
        <w:shd w:val="solid" w:color="FFFFFF" w:fill="auto"/>
        <w:autoSpaceDN w:val="0"/>
        <w:spacing w:line="440" w:lineRule="exact"/>
        <w:ind w:firstLine="482"/>
        <w:rPr>
          <w:color w:val="auto"/>
          <w:highlight w:val="none"/>
          <w:shd w:val="clear" w:color="auto" w:fill="FFFFFF"/>
        </w:rPr>
      </w:pPr>
      <w:r>
        <w:rPr>
          <w:rFonts w:hint="eastAsia"/>
          <w:color w:val="auto"/>
          <w:highlight w:val="none"/>
          <w:shd w:val="clear" w:color="auto" w:fill="FFFFFF"/>
        </w:rPr>
        <w:t>日　  期：</w:t>
      </w:r>
      <w:bookmarkStart w:id="106" w:name="_Toc217446083"/>
      <w:r>
        <w:rPr>
          <w:rFonts w:hint="eastAsia"/>
          <w:b/>
          <w:color w:val="auto"/>
          <w:sz w:val="36"/>
          <w:highlight w:val="none"/>
          <w:shd w:val="clear" w:color="auto" w:fill="FFFFFF"/>
        </w:rPr>
        <w:t xml:space="preserve"> </w:t>
      </w:r>
      <w:bookmarkEnd w:id="106"/>
    </w:p>
    <w:p w14:paraId="368AD1F4">
      <w:pPr>
        <w:snapToGrid w:val="0"/>
        <w:spacing w:line="360" w:lineRule="auto"/>
        <w:contextualSpacing/>
        <w:jc w:val="center"/>
        <w:rPr>
          <w:b/>
          <w:color w:val="auto"/>
          <w:sz w:val="36"/>
          <w:highlight w:val="none"/>
          <w:shd w:val="clear" w:color="auto" w:fill="FFFFFF"/>
        </w:rPr>
      </w:pPr>
      <w:r>
        <w:rPr>
          <w:rFonts w:hint="eastAsia"/>
          <w:b/>
          <w:color w:val="auto"/>
          <w:sz w:val="36"/>
          <w:highlight w:val="none"/>
          <w:shd w:val="clear" w:color="auto" w:fill="FFFFFF"/>
        </w:rPr>
        <w:br w:type="page"/>
      </w:r>
      <w:bookmarkStart w:id="107" w:name="_Toc19814"/>
      <w:bookmarkStart w:id="108" w:name="_Toc124784415"/>
      <w:bookmarkStart w:id="109" w:name="_Toc13188"/>
      <w:bookmarkStart w:id="110" w:name="_Toc29093"/>
      <w:r>
        <w:rPr>
          <w:rFonts w:hint="eastAsia"/>
          <w:b/>
          <w:bCs/>
          <w:color w:val="auto"/>
          <w:sz w:val="32"/>
          <w:szCs w:val="32"/>
          <w:highlight w:val="none"/>
          <w:lang w:eastAsia="zh-CN"/>
        </w:rPr>
        <w:t>（</w:t>
      </w:r>
      <w:r>
        <w:rPr>
          <w:rFonts w:hint="eastAsia"/>
          <w:b/>
          <w:bCs/>
          <w:color w:val="auto"/>
          <w:sz w:val="32"/>
          <w:szCs w:val="32"/>
          <w:highlight w:val="none"/>
          <w:lang w:val="en-US" w:eastAsia="zh-CN"/>
        </w:rPr>
        <w:t>二）</w:t>
      </w:r>
      <w:r>
        <w:rPr>
          <w:rFonts w:hint="eastAsia"/>
          <w:b/>
          <w:bCs/>
          <w:color w:val="auto"/>
          <w:sz w:val="32"/>
          <w:szCs w:val="32"/>
          <w:highlight w:val="none"/>
        </w:rPr>
        <w:t>投标保证金交纳凭证</w:t>
      </w:r>
      <w:bookmarkEnd w:id="107"/>
      <w:bookmarkEnd w:id="108"/>
      <w:bookmarkEnd w:id="109"/>
      <w:bookmarkEnd w:id="110"/>
    </w:p>
    <w:p w14:paraId="14236AE5">
      <w:pPr>
        <w:pStyle w:val="125"/>
        <w:spacing w:before="0" w:after="0" w:line="360" w:lineRule="auto"/>
        <w:ind w:firstLine="520" w:firstLineChars="200"/>
        <w:rPr>
          <w:color w:val="auto"/>
          <w:szCs w:val="24"/>
          <w:highlight w:val="none"/>
        </w:rPr>
      </w:pPr>
      <w:r>
        <w:rPr>
          <w:rFonts w:hint="eastAsia"/>
          <w:color w:val="auto"/>
          <w:szCs w:val="24"/>
          <w:highlight w:val="none"/>
        </w:rPr>
        <w:t>（投标人提交的投标保证金应采用招标文件中规定的形式，并在此提供缴纳回执扫描件或相应凭证扫描件）</w:t>
      </w:r>
    </w:p>
    <w:p w14:paraId="3DA5647C">
      <w:pPr>
        <w:pStyle w:val="125"/>
        <w:spacing w:before="0" w:after="0" w:line="360" w:lineRule="auto"/>
        <w:ind w:firstLine="520" w:firstLineChars="200"/>
        <w:rPr>
          <w:color w:val="auto"/>
          <w:szCs w:val="24"/>
          <w:highlight w:val="none"/>
        </w:rPr>
      </w:pPr>
    </w:p>
    <w:p w14:paraId="29FE035E">
      <w:pPr>
        <w:pStyle w:val="125"/>
        <w:spacing w:before="0" w:after="0" w:line="360" w:lineRule="auto"/>
        <w:ind w:firstLine="520" w:firstLineChars="200"/>
        <w:rPr>
          <w:color w:val="auto"/>
          <w:szCs w:val="24"/>
          <w:highlight w:val="none"/>
        </w:rPr>
      </w:pPr>
    </w:p>
    <w:p w14:paraId="61B9F3C2">
      <w:pPr>
        <w:pStyle w:val="125"/>
        <w:spacing w:before="0" w:after="0" w:line="360" w:lineRule="auto"/>
        <w:ind w:firstLine="520" w:firstLineChars="200"/>
        <w:rPr>
          <w:color w:val="auto"/>
          <w:szCs w:val="24"/>
          <w:highlight w:val="none"/>
        </w:rPr>
      </w:pPr>
    </w:p>
    <w:p w14:paraId="67B8A0E3">
      <w:pPr>
        <w:pStyle w:val="125"/>
        <w:spacing w:before="0" w:after="0" w:line="360" w:lineRule="auto"/>
        <w:ind w:firstLine="520" w:firstLineChars="200"/>
        <w:rPr>
          <w:color w:val="auto"/>
          <w:szCs w:val="24"/>
          <w:highlight w:val="none"/>
        </w:rPr>
      </w:pPr>
    </w:p>
    <w:p w14:paraId="4E9501A0">
      <w:pPr>
        <w:pStyle w:val="125"/>
        <w:spacing w:before="0" w:after="0" w:line="360" w:lineRule="auto"/>
        <w:ind w:firstLine="520" w:firstLineChars="200"/>
        <w:rPr>
          <w:color w:val="auto"/>
          <w:szCs w:val="24"/>
          <w:highlight w:val="none"/>
        </w:rPr>
      </w:pPr>
    </w:p>
    <w:p w14:paraId="74E7C24A">
      <w:pPr>
        <w:pStyle w:val="125"/>
        <w:spacing w:before="0" w:after="0" w:line="360" w:lineRule="auto"/>
        <w:ind w:firstLine="520" w:firstLineChars="200"/>
        <w:rPr>
          <w:color w:val="auto"/>
          <w:szCs w:val="24"/>
          <w:highlight w:val="none"/>
        </w:rPr>
      </w:pPr>
    </w:p>
    <w:p w14:paraId="1B707352">
      <w:pPr>
        <w:pStyle w:val="125"/>
        <w:spacing w:before="0" w:after="0" w:line="360" w:lineRule="auto"/>
        <w:ind w:firstLine="520" w:firstLineChars="200"/>
        <w:rPr>
          <w:color w:val="auto"/>
          <w:szCs w:val="24"/>
          <w:highlight w:val="none"/>
        </w:rPr>
      </w:pPr>
    </w:p>
    <w:p w14:paraId="6B737D06">
      <w:pPr>
        <w:pStyle w:val="125"/>
        <w:spacing w:before="0" w:after="0" w:line="360" w:lineRule="auto"/>
        <w:ind w:firstLine="520" w:firstLineChars="200"/>
        <w:rPr>
          <w:color w:val="auto"/>
          <w:szCs w:val="24"/>
          <w:highlight w:val="none"/>
        </w:rPr>
      </w:pPr>
    </w:p>
    <w:p w14:paraId="6F5D94F8">
      <w:pPr>
        <w:pStyle w:val="125"/>
        <w:spacing w:before="0" w:after="0" w:line="360" w:lineRule="auto"/>
        <w:ind w:firstLine="520" w:firstLineChars="200"/>
        <w:rPr>
          <w:color w:val="auto"/>
          <w:szCs w:val="24"/>
          <w:highlight w:val="none"/>
        </w:rPr>
      </w:pPr>
    </w:p>
    <w:p w14:paraId="4896AE15">
      <w:pPr>
        <w:pStyle w:val="125"/>
        <w:spacing w:before="0" w:after="0" w:line="360" w:lineRule="auto"/>
        <w:ind w:firstLine="520" w:firstLineChars="200"/>
        <w:rPr>
          <w:color w:val="auto"/>
          <w:szCs w:val="24"/>
          <w:highlight w:val="none"/>
        </w:rPr>
      </w:pPr>
    </w:p>
    <w:p w14:paraId="18F2B3C7">
      <w:pPr>
        <w:pStyle w:val="125"/>
        <w:spacing w:before="0" w:after="0" w:line="360" w:lineRule="auto"/>
        <w:ind w:firstLine="520" w:firstLineChars="200"/>
        <w:rPr>
          <w:color w:val="auto"/>
          <w:szCs w:val="24"/>
          <w:highlight w:val="none"/>
        </w:rPr>
      </w:pPr>
    </w:p>
    <w:p w14:paraId="20CD11D4">
      <w:pPr>
        <w:pStyle w:val="125"/>
        <w:spacing w:before="0" w:after="0" w:line="360" w:lineRule="auto"/>
        <w:ind w:firstLine="520" w:firstLineChars="200"/>
        <w:rPr>
          <w:color w:val="auto"/>
          <w:szCs w:val="24"/>
          <w:highlight w:val="none"/>
        </w:rPr>
      </w:pPr>
    </w:p>
    <w:p w14:paraId="5ECD6FEB">
      <w:pPr>
        <w:pStyle w:val="125"/>
        <w:spacing w:before="0" w:after="0" w:line="360" w:lineRule="auto"/>
        <w:ind w:firstLine="520" w:firstLineChars="200"/>
        <w:rPr>
          <w:color w:val="auto"/>
          <w:szCs w:val="24"/>
          <w:highlight w:val="none"/>
        </w:rPr>
      </w:pPr>
    </w:p>
    <w:p w14:paraId="17338069">
      <w:pPr>
        <w:pStyle w:val="125"/>
        <w:spacing w:before="0" w:after="0" w:line="360" w:lineRule="auto"/>
        <w:ind w:firstLine="520" w:firstLineChars="200"/>
        <w:rPr>
          <w:color w:val="auto"/>
          <w:szCs w:val="24"/>
          <w:highlight w:val="none"/>
        </w:rPr>
      </w:pPr>
    </w:p>
    <w:p w14:paraId="146D1CD9">
      <w:pPr>
        <w:pStyle w:val="125"/>
        <w:spacing w:before="0" w:after="0" w:line="360" w:lineRule="auto"/>
        <w:ind w:firstLine="520" w:firstLineChars="200"/>
        <w:rPr>
          <w:color w:val="auto"/>
          <w:szCs w:val="24"/>
          <w:highlight w:val="none"/>
        </w:rPr>
      </w:pPr>
    </w:p>
    <w:p w14:paraId="3F5AA883">
      <w:pPr>
        <w:pStyle w:val="125"/>
        <w:spacing w:before="0" w:after="0" w:line="360" w:lineRule="auto"/>
        <w:ind w:firstLine="520" w:firstLineChars="200"/>
        <w:rPr>
          <w:color w:val="auto"/>
          <w:szCs w:val="24"/>
          <w:highlight w:val="none"/>
        </w:rPr>
      </w:pPr>
    </w:p>
    <w:p w14:paraId="12C95064">
      <w:pPr>
        <w:pStyle w:val="125"/>
        <w:spacing w:before="0" w:after="0" w:line="360" w:lineRule="auto"/>
        <w:ind w:firstLine="520" w:firstLineChars="200"/>
        <w:rPr>
          <w:color w:val="auto"/>
          <w:szCs w:val="24"/>
          <w:highlight w:val="none"/>
        </w:rPr>
      </w:pPr>
    </w:p>
    <w:p w14:paraId="7224D1AB">
      <w:pPr>
        <w:pStyle w:val="125"/>
        <w:spacing w:before="0" w:after="0" w:line="360" w:lineRule="auto"/>
        <w:ind w:firstLine="520" w:firstLineChars="200"/>
        <w:rPr>
          <w:color w:val="auto"/>
          <w:szCs w:val="24"/>
          <w:highlight w:val="none"/>
        </w:rPr>
      </w:pPr>
    </w:p>
    <w:p w14:paraId="38469DDE">
      <w:pPr>
        <w:pStyle w:val="125"/>
        <w:spacing w:before="0" w:after="0" w:line="360" w:lineRule="auto"/>
        <w:ind w:firstLine="520" w:firstLineChars="200"/>
        <w:rPr>
          <w:color w:val="auto"/>
          <w:szCs w:val="24"/>
          <w:highlight w:val="none"/>
        </w:rPr>
      </w:pPr>
    </w:p>
    <w:p w14:paraId="11EABD0A">
      <w:pPr>
        <w:pStyle w:val="125"/>
        <w:spacing w:before="0" w:after="0" w:line="360" w:lineRule="auto"/>
        <w:ind w:firstLine="520" w:firstLineChars="200"/>
        <w:rPr>
          <w:color w:val="auto"/>
          <w:szCs w:val="24"/>
          <w:highlight w:val="none"/>
        </w:rPr>
      </w:pPr>
    </w:p>
    <w:p w14:paraId="22AA0799">
      <w:pPr>
        <w:pStyle w:val="125"/>
        <w:spacing w:before="0" w:after="0" w:line="360" w:lineRule="auto"/>
        <w:ind w:firstLine="520" w:firstLineChars="200"/>
        <w:rPr>
          <w:color w:val="auto"/>
          <w:szCs w:val="24"/>
          <w:highlight w:val="none"/>
        </w:rPr>
      </w:pPr>
    </w:p>
    <w:p w14:paraId="6DB97B0B">
      <w:pPr>
        <w:pStyle w:val="125"/>
        <w:spacing w:before="0" w:after="0" w:line="360" w:lineRule="auto"/>
        <w:ind w:firstLine="520" w:firstLineChars="200"/>
        <w:rPr>
          <w:color w:val="auto"/>
          <w:szCs w:val="24"/>
          <w:highlight w:val="none"/>
        </w:rPr>
      </w:pPr>
    </w:p>
    <w:p w14:paraId="3E8854A0">
      <w:pPr>
        <w:pStyle w:val="125"/>
        <w:spacing w:before="0" w:after="0" w:line="360" w:lineRule="auto"/>
        <w:ind w:firstLine="520" w:firstLineChars="200"/>
        <w:rPr>
          <w:color w:val="auto"/>
          <w:szCs w:val="24"/>
          <w:highlight w:val="none"/>
        </w:rPr>
      </w:pPr>
    </w:p>
    <w:p w14:paraId="7B1640A6">
      <w:pPr>
        <w:pStyle w:val="125"/>
        <w:spacing w:before="0" w:after="0" w:line="360" w:lineRule="auto"/>
        <w:ind w:firstLine="520" w:firstLineChars="200"/>
        <w:rPr>
          <w:color w:val="auto"/>
          <w:szCs w:val="24"/>
          <w:highlight w:val="none"/>
        </w:rPr>
      </w:pPr>
    </w:p>
    <w:p w14:paraId="4DB6776B">
      <w:pPr>
        <w:pStyle w:val="125"/>
        <w:spacing w:before="0" w:after="0" w:line="360" w:lineRule="auto"/>
        <w:ind w:firstLine="520" w:firstLineChars="200"/>
        <w:rPr>
          <w:color w:val="auto"/>
          <w:szCs w:val="24"/>
          <w:highlight w:val="none"/>
        </w:rPr>
      </w:pPr>
    </w:p>
    <w:p w14:paraId="1940E4ED">
      <w:pPr>
        <w:pStyle w:val="125"/>
        <w:spacing w:before="0" w:after="0" w:line="360" w:lineRule="auto"/>
        <w:ind w:firstLine="520" w:firstLineChars="200"/>
        <w:rPr>
          <w:color w:val="auto"/>
          <w:szCs w:val="24"/>
          <w:highlight w:val="none"/>
        </w:rPr>
      </w:pPr>
    </w:p>
    <w:p w14:paraId="02B38B4B">
      <w:pPr>
        <w:snapToGrid w:val="0"/>
        <w:spacing w:line="360" w:lineRule="auto"/>
        <w:contextualSpacing/>
        <w:jc w:val="center"/>
        <w:rPr>
          <w:b/>
          <w:bCs/>
          <w:color w:val="auto"/>
          <w:sz w:val="32"/>
          <w:szCs w:val="32"/>
          <w:highlight w:val="none"/>
        </w:rPr>
      </w:pPr>
      <w:bookmarkStart w:id="111" w:name="_Toc2719"/>
      <w:bookmarkStart w:id="112" w:name="_Toc124784416"/>
      <w:r>
        <w:rPr>
          <w:rFonts w:hint="eastAsia"/>
          <w:b/>
          <w:bCs/>
          <w:color w:val="auto"/>
          <w:sz w:val="32"/>
          <w:szCs w:val="32"/>
          <w:highlight w:val="none"/>
          <w:lang w:eastAsia="zh-CN"/>
        </w:rPr>
        <w:t>（</w:t>
      </w:r>
      <w:r>
        <w:rPr>
          <w:rFonts w:hint="eastAsia"/>
          <w:b/>
          <w:bCs/>
          <w:color w:val="auto"/>
          <w:sz w:val="32"/>
          <w:szCs w:val="32"/>
          <w:highlight w:val="none"/>
          <w:lang w:val="en-US" w:eastAsia="zh-CN"/>
        </w:rPr>
        <w:t>三）</w:t>
      </w:r>
      <w:r>
        <w:rPr>
          <w:rFonts w:hint="eastAsia"/>
          <w:b/>
          <w:bCs/>
          <w:color w:val="auto"/>
          <w:sz w:val="32"/>
          <w:szCs w:val="32"/>
          <w:highlight w:val="none"/>
        </w:rPr>
        <w:t>廉洁自律承诺书</w:t>
      </w:r>
    </w:p>
    <w:p w14:paraId="0C2EE9A7">
      <w:pPr>
        <w:spacing w:line="360" w:lineRule="auto"/>
        <w:ind w:firstLine="480" w:firstLineChars="200"/>
        <w:rPr>
          <w:color w:val="auto"/>
          <w:highlight w:val="none"/>
        </w:rPr>
      </w:pPr>
      <w:r>
        <w:rPr>
          <w:rFonts w:hint="eastAsia"/>
          <w:color w:val="auto"/>
          <w:highlight w:val="none"/>
        </w:rPr>
        <w:t>我公司参加了</w:t>
      </w:r>
      <w:r>
        <w:rPr>
          <w:rFonts w:hint="eastAsia"/>
          <w:color w:val="auto"/>
          <w:highlight w:val="none"/>
          <w:u w:val="single"/>
        </w:rPr>
        <w:t xml:space="preserve"> </w:t>
      </w:r>
      <w:r>
        <w:rPr>
          <w:rFonts w:hint="eastAsia"/>
          <w:color w:val="auto"/>
          <w:highlight w:val="none"/>
          <w:u w:val="single"/>
          <w:lang w:eastAsia="zh-CN"/>
        </w:rPr>
        <w:t>玉溪市中心血站202</w:t>
      </w:r>
      <w:r>
        <w:rPr>
          <w:rFonts w:hint="eastAsia"/>
          <w:color w:val="auto"/>
          <w:highlight w:val="none"/>
          <w:u w:val="single"/>
          <w:lang w:val="en-US" w:eastAsia="zh-CN"/>
        </w:rPr>
        <w:t>6</w:t>
      </w:r>
      <w:r>
        <w:rPr>
          <w:rFonts w:hint="eastAsia"/>
          <w:color w:val="auto"/>
          <w:highlight w:val="none"/>
          <w:u w:val="single"/>
          <w:lang w:eastAsia="zh-CN"/>
        </w:rPr>
        <w:t>年试剂耗材采购项目</w:t>
      </w:r>
      <w:r>
        <w:rPr>
          <w:rFonts w:hint="eastAsia"/>
          <w:color w:val="auto"/>
          <w:highlight w:val="none"/>
          <w:u w:val="single"/>
        </w:rPr>
        <w:t xml:space="preserve"> </w:t>
      </w:r>
      <w:r>
        <w:rPr>
          <w:rFonts w:hint="eastAsia"/>
          <w:color w:val="auto"/>
          <w:highlight w:val="none"/>
        </w:rPr>
        <w:t>的投标，为维护市场公平竞争，营造诚实守信的招投标交易环境，确保招标工作的公平、公正、公开，我们承诺如下事项：</w:t>
      </w:r>
    </w:p>
    <w:p w14:paraId="67C27781">
      <w:pPr>
        <w:spacing w:line="360" w:lineRule="auto"/>
        <w:ind w:firstLine="480" w:firstLineChars="200"/>
        <w:rPr>
          <w:color w:val="auto"/>
          <w:highlight w:val="none"/>
        </w:rPr>
      </w:pPr>
      <w:r>
        <w:rPr>
          <w:rFonts w:hint="eastAsia"/>
          <w:color w:val="auto"/>
          <w:highlight w:val="none"/>
        </w:rPr>
        <w:t>1.自觉遵守国家法律法规及省、市有关廉政建设制度。</w:t>
      </w:r>
    </w:p>
    <w:p w14:paraId="053715DD">
      <w:pPr>
        <w:spacing w:line="360" w:lineRule="auto"/>
        <w:ind w:firstLine="480" w:firstLineChars="200"/>
        <w:rPr>
          <w:color w:val="auto"/>
          <w:highlight w:val="none"/>
        </w:rPr>
      </w:pPr>
      <w:r>
        <w:rPr>
          <w:rFonts w:hint="eastAsia"/>
          <w:color w:val="auto"/>
          <w:highlight w:val="none"/>
        </w:rPr>
        <w:t>2.我公司提交的材料无任何伪造、修改、虚假成份，材料所述内容均为本公司真实拥有。若违反本承诺一经查实，本公司愿意接受公开通报并接受相关处罚。</w:t>
      </w:r>
    </w:p>
    <w:p w14:paraId="0CE101D0">
      <w:pPr>
        <w:spacing w:line="360" w:lineRule="auto"/>
        <w:ind w:firstLine="480" w:firstLineChars="200"/>
        <w:rPr>
          <w:color w:val="auto"/>
          <w:highlight w:val="none"/>
        </w:rPr>
      </w:pPr>
      <w:r>
        <w:rPr>
          <w:rFonts w:hint="eastAsia"/>
          <w:color w:val="auto"/>
          <w:highlight w:val="none"/>
        </w:rPr>
        <w:t>3.不使用不正当手段妨碍、排挤其它投标单位或串通投标。</w:t>
      </w:r>
    </w:p>
    <w:p w14:paraId="12EAED80">
      <w:pPr>
        <w:spacing w:line="360" w:lineRule="auto"/>
        <w:ind w:firstLine="480" w:firstLineChars="200"/>
        <w:rPr>
          <w:color w:val="auto"/>
          <w:highlight w:val="none"/>
        </w:rPr>
      </w:pPr>
      <w:r>
        <w:rPr>
          <w:rFonts w:hint="eastAsia"/>
          <w:color w:val="auto"/>
          <w:highlight w:val="none"/>
        </w:rPr>
        <w:t>4.按照招标文件规定的方式进行投标，不隐瞒本单位投标资质的真实情况，投标资质符合规定。保证不会以其他人名义投标或者以其他方式弄虚作假，骗取中标。</w:t>
      </w:r>
    </w:p>
    <w:p w14:paraId="15429FE3">
      <w:pPr>
        <w:spacing w:line="360" w:lineRule="auto"/>
        <w:ind w:firstLine="480" w:firstLineChars="200"/>
        <w:rPr>
          <w:color w:val="auto"/>
          <w:highlight w:val="none"/>
        </w:rPr>
      </w:pPr>
      <w:r>
        <w:rPr>
          <w:rFonts w:hint="eastAsia"/>
          <w:color w:val="auto"/>
          <w:highlight w:val="none"/>
        </w:rPr>
        <w:t>5.若中标不将关键性工作进行分包。</w:t>
      </w:r>
    </w:p>
    <w:p w14:paraId="486E6833">
      <w:pPr>
        <w:spacing w:line="360" w:lineRule="auto"/>
        <w:ind w:firstLine="480" w:firstLineChars="200"/>
        <w:rPr>
          <w:color w:val="auto"/>
          <w:highlight w:val="none"/>
        </w:rPr>
      </w:pPr>
      <w:r>
        <w:rPr>
          <w:rFonts w:hint="eastAsia"/>
          <w:color w:val="auto"/>
          <w:highlight w:val="none"/>
        </w:rPr>
        <w:t>6.不以任何方式向采购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14:paraId="2557FF08">
      <w:pPr>
        <w:spacing w:line="360" w:lineRule="auto"/>
        <w:ind w:firstLine="480" w:firstLineChars="200"/>
        <w:rPr>
          <w:color w:val="auto"/>
          <w:highlight w:val="none"/>
        </w:rPr>
      </w:pPr>
      <w:r>
        <w:rPr>
          <w:rFonts w:hint="eastAsia"/>
          <w:color w:val="auto"/>
          <w:highlight w:val="none"/>
        </w:rPr>
        <w:t>7.不向涉及招标的部门及个人支付好处费、介绍费；购置或提供通讯工具、交通工具、电脑等。</w:t>
      </w:r>
    </w:p>
    <w:p w14:paraId="6227E4E0">
      <w:pPr>
        <w:spacing w:line="360" w:lineRule="auto"/>
        <w:ind w:firstLine="480" w:firstLineChars="200"/>
        <w:rPr>
          <w:color w:val="auto"/>
          <w:highlight w:val="none"/>
        </w:rPr>
      </w:pPr>
      <w:r>
        <w:rPr>
          <w:rFonts w:hint="eastAsia"/>
          <w:color w:val="auto"/>
          <w:highlight w:val="none"/>
        </w:rPr>
        <w:t>8.一旦发现相关人员在招标过程中有索要财物等不廉洁行为，坚决予以抵制。</w:t>
      </w:r>
    </w:p>
    <w:p w14:paraId="6640FF2B">
      <w:pPr>
        <w:spacing w:line="360" w:lineRule="auto"/>
        <w:ind w:firstLine="480" w:firstLineChars="200"/>
        <w:rPr>
          <w:color w:val="auto"/>
          <w:highlight w:val="none"/>
        </w:rPr>
      </w:pPr>
      <w:r>
        <w:rPr>
          <w:rFonts w:hint="eastAsia"/>
          <w:color w:val="auto"/>
          <w:highlight w:val="none"/>
        </w:rPr>
        <w:t>9.我方自愿将本承诺书作为投标文件及合同的附件，具有同等的法律效力。</w:t>
      </w:r>
    </w:p>
    <w:p w14:paraId="0FF722B1">
      <w:pPr>
        <w:spacing w:line="360" w:lineRule="auto"/>
        <w:ind w:firstLine="480" w:firstLineChars="200"/>
        <w:rPr>
          <w:color w:val="auto"/>
          <w:highlight w:val="none"/>
        </w:rPr>
      </w:pPr>
      <w:r>
        <w:rPr>
          <w:rFonts w:hint="eastAsia"/>
          <w:color w:val="auto"/>
          <w:highlight w:val="none"/>
        </w:rPr>
        <w:t>10.若违反上述承诺或违反有关法律法规以及省、市有关规定，我公司自愿按规定接受处罚。</w:t>
      </w:r>
    </w:p>
    <w:p w14:paraId="097EA056">
      <w:pPr>
        <w:spacing w:line="360" w:lineRule="auto"/>
        <w:ind w:firstLine="480" w:firstLineChars="200"/>
        <w:rPr>
          <w:color w:val="auto"/>
          <w:highlight w:val="none"/>
        </w:rPr>
      </w:pPr>
      <w:r>
        <w:rPr>
          <w:rFonts w:hint="eastAsia"/>
          <w:color w:val="auto"/>
          <w:highlight w:val="none"/>
        </w:rPr>
        <w:t>11.本承诺书自签署之日起生效。</w:t>
      </w:r>
    </w:p>
    <w:p w14:paraId="61D6CEBF">
      <w:pPr>
        <w:pStyle w:val="16"/>
        <w:rPr>
          <w:color w:val="auto"/>
          <w:highlight w:val="none"/>
        </w:rPr>
      </w:pPr>
    </w:p>
    <w:p w14:paraId="62C7CF26">
      <w:pPr>
        <w:spacing w:line="360" w:lineRule="auto"/>
        <w:ind w:firstLine="480" w:firstLineChars="200"/>
        <w:rPr>
          <w:color w:val="auto"/>
          <w:highlight w:val="none"/>
          <w:u w:val="single"/>
        </w:rPr>
      </w:pPr>
      <w:r>
        <w:rPr>
          <w:rFonts w:hint="eastAsia"/>
          <w:color w:val="auto"/>
          <w:highlight w:val="none"/>
        </w:rPr>
        <w:t>投标人全称（电子签章）：</w:t>
      </w:r>
    </w:p>
    <w:p w14:paraId="73567E4B">
      <w:pPr>
        <w:spacing w:line="360" w:lineRule="auto"/>
        <w:ind w:firstLine="480" w:firstLineChars="200"/>
        <w:rPr>
          <w:color w:val="auto"/>
          <w:highlight w:val="none"/>
        </w:rPr>
      </w:pPr>
      <w:r>
        <w:rPr>
          <w:rFonts w:hint="eastAsia"/>
          <w:color w:val="auto"/>
          <w:highlight w:val="none"/>
        </w:rPr>
        <w:t>法定代表人或其委托代理人（签字或签章）：</w:t>
      </w:r>
    </w:p>
    <w:p w14:paraId="5ACCE637">
      <w:pPr>
        <w:spacing w:line="360" w:lineRule="auto"/>
        <w:ind w:firstLine="480" w:firstLineChars="200"/>
        <w:rPr>
          <w:color w:val="auto"/>
          <w:highlight w:val="none"/>
        </w:rPr>
      </w:pPr>
      <w:r>
        <w:rPr>
          <w:rFonts w:hint="eastAsia"/>
          <w:color w:val="auto"/>
          <w:highlight w:val="none"/>
        </w:rPr>
        <w:t>日期：______年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1A1A0A4">
      <w:pPr>
        <w:rPr>
          <w:color w:val="auto"/>
          <w:highlight w:val="none"/>
        </w:rPr>
      </w:pPr>
    </w:p>
    <w:p w14:paraId="3408CACC">
      <w:pPr>
        <w:rPr>
          <w:color w:val="auto"/>
          <w:highlight w:val="none"/>
        </w:rPr>
      </w:pPr>
    </w:p>
    <w:p w14:paraId="1F9679DA">
      <w:pPr>
        <w:rPr>
          <w:color w:val="auto"/>
          <w:highlight w:val="none"/>
        </w:rPr>
      </w:pPr>
    </w:p>
    <w:p w14:paraId="44E3EEC8">
      <w:pPr>
        <w:rPr>
          <w:color w:val="auto"/>
          <w:highlight w:val="none"/>
        </w:rPr>
      </w:pPr>
    </w:p>
    <w:p w14:paraId="74F09459">
      <w:pPr>
        <w:rPr>
          <w:color w:val="auto"/>
          <w:highlight w:val="none"/>
        </w:rPr>
      </w:pPr>
    </w:p>
    <w:p w14:paraId="4B2D692D">
      <w:pPr>
        <w:pStyle w:val="12"/>
        <w:ind w:firstLine="422"/>
        <w:rPr>
          <w:rFonts w:ascii="宋体" w:hAnsi="宋体" w:cs="宋体"/>
          <w:color w:val="auto"/>
          <w:highlight w:val="none"/>
        </w:rPr>
      </w:pPr>
    </w:p>
    <w:p w14:paraId="5441ADDE">
      <w:pPr>
        <w:snapToGrid w:val="0"/>
        <w:spacing w:line="360" w:lineRule="auto"/>
        <w:contextualSpacing/>
        <w:jc w:val="center"/>
        <w:rPr>
          <w:b/>
          <w:bCs/>
          <w:color w:val="auto"/>
          <w:sz w:val="30"/>
          <w:szCs w:val="30"/>
          <w:highlight w:val="none"/>
        </w:rPr>
      </w:pPr>
      <w:r>
        <w:rPr>
          <w:rFonts w:hint="eastAsia"/>
          <w:b/>
          <w:bCs/>
          <w:color w:val="auto"/>
          <w:sz w:val="30"/>
          <w:szCs w:val="30"/>
          <w:highlight w:val="none"/>
          <w:lang w:eastAsia="zh-CN"/>
        </w:rPr>
        <w:t>（</w:t>
      </w:r>
      <w:r>
        <w:rPr>
          <w:rFonts w:hint="eastAsia"/>
          <w:b/>
          <w:bCs/>
          <w:color w:val="auto"/>
          <w:sz w:val="30"/>
          <w:szCs w:val="30"/>
          <w:highlight w:val="none"/>
          <w:lang w:val="en-US" w:eastAsia="zh-CN"/>
        </w:rPr>
        <w:t>四）</w:t>
      </w:r>
      <w:r>
        <w:rPr>
          <w:rFonts w:hint="eastAsia"/>
          <w:b/>
          <w:bCs/>
          <w:color w:val="auto"/>
          <w:sz w:val="30"/>
          <w:szCs w:val="30"/>
          <w:highlight w:val="none"/>
        </w:rPr>
        <w:t>履约承诺书</w:t>
      </w:r>
    </w:p>
    <w:p w14:paraId="366AE90D">
      <w:pPr>
        <w:spacing w:line="360" w:lineRule="auto"/>
        <w:ind w:firstLine="480" w:firstLineChars="200"/>
        <w:rPr>
          <w:color w:val="auto"/>
          <w:highlight w:val="none"/>
        </w:rPr>
      </w:pPr>
      <w:r>
        <w:rPr>
          <w:rFonts w:hint="eastAsia"/>
          <w:color w:val="auto"/>
          <w:highlight w:val="none"/>
        </w:rPr>
        <w:t>一、我单位承诺：</w:t>
      </w:r>
    </w:p>
    <w:p w14:paraId="7CD18558">
      <w:pPr>
        <w:spacing w:line="360" w:lineRule="auto"/>
        <w:ind w:firstLine="480" w:firstLineChars="200"/>
        <w:rPr>
          <w:color w:val="auto"/>
          <w:highlight w:val="none"/>
        </w:rPr>
      </w:pPr>
      <w:r>
        <w:rPr>
          <w:rFonts w:hint="eastAsia"/>
          <w:color w:val="auto"/>
          <w:highlight w:val="none"/>
        </w:rPr>
        <w:t>（一）我单位已详细阅读并完全理解、同意《招标文件》的全部内容，包括修改补充文件以及全部参考资料和有关附件；除我单位在《招标文件》规定期间内书面提出的疑问外，我单位放弃对这方面不明及误解的权力，并严格按采购单位确定的服务要求等履行。</w:t>
      </w:r>
    </w:p>
    <w:p w14:paraId="4D1DF406">
      <w:pPr>
        <w:spacing w:line="360" w:lineRule="auto"/>
        <w:ind w:firstLine="480" w:firstLineChars="200"/>
        <w:rPr>
          <w:color w:val="auto"/>
          <w:highlight w:val="none"/>
        </w:rPr>
      </w:pPr>
      <w:r>
        <w:rPr>
          <w:rFonts w:hint="eastAsia"/>
          <w:color w:val="auto"/>
          <w:highlight w:val="none"/>
        </w:rPr>
        <w:t>（二）我单位开标前已详细了解招标内容，并按采购单位条件及要求编制投标报价；我单位的投标报价包括《招标文件》所述报价组成的所有内容、并包括《招标文件》未列明而完成本项目所必须的费用。我单位确认本次投标报价未低于成本价，保证按《招标文件》要求及投标承诺的诚信履约。</w:t>
      </w:r>
    </w:p>
    <w:p w14:paraId="07F019D9">
      <w:pPr>
        <w:spacing w:line="360" w:lineRule="auto"/>
        <w:ind w:firstLine="480" w:firstLineChars="200"/>
        <w:rPr>
          <w:color w:val="auto"/>
          <w:highlight w:val="none"/>
        </w:rPr>
      </w:pPr>
      <w:r>
        <w:rPr>
          <w:rFonts w:hint="eastAsia"/>
          <w:color w:val="auto"/>
          <w:highlight w:val="none"/>
        </w:rPr>
        <w:t>（三）我单位保证在《招标文件》要求及承诺的时间内按期、保证完成中标项目。如我单位中标，将在中标结果公告后，积极、主动的与采购单位联系合同签订事宜，合同签订中如有任何的问题，我单位保证及时书面反映情况，否则视为我单位责任、按违约处理。</w:t>
      </w:r>
    </w:p>
    <w:p w14:paraId="4A99C17F">
      <w:pPr>
        <w:spacing w:line="360" w:lineRule="auto"/>
        <w:ind w:firstLine="480" w:firstLineChars="200"/>
        <w:rPr>
          <w:color w:val="auto"/>
          <w:highlight w:val="none"/>
        </w:rPr>
      </w:pPr>
      <w:r>
        <w:rPr>
          <w:rFonts w:hint="eastAsia"/>
          <w:color w:val="auto"/>
          <w:highlight w:val="none"/>
        </w:rPr>
        <w:t>二、我单位承诺：</w:t>
      </w:r>
    </w:p>
    <w:p w14:paraId="159C4A16">
      <w:pPr>
        <w:spacing w:line="360" w:lineRule="auto"/>
        <w:ind w:firstLine="480" w:firstLineChars="200"/>
        <w:rPr>
          <w:color w:val="auto"/>
          <w:highlight w:val="none"/>
        </w:rPr>
      </w:pPr>
      <w:r>
        <w:rPr>
          <w:rFonts w:hint="eastAsia"/>
          <w:color w:val="auto"/>
          <w:highlight w:val="none"/>
        </w:rPr>
        <w:t>除法律规定的不可抗力因素外，我单位中标后以任何理由（包括违背上述承诺的事项）提出不能满足《招标文件》技术、服务等要求或不能实现投标承诺的或提出变更的，我单位将无条件接受违约处理、并放弃我单位中标资格。我单位知悉违约责任及其处理，并无条件接受：不退还投标保证金，情节严重的，由财政部门列入不良行为记录名单，在一至三年内禁止参加部队采购活动，并予以通报，处以罚金，给采购单位及他人造成损失的，承担相应的赔偿责任。</w:t>
      </w:r>
    </w:p>
    <w:p w14:paraId="1C1A476E">
      <w:pPr>
        <w:spacing w:line="360" w:lineRule="auto"/>
        <w:ind w:firstLine="465" w:firstLineChars="182"/>
        <w:rPr>
          <w:color w:val="auto"/>
          <w:spacing w:val="8"/>
          <w:highlight w:val="none"/>
        </w:rPr>
      </w:pPr>
      <w:r>
        <w:rPr>
          <w:rFonts w:hint="eastAsia"/>
          <w:color w:val="auto"/>
          <w:spacing w:val="8"/>
          <w:highlight w:val="none"/>
        </w:rPr>
        <w:t xml:space="preserve">   </w:t>
      </w:r>
    </w:p>
    <w:p w14:paraId="6DD75764">
      <w:pPr>
        <w:spacing w:line="360" w:lineRule="auto"/>
        <w:ind w:firstLine="480" w:firstLineChars="200"/>
        <w:rPr>
          <w:color w:val="auto"/>
          <w:highlight w:val="none"/>
          <w:u w:val="single"/>
        </w:rPr>
      </w:pPr>
      <w:r>
        <w:rPr>
          <w:rFonts w:hint="eastAsia"/>
          <w:color w:val="auto"/>
          <w:highlight w:val="none"/>
        </w:rPr>
        <w:t>投标人全称（电子签章）：</w:t>
      </w:r>
    </w:p>
    <w:p w14:paraId="69356F88">
      <w:pPr>
        <w:spacing w:line="360" w:lineRule="auto"/>
        <w:ind w:firstLine="480" w:firstLineChars="200"/>
        <w:rPr>
          <w:color w:val="auto"/>
          <w:highlight w:val="none"/>
        </w:rPr>
      </w:pPr>
      <w:r>
        <w:rPr>
          <w:rFonts w:hint="eastAsia"/>
          <w:color w:val="auto"/>
          <w:highlight w:val="none"/>
        </w:rPr>
        <w:t>法定代表人或其委托代理人（签字或签章）：</w:t>
      </w:r>
    </w:p>
    <w:p w14:paraId="0B9209D7">
      <w:pPr>
        <w:spacing w:line="360" w:lineRule="auto"/>
        <w:ind w:firstLine="480" w:firstLineChars="200"/>
        <w:rPr>
          <w:color w:val="auto"/>
          <w:highlight w:val="none"/>
        </w:rPr>
      </w:pPr>
      <w:r>
        <w:rPr>
          <w:rFonts w:hint="eastAsia"/>
          <w:color w:val="auto"/>
          <w:highlight w:val="none"/>
        </w:rPr>
        <w:t>日期：______年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420EF5EE">
      <w:pPr>
        <w:rPr>
          <w:color w:val="auto"/>
          <w:highlight w:val="none"/>
        </w:rPr>
      </w:pPr>
    </w:p>
    <w:p w14:paraId="7FA25BD7">
      <w:pPr>
        <w:rPr>
          <w:color w:val="auto"/>
          <w:highlight w:val="none"/>
        </w:rPr>
      </w:pPr>
    </w:p>
    <w:p w14:paraId="159AB842">
      <w:pPr>
        <w:pStyle w:val="34"/>
        <w:ind w:firstLine="261"/>
        <w:rPr>
          <w:color w:val="auto"/>
          <w:highlight w:val="none"/>
        </w:rPr>
        <w:sectPr>
          <w:pgSz w:w="11906" w:h="16838"/>
          <w:pgMar w:top="1134" w:right="1134" w:bottom="1134" w:left="1134" w:header="680" w:footer="794" w:gutter="0"/>
          <w:pgBorders>
            <w:top w:val="none" w:sz="0" w:space="0"/>
            <w:left w:val="none" w:sz="0" w:space="0"/>
            <w:bottom w:val="none" w:sz="0" w:space="0"/>
            <w:right w:val="none" w:sz="0" w:space="0"/>
          </w:pgBorders>
          <w:pgNumType w:fmt="decimal"/>
          <w:cols w:space="720" w:num="1"/>
          <w:docGrid w:type="lines" w:linePitch="331" w:charSpace="0"/>
        </w:sectPr>
      </w:pPr>
    </w:p>
    <w:bookmarkEnd w:id="111"/>
    <w:bookmarkEnd w:id="112"/>
    <w:p w14:paraId="6E5039B8">
      <w:pPr>
        <w:shd w:val="solid" w:color="FFFFFF" w:fill="auto"/>
        <w:autoSpaceDN w:val="0"/>
        <w:spacing w:line="360" w:lineRule="auto"/>
        <w:outlineLvl w:val="1"/>
        <w:rPr>
          <w:b/>
          <w:color w:val="auto"/>
          <w:sz w:val="36"/>
          <w:highlight w:val="none"/>
          <w:shd w:val="clear" w:color="auto" w:fill="FFFFFF"/>
        </w:rPr>
      </w:pPr>
      <w:bookmarkStart w:id="113" w:name="_Toc2134599789"/>
      <w:bookmarkStart w:id="114" w:name="_Toc24809"/>
      <w:bookmarkStart w:id="115" w:name="_Toc124784417"/>
      <w:bookmarkStart w:id="116" w:name="_Toc14503"/>
      <w:bookmarkStart w:id="117" w:name="_Toc217446086"/>
      <w:bookmarkStart w:id="118" w:name="_Toc15535"/>
      <w:r>
        <w:rPr>
          <w:rFonts w:hint="eastAsia"/>
          <w:b/>
          <w:color w:val="auto"/>
          <w:sz w:val="36"/>
          <w:highlight w:val="none"/>
          <w:shd w:val="clear" w:color="auto" w:fill="FFFFFF"/>
        </w:rPr>
        <w:t>三、投标报价部分</w:t>
      </w:r>
      <w:bookmarkEnd w:id="113"/>
    </w:p>
    <w:bookmarkEnd w:id="114"/>
    <w:bookmarkEnd w:id="115"/>
    <w:bookmarkEnd w:id="116"/>
    <w:bookmarkEnd w:id="117"/>
    <w:bookmarkEnd w:id="118"/>
    <w:p w14:paraId="0012AF56">
      <w:pPr>
        <w:snapToGrid w:val="0"/>
        <w:spacing w:line="360" w:lineRule="auto"/>
        <w:contextualSpacing/>
        <w:jc w:val="center"/>
        <w:rPr>
          <w:rFonts w:hint="eastAsia"/>
          <w:b/>
          <w:bCs/>
          <w:color w:val="auto"/>
          <w:sz w:val="30"/>
          <w:szCs w:val="30"/>
          <w:highlight w:val="none"/>
        </w:rPr>
      </w:pPr>
      <w:r>
        <w:rPr>
          <w:rFonts w:hint="eastAsia"/>
          <w:b/>
          <w:bCs/>
          <w:color w:val="auto"/>
          <w:sz w:val="30"/>
          <w:szCs w:val="30"/>
          <w:highlight w:val="none"/>
          <w:lang w:eastAsia="zh-CN"/>
        </w:rPr>
        <w:t>（</w:t>
      </w:r>
      <w:r>
        <w:rPr>
          <w:rFonts w:hint="eastAsia"/>
          <w:b/>
          <w:bCs/>
          <w:color w:val="auto"/>
          <w:sz w:val="30"/>
          <w:szCs w:val="30"/>
          <w:highlight w:val="none"/>
          <w:lang w:val="en-US" w:eastAsia="zh-CN"/>
        </w:rPr>
        <w:t>一）</w:t>
      </w:r>
      <w:r>
        <w:rPr>
          <w:rFonts w:hint="eastAsia"/>
          <w:b/>
          <w:bCs/>
          <w:color w:val="auto"/>
          <w:sz w:val="30"/>
          <w:szCs w:val="30"/>
          <w:highlight w:val="none"/>
        </w:rPr>
        <w:t>投标报价组成明细表</w:t>
      </w:r>
    </w:p>
    <w:p w14:paraId="453BDB5A">
      <w:pPr>
        <w:spacing w:line="360" w:lineRule="auto"/>
        <w:rPr>
          <w:b/>
          <w:bCs/>
          <w:color w:val="auto"/>
          <w:highlight w:val="none"/>
          <w:u w:val="single"/>
        </w:rPr>
      </w:pPr>
      <w:r>
        <w:rPr>
          <w:rFonts w:hint="eastAsia"/>
          <w:b/>
          <w:bCs/>
          <w:color w:val="auto"/>
          <w:highlight w:val="none"/>
        </w:rPr>
        <w:t>项目名称及包件号：</w:t>
      </w:r>
      <w:r>
        <w:rPr>
          <w:rFonts w:hint="eastAsia"/>
          <w:b/>
          <w:bCs/>
          <w:color w:val="auto"/>
          <w:highlight w:val="none"/>
          <w:lang w:eastAsia="zh-CN"/>
        </w:rPr>
        <w:t>玉溪市中心血站202</w:t>
      </w:r>
      <w:r>
        <w:rPr>
          <w:rFonts w:hint="eastAsia"/>
          <w:b/>
          <w:bCs/>
          <w:color w:val="auto"/>
          <w:highlight w:val="none"/>
          <w:lang w:val="en-US" w:eastAsia="zh-CN"/>
        </w:rPr>
        <w:t>6</w:t>
      </w:r>
      <w:r>
        <w:rPr>
          <w:rFonts w:hint="eastAsia"/>
          <w:b/>
          <w:bCs/>
          <w:color w:val="auto"/>
          <w:highlight w:val="none"/>
          <w:lang w:eastAsia="zh-CN"/>
        </w:rPr>
        <w:t>年试剂耗材采购项目</w:t>
      </w:r>
      <w:r>
        <w:rPr>
          <w:rFonts w:hint="eastAsia"/>
          <w:b/>
          <w:bCs/>
          <w:color w:val="auto"/>
          <w:highlight w:val="none"/>
          <w:u w:val="single"/>
        </w:rPr>
        <w:t xml:space="preserve">   包</w:t>
      </w:r>
    </w:p>
    <w:p w14:paraId="506BE51D">
      <w:pPr>
        <w:spacing w:line="360" w:lineRule="auto"/>
        <w:jc w:val="both"/>
        <w:rPr>
          <w:rFonts w:hint="default" w:eastAsia="宋体"/>
          <w:b/>
          <w:bCs/>
          <w:color w:val="auto"/>
          <w:sz w:val="24"/>
          <w:szCs w:val="24"/>
          <w:highlight w:val="none"/>
          <w:lang w:val="en-US" w:eastAsia="zh-CN"/>
        </w:rPr>
      </w:pPr>
      <w:r>
        <w:rPr>
          <w:rFonts w:hint="eastAsia"/>
          <w:b/>
          <w:bCs/>
          <w:color w:val="auto"/>
          <w:highlight w:val="none"/>
        </w:rPr>
        <w:t>项目编号：</w:t>
      </w:r>
      <w:r>
        <w:rPr>
          <w:rFonts w:hint="eastAsia"/>
          <w:b/>
          <w:bCs/>
          <w:color w:val="auto"/>
          <w:highlight w:val="none"/>
          <w:lang w:eastAsia="zh-CN"/>
        </w:rPr>
        <w:t>ZZGL-202</w:t>
      </w:r>
      <w:r>
        <w:rPr>
          <w:rFonts w:hint="eastAsia"/>
          <w:b/>
          <w:bCs/>
          <w:color w:val="auto"/>
          <w:highlight w:val="none"/>
          <w:lang w:val="en-US" w:eastAsia="zh-CN"/>
        </w:rPr>
        <w:t>6040</w:t>
      </w:r>
      <w:r>
        <w:rPr>
          <w:rFonts w:hint="eastAsia"/>
          <w:b/>
          <w:bCs/>
          <w:color w:val="auto"/>
          <w:highlight w:val="none"/>
          <w:lang w:eastAsia="zh-CN"/>
        </w:rPr>
        <w:t>H</w:t>
      </w:r>
    </w:p>
    <w:tbl>
      <w:tblPr>
        <w:tblStyle w:val="41"/>
        <w:tblW w:w="10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293"/>
        <w:gridCol w:w="1515"/>
        <w:gridCol w:w="1149"/>
        <w:gridCol w:w="822"/>
        <w:gridCol w:w="889"/>
        <w:gridCol w:w="574"/>
        <w:gridCol w:w="850"/>
        <w:gridCol w:w="1054"/>
        <w:gridCol w:w="1094"/>
        <w:gridCol w:w="889"/>
      </w:tblGrid>
      <w:tr w14:paraId="2EAC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blHeader/>
          <w:jc w:val="center"/>
        </w:trPr>
        <w:tc>
          <w:tcPr>
            <w:tcW w:w="665" w:type="dxa"/>
            <w:vAlign w:val="center"/>
          </w:tcPr>
          <w:p w14:paraId="235E7C23">
            <w:pPr>
              <w:widowControl w:val="0"/>
              <w:adjustRightInd w:val="0"/>
              <w:snapToGrid w:val="0"/>
              <w:spacing w:line="240" w:lineRule="auto"/>
              <w:ind w:left="0" w:leftChars="0" w:right="0" w:rightChars="0" w:firstLine="0" w:firstLineChars="0"/>
              <w:jc w:val="center"/>
              <w:rPr>
                <w:b/>
                <w:color w:val="auto"/>
                <w:highlight w:val="none"/>
              </w:rPr>
            </w:pPr>
            <w:r>
              <w:rPr>
                <w:rFonts w:hint="eastAsia"/>
                <w:b/>
                <w:color w:val="auto"/>
                <w:highlight w:val="none"/>
              </w:rPr>
              <w:t>序号</w:t>
            </w:r>
          </w:p>
        </w:tc>
        <w:tc>
          <w:tcPr>
            <w:tcW w:w="1293" w:type="dxa"/>
            <w:vAlign w:val="center"/>
          </w:tcPr>
          <w:p w14:paraId="0260D203">
            <w:pPr>
              <w:widowControl w:val="0"/>
              <w:adjustRightInd w:val="0"/>
              <w:snapToGrid w:val="0"/>
              <w:spacing w:line="240" w:lineRule="auto"/>
              <w:ind w:left="0" w:leftChars="0" w:right="0" w:rightChars="0" w:firstLine="0" w:firstLineChars="0"/>
              <w:jc w:val="center"/>
              <w:rPr>
                <w:b/>
                <w:color w:val="auto"/>
                <w:highlight w:val="none"/>
              </w:rPr>
            </w:pPr>
            <w:r>
              <w:rPr>
                <w:rFonts w:hint="eastAsia"/>
                <w:b/>
                <w:color w:val="auto"/>
                <w:highlight w:val="none"/>
              </w:rPr>
              <w:t>货物名称</w:t>
            </w:r>
          </w:p>
        </w:tc>
        <w:tc>
          <w:tcPr>
            <w:tcW w:w="1515" w:type="dxa"/>
            <w:vAlign w:val="center"/>
          </w:tcPr>
          <w:p w14:paraId="51ECC568">
            <w:pPr>
              <w:widowControl w:val="0"/>
              <w:adjustRightInd w:val="0"/>
              <w:snapToGrid w:val="0"/>
              <w:spacing w:line="240" w:lineRule="auto"/>
              <w:ind w:left="0" w:leftChars="0" w:right="0" w:rightChars="0" w:firstLine="0" w:firstLineChars="0"/>
              <w:jc w:val="center"/>
              <w:rPr>
                <w:rFonts w:hint="eastAsia"/>
                <w:b/>
                <w:color w:val="auto"/>
                <w:highlight w:val="none"/>
              </w:rPr>
            </w:pPr>
            <w:r>
              <w:rPr>
                <w:rFonts w:hint="eastAsia"/>
                <w:b/>
                <w:color w:val="auto"/>
                <w:highlight w:val="none"/>
              </w:rPr>
              <w:t>医疗器械注册证号</w:t>
            </w:r>
          </w:p>
        </w:tc>
        <w:tc>
          <w:tcPr>
            <w:tcW w:w="1149" w:type="dxa"/>
            <w:vAlign w:val="center"/>
          </w:tcPr>
          <w:p w14:paraId="7E4DE6D7">
            <w:pPr>
              <w:widowControl w:val="0"/>
              <w:adjustRightInd w:val="0"/>
              <w:snapToGrid w:val="0"/>
              <w:spacing w:line="240" w:lineRule="auto"/>
              <w:ind w:left="0" w:leftChars="0" w:right="0" w:rightChars="0" w:firstLine="0" w:firstLineChars="0"/>
              <w:jc w:val="center"/>
              <w:rPr>
                <w:rFonts w:hint="eastAsia"/>
                <w:b/>
                <w:color w:val="auto"/>
                <w:highlight w:val="none"/>
              </w:rPr>
            </w:pPr>
            <w:r>
              <w:rPr>
                <w:rFonts w:hint="eastAsia"/>
                <w:b/>
                <w:color w:val="auto"/>
                <w:highlight w:val="none"/>
              </w:rPr>
              <w:t>制造商/生产厂商名称</w:t>
            </w:r>
          </w:p>
        </w:tc>
        <w:tc>
          <w:tcPr>
            <w:tcW w:w="822" w:type="dxa"/>
            <w:vAlign w:val="center"/>
          </w:tcPr>
          <w:p w14:paraId="006BF220">
            <w:pPr>
              <w:widowControl w:val="0"/>
              <w:adjustRightInd w:val="0"/>
              <w:snapToGrid w:val="0"/>
              <w:spacing w:line="240" w:lineRule="auto"/>
              <w:ind w:left="0" w:leftChars="0" w:right="0" w:rightChars="0" w:firstLine="0" w:firstLineChars="0"/>
              <w:jc w:val="center"/>
              <w:rPr>
                <w:b/>
                <w:color w:val="auto"/>
                <w:highlight w:val="none"/>
              </w:rPr>
            </w:pPr>
            <w:r>
              <w:rPr>
                <w:rFonts w:hint="eastAsia"/>
                <w:b/>
                <w:color w:val="auto"/>
                <w:highlight w:val="none"/>
              </w:rPr>
              <w:t>品牌</w:t>
            </w:r>
          </w:p>
        </w:tc>
        <w:tc>
          <w:tcPr>
            <w:tcW w:w="889" w:type="dxa"/>
            <w:vAlign w:val="center"/>
          </w:tcPr>
          <w:p w14:paraId="5740B449">
            <w:pPr>
              <w:widowControl w:val="0"/>
              <w:adjustRightInd w:val="0"/>
              <w:snapToGrid w:val="0"/>
              <w:spacing w:line="240" w:lineRule="auto"/>
              <w:ind w:left="0" w:leftChars="0" w:right="0" w:rightChars="0" w:firstLine="0" w:firstLineChars="0"/>
              <w:jc w:val="center"/>
              <w:rPr>
                <w:b/>
                <w:color w:val="auto"/>
                <w:highlight w:val="none"/>
              </w:rPr>
            </w:pPr>
            <w:r>
              <w:rPr>
                <w:rFonts w:hint="eastAsia"/>
                <w:b/>
                <w:color w:val="auto"/>
                <w:highlight w:val="none"/>
              </w:rPr>
              <w:t>规格型号</w:t>
            </w:r>
          </w:p>
        </w:tc>
        <w:tc>
          <w:tcPr>
            <w:tcW w:w="574" w:type="dxa"/>
            <w:vAlign w:val="center"/>
          </w:tcPr>
          <w:p w14:paraId="3E2994C9">
            <w:pPr>
              <w:widowControl w:val="0"/>
              <w:adjustRightInd w:val="0"/>
              <w:snapToGrid w:val="0"/>
              <w:spacing w:line="240" w:lineRule="auto"/>
              <w:ind w:left="0" w:leftChars="0" w:right="0" w:rightChars="0" w:firstLine="0" w:firstLineChars="0"/>
              <w:jc w:val="center"/>
              <w:rPr>
                <w:b/>
                <w:color w:val="auto"/>
                <w:highlight w:val="none"/>
              </w:rPr>
            </w:pPr>
            <w:r>
              <w:rPr>
                <w:rFonts w:hint="eastAsia"/>
                <w:b/>
                <w:color w:val="auto"/>
                <w:highlight w:val="none"/>
              </w:rPr>
              <w:t>单位</w:t>
            </w:r>
          </w:p>
        </w:tc>
        <w:tc>
          <w:tcPr>
            <w:tcW w:w="850" w:type="dxa"/>
            <w:vAlign w:val="center"/>
          </w:tcPr>
          <w:p w14:paraId="7A746A3D">
            <w:pPr>
              <w:widowControl w:val="0"/>
              <w:adjustRightInd w:val="0"/>
              <w:snapToGrid w:val="0"/>
              <w:spacing w:line="240" w:lineRule="auto"/>
              <w:ind w:left="0" w:leftChars="0" w:right="0" w:rightChars="0" w:firstLine="0" w:firstLineChars="0"/>
              <w:jc w:val="center"/>
              <w:rPr>
                <w:b/>
                <w:color w:val="auto"/>
                <w:highlight w:val="none"/>
              </w:rPr>
            </w:pPr>
            <w:r>
              <w:rPr>
                <w:rFonts w:hint="eastAsia"/>
                <w:b/>
                <w:color w:val="auto"/>
                <w:highlight w:val="none"/>
              </w:rPr>
              <w:t>暂定数量</w:t>
            </w:r>
          </w:p>
        </w:tc>
        <w:tc>
          <w:tcPr>
            <w:tcW w:w="1054" w:type="dxa"/>
            <w:vAlign w:val="center"/>
          </w:tcPr>
          <w:p w14:paraId="01B28953">
            <w:pPr>
              <w:widowControl w:val="0"/>
              <w:adjustRightInd w:val="0"/>
              <w:snapToGrid w:val="0"/>
              <w:spacing w:line="240" w:lineRule="auto"/>
              <w:ind w:left="0" w:leftChars="0" w:right="0" w:rightChars="0" w:firstLine="0" w:firstLineChars="0"/>
              <w:jc w:val="center"/>
              <w:rPr>
                <w:b/>
                <w:color w:val="auto"/>
                <w:highlight w:val="none"/>
              </w:rPr>
            </w:pPr>
            <w:r>
              <w:rPr>
                <w:rFonts w:hint="eastAsia"/>
                <w:b/>
                <w:color w:val="auto"/>
                <w:highlight w:val="none"/>
              </w:rPr>
              <w:t>单价（元）</w:t>
            </w:r>
          </w:p>
        </w:tc>
        <w:tc>
          <w:tcPr>
            <w:tcW w:w="1094" w:type="dxa"/>
            <w:vAlign w:val="center"/>
          </w:tcPr>
          <w:p w14:paraId="57EF5DFA">
            <w:pPr>
              <w:widowControl w:val="0"/>
              <w:adjustRightInd w:val="0"/>
              <w:snapToGrid w:val="0"/>
              <w:spacing w:line="240" w:lineRule="auto"/>
              <w:ind w:left="0" w:leftChars="0" w:right="0" w:rightChars="0" w:firstLine="0" w:firstLineChars="0"/>
              <w:jc w:val="center"/>
              <w:rPr>
                <w:b/>
                <w:color w:val="auto"/>
                <w:highlight w:val="none"/>
              </w:rPr>
            </w:pPr>
            <w:r>
              <w:rPr>
                <w:rFonts w:hint="eastAsia"/>
                <w:b/>
                <w:color w:val="auto"/>
                <w:highlight w:val="none"/>
              </w:rPr>
              <w:t>含税总价（元）</w:t>
            </w:r>
          </w:p>
        </w:tc>
        <w:tc>
          <w:tcPr>
            <w:tcW w:w="889" w:type="dxa"/>
            <w:vAlign w:val="center"/>
          </w:tcPr>
          <w:p w14:paraId="553437D9">
            <w:pPr>
              <w:widowControl w:val="0"/>
              <w:adjustRightInd w:val="0"/>
              <w:snapToGrid w:val="0"/>
              <w:spacing w:line="240" w:lineRule="auto"/>
              <w:ind w:left="0" w:leftChars="0" w:right="0" w:rightChars="0" w:firstLine="0" w:firstLineChars="0"/>
              <w:jc w:val="center"/>
              <w:rPr>
                <w:rFonts w:hint="default" w:eastAsia="宋体"/>
                <w:b/>
                <w:color w:val="auto"/>
                <w:highlight w:val="none"/>
                <w:lang w:val="en-US" w:eastAsia="zh-CN"/>
              </w:rPr>
            </w:pPr>
            <w:r>
              <w:rPr>
                <w:rFonts w:hint="eastAsia"/>
                <w:b/>
                <w:color w:val="auto"/>
                <w:highlight w:val="none"/>
              </w:rPr>
              <w:t>备注</w:t>
            </w:r>
            <w:r>
              <w:rPr>
                <w:rFonts w:hint="eastAsia"/>
                <w:b/>
                <w:color w:val="auto"/>
                <w:highlight w:val="none"/>
                <w:lang w:eastAsia="zh-CN"/>
              </w:rPr>
              <w:t>（</w:t>
            </w:r>
            <w:r>
              <w:rPr>
                <w:rFonts w:hint="eastAsia"/>
                <w:b/>
                <w:color w:val="auto"/>
                <w:highlight w:val="none"/>
                <w:lang w:val="en-US" w:eastAsia="zh-CN"/>
              </w:rPr>
              <w:t>是否允许进口</w:t>
            </w:r>
          </w:p>
        </w:tc>
      </w:tr>
      <w:tr w14:paraId="39E0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65" w:type="dxa"/>
            <w:vAlign w:val="center"/>
          </w:tcPr>
          <w:p w14:paraId="749E4383">
            <w:pPr>
              <w:tabs>
                <w:tab w:val="left" w:pos="840"/>
              </w:tabs>
              <w:adjustRightInd w:val="0"/>
              <w:snapToGrid w:val="0"/>
              <w:spacing w:line="240" w:lineRule="auto"/>
              <w:ind w:left="0" w:leftChars="0" w:right="0" w:rightChars="0" w:firstLine="0" w:firstLineChars="0"/>
              <w:jc w:val="center"/>
              <w:rPr>
                <w:b/>
                <w:color w:val="auto"/>
                <w:highlight w:val="none"/>
              </w:rPr>
            </w:pPr>
            <w:r>
              <w:rPr>
                <w:rFonts w:hint="eastAsia"/>
                <w:b/>
                <w:color w:val="auto"/>
                <w:highlight w:val="none"/>
              </w:rPr>
              <w:t>1</w:t>
            </w:r>
          </w:p>
        </w:tc>
        <w:tc>
          <w:tcPr>
            <w:tcW w:w="1293" w:type="dxa"/>
            <w:vAlign w:val="center"/>
          </w:tcPr>
          <w:p w14:paraId="44939030">
            <w:pPr>
              <w:tabs>
                <w:tab w:val="left" w:pos="840"/>
              </w:tabs>
              <w:adjustRightInd w:val="0"/>
              <w:snapToGrid w:val="0"/>
              <w:spacing w:line="240" w:lineRule="auto"/>
              <w:ind w:left="0" w:leftChars="0" w:right="0" w:rightChars="0" w:firstLine="0" w:firstLineChars="0"/>
              <w:jc w:val="center"/>
              <w:rPr>
                <w:b/>
                <w:color w:val="auto"/>
                <w:highlight w:val="none"/>
              </w:rPr>
            </w:pPr>
          </w:p>
        </w:tc>
        <w:tc>
          <w:tcPr>
            <w:tcW w:w="1515" w:type="dxa"/>
            <w:vAlign w:val="center"/>
          </w:tcPr>
          <w:p w14:paraId="06C02003">
            <w:pPr>
              <w:tabs>
                <w:tab w:val="left" w:pos="840"/>
              </w:tabs>
              <w:adjustRightInd w:val="0"/>
              <w:snapToGrid w:val="0"/>
              <w:spacing w:line="240" w:lineRule="auto"/>
              <w:ind w:left="0" w:leftChars="0" w:right="0" w:rightChars="0" w:firstLine="0" w:firstLineChars="0"/>
              <w:jc w:val="center"/>
              <w:rPr>
                <w:b/>
                <w:color w:val="auto"/>
                <w:highlight w:val="none"/>
              </w:rPr>
            </w:pPr>
          </w:p>
        </w:tc>
        <w:tc>
          <w:tcPr>
            <w:tcW w:w="1149" w:type="dxa"/>
            <w:vAlign w:val="center"/>
          </w:tcPr>
          <w:p w14:paraId="07FA105B">
            <w:pPr>
              <w:tabs>
                <w:tab w:val="left" w:pos="840"/>
              </w:tabs>
              <w:adjustRightInd w:val="0"/>
              <w:snapToGrid w:val="0"/>
              <w:spacing w:line="240" w:lineRule="auto"/>
              <w:ind w:left="0" w:leftChars="0" w:right="0" w:rightChars="0" w:firstLine="0" w:firstLineChars="0"/>
              <w:jc w:val="center"/>
              <w:rPr>
                <w:b/>
                <w:color w:val="auto"/>
                <w:highlight w:val="none"/>
              </w:rPr>
            </w:pPr>
          </w:p>
        </w:tc>
        <w:tc>
          <w:tcPr>
            <w:tcW w:w="822" w:type="dxa"/>
            <w:vAlign w:val="center"/>
          </w:tcPr>
          <w:p w14:paraId="2F531D29">
            <w:pPr>
              <w:tabs>
                <w:tab w:val="left" w:pos="840"/>
              </w:tabs>
              <w:adjustRightInd w:val="0"/>
              <w:snapToGrid w:val="0"/>
              <w:spacing w:line="240" w:lineRule="auto"/>
              <w:ind w:left="0" w:leftChars="0" w:right="0" w:rightChars="0" w:firstLine="0" w:firstLineChars="0"/>
              <w:jc w:val="center"/>
              <w:rPr>
                <w:b/>
                <w:color w:val="auto"/>
                <w:highlight w:val="none"/>
              </w:rPr>
            </w:pPr>
          </w:p>
        </w:tc>
        <w:tc>
          <w:tcPr>
            <w:tcW w:w="889" w:type="dxa"/>
            <w:vAlign w:val="center"/>
          </w:tcPr>
          <w:p w14:paraId="36466AD8">
            <w:pPr>
              <w:tabs>
                <w:tab w:val="left" w:pos="840"/>
              </w:tabs>
              <w:adjustRightInd w:val="0"/>
              <w:snapToGrid w:val="0"/>
              <w:spacing w:line="240" w:lineRule="auto"/>
              <w:ind w:left="0" w:leftChars="0" w:right="0" w:rightChars="0" w:firstLine="0" w:firstLineChars="0"/>
              <w:jc w:val="center"/>
              <w:rPr>
                <w:b/>
                <w:color w:val="auto"/>
                <w:highlight w:val="none"/>
              </w:rPr>
            </w:pPr>
          </w:p>
        </w:tc>
        <w:tc>
          <w:tcPr>
            <w:tcW w:w="574" w:type="dxa"/>
            <w:vAlign w:val="center"/>
          </w:tcPr>
          <w:p w14:paraId="51749D4C">
            <w:pPr>
              <w:tabs>
                <w:tab w:val="left" w:pos="840"/>
              </w:tabs>
              <w:adjustRightInd w:val="0"/>
              <w:snapToGrid w:val="0"/>
              <w:spacing w:line="240" w:lineRule="auto"/>
              <w:ind w:left="0" w:leftChars="0" w:right="0" w:rightChars="0" w:firstLine="0" w:firstLineChars="0"/>
              <w:jc w:val="center"/>
              <w:rPr>
                <w:b/>
                <w:color w:val="auto"/>
                <w:highlight w:val="none"/>
              </w:rPr>
            </w:pPr>
          </w:p>
        </w:tc>
        <w:tc>
          <w:tcPr>
            <w:tcW w:w="850" w:type="dxa"/>
            <w:vAlign w:val="center"/>
          </w:tcPr>
          <w:p w14:paraId="1AB97D33">
            <w:pPr>
              <w:tabs>
                <w:tab w:val="left" w:pos="840"/>
              </w:tabs>
              <w:adjustRightInd w:val="0"/>
              <w:snapToGrid w:val="0"/>
              <w:spacing w:line="240" w:lineRule="auto"/>
              <w:ind w:left="0" w:leftChars="0" w:right="0" w:rightChars="0" w:firstLine="0" w:firstLineChars="0"/>
              <w:jc w:val="center"/>
              <w:rPr>
                <w:b/>
                <w:color w:val="auto"/>
                <w:highlight w:val="none"/>
              </w:rPr>
            </w:pPr>
          </w:p>
        </w:tc>
        <w:tc>
          <w:tcPr>
            <w:tcW w:w="1054" w:type="dxa"/>
            <w:vAlign w:val="center"/>
          </w:tcPr>
          <w:p w14:paraId="316337CB">
            <w:pPr>
              <w:tabs>
                <w:tab w:val="left" w:pos="840"/>
              </w:tabs>
              <w:adjustRightInd w:val="0"/>
              <w:snapToGrid w:val="0"/>
              <w:spacing w:line="240" w:lineRule="auto"/>
              <w:ind w:left="0" w:leftChars="0" w:right="0" w:rightChars="0" w:firstLine="0" w:firstLineChars="0"/>
              <w:jc w:val="center"/>
              <w:rPr>
                <w:b/>
                <w:color w:val="auto"/>
                <w:highlight w:val="none"/>
              </w:rPr>
            </w:pPr>
          </w:p>
        </w:tc>
        <w:tc>
          <w:tcPr>
            <w:tcW w:w="1094" w:type="dxa"/>
            <w:vAlign w:val="center"/>
          </w:tcPr>
          <w:p w14:paraId="3DD94148">
            <w:pPr>
              <w:tabs>
                <w:tab w:val="left" w:pos="840"/>
              </w:tabs>
              <w:adjustRightInd w:val="0"/>
              <w:snapToGrid w:val="0"/>
              <w:spacing w:line="240" w:lineRule="auto"/>
              <w:ind w:left="0" w:leftChars="0" w:right="0" w:rightChars="0" w:firstLine="0" w:firstLineChars="0"/>
              <w:jc w:val="right"/>
              <w:rPr>
                <w:b/>
                <w:color w:val="auto"/>
                <w:highlight w:val="none"/>
              </w:rPr>
            </w:pPr>
          </w:p>
        </w:tc>
        <w:tc>
          <w:tcPr>
            <w:tcW w:w="889" w:type="dxa"/>
            <w:vAlign w:val="center"/>
          </w:tcPr>
          <w:p w14:paraId="182F065F">
            <w:pPr>
              <w:tabs>
                <w:tab w:val="left" w:pos="840"/>
              </w:tabs>
              <w:adjustRightInd w:val="0"/>
              <w:snapToGrid w:val="0"/>
              <w:spacing w:line="240" w:lineRule="auto"/>
              <w:ind w:left="0" w:leftChars="0" w:right="0" w:rightChars="0" w:firstLine="0" w:firstLineChars="0"/>
              <w:jc w:val="center"/>
              <w:rPr>
                <w:b/>
                <w:color w:val="auto"/>
                <w:highlight w:val="none"/>
              </w:rPr>
            </w:pPr>
          </w:p>
        </w:tc>
      </w:tr>
      <w:tr w14:paraId="1E96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65" w:type="dxa"/>
            <w:vAlign w:val="center"/>
          </w:tcPr>
          <w:p w14:paraId="1FA1EB35">
            <w:pPr>
              <w:tabs>
                <w:tab w:val="left" w:pos="840"/>
              </w:tabs>
              <w:adjustRightInd w:val="0"/>
              <w:snapToGrid w:val="0"/>
              <w:spacing w:line="240" w:lineRule="auto"/>
              <w:ind w:left="0" w:leftChars="0" w:right="0" w:rightChars="0" w:firstLine="0" w:firstLineChars="0"/>
              <w:jc w:val="center"/>
              <w:rPr>
                <w:b/>
                <w:color w:val="auto"/>
                <w:highlight w:val="none"/>
              </w:rPr>
            </w:pPr>
            <w:r>
              <w:rPr>
                <w:rFonts w:hint="eastAsia"/>
                <w:b/>
                <w:color w:val="auto"/>
                <w:highlight w:val="none"/>
              </w:rPr>
              <w:t>2</w:t>
            </w:r>
          </w:p>
        </w:tc>
        <w:tc>
          <w:tcPr>
            <w:tcW w:w="1293" w:type="dxa"/>
            <w:vAlign w:val="center"/>
          </w:tcPr>
          <w:p w14:paraId="236B392C">
            <w:pPr>
              <w:tabs>
                <w:tab w:val="left" w:pos="840"/>
              </w:tabs>
              <w:adjustRightInd w:val="0"/>
              <w:snapToGrid w:val="0"/>
              <w:spacing w:line="240" w:lineRule="auto"/>
              <w:ind w:left="0" w:leftChars="0" w:right="0" w:rightChars="0" w:firstLine="0" w:firstLineChars="0"/>
              <w:jc w:val="center"/>
              <w:rPr>
                <w:b/>
                <w:color w:val="auto"/>
                <w:highlight w:val="none"/>
              </w:rPr>
            </w:pPr>
          </w:p>
        </w:tc>
        <w:tc>
          <w:tcPr>
            <w:tcW w:w="1515" w:type="dxa"/>
            <w:vAlign w:val="center"/>
          </w:tcPr>
          <w:p w14:paraId="415985F1">
            <w:pPr>
              <w:tabs>
                <w:tab w:val="left" w:pos="840"/>
              </w:tabs>
              <w:adjustRightInd w:val="0"/>
              <w:snapToGrid w:val="0"/>
              <w:spacing w:line="240" w:lineRule="auto"/>
              <w:ind w:left="0" w:leftChars="0" w:right="0" w:rightChars="0" w:firstLine="0" w:firstLineChars="0"/>
              <w:jc w:val="center"/>
              <w:rPr>
                <w:b/>
                <w:color w:val="auto"/>
                <w:highlight w:val="none"/>
              </w:rPr>
            </w:pPr>
          </w:p>
        </w:tc>
        <w:tc>
          <w:tcPr>
            <w:tcW w:w="1149" w:type="dxa"/>
            <w:vAlign w:val="center"/>
          </w:tcPr>
          <w:p w14:paraId="64612E48">
            <w:pPr>
              <w:tabs>
                <w:tab w:val="left" w:pos="840"/>
              </w:tabs>
              <w:adjustRightInd w:val="0"/>
              <w:snapToGrid w:val="0"/>
              <w:spacing w:line="240" w:lineRule="auto"/>
              <w:ind w:left="0" w:leftChars="0" w:right="0" w:rightChars="0" w:firstLine="0" w:firstLineChars="0"/>
              <w:jc w:val="center"/>
              <w:rPr>
                <w:b/>
                <w:color w:val="auto"/>
                <w:highlight w:val="none"/>
              </w:rPr>
            </w:pPr>
          </w:p>
        </w:tc>
        <w:tc>
          <w:tcPr>
            <w:tcW w:w="822" w:type="dxa"/>
            <w:vAlign w:val="center"/>
          </w:tcPr>
          <w:p w14:paraId="0555019C">
            <w:pPr>
              <w:tabs>
                <w:tab w:val="left" w:pos="840"/>
              </w:tabs>
              <w:adjustRightInd w:val="0"/>
              <w:snapToGrid w:val="0"/>
              <w:spacing w:line="240" w:lineRule="auto"/>
              <w:ind w:left="0" w:leftChars="0" w:right="0" w:rightChars="0" w:firstLine="0" w:firstLineChars="0"/>
              <w:jc w:val="center"/>
              <w:rPr>
                <w:b/>
                <w:color w:val="auto"/>
                <w:highlight w:val="none"/>
              </w:rPr>
            </w:pPr>
          </w:p>
        </w:tc>
        <w:tc>
          <w:tcPr>
            <w:tcW w:w="889" w:type="dxa"/>
            <w:vAlign w:val="center"/>
          </w:tcPr>
          <w:p w14:paraId="6E2682B3">
            <w:pPr>
              <w:tabs>
                <w:tab w:val="left" w:pos="840"/>
              </w:tabs>
              <w:adjustRightInd w:val="0"/>
              <w:snapToGrid w:val="0"/>
              <w:spacing w:line="240" w:lineRule="auto"/>
              <w:ind w:left="0" w:leftChars="0" w:right="0" w:rightChars="0" w:firstLine="0" w:firstLineChars="0"/>
              <w:jc w:val="center"/>
              <w:rPr>
                <w:b/>
                <w:color w:val="auto"/>
                <w:highlight w:val="none"/>
              </w:rPr>
            </w:pPr>
          </w:p>
        </w:tc>
        <w:tc>
          <w:tcPr>
            <w:tcW w:w="574" w:type="dxa"/>
            <w:vAlign w:val="center"/>
          </w:tcPr>
          <w:p w14:paraId="17879896">
            <w:pPr>
              <w:tabs>
                <w:tab w:val="left" w:pos="840"/>
              </w:tabs>
              <w:adjustRightInd w:val="0"/>
              <w:snapToGrid w:val="0"/>
              <w:spacing w:line="240" w:lineRule="auto"/>
              <w:ind w:left="0" w:leftChars="0" w:right="0" w:rightChars="0" w:firstLine="0" w:firstLineChars="0"/>
              <w:jc w:val="center"/>
              <w:rPr>
                <w:b/>
                <w:color w:val="auto"/>
                <w:highlight w:val="none"/>
              </w:rPr>
            </w:pPr>
          </w:p>
        </w:tc>
        <w:tc>
          <w:tcPr>
            <w:tcW w:w="850" w:type="dxa"/>
            <w:vAlign w:val="center"/>
          </w:tcPr>
          <w:p w14:paraId="1C04CE3C">
            <w:pPr>
              <w:tabs>
                <w:tab w:val="left" w:pos="840"/>
              </w:tabs>
              <w:adjustRightInd w:val="0"/>
              <w:snapToGrid w:val="0"/>
              <w:spacing w:line="240" w:lineRule="auto"/>
              <w:ind w:left="0" w:leftChars="0" w:right="0" w:rightChars="0" w:firstLine="0" w:firstLineChars="0"/>
              <w:jc w:val="center"/>
              <w:rPr>
                <w:b/>
                <w:color w:val="auto"/>
                <w:highlight w:val="none"/>
              </w:rPr>
            </w:pPr>
          </w:p>
        </w:tc>
        <w:tc>
          <w:tcPr>
            <w:tcW w:w="1054" w:type="dxa"/>
            <w:vAlign w:val="center"/>
          </w:tcPr>
          <w:p w14:paraId="68A6C915">
            <w:pPr>
              <w:tabs>
                <w:tab w:val="left" w:pos="840"/>
              </w:tabs>
              <w:adjustRightInd w:val="0"/>
              <w:snapToGrid w:val="0"/>
              <w:spacing w:line="240" w:lineRule="auto"/>
              <w:ind w:left="0" w:leftChars="0" w:right="0" w:rightChars="0" w:firstLine="0" w:firstLineChars="0"/>
              <w:jc w:val="center"/>
              <w:rPr>
                <w:b/>
                <w:color w:val="auto"/>
                <w:highlight w:val="none"/>
              </w:rPr>
            </w:pPr>
          </w:p>
        </w:tc>
        <w:tc>
          <w:tcPr>
            <w:tcW w:w="1094" w:type="dxa"/>
            <w:vAlign w:val="center"/>
          </w:tcPr>
          <w:p w14:paraId="4A959C04">
            <w:pPr>
              <w:tabs>
                <w:tab w:val="left" w:pos="840"/>
              </w:tabs>
              <w:adjustRightInd w:val="0"/>
              <w:snapToGrid w:val="0"/>
              <w:spacing w:line="240" w:lineRule="auto"/>
              <w:ind w:left="0" w:leftChars="0" w:right="0" w:rightChars="0" w:firstLine="0" w:firstLineChars="0"/>
              <w:jc w:val="right"/>
              <w:rPr>
                <w:b/>
                <w:color w:val="auto"/>
                <w:highlight w:val="none"/>
              </w:rPr>
            </w:pPr>
          </w:p>
        </w:tc>
        <w:tc>
          <w:tcPr>
            <w:tcW w:w="889" w:type="dxa"/>
            <w:vAlign w:val="center"/>
          </w:tcPr>
          <w:p w14:paraId="0C314459">
            <w:pPr>
              <w:tabs>
                <w:tab w:val="left" w:pos="840"/>
              </w:tabs>
              <w:adjustRightInd w:val="0"/>
              <w:snapToGrid w:val="0"/>
              <w:spacing w:line="240" w:lineRule="auto"/>
              <w:ind w:left="0" w:leftChars="0" w:right="0" w:rightChars="0" w:firstLine="0" w:firstLineChars="0"/>
              <w:jc w:val="center"/>
              <w:rPr>
                <w:b/>
                <w:color w:val="auto"/>
                <w:highlight w:val="none"/>
              </w:rPr>
            </w:pPr>
          </w:p>
        </w:tc>
      </w:tr>
      <w:tr w14:paraId="02F1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65" w:type="dxa"/>
            <w:vAlign w:val="center"/>
          </w:tcPr>
          <w:p w14:paraId="33A39774">
            <w:pPr>
              <w:tabs>
                <w:tab w:val="left" w:pos="840"/>
              </w:tabs>
              <w:adjustRightInd w:val="0"/>
              <w:snapToGrid w:val="0"/>
              <w:spacing w:line="240" w:lineRule="auto"/>
              <w:ind w:left="0" w:leftChars="0" w:right="0" w:rightChars="0" w:firstLine="0" w:firstLineChars="0"/>
              <w:jc w:val="center"/>
              <w:rPr>
                <w:b/>
                <w:color w:val="auto"/>
                <w:highlight w:val="none"/>
              </w:rPr>
            </w:pPr>
            <w:r>
              <w:rPr>
                <w:rFonts w:hint="eastAsia"/>
                <w:b/>
                <w:color w:val="auto"/>
                <w:highlight w:val="none"/>
              </w:rPr>
              <w:t>3</w:t>
            </w:r>
          </w:p>
        </w:tc>
        <w:tc>
          <w:tcPr>
            <w:tcW w:w="1293" w:type="dxa"/>
            <w:vAlign w:val="center"/>
          </w:tcPr>
          <w:p w14:paraId="629DE978">
            <w:pPr>
              <w:tabs>
                <w:tab w:val="left" w:pos="840"/>
              </w:tabs>
              <w:adjustRightInd w:val="0"/>
              <w:snapToGrid w:val="0"/>
              <w:spacing w:line="240" w:lineRule="auto"/>
              <w:ind w:left="0" w:leftChars="0" w:right="0" w:rightChars="0" w:firstLine="0" w:firstLineChars="0"/>
              <w:jc w:val="center"/>
              <w:rPr>
                <w:b/>
                <w:color w:val="auto"/>
                <w:highlight w:val="none"/>
              </w:rPr>
            </w:pPr>
          </w:p>
        </w:tc>
        <w:tc>
          <w:tcPr>
            <w:tcW w:w="1515" w:type="dxa"/>
            <w:vAlign w:val="center"/>
          </w:tcPr>
          <w:p w14:paraId="58A06AE6">
            <w:pPr>
              <w:tabs>
                <w:tab w:val="left" w:pos="840"/>
              </w:tabs>
              <w:adjustRightInd w:val="0"/>
              <w:snapToGrid w:val="0"/>
              <w:spacing w:line="240" w:lineRule="auto"/>
              <w:ind w:left="0" w:leftChars="0" w:right="0" w:rightChars="0" w:firstLine="0" w:firstLineChars="0"/>
              <w:jc w:val="center"/>
              <w:rPr>
                <w:b/>
                <w:color w:val="auto"/>
                <w:highlight w:val="none"/>
              </w:rPr>
            </w:pPr>
          </w:p>
        </w:tc>
        <w:tc>
          <w:tcPr>
            <w:tcW w:w="1149" w:type="dxa"/>
            <w:vAlign w:val="center"/>
          </w:tcPr>
          <w:p w14:paraId="05014A94">
            <w:pPr>
              <w:tabs>
                <w:tab w:val="left" w:pos="840"/>
              </w:tabs>
              <w:adjustRightInd w:val="0"/>
              <w:snapToGrid w:val="0"/>
              <w:spacing w:line="240" w:lineRule="auto"/>
              <w:ind w:left="0" w:leftChars="0" w:right="0" w:rightChars="0" w:firstLine="0" w:firstLineChars="0"/>
              <w:jc w:val="center"/>
              <w:rPr>
                <w:b/>
                <w:color w:val="auto"/>
                <w:highlight w:val="none"/>
              </w:rPr>
            </w:pPr>
          </w:p>
        </w:tc>
        <w:tc>
          <w:tcPr>
            <w:tcW w:w="822" w:type="dxa"/>
            <w:vAlign w:val="center"/>
          </w:tcPr>
          <w:p w14:paraId="4A67CC58">
            <w:pPr>
              <w:tabs>
                <w:tab w:val="left" w:pos="840"/>
              </w:tabs>
              <w:adjustRightInd w:val="0"/>
              <w:snapToGrid w:val="0"/>
              <w:spacing w:line="240" w:lineRule="auto"/>
              <w:ind w:left="0" w:leftChars="0" w:right="0" w:rightChars="0" w:firstLine="0" w:firstLineChars="0"/>
              <w:jc w:val="center"/>
              <w:rPr>
                <w:b/>
                <w:color w:val="auto"/>
                <w:highlight w:val="none"/>
              </w:rPr>
            </w:pPr>
          </w:p>
        </w:tc>
        <w:tc>
          <w:tcPr>
            <w:tcW w:w="889" w:type="dxa"/>
            <w:vAlign w:val="center"/>
          </w:tcPr>
          <w:p w14:paraId="31A01EBF">
            <w:pPr>
              <w:tabs>
                <w:tab w:val="left" w:pos="840"/>
              </w:tabs>
              <w:adjustRightInd w:val="0"/>
              <w:snapToGrid w:val="0"/>
              <w:spacing w:line="240" w:lineRule="auto"/>
              <w:ind w:left="0" w:leftChars="0" w:right="0" w:rightChars="0" w:firstLine="0" w:firstLineChars="0"/>
              <w:jc w:val="center"/>
              <w:rPr>
                <w:b/>
                <w:color w:val="auto"/>
                <w:highlight w:val="none"/>
              </w:rPr>
            </w:pPr>
          </w:p>
        </w:tc>
        <w:tc>
          <w:tcPr>
            <w:tcW w:w="574" w:type="dxa"/>
            <w:vAlign w:val="center"/>
          </w:tcPr>
          <w:p w14:paraId="44BA8150">
            <w:pPr>
              <w:tabs>
                <w:tab w:val="left" w:pos="840"/>
              </w:tabs>
              <w:adjustRightInd w:val="0"/>
              <w:snapToGrid w:val="0"/>
              <w:spacing w:line="240" w:lineRule="auto"/>
              <w:ind w:left="0" w:leftChars="0" w:right="0" w:rightChars="0" w:firstLine="0" w:firstLineChars="0"/>
              <w:jc w:val="center"/>
              <w:rPr>
                <w:b/>
                <w:color w:val="auto"/>
                <w:highlight w:val="none"/>
              </w:rPr>
            </w:pPr>
          </w:p>
        </w:tc>
        <w:tc>
          <w:tcPr>
            <w:tcW w:w="850" w:type="dxa"/>
            <w:vAlign w:val="center"/>
          </w:tcPr>
          <w:p w14:paraId="06866BD1">
            <w:pPr>
              <w:tabs>
                <w:tab w:val="left" w:pos="840"/>
              </w:tabs>
              <w:adjustRightInd w:val="0"/>
              <w:snapToGrid w:val="0"/>
              <w:spacing w:line="240" w:lineRule="auto"/>
              <w:ind w:left="0" w:leftChars="0" w:right="0" w:rightChars="0" w:firstLine="0" w:firstLineChars="0"/>
              <w:jc w:val="center"/>
              <w:rPr>
                <w:b/>
                <w:color w:val="auto"/>
                <w:highlight w:val="none"/>
              </w:rPr>
            </w:pPr>
          </w:p>
        </w:tc>
        <w:tc>
          <w:tcPr>
            <w:tcW w:w="1054" w:type="dxa"/>
            <w:vAlign w:val="center"/>
          </w:tcPr>
          <w:p w14:paraId="5549014B">
            <w:pPr>
              <w:tabs>
                <w:tab w:val="left" w:pos="840"/>
              </w:tabs>
              <w:adjustRightInd w:val="0"/>
              <w:snapToGrid w:val="0"/>
              <w:spacing w:line="240" w:lineRule="auto"/>
              <w:ind w:left="0" w:leftChars="0" w:right="0" w:rightChars="0" w:firstLine="0" w:firstLineChars="0"/>
              <w:jc w:val="center"/>
              <w:rPr>
                <w:b/>
                <w:color w:val="auto"/>
                <w:highlight w:val="none"/>
              </w:rPr>
            </w:pPr>
          </w:p>
        </w:tc>
        <w:tc>
          <w:tcPr>
            <w:tcW w:w="1094" w:type="dxa"/>
            <w:vAlign w:val="center"/>
          </w:tcPr>
          <w:p w14:paraId="0CC64BE9">
            <w:pPr>
              <w:tabs>
                <w:tab w:val="left" w:pos="840"/>
              </w:tabs>
              <w:adjustRightInd w:val="0"/>
              <w:snapToGrid w:val="0"/>
              <w:spacing w:line="240" w:lineRule="auto"/>
              <w:ind w:left="0" w:leftChars="0" w:right="0" w:rightChars="0" w:firstLine="0" w:firstLineChars="0"/>
              <w:jc w:val="right"/>
              <w:rPr>
                <w:b/>
                <w:color w:val="auto"/>
                <w:highlight w:val="none"/>
              </w:rPr>
            </w:pPr>
          </w:p>
        </w:tc>
        <w:tc>
          <w:tcPr>
            <w:tcW w:w="889" w:type="dxa"/>
            <w:vAlign w:val="center"/>
          </w:tcPr>
          <w:p w14:paraId="30736E61">
            <w:pPr>
              <w:tabs>
                <w:tab w:val="left" w:pos="840"/>
              </w:tabs>
              <w:adjustRightInd w:val="0"/>
              <w:snapToGrid w:val="0"/>
              <w:spacing w:line="240" w:lineRule="auto"/>
              <w:ind w:left="0" w:leftChars="0" w:right="0" w:rightChars="0" w:firstLine="0" w:firstLineChars="0"/>
              <w:jc w:val="center"/>
              <w:rPr>
                <w:b/>
                <w:color w:val="auto"/>
                <w:highlight w:val="none"/>
              </w:rPr>
            </w:pPr>
          </w:p>
        </w:tc>
      </w:tr>
      <w:tr w14:paraId="7F18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65" w:type="dxa"/>
            <w:vAlign w:val="center"/>
          </w:tcPr>
          <w:p w14:paraId="0055B20D">
            <w:pPr>
              <w:tabs>
                <w:tab w:val="left" w:pos="840"/>
              </w:tabs>
              <w:adjustRightInd w:val="0"/>
              <w:snapToGrid w:val="0"/>
              <w:spacing w:line="240" w:lineRule="auto"/>
              <w:ind w:left="0" w:leftChars="0" w:right="0" w:rightChars="0" w:firstLine="0" w:firstLineChars="0"/>
              <w:jc w:val="center"/>
              <w:rPr>
                <w:b/>
                <w:color w:val="auto"/>
                <w:highlight w:val="none"/>
              </w:rPr>
            </w:pPr>
            <w:r>
              <w:rPr>
                <w:rFonts w:hint="eastAsia"/>
                <w:b/>
                <w:color w:val="auto"/>
                <w:highlight w:val="none"/>
              </w:rPr>
              <w:t>.......</w:t>
            </w:r>
          </w:p>
        </w:tc>
        <w:tc>
          <w:tcPr>
            <w:tcW w:w="1293" w:type="dxa"/>
            <w:vAlign w:val="center"/>
          </w:tcPr>
          <w:p w14:paraId="6856A511">
            <w:pPr>
              <w:tabs>
                <w:tab w:val="left" w:pos="840"/>
              </w:tabs>
              <w:adjustRightInd w:val="0"/>
              <w:snapToGrid w:val="0"/>
              <w:spacing w:line="240" w:lineRule="auto"/>
              <w:ind w:left="0" w:leftChars="0" w:right="0" w:rightChars="0" w:firstLine="0" w:firstLineChars="0"/>
              <w:jc w:val="center"/>
              <w:rPr>
                <w:b/>
                <w:color w:val="auto"/>
                <w:highlight w:val="none"/>
              </w:rPr>
            </w:pPr>
          </w:p>
        </w:tc>
        <w:tc>
          <w:tcPr>
            <w:tcW w:w="1515" w:type="dxa"/>
            <w:vAlign w:val="center"/>
          </w:tcPr>
          <w:p w14:paraId="74BBBDCD">
            <w:pPr>
              <w:tabs>
                <w:tab w:val="left" w:pos="840"/>
              </w:tabs>
              <w:adjustRightInd w:val="0"/>
              <w:snapToGrid w:val="0"/>
              <w:spacing w:line="240" w:lineRule="auto"/>
              <w:ind w:left="0" w:leftChars="0" w:right="0" w:rightChars="0" w:firstLine="0" w:firstLineChars="0"/>
              <w:jc w:val="center"/>
              <w:rPr>
                <w:b/>
                <w:color w:val="auto"/>
                <w:highlight w:val="none"/>
              </w:rPr>
            </w:pPr>
          </w:p>
        </w:tc>
        <w:tc>
          <w:tcPr>
            <w:tcW w:w="1149" w:type="dxa"/>
            <w:vAlign w:val="center"/>
          </w:tcPr>
          <w:p w14:paraId="7865D27C">
            <w:pPr>
              <w:tabs>
                <w:tab w:val="left" w:pos="840"/>
              </w:tabs>
              <w:adjustRightInd w:val="0"/>
              <w:snapToGrid w:val="0"/>
              <w:spacing w:line="240" w:lineRule="auto"/>
              <w:ind w:left="0" w:leftChars="0" w:right="0" w:rightChars="0" w:firstLine="0" w:firstLineChars="0"/>
              <w:jc w:val="center"/>
              <w:rPr>
                <w:b/>
                <w:color w:val="auto"/>
                <w:highlight w:val="none"/>
              </w:rPr>
            </w:pPr>
          </w:p>
        </w:tc>
        <w:tc>
          <w:tcPr>
            <w:tcW w:w="822" w:type="dxa"/>
            <w:vAlign w:val="center"/>
          </w:tcPr>
          <w:p w14:paraId="0358D27D">
            <w:pPr>
              <w:tabs>
                <w:tab w:val="left" w:pos="840"/>
              </w:tabs>
              <w:adjustRightInd w:val="0"/>
              <w:snapToGrid w:val="0"/>
              <w:spacing w:line="240" w:lineRule="auto"/>
              <w:ind w:left="0" w:leftChars="0" w:right="0" w:rightChars="0" w:firstLine="0" w:firstLineChars="0"/>
              <w:jc w:val="center"/>
              <w:rPr>
                <w:b/>
                <w:color w:val="auto"/>
                <w:highlight w:val="none"/>
              </w:rPr>
            </w:pPr>
          </w:p>
        </w:tc>
        <w:tc>
          <w:tcPr>
            <w:tcW w:w="889" w:type="dxa"/>
            <w:vAlign w:val="center"/>
          </w:tcPr>
          <w:p w14:paraId="4C20F546">
            <w:pPr>
              <w:tabs>
                <w:tab w:val="left" w:pos="840"/>
              </w:tabs>
              <w:adjustRightInd w:val="0"/>
              <w:snapToGrid w:val="0"/>
              <w:spacing w:line="240" w:lineRule="auto"/>
              <w:ind w:left="0" w:leftChars="0" w:right="0" w:rightChars="0" w:firstLine="0" w:firstLineChars="0"/>
              <w:jc w:val="center"/>
              <w:rPr>
                <w:b/>
                <w:color w:val="auto"/>
                <w:highlight w:val="none"/>
              </w:rPr>
            </w:pPr>
          </w:p>
        </w:tc>
        <w:tc>
          <w:tcPr>
            <w:tcW w:w="574" w:type="dxa"/>
            <w:vAlign w:val="center"/>
          </w:tcPr>
          <w:p w14:paraId="422EC1A0">
            <w:pPr>
              <w:tabs>
                <w:tab w:val="left" w:pos="840"/>
              </w:tabs>
              <w:adjustRightInd w:val="0"/>
              <w:snapToGrid w:val="0"/>
              <w:spacing w:line="240" w:lineRule="auto"/>
              <w:ind w:left="0" w:leftChars="0" w:right="0" w:rightChars="0" w:firstLine="0" w:firstLineChars="0"/>
              <w:jc w:val="center"/>
              <w:rPr>
                <w:b/>
                <w:color w:val="auto"/>
                <w:highlight w:val="none"/>
              </w:rPr>
            </w:pPr>
          </w:p>
        </w:tc>
        <w:tc>
          <w:tcPr>
            <w:tcW w:w="850" w:type="dxa"/>
            <w:vAlign w:val="center"/>
          </w:tcPr>
          <w:p w14:paraId="6045B465">
            <w:pPr>
              <w:tabs>
                <w:tab w:val="left" w:pos="840"/>
              </w:tabs>
              <w:adjustRightInd w:val="0"/>
              <w:snapToGrid w:val="0"/>
              <w:spacing w:line="240" w:lineRule="auto"/>
              <w:ind w:left="0" w:leftChars="0" w:right="0" w:rightChars="0" w:firstLine="0" w:firstLineChars="0"/>
              <w:jc w:val="center"/>
              <w:rPr>
                <w:b/>
                <w:color w:val="auto"/>
                <w:highlight w:val="none"/>
              </w:rPr>
            </w:pPr>
          </w:p>
        </w:tc>
        <w:tc>
          <w:tcPr>
            <w:tcW w:w="1054" w:type="dxa"/>
            <w:vAlign w:val="center"/>
          </w:tcPr>
          <w:p w14:paraId="65E715C3">
            <w:pPr>
              <w:tabs>
                <w:tab w:val="left" w:pos="840"/>
              </w:tabs>
              <w:adjustRightInd w:val="0"/>
              <w:snapToGrid w:val="0"/>
              <w:spacing w:line="240" w:lineRule="auto"/>
              <w:ind w:left="0" w:leftChars="0" w:right="0" w:rightChars="0" w:firstLine="0" w:firstLineChars="0"/>
              <w:jc w:val="center"/>
              <w:rPr>
                <w:b/>
                <w:color w:val="auto"/>
                <w:highlight w:val="none"/>
              </w:rPr>
            </w:pPr>
          </w:p>
        </w:tc>
        <w:tc>
          <w:tcPr>
            <w:tcW w:w="1094" w:type="dxa"/>
            <w:vAlign w:val="center"/>
          </w:tcPr>
          <w:p w14:paraId="5C6A8467">
            <w:pPr>
              <w:tabs>
                <w:tab w:val="left" w:pos="840"/>
              </w:tabs>
              <w:adjustRightInd w:val="0"/>
              <w:snapToGrid w:val="0"/>
              <w:spacing w:line="240" w:lineRule="auto"/>
              <w:ind w:left="0" w:leftChars="0" w:right="0" w:rightChars="0" w:firstLine="0" w:firstLineChars="0"/>
              <w:jc w:val="right"/>
              <w:rPr>
                <w:b/>
                <w:color w:val="auto"/>
                <w:highlight w:val="none"/>
              </w:rPr>
            </w:pPr>
          </w:p>
        </w:tc>
        <w:tc>
          <w:tcPr>
            <w:tcW w:w="889" w:type="dxa"/>
            <w:vAlign w:val="center"/>
          </w:tcPr>
          <w:p w14:paraId="581D47EF">
            <w:pPr>
              <w:tabs>
                <w:tab w:val="left" w:pos="840"/>
              </w:tabs>
              <w:adjustRightInd w:val="0"/>
              <w:snapToGrid w:val="0"/>
              <w:spacing w:line="240" w:lineRule="auto"/>
              <w:ind w:left="0" w:leftChars="0" w:right="0" w:rightChars="0" w:firstLine="0" w:firstLineChars="0"/>
              <w:jc w:val="center"/>
              <w:rPr>
                <w:b/>
                <w:color w:val="auto"/>
                <w:highlight w:val="none"/>
              </w:rPr>
            </w:pPr>
          </w:p>
        </w:tc>
      </w:tr>
      <w:tr w14:paraId="603D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6907" w:type="dxa"/>
            <w:gridSpan w:val="7"/>
            <w:vAlign w:val="center"/>
          </w:tcPr>
          <w:p w14:paraId="13F04653">
            <w:pPr>
              <w:tabs>
                <w:tab w:val="left" w:pos="840"/>
              </w:tabs>
              <w:adjustRightInd w:val="0"/>
              <w:snapToGrid w:val="0"/>
              <w:spacing w:line="240" w:lineRule="auto"/>
              <w:ind w:left="0" w:leftChars="0" w:right="0" w:rightChars="0" w:firstLine="0" w:firstLineChars="0"/>
              <w:jc w:val="center"/>
              <w:rPr>
                <w:rFonts w:hint="default" w:eastAsia="宋体"/>
                <w:b/>
                <w:color w:val="auto"/>
                <w:highlight w:val="none"/>
                <w:lang w:val="en-US" w:eastAsia="zh-CN"/>
              </w:rPr>
            </w:pPr>
            <w:r>
              <w:rPr>
                <w:rFonts w:hint="eastAsia"/>
                <w:b/>
                <w:color w:val="auto"/>
                <w:highlight w:val="none"/>
                <w:lang w:val="en-US" w:eastAsia="zh-CN"/>
              </w:rPr>
              <w:t>投标报价（元）</w:t>
            </w:r>
          </w:p>
        </w:tc>
        <w:tc>
          <w:tcPr>
            <w:tcW w:w="3887" w:type="dxa"/>
            <w:gridSpan w:val="4"/>
            <w:vAlign w:val="center"/>
          </w:tcPr>
          <w:p w14:paraId="31819C43">
            <w:pPr>
              <w:adjustRightInd w:val="0"/>
              <w:snapToGrid w:val="0"/>
              <w:rPr>
                <w:rFonts w:hint="eastAsia"/>
                <w:color w:val="auto"/>
                <w:highlight w:val="none"/>
              </w:rPr>
            </w:pPr>
            <w:r>
              <w:rPr>
                <w:rFonts w:hint="eastAsia"/>
                <w:color w:val="auto"/>
                <w:highlight w:val="none"/>
              </w:rPr>
              <w:t>小写</w:t>
            </w:r>
            <w:r>
              <w:rPr>
                <w:rFonts w:hint="eastAsia"/>
                <w:color w:val="auto"/>
                <w:highlight w:val="none"/>
                <w:lang w:eastAsia="zh-CN"/>
              </w:rPr>
              <w:t>：</w:t>
            </w:r>
            <w:r>
              <w:rPr>
                <w:rFonts w:hint="eastAsia"/>
                <w:color w:val="auto"/>
                <w:highlight w:val="none"/>
                <w:lang w:val="en-US" w:eastAsia="zh-CN"/>
              </w:rPr>
              <w:t>¥</w:t>
            </w:r>
          </w:p>
          <w:p w14:paraId="5398BAB7">
            <w:pPr>
              <w:tabs>
                <w:tab w:val="left" w:pos="840"/>
              </w:tabs>
              <w:adjustRightInd w:val="0"/>
              <w:snapToGrid w:val="0"/>
              <w:spacing w:line="240" w:lineRule="auto"/>
              <w:ind w:left="0" w:leftChars="0" w:right="0" w:rightChars="0" w:firstLine="0" w:firstLineChars="0"/>
              <w:jc w:val="both"/>
              <w:rPr>
                <w:b/>
                <w:color w:val="auto"/>
                <w:highlight w:val="none"/>
              </w:rPr>
            </w:pPr>
            <w:r>
              <w:rPr>
                <w:rFonts w:hint="eastAsia"/>
                <w:color w:val="auto"/>
                <w:highlight w:val="none"/>
              </w:rPr>
              <w:t>大写</w:t>
            </w:r>
            <w:r>
              <w:rPr>
                <w:rFonts w:hint="eastAsia"/>
                <w:color w:val="auto"/>
                <w:highlight w:val="none"/>
                <w:lang w:eastAsia="zh-CN"/>
              </w:rPr>
              <w:t>：</w:t>
            </w:r>
            <w:r>
              <w:rPr>
                <w:rFonts w:hint="eastAsia"/>
                <w:color w:val="auto"/>
                <w:highlight w:val="none"/>
              </w:rPr>
              <w:t>人民币</w:t>
            </w:r>
          </w:p>
        </w:tc>
      </w:tr>
    </w:tbl>
    <w:p w14:paraId="5825FD09">
      <w:pPr>
        <w:pStyle w:val="20"/>
        <w:rPr>
          <w:rFonts w:hAnsi="宋体" w:cs="宋体"/>
          <w:color w:val="auto"/>
          <w:highlight w:val="none"/>
        </w:rPr>
      </w:pPr>
    </w:p>
    <w:p w14:paraId="156F2E46">
      <w:pPr>
        <w:pStyle w:val="103"/>
        <w:spacing w:line="360" w:lineRule="auto"/>
        <w:ind w:firstLine="422"/>
        <w:rPr>
          <w:rFonts w:hAnsi="宋体"/>
          <w:bCs/>
          <w:snapToGrid w:val="0"/>
          <w:color w:val="auto"/>
          <w:sz w:val="24"/>
          <w:szCs w:val="24"/>
          <w:highlight w:val="none"/>
        </w:rPr>
      </w:pPr>
      <w:r>
        <w:rPr>
          <w:rFonts w:hint="eastAsia" w:hAnsi="宋体"/>
          <w:bCs/>
          <w:snapToGrid w:val="0"/>
          <w:color w:val="auto"/>
          <w:sz w:val="24"/>
          <w:szCs w:val="24"/>
          <w:highlight w:val="none"/>
        </w:rPr>
        <w:t>备注：</w:t>
      </w:r>
    </w:p>
    <w:p w14:paraId="51493520">
      <w:pPr>
        <w:spacing w:line="360" w:lineRule="auto"/>
        <w:ind w:firstLine="480" w:firstLineChars="200"/>
        <w:rPr>
          <w:bCs/>
          <w:snapToGrid w:val="0"/>
          <w:color w:val="auto"/>
          <w:sz w:val="24"/>
          <w:szCs w:val="24"/>
          <w:highlight w:val="none"/>
        </w:rPr>
      </w:pPr>
      <w:bookmarkStart w:id="119" w:name="_Toc15581"/>
      <w:bookmarkStart w:id="120" w:name="_Toc12423"/>
      <w:bookmarkStart w:id="121" w:name="_Toc3147"/>
      <w:r>
        <w:rPr>
          <w:rFonts w:hint="eastAsia"/>
          <w:bCs/>
          <w:snapToGrid w:val="0"/>
          <w:color w:val="auto"/>
          <w:sz w:val="24"/>
          <w:szCs w:val="24"/>
          <w:highlight w:val="none"/>
        </w:rPr>
        <w:t>1.中文大写金额用汉字，如壹、贰、叁、肆、伍、陆、柒、捌、玖、拾、佰、仟、万、亿、元、角、分、零、整（正）等。</w:t>
      </w:r>
    </w:p>
    <w:p w14:paraId="74EF0CE3">
      <w:pPr>
        <w:spacing w:line="360" w:lineRule="auto"/>
        <w:ind w:firstLine="480" w:firstLineChars="200"/>
        <w:rPr>
          <w:bCs/>
          <w:snapToGrid w:val="0"/>
          <w:color w:val="auto"/>
          <w:sz w:val="24"/>
          <w:szCs w:val="24"/>
          <w:highlight w:val="none"/>
        </w:rPr>
      </w:pPr>
      <w:r>
        <w:rPr>
          <w:rFonts w:hint="eastAsia"/>
          <w:bCs/>
          <w:snapToGrid w:val="0"/>
          <w:color w:val="auto"/>
          <w:sz w:val="24"/>
          <w:szCs w:val="24"/>
          <w:highlight w:val="none"/>
        </w:rPr>
        <w:t>2.所有价格均系用人民币表示，单位为元。</w:t>
      </w:r>
    </w:p>
    <w:p w14:paraId="0FF4B96F">
      <w:pPr>
        <w:spacing w:line="360" w:lineRule="auto"/>
        <w:ind w:firstLine="480" w:firstLineChars="200"/>
        <w:rPr>
          <w:bCs/>
          <w:snapToGrid w:val="0"/>
          <w:color w:val="auto"/>
          <w:sz w:val="24"/>
          <w:szCs w:val="24"/>
          <w:highlight w:val="none"/>
        </w:rPr>
      </w:pPr>
      <w:r>
        <w:rPr>
          <w:rFonts w:hint="eastAsia"/>
          <w:bCs/>
          <w:snapToGrid w:val="0"/>
          <w:color w:val="auto"/>
          <w:sz w:val="24"/>
          <w:szCs w:val="24"/>
          <w:highlight w:val="none"/>
        </w:rPr>
        <w:t>3.表中的报价应与开标一览表中的报价一致。</w:t>
      </w:r>
    </w:p>
    <w:p w14:paraId="28B1BC4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sz w:val="24"/>
          <w:highlight w:val="none"/>
        </w:rPr>
      </w:pPr>
      <w:r>
        <w:rPr>
          <w:rFonts w:hint="eastAsia" w:ascii="宋体" w:hAnsi="Times New Roman" w:eastAsia="宋体" w:cs="Times New Roman"/>
          <w:sz w:val="24"/>
          <w:lang w:val="en-US" w:eastAsia="zh-CN"/>
        </w:rPr>
        <w:t>4.</w:t>
      </w:r>
      <w:r>
        <w:rPr>
          <w:rFonts w:hint="eastAsia" w:ascii="宋体" w:hAnsi="Times New Roman" w:eastAsia="宋体" w:cs="Times New Roman"/>
          <w:sz w:val="24"/>
        </w:rPr>
        <w:t>投标人必须按招标文件第</w:t>
      </w:r>
      <w:r>
        <w:rPr>
          <w:rFonts w:hint="eastAsia" w:ascii="宋体" w:hAnsi="Times New Roman" w:eastAsia="宋体" w:cs="Times New Roman"/>
          <w:sz w:val="24"/>
          <w:lang w:val="en-US" w:eastAsia="zh-CN"/>
        </w:rPr>
        <w:t>四</w:t>
      </w:r>
      <w:r>
        <w:rPr>
          <w:rFonts w:hint="eastAsia" w:ascii="宋体" w:hAnsi="Times New Roman" w:eastAsia="宋体" w:cs="Times New Roman"/>
          <w:sz w:val="24"/>
        </w:rPr>
        <w:t>章《采购需求</w:t>
      </w:r>
      <w:r>
        <w:rPr>
          <w:rFonts w:hint="eastAsia" w:ascii="宋体" w:hAnsi="Times New Roman" w:eastAsia="宋体" w:cs="Times New Roman"/>
          <w:sz w:val="24"/>
          <w:highlight w:val="none"/>
        </w:rPr>
        <w:t>》中列出的</w:t>
      </w:r>
      <w:r>
        <w:rPr>
          <w:rFonts w:hint="eastAsia" w:ascii="宋体" w:hAnsi="Times New Roman" w:eastAsia="宋体" w:cs="Times New Roman"/>
          <w:sz w:val="24"/>
          <w:highlight w:val="none"/>
          <w:lang w:val="en-US" w:eastAsia="zh-CN"/>
        </w:rPr>
        <w:t>货物</w:t>
      </w:r>
      <w:r>
        <w:rPr>
          <w:rFonts w:hint="eastAsia" w:ascii="宋体" w:hAnsi="Times New Roman" w:eastAsia="宋体" w:cs="Times New Roman"/>
          <w:sz w:val="24"/>
          <w:highlight w:val="none"/>
        </w:rPr>
        <w:t>名称及顺序逐一进行报价，不允许有缺、漏项、多项，否则视为无效投标。</w:t>
      </w:r>
    </w:p>
    <w:p w14:paraId="7AA15E4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sz w:val="24"/>
          <w:highlight w:val="none"/>
        </w:rPr>
      </w:pPr>
      <w:r>
        <w:rPr>
          <w:rFonts w:hint="eastAsia" w:ascii="宋体" w:hAnsi="Times New Roman" w:eastAsia="宋体" w:cs="Times New Roman"/>
          <w:sz w:val="24"/>
          <w:highlight w:val="none"/>
          <w:lang w:val="en-US" w:eastAsia="zh-CN"/>
        </w:rPr>
        <w:t>5.</w:t>
      </w:r>
      <w:r>
        <w:rPr>
          <w:rFonts w:hint="eastAsia" w:ascii="宋体" w:hAnsi="Times New Roman" w:eastAsia="宋体" w:cs="Times New Roman"/>
          <w:sz w:val="24"/>
          <w:highlight w:val="none"/>
        </w:rPr>
        <w:t>以上每项</w:t>
      </w:r>
      <w:r>
        <w:rPr>
          <w:rFonts w:hint="eastAsia" w:ascii="宋体" w:hAnsi="Times New Roman" w:eastAsia="宋体" w:cs="Times New Roman"/>
          <w:sz w:val="24"/>
          <w:highlight w:val="none"/>
          <w:lang w:val="en-US" w:eastAsia="zh-CN"/>
        </w:rPr>
        <w:t>产品</w:t>
      </w:r>
      <w:r>
        <w:rPr>
          <w:rFonts w:hint="eastAsia" w:ascii="宋体" w:hAnsi="Times New Roman" w:eastAsia="宋体" w:cs="Times New Roman"/>
          <w:sz w:val="24"/>
          <w:highlight w:val="none"/>
        </w:rPr>
        <w:t>投标单价不得超过招标文件第</w:t>
      </w:r>
      <w:r>
        <w:rPr>
          <w:rFonts w:hint="eastAsia" w:ascii="宋体" w:hAnsi="Times New Roman" w:eastAsia="宋体" w:cs="Times New Roman"/>
          <w:sz w:val="24"/>
          <w:highlight w:val="none"/>
          <w:lang w:val="en-US" w:eastAsia="zh-CN"/>
        </w:rPr>
        <w:t>四</w:t>
      </w:r>
      <w:r>
        <w:rPr>
          <w:rFonts w:hint="eastAsia" w:ascii="宋体" w:hAnsi="Times New Roman" w:eastAsia="宋体" w:cs="Times New Roman"/>
          <w:sz w:val="24"/>
          <w:highlight w:val="none"/>
        </w:rPr>
        <w:t>章</w:t>
      </w:r>
      <w:r>
        <w:rPr>
          <w:rFonts w:hint="eastAsia" w:ascii="宋体" w:hAnsi="Times New Roman" w:eastAsia="宋体" w:cs="Times New Roman"/>
          <w:sz w:val="24"/>
          <w:highlight w:val="none"/>
          <w:lang w:eastAsia="zh-CN"/>
        </w:rPr>
        <w:t>《</w:t>
      </w:r>
      <w:r>
        <w:rPr>
          <w:rFonts w:hint="eastAsia" w:ascii="宋体" w:hAnsi="Times New Roman" w:eastAsia="宋体" w:cs="Times New Roman"/>
          <w:sz w:val="24"/>
          <w:highlight w:val="none"/>
          <w:lang w:val="en-US" w:eastAsia="zh-CN"/>
        </w:rPr>
        <w:t>采购需求》中“第三部分 采购内容及技术参数要求</w:t>
      </w:r>
      <w:r>
        <w:rPr>
          <w:rFonts w:hint="eastAsia" w:ascii="宋体" w:hAnsi="Times New Roman" w:eastAsia="宋体" w:cs="Times New Roman"/>
          <w:sz w:val="24"/>
          <w:highlight w:val="none"/>
          <w:lang w:eastAsia="zh-CN"/>
        </w:rPr>
        <w:t>”</w:t>
      </w:r>
      <w:r>
        <w:rPr>
          <w:rFonts w:hint="eastAsia" w:ascii="宋体" w:hAnsi="Times New Roman" w:eastAsia="宋体" w:cs="Times New Roman"/>
          <w:sz w:val="24"/>
          <w:highlight w:val="none"/>
        </w:rPr>
        <w:t>中所给出的单价限价，超过单价限价将按无效投标处理。</w:t>
      </w:r>
    </w:p>
    <w:p w14:paraId="34939C95">
      <w:pPr>
        <w:spacing w:line="360" w:lineRule="auto"/>
        <w:rPr>
          <w:bCs/>
          <w:snapToGrid w:val="0"/>
          <w:color w:val="auto"/>
          <w:sz w:val="21"/>
          <w:szCs w:val="21"/>
          <w:highlight w:val="none"/>
        </w:rPr>
      </w:pPr>
    </w:p>
    <w:p w14:paraId="137EAD70">
      <w:pPr>
        <w:spacing w:line="360" w:lineRule="auto"/>
        <w:ind w:firstLine="480" w:firstLineChars="200"/>
        <w:rPr>
          <w:color w:val="auto"/>
          <w:highlight w:val="none"/>
          <w:u w:val="single"/>
        </w:rPr>
      </w:pPr>
      <w:r>
        <w:rPr>
          <w:rFonts w:hint="eastAsia"/>
          <w:color w:val="auto"/>
          <w:highlight w:val="none"/>
        </w:rPr>
        <w:t>投标人全称（电子签章）：</w:t>
      </w:r>
    </w:p>
    <w:p w14:paraId="44E3B075">
      <w:pPr>
        <w:spacing w:line="360" w:lineRule="auto"/>
        <w:ind w:firstLine="480" w:firstLineChars="200"/>
        <w:rPr>
          <w:color w:val="auto"/>
          <w:highlight w:val="none"/>
        </w:rPr>
      </w:pPr>
      <w:r>
        <w:rPr>
          <w:rFonts w:hint="eastAsia"/>
          <w:color w:val="auto"/>
          <w:highlight w:val="none"/>
        </w:rPr>
        <w:t>法定代表人或其委托代理人（签字或签章）：</w:t>
      </w:r>
    </w:p>
    <w:p w14:paraId="7ACBB3AB">
      <w:pPr>
        <w:spacing w:line="360" w:lineRule="auto"/>
        <w:ind w:firstLine="480" w:firstLineChars="200"/>
        <w:rPr>
          <w:color w:val="auto"/>
          <w:highlight w:val="none"/>
        </w:rPr>
      </w:pPr>
      <w:r>
        <w:rPr>
          <w:rFonts w:hint="eastAsia"/>
          <w:color w:val="auto"/>
          <w:highlight w:val="none"/>
        </w:rPr>
        <w:t>日期：______年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43CBA877">
      <w:pPr>
        <w:pStyle w:val="16"/>
        <w:rPr>
          <w:color w:val="auto"/>
          <w:highlight w:val="none"/>
        </w:rPr>
        <w:sectPr>
          <w:pgSz w:w="11906" w:h="16838"/>
          <w:pgMar w:top="1134" w:right="1134" w:bottom="1134" w:left="1134" w:header="850" w:footer="850" w:gutter="0"/>
          <w:pgBorders>
            <w:top w:val="none" w:sz="0" w:space="0"/>
            <w:left w:val="none" w:sz="0" w:space="0"/>
            <w:bottom w:val="none" w:sz="0" w:space="0"/>
            <w:right w:val="none" w:sz="0" w:space="0"/>
          </w:pgBorders>
          <w:pgNumType w:fmt="decimal"/>
          <w:cols w:space="720" w:num="1"/>
          <w:docGrid w:type="lines" w:linePitch="331" w:charSpace="0"/>
        </w:sectPr>
      </w:pPr>
    </w:p>
    <w:p w14:paraId="2CA9EF19">
      <w:pPr>
        <w:keepNext w:val="0"/>
        <w:keepLines w:val="0"/>
        <w:pageBreakBefore w:val="0"/>
        <w:widowControl w:val="0"/>
        <w:kinsoku/>
        <w:wordWrap/>
        <w:overflowPunct/>
        <w:topLinePunct w:val="0"/>
        <w:autoSpaceDE/>
        <w:autoSpaceDN/>
        <w:bidi w:val="0"/>
        <w:adjustRightInd w:val="0"/>
        <w:snapToGrid w:val="0"/>
        <w:spacing w:before="0" w:after="156" w:afterLines="50" w:line="500" w:lineRule="exact"/>
        <w:jc w:val="center"/>
        <w:textAlignment w:val="auto"/>
        <w:outlineLvl w:val="9"/>
        <w:rPr>
          <w:rFonts w:hint="eastAsia" w:ascii="宋体" w:hAnsi="宋体" w:eastAsia="宋体"/>
          <w:b/>
          <w:bCs/>
          <w:color w:val="auto"/>
          <w:sz w:val="30"/>
          <w:szCs w:val="30"/>
        </w:rPr>
      </w:pPr>
      <w:bookmarkStart w:id="122" w:name="_Toc22394"/>
      <w:r>
        <w:rPr>
          <w:rFonts w:hint="eastAsia" w:ascii="宋体" w:hAnsi="宋体" w:eastAsia="宋体"/>
          <w:b/>
          <w:bCs/>
          <w:color w:val="auto"/>
          <w:sz w:val="30"/>
          <w:szCs w:val="30"/>
          <w:lang w:val="en-US" w:eastAsia="zh-CN"/>
        </w:rPr>
        <w:t>（二）</w:t>
      </w:r>
      <w:r>
        <w:rPr>
          <w:rFonts w:hint="eastAsia" w:ascii="宋体" w:hAnsi="宋体" w:eastAsia="宋体"/>
          <w:b/>
          <w:bCs/>
          <w:color w:val="auto"/>
          <w:sz w:val="30"/>
          <w:szCs w:val="30"/>
        </w:rPr>
        <w:t>所投产品注册证书</w:t>
      </w:r>
      <w:bookmarkEnd w:id="122"/>
    </w:p>
    <w:p w14:paraId="1AF6BE4A">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b/>
          <w:color w:val="auto"/>
          <w:sz w:val="24"/>
          <w:szCs w:val="24"/>
          <w:highlight w:val="none"/>
        </w:rPr>
      </w:pPr>
      <w:r>
        <w:rPr>
          <w:rFonts w:hint="eastAsia"/>
          <w:b/>
          <w:color w:val="auto"/>
          <w:sz w:val="24"/>
          <w:szCs w:val="24"/>
          <w:highlight w:val="none"/>
          <w:lang w:val="en-US" w:eastAsia="zh-CN"/>
        </w:rPr>
        <w:t>2.1 所投产品1-17包供应商</w:t>
      </w:r>
      <w:r>
        <w:rPr>
          <w:rFonts w:hint="eastAsia"/>
          <w:b/>
          <w:color w:val="auto"/>
          <w:sz w:val="24"/>
          <w:szCs w:val="24"/>
          <w:highlight w:val="none"/>
        </w:rPr>
        <w:t>如果是代理商或经销商且所投产品为医疗器械，须提供医疗器械经营许可/备案证，所投产品制造商医疗器械生产许可证（制造商工商注册地在中华人民共和国境外的，不做此要求）、所投产品的医疗器械注册证及附件；</w:t>
      </w:r>
    </w:p>
    <w:p w14:paraId="61A0F0EA">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b/>
          <w:color w:val="auto"/>
          <w:sz w:val="24"/>
          <w:szCs w:val="24"/>
          <w:highlight w:val="none"/>
          <w:lang w:eastAsia="zh-CN"/>
        </w:rPr>
      </w:pPr>
      <w:r>
        <w:rPr>
          <w:rFonts w:hint="eastAsia"/>
          <w:b/>
          <w:color w:val="auto"/>
          <w:sz w:val="24"/>
          <w:szCs w:val="24"/>
          <w:highlight w:val="none"/>
          <w:lang w:val="en-US" w:eastAsia="zh-CN"/>
        </w:rPr>
        <w:t>2.2 所投产品1-17包供应商</w:t>
      </w:r>
      <w:r>
        <w:rPr>
          <w:rFonts w:hint="eastAsia"/>
          <w:b/>
          <w:color w:val="auto"/>
          <w:sz w:val="24"/>
          <w:szCs w:val="24"/>
          <w:highlight w:val="none"/>
        </w:rPr>
        <w:t>如果是制造商且所投产品为医疗器械，须提供医疗器械生产许可证（制造商工商注册地在中华人民共和国境外的，不做此要求）、所投产品的医疗器械注册证及附件</w:t>
      </w:r>
      <w:r>
        <w:rPr>
          <w:rFonts w:hint="eastAsia"/>
          <w:b/>
          <w:color w:val="auto"/>
          <w:sz w:val="24"/>
          <w:szCs w:val="24"/>
          <w:highlight w:val="none"/>
          <w:lang w:eastAsia="zh-CN"/>
        </w:rPr>
        <w:t>；</w:t>
      </w:r>
    </w:p>
    <w:p w14:paraId="4240E93B">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b/>
          <w:color w:val="auto"/>
          <w:sz w:val="24"/>
          <w:szCs w:val="24"/>
          <w:highlight w:val="none"/>
          <w:lang w:eastAsia="zh-CN"/>
        </w:rPr>
      </w:pPr>
      <w:r>
        <w:rPr>
          <w:rFonts w:hint="eastAsia"/>
          <w:b/>
          <w:color w:val="auto"/>
          <w:sz w:val="24"/>
          <w:szCs w:val="24"/>
          <w:highlight w:val="none"/>
          <w:lang w:val="en-US" w:eastAsia="zh-CN"/>
        </w:rPr>
        <w:t xml:space="preserve">2.2.1 </w:t>
      </w:r>
      <w:r>
        <w:rPr>
          <w:rFonts w:hint="eastAsia"/>
          <w:b/>
          <w:color w:val="auto"/>
          <w:sz w:val="24"/>
          <w:szCs w:val="24"/>
          <w:highlight w:val="none"/>
        </w:rPr>
        <w:t>医疗器械生产或经营许可证生产或经营范围须覆盖所投第</w:t>
      </w:r>
      <w:r>
        <w:rPr>
          <w:rFonts w:hint="eastAsia"/>
          <w:b/>
          <w:color w:val="auto"/>
          <w:sz w:val="24"/>
          <w:szCs w:val="24"/>
          <w:highlight w:val="none"/>
          <w:lang w:val="en-US" w:eastAsia="zh-CN"/>
        </w:rPr>
        <w:t>一、</w:t>
      </w:r>
      <w:r>
        <w:rPr>
          <w:rFonts w:hint="eastAsia"/>
          <w:b/>
          <w:color w:val="auto"/>
          <w:sz w:val="24"/>
          <w:szCs w:val="24"/>
          <w:highlight w:val="none"/>
        </w:rPr>
        <w:t>二、三类医疗器械（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b/>
          <w:color w:val="auto"/>
          <w:sz w:val="24"/>
          <w:szCs w:val="24"/>
          <w:highlight w:val="none"/>
          <w:lang w:eastAsia="zh-CN"/>
        </w:rPr>
        <w:t>。</w:t>
      </w:r>
    </w:p>
    <w:p w14:paraId="525C130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b/>
          <w:color w:val="auto"/>
          <w:sz w:val="24"/>
          <w:szCs w:val="24"/>
          <w:highlight w:val="none"/>
          <w:lang w:val="en-US" w:eastAsia="zh-CN"/>
        </w:rPr>
      </w:pPr>
      <w:r>
        <w:rPr>
          <w:rFonts w:hint="eastAsia"/>
          <w:b/>
          <w:color w:val="auto"/>
          <w:sz w:val="24"/>
          <w:szCs w:val="24"/>
          <w:highlight w:val="none"/>
          <w:lang w:val="en-US" w:eastAsia="zh-CN"/>
        </w:rPr>
        <w:t>2.3 所投3 包、4 包、11 包内的药品类产品，投标人须为所投产品制造商或销售代理商；制造商须持有相关部门核发的有效期内药品及医疗器械生产许可证，销售代理商须具备有效期内药品经营许可证、医疗器械经营许可证/备案凭证。</w:t>
      </w:r>
    </w:p>
    <w:p w14:paraId="0C15C20D">
      <w:pPr>
        <w:spacing w:line="360" w:lineRule="auto"/>
        <w:jc w:val="left"/>
        <w:rPr>
          <w:rFonts w:hint="eastAsia"/>
          <w:b/>
          <w:color w:val="auto"/>
          <w:sz w:val="24"/>
          <w:szCs w:val="24"/>
        </w:rPr>
      </w:pPr>
    </w:p>
    <w:p w14:paraId="7703999D">
      <w:pPr>
        <w:spacing w:line="360" w:lineRule="auto"/>
        <w:jc w:val="left"/>
        <w:rPr>
          <w:rFonts w:hint="eastAsia" w:ascii="宋体" w:hAnsi="宋体"/>
          <w:color w:val="auto"/>
          <w:sz w:val="28"/>
          <w:szCs w:val="28"/>
        </w:rPr>
      </w:pPr>
      <w:r>
        <w:rPr>
          <w:rFonts w:hint="eastAsia"/>
          <w:b/>
          <w:color w:val="auto"/>
          <w:sz w:val="24"/>
          <w:szCs w:val="24"/>
        </w:rPr>
        <w:t>注：所提供的注册证或备案凭证上的产品型号须与报价组成明细表上所填的产品型号一致，请认真核对报价组成明细表。</w:t>
      </w:r>
    </w:p>
    <w:p w14:paraId="47808E2C">
      <w:pPr>
        <w:sectPr>
          <w:pgSz w:w="11906" w:h="16838"/>
          <w:pgMar w:top="1134" w:right="1134" w:bottom="1134" w:left="1134" w:header="850" w:footer="850" w:gutter="0"/>
          <w:pgBorders>
            <w:top w:val="none" w:sz="0" w:space="0"/>
            <w:left w:val="none" w:sz="0" w:space="0"/>
            <w:bottom w:val="none" w:sz="0" w:space="0"/>
            <w:right w:val="none" w:sz="0" w:space="0"/>
          </w:pgBorders>
          <w:pgNumType w:fmt="decimal"/>
          <w:cols w:space="720" w:num="1"/>
          <w:docGrid w:type="lines" w:linePitch="331" w:charSpace="0"/>
        </w:sectPr>
      </w:pPr>
    </w:p>
    <w:p w14:paraId="69D0CB79">
      <w:pPr>
        <w:keepNext/>
        <w:keepLines w:val="0"/>
        <w:pageBreakBefore w:val="0"/>
        <w:widowControl/>
        <w:tabs>
          <w:tab w:val="left" w:pos="360"/>
          <w:tab w:val="left" w:pos="1021"/>
        </w:tabs>
        <w:kinsoku/>
        <w:wordWrap/>
        <w:overflowPunct/>
        <w:topLinePunct w:val="0"/>
        <w:autoSpaceDE/>
        <w:autoSpaceDN/>
        <w:bidi w:val="0"/>
        <w:adjustRightInd w:val="0"/>
        <w:snapToGrid w:val="0"/>
        <w:ind w:left="425"/>
        <w:jc w:val="center"/>
        <w:textAlignment w:val="baseline"/>
        <w:outlineLvl w:val="9"/>
        <w:rPr>
          <w:rFonts w:hint="eastAsia" w:ascii="宋体" w:hAnsi="宋体" w:eastAsia="宋体" w:cs="宋体"/>
          <w:b/>
          <w:bCs/>
          <w:sz w:val="30"/>
          <w:szCs w:val="30"/>
          <w:highlight w:val="none"/>
        </w:rPr>
      </w:pPr>
      <w:bookmarkStart w:id="123" w:name="_Toc496520995"/>
      <w:bookmarkStart w:id="124" w:name="_Toc213141108"/>
      <w:bookmarkStart w:id="125" w:name="_Toc493600027"/>
      <w:bookmarkStart w:id="126" w:name="_Toc223788887"/>
      <w:bookmarkStart w:id="127" w:name="_Toc149140749"/>
      <w:bookmarkStart w:id="128" w:name="_Toc26974639"/>
      <w:r>
        <w:rPr>
          <w:rFonts w:hint="eastAsia" w:cs="宋体"/>
          <w:b/>
          <w:bCs/>
          <w:sz w:val="30"/>
          <w:szCs w:val="30"/>
          <w:highlight w:val="none"/>
          <w:lang w:val="en-US" w:eastAsia="zh-CN"/>
        </w:rPr>
        <w:t>1.</w:t>
      </w:r>
      <w:r>
        <w:rPr>
          <w:rFonts w:hint="eastAsia" w:ascii="宋体" w:hAnsi="宋体" w:eastAsia="宋体" w:cs="宋体"/>
          <w:b/>
          <w:bCs/>
          <w:sz w:val="30"/>
          <w:szCs w:val="30"/>
          <w:highlight w:val="none"/>
        </w:rPr>
        <w:t>制造商资格声明</w:t>
      </w:r>
      <w:bookmarkEnd w:id="123"/>
      <w:bookmarkEnd w:id="124"/>
      <w:bookmarkEnd w:id="125"/>
      <w:r>
        <w:rPr>
          <w:rFonts w:hint="eastAsia" w:ascii="宋体" w:hAnsi="宋体" w:eastAsia="宋体" w:cs="宋体"/>
          <w:b/>
          <w:bCs/>
          <w:sz w:val="30"/>
          <w:szCs w:val="30"/>
          <w:highlight w:val="none"/>
        </w:rPr>
        <w:t>（若为制造商参与投标应提供）</w:t>
      </w:r>
      <w:bookmarkEnd w:id="126"/>
      <w:bookmarkEnd w:id="127"/>
      <w:bookmarkEnd w:id="128"/>
    </w:p>
    <w:p w14:paraId="0713C67B">
      <w:pPr>
        <w:numPr>
          <w:ilvl w:val="0"/>
          <w:numId w:val="0"/>
        </w:numPr>
        <w:spacing w:line="360" w:lineRule="auto"/>
        <w:ind w:leftChars="0"/>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名称及概况：</w:t>
      </w:r>
    </w:p>
    <w:p w14:paraId="6F9D7A78">
      <w:pPr>
        <w:numPr>
          <w:ilvl w:val="0"/>
          <w:numId w:val="0"/>
        </w:numPr>
        <w:spacing w:line="360" w:lineRule="auto"/>
        <w:ind w:left="420" w:leftChars="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rPr>
        <w:t>制造商名称：</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7C197F0B">
      <w:pPr>
        <w:numPr>
          <w:ilvl w:val="0"/>
          <w:numId w:val="0"/>
        </w:numPr>
        <w:spacing w:line="360" w:lineRule="auto"/>
        <w:ind w:left="420" w:leftChars="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rPr>
        <w:t>总部地址：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189D78D1">
      <w:pPr>
        <w:numPr>
          <w:ilvl w:val="0"/>
          <w:numId w:val="0"/>
        </w:numPr>
        <w:spacing w:line="360" w:lineRule="auto"/>
        <w:ind w:left="420" w:leftChars="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rPr>
        <w:t>电传／传真／电话号码：</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2F4775AA">
      <w:pPr>
        <w:numPr>
          <w:ilvl w:val="0"/>
          <w:numId w:val="0"/>
        </w:numPr>
        <w:spacing w:line="360" w:lineRule="auto"/>
        <w:ind w:left="420" w:leftChars="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rPr>
        <w:t>成立和／或注册日期：</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0D4E3FA5">
      <w:pPr>
        <w:numPr>
          <w:ilvl w:val="0"/>
          <w:numId w:val="0"/>
        </w:numPr>
        <w:spacing w:line="360" w:lineRule="auto"/>
        <w:ind w:left="420" w:leftChars="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rPr>
        <w:t>实收资本：</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3DA00D0C">
      <w:pPr>
        <w:numPr>
          <w:ilvl w:val="0"/>
          <w:numId w:val="0"/>
        </w:numPr>
        <w:spacing w:line="360" w:lineRule="auto"/>
        <w:ind w:left="420" w:leftChars="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rPr>
        <w:t>近期资产负债表(到</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年</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月</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日止)</w:t>
      </w:r>
    </w:p>
    <w:p w14:paraId="2642B8C7">
      <w:pPr>
        <w:spacing w:line="360" w:lineRule="auto"/>
        <w:ind w:left="840"/>
        <w:rPr>
          <w:rFonts w:hint="eastAsia" w:ascii="宋体" w:hAnsi="宋体" w:cs="宋体"/>
          <w:szCs w:val="21"/>
          <w:u w:val="single"/>
        </w:rPr>
      </w:pPr>
      <w:r>
        <w:rPr>
          <w:rFonts w:hint="eastAsia" w:ascii="宋体" w:hAnsi="宋体" w:cs="宋体"/>
          <w:szCs w:val="21"/>
        </w:rPr>
        <w:t>①固定资产:</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480C3E7C">
      <w:pPr>
        <w:spacing w:line="360" w:lineRule="auto"/>
        <w:ind w:left="840"/>
        <w:rPr>
          <w:rFonts w:hint="eastAsia" w:ascii="宋体" w:hAnsi="宋体" w:cs="宋体"/>
          <w:szCs w:val="21"/>
        </w:rPr>
      </w:pPr>
      <w:r>
        <w:rPr>
          <w:rFonts w:hint="eastAsia" w:ascii="宋体" w:hAnsi="宋体" w:cs="宋体"/>
          <w:szCs w:val="21"/>
        </w:rPr>
        <w:t>②流动资产:</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1AD2B650">
      <w:pPr>
        <w:spacing w:line="360" w:lineRule="auto"/>
        <w:ind w:left="840"/>
        <w:rPr>
          <w:rFonts w:hint="eastAsia" w:ascii="宋体" w:hAnsi="宋体" w:cs="宋体"/>
          <w:szCs w:val="21"/>
          <w:u w:val="single"/>
        </w:rPr>
      </w:pPr>
      <w:r>
        <w:rPr>
          <w:rFonts w:hint="eastAsia" w:ascii="宋体" w:hAnsi="宋体" w:cs="宋体"/>
          <w:szCs w:val="21"/>
        </w:rPr>
        <w:t>③长期负债:</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18120025">
      <w:pPr>
        <w:spacing w:line="360" w:lineRule="auto"/>
        <w:ind w:left="840"/>
        <w:rPr>
          <w:rFonts w:hint="eastAsia" w:ascii="宋体" w:hAnsi="宋体" w:cs="宋体"/>
          <w:szCs w:val="21"/>
          <w:u w:val="single"/>
        </w:rPr>
      </w:pPr>
      <w:r>
        <w:rPr>
          <w:rFonts w:hint="eastAsia" w:ascii="宋体" w:hAnsi="宋体" w:cs="宋体"/>
          <w:szCs w:val="21"/>
        </w:rPr>
        <w:t>④流动负债:</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24CE4402">
      <w:pPr>
        <w:spacing w:line="360" w:lineRule="auto"/>
        <w:ind w:left="840"/>
        <w:rPr>
          <w:rFonts w:hint="eastAsia" w:ascii="宋体" w:hAnsi="宋体" w:cs="宋体"/>
          <w:szCs w:val="21"/>
          <w:u w:val="single"/>
        </w:rPr>
      </w:pPr>
      <w:r>
        <w:rPr>
          <w:rFonts w:hint="eastAsia" w:ascii="宋体" w:hAnsi="宋体" w:cs="宋体"/>
          <w:szCs w:val="21"/>
        </w:rPr>
        <w:t>⑤净值:</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23FFA8BB">
      <w:pPr>
        <w:numPr>
          <w:ilvl w:val="0"/>
          <w:numId w:val="0"/>
        </w:numPr>
        <w:spacing w:line="360" w:lineRule="auto"/>
        <w:ind w:left="420" w:leftChars="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7）</w:t>
      </w:r>
      <w:r>
        <w:rPr>
          <w:rFonts w:hint="eastAsia" w:ascii="宋体" w:hAnsi="宋体" w:cs="宋体"/>
          <w:szCs w:val="21"/>
        </w:rPr>
        <w:t>主要负责人姓名：(可选填)</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6A5FD8F7">
      <w:pPr>
        <w:numPr>
          <w:ilvl w:val="0"/>
          <w:numId w:val="0"/>
        </w:numPr>
        <w:spacing w:line="360" w:lineRule="auto"/>
        <w:ind w:left="420" w:leftChars="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8）</w:t>
      </w:r>
      <w:r>
        <w:rPr>
          <w:rFonts w:hint="eastAsia" w:ascii="宋体" w:hAnsi="宋体" w:cs="宋体"/>
          <w:szCs w:val="21"/>
        </w:rPr>
        <w:t>制造商在中国的代表的姓名和地址，(如有的话)</w:t>
      </w:r>
    </w:p>
    <w:p w14:paraId="54492AAD">
      <w:pPr>
        <w:spacing w:line="360" w:lineRule="auto"/>
        <w:ind w:firstLine="420"/>
        <w:rPr>
          <w:rFonts w:hint="eastAsia" w:ascii="宋体" w:hAnsi="宋体" w:cs="宋体"/>
          <w:szCs w:val="21"/>
        </w:rPr>
      </w:pPr>
      <w:r>
        <w:rPr>
          <w:rFonts w:hint="eastAsia" w:ascii="宋体" w:hAnsi="宋体" w:cs="宋体"/>
          <w:szCs w:val="21"/>
        </w:rPr>
        <w:t>______________________________________________</w:t>
      </w:r>
    </w:p>
    <w:p w14:paraId="0DBC8DB2">
      <w:pPr>
        <w:spacing w:line="360" w:lineRule="auto"/>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rPr>
        <w:t>关于制造投标货物的设施及其它情况：</w:t>
      </w:r>
    </w:p>
    <w:p w14:paraId="796DC10A">
      <w:pPr>
        <w:spacing w:line="360" w:lineRule="auto"/>
        <w:ind w:firstLine="420"/>
        <w:rPr>
          <w:rFonts w:hint="eastAsia" w:ascii="宋体" w:hAnsi="宋体" w:cs="宋体"/>
          <w:szCs w:val="21"/>
        </w:rPr>
      </w:pPr>
      <w:r>
        <w:rPr>
          <w:rFonts w:hint="eastAsia" w:ascii="宋体" w:hAnsi="宋体" w:cs="宋体"/>
          <w:szCs w:val="21"/>
        </w:rPr>
        <w:t>工厂名称地址  生产的项目  年生产能力  职工人数</w:t>
      </w:r>
    </w:p>
    <w:p w14:paraId="1AF71704">
      <w:pPr>
        <w:spacing w:line="360" w:lineRule="auto"/>
        <w:ind w:firstLine="420"/>
        <w:rPr>
          <w:rFonts w:hint="eastAsia" w:ascii="宋体" w:hAnsi="宋体" w:cs="宋体"/>
          <w:szCs w:val="21"/>
        </w:rPr>
      </w:pPr>
      <w:r>
        <w:rPr>
          <w:rFonts w:hint="eastAsia" w:ascii="宋体" w:hAnsi="宋体" w:cs="宋体"/>
          <w:szCs w:val="21"/>
        </w:rPr>
        <w:t>___________   _________   __________  ________</w:t>
      </w:r>
      <w:r>
        <w:rPr>
          <w:rFonts w:hint="eastAsia" w:ascii="宋体" w:hAnsi="宋体" w:cs="宋体"/>
          <w:szCs w:val="21"/>
          <w:u w:val="single"/>
        </w:rPr>
        <w:tab/>
      </w:r>
    </w:p>
    <w:p w14:paraId="2A721CEB">
      <w:pPr>
        <w:spacing w:line="360" w:lineRule="auto"/>
        <w:ind w:firstLine="420"/>
        <w:rPr>
          <w:rFonts w:hint="eastAsia" w:ascii="宋体" w:hAnsi="宋体" w:cs="宋体"/>
          <w:szCs w:val="21"/>
        </w:rPr>
      </w:pPr>
      <w:r>
        <w:rPr>
          <w:rFonts w:hint="eastAsia" w:ascii="宋体" w:hAnsi="宋体" w:cs="宋体"/>
          <w:szCs w:val="21"/>
        </w:rPr>
        <w:t>___________   _________   __________  ________</w:t>
      </w:r>
      <w:r>
        <w:rPr>
          <w:rFonts w:hint="eastAsia" w:ascii="宋体" w:hAnsi="宋体" w:cs="宋体"/>
          <w:szCs w:val="21"/>
          <w:u w:val="single"/>
        </w:rPr>
        <w:tab/>
      </w:r>
    </w:p>
    <w:p w14:paraId="3404DAE0">
      <w:pPr>
        <w:spacing w:line="360" w:lineRule="auto"/>
        <w:ind w:firstLine="240" w:firstLineChars="1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rPr>
        <w:t>本制造商不生产，而需从其它制造商购买的主要零部件：</w:t>
      </w:r>
    </w:p>
    <w:p w14:paraId="7F53E52E">
      <w:pPr>
        <w:spacing w:line="360" w:lineRule="auto"/>
        <w:ind w:firstLine="240"/>
        <w:rPr>
          <w:rFonts w:hint="eastAsia" w:ascii="宋体" w:hAnsi="宋体" w:cs="宋体"/>
          <w:szCs w:val="21"/>
        </w:rPr>
      </w:pPr>
      <w:r>
        <w:rPr>
          <w:rFonts w:hint="eastAsia" w:ascii="宋体" w:hAnsi="宋体" w:cs="宋体"/>
          <w:szCs w:val="21"/>
        </w:rPr>
        <w:t xml:space="preserve">制造商名称和地址  </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主要零部件名称</w:t>
      </w:r>
    </w:p>
    <w:p w14:paraId="40884563">
      <w:pPr>
        <w:spacing w:line="360" w:lineRule="auto"/>
        <w:ind w:firstLine="240"/>
        <w:rPr>
          <w:rFonts w:hint="eastAsia" w:ascii="宋体" w:hAnsi="宋体" w:cs="宋体"/>
          <w:szCs w:val="21"/>
          <w:u w:val="single"/>
        </w:rPr>
      </w:pPr>
      <w:r>
        <w:rPr>
          <w:rFonts w:hint="eastAsia" w:ascii="宋体" w:hAnsi="宋体" w:cs="宋体"/>
          <w:szCs w:val="21"/>
        </w:rPr>
        <w:t>_______________</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_______________</w:t>
      </w:r>
      <w:r>
        <w:rPr>
          <w:rFonts w:hint="eastAsia" w:ascii="宋体" w:hAnsi="宋体" w:cs="宋体"/>
          <w:szCs w:val="21"/>
          <w:u w:val="single"/>
        </w:rPr>
        <w:tab/>
      </w:r>
    </w:p>
    <w:p w14:paraId="3D4C0F74">
      <w:pPr>
        <w:spacing w:line="360" w:lineRule="auto"/>
        <w:ind w:firstLine="240"/>
        <w:rPr>
          <w:rFonts w:hint="eastAsia" w:ascii="宋体" w:hAnsi="宋体" w:cs="宋体"/>
          <w:szCs w:val="21"/>
          <w:u w:val="single"/>
        </w:rPr>
      </w:pPr>
      <w:r>
        <w:rPr>
          <w:rFonts w:hint="eastAsia" w:ascii="宋体" w:hAnsi="宋体" w:cs="宋体"/>
          <w:szCs w:val="21"/>
        </w:rPr>
        <w:t>_______________</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_______________</w:t>
      </w:r>
      <w:r>
        <w:rPr>
          <w:rFonts w:hint="eastAsia" w:ascii="宋体" w:hAnsi="宋体" w:cs="宋体"/>
          <w:szCs w:val="21"/>
          <w:u w:val="single"/>
        </w:rPr>
        <w:tab/>
      </w:r>
    </w:p>
    <w:p w14:paraId="2DAC2458">
      <w:pPr>
        <w:spacing w:line="360" w:lineRule="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本制造商生产投标货物的经验(包括年限、项目业主、额定能力、商业运营的起始日期等)：_____________________________</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7BF0B4A9">
      <w:pPr>
        <w:spacing w:line="360" w:lineRule="auto"/>
        <w:rPr>
          <w:rFonts w:hint="eastAsia" w:ascii="宋体" w:hAnsi="宋体" w:cs="宋体"/>
          <w:szCs w:val="21"/>
        </w:rPr>
      </w:pPr>
      <w:r>
        <w:rPr>
          <w:rFonts w:hint="eastAsia" w:ascii="宋体" w:hAnsi="宋体" w:cs="宋体"/>
          <w:szCs w:val="21"/>
        </w:rPr>
        <w:t>4.近3年该货物主要销售给国内、外主要客户的名称地址：</w:t>
      </w:r>
    </w:p>
    <w:p w14:paraId="44C41A82">
      <w:pPr>
        <w:spacing w:line="360" w:lineRule="auto"/>
        <w:ind w:firstLine="240" w:firstLineChars="1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rPr>
        <w:t>出口销售</w:t>
      </w:r>
    </w:p>
    <w:p w14:paraId="2B4BED06">
      <w:pPr>
        <w:spacing w:line="360" w:lineRule="auto"/>
        <w:rPr>
          <w:rFonts w:hint="eastAsia" w:ascii="宋体" w:hAnsi="宋体" w:cs="宋体"/>
          <w:szCs w:val="21"/>
        </w:rPr>
      </w:pPr>
      <w:r>
        <w:rPr>
          <w:rFonts w:hint="eastAsia" w:ascii="宋体" w:hAnsi="宋体" w:cs="宋体"/>
          <w:szCs w:val="21"/>
          <w:u w:val="single"/>
        </w:rPr>
        <w:t>(名称和地址)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u w:val="single"/>
        </w:rPr>
        <w:t>(销售项目)</w:t>
      </w:r>
      <w:r>
        <w:rPr>
          <w:rFonts w:hint="eastAsia" w:ascii="宋体" w:hAnsi="宋体" w:cs="宋体"/>
          <w:szCs w:val="21"/>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35D6B0EC">
      <w:pPr>
        <w:spacing w:line="360" w:lineRule="auto"/>
        <w:ind w:firstLine="240" w:firstLineChars="1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rPr>
        <w:t>国内销售</w:t>
      </w:r>
    </w:p>
    <w:p w14:paraId="391A6279">
      <w:pPr>
        <w:spacing w:line="360" w:lineRule="auto"/>
        <w:rPr>
          <w:rFonts w:hint="eastAsia" w:ascii="宋体" w:hAnsi="宋体" w:cs="宋体"/>
          <w:szCs w:val="21"/>
        </w:rPr>
      </w:pPr>
      <w:r>
        <w:rPr>
          <w:rFonts w:hint="eastAsia" w:ascii="宋体" w:hAnsi="宋体" w:cs="宋体"/>
          <w:szCs w:val="21"/>
          <w:u w:val="single"/>
        </w:rPr>
        <w:t>(称和地址)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u w:val="single"/>
        </w:rPr>
        <w:t>(销售项目)_______________</w:t>
      </w:r>
      <w:r>
        <w:rPr>
          <w:rFonts w:hint="eastAsia" w:ascii="宋体" w:hAnsi="宋体" w:cs="宋体"/>
          <w:szCs w:val="21"/>
          <w:u w:val="single"/>
        </w:rPr>
        <w:tab/>
      </w:r>
    </w:p>
    <w:p w14:paraId="55E72FA6">
      <w:pPr>
        <w:spacing w:line="360" w:lineRule="auto"/>
        <w:rPr>
          <w:rFonts w:hint="eastAsia" w:ascii="宋体" w:hAnsi="宋体" w:cs="宋体"/>
          <w:szCs w:val="21"/>
        </w:rPr>
      </w:pPr>
      <w:r>
        <w:rPr>
          <w:rFonts w:hint="eastAsia" w:ascii="宋体" w:hAnsi="宋体" w:cs="宋体"/>
          <w:szCs w:val="21"/>
        </w:rPr>
        <w:t>5.近三年的年营业额</w:t>
      </w:r>
    </w:p>
    <w:p w14:paraId="72280576">
      <w:pPr>
        <w:spacing w:line="360" w:lineRule="auto"/>
        <w:rPr>
          <w:rFonts w:hint="eastAsia" w:ascii="宋体" w:hAnsi="宋体" w:cs="宋体"/>
          <w:szCs w:val="21"/>
        </w:rPr>
      </w:pPr>
      <w:r>
        <w:rPr>
          <w:rFonts w:hint="eastAsia" w:ascii="宋体" w:hAnsi="宋体" w:cs="宋体"/>
          <w:szCs w:val="21"/>
        </w:rPr>
        <w:t xml:space="preserve">    年份  </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国内  </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出口  </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总额</w:t>
      </w:r>
    </w:p>
    <w:p w14:paraId="0051C348">
      <w:pPr>
        <w:spacing w:line="360" w:lineRule="auto"/>
        <w:rPr>
          <w:rFonts w:hint="eastAsia" w:ascii="宋体" w:hAnsi="宋体" w:cs="宋体"/>
          <w:szCs w:val="21"/>
        </w:rPr>
      </w:pPr>
      <w:r>
        <w:rPr>
          <w:rFonts w:hint="eastAsia" w:ascii="宋体" w:hAnsi="宋体" w:cs="宋体"/>
          <w:szCs w:val="21"/>
          <w:u w:val="single"/>
        </w:rPr>
        <w:t xml:space="preserve">____   </w:t>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u w:val="single"/>
        </w:rPr>
        <w:t xml:space="preserve">____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08C07B64">
      <w:pPr>
        <w:spacing w:line="360" w:lineRule="auto"/>
        <w:rPr>
          <w:rFonts w:hint="eastAsia" w:ascii="宋体" w:hAnsi="宋体" w:cs="宋体"/>
          <w:szCs w:val="21"/>
        </w:rPr>
      </w:pPr>
      <w:r>
        <w:rPr>
          <w:rFonts w:hint="eastAsia" w:ascii="宋体" w:hAnsi="宋体" w:cs="宋体"/>
          <w:szCs w:val="21"/>
          <w:u w:val="single"/>
        </w:rPr>
        <w:t xml:space="preserve">____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u w:val="single"/>
        </w:rPr>
        <w:tab/>
      </w:r>
      <w:r>
        <w:rPr>
          <w:rFonts w:hint="eastAsia" w:ascii="宋体" w:hAnsi="宋体" w:cs="宋体"/>
          <w:szCs w:val="21"/>
          <w:u w:val="single"/>
        </w:rPr>
        <w:tab/>
      </w:r>
    </w:p>
    <w:p w14:paraId="6DC3C027">
      <w:pPr>
        <w:spacing w:line="360" w:lineRule="auto"/>
        <w:rPr>
          <w:rFonts w:hint="eastAsia" w:ascii="宋体" w:hAnsi="宋体" w:cs="宋体"/>
          <w:szCs w:val="21"/>
        </w:rPr>
      </w:pPr>
      <w:r>
        <w:rPr>
          <w:rFonts w:hint="eastAsia" w:ascii="宋体" w:hAnsi="宋体" w:cs="宋体"/>
          <w:szCs w:val="21"/>
        </w:rPr>
        <w:t>6.易损件投标人的名称和地址：</w:t>
      </w:r>
    </w:p>
    <w:p w14:paraId="78D846DB">
      <w:pPr>
        <w:spacing w:line="360" w:lineRule="auto"/>
        <w:rPr>
          <w:rFonts w:hint="eastAsia" w:ascii="宋体" w:hAnsi="宋体" w:cs="宋体"/>
          <w:szCs w:val="21"/>
        </w:rPr>
      </w:pPr>
      <w:r>
        <w:rPr>
          <w:rFonts w:hint="eastAsia" w:ascii="宋体" w:hAnsi="宋体" w:cs="宋体"/>
          <w:szCs w:val="21"/>
        </w:rPr>
        <w:t xml:space="preserve">    部件名称             </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投标人</w:t>
      </w:r>
    </w:p>
    <w:p w14:paraId="5668DFC3">
      <w:pPr>
        <w:spacing w:line="360" w:lineRule="auto"/>
        <w:rPr>
          <w:rFonts w:hint="eastAsia" w:ascii="宋体" w:hAnsi="宋体" w:cs="宋体"/>
          <w:szCs w:val="21"/>
          <w:u w:val="single"/>
        </w:rPr>
      </w:pP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219F98CE">
      <w:pPr>
        <w:spacing w:line="360" w:lineRule="auto"/>
        <w:rPr>
          <w:rFonts w:hint="eastAsia" w:ascii="宋体" w:hAnsi="宋体" w:cs="宋体"/>
          <w:szCs w:val="21"/>
          <w:u w:val="single"/>
        </w:rPr>
      </w:pP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38AFDC05">
      <w:pPr>
        <w:spacing w:line="360" w:lineRule="auto"/>
        <w:rPr>
          <w:rFonts w:hint="eastAsia" w:ascii="宋体" w:hAnsi="宋体" w:cs="宋体"/>
          <w:szCs w:val="21"/>
        </w:rPr>
      </w:pPr>
      <w:r>
        <w:rPr>
          <w:rFonts w:hint="eastAsia" w:ascii="宋体" w:hAnsi="宋体" w:cs="宋体"/>
          <w:szCs w:val="21"/>
        </w:rPr>
        <w:t>7.最近3年直接或通过贸易公司向中国提供的投标货物：</w:t>
      </w:r>
    </w:p>
    <w:p w14:paraId="11BB14E4">
      <w:pPr>
        <w:spacing w:line="360" w:lineRule="auto"/>
        <w:rPr>
          <w:rFonts w:hint="eastAsia" w:ascii="宋体" w:hAnsi="宋体" w:cs="宋体"/>
          <w:szCs w:val="21"/>
          <w:u w:val="single"/>
        </w:rPr>
      </w:pPr>
      <w:r>
        <w:rPr>
          <w:rFonts w:hint="eastAsia" w:ascii="宋体" w:hAnsi="宋体" w:cs="宋体"/>
          <w:szCs w:val="21"/>
        </w:rPr>
        <w:t>合同编号：</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4DA5027B">
      <w:pPr>
        <w:spacing w:line="360" w:lineRule="auto"/>
        <w:rPr>
          <w:rFonts w:hint="eastAsia" w:ascii="宋体" w:hAnsi="宋体" w:cs="宋体"/>
          <w:szCs w:val="21"/>
          <w:u w:val="single"/>
        </w:rPr>
      </w:pPr>
      <w:r>
        <w:rPr>
          <w:rFonts w:hint="eastAsia" w:ascii="宋体" w:hAnsi="宋体" w:cs="宋体"/>
          <w:szCs w:val="21"/>
        </w:rPr>
        <w:t>签字日期：</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1EF87BB0">
      <w:pPr>
        <w:spacing w:line="360" w:lineRule="auto"/>
        <w:rPr>
          <w:rFonts w:hint="eastAsia" w:ascii="宋体" w:hAnsi="宋体" w:cs="宋体"/>
          <w:szCs w:val="21"/>
          <w:u w:val="single"/>
        </w:rPr>
      </w:pPr>
      <w:r>
        <w:rPr>
          <w:rFonts w:hint="eastAsia" w:ascii="宋体" w:hAnsi="宋体" w:cs="宋体"/>
          <w:szCs w:val="21"/>
        </w:rPr>
        <w:t>项目名称：</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4EE7BEDB">
      <w:pPr>
        <w:spacing w:line="360" w:lineRule="auto"/>
        <w:rPr>
          <w:rFonts w:hint="eastAsia" w:ascii="宋体" w:hAnsi="宋体" w:cs="宋体"/>
          <w:szCs w:val="21"/>
          <w:u w:val="single"/>
        </w:rPr>
      </w:pPr>
      <w:r>
        <w:rPr>
          <w:rFonts w:hint="eastAsia" w:ascii="宋体" w:hAnsi="宋体" w:cs="宋体"/>
          <w:szCs w:val="21"/>
        </w:rPr>
        <w:t>数    量：</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7A2301C3">
      <w:pPr>
        <w:spacing w:line="360" w:lineRule="auto"/>
        <w:rPr>
          <w:rFonts w:hint="eastAsia" w:ascii="宋体" w:hAnsi="宋体" w:cs="宋体"/>
          <w:szCs w:val="21"/>
          <w:u w:val="single"/>
        </w:rPr>
      </w:pPr>
      <w:r>
        <w:rPr>
          <w:rFonts w:hint="eastAsia" w:ascii="宋体" w:hAnsi="宋体" w:cs="宋体"/>
          <w:szCs w:val="21"/>
        </w:rPr>
        <w:t>合同金额：</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27396822">
      <w:pPr>
        <w:spacing w:line="360" w:lineRule="auto"/>
        <w:rPr>
          <w:rFonts w:hint="eastAsia" w:ascii="宋体" w:hAnsi="宋体" w:cs="宋体"/>
          <w:szCs w:val="21"/>
        </w:rPr>
      </w:pPr>
      <w:r>
        <w:rPr>
          <w:rFonts w:hint="eastAsia" w:ascii="宋体" w:hAnsi="宋体" w:cs="宋体"/>
          <w:szCs w:val="21"/>
        </w:rPr>
        <w:t>8.有关开户银行的名称和地址:</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p>
    <w:p w14:paraId="64F1DE10">
      <w:pPr>
        <w:spacing w:line="360" w:lineRule="auto"/>
        <w:rPr>
          <w:rFonts w:hint="eastAsia" w:ascii="宋体" w:hAnsi="宋体" w:cs="宋体"/>
          <w:szCs w:val="21"/>
        </w:rPr>
      </w:pPr>
      <w:r>
        <w:rPr>
          <w:rFonts w:hint="eastAsia" w:ascii="宋体" w:hAnsi="宋体" w:cs="宋体"/>
          <w:szCs w:val="21"/>
        </w:rPr>
        <w:t>9.制造商所属的集团公司。如有的话:</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02ED7BBB">
      <w:pPr>
        <w:spacing w:line="360" w:lineRule="auto"/>
        <w:rPr>
          <w:rFonts w:hint="eastAsia" w:ascii="宋体" w:hAnsi="宋体" w:cs="宋体"/>
          <w:szCs w:val="21"/>
          <w:u w:val="single"/>
        </w:rPr>
      </w:pPr>
      <w:r>
        <w:rPr>
          <w:rFonts w:hint="eastAsia" w:ascii="宋体" w:hAnsi="宋体" w:cs="宋体"/>
          <w:szCs w:val="21"/>
        </w:rPr>
        <w:t>10.其它情况：</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72539FD3">
      <w:pPr>
        <w:spacing w:line="360" w:lineRule="auto"/>
        <w:ind w:firstLine="410" w:firstLineChars="171"/>
        <w:rPr>
          <w:rFonts w:hint="eastAsia" w:ascii="宋体" w:hAnsi="宋体" w:cs="宋体"/>
          <w:szCs w:val="21"/>
        </w:rPr>
      </w:pPr>
      <w:r>
        <w:rPr>
          <w:rFonts w:hint="eastAsia" w:ascii="宋体" w:hAnsi="宋体" w:cs="宋体"/>
          <w:szCs w:val="21"/>
        </w:rPr>
        <w:t>兹证明上述声明是真实、正确的，并提供了全部能提供的资料和数据，我们同意遵照贵方要求出示有关证明文件。</w:t>
      </w:r>
    </w:p>
    <w:p w14:paraId="65A5FC52">
      <w:pPr>
        <w:spacing w:line="360" w:lineRule="auto"/>
        <w:rPr>
          <w:rFonts w:hint="eastAsia" w:ascii="宋体" w:hAnsi="宋体" w:cs="宋体"/>
          <w:szCs w:val="21"/>
        </w:rPr>
      </w:pPr>
    </w:p>
    <w:p w14:paraId="1C7DA7EF">
      <w:pPr>
        <w:spacing w:line="360" w:lineRule="auto"/>
        <w:rPr>
          <w:rFonts w:hint="eastAsia" w:ascii="宋体" w:hAnsi="宋体" w:cs="宋体"/>
          <w:szCs w:val="21"/>
        </w:rPr>
      </w:pPr>
      <w:r>
        <w:rPr>
          <w:rFonts w:hint="eastAsia" w:ascii="宋体" w:hAnsi="宋体" w:cs="宋体"/>
          <w:szCs w:val="21"/>
        </w:rPr>
        <w:t>制造商名称（加盖电子公章）：</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6179ACDA">
      <w:pPr>
        <w:spacing w:line="360" w:lineRule="auto"/>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35C29038">
      <w:pPr>
        <w:spacing w:line="360" w:lineRule="auto"/>
        <w:rPr>
          <w:rFonts w:hint="eastAsia" w:ascii="宋体" w:hAnsi="宋体" w:cs="宋体"/>
          <w:szCs w:val="21"/>
        </w:rPr>
      </w:pPr>
      <w:r>
        <w:rPr>
          <w:rFonts w:hint="eastAsia" w:ascii="宋体" w:hAnsi="宋体" w:cs="宋体"/>
          <w:szCs w:val="21"/>
        </w:rPr>
        <w:t>传真：</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79C6CC9A">
      <w:pPr>
        <w:spacing w:line="360" w:lineRule="auto"/>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7328CDD7">
      <w:pPr>
        <w:spacing w:line="360" w:lineRule="auto"/>
        <w:rPr>
          <w:rFonts w:hint="eastAsia" w:ascii="宋体" w:hAnsi="宋体" w:cs="宋体"/>
          <w:szCs w:val="21"/>
        </w:rPr>
      </w:pPr>
      <w:r>
        <w:rPr>
          <w:rFonts w:hint="eastAsia" w:ascii="宋体" w:hAnsi="宋体" w:cs="宋体"/>
          <w:szCs w:val="21"/>
        </w:rPr>
        <w:t>电子函件：</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70FAD2B1">
      <w:pPr>
        <w:pStyle w:val="20"/>
        <w:spacing w:line="360" w:lineRule="auto"/>
        <w:rPr>
          <w:rFonts w:hint="eastAsia" w:hAnsi="宋体" w:cs="宋体"/>
          <w:b/>
          <w:sz w:val="28"/>
          <w:szCs w:val="28"/>
        </w:rPr>
      </w:pPr>
      <w:r>
        <w:rPr>
          <w:rFonts w:hint="eastAsia" w:hAnsi="宋体" w:cs="宋体"/>
        </w:rPr>
        <w:br w:type="page"/>
      </w:r>
    </w:p>
    <w:p w14:paraId="1AA56D80">
      <w:pPr>
        <w:keepNext/>
        <w:keepLines w:val="0"/>
        <w:pageBreakBefore w:val="0"/>
        <w:widowControl/>
        <w:tabs>
          <w:tab w:val="left" w:pos="360"/>
          <w:tab w:val="left" w:pos="1021"/>
        </w:tabs>
        <w:kinsoku/>
        <w:wordWrap/>
        <w:overflowPunct/>
        <w:topLinePunct w:val="0"/>
        <w:autoSpaceDE/>
        <w:autoSpaceDN/>
        <w:bidi w:val="0"/>
        <w:adjustRightInd w:val="0"/>
        <w:snapToGrid w:val="0"/>
        <w:ind w:left="425"/>
        <w:jc w:val="center"/>
        <w:textAlignment w:val="baseline"/>
        <w:outlineLvl w:val="9"/>
        <w:rPr>
          <w:rFonts w:hint="eastAsia" w:ascii="宋体" w:hAnsi="宋体" w:eastAsia="宋体" w:cs="宋体"/>
          <w:b/>
          <w:bCs/>
          <w:sz w:val="32"/>
          <w:szCs w:val="32"/>
          <w:highlight w:val="none"/>
        </w:rPr>
      </w:pPr>
      <w:bookmarkStart w:id="129" w:name="_Toc493600028"/>
      <w:bookmarkStart w:id="130" w:name="_Toc496520996"/>
      <w:bookmarkStart w:id="131" w:name="_Toc213141109"/>
      <w:bookmarkStart w:id="132" w:name="_Toc223788888"/>
      <w:bookmarkStart w:id="133" w:name="_Toc26974640"/>
      <w:bookmarkStart w:id="134" w:name="_Toc149140750"/>
      <w:r>
        <w:rPr>
          <w:rFonts w:hint="eastAsia" w:cs="宋体"/>
          <w:b/>
          <w:bCs/>
          <w:sz w:val="32"/>
          <w:szCs w:val="32"/>
          <w:highlight w:val="none"/>
          <w:lang w:val="en-US" w:eastAsia="zh-CN"/>
        </w:rPr>
        <w:t>2.</w:t>
      </w:r>
      <w:r>
        <w:rPr>
          <w:rFonts w:hint="eastAsia" w:ascii="宋体" w:hAnsi="宋体" w:eastAsia="宋体" w:cs="宋体"/>
          <w:b/>
          <w:bCs/>
          <w:sz w:val="32"/>
          <w:szCs w:val="32"/>
          <w:highlight w:val="none"/>
        </w:rPr>
        <w:t>贸易公司的资格声明</w:t>
      </w:r>
      <w:bookmarkEnd w:id="129"/>
      <w:bookmarkEnd w:id="130"/>
      <w:bookmarkEnd w:id="131"/>
      <w:r>
        <w:rPr>
          <w:rFonts w:hint="eastAsia" w:ascii="宋体" w:hAnsi="宋体" w:eastAsia="宋体" w:cs="宋体"/>
          <w:b/>
          <w:bCs/>
          <w:sz w:val="32"/>
          <w:szCs w:val="32"/>
          <w:highlight w:val="none"/>
        </w:rPr>
        <w:t>（若为代理商/经销商参与投标应提供）</w:t>
      </w:r>
      <w:bookmarkEnd w:id="132"/>
      <w:bookmarkEnd w:id="133"/>
      <w:bookmarkEnd w:id="134"/>
    </w:p>
    <w:p w14:paraId="42B4CA00">
      <w:pPr>
        <w:numPr>
          <w:ilvl w:val="0"/>
          <w:numId w:val="0"/>
        </w:numPr>
        <w:spacing w:before="331" w:beforeLines="100" w:line="360" w:lineRule="auto"/>
        <w:ind w:leftChars="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名称及概况：</w:t>
      </w:r>
    </w:p>
    <w:p w14:paraId="66CFCA19">
      <w:pPr>
        <w:numPr>
          <w:ilvl w:val="0"/>
          <w:numId w:val="0"/>
        </w:numPr>
        <w:spacing w:line="360" w:lineRule="auto"/>
        <w:ind w:left="420" w:leftChars="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rPr>
        <w:t>投标人名称：__________________________________</w:t>
      </w:r>
      <w:r>
        <w:rPr>
          <w:rFonts w:hint="eastAsia" w:ascii="宋体" w:hAnsi="宋体" w:cs="宋体"/>
          <w:szCs w:val="21"/>
          <w:u w:val="single"/>
        </w:rPr>
        <w:tab/>
      </w:r>
    </w:p>
    <w:p w14:paraId="4D30DE71">
      <w:pPr>
        <w:numPr>
          <w:ilvl w:val="0"/>
          <w:numId w:val="0"/>
        </w:numPr>
        <w:spacing w:line="360" w:lineRule="auto"/>
        <w:ind w:left="420" w:leftChars="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rPr>
        <w:t>总部地址：____________________________________</w:t>
      </w:r>
      <w:r>
        <w:rPr>
          <w:rFonts w:hint="eastAsia" w:ascii="宋体" w:hAnsi="宋体" w:cs="宋体"/>
          <w:szCs w:val="21"/>
          <w:u w:val="single"/>
        </w:rPr>
        <w:tab/>
      </w:r>
    </w:p>
    <w:p w14:paraId="19729045">
      <w:pPr>
        <w:numPr>
          <w:ilvl w:val="0"/>
          <w:numId w:val="0"/>
        </w:numPr>
        <w:spacing w:line="360" w:lineRule="auto"/>
        <w:ind w:left="420" w:leftChars="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rPr>
        <w:t>电传／传真／电话号码：</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3B3E9F93">
      <w:pPr>
        <w:numPr>
          <w:ilvl w:val="0"/>
          <w:numId w:val="0"/>
        </w:numPr>
        <w:spacing w:line="360" w:lineRule="auto"/>
        <w:ind w:left="420" w:leftChars="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rPr>
        <w:t>成立和／或注册日期：</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2264CB3F">
      <w:pPr>
        <w:numPr>
          <w:ilvl w:val="0"/>
          <w:numId w:val="0"/>
        </w:numPr>
        <w:spacing w:line="360" w:lineRule="auto"/>
        <w:ind w:left="420" w:leftChars="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rPr>
        <w:t>实收资本:_____________________________________</w:t>
      </w:r>
      <w:r>
        <w:rPr>
          <w:rFonts w:hint="eastAsia" w:ascii="宋体" w:hAnsi="宋体" w:cs="宋体"/>
          <w:szCs w:val="21"/>
          <w:u w:val="single"/>
        </w:rPr>
        <w:tab/>
      </w:r>
    </w:p>
    <w:p w14:paraId="0B24F915">
      <w:pPr>
        <w:numPr>
          <w:ilvl w:val="0"/>
          <w:numId w:val="0"/>
        </w:numPr>
        <w:spacing w:line="360" w:lineRule="auto"/>
        <w:ind w:left="420" w:leftChars="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rPr>
        <w:t>近期资产负债表(截止____</w:t>
      </w:r>
      <w:r>
        <w:rPr>
          <w:rFonts w:hint="eastAsia" w:ascii="宋体" w:hAnsi="宋体" w:cs="宋体"/>
          <w:szCs w:val="21"/>
          <w:u w:val="single"/>
        </w:rPr>
        <w:tab/>
      </w:r>
      <w:r>
        <w:rPr>
          <w:rFonts w:hint="eastAsia" w:ascii="宋体" w:hAnsi="宋体" w:cs="宋体"/>
          <w:szCs w:val="21"/>
        </w:rPr>
        <w:t>年____月___日)</w:t>
      </w:r>
    </w:p>
    <w:p w14:paraId="58C9EAAB">
      <w:pPr>
        <w:spacing w:line="360" w:lineRule="auto"/>
        <w:rPr>
          <w:rFonts w:hint="eastAsia" w:ascii="宋体" w:hAnsi="宋体" w:cs="宋体"/>
          <w:szCs w:val="21"/>
        </w:rPr>
      </w:pPr>
      <w:r>
        <w:rPr>
          <w:rFonts w:hint="eastAsia" w:ascii="宋体" w:hAnsi="宋体" w:cs="宋体"/>
          <w:szCs w:val="21"/>
        </w:rPr>
        <w:tab/>
      </w:r>
      <w:r>
        <w:rPr>
          <w:rFonts w:hint="eastAsia" w:ascii="宋体" w:hAnsi="宋体" w:cs="宋体"/>
          <w:szCs w:val="21"/>
        </w:rPr>
        <w:tab/>
      </w:r>
      <w:r>
        <w:rPr>
          <w:rFonts w:hint="eastAsia" w:ascii="宋体" w:hAnsi="宋体" w:cs="宋体"/>
          <w:szCs w:val="21"/>
        </w:rPr>
        <w:t>①固定资产：</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617B2AFE">
      <w:pPr>
        <w:spacing w:line="360" w:lineRule="auto"/>
        <w:rPr>
          <w:rFonts w:hint="eastAsia" w:ascii="宋体" w:hAnsi="宋体" w:cs="宋体"/>
          <w:szCs w:val="21"/>
        </w:rPr>
      </w:pPr>
      <w:r>
        <w:rPr>
          <w:rFonts w:hint="eastAsia" w:ascii="宋体" w:hAnsi="宋体" w:cs="宋体"/>
          <w:szCs w:val="21"/>
        </w:rPr>
        <w:tab/>
      </w:r>
      <w:r>
        <w:rPr>
          <w:rFonts w:hint="eastAsia" w:ascii="宋体" w:hAnsi="宋体" w:cs="宋体"/>
          <w:szCs w:val="21"/>
        </w:rPr>
        <w:tab/>
      </w:r>
      <w:r>
        <w:rPr>
          <w:rFonts w:hint="eastAsia" w:ascii="宋体" w:hAnsi="宋体" w:cs="宋体"/>
          <w:szCs w:val="21"/>
        </w:rPr>
        <w:t>②流动资产：</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2EB45DC8">
      <w:pPr>
        <w:spacing w:line="360" w:lineRule="auto"/>
        <w:rPr>
          <w:rFonts w:hint="eastAsia" w:ascii="宋体" w:hAnsi="宋体" w:cs="宋体"/>
          <w:szCs w:val="21"/>
        </w:rPr>
      </w:pPr>
      <w:r>
        <w:rPr>
          <w:rFonts w:hint="eastAsia" w:ascii="宋体" w:hAnsi="宋体" w:cs="宋体"/>
          <w:szCs w:val="21"/>
        </w:rPr>
        <w:tab/>
      </w:r>
      <w:r>
        <w:rPr>
          <w:rFonts w:hint="eastAsia" w:ascii="宋体" w:hAnsi="宋体" w:cs="宋体"/>
          <w:szCs w:val="21"/>
        </w:rPr>
        <w:tab/>
      </w:r>
      <w:r>
        <w:rPr>
          <w:rFonts w:hint="eastAsia" w:ascii="宋体" w:hAnsi="宋体" w:cs="宋体"/>
          <w:szCs w:val="21"/>
        </w:rPr>
        <w:t>③长期负债：</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6C58165D">
      <w:pPr>
        <w:spacing w:line="360" w:lineRule="auto"/>
        <w:rPr>
          <w:rFonts w:hint="eastAsia" w:ascii="宋体" w:hAnsi="宋体" w:cs="宋体"/>
          <w:szCs w:val="21"/>
        </w:rPr>
      </w:pPr>
      <w:r>
        <w:rPr>
          <w:rFonts w:hint="eastAsia" w:ascii="宋体" w:hAnsi="宋体" w:cs="宋体"/>
          <w:szCs w:val="21"/>
        </w:rPr>
        <w:tab/>
      </w:r>
      <w:r>
        <w:rPr>
          <w:rFonts w:hint="eastAsia" w:ascii="宋体" w:hAnsi="宋体" w:cs="宋体"/>
          <w:szCs w:val="21"/>
        </w:rPr>
        <w:tab/>
      </w:r>
      <w:r>
        <w:rPr>
          <w:rFonts w:hint="eastAsia" w:ascii="宋体" w:hAnsi="宋体" w:cs="宋体"/>
          <w:szCs w:val="21"/>
        </w:rPr>
        <w:t>④流动负债:</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74CFBC72">
      <w:pPr>
        <w:spacing w:line="360" w:lineRule="auto"/>
        <w:rPr>
          <w:rFonts w:hint="eastAsia" w:ascii="宋体" w:hAnsi="宋体" w:cs="宋体"/>
          <w:szCs w:val="21"/>
        </w:rPr>
      </w:pPr>
      <w:r>
        <w:rPr>
          <w:rFonts w:hint="eastAsia" w:ascii="宋体" w:hAnsi="宋体" w:cs="宋体"/>
          <w:szCs w:val="21"/>
        </w:rPr>
        <w:tab/>
      </w:r>
      <w:r>
        <w:rPr>
          <w:rFonts w:hint="eastAsia" w:ascii="宋体" w:hAnsi="宋体" w:cs="宋体"/>
          <w:szCs w:val="21"/>
        </w:rPr>
        <w:tab/>
      </w:r>
      <w:r>
        <w:rPr>
          <w:rFonts w:hint="eastAsia" w:ascii="宋体" w:hAnsi="宋体" w:cs="宋体"/>
          <w:szCs w:val="21"/>
        </w:rPr>
        <w:t>⑤净值:</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13451D90">
      <w:pPr>
        <w:numPr>
          <w:ilvl w:val="0"/>
          <w:numId w:val="0"/>
        </w:numPr>
        <w:spacing w:line="360" w:lineRule="auto"/>
        <w:ind w:left="420" w:leftChars="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rPr>
        <w:t>主要负责人姓名：(可选填)_________________________</w:t>
      </w:r>
    </w:p>
    <w:p w14:paraId="6A486B30">
      <w:pPr>
        <w:numPr>
          <w:ilvl w:val="0"/>
          <w:numId w:val="0"/>
        </w:numPr>
        <w:spacing w:line="360" w:lineRule="auto"/>
        <w:ind w:left="420" w:leftChars="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rPr>
        <w:t>投标人在中国的代表姓名和地址，如有的话</w:t>
      </w:r>
    </w:p>
    <w:p w14:paraId="528AF401">
      <w:pPr>
        <w:spacing w:line="360" w:lineRule="auto"/>
        <w:rPr>
          <w:rFonts w:hint="eastAsia" w:ascii="宋体" w:hAnsi="宋体" w:cs="宋体"/>
          <w:szCs w:val="21"/>
          <w:u w:val="single"/>
        </w:rPr>
      </w:pP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12BF8FF1">
      <w:pPr>
        <w:spacing w:before="165" w:beforeLines="50" w:line="360" w:lineRule="auto"/>
        <w:rPr>
          <w:rFonts w:hint="eastAsia" w:ascii="宋体" w:hAnsi="宋体" w:cs="宋体"/>
          <w:szCs w:val="21"/>
        </w:rPr>
      </w:pPr>
      <w:r>
        <w:rPr>
          <w:rFonts w:hint="eastAsia" w:ascii="宋体" w:hAnsi="宋体" w:cs="宋体"/>
          <w:szCs w:val="21"/>
          <w:u w:val="single"/>
        </w:rPr>
        <w:softHyphen/>
      </w:r>
      <w:r>
        <w:rPr>
          <w:rFonts w:hint="eastAsia" w:ascii="宋体" w:hAnsi="宋体" w:cs="宋体"/>
          <w:szCs w:val="21"/>
        </w:rPr>
        <w:t>2.近3年的年营业额:</w:t>
      </w:r>
    </w:p>
    <w:p w14:paraId="031ACC7D">
      <w:pPr>
        <w:spacing w:line="360" w:lineRule="auto"/>
        <w:ind w:firstLine="360" w:firstLineChars="150"/>
        <w:rPr>
          <w:rFonts w:hint="eastAsia" w:ascii="宋体" w:hAnsi="宋体" w:cs="宋体"/>
          <w:szCs w:val="21"/>
        </w:rPr>
      </w:pPr>
      <w:r>
        <w:rPr>
          <w:rFonts w:hint="eastAsia" w:ascii="宋体" w:hAnsi="宋体" w:cs="宋体"/>
          <w:szCs w:val="21"/>
        </w:rPr>
        <w:t>年份</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国内</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出口</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总额</w:t>
      </w:r>
    </w:p>
    <w:p w14:paraId="519A6D1A">
      <w:pPr>
        <w:spacing w:line="360" w:lineRule="auto"/>
        <w:ind w:firstLine="360" w:firstLineChars="150"/>
        <w:rPr>
          <w:rFonts w:hint="eastAsia" w:ascii="宋体" w:hAnsi="宋体" w:cs="宋体"/>
          <w:szCs w:val="21"/>
          <w:u w:val="single"/>
        </w:rPr>
      </w:pP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21F61C91">
      <w:pPr>
        <w:spacing w:line="360" w:lineRule="auto"/>
        <w:ind w:firstLine="360" w:firstLineChars="150"/>
        <w:rPr>
          <w:rFonts w:hint="eastAsia" w:ascii="宋体" w:hAnsi="宋体" w:cs="宋体"/>
          <w:szCs w:val="21"/>
          <w:u w:val="single"/>
        </w:rPr>
      </w:pP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1A6B425F">
      <w:pPr>
        <w:spacing w:before="165" w:beforeLines="50" w:line="360" w:lineRule="auto"/>
        <w:rPr>
          <w:rFonts w:hint="eastAsia" w:ascii="宋体" w:hAnsi="宋体" w:cs="宋体"/>
          <w:szCs w:val="21"/>
        </w:rPr>
      </w:pPr>
      <w:r>
        <w:rPr>
          <w:rFonts w:hint="eastAsia" w:ascii="宋体" w:hAnsi="宋体" w:cs="宋体"/>
          <w:szCs w:val="21"/>
        </w:rPr>
        <w:t>3.近3年该货物主要销售给国内、外主要客户的名称地址：</w:t>
      </w:r>
    </w:p>
    <w:p w14:paraId="47CDAA22">
      <w:pPr>
        <w:numPr>
          <w:ilvl w:val="0"/>
          <w:numId w:val="0"/>
        </w:numPr>
        <w:spacing w:line="360" w:lineRule="auto"/>
        <w:ind w:left="840" w:leftChars="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rPr>
        <w:t>出口销售</w:t>
      </w:r>
      <w:r>
        <w:rPr>
          <w:rFonts w:hint="eastAsia" w:ascii="宋体" w:hAnsi="宋体" w:cs="宋体"/>
          <w:szCs w:val="21"/>
        </w:rPr>
        <w:br w:type="textWrapping"/>
      </w:r>
      <w:r>
        <w:rPr>
          <w:rFonts w:hint="eastAsia" w:ascii="宋体" w:hAnsi="宋体" w:cs="宋体"/>
          <w:szCs w:val="21"/>
          <w:u w:val="single"/>
        </w:rPr>
        <w:t>（名称和地址）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rPr>
        <w:tab/>
      </w:r>
      <w:r>
        <w:rPr>
          <w:rFonts w:hint="eastAsia" w:ascii="宋体" w:hAnsi="宋体" w:cs="宋体"/>
          <w:szCs w:val="21"/>
          <w:u w:val="single"/>
        </w:rPr>
        <w:t>（销售项目）</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br w:type="textWrapping"/>
      </w:r>
      <w:r>
        <w:rPr>
          <w:rFonts w:hint="eastAsia" w:ascii="宋体" w:hAnsi="宋体" w:cs="宋体"/>
          <w:szCs w:val="21"/>
          <w:u w:val="single"/>
        </w:rPr>
        <w:t>（名称和地址）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rPr>
        <w:tab/>
      </w:r>
      <w:r>
        <w:rPr>
          <w:rFonts w:hint="eastAsia" w:ascii="宋体" w:hAnsi="宋体" w:cs="宋体"/>
          <w:szCs w:val="21"/>
          <w:u w:val="single"/>
        </w:rPr>
        <w:t>（销售项目）</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49F09AAC">
      <w:pPr>
        <w:spacing w:line="360" w:lineRule="auto"/>
        <w:ind w:left="1390" w:leftChars="429" w:hanging="360" w:hangingChars="15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rPr>
        <w:t>国内销售</w:t>
      </w:r>
      <w:r>
        <w:rPr>
          <w:rFonts w:hint="eastAsia" w:ascii="宋体" w:hAnsi="宋体" w:cs="宋体"/>
          <w:szCs w:val="21"/>
        </w:rPr>
        <w:br w:type="textWrapping"/>
      </w:r>
      <w:r>
        <w:rPr>
          <w:rFonts w:hint="eastAsia" w:ascii="宋体" w:hAnsi="宋体" w:cs="宋体"/>
          <w:szCs w:val="21"/>
          <w:u w:val="single"/>
        </w:rPr>
        <w:t>（名称和地址）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u w:val="single"/>
        </w:rPr>
        <w:t>（销售项目）</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br w:type="textWrapping"/>
      </w:r>
      <w:r>
        <w:rPr>
          <w:rFonts w:hint="eastAsia" w:ascii="宋体" w:hAnsi="宋体" w:cs="宋体"/>
          <w:szCs w:val="21"/>
          <w:u w:val="single"/>
        </w:rPr>
        <w:t>（名称和地址）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u w:val="single"/>
        </w:rPr>
        <w:t>（销售项目）</w:t>
      </w:r>
      <w:r>
        <w:rPr>
          <w:rFonts w:hint="eastAsia" w:ascii="宋体" w:hAnsi="宋体" w:cs="宋体"/>
          <w:szCs w:val="21"/>
          <w:u w:val="single"/>
        </w:rPr>
        <w:tab/>
      </w:r>
      <w:r>
        <w:rPr>
          <w:rFonts w:hint="eastAsia" w:ascii="宋体" w:hAnsi="宋体" w:cs="宋体"/>
          <w:i/>
          <w:iCs/>
          <w:szCs w:val="21"/>
          <w:u w:val="single"/>
        </w:rPr>
        <w:tab/>
      </w:r>
      <w:r>
        <w:rPr>
          <w:rFonts w:hint="eastAsia" w:ascii="宋体" w:hAnsi="宋体" w:cs="宋体"/>
          <w:i/>
          <w:iCs/>
          <w:szCs w:val="21"/>
          <w:u w:val="single"/>
        </w:rPr>
        <w:tab/>
      </w:r>
    </w:p>
    <w:p w14:paraId="5896AF01">
      <w:pPr>
        <w:spacing w:before="165" w:beforeLines="50" w:line="360" w:lineRule="auto"/>
        <w:rPr>
          <w:rFonts w:hint="eastAsia" w:ascii="宋体" w:hAnsi="宋体" w:cs="宋体"/>
          <w:szCs w:val="21"/>
        </w:rPr>
      </w:pPr>
      <w:r>
        <w:rPr>
          <w:rFonts w:hint="eastAsia" w:ascii="宋体" w:hAnsi="宋体" w:cs="宋体"/>
          <w:szCs w:val="21"/>
        </w:rPr>
        <w:t>4.同意为投标人制造货物的制造商名称、地址</w:t>
      </w:r>
    </w:p>
    <w:p w14:paraId="193C2D3E">
      <w:pPr>
        <w:spacing w:line="360" w:lineRule="auto"/>
        <w:ind w:firstLine="420"/>
        <w:rPr>
          <w:rFonts w:hint="eastAsia" w:ascii="宋体" w:hAnsi="宋体" w:cs="宋体"/>
          <w:szCs w:val="21"/>
        </w:rPr>
      </w:pPr>
      <w:r>
        <w:rPr>
          <w:rFonts w:hint="eastAsia" w:ascii="宋体" w:hAnsi="宋体" w:cs="宋体"/>
          <w:szCs w:val="21"/>
        </w:rPr>
        <w:t>_______________________________________</w:t>
      </w:r>
    </w:p>
    <w:p w14:paraId="7ACD1E91">
      <w:pPr>
        <w:spacing w:before="165" w:beforeLines="50" w:line="360" w:lineRule="auto"/>
        <w:rPr>
          <w:rFonts w:hint="eastAsia" w:ascii="宋体" w:hAnsi="宋体" w:cs="宋体"/>
          <w:szCs w:val="21"/>
        </w:rPr>
      </w:pPr>
      <w:r>
        <w:rPr>
          <w:rFonts w:hint="eastAsia" w:ascii="宋体" w:hAnsi="宋体" w:cs="宋体"/>
          <w:szCs w:val="21"/>
        </w:rPr>
        <w:t>5.由其它制造商提供和制造购货物部件，如有的话：</w:t>
      </w:r>
    </w:p>
    <w:p w14:paraId="3AEDE49E">
      <w:pPr>
        <w:spacing w:line="360" w:lineRule="auto"/>
        <w:ind w:firstLine="420"/>
        <w:rPr>
          <w:rFonts w:hint="eastAsia" w:ascii="宋体" w:hAnsi="宋体" w:cs="宋体"/>
          <w:szCs w:val="21"/>
        </w:rPr>
      </w:pPr>
      <w:r>
        <w:rPr>
          <w:rFonts w:hint="eastAsia" w:ascii="宋体" w:hAnsi="宋体" w:cs="宋体"/>
          <w:szCs w:val="21"/>
        </w:rPr>
        <w:t xml:space="preserve">制造商名称和地址               </w:t>
      </w:r>
      <w:r>
        <w:rPr>
          <w:rFonts w:hint="eastAsia" w:ascii="宋体" w:hAnsi="宋体" w:cs="宋体"/>
          <w:szCs w:val="21"/>
        </w:rPr>
        <w:tab/>
      </w:r>
      <w:r>
        <w:rPr>
          <w:rFonts w:hint="eastAsia" w:ascii="宋体" w:hAnsi="宋体" w:cs="宋体"/>
          <w:szCs w:val="21"/>
        </w:rPr>
        <w:t>制造的部件名称</w:t>
      </w:r>
    </w:p>
    <w:p w14:paraId="57E7C9B3">
      <w:pPr>
        <w:spacing w:line="360" w:lineRule="auto"/>
        <w:ind w:firstLine="420"/>
        <w:rPr>
          <w:rFonts w:hint="eastAsia" w:ascii="宋体" w:hAnsi="宋体" w:cs="宋体"/>
          <w:szCs w:val="21"/>
          <w:u w:val="single"/>
        </w:rPr>
      </w:pPr>
      <w:r>
        <w:rPr>
          <w:rFonts w:hint="eastAsia" w:ascii="宋体" w:hAnsi="宋体" w:cs="宋体"/>
          <w:szCs w:val="21"/>
        </w:rPr>
        <w:t>__________________</w:t>
      </w:r>
      <w:r>
        <w:rPr>
          <w:rFonts w:hint="eastAsia" w:ascii="宋体" w:hAnsi="宋体" w:cs="宋体"/>
          <w:szCs w:val="21"/>
          <w:u w:val="single"/>
        </w:rPr>
        <w:tab/>
      </w:r>
      <w:r>
        <w:rPr>
          <w:rFonts w:hint="eastAsia" w:ascii="宋体" w:hAnsi="宋体" w:cs="宋体"/>
          <w:szCs w:val="21"/>
        </w:rPr>
        <w:t xml:space="preserve">           __________________</w:t>
      </w:r>
      <w:r>
        <w:rPr>
          <w:rFonts w:hint="eastAsia" w:ascii="宋体" w:hAnsi="宋体" w:cs="宋体"/>
          <w:szCs w:val="21"/>
          <w:u w:val="single"/>
        </w:rPr>
        <w:tab/>
      </w:r>
    </w:p>
    <w:p w14:paraId="67B3C96B">
      <w:pPr>
        <w:spacing w:before="165" w:beforeLines="50" w:line="360" w:lineRule="auto"/>
        <w:rPr>
          <w:rFonts w:hint="eastAsia" w:ascii="宋体" w:hAnsi="宋体" w:cs="宋体"/>
          <w:szCs w:val="21"/>
        </w:rPr>
      </w:pPr>
      <w:r>
        <w:rPr>
          <w:rFonts w:hint="eastAsia" w:ascii="宋体" w:hAnsi="宋体" w:cs="宋体"/>
          <w:szCs w:val="21"/>
        </w:rPr>
        <w:t>6.近3年向中国公司提供的投标货物，如有的话：</w:t>
      </w:r>
    </w:p>
    <w:p w14:paraId="0B7A939B">
      <w:pPr>
        <w:spacing w:line="360" w:lineRule="auto"/>
        <w:rPr>
          <w:rFonts w:hint="eastAsia" w:ascii="宋体" w:hAnsi="宋体" w:cs="宋体"/>
          <w:szCs w:val="21"/>
        </w:rPr>
      </w:pPr>
      <w:r>
        <w:rPr>
          <w:rFonts w:hint="eastAsia" w:ascii="宋体" w:hAnsi="宋体" w:cs="宋体"/>
          <w:szCs w:val="21"/>
        </w:rPr>
        <w:t>合同编号：______________________</w:t>
      </w:r>
    </w:p>
    <w:p w14:paraId="182AA4A8">
      <w:pPr>
        <w:spacing w:line="360" w:lineRule="auto"/>
        <w:rPr>
          <w:rFonts w:hint="eastAsia" w:ascii="宋体" w:hAnsi="宋体" w:cs="宋体"/>
          <w:szCs w:val="21"/>
        </w:rPr>
      </w:pPr>
      <w:r>
        <w:rPr>
          <w:rFonts w:hint="eastAsia" w:ascii="宋体" w:hAnsi="宋体" w:cs="宋体"/>
          <w:szCs w:val="21"/>
        </w:rPr>
        <w:t>签字日期：_____________________</w:t>
      </w:r>
    </w:p>
    <w:p w14:paraId="378517FC">
      <w:pPr>
        <w:spacing w:line="360" w:lineRule="auto"/>
        <w:rPr>
          <w:rFonts w:hint="eastAsia" w:ascii="宋体" w:hAnsi="宋体" w:cs="宋体"/>
          <w:szCs w:val="21"/>
        </w:rPr>
      </w:pPr>
      <w:r>
        <w:rPr>
          <w:rFonts w:hint="eastAsia" w:ascii="宋体" w:hAnsi="宋体" w:cs="宋体"/>
          <w:szCs w:val="21"/>
        </w:rPr>
        <w:t>项目名称：______________________</w:t>
      </w:r>
    </w:p>
    <w:p w14:paraId="078E5AB9">
      <w:pPr>
        <w:spacing w:line="360" w:lineRule="auto"/>
        <w:rPr>
          <w:rFonts w:hint="eastAsia" w:ascii="宋体" w:hAnsi="宋体" w:cs="宋体"/>
          <w:szCs w:val="21"/>
        </w:rPr>
      </w:pPr>
      <w:r>
        <w:rPr>
          <w:rFonts w:hint="eastAsia" w:ascii="宋体" w:hAnsi="宋体" w:cs="宋体"/>
          <w:szCs w:val="21"/>
        </w:rPr>
        <w:t>数    量： _____________________</w:t>
      </w:r>
    </w:p>
    <w:p w14:paraId="5AE0D339">
      <w:pPr>
        <w:spacing w:line="360" w:lineRule="auto"/>
        <w:rPr>
          <w:rFonts w:hint="eastAsia" w:ascii="宋体" w:hAnsi="宋体" w:cs="宋体"/>
          <w:szCs w:val="21"/>
        </w:rPr>
      </w:pPr>
      <w:r>
        <w:rPr>
          <w:rFonts w:hint="eastAsia" w:ascii="宋体" w:hAnsi="宋体" w:cs="宋体"/>
          <w:szCs w:val="21"/>
        </w:rPr>
        <w:t>合同金额：______________________</w:t>
      </w:r>
    </w:p>
    <w:p w14:paraId="0D616D31">
      <w:pPr>
        <w:spacing w:before="165" w:beforeLines="50" w:line="360" w:lineRule="auto"/>
        <w:rPr>
          <w:rFonts w:hint="eastAsia" w:ascii="宋体" w:hAnsi="宋体" w:cs="宋体"/>
          <w:szCs w:val="21"/>
        </w:rPr>
      </w:pPr>
      <w:r>
        <w:rPr>
          <w:rFonts w:hint="eastAsia" w:ascii="宋体" w:hAnsi="宋体" w:cs="宋体"/>
          <w:szCs w:val="21"/>
        </w:rPr>
        <w:t>7.有关开户银行的名称和地址：_______________________________</w:t>
      </w:r>
    </w:p>
    <w:p w14:paraId="49EC6F39">
      <w:pPr>
        <w:spacing w:before="165" w:beforeLines="50" w:line="360" w:lineRule="auto"/>
        <w:rPr>
          <w:rFonts w:hint="eastAsia" w:ascii="宋体" w:hAnsi="宋体" w:cs="宋体"/>
          <w:szCs w:val="21"/>
        </w:rPr>
      </w:pPr>
      <w:r>
        <w:rPr>
          <w:rFonts w:hint="eastAsia" w:ascii="宋体" w:hAnsi="宋体" w:cs="宋体"/>
          <w:szCs w:val="21"/>
        </w:rPr>
        <w:t>8.所属的集团公司，如有的话：_______________________________</w:t>
      </w:r>
    </w:p>
    <w:p w14:paraId="359651A2">
      <w:pPr>
        <w:spacing w:before="165" w:beforeLines="50" w:line="360" w:lineRule="auto"/>
        <w:rPr>
          <w:rFonts w:hint="eastAsia" w:ascii="宋体" w:hAnsi="宋体" w:cs="宋体"/>
          <w:szCs w:val="21"/>
          <w:u w:val="single"/>
        </w:rPr>
      </w:pPr>
      <w:r>
        <w:rPr>
          <w:rFonts w:hint="eastAsia" w:ascii="宋体" w:hAnsi="宋体" w:cs="宋体"/>
          <w:szCs w:val="21"/>
        </w:rPr>
        <w:t>9.其它情况：</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2262CE4B">
      <w:pPr>
        <w:pStyle w:val="23"/>
        <w:spacing w:before="331" w:beforeLines="100" w:after="331" w:afterLines="100" w:line="360" w:lineRule="auto"/>
        <w:ind w:left="0" w:leftChars="0" w:firstLine="420"/>
        <w:rPr>
          <w:rFonts w:hint="eastAsia" w:ascii="宋体" w:hAnsi="宋体" w:cs="宋体"/>
          <w:szCs w:val="21"/>
        </w:rPr>
      </w:pPr>
      <w:r>
        <w:rPr>
          <w:rFonts w:hint="eastAsia" w:ascii="宋体" w:hAnsi="宋体" w:cs="宋体"/>
          <w:szCs w:val="21"/>
        </w:rPr>
        <w:t>兹证明上述声明是真实、正确的，并提供了全部能提供的资料和数据，我们同意遵照贵方要求出示有关证明文件。</w:t>
      </w:r>
    </w:p>
    <w:p w14:paraId="72149C79">
      <w:pPr>
        <w:spacing w:line="360" w:lineRule="auto"/>
        <w:rPr>
          <w:rFonts w:hint="eastAsia" w:ascii="宋体" w:hAnsi="宋体" w:cs="宋体"/>
          <w:szCs w:val="21"/>
        </w:rPr>
      </w:pPr>
      <w:r>
        <w:rPr>
          <w:rFonts w:hint="eastAsia" w:ascii="宋体" w:hAnsi="宋体" w:cs="宋体"/>
          <w:szCs w:val="21"/>
        </w:rPr>
        <w:t>贸易公司（加盖电子公章）：</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69D78DE1">
      <w:pPr>
        <w:spacing w:line="360" w:lineRule="auto"/>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73C5E611">
      <w:pPr>
        <w:spacing w:line="360" w:lineRule="auto"/>
        <w:rPr>
          <w:rFonts w:hint="eastAsia" w:ascii="宋体" w:hAnsi="宋体" w:cs="宋体"/>
          <w:szCs w:val="21"/>
        </w:rPr>
      </w:pPr>
      <w:r>
        <w:rPr>
          <w:rFonts w:hint="eastAsia" w:ascii="宋体" w:hAnsi="宋体" w:cs="宋体"/>
          <w:szCs w:val="21"/>
        </w:rPr>
        <w:t>传真：</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200EDB0A">
      <w:pPr>
        <w:spacing w:line="360" w:lineRule="auto"/>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1B14A1E4">
      <w:pPr>
        <w:spacing w:line="360" w:lineRule="auto"/>
        <w:rPr>
          <w:rFonts w:hint="eastAsia" w:ascii="宋体" w:hAnsi="宋体" w:cs="宋体"/>
          <w:szCs w:val="21"/>
          <w:u w:val="single"/>
        </w:rPr>
      </w:pPr>
      <w:r>
        <w:rPr>
          <w:rFonts w:hint="eastAsia" w:ascii="宋体" w:hAnsi="宋体" w:cs="宋体"/>
          <w:szCs w:val="21"/>
        </w:rPr>
        <w:t>电子函件：</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6E963180">
      <w:pPr>
        <w:sectPr>
          <w:pgSz w:w="11906" w:h="16838"/>
          <w:pgMar w:top="1134" w:right="1134" w:bottom="1134" w:left="1134" w:header="850" w:footer="850" w:gutter="0"/>
          <w:pgBorders>
            <w:top w:val="none" w:sz="0" w:space="0"/>
            <w:left w:val="none" w:sz="0" w:space="0"/>
            <w:bottom w:val="none" w:sz="0" w:space="0"/>
            <w:right w:val="none" w:sz="0" w:space="0"/>
          </w:pgBorders>
          <w:pgNumType w:fmt="decimal"/>
          <w:cols w:space="720" w:num="1"/>
          <w:docGrid w:type="lines" w:linePitch="331" w:charSpace="0"/>
        </w:sectPr>
      </w:pPr>
    </w:p>
    <w:p w14:paraId="62BB97D0">
      <w:pPr>
        <w:snapToGrid w:val="0"/>
        <w:spacing w:line="360" w:lineRule="auto"/>
        <w:contextualSpacing/>
        <w:jc w:val="center"/>
        <w:rPr>
          <w:rFonts w:hint="eastAsia"/>
          <w:b/>
          <w:bCs/>
          <w:sz w:val="30"/>
          <w:szCs w:val="30"/>
          <w:highlight w:val="none"/>
          <w:lang w:val="en-US" w:eastAsia="zh-CN"/>
        </w:rPr>
      </w:pPr>
      <w:r>
        <w:rPr>
          <w:rFonts w:hint="eastAsia"/>
          <w:b/>
          <w:bCs/>
          <w:sz w:val="30"/>
          <w:szCs w:val="30"/>
          <w:highlight w:val="none"/>
          <w:lang w:val="en-US" w:eastAsia="zh-CN"/>
        </w:rPr>
        <w:t>（三）关于符合本国产品标准的声明函</w:t>
      </w:r>
    </w:p>
    <w:p w14:paraId="0999C8C8">
      <w:pPr>
        <w:pStyle w:val="34"/>
        <w:ind w:firstLine="260"/>
        <w:rPr>
          <w:rFonts w:hint="eastAsia" w:ascii="宋体" w:hAnsi="宋体" w:eastAsia="宋体" w:cs="宋体"/>
          <w:sz w:val="24"/>
          <w:szCs w:val="24"/>
          <w:lang w:val="en-US" w:eastAsia="zh-CN" w:bidi="ar-SA"/>
        </w:rPr>
      </w:pPr>
    </w:p>
    <w:p w14:paraId="7398F273">
      <w:pPr>
        <w:pStyle w:val="34"/>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
          <w:sz w:val="24"/>
          <w:szCs w:val="24"/>
          <w:lang w:val="en-US" w:eastAsia="zh-CN" w:bidi="ar-SA"/>
        </w:rPr>
      </w:pPr>
      <w:r>
        <w:rPr>
          <w:rFonts w:hint="eastAsia" w:ascii="宋体" w:hAnsi="宋体" w:eastAsia="宋体" w:cs="仿宋"/>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13544EF1">
      <w:pPr>
        <w:pStyle w:val="34"/>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
          <w:sz w:val="24"/>
          <w:szCs w:val="24"/>
          <w:lang w:val="en-US" w:eastAsia="zh-CN" w:bidi="ar-SA"/>
        </w:rPr>
      </w:pPr>
      <w:r>
        <w:rPr>
          <w:rFonts w:hint="eastAsia" w:ascii="宋体" w:hAnsi="宋体" w:eastAsia="宋体" w:cs="仿宋"/>
          <w:sz w:val="24"/>
          <w:szCs w:val="24"/>
          <w:lang w:val="en-US" w:eastAsia="zh-CN" w:bidi="ar-SA"/>
        </w:rPr>
        <w:t>1.</w:t>
      </w:r>
      <w:r>
        <w:rPr>
          <w:rFonts w:hint="eastAsia" w:ascii="宋体" w:hAnsi="宋体" w:eastAsia="宋体" w:cs="仿宋"/>
          <w:sz w:val="24"/>
          <w:szCs w:val="24"/>
          <w:u w:val="single"/>
          <w:lang w:val="en-US" w:eastAsia="zh-CN" w:bidi="ar-SA"/>
        </w:rPr>
        <w:t>（产品名称1）</w:t>
      </w:r>
      <w:r>
        <w:rPr>
          <w:rFonts w:hint="eastAsia" w:ascii="宋体" w:hAnsi="宋体" w:eastAsia="宋体" w:cs="仿宋"/>
          <w:sz w:val="24"/>
          <w:szCs w:val="24"/>
          <w:lang w:val="en-US" w:eastAsia="zh-CN" w:bidi="ar-SA"/>
        </w:rPr>
        <w:t>1，生产厂为</w:t>
      </w:r>
      <w:r>
        <w:rPr>
          <w:rFonts w:hint="eastAsia" w:ascii="宋体" w:hAnsi="宋体" w:eastAsia="宋体" w:cs="仿宋"/>
          <w:sz w:val="24"/>
          <w:szCs w:val="24"/>
          <w:u w:val="single"/>
          <w:lang w:val="en-US" w:eastAsia="zh-CN" w:bidi="ar-SA"/>
        </w:rPr>
        <w:t>（厂名）</w:t>
      </w:r>
      <w:r>
        <w:rPr>
          <w:rFonts w:hint="eastAsia" w:ascii="宋体" w:hAnsi="宋体" w:eastAsia="宋体" w:cs="仿宋"/>
          <w:sz w:val="24"/>
          <w:szCs w:val="24"/>
          <w:lang w:val="en-US" w:eastAsia="zh-CN" w:bidi="ar-SA"/>
        </w:rPr>
        <w:t>2，厂址为</w:t>
      </w:r>
      <w:r>
        <w:rPr>
          <w:rFonts w:hint="eastAsia" w:ascii="宋体" w:hAnsi="宋体" w:eastAsia="宋体" w:cs="仿宋"/>
          <w:sz w:val="24"/>
          <w:szCs w:val="24"/>
          <w:u w:val="single"/>
          <w:lang w:val="en-US" w:eastAsia="zh-CN" w:bidi="ar-SA"/>
        </w:rPr>
        <w:t>（生产厂址）</w:t>
      </w:r>
      <w:r>
        <w:rPr>
          <w:rFonts w:hint="eastAsia" w:ascii="宋体" w:hAnsi="宋体" w:eastAsia="宋体" w:cs="仿宋"/>
          <w:sz w:val="24"/>
          <w:szCs w:val="24"/>
          <w:lang w:val="en-US" w:eastAsia="zh-CN" w:bidi="ar-SA"/>
        </w:rPr>
        <w:t>。</w:t>
      </w:r>
      <w:r>
        <w:rPr>
          <w:rFonts w:hint="eastAsia" w:ascii="宋体" w:hAnsi="宋体" w:eastAsia="宋体" w:cs="仿宋"/>
          <w:sz w:val="24"/>
          <w:szCs w:val="24"/>
          <w:u w:val="single"/>
          <w:lang w:val="en-US" w:eastAsia="zh-CN" w:bidi="ar-SA"/>
        </w:rPr>
        <w:t>（产品名称1）</w:t>
      </w:r>
      <w:r>
        <w:rPr>
          <w:rFonts w:hint="eastAsia" w:ascii="宋体" w:hAnsi="宋体" w:eastAsia="宋体" w:cs="仿宋"/>
          <w:sz w:val="24"/>
          <w:szCs w:val="24"/>
          <w:lang w:val="en-US" w:eastAsia="zh-CN" w:bidi="ar-SA"/>
        </w:rPr>
        <w:t>的中国境内生产的组件成本占比≥</w:t>
      </w:r>
      <w:r>
        <w:rPr>
          <w:rFonts w:hint="eastAsia" w:ascii="宋体" w:hAnsi="宋体" w:eastAsia="宋体" w:cs="仿宋"/>
          <w:sz w:val="24"/>
          <w:szCs w:val="24"/>
          <w:u w:val="single"/>
          <w:lang w:val="en-US" w:eastAsia="zh-CN" w:bidi="ar-SA"/>
        </w:rPr>
        <w:t>（规定比例）</w:t>
      </w:r>
      <w:r>
        <w:rPr>
          <w:rFonts w:hint="eastAsia" w:ascii="宋体" w:hAnsi="宋体" w:eastAsia="宋体" w:cs="仿宋"/>
          <w:sz w:val="24"/>
          <w:szCs w:val="24"/>
          <w:lang w:val="en-US" w:eastAsia="zh-CN" w:bidi="ar-SA"/>
        </w:rPr>
        <w:t>3。</w:t>
      </w:r>
      <w:r>
        <w:rPr>
          <w:rFonts w:hint="eastAsia" w:ascii="宋体" w:hAnsi="宋体" w:eastAsia="宋体" w:cs="仿宋"/>
          <w:sz w:val="24"/>
          <w:szCs w:val="24"/>
          <w:u w:val="single"/>
          <w:lang w:val="en-US" w:eastAsia="zh-CN" w:bidi="ar-SA"/>
        </w:rPr>
        <w:t>（产品名称1）</w:t>
      </w:r>
      <w:r>
        <w:rPr>
          <w:rFonts w:hint="eastAsia" w:ascii="宋体" w:hAnsi="宋体" w:eastAsia="宋体" w:cs="仿宋"/>
          <w:sz w:val="24"/>
          <w:szCs w:val="24"/>
          <w:lang w:val="en-US" w:eastAsia="zh-CN" w:bidi="ar-SA"/>
        </w:rPr>
        <w:t>的</w:t>
      </w:r>
      <w:r>
        <w:rPr>
          <w:rFonts w:hint="eastAsia" w:ascii="宋体" w:hAnsi="宋体" w:eastAsia="宋体" w:cs="仿宋"/>
          <w:sz w:val="24"/>
          <w:szCs w:val="24"/>
          <w:u w:val="single"/>
          <w:lang w:val="en-US" w:eastAsia="zh-CN" w:bidi="ar-SA"/>
        </w:rPr>
        <w:t>（关键组件）</w:t>
      </w:r>
      <w:r>
        <w:rPr>
          <w:rFonts w:hint="eastAsia" w:ascii="宋体" w:hAnsi="宋体" w:eastAsia="宋体" w:cs="仿宋"/>
          <w:sz w:val="24"/>
          <w:szCs w:val="24"/>
          <w:lang w:val="en-US" w:eastAsia="zh-CN" w:bidi="ar-SA"/>
        </w:rPr>
        <w:t>4在中国境内生产。</w:t>
      </w:r>
      <w:r>
        <w:rPr>
          <w:rFonts w:hint="eastAsia" w:ascii="宋体" w:hAnsi="宋体" w:eastAsia="宋体" w:cs="仿宋"/>
          <w:sz w:val="24"/>
          <w:szCs w:val="24"/>
          <w:u w:val="single"/>
          <w:lang w:val="en-US" w:eastAsia="zh-CN" w:bidi="ar-SA"/>
        </w:rPr>
        <w:t>（产品名称1）</w:t>
      </w:r>
      <w:r>
        <w:rPr>
          <w:rFonts w:hint="eastAsia" w:ascii="宋体" w:hAnsi="宋体" w:eastAsia="宋体" w:cs="仿宋"/>
          <w:sz w:val="24"/>
          <w:szCs w:val="24"/>
          <w:lang w:val="en-US" w:eastAsia="zh-CN" w:bidi="ar-SA"/>
        </w:rPr>
        <w:t>的</w:t>
      </w:r>
      <w:r>
        <w:rPr>
          <w:rFonts w:hint="eastAsia" w:ascii="宋体" w:hAnsi="宋体" w:eastAsia="宋体" w:cs="仿宋"/>
          <w:sz w:val="24"/>
          <w:szCs w:val="24"/>
          <w:u w:val="single"/>
          <w:lang w:val="en-US" w:eastAsia="zh-CN" w:bidi="ar-SA"/>
        </w:rPr>
        <w:t>（关键工序）</w:t>
      </w:r>
      <w:r>
        <w:rPr>
          <w:rFonts w:hint="eastAsia" w:ascii="宋体" w:hAnsi="宋体" w:eastAsia="宋体" w:cs="仿宋"/>
          <w:sz w:val="24"/>
          <w:szCs w:val="24"/>
          <w:lang w:val="en-US" w:eastAsia="zh-CN" w:bidi="ar-SA"/>
        </w:rPr>
        <w:t>5在中国境内完成。</w:t>
      </w:r>
    </w:p>
    <w:p w14:paraId="11AC5339">
      <w:pPr>
        <w:pStyle w:val="34"/>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
          <w:sz w:val="24"/>
          <w:szCs w:val="24"/>
          <w:lang w:val="en-US" w:eastAsia="zh-CN" w:bidi="ar-SA"/>
        </w:rPr>
      </w:pPr>
      <w:r>
        <w:rPr>
          <w:rFonts w:hint="eastAsia" w:ascii="宋体" w:hAnsi="宋体" w:eastAsia="宋体" w:cs="仿宋"/>
          <w:sz w:val="24"/>
          <w:szCs w:val="24"/>
          <w:lang w:val="en-US" w:eastAsia="zh-CN" w:bidi="ar-SA"/>
        </w:rPr>
        <w:t>2.</w:t>
      </w:r>
      <w:r>
        <w:rPr>
          <w:rFonts w:hint="eastAsia" w:ascii="宋体" w:hAnsi="宋体" w:eastAsia="宋体" w:cs="仿宋"/>
          <w:sz w:val="24"/>
          <w:szCs w:val="24"/>
          <w:u w:val="single"/>
          <w:lang w:val="en-US" w:eastAsia="zh-CN" w:bidi="ar-SA"/>
        </w:rPr>
        <w:t>（产品名称2）</w:t>
      </w:r>
      <w:r>
        <w:rPr>
          <w:rFonts w:hint="eastAsia" w:ascii="宋体" w:hAnsi="宋体" w:eastAsia="宋体" w:cs="仿宋"/>
          <w:sz w:val="24"/>
          <w:szCs w:val="24"/>
          <w:lang w:val="en-US" w:eastAsia="zh-CN" w:bidi="ar-SA"/>
        </w:rPr>
        <w:t>，生产厂为</w:t>
      </w:r>
      <w:r>
        <w:rPr>
          <w:rFonts w:hint="eastAsia" w:ascii="宋体" w:hAnsi="宋体" w:eastAsia="宋体" w:cs="仿宋"/>
          <w:sz w:val="24"/>
          <w:szCs w:val="24"/>
          <w:u w:val="single"/>
          <w:lang w:val="en-US" w:eastAsia="zh-CN" w:bidi="ar-SA"/>
        </w:rPr>
        <w:t>（厂名）</w:t>
      </w:r>
      <w:r>
        <w:rPr>
          <w:rFonts w:hint="eastAsia" w:ascii="宋体" w:hAnsi="宋体" w:eastAsia="宋体" w:cs="仿宋"/>
          <w:sz w:val="24"/>
          <w:szCs w:val="24"/>
          <w:lang w:val="en-US" w:eastAsia="zh-CN" w:bidi="ar-SA"/>
        </w:rPr>
        <w:t>，厂址为</w:t>
      </w:r>
      <w:r>
        <w:rPr>
          <w:rFonts w:hint="eastAsia" w:ascii="宋体" w:hAnsi="宋体" w:eastAsia="宋体" w:cs="仿宋"/>
          <w:sz w:val="24"/>
          <w:szCs w:val="24"/>
          <w:u w:val="single"/>
          <w:lang w:val="en-US" w:eastAsia="zh-CN" w:bidi="ar-SA"/>
        </w:rPr>
        <w:t>（生产厂址）</w:t>
      </w:r>
      <w:r>
        <w:rPr>
          <w:rFonts w:hint="eastAsia" w:ascii="宋体" w:hAnsi="宋体" w:eastAsia="宋体" w:cs="仿宋"/>
          <w:sz w:val="24"/>
          <w:szCs w:val="24"/>
          <w:lang w:val="en-US" w:eastAsia="zh-CN" w:bidi="ar-SA"/>
        </w:rPr>
        <w:t>。</w:t>
      </w:r>
      <w:r>
        <w:rPr>
          <w:rFonts w:hint="eastAsia" w:ascii="宋体" w:hAnsi="宋体" w:eastAsia="宋体" w:cs="仿宋"/>
          <w:sz w:val="24"/>
          <w:szCs w:val="24"/>
          <w:u w:val="single"/>
          <w:lang w:val="en-US" w:eastAsia="zh-CN" w:bidi="ar-SA"/>
        </w:rPr>
        <w:t>（产品名称2）</w:t>
      </w:r>
      <w:r>
        <w:rPr>
          <w:rFonts w:hint="eastAsia" w:ascii="宋体" w:hAnsi="宋体" w:eastAsia="宋体" w:cs="仿宋"/>
          <w:sz w:val="24"/>
          <w:szCs w:val="24"/>
          <w:lang w:val="en-US" w:eastAsia="zh-CN" w:bidi="ar-SA"/>
        </w:rPr>
        <w:t>的中国境内生产的组件成本占比≥</w:t>
      </w:r>
      <w:r>
        <w:rPr>
          <w:rFonts w:hint="eastAsia" w:ascii="宋体" w:hAnsi="宋体" w:eastAsia="宋体" w:cs="仿宋"/>
          <w:sz w:val="24"/>
          <w:szCs w:val="24"/>
          <w:u w:val="single"/>
          <w:lang w:val="en-US" w:eastAsia="zh-CN" w:bidi="ar-SA"/>
        </w:rPr>
        <w:t>（规定比例）</w:t>
      </w:r>
      <w:r>
        <w:rPr>
          <w:rFonts w:hint="eastAsia" w:ascii="宋体" w:hAnsi="宋体" w:eastAsia="宋体" w:cs="仿宋"/>
          <w:sz w:val="24"/>
          <w:szCs w:val="24"/>
          <w:lang w:val="en-US" w:eastAsia="zh-CN" w:bidi="ar-SA"/>
        </w:rPr>
        <w:t>。</w:t>
      </w:r>
      <w:r>
        <w:rPr>
          <w:rFonts w:hint="eastAsia" w:ascii="宋体" w:hAnsi="宋体" w:eastAsia="宋体" w:cs="仿宋"/>
          <w:sz w:val="24"/>
          <w:szCs w:val="24"/>
          <w:u w:val="single"/>
          <w:lang w:val="en-US" w:eastAsia="zh-CN" w:bidi="ar-SA"/>
        </w:rPr>
        <w:t>（产品名称2）</w:t>
      </w:r>
      <w:r>
        <w:rPr>
          <w:rFonts w:hint="eastAsia" w:ascii="宋体" w:hAnsi="宋体" w:eastAsia="宋体" w:cs="仿宋"/>
          <w:sz w:val="24"/>
          <w:szCs w:val="24"/>
          <w:lang w:val="en-US" w:eastAsia="zh-CN" w:bidi="ar-SA"/>
        </w:rPr>
        <w:t>的</w:t>
      </w:r>
      <w:r>
        <w:rPr>
          <w:rFonts w:hint="eastAsia" w:ascii="宋体" w:hAnsi="宋体" w:eastAsia="宋体" w:cs="仿宋"/>
          <w:sz w:val="24"/>
          <w:szCs w:val="24"/>
          <w:u w:val="single"/>
          <w:lang w:val="en-US" w:eastAsia="zh-CN" w:bidi="ar-SA"/>
        </w:rPr>
        <w:t>（关键组件）</w:t>
      </w:r>
      <w:r>
        <w:rPr>
          <w:rFonts w:hint="eastAsia" w:ascii="宋体" w:hAnsi="宋体" w:eastAsia="宋体" w:cs="仿宋"/>
          <w:sz w:val="24"/>
          <w:szCs w:val="24"/>
          <w:lang w:val="en-US" w:eastAsia="zh-CN" w:bidi="ar-SA"/>
        </w:rPr>
        <w:t>在中国境内生产。</w:t>
      </w:r>
      <w:r>
        <w:rPr>
          <w:rFonts w:hint="eastAsia" w:ascii="宋体" w:hAnsi="宋体" w:eastAsia="宋体" w:cs="仿宋"/>
          <w:sz w:val="24"/>
          <w:szCs w:val="24"/>
          <w:u w:val="single"/>
          <w:lang w:val="en-US" w:eastAsia="zh-CN" w:bidi="ar-SA"/>
        </w:rPr>
        <w:t>（产品名称2）</w:t>
      </w:r>
      <w:r>
        <w:rPr>
          <w:rFonts w:hint="eastAsia" w:ascii="宋体" w:hAnsi="宋体" w:eastAsia="宋体" w:cs="仿宋"/>
          <w:sz w:val="24"/>
          <w:szCs w:val="24"/>
          <w:lang w:val="en-US" w:eastAsia="zh-CN" w:bidi="ar-SA"/>
        </w:rPr>
        <w:t>的</w:t>
      </w:r>
      <w:r>
        <w:rPr>
          <w:rFonts w:hint="eastAsia" w:ascii="宋体" w:hAnsi="宋体" w:eastAsia="宋体" w:cs="仿宋"/>
          <w:sz w:val="24"/>
          <w:szCs w:val="24"/>
          <w:u w:val="single"/>
          <w:lang w:val="en-US" w:eastAsia="zh-CN" w:bidi="ar-SA"/>
        </w:rPr>
        <w:t>（关键工序）</w:t>
      </w:r>
      <w:r>
        <w:rPr>
          <w:rFonts w:hint="eastAsia" w:ascii="宋体" w:hAnsi="宋体" w:eastAsia="宋体" w:cs="仿宋"/>
          <w:sz w:val="24"/>
          <w:szCs w:val="24"/>
          <w:lang w:val="en-US" w:eastAsia="zh-CN" w:bidi="ar-SA"/>
        </w:rPr>
        <w:t>在中国境内完成。</w:t>
      </w:r>
    </w:p>
    <w:p w14:paraId="005B9C4A">
      <w:pPr>
        <w:pStyle w:val="34"/>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
          <w:sz w:val="24"/>
          <w:szCs w:val="24"/>
          <w:lang w:val="en-US" w:eastAsia="zh-CN" w:bidi="ar-SA"/>
        </w:rPr>
      </w:pPr>
      <w:r>
        <w:rPr>
          <w:rFonts w:hint="eastAsia" w:ascii="宋体" w:hAnsi="宋体" w:eastAsia="宋体" w:cs="仿宋"/>
          <w:sz w:val="24"/>
          <w:szCs w:val="24"/>
          <w:lang w:val="en-US" w:eastAsia="zh-CN" w:bidi="ar-SA"/>
        </w:rPr>
        <w:t>……</w:t>
      </w:r>
    </w:p>
    <w:p w14:paraId="30AA2345">
      <w:pPr>
        <w:pStyle w:val="34"/>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
          <w:sz w:val="24"/>
          <w:szCs w:val="24"/>
          <w:lang w:val="en-US" w:eastAsia="zh-CN" w:bidi="ar-SA"/>
        </w:rPr>
      </w:pPr>
      <w:r>
        <w:rPr>
          <w:rFonts w:hint="eastAsia" w:ascii="宋体" w:hAnsi="宋体" w:eastAsia="宋体" w:cs="仿宋"/>
          <w:sz w:val="24"/>
          <w:szCs w:val="24"/>
          <w:lang w:val="en-US" w:eastAsia="zh-CN" w:bidi="ar-SA"/>
        </w:rPr>
        <w:t>本公司（单位）对上述声明内容的真实性负责。如有虚假，愿承担相应法律责任。。</w:t>
      </w:r>
    </w:p>
    <w:p w14:paraId="0D6901C7">
      <w:pPr>
        <w:pStyle w:val="34"/>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仿宋"/>
          <w:sz w:val="24"/>
          <w:szCs w:val="24"/>
          <w:lang w:val="en-US" w:eastAsia="zh-CN" w:bidi="ar-SA"/>
        </w:rPr>
      </w:pPr>
    </w:p>
    <w:p w14:paraId="5A9173FE">
      <w:pPr>
        <w:pStyle w:val="34"/>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仿宋"/>
          <w:sz w:val="24"/>
          <w:szCs w:val="24"/>
          <w:lang w:val="en-US" w:eastAsia="zh-CN" w:bidi="ar-SA"/>
        </w:rPr>
      </w:pPr>
      <w:r>
        <w:rPr>
          <w:rFonts w:hint="eastAsia" w:ascii="宋体" w:hAnsi="宋体" w:eastAsia="宋体" w:cs="仿宋"/>
          <w:sz w:val="24"/>
          <w:szCs w:val="24"/>
          <w:lang w:val="en-US" w:eastAsia="zh-CN" w:bidi="ar-SA"/>
        </w:rPr>
        <w:t>公司（单位）名称（盖章）：</w:t>
      </w:r>
    </w:p>
    <w:p w14:paraId="108B552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仿宋"/>
          <w:b/>
          <w:bCs/>
          <w:sz w:val="21"/>
          <w:szCs w:val="21"/>
          <w:lang w:val="en-US" w:eastAsia="zh-CN" w:bidi="ar-SA"/>
        </w:rPr>
      </w:pPr>
      <w:r>
        <w:rPr>
          <w:rFonts w:hint="eastAsia" w:ascii="宋体" w:hAnsi="宋体" w:eastAsia="宋体" w:cs="仿宋"/>
          <w:sz w:val="24"/>
          <w:szCs w:val="24"/>
          <w:lang w:val="en-US" w:eastAsia="zh-CN" w:bidi="ar-SA"/>
        </w:rPr>
        <w:t>日期：</w:t>
      </w:r>
      <w:r>
        <w:rPr>
          <w:rFonts w:hint="eastAsia" w:cs="仿宋"/>
          <w:sz w:val="24"/>
          <w:szCs w:val="24"/>
          <w:lang w:val="en-US" w:eastAsia="zh-CN" w:bidi="ar-SA"/>
        </w:rPr>
        <w:t xml:space="preserve">    </w:t>
      </w:r>
      <w:r>
        <w:rPr>
          <w:rFonts w:hint="eastAsia" w:ascii="宋体" w:hAnsi="宋体" w:eastAsia="宋体" w:cs="仿宋"/>
          <w:sz w:val="24"/>
          <w:szCs w:val="24"/>
          <w:lang w:val="en-US" w:eastAsia="zh-CN" w:bidi="ar-SA"/>
        </w:rPr>
        <w:t>年</w:t>
      </w:r>
      <w:r>
        <w:rPr>
          <w:rFonts w:hint="eastAsia" w:cs="仿宋"/>
          <w:sz w:val="24"/>
          <w:szCs w:val="24"/>
          <w:lang w:val="en-US" w:eastAsia="zh-CN" w:bidi="ar-SA"/>
        </w:rPr>
        <w:t xml:space="preserve">    </w:t>
      </w:r>
      <w:r>
        <w:rPr>
          <w:rFonts w:hint="eastAsia" w:ascii="宋体" w:hAnsi="宋体" w:eastAsia="宋体" w:cs="仿宋"/>
          <w:sz w:val="24"/>
          <w:szCs w:val="24"/>
          <w:lang w:val="en-US" w:eastAsia="zh-CN" w:bidi="ar-SA"/>
        </w:rPr>
        <w:t>月</w:t>
      </w:r>
      <w:r>
        <w:rPr>
          <w:rFonts w:hint="eastAsia" w:cs="仿宋"/>
          <w:sz w:val="24"/>
          <w:szCs w:val="24"/>
          <w:lang w:val="en-US" w:eastAsia="zh-CN" w:bidi="ar-SA"/>
        </w:rPr>
        <w:t xml:space="preserve">    </w:t>
      </w:r>
      <w:r>
        <w:rPr>
          <w:rFonts w:hint="eastAsia" w:ascii="宋体" w:hAnsi="宋体" w:eastAsia="宋体" w:cs="仿宋"/>
          <w:sz w:val="24"/>
          <w:szCs w:val="24"/>
          <w:lang w:val="en-US" w:eastAsia="zh-CN" w:bidi="ar-SA"/>
        </w:rPr>
        <w:t>日</w:t>
      </w:r>
    </w:p>
    <w:p w14:paraId="5D2C0CF6">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仿宋"/>
          <w:b/>
          <w:bCs/>
          <w:sz w:val="24"/>
          <w:szCs w:val="24"/>
          <w:lang w:val="en-US" w:eastAsia="zh-CN" w:bidi="ar-SA"/>
        </w:rPr>
      </w:pPr>
      <w:r>
        <w:rPr>
          <w:rFonts w:hint="eastAsia" w:ascii="宋体" w:hAnsi="宋体" w:eastAsia="宋体" w:cs="仿宋"/>
          <w:b/>
          <w:bCs/>
          <w:sz w:val="24"/>
          <w:szCs w:val="24"/>
          <w:lang w:val="en-US" w:eastAsia="zh-CN" w:bidi="ar-SA"/>
        </w:rPr>
        <w:t>注：</w:t>
      </w:r>
    </w:p>
    <w:p w14:paraId="013E71C1">
      <w:pPr>
        <w:snapToGrid w:val="0"/>
        <w:spacing w:line="360" w:lineRule="auto"/>
        <w:ind w:leftChars="0" w:firstLine="480" w:firstLineChars="200"/>
        <w:contextualSpacing/>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1.产品如有型号，请在“产品名称”栏一并填写。 </w:t>
      </w:r>
    </w:p>
    <w:p w14:paraId="3F7635CD">
      <w:pPr>
        <w:snapToGrid w:val="0"/>
        <w:spacing w:line="360" w:lineRule="auto"/>
        <w:ind w:left="0" w:leftChars="0" w:firstLine="480" w:firstLineChars="200"/>
        <w:contextualSpacing/>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2.生产厂名与厂址应与生产厂营业执照载明的相关信息保持一致。</w:t>
      </w:r>
    </w:p>
    <w:p w14:paraId="634FE1A7">
      <w:pPr>
        <w:snapToGrid w:val="0"/>
        <w:spacing w:line="360" w:lineRule="auto"/>
        <w:ind w:left="0" w:leftChars="0" w:firstLine="480" w:firstLineChars="200"/>
        <w:contextualSpacing/>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3.该产品的中国境内生产的组件成本占比相关要求实施前，“规定比例”栏可不填，下同。</w:t>
      </w:r>
    </w:p>
    <w:p w14:paraId="125E5B8A">
      <w:pPr>
        <w:snapToGrid w:val="0"/>
        <w:spacing w:line="360" w:lineRule="auto"/>
        <w:ind w:left="0" w:leftChars="0" w:firstLine="480" w:firstLineChars="200"/>
        <w:contextualSpacing/>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4.该产品的关键组件要求实施前，“关键组件”栏可不填，下同。</w:t>
      </w:r>
    </w:p>
    <w:p w14:paraId="6B25117D">
      <w:pPr>
        <w:snapToGrid w:val="0"/>
        <w:spacing w:line="360" w:lineRule="auto"/>
        <w:ind w:left="0" w:leftChars="0" w:firstLine="480" w:firstLineChars="200"/>
        <w:contextualSpacing/>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5.该产品的关键工序要求实施前，“关键工序”栏可不填，下同。</w:t>
      </w:r>
    </w:p>
    <w:p w14:paraId="73B49458">
      <w:pPr>
        <w:snapToGrid w:val="0"/>
        <w:spacing w:line="360" w:lineRule="auto"/>
        <w:ind w:left="0" w:leftChars="0" w:firstLine="480" w:firstLineChars="200"/>
        <w:contextualSpacing/>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6.当采购项目或者采购包中含有多种产品，应当逐项填写。</w:t>
      </w:r>
    </w:p>
    <w:p w14:paraId="7D6F50E4">
      <w:pPr>
        <w:snapToGrid w:val="0"/>
        <w:spacing w:line="360" w:lineRule="auto"/>
        <w:ind w:left="0" w:leftChars="0" w:firstLine="480" w:firstLineChars="200"/>
        <w:contextualSpacing/>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7.服务采购项目中涉及的货物，也应按本函格式，逐项填写。</w:t>
      </w:r>
    </w:p>
    <w:p w14:paraId="55180C9C">
      <w:pPr>
        <w:snapToGrid w:val="0"/>
        <w:spacing w:line="360" w:lineRule="auto"/>
        <w:ind w:left="0" w:leftChars="0" w:firstLine="480" w:firstLineChars="200"/>
        <w:contextualSpacing/>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8.招标代理机构将随中标、成交结果同时公告中标、成交供应商提供的《声明函》或有关证明文件，请各投标人如实进行声明。</w:t>
      </w:r>
    </w:p>
    <w:p w14:paraId="114F801D">
      <w:pPr>
        <w:snapToGrid w:val="0"/>
        <w:spacing w:line="360" w:lineRule="auto"/>
        <w:ind w:left="0" w:leftChars="0" w:firstLine="480" w:firstLineChars="200"/>
        <w:contextualSpacing/>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9.供应商提供虚假《声明函》、虚假证明文件谋取中标、成交的，依照《中华人民共和国政府采购法》等法律法规规定追究相应责任。</w:t>
      </w:r>
    </w:p>
    <w:p w14:paraId="26C6C486">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10.若供应商认为提供的货物不符合本国产品标准，可以不填写声明函，不享受价格折扣政策。</w:t>
      </w:r>
    </w:p>
    <w:p w14:paraId="328F2CD7">
      <w:pPr>
        <w:pStyle w:val="3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Fonts w:hint="eastAsia" w:cs="宋体"/>
          <w:color w:val="000000"/>
          <w:sz w:val="24"/>
          <w:szCs w:val="24"/>
          <w:shd w:val="clear" w:color="auto" w:fill="FFFFFF"/>
        </w:rPr>
      </w:pPr>
      <w:r>
        <w:rPr>
          <w:rFonts w:hint="eastAsia" w:cs="宋体"/>
          <w:color w:val="000000"/>
          <w:sz w:val="24"/>
          <w:szCs w:val="24"/>
          <w:shd w:val="clear" w:color="auto" w:fill="FFFFFF"/>
        </w:rPr>
        <w:t>11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072AA76">
      <w:pPr>
        <w:keepNext w:val="0"/>
        <w:keepLines w:val="0"/>
        <w:pageBreakBefore w:val="0"/>
        <w:widowControl/>
        <w:kinsoku/>
        <w:wordWrap/>
        <w:overflowPunct/>
        <w:topLinePunct w:val="0"/>
        <w:autoSpaceDE/>
        <w:autoSpaceDN/>
        <w:bidi w:val="0"/>
        <w:adjustRightInd/>
        <w:snapToGrid/>
        <w:ind w:firstLine="602" w:firstLineChars="200"/>
        <w:textAlignment w:val="auto"/>
        <w:rPr>
          <w:rFonts w:hint="eastAsia"/>
          <w:b/>
          <w:bCs/>
          <w:sz w:val="30"/>
          <w:szCs w:val="30"/>
        </w:rPr>
      </w:pPr>
      <w:r>
        <w:rPr>
          <w:rFonts w:hint="eastAsia"/>
          <w:b/>
          <w:bCs/>
          <w:sz w:val="30"/>
          <w:szCs w:val="30"/>
        </w:rPr>
        <w:br w:type="page"/>
      </w:r>
    </w:p>
    <w:p w14:paraId="65CA9FBF">
      <w:pPr>
        <w:spacing w:line="480" w:lineRule="auto"/>
        <w:jc w:val="center"/>
        <w:rPr>
          <w:rFonts w:hint="eastAsia"/>
          <w:b/>
          <w:bCs/>
          <w:sz w:val="28"/>
          <w:szCs w:val="28"/>
          <w:highlight w:val="none"/>
          <w:shd w:val="clear" w:color="auto" w:fill="FFFFFF"/>
        </w:rPr>
      </w:pPr>
      <w:r>
        <w:rPr>
          <w:rFonts w:hint="eastAsia"/>
          <w:b/>
          <w:bCs/>
          <w:sz w:val="28"/>
          <w:szCs w:val="28"/>
          <w:highlight w:val="none"/>
          <w:shd w:val="clear" w:color="auto" w:fill="FFFFFF"/>
          <w:lang w:eastAsia="zh-CN"/>
        </w:rPr>
        <w:t>（</w:t>
      </w:r>
      <w:r>
        <w:rPr>
          <w:rFonts w:hint="eastAsia"/>
          <w:b/>
          <w:bCs/>
          <w:sz w:val="28"/>
          <w:szCs w:val="28"/>
          <w:highlight w:val="none"/>
          <w:shd w:val="clear" w:color="auto" w:fill="FFFFFF"/>
          <w:lang w:val="en-US" w:eastAsia="zh-CN"/>
        </w:rPr>
        <w:t>四</w:t>
      </w:r>
      <w:r>
        <w:rPr>
          <w:rFonts w:hint="eastAsia"/>
          <w:b/>
          <w:bCs/>
          <w:sz w:val="28"/>
          <w:szCs w:val="28"/>
          <w:highlight w:val="none"/>
          <w:shd w:val="clear" w:color="auto" w:fill="FFFFFF"/>
          <w:lang w:eastAsia="zh-CN"/>
        </w:rPr>
        <w:t>）</w:t>
      </w:r>
      <w:r>
        <w:rPr>
          <w:rFonts w:hint="eastAsia"/>
          <w:b/>
          <w:bCs/>
          <w:sz w:val="28"/>
          <w:szCs w:val="28"/>
          <w:highlight w:val="none"/>
          <w:shd w:val="clear" w:color="auto" w:fill="FFFFFF"/>
        </w:rPr>
        <w:t>本国产品支持政策价格评审优惠声明函（如有，按需提供）</w:t>
      </w:r>
    </w:p>
    <w:p w14:paraId="75398598">
      <w:pPr>
        <w:spacing w:line="480" w:lineRule="auto"/>
        <w:jc w:val="center"/>
        <w:rPr>
          <w:rFonts w:hint="eastAsia"/>
          <w:b/>
          <w:bCs/>
          <w:sz w:val="28"/>
          <w:szCs w:val="28"/>
          <w:shd w:val="clear" w:color="auto" w:fill="FFFFFF"/>
        </w:rPr>
      </w:pPr>
    </w:p>
    <w:p w14:paraId="6DF10653">
      <w:pPr>
        <w:pStyle w:val="34"/>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
          <w:sz w:val="24"/>
          <w:szCs w:val="24"/>
          <w:lang w:val="en-US" w:eastAsia="zh-CN" w:bidi="ar-SA"/>
        </w:rPr>
      </w:pPr>
      <w:r>
        <w:rPr>
          <w:rFonts w:hint="eastAsia" w:ascii="宋体" w:hAnsi="宋体" w:eastAsia="宋体" w:cs="仿宋"/>
          <w:sz w:val="24"/>
          <w:szCs w:val="24"/>
          <w:lang w:val="en-US" w:eastAsia="zh-CN" w:bidi="ar-SA"/>
        </w:rPr>
        <w:t>（本声明函适用于当采购项目或者采购包中含有多种产品或服务采购项目中包含货物时，且符合本国产品标准的产品成本之和占该供应商提供的全部产品成本之和的比例达到80%时填写；单一产品采购或服务采购项目中不包含货物或符合本国产品标准的产品成本之和占全部产品成本之和的比例未达到80%的，不用填写。）</w:t>
      </w:r>
    </w:p>
    <w:p w14:paraId="771E8E90">
      <w:pPr>
        <w:shd w:val="clear" w:color="auto" w:fill="FFFFFF"/>
        <w:spacing w:before="20" w:after="20" w:line="360" w:lineRule="auto"/>
        <w:ind w:firstLine="420"/>
        <w:textAlignment w:val="baseline"/>
        <w:rPr>
          <w:rFonts w:hint="eastAsia"/>
          <w:color w:val="000000"/>
          <w:shd w:val="clear" w:color="auto" w:fill="FFFFFF"/>
        </w:rPr>
      </w:pPr>
      <w:r>
        <w:rPr>
          <w:rFonts w:hint="eastAsia"/>
          <w:color w:val="000000"/>
          <w:shd w:val="clear" w:color="auto" w:fill="FFFFFF"/>
        </w:rPr>
        <w:t xml:space="preserve"> </w:t>
      </w:r>
    </w:p>
    <w:p w14:paraId="270CAE8A">
      <w:pPr>
        <w:shd w:val="clear" w:color="auto" w:fill="FFFFFF"/>
        <w:spacing w:before="20" w:after="20" w:line="360" w:lineRule="auto"/>
        <w:ind w:firstLine="420"/>
        <w:textAlignment w:val="baseline"/>
        <w:rPr>
          <w:rFonts w:hint="eastAsia"/>
          <w:color w:val="000000"/>
          <w:sz w:val="18"/>
          <w:szCs w:val="18"/>
          <w:shd w:val="clear" w:color="auto" w:fill="FFFFFF"/>
        </w:rPr>
      </w:pPr>
      <w:r>
        <w:rPr>
          <w:rFonts w:hint="eastAsia"/>
          <w:color w:val="000000"/>
          <w:shd w:val="clear" w:color="auto" w:fill="FFFFFF"/>
        </w:rPr>
        <w:t>本公司（单位）郑重声明：符合本国产品标准的产品成本之和占我公司提供的全部产品成本之和的比例达到80%，具体内容如下：</w:t>
      </w:r>
    </w:p>
    <w:p w14:paraId="0A5BB95F">
      <w:pPr>
        <w:shd w:val="clear" w:color="auto" w:fill="FFFFFF"/>
        <w:spacing w:before="20" w:after="20" w:line="360" w:lineRule="auto"/>
        <w:ind w:firstLine="420"/>
        <w:textAlignment w:val="baseline"/>
        <w:rPr>
          <w:rFonts w:hint="eastAsia"/>
          <w:color w:val="000000"/>
          <w:sz w:val="18"/>
          <w:szCs w:val="18"/>
          <w:shd w:val="clear" w:color="auto" w:fill="FFFFFF"/>
        </w:rPr>
      </w:pPr>
      <w:r>
        <w:rPr>
          <w:rFonts w:hint="eastAsia"/>
          <w:color w:val="000000"/>
          <w:sz w:val="18"/>
          <w:szCs w:val="18"/>
          <w:shd w:val="clear" w:color="auto" w:fill="FFFFFF"/>
        </w:rPr>
        <w:t xml:space="preserve">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6090"/>
      </w:tblGrid>
      <w:tr w14:paraId="0871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5CEF4ACF">
            <w:pPr>
              <w:shd w:val="clear" w:color="auto" w:fill="FFFFFF"/>
              <w:spacing w:before="20" w:after="20"/>
              <w:jc w:val="center"/>
              <w:textAlignment w:val="baseline"/>
              <w:rPr>
                <w:rFonts w:hint="eastAsia"/>
                <w:color w:val="000000"/>
                <w:szCs w:val="21"/>
                <w:shd w:val="clear" w:color="auto" w:fill="FFFFFF"/>
              </w:rPr>
            </w:pPr>
            <w:r>
              <w:rPr>
                <w:rFonts w:hint="eastAsia"/>
                <w:color w:val="000000"/>
                <w:szCs w:val="21"/>
                <w:shd w:val="clear" w:color="auto" w:fill="FFFFFF"/>
              </w:rPr>
              <w:t>项目名称</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9035FB9">
            <w:pPr>
              <w:shd w:val="clear" w:color="auto" w:fill="FFFFFF"/>
              <w:spacing w:before="20" w:after="20"/>
              <w:jc w:val="center"/>
              <w:textAlignment w:val="baseline"/>
              <w:rPr>
                <w:rFonts w:hint="eastAsia"/>
                <w:color w:val="000000"/>
                <w:szCs w:val="21"/>
                <w:shd w:val="clear" w:color="auto" w:fill="FFFFFF"/>
              </w:rPr>
            </w:pPr>
            <w:r>
              <w:rPr>
                <w:rFonts w:hint="eastAsia"/>
                <w:color w:val="000000"/>
                <w:szCs w:val="21"/>
                <w:shd w:val="clear" w:color="auto" w:fill="FFFFFF"/>
              </w:rPr>
              <w:t>符合本国产品标准的产品成本之和占全部产品成本之和的比例（%）</w:t>
            </w:r>
          </w:p>
        </w:tc>
      </w:tr>
      <w:tr w14:paraId="4C41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62B087A1">
            <w:pPr>
              <w:spacing w:before="20" w:after="20" w:line="360" w:lineRule="auto"/>
              <w:jc w:val="center"/>
              <w:textAlignment w:val="baseline"/>
              <w:rPr>
                <w:rFonts w:hint="eastAsia"/>
                <w:color w:val="000000"/>
                <w:sz w:val="18"/>
                <w:szCs w:val="18"/>
                <w:shd w:val="clear" w:color="auto" w:fill="FFFFFF"/>
              </w:rPr>
            </w:pP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9F3AD1D">
            <w:pPr>
              <w:spacing w:before="20" w:after="20" w:line="360" w:lineRule="auto"/>
              <w:jc w:val="center"/>
              <w:textAlignment w:val="baseline"/>
              <w:rPr>
                <w:rFonts w:hint="eastAsia"/>
                <w:color w:val="000000"/>
                <w:sz w:val="18"/>
                <w:szCs w:val="18"/>
                <w:shd w:val="clear" w:color="auto" w:fill="FFFFFF"/>
              </w:rPr>
            </w:pPr>
          </w:p>
        </w:tc>
      </w:tr>
    </w:tbl>
    <w:p w14:paraId="5D658FC0">
      <w:pPr>
        <w:shd w:val="clear" w:color="auto" w:fill="FFFFFF"/>
        <w:spacing w:before="20" w:after="20" w:line="360" w:lineRule="auto"/>
        <w:ind w:firstLine="420"/>
        <w:textAlignment w:val="baseline"/>
        <w:rPr>
          <w:rFonts w:hint="eastAsia"/>
          <w:color w:val="000000"/>
          <w:sz w:val="18"/>
          <w:szCs w:val="18"/>
          <w:shd w:val="clear" w:color="auto" w:fill="FFFFFF"/>
        </w:rPr>
      </w:pPr>
      <w:r>
        <w:rPr>
          <w:rFonts w:hint="eastAsia"/>
          <w:color w:val="000000"/>
          <w:shd w:val="clear" w:color="auto" w:fill="FFFFFF"/>
        </w:rPr>
        <w:t>本公司（单位）对上述声明内容的真实性负责。如有虚假，愿承担相应法律责任。</w:t>
      </w:r>
    </w:p>
    <w:p w14:paraId="4312BCC2">
      <w:pPr>
        <w:shd w:val="clear" w:color="auto" w:fill="FFFFFF"/>
        <w:spacing w:before="20" w:after="20" w:line="360" w:lineRule="auto"/>
        <w:ind w:firstLine="420"/>
        <w:textAlignment w:val="baseline"/>
        <w:rPr>
          <w:rFonts w:hint="eastAsia"/>
          <w:color w:val="000000"/>
          <w:sz w:val="18"/>
          <w:szCs w:val="18"/>
          <w:shd w:val="clear" w:color="auto" w:fill="FFFFFF"/>
        </w:rPr>
      </w:pPr>
      <w:r>
        <w:rPr>
          <w:rFonts w:hint="eastAsia"/>
          <w:color w:val="000000"/>
          <w:sz w:val="18"/>
          <w:szCs w:val="18"/>
          <w:shd w:val="clear" w:color="auto" w:fill="FFFFFF"/>
        </w:rPr>
        <w:t xml:space="preserve"> </w:t>
      </w:r>
    </w:p>
    <w:p w14:paraId="6C415DDE">
      <w:pPr>
        <w:spacing w:line="360" w:lineRule="auto"/>
        <w:ind w:firstLine="480" w:firstLineChars="200"/>
        <w:rPr>
          <w:rFonts w:hint="default" w:eastAsia="宋体"/>
          <w:color w:val="auto"/>
          <w:highlight w:val="none"/>
          <w:u w:val="single"/>
          <w:lang w:val="en-US" w:eastAsia="zh-CN"/>
        </w:rPr>
      </w:pPr>
      <w:r>
        <w:rPr>
          <w:rFonts w:hint="eastAsia"/>
          <w:color w:val="auto"/>
          <w:highlight w:val="none"/>
        </w:rPr>
        <w:t>投标人全称（电子签章）：</w:t>
      </w:r>
      <w:r>
        <w:rPr>
          <w:rFonts w:hint="eastAsia"/>
          <w:color w:val="auto"/>
          <w:highlight w:val="none"/>
          <w:u w:val="single"/>
          <w:lang w:val="en-US" w:eastAsia="zh-CN"/>
        </w:rPr>
        <w:t xml:space="preserve">                        </w:t>
      </w:r>
    </w:p>
    <w:p w14:paraId="4876205A">
      <w:pPr>
        <w:spacing w:line="360" w:lineRule="auto"/>
        <w:ind w:firstLine="480" w:firstLineChars="200"/>
        <w:rPr>
          <w:color w:val="auto"/>
          <w:highlight w:val="none"/>
        </w:rPr>
      </w:pPr>
      <w:r>
        <w:rPr>
          <w:rFonts w:hint="eastAsia"/>
          <w:color w:val="auto"/>
          <w:highlight w:val="none"/>
        </w:rPr>
        <w:t>法定代表人或其委托代理人（签字或签章）：</w:t>
      </w:r>
    </w:p>
    <w:p w14:paraId="215862AA">
      <w:pPr>
        <w:spacing w:line="360" w:lineRule="auto"/>
        <w:ind w:firstLine="480" w:firstLineChars="200"/>
        <w:rPr>
          <w:color w:val="auto"/>
          <w:highlight w:val="none"/>
        </w:rPr>
      </w:pPr>
      <w:r>
        <w:rPr>
          <w:rFonts w:hint="eastAsia"/>
          <w:color w:val="auto"/>
          <w:highlight w:val="none"/>
        </w:rPr>
        <w:t>日期：______年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05DF3A67">
      <w:pPr>
        <w:rPr>
          <w:rFonts w:hint="eastAsia"/>
          <w:b/>
          <w:bCs/>
          <w:sz w:val="30"/>
          <w:szCs w:val="30"/>
        </w:rPr>
        <w:sectPr>
          <w:pgSz w:w="11906" w:h="16838"/>
          <w:pgMar w:top="1134" w:right="1134" w:bottom="1134" w:left="1134" w:header="850" w:footer="850" w:gutter="0"/>
          <w:pgBorders>
            <w:top w:val="none" w:sz="0" w:space="0"/>
            <w:left w:val="none" w:sz="0" w:space="0"/>
            <w:bottom w:val="none" w:sz="0" w:space="0"/>
            <w:right w:val="none" w:sz="0" w:space="0"/>
          </w:pgBorders>
          <w:pgNumType w:fmt="decimal"/>
          <w:cols w:space="720" w:num="1"/>
          <w:docGrid w:type="lines" w:linePitch="331" w:charSpace="0"/>
        </w:sectPr>
      </w:pPr>
    </w:p>
    <w:p w14:paraId="484B03EC">
      <w:pPr>
        <w:pStyle w:val="36"/>
        <w:shd w:val="clear" w:color="auto" w:fill="FFFFFF"/>
        <w:spacing w:before="20" w:beforeAutospacing="0" w:after="20" w:afterAutospacing="0" w:line="360" w:lineRule="auto"/>
        <w:ind w:firstLine="134"/>
        <w:textAlignment w:val="baseline"/>
        <w:rPr>
          <w:rFonts w:hint="eastAsia" w:cs="宋体"/>
          <w:color w:val="000000"/>
          <w:sz w:val="18"/>
          <w:szCs w:val="18"/>
          <w:shd w:val="clear" w:color="auto" w:fill="FFFFFF"/>
        </w:rPr>
      </w:pPr>
    </w:p>
    <w:p w14:paraId="023A9765">
      <w:pPr>
        <w:pStyle w:val="3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Fonts w:hint="eastAsia" w:cs="宋体"/>
          <w:color w:val="000000"/>
          <w:sz w:val="24"/>
          <w:szCs w:val="24"/>
          <w:u w:val="double"/>
          <w:shd w:val="clear" w:color="auto" w:fill="FFFFFF"/>
        </w:rPr>
      </w:pPr>
      <w:r>
        <w:rPr>
          <w:rFonts w:hint="eastAsia" w:cs="宋体"/>
          <w:color w:val="000000"/>
          <w:sz w:val="24"/>
          <w:szCs w:val="24"/>
          <w:u w:val="double"/>
          <w:shd w:val="clear" w:color="auto" w:fill="FFFFFF"/>
        </w:rPr>
        <w:t>以下内容仅为</w:t>
      </w:r>
      <w:r>
        <w:rPr>
          <w:rFonts w:hint="eastAsia" w:cs="宋体"/>
          <w:b/>
          <w:bCs/>
          <w:color w:val="000000"/>
          <w:sz w:val="24"/>
          <w:szCs w:val="24"/>
          <w:u w:val="double"/>
          <w:shd w:val="clear" w:color="auto" w:fill="FFFFFF"/>
        </w:rPr>
        <w:t>示例</w:t>
      </w:r>
      <w:r>
        <w:rPr>
          <w:rFonts w:hint="eastAsia" w:cs="宋体"/>
          <w:color w:val="000000"/>
          <w:sz w:val="24"/>
          <w:szCs w:val="24"/>
          <w:u w:val="double"/>
          <w:shd w:val="clear" w:color="auto" w:fill="FFFFFF"/>
        </w:rPr>
        <w:t>，各投标人编制投标文件时，请按投标项目实际情况，</w:t>
      </w:r>
      <w:r>
        <w:rPr>
          <w:rFonts w:hint="eastAsia" w:cs="宋体"/>
          <w:b/>
          <w:bCs/>
          <w:color w:val="000000"/>
          <w:sz w:val="24"/>
          <w:szCs w:val="24"/>
          <w:u w:val="double"/>
          <w:shd w:val="clear" w:color="auto" w:fill="FFFFFF"/>
        </w:rPr>
        <w:t>按上表格式</w:t>
      </w:r>
      <w:r>
        <w:rPr>
          <w:rFonts w:hint="eastAsia" w:cs="宋体"/>
          <w:color w:val="000000"/>
          <w:sz w:val="24"/>
          <w:szCs w:val="24"/>
          <w:u w:val="double"/>
          <w:shd w:val="clear" w:color="auto" w:fill="FFFFFF"/>
        </w:rPr>
        <w:t>填写。</w:t>
      </w:r>
    </w:p>
    <w:p w14:paraId="41D6DF0B">
      <w:pPr>
        <w:pStyle w:val="3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Fonts w:hint="eastAsia" w:cs="宋体"/>
          <w:color w:val="000000"/>
          <w:sz w:val="24"/>
          <w:szCs w:val="24"/>
          <w:shd w:val="clear" w:color="auto" w:fill="FFFFFF"/>
        </w:rPr>
      </w:pPr>
      <w:r>
        <w:rPr>
          <w:rFonts w:hint="eastAsia" w:cs="宋体"/>
          <w:color w:val="000000"/>
          <w:sz w:val="24"/>
          <w:szCs w:val="24"/>
          <w:shd w:val="clear" w:color="auto" w:fill="FFFFFF"/>
        </w:rPr>
        <w:t>投标人A参加某货物采购项目，投标报价总价为X万元，其中包含n（n＞1）种货物，符合本国产品标准的产品成本之和占该供应商提供的全部产品成本之和的比例为82%。则本表应当填写为：</w:t>
      </w:r>
    </w:p>
    <w:p w14:paraId="5D2052EA">
      <w:pPr>
        <w:pStyle w:val="3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52"/>
          <w:rFonts w:hint="eastAsia" w:cs="宋体"/>
          <w:kern w:val="2"/>
          <w:sz w:val="24"/>
          <w:szCs w:val="24"/>
        </w:rPr>
      </w:pPr>
      <w:r>
        <w:rPr>
          <w:rFonts w:hint="eastAsia" w:cs="宋体"/>
          <w:color w:val="000000"/>
          <w:sz w:val="24"/>
          <w:szCs w:val="24"/>
          <w:shd w:val="clear" w:color="auto" w:fill="FFFFFF"/>
        </w:rPr>
        <w:t>本公司（单位）郑重声明：符合本国产品标准的产品成本之和占我公司提供的全部产品成本之和的比例达到80%，具体内容如下：</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2"/>
        <w:gridCol w:w="6112"/>
      </w:tblGrid>
      <w:tr w14:paraId="1D28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962" w:type="dxa"/>
            <w:noWrap w:val="0"/>
            <w:vAlign w:val="center"/>
          </w:tcPr>
          <w:p w14:paraId="5E3CAABA">
            <w:pPr>
              <w:pStyle w:val="3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center"/>
              <w:textAlignment w:val="baseline"/>
              <w:rPr>
                <w:rFonts w:hint="eastAsia" w:cs="宋体"/>
                <w:color w:val="000000"/>
                <w:sz w:val="24"/>
                <w:szCs w:val="24"/>
                <w:shd w:val="clear" w:color="auto" w:fill="FFFFFF"/>
              </w:rPr>
            </w:pPr>
            <w:r>
              <w:rPr>
                <w:rFonts w:hint="eastAsia" w:cs="宋体"/>
                <w:color w:val="000000"/>
                <w:sz w:val="24"/>
                <w:szCs w:val="24"/>
                <w:shd w:val="clear" w:color="auto" w:fill="FFFFFF"/>
              </w:rPr>
              <w:t>项目名称</w:t>
            </w:r>
          </w:p>
        </w:tc>
        <w:tc>
          <w:tcPr>
            <w:tcW w:w="6112" w:type="dxa"/>
            <w:noWrap w:val="0"/>
            <w:vAlign w:val="center"/>
          </w:tcPr>
          <w:p w14:paraId="14167241">
            <w:pPr>
              <w:pStyle w:val="3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center"/>
              <w:textAlignment w:val="baseline"/>
              <w:rPr>
                <w:rFonts w:hint="eastAsia" w:cs="宋体"/>
                <w:color w:val="000000"/>
                <w:sz w:val="24"/>
                <w:szCs w:val="24"/>
                <w:shd w:val="clear" w:color="auto" w:fill="FFFFFF"/>
              </w:rPr>
            </w:pPr>
            <w:r>
              <w:rPr>
                <w:rFonts w:hint="eastAsia" w:cs="宋体"/>
                <w:color w:val="000000"/>
                <w:sz w:val="24"/>
                <w:szCs w:val="24"/>
                <w:shd w:val="clear" w:color="auto" w:fill="FFFFFF"/>
              </w:rPr>
              <w:t>符合本国产品标准的产品成本之和占全部产品成本之和的比例（%）（1）</w:t>
            </w:r>
          </w:p>
        </w:tc>
      </w:tr>
      <w:tr w14:paraId="7A8D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962" w:type="dxa"/>
            <w:noWrap w:val="0"/>
            <w:vAlign w:val="top"/>
          </w:tcPr>
          <w:p w14:paraId="4A0AD732">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center"/>
              <w:textAlignment w:val="baseline"/>
              <w:rPr>
                <w:rFonts w:hint="eastAsia" w:cs="宋体"/>
                <w:color w:val="000000"/>
                <w:sz w:val="24"/>
                <w:szCs w:val="24"/>
                <w:shd w:val="clear" w:color="auto" w:fill="FFFFFF"/>
              </w:rPr>
            </w:pPr>
            <w:r>
              <w:rPr>
                <w:rFonts w:hint="eastAsia" w:cs="宋体"/>
                <w:color w:val="000000"/>
                <w:sz w:val="24"/>
                <w:szCs w:val="24"/>
                <w:shd w:val="clear" w:color="auto" w:fill="FFFFFF"/>
              </w:rPr>
              <w:t>**采购项目</w:t>
            </w:r>
          </w:p>
        </w:tc>
        <w:tc>
          <w:tcPr>
            <w:tcW w:w="6112" w:type="dxa"/>
            <w:noWrap w:val="0"/>
            <w:vAlign w:val="top"/>
          </w:tcPr>
          <w:p w14:paraId="041F7BC9">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center"/>
              <w:textAlignment w:val="baseline"/>
              <w:rPr>
                <w:rFonts w:hint="eastAsia" w:cs="宋体"/>
                <w:color w:val="000000"/>
                <w:sz w:val="24"/>
                <w:szCs w:val="24"/>
                <w:shd w:val="clear" w:color="auto" w:fill="FFFFFF"/>
              </w:rPr>
            </w:pPr>
            <w:r>
              <w:rPr>
                <w:rFonts w:hint="eastAsia" w:cs="宋体"/>
                <w:color w:val="000000"/>
                <w:sz w:val="24"/>
                <w:szCs w:val="24"/>
                <w:shd w:val="clear" w:color="auto" w:fill="FFFFFF"/>
              </w:rPr>
              <w:t>82%</w:t>
            </w:r>
          </w:p>
        </w:tc>
      </w:tr>
    </w:tbl>
    <w:p w14:paraId="75FF72FD">
      <w:pPr>
        <w:pStyle w:val="3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Fonts w:hint="eastAsia" w:cs="宋体"/>
          <w:color w:val="000000"/>
          <w:sz w:val="24"/>
          <w:szCs w:val="24"/>
          <w:shd w:val="clear" w:color="auto" w:fill="FFFFFF"/>
        </w:rPr>
      </w:pPr>
      <w:r>
        <w:rPr>
          <w:rFonts w:hint="eastAsia" w:cs="宋体"/>
          <w:color w:val="000000"/>
          <w:sz w:val="24"/>
          <w:szCs w:val="24"/>
          <w:shd w:val="clear" w:color="auto" w:fill="FFFFFF"/>
        </w:rPr>
        <w:t>本公司（单位）对上述声明内容的真实性负责。如有虚假，愿承担相应法律责任。</w:t>
      </w:r>
    </w:p>
    <w:p w14:paraId="1BF6AD82">
      <w:pPr>
        <w:pStyle w:val="36"/>
        <w:shd w:val="clear" w:color="auto" w:fill="FFFFFF"/>
        <w:spacing w:before="20" w:beforeAutospacing="0" w:after="20" w:afterAutospacing="0" w:line="360" w:lineRule="auto"/>
        <w:ind w:firstLine="134"/>
        <w:textAlignment w:val="baseline"/>
        <w:rPr>
          <w:rFonts w:hint="eastAsia" w:cs="宋体"/>
          <w:color w:val="000000"/>
          <w:sz w:val="18"/>
          <w:szCs w:val="18"/>
          <w:shd w:val="clear" w:color="auto" w:fill="FFFFFF"/>
        </w:rPr>
      </w:pPr>
    </w:p>
    <w:p w14:paraId="7D670489">
      <w:pPr>
        <w:pStyle w:val="36"/>
        <w:shd w:val="clear" w:color="auto" w:fill="FFFFFF"/>
        <w:spacing w:before="20" w:beforeAutospacing="0" w:after="20" w:afterAutospacing="0" w:line="360" w:lineRule="auto"/>
        <w:textAlignment w:val="baseline"/>
        <w:rPr>
          <w:rFonts w:hint="eastAsia" w:cs="宋体"/>
          <w:color w:val="000000"/>
          <w:sz w:val="18"/>
          <w:szCs w:val="18"/>
          <w:shd w:val="clear" w:color="auto" w:fill="FFFFFF"/>
        </w:rPr>
      </w:pPr>
    </w:p>
    <w:p w14:paraId="30EC6149">
      <w:pPr>
        <w:spacing w:line="360" w:lineRule="auto"/>
        <w:rPr>
          <w:rFonts w:hint="eastAsia" w:ascii="宋体" w:hAnsi="宋体" w:cs="宋体"/>
          <w:b/>
          <w:szCs w:val="21"/>
        </w:rPr>
      </w:pPr>
    </w:p>
    <w:p w14:paraId="5CDDE33D">
      <w:pPr>
        <w:spacing w:line="360" w:lineRule="auto"/>
        <w:rPr>
          <w:rFonts w:hint="eastAsia" w:ascii="宋体" w:hAnsi="宋体" w:cs="宋体"/>
          <w:b/>
          <w:szCs w:val="21"/>
        </w:rPr>
      </w:pPr>
    </w:p>
    <w:p w14:paraId="479CE732">
      <w:pPr>
        <w:spacing w:line="360" w:lineRule="auto"/>
        <w:rPr>
          <w:rFonts w:hint="eastAsia" w:ascii="宋体" w:hAnsi="宋体" w:cs="宋体"/>
          <w:b/>
          <w:szCs w:val="21"/>
        </w:rPr>
      </w:pPr>
      <w:r>
        <w:rPr>
          <w:rFonts w:hint="eastAsia" w:ascii="宋体" w:hAnsi="宋体" w:cs="宋体"/>
          <w:b/>
          <w:szCs w:val="21"/>
        </w:rPr>
        <w:t>投标人</w:t>
      </w:r>
      <w:r>
        <w:rPr>
          <w:rFonts w:hint="eastAsia" w:ascii="宋体" w:hAnsi="宋体" w:cs="宋体"/>
          <w:b/>
          <w:szCs w:val="21"/>
          <w:lang w:val="en-US" w:eastAsia="zh-CN"/>
        </w:rPr>
        <w:t>全称</w:t>
      </w:r>
      <w:r>
        <w:rPr>
          <w:rFonts w:hint="eastAsia" w:ascii="宋体" w:hAnsi="宋体" w:cs="宋体"/>
          <w:b/>
          <w:szCs w:val="21"/>
        </w:rPr>
        <w:t>：</w:t>
      </w:r>
      <w:r>
        <w:rPr>
          <w:rFonts w:hint="eastAsia" w:ascii="宋体" w:hAnsi="宋体" w:cs="宋体"/>
          <w:b/>
          <w:szCs w:val="21"/>
          <w:u w:val="single"/>
        </w:rPr>
        <w:t xml:space="preserve">                                   </w:t>
      </w:r>
      <w:r>
        <w:rPr>
          <w:rFonts w:hint="eastAsia" w:ascii="宋体" w:hAnsi="宋体" w:cs="宋体"/>
          <w:b/>
          <w:szCs w:val="21"/>
        </w:rPr>
        <w:t>（电子签章）</w:t>
      </w:r>
    </w:p>
    <w:p w14:paraId="0BE090CF">
      <w:pPr>
        <w:spacing w:line="360" w:lineRule="auto"/>
        <w:ind w:firstLine="2" w:firstLineChars="1"/>
        <w:rPr>
          <w:rFonts w:hint="eastAsia" w:ascii="宋体" w:hAnsi="宋体" w:cs="宋体"/>
          <w:b/>
          <w:szCs w:val="21"/>
        </w:rPr>
      </w:pPr>
      <w:r>
        <w:rPr>
          <w:rFonts w:hint="eastAsia" w:ascii="宋体" w:hAnsi="宋体" w:cs="宋体"/>
          <w:b/>
          <w:szCs w:val="21"/>
        </w:rPr>
        <w:t>法定代表人或其委托代理人：</w:t>
      </w:r>
      <w:r>
        <w:rPr>
          <w:rFonts w:hint="eastAsia" w:ascii="宋体" w:hAnsi="宋体" w:cs="宋体"/>
          <w:b/>
          <w:szCs w:val="21"/>
          <w:u w:val="single"/>
        </w:rPr>
        <w:t xml:space="preserve">               </w:t>
      </w:r>
      <w:r>
        <w:rPr>
          <w:rFonts w:hint="eastAsia" w:ascii="宋体" w:hAnsi="宋体" w:cs="宋体"/>
          <w:b/>
          <w:szCs w:val="21"/>
        </w:rPr>
        <w:t>（</w:t>
      </w:r>
      <w:r>
        <w:rPr>
          <w:rFonts w:hint="eastAsia" w:ascii="宋体" w:hAnsi="宋体" w:cs="宋体"/>
          <w:b/>
          <w:szCs w:val="21"/>
          <w:lang w:val="en-US" w:eastAsia="zh-CN"/>
        </w:rPr>
        <w:t>签字或签章</w:t>
      </w:r>
      <w:r>
        <w:rPr>
          <w:rFonts w:hint="eastAsia" w:ascii="宋体" w:hAnsi="宋体" w:cs="宋体"/>
          <w:b/>
          <w:szCs w:val="21"/>
        </w:rPr>
        <w:t>）</w:t>
      </w:r>
    </w:p>
    <w:p w14:paraId="1BAD4E89">
      <w:pPr>
        <w:spacing w:line="360" w:lineRule="auto"/>
        <w:ind w:firstLine="2" w:firstLineChars="1"/>
        <w:rPr>
          <w:rFonts w:hint="eastAsia" w:ascii="宋体" w:hAnsi="宋体" w:cs="宋体"/>
          <w:b/>
          <w:szCs w:val="21"/>
        </w:rPr>
      </w:pPr>
      <w:r>
        <w:rPr>
          <w:rFonts w:hint="eastAsia" w:ascii="宋体" w:hAnsi="宋体" w:cs="宋体"/>
          <w:b/>
          <w:szCs w:val="21"/>
        </w:rPr>
        <w:t>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69E85405">
      <w:pPr>
        <w:pStyle w:val="36"/>
        <w:shd w:val="clear" w:color="auto" w:fill="FFFFFF"/>
        <w:spacing w:before="20" w:beforeAutospacing="0" w:after="20" w:afterAutospacing="0" w:line="360" w:lineRule="auto"/>
        <w:textAlignment w:val="baseline"/>
        <w:rPr>
          <w:rFonts w:hint="eastAsia" w:cs="宋体"/>
          <w:color w:val="000000"/>
          <w:sz w:val="18"/>
          <w:szCs w:val="18"/>
          <w:shd w:val="clear" w:color="auto" w:fill="FFFFFF"/>
        </w:rPr>
      </w:pPr>
    </w:p>
    <w:p w14:paraId="21A60F66">
      <w:pPr>
        <w:pStyle w:val="36"/>
        <w:shd w:val="clear" w:color="auto" w:fill="FFFFFF"/>
        <w:spacing w:before="20" w:beforeAutospacing="0" w:after="20" w:afterAutospacing="0" w:line="360" w:lineRule="auto"/>
        <w:ind w:firstLine="134"/>
        <w:textAlignment w:val="baseline"/>
        <w:rPr>
          <w:rFonts w:hint="eastAsia" w:cs="宋体"/>
          <w:color w:val="000000"/>
          <w:sz w:val="18"/>
          <w:szCs w:val="18"/>
          <w:shd w:val="clear" w:color="auto" w:fill="FFFFFF"/>
        </w:rPr>
      </w:pPr>
    </w:p>
    <w:p w14:paraId="26FC00B8">
      <w:pPr>
        <w:pStyle w:val="36"/>
        <w:shd w:val="clear" w:color="auto" w:fill="FFFFFF"/>
        <w:spacing w:before="20" w:beforeAutospacing="0" w:after="20" w:afterAutospacing="0" w:line="360" w:lineRule="auto"/>
        <w:ind w:firstLine="156"/>
        <w:textAlignment w:val="baseline"/>
        <w:rPr>
          <w:rFonts w:hint="eastAsia" w:cs="宋体"/>
          <w:color w:val="000000"/>
          <w:sz w:val="24"/>
          <w:szCs w:val="24"/>
          <w:shd w:val="clear" w:color="auto" w:fill="FFFFFF"/>
        </w:rPr>
      </w:pPr>
      <w:r>
        <w:rPr>
          <w:rFonts w:hint="eastAsia" w:cs="宋体"/>
          <w:color w:val="000000"/>
          <w:sz w:val="24"/>
          <w:szCs w:val="24"/>
          <w:shd w:val="clear" w:color="auto" w:fill="FFFFFF"/>
        </w:rPr>
        <w:t>上述示例数据中，（1）大于80%，对该供应商提供的全部产品总报价给予20%的价格扣除，即:X*20%万元。</w:t>
      </w:r>
    </w:p>
    <w:p w14:paraId="5AD60F3D">
      <w:pPr>
        <w:rPr>
          <w:rFonts w:hint="eastAsia"/>
          <w:b/>
          <w:bCs/>
          <w:sz w:val="30"/>
          <w:szCs w:val="30"/>
        </w:rPr>
      </w:pPr>
    </w:p>
    <w:p w14:paraId="7C4044B7">
      <w:pPr>
        <w:keepNext/>
        <w:keepLines w:val="0"/>
        <w:pageBreakBefore w:val="0"/>
        <w:widowControl/>
        <w:tabs>
          <w:tab w:val="left" w:pos="1021"/>
        </w:tabs>
        <w:kinsoku/>
        <w:wordWrap/>
        <w:overflowPunct/>
        <w:topLinePunct w:val="0"/>
        <w:autoSpaceDE/>
        <w:autoSpaceDN/>
        <w:bidi w:val="0"/>
        <w:adjustRightInd w:val="0"/>
        <w:snapToGrid w:val="0"/>
        <w:textAlignment w:val="baseline"/>
        <w:outlineLvl w:val="9"/>
      </w:pPr>
      <w:bookmarkStart w:id="135" w:name="_Toc996726863"/>
      <w:bookmarkStart w:id="136" w:name="_Toc124784418"/>
    </w:p>
    <w:p w14:paraId="1E310186">
      <w:pPr>
        <w:adjustRightInd w:val="0"/>
        <w:snapToGrid w:val="0"/>
        <w:spacing w:line="360" w:lineRule="auto"/>
        <w:ind w:firstLine="480" w:firstLineChars="200"/>
        <w:rPr>
          <w:color w:val="auto"/>
          <w:highlight w:val="none"/>
        </w:rPr>
      </w:pPr>
      <w:r>
        <w:rPr>
          <w:rFonts w:hint="eastAsia"/>
          <w:color w:val="auto"/>
          <w:highlight w:val="none"/>
        </w:rPr>
        <w:br w:type="page"/>
      </w:r>
    </w:p>
    <w:p w14:paraId="37146942">
      <w:pPr>
        <w:snapToGrid w:val="0"/>
        <w:spacing w:line="360" w:lineRule="auto"/>
        <w:contextualSpacing/>
        <w:jc w:val="center"/>
        <w:rPr>
          <w:b/>
          <w:bCs/>
          <w:color w:val="auto"/>
          <w:sz w:val="30"/>
          <w:szCs w:val="30"/>
          <w:highlight w:val="none"/>
        </w:rPr>
      </w:pPr>
      <w:r>
        <w:rPr>
          <w:rFonts w:hint="eastAsia"/>
          <w:b/>
          <w:bCs/>
          <w:color w:val="auto"/>
          <w:sz w:val="30"/>
          <w:szCs w:val="30"/>
          <w:highlight w:val="none"/>
          <w:lang w:eastAsia="zh-CN"/>
        </w:rPr>
        <w:t>（</w:t>
      </w:r>
      <w:r>
        <w:rPr>
          <w:rFonts w:hint="eastAsia"/>
          <w:b/>
          <w:bCs/>
          <w:color w:val="auto"/>
          <w:sz w:val="30"/>
          <w:szCs w:val="30"/>
          <w:highlight w:val="none"/>
          <w:lang w:val="en-US" w:eastAsia="zh-CN"/>
        </w:rPr>
        <w:t>五）</w:t>
      </w:r>
      <w:r>
        <w:rPr>
          <w:rFonts w:hint="eastAsia"/>
          <w:b/>
          <w:bCs/>
          <w:color w:val="auto"/>
          <w:sz w:val="30"/>
          <w:szCs w:val="30"/>
          <w:highlight w:val="none"/>
        </w:rPr>
        <w:t>残疾人福利性单位声明函</w:t>
      </w:r>
    </w:p>
    <w:p w14:paraId="62A517B6">
      <w:pPr>
        <w:spacing w:line="588" w:lineRule="exact"/>
        <w:ind w:firstLine="626"/>
        <w:rPr>
          <w:b/>
          <w:color w:val="auto"/>
          <w:spacing w:val="6"/>
          <w:sz w:val="30"/>
          <w:szCs w:val="30"/>
          <w:highlight w:val="none"/>
        </w:rPr>
      </w:pPr>
      <w:r>
        <w:rPr>
          <w:rFonts w:hint="eastAsia"/>
          <w:b/>
          <w:color w:val="auto"/>
          <w:spacing w:val="6"/>
          <w:sz w:val="30"/>
          <w:szCs w:val="30"/>
          <w:highlight w:val="none"/>
        </w:rPr>
        <w:t xml:space="preserve"> </w:t>
      </w:r>
    </w:p>
    <w:p w14:paraId="738999EC">
      <w:pPr>
        <w:spacing w:line="360" w:lineRule="auto"/>
        <w:ind w:firstLine="504" w:firstLineChars="200"/>
        <w:rPr>
          <w:color w:val="auto"/>
          <w:spacing w:val="6"/>
          <w:highlight w:val="none"/>
        </w:rPr>
      </w:pPr>
      <w:r>
        <w:rPr>
          <w:rFonts w:hint="eastAsia"/>
          <w:color w:val="auto"/>
          <w:spacing w:val="6"/>
          <w:highlight w:val="none"/>
        </w:rPr>
        <w:t>本单位郑重声明，根据《财政部 民政部 中国残疾人联合会关于促进残疾人就业政府采购政策的通知》（财库</w:t>
      </w:r>
      <w:r>
        <w:rPr>
          <w:rFonts w:hint="eastAsia"/>
          <w:color w:val="auto"/>
          <w:highlight w:val="none"/>
        </w:rPr>
        <w:t>〔2017〕 141</w:t>
      </w:r>
      <w:r>
        <w:rPr>
          <w:rFonts w:hint="eastAsia"/>
          <w:color w:val="auto"/>
          <w:spacing w:val="6"/>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ACDE715">
      <w:pPr>
        <w:spacing w:line="360" w:lineRule="auto"/>
        <w:ind w:firstLine="504" w:firstLineChars="200"/>
        <w:rPr>
          <w:color w:val="auto"/>
          <w:spacing w:val="6"/>
          <w:highlight w:val="none"/>
        </w:rPr>
      </w:pPr>
      <w:r>
        <w:rPr>
          <w:rFonts w:hint="eastAsia"/>
          <w:color w:val="auto"/>
          <w:spacing w:val="6"/>
          <w:highlight w:val="none"/>
        </w:rPr>
        <w:t>本单位对上述声明的真实性负责。如有虚假，将依法承担相应责任。</w:t>
      </w:r>
    </w:p>
    <w:p w14:paraId="5C3BE3DB">
      <w:pPr>
        <w:spacing w:line="360" w:lineRule="auto"/>
        <w:jc w:val="center"/>
        <w:rPr>
          <w:color w:val="auto"/>
          <w:sz w:val="18"/>
          <w:szCs w:val="18"/>
          <w:highlight w:val="none"/>
          <w:u w:val="single"/>
        </w:rPr>
      </w:pPr>
      <w:r>
        <w:rPr>
          <w:rFonts w:hint="eastAsia"/>
          <w:color w:val="auto"/>
          <w:highlight w:val="none"/>
        </w:rPr>
        <w:t>（注：不属于的无需提供）</w:t>
      </w:r>
    </w:p>
    <w:p w14:paraId="1D0A7760">
      <w:pPr>
        <w:spacing w:line="360" w:lineRule="auto"/>
        <w:ind w:firstLine="506"/>
        <w:rPr>
          <w:color w:val="auto"/>
          <w:spacing w:val="6"/>
          <w:highlight w:val="none"/>
        </w:rPr>
      </w:pPr>
      <w:r>
        <w:rPr>
          <w:rFonts w:hint="eastAsia"/>
          <w:color w:val="auto"/>
          <w:spacing w:val="6"/>
          <w:highlight w:val="none"/>
        </w:rPr>
        <w:t xml:space="preserve"> </w:t>
      </w:r>
    </w:p>
    <w:p w14:paraId="0395A45A">
      <w:pPr>
        <w:spacing w:line="360" w:lineRule="auto"/>
        <w:ind w:firstLine="2400" w:firstLineChars="1000"/>
        <w:rPr>
          <w:color w:val="auto"/>
          <w:highlight w:val="none"/>
        </w:rPr>
      </w:pPr>
      <w:r>
        <w:rPr>
          <w:rFonts w:hint="eastAsia"/>
          <w:color w:val="auto"/>
          <w:highlight w:val="none"/>
          <w:shd w:val="clear" w:color="auto" w:fill="FFFFFF"/>
        </w:rPr>
        <w:t xml:space="preserve"> 投标人</w:t>
      </w:r>
      <w:r>
        <w:rPr>
          <w:rFonts w:hint="eastAsia"/>
          <w:color w:val="auto"/>
          <w:highlight w:val="none"/>
        </w:rPr>
        <w:t>：</w:t>
      </w:r>
      <w:r>
        <w:rPr>
          <w:rFonts w:hint="eastAsia"/>
          <w:color w:val="auto"/>
          <w:highlight w:val="none"/>
          <w:u w:val="single"/>
        </w:rPr>
        <w:t xml:space="preserve">              </w:t>
      </w:r>
      <w:r>
        <w:rPr>
          <w:rFonts w:hint="eastAsia"/>
          <w:color w:val="auto"/>
          <w:highlight w:val="none"/>
        </w:rPr>
        <w:t>（盖单位章）</w:t>
      </w:r>
    </w:p>
    <w:p w14:paraId="212B2C67">
      <w:pPr>
        <w:spacing w:line="360" w:lineRule="auto"/>
        <w:ind w:firstLine="2400" w:firstLineChars="1000"/>
        <w:rPr>
          <w:color w:val="auto"/>
          <w:highlight w:val="none"/>
        </w:rPr>
      </w:pPr>
      <w:r>
        <w:rPr>
          <w:rFonts w:hint="eastAsia"/>
          <w:color w:val="auto"/>
          <w:highlight w:val="none"/>
        </w:rPr>
        <w:t>法定代表人（单位负责人）：</w:t>
      </w:r>
      <w:r>
        <w:rPr>
          <w:rFonts w:hint="eastAsia"/>
          <w:color w:val="auto"/>
          <w:highlight w:val="none"/>
          <w:u w:val="single"/>
        </w:rPr>
        <w:t xml:space="preserve">                   </w:t>
      </w:r>
      <w:r>
        <w:rPr>
          <w:rFonts w:hint="eastAsia"/>
          <w:color w:val="auto"/>
          <w:highlight w:val="none"/>
        </w:rPr>
        <w:t>（签名或盖章）</w:t>
      </w:r>
    </w:p>
    <w:p w14:paraId="2FF43A66">
      <w:pPr>
        <w:spacing w:line="360" w:lineRule="auto"/>
        <w:ind w:right="484" w:firstLine="3120" w:firstLineChars="1300"/>
        <w:rPr>
          <w:b/>
          <w:color w:val="auto"/>
          <w:kern w:val="2"/>
          <w:sz w:val="28"/>
          <w:szCs w:val="28"/>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543C6967">
      <w:pPr>
        <w:spacing w:line="360" w:lineRule="auto"/>
        <w:ind w:firstLine="480"/>
        <w:jc w:val="center"/>
        <w:rPr>
          <w:b/>
          <w:bCs/>
          <w:color w:val="auto"/>
          <w:highlight w:val="none"/>
        </w:rPr>
      </w:pPr>
    </w:p>
    <w:p w14:paraId="5BC3F828">
      <w:pPr>
        <w:pStyle w:val="16"/>
        <w:rPr>
          <w:color w:val="auto"/>
          <w:highlight w:val="none"/>
        </w:rPr>
      </w:pPr>
      <w:r>
        <w:rPr>
          <w:rFonts w:hint="eastAsia"/>
          <w:color w:val="auto"/>
          <w:highlight w:val="none"/>
        </w:rPr>
        <w:br w:type="page"/>
      </w:r>
    </w:p>
    <w:p w14:paraId="0BD60DBA">
      <w:pPr>
        <w:snapToGrid w:val="0"/>
        <w:spacing w:line="360" w:lineRule="auto"/>
        <w:contextualSpacing/>
        <w:jc w:val="center"/>
        <w:rPr>
          <w:b/>
          <w:bCs/>
          <w:color w:val="auto"/>
          <w:sz w:val="30"/>
          <w:szCs w:val="30"/>
          <w:highlight w:val="none"/>
        </w:rPr>
      </w:pPr>
      <w:r>
        <w:rPr>
          <w:rFonts w:hint="eastAsia"/>
          <w:b/>
          <w:bCs/>
          <w:color w:val="auto"/>
          <w:sz w:val="30"/>
          <w:szCs w:val="30"/>
          <w:highlight w:val="none"/>
          <w:lang w:eastAsia="zh-CN"/>
        </w:rPr>
        <w:t>（</w:t>
      </w:r>
      <w:r>
        <w:rPr>
          <w:rFonts w:hint="eastAsia"/>
          <w:b/>
          <w:bCs/>
          <w:color w:val="auto"/>
          <w:sz w:val="30"/>
          <w:szCs w:val="30"/>
          <w:highlight w:val="none"/>
          <w:lang w:val="en-US" w:eastAsia="zh-CN"/>
        </w:rPr>
        <w:t>六）</w:t>
      </w:r>
      <w:r>
        <w:rPr>
          <w:rFonts w:hint="eastAsia"/>
          <w:b/>
          <w:bCs/>
          <w:color w:val="auto"/>
          <w:sz w:val="30"/>
          <w:szCs w:val="30"/>
          <w:highlight w:val="none"/>
        </w:rPr>
        <w:t>监狱企业证明文件</w:t>
      </w:r>
    </w:p>
    <w:p w14:paraId="2589DD9A">
      <w:pPr>
        <w:ind w:firstLine="506"/>
        <w:rPr>
          <w:color w:val="auto"/>
          <w:spacing w:val="6"/>
          <w:highlight w:val="none"/>
        </w:rPr>
      </w:pPr>
      <w:r>
        <w:rPr>
          <w:rFonts w:hint="eastAsia"/>
          <w:color w:val="auto"/>
          <w:spacing w:val="6"/>
          <w:highlight w:val="none"/>
        </w:rPr>
        <w:t xml:space="preserve"> </w:t>
      </w:r>
    </w:p>
    <w:p w14:paraId="672A1E75">
      <w:pPr>
        <w:spacing w:line="360" w:lineRule="auto"/>
        <w:ind w:firstLine="480" w:firstLineChars="200"/>
        <w:rPr>
          <w:color w:val="auto"/>
          <w:highlight w:val="none"/>
        </w:rPr>
      </w:pPr>
      <w:r>
        <w:rPr>
          <w:rFonts w:hint="eastAsia"/>
          <w:color w:val="auto"/>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E91DA7E">
      <w:pPr>
        <w:spacing w:line="360" w:lineRule="auto"/>
        <w:ind w:firstLine="360" w:firstLineChars="150"/>
        <w:rPr>
          <w:color w:val="auto"/>
          <w:highlight w:val="none"/>
        </w:rPr>
      </w:pPr>
      <w:r>
        <w:rPr>
          <w:rFonts w:hint="eastAsia"/>
          <w:color w:val="auto"/>
          <w:highlight w:val="none"/>
        </w:rPr>
        <w:t>监狱企业参加政府采购活动时，应当提供由省级以上监狱管理局、戒毒管理局（含新疆生产建设兵团）出具的属于监狱企业的证明文件。</w:t>
      </w:r>
    </w:p>
    <w:p w14:paraId="44471962">
      <w:pPr>
        <w:spacing w:line="360" w:lineRule="auto"/>
        <w:jc w:val="center"/>
        <w:rPr>
          <w:color w:val="auto"/>
          <w:sz w:val="18"/>
          <w:szCs w:val="18"/>
          <w:highlight w:val="none"/>
          <w:u w:val="single"/>
        </w:rPr>
      </w:pPr>
      <w:r>
        <w:rPr>
          <w:rFonts w:hint="eastAsia"/>
          <w:color w:val="auto"/>
          <w:highlight w:val="none"/>
        </w:rPr>
        <w:t>（注：不属于的无需提供）</w:t>
      </w:r>
    </w:p>
    <w:p w14:paraId="2D45D4F9">
      <w:pPr>
        <w:pStyle w:val="16"/>
        <w:rPr>
          <w:color w:val="auto"/>
          <w:highlight w:val="none"/>
        </w:rPr>
      </w:pPr>
    </w:p>
    <w:p w14:paraId="3653D72B">
      <w:pPr>
        <w:pStyle w:val="34"/>
        <w:ind w:firstLine="261"/>
        <w:rPr>
          <w:color w:val="auto"/>
          <w:highlight w:val="none"/>
        </w:rPr>
      </w:pPr>
    </w:p>
    <w:p w14:paraId="6F798EE2">
      <w:pPr>
        <w:pStyle w:val="34"/>
        <w:ind w:firstLine="261"/>
        <w:rPr>
          <w:color w:val="auto"/>
          <w:highlight w:val="none"/>
        </w:rPr>
      </w:pPr>
    </w:p>
    <w:p w14:paraId="47F88DDE">
      <w:pPr>
        <w:pStyle w:val="3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注：符合条件的监狱企业在参加政府采购活动时，应当按《财政部 司法部关于政府采购支持监狱企业发展有关问题的通知》（财库[2014]68 号）提供规定的《监狱企业证明文件》，并对证明文件的真实性负责。</w:t>
      </w:r>
    </w:p>
    <w:p w14:paraId="681BE4F6">
      <w:pPr>
        <w:pStyle w:val="34"/>
        <w:ind w:firstLine="261"/>
        <w:rPr>
          <w:color w:val="auto"/>
          <w:highlight w:val="none"/>
        </w:rPr>
        <w:sectPr>
          <w:pgSz w:w="11906" w:h="16838"/>
          <w:pgMar w:top="1134" w:right="1134" w:bottom="1134" w:left="1134" w:header="850" w:footer="850" w:gutter="0"/>
          <w:pgBorders>
            <w:top w:val="none" w:sz="0" w:space="0"/>
            <w:left w:val="none" w:sz="0" w:space="0"/>
            <w:bottom w:val="none" w:sz="0" w:space="0"/>
            <w:right w:val="none" w:sz="0" w:space="0"/>
          </w:pgBorders>
          <w:pgNumType w:fmt="decimal"/>
          <w:cols w:space="720" w:num="1"/>
          <w:docGrid w:type="lines" w:linePitch="331" w:charSpace="0"/>
        </w:sectPr>
      </w:pPr>
    </w:p>
    <w:p w14:paraId="3565FAD3">
      <w:pPr>
        <w:numPr>
          <w:ilvl w:val="0"/>
          <w:numId w:val="0"/>
        </w:numPr>
        <w:shd w:val="solid" w:color="FFFFFF" w:fill="auto"/>
        <w:autoSpaceDN w:val="0"/>
        <w:spacing w:line="360" w:lineRule="auto"/>
        <w:outlineLvl w:val="1"/>
        <w:rPr>
          <w:b/>
          <w:color w:val="auto"/>
          <w:sz w:val="36"/>
          <w:highlight w:val="none"/>
          <w:shd w:val="clear" w:color="auto" w:fill="FFFFFF"/>
        </w:rPr>
      </w:pPr>
      <w:r>
        <w:rPr>
          <w:rFonts w:hint="eastAsia"/>
          <w:b/>
          <w:color w:val="auto"/>
          <w:sz w:val="36"/>
          <w:highlight w:val="none"/>
          <w:shd w:val="clear" w:color="auto" w:fill="FFFFFF"/>
          <w:lang w:val="en-US" w:eastAsia="zh-CN"/>
        </w:rPr>
        <w:t>四、</w:t>
      </w:r>
      <w:r>
        <w:rPr>
          <w:rFonts w:hint="eastAsia"/>
          <w:b/>
          <w:color w:val="auto"/>
          <w:sz w:val="36"/>
          <w:highlight w:val="none"/>
          <w:shd w:val="clear" w:color="auto" w:fill="FFFFFF"/>
        </w:rPr>
        <w:t>投标文件技术部分</w:t>
      </w:r>
      <w:bookmarkEnd w:id="135"/>
    </w:p>
    <w:p w14:paraId="11B06C05">
      <w:pPr>
        <w:spacing w:line="360" w:lineRule="auto"/>
        <w:ind w:firstLine="480" w:firstLineChars="200"/>
        <w:rPr>
          <w:color w:val="auto"/>
          <w:highlight w:val="none"/>
        </w:rPr>
      </w:pPr>
      <w:r>
        <w:rPr>
          <w:rFonts w:hint="eastAsia"/>
          <w:color w:val="auto"/>
          <w:highlight w:val="none"/>
        </w:rPr>
        <w:t xml:space="preserve">投标文件技术部分格式（技术部分应包括但不限于以下内容） </w:t>
      </w:r>
    </w:p>
    <w:p w14:paraId="0A67A6F9">
      <w:pPr>
        <w:pStyle w:val="20"/>
        <w:keepNext w:val="0"/>
        <w:keepLines w:val="0"/>
        <w:pageBreakBefore w:val="0"/>
        <w:widowControl/>
        <w:kinsoku/>
        <w:wordWrap/>
        <w:overflowPunct/>
        <w:topLinePunct w:val="0"/>
        <w:autoSpaceDE/>
        <w:autoSpaceDN/>
        <w:bidi w:val="0"/>
        <w:adjustRightInd/>
        <w:snapToGrid/>
        <w:spacing w:line="360" w:lineRule="auto"/>
        <w:ind w:firstLine="562" w:firstLineChars="200"/>
        <w:jc w:val="center"/>
        <w:textAlignment w:val="auto"/>
        <w:outlineLvl w:val="9"/>
        <w:rPr>
          <w:rFonts w:hAnsi="宋体" w:cs="宋体"/>
          <w:color w:val="auto"/>
          <w:kern w:val="0"/>
          <w:highlight w:val="none"/>
        </w:rPr>
      </w:pPr>
      <w:r>
        <w:rPr>
          <w:rFonts w:hint="eastAsia" w:hAnsi="宋体" w:cs="宋体"/>
          <w:b/>
          <w:bCs/>
          <w:color w:val="auto"/>
          <w:sz w:val="28"/>
          <w:szCs w:val="28"/>
          <w:highlight w:val="none"/>
        </w:rPr>
        <w:t>（一）技术规格偏离表</w:t>
      </w:r>
    </w:p>
    <w:p w14:paraId="7627BBE5">
      <w:pPr>
        <w:pStyle w:val="20"/>
        <w:spacing w:line="360" w:lineRule="auto"/>
        <w:ind w:firstLine="240" w:firstLineChars="100"/>
        <w:rPr>
          <w:rFonts w:hAnsi="宋体" w:cs="宋体"/>
          <w:color w:val="auto"/>
          <w:kern w:val="0"/>
          <w:sz w:val="24"/>
          <w:highlight w:val="none"/>
        </w:rPr>
      </w:pPr>
      <w:r>
        <w:rPr>
          <w:rFonts w:hint="eastAsia" w:hAnsi="宋体" w:cs="宋体"/>
          <w:color w:val="auto"/>
          <w:kern w:val="0"/>
          <w:sz w:val="24"/>
          <w:highlight w:val="none"/>
        </w:rPr>
        <w:t>请按所投产品的实际技术参数，逐条对应招标文件的“</w:t>
      </w:r>
      <w:r>
        <w:rPr>
          <w:rFonts w:hint="eastAsia" w:hAnsi="宋体" w:cs="宋体"/>
          <w:b/>
          <w:color w:val="auto"/>
          <w:kern w:val="0"/>
          <w:sz w:val="24"/>
          <w:highlight w:val="none"/>
        </w:rPr>
        <w:t>采购内容及要求</w:t>
      </w:r>
      <w:r>
        <w:rPr>
          <w:rFonts w:hint="eastAsia" w:hAnsi="宋体" w:cs="宋体"/>
          <w:color w:val="auto"/>
          <w:kern w:val="0"/>
          <w:sz w:val="24"/>
          <w:highlight w:val="none"/>
        </w:rPr>
        <w:t>”中要求的技术规范认真填写该表，该表不能作为所投产品的采购内容及要求。</w:t>
      </w:r>
    </w:p>
    <w:p w14:paraId="7F619806">
      <w:pPr>
        <w:pStyle w:val="20"/>
        <w:spacing w:line="360" w:lineRule="auto"/>
        <w:ind w:firstLine="210" w:firstLineChars="100"/>
        <w:rPr>
          <w:rFonts w:hAnsi="宋体" w:cs="宋体"/>
          <w:color w:val="auto"/>
          <w:kern w:val="0"/>
          <w:highlight w:val="none"/>
        </w:rPr>
      </w:pPr>
    </w:p>
    <w:p w14:paraId="376175E3">
      <w:pPr>
        <w:pStyle w:val="20"/>
        <w:spacing w:line="360" w:lineRule="auto"/>
        <w:rPr>
          <w:rFonts w:hAnsi="宋体" w:cs="宋体"/>
          <w:b/>
          <w:color w:val="auto"/>
          <w:kern w:val="0"/>
          <w:sz w:val="24"/>
          <w:highlight w:val="none"/>
          <w:u w:val="single"/>
        </w:rPr>
      </w:pPr>
      <w:r>
        <w:rPr>
          <w:rFonts w:hint="eastAsia" w:hAnsi="宋体" w:cs="宋体"/>
          <w:b/>
          <w:color w:val="auto"/>
          <w:kern w:val="0"/>
          <w:sz w:val="24"/>
          <w:highlight w:val="none"/>
        </w:rPr>
        <w:t>项目名称：</w:t>
      </w:r>
      <w:r>
        <w:rPr>
          <w:rFonts w:hint="eastAsia" w:hAnsi="宋体" w:cs="宋体"/>
          <w:b/>
          <w:color w:val="auto"/>
          <w:kern w:val="0"/>
          <w:sz w:val="24"/>
          <w:highlight w:val="none"/>
          <w:u w:val="single"/>
        </w:rPr>
        <w:t xml:space="preserve">          </w:t>
      </w:r>
      <w:r>
        <w:rPr>
          <w:rFonts w:hint="eastAsia" w:hAnsi="宋体" w:cs="宋体"/>
          <w:b/>
          <w:color w:val="auto"/>
          <w:kern w:val="0"/>
          <w:sz w:val="24"/>
          <w:highlight w:val="none"/>
        </w:rPr>
        <w:t xml:space="preserve">          招标编号：</w:t>
      </w:r>
      <w:r>
        <w:rPr>
          <w:rFonts w:hint="eastAsia" w:hAnsi="宋体" w:cs="宋体"/>
          <w:b/>
          <w:color w:val="auto"/>
          <w:kern w:val="0"/>
          <w:sz w:val="24"/>
          <w:highlight w:val="none"/>
          <w:u w:val="single"/>
        </w:rPr>
        <w:t xml:space="preserve">                 </w:t>
      </w:r>
      <w:r>
        <w:rPr>
          <w:rFonts w:hint="eastAsia" w:hAnsi="宋体" w:cs="宋体"/>
          <w:b/>
          <w:color w:val="auto"/>
          <w:kern w:val="0"/>
          <w:sz w:val="24"/>
          <w:highlight w:val="none"/>
        </w:rPr>
        <w:t xml:space="preserve">    包号：     </w:t>
      </w:r>
    </w:p>
    <w:tbl>
      <w:tblPr>
        <w:tblStyle w:val="40"/>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411"/>
        <w:gridCol w:w="2040"/>
        <w:gridCol w:w="2354"/>
        <w:gridCol w:w="1411"/>
        <w:gridCol w:w="1098"/>
        <w:gridCol w:w="1098"/>
      </w:tblGrid>
      <w:tr w14:paraId="4E66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564" w:type="dxa"/>
            <w:vAlign w:val="center"/>
          </w:tcPr>
          <w:p w14:paraId="684C2D6E">
            <w:pPr>
              <w:spacing w:line="360" w:lineRule="auto"/>
              <w:jc w:val="center"/>
              <w:rPr>
                <w:b/>
                <w:color w:val="auto"/>
                <w:highlight w:val="none"/>
              </w:rPr>
            </w:pPr>
            <w:r>
              <w:rPr>
                <w:rFonts w:hint="eastAsia"/>
                <w:b/>
                <w:color w:val="auto"/>
                <w:highlight w:val="none"/>
              </w:rPr>
              <w:t>序号</w:t>
            </w:r>
          </w:p>
        </w:tc>
        <w:tc>
          <w:tcPr>
            <w:tcW w:w="1411" w:type="dxa"/>
            <w:vAlign w:val="center"/>
          </w:tcPr>
          <w:p w14:paraId="4EEDC952">
            <w:pPr>
              <w:spacing w:line="360" w:lineRule="auto"/>
              <w:jc w:val="center"/>
              <w:rPr>
                <w:b/>
                <w:color w:val="auto"/>
                <w:highlight w:val="none"/>
              </w:rPr>
            </w:pPr>
            <w:r>
              <w:rPr>
                <w:rFonts w:hint="eastAsia"/>
                <w:b/>
                <w:color w:val="auto"/>
                <w:highlight w:val="none"/>
              </w:rPr>
              <w:t>货物名称</w:t>
            </w:r>
          </w:p>
        </w:tc>
        <w:tc>
          <w:tcPr>
            <w:tcW w:w="2040" w:type="dxa"/>
            <w:vAlign w:val="center"/>
          </w:tcPr>
          <w:p w14:paraId="7095216E">
            <w:pPr>
              <w:spacing w:line="360" w:lineRule="auto"/>
              <w:jc w:val="center"/>
              <w:rPr>
                <w:b/>
                <w:color w:val="auto"/>
                <w:highlight w:val="none"/>
              </w:rPr>
            </w:pPr>
            <w:r>
              <w:rPr>
                <w:rFonts w:hint="eastAsia"/>
                <w:b/>
                <w:color w:val="auto"/>
                <w:highlight w:val="none"/>
              </w:rPr>
              <w:t>招标文件技术规范、要求</w:t>
            </w:r>
          </w:p>
        </w:tc>
        <w:tc>
          <w:tcPr>
            <w:tcW w:w="2354" w:type="dxa"/>
            <w:vAlign w:val="center"/>
          </w:tcPr>
          <w:p w14:paraId="65339FF8">
            <w:pPr>
              <w:spacing w:line="360" w:lineRule="auto"/>
              <w:jc w:val="center"/>
              <w:rPr>
                <w:b/>
                <w:color w:val="auto"/>
                <w:highlight w:val="none"/>
              </w:rPr>
            </w:pPr>
            <w:r>
              <w:rPr>
                <w:rFonts w:hint="eastAsia"/>
                <w:b/>
                <w:color w:val="auto"/>
                <w:highlight w:val="none"/>
              </w:rPr>
              <w:t>投标文件对应技术参数</w:t>
            </w:r>
          </w:p>
        </w:tc>
        <w:tc>
          <w:tcPr>
            <w:tcW w:w="1411" w:type="dxa"/>
            <w:vAlign w:val="center"/>
          </w:tcPr>
          <w:p w14:paraId="667F5FAC">
            <w:pPr>
              <w:spacing w:line="360" w:lineRule="auto"/>
              <w:jc w:val="center"/>
              <w:rPr>
                <w:b/>
                <w:color w:val="auto"/>
                <w:highlight w:val="none"/>
              </w:rPr>
            </w:pPr>
            <w:r>
              <w:rPr>
                <w:rFonts w:hint="eastAsia"/>
                <w:b/>
                <w:color w:val="auto"/>
                <w:highlight w:val="none"/>
              </w:rPr>
              <w:t>偏离情况</w:t>
            </w:r>
          </w:p>
        </w:tc>
        <w:tc>
          <w:tcPr>
            <w:tcW w:w="1098" w:type="dxa"/>
            <w:vAlign w:val="center"/>
          </w:tcPr>
          <w:p w14:paraId="48750A3A">
            <w:pPr>
              <w:spacing w:line="360" w:lineRule="auto"/>
              <w:ind w:right="82" w:rightChars="34"/>
              <w:jc w:val="center"/>
              <w:rPr>
                <w:b/>
                <w:color w:val="auto"/>
                <w:highlight w:val="none"/>
              </w:rPr>
            </w:pPr>
            <w:r>
              <w:rPr>
                <w:rFonts w:hint="eastAsia"/>
                <w:b/>
                <w:color w:val="auto"/>
                <w:highlight w:val="none"/>
              </w:rPr>
              <w:t>说明</w:t>
            </w:r>
          </w:p>
        </w:tc>
        <w:tc>
          <w:tcPr>
            <w:tcW w:w="1098" w:type="dxa"/>
            <w:vAlign w:val="center"/>
          </w:tcPr>
          <w:p w14:paraId="42BB77FA">
            <w:pPr>
              <w:spacing w:line="360" w:lineRule="auto"/>
              <w:ind w:right="82" w:rightChars="34"/>
              <w:jc w:val="center"/>
              <w:rPr>
                <w:rFonts w:hint="eastAsia"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lang w:val="en-US" w:eastAsia="zh-CN"/>
              </w:rPr>
              <w:t>页码</w:t>
            </w:r>
          </w:p>
          <w:p w14:paraId="6B4CD0EE">
            <w:pPr>
              <w:spacing w:line="360" w:lineRule="auto"/>
              <w:ind w:right="82" w:rightChars="34"/>
              <w:jc w:val="center"/>
              <w:rPr>
                <w:rFonts w:hint="eastAsia"/>
                <w:b/>
                <w:color w:val="auto"/>
                <w:highlight w:val="none"/>
              </w:rPr>
            </w:pPr>
            <w:r>
              <w:rPr>
                <w:rFonts w:hint="eastAsia" w:asciiTheme="minorEastAsia" w:hAnsiTheme="minorEastAsia" w:eastAsiaTheme="minorEastAsia" w:cstheme="minorEastAsia"/>
                <w:b/>
                <w:color w:val="auto"/>
                <w:highlight w:val="none"/>
                <w:lang w:val="en-US" w:eastAsia="zh-CN"/>
              </w:rPr>
              <w:t>索引</w:t>
            </w:r>
          </w:p>
        </w:tc>
      </w:tr>
      <w:tr w14:paraId="657B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564" w:type="dxa"/>
            <w:vAlign w:val="center"/>
          </w:tcPr>
          <w:p w14:paraId="386FEAA5">
            <w:pPr>
              <w:spacing w:line="360" w:lineRule="auto"/>
              <w:jc w:val="center"/>
              <w:rPr>
                <w:color w:val="auto"/>
                <w:highlight w:val="none"/>
              </w:rPr>
            </w:pPr>
          </w:p>
        </w:tc>
        <w:tc>
          <w:tcPr>
            <w:tcW w:w="1411" w:type="dxa"/>
            <w:vAlign w:val="center"/>
          </w:tcPr>
          <w:p w14:paraId="156357A8">
            <w:pPr>
              <w:spacing w:line="360" w:lineRule="auto"/>
              <w:jc w:val="center"/>
              <w:rPr>
                <w:color w:val="auto"/>
                <w:highlight w:val="none"/>
              </w:rPr>
            </w:pPr>
          </w:p>
        </w:tc>
        <w:tc>
          <w:tcPr>
            <w:tcW w:w="2040" w:type="dxa"/>
            <w:vAlign w:val="center"/>
          </w:tcPr>
          <w:p w14:paraId="7C704481">
            <w:pPr>
              <w:spacing w:line="360" w:lineRule="auto"/>
              <w:jc w:val="center"/>
              <w:rPr>
                <w:color w:val="auto"/>
                <w:highlight w:val="none"/>
              </w:rPr>
            </w:pPr>
          </w:p>
        </w:tc>
        <w:tc>
          <w:tcPr>
            <w:tcW w:w="2354" w:type="dxa"/>
            <w:vAlign w:val="center"/>
          </w:tcPr>
          <w:p w14:paraId="267ECE57">
            <w:pPr>
              <w:spacing w:line="360" w:lineRule="auto"/>
              <w:jc w:val="center"/>
              <w:rPr>
                <w:color w:val="auto"/>
                <w:highlight w:val="none"/>
              </w:rPr>
            </w:pPr>
          </w:p>
        </w:tc>
        <w:tc>
          <w:tcPr>
            <w:tcW w:w="1411" w:type="dxa"/>
          </w:tcPr>
          <w:p w14:paraId="5B5A8BEA">
            <w:pPr>
              <w:spacing w:line="360" w:lineRule="auto"/>
              <w:jc w:val="center"/>
              <w:rPr>
                <w:color w:val="auto"/>
                <w:highlight w:val="none"/>
              </w:rPr>
            </w:pPr>
          </w:p>
        </w:tc>
        <w:tc>
          <w:tcPr>
            <w:tcW w:w="1098" w:type="dxa"/>
            <w:vAlign w:val="center"/>
          </w:tcPr>
          <w:p w14:paraId="47C592F9">
            <w:pPr>
              <w:spacing w:line="360" w:lineRule="auto"/>
              <w:jc w:val="center"/>
              <w:rPr>
                <w:color w:val="auto"/>
                <w:highlight w:val="none"/>
              </w:rPr>
            </w:pPr>
          </w:p>
        </w:tc>
        <w:tc>
          <w:tcPr>
            <w:tcW w:w="1098" w:type="dxa"/>
            <w:vAlign w:val="center"/>
          </w:tcPr>
          <w:p w14:paraId="121874F1">
            <w:pPr>
              <w:spacing w:line="360" w:lineRule="auto"/>
              <w:jc w:val="center"/>
              <w:rPr>
                <w:color w:val="auto"/>
                <w:highlight w:val="none"/>
              </w:rPr>
            </w:pPr>
          </w:p>
        </w:tc>
      </w:tr>
      <w:tr w14:paraId="3E23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564" w:type="dxa"/>
            <w:vAlign w:val="center"/>
          </w:tcPr>
          <w:p w14:paraId="3963FE03">
            <w:pPr>
              <w:spacing w:line="360" w:lineRule="auto"/>
              <w:jc w:val="center"/>
              <w:rPr>
                <w:color w:val="auto"/>
                <w:highlight w:val="none"/>
              </w:rPr>
            </w:pPr>
          </w:p>
        </w:tc>
        <w:tc>
          <w:tcPr>
            <w:tcW w:w="1411" w:type="dxa"/>
            <w:vAlign w:val="center"/>
          </w:tcPr>
          <w:p w14:paraId="184B2154">
            <w:pPr>
              <w:spacing w:line="360" w:lineRule="auto"/>
              <w:jc w:val="center"/>
              <w:rPr>
                <w:color w:val="auto"/>
                <w:highlight w:val="none"/>
              </w:rPr>
            </w:pPr>
          </w:p>
        </w:tc>
        <w:tc>
          <w:tcPr>
            <w:tcW w:w="2040" w:type="dxa"/>
            <w:vAlign w:val="center"/>
          </w:tcPr>
          <w:p w14:paraId="594D9711">
            <w:pPr>
              <w:spacing w:line="360" w:lineRule="auto"/>
              <w:jc w:val="center"/>
              <w:rPr>
                <w:color w:val="auto"/>
                <w:highlight w:val="none"/>
              </w:rPr>
            </w:pPr>
          </w:p>
        </w:tc>
        <w:tc>
          <w:tcPr>
            <w:tcW w:w="2354" w:type="dxa"/>
            <w:vAlign w:val="center"/>
          </w:tcPr>
          <w:p w14:paraId="403E50DD">
            <w:pPr>
              <w:spacing w:line="360" w:lineRule="auto"/>
              <w:jc w:val="center"/>
              <w:rPr>
                <w:color w:val="auto"/>
                <w:highlight w:val="none"/>
              </w:rPr>
            </w:pPr>
          </w:p>
        </w:tc>
        <w:tc>
          <w:tcPr>
            <w:tcW w:w="1411" w:type="dxa"/>
          </w:tcPr>
          <w:p w14:paraId="5FAF84F3">
            <w:pPr>
              <w:spacing w:line="360" w:lineRule="auto"/>
              <w:jc w:val="center"/>
              <w:rPr>
                <w:color w:val="auto"/>
                <w:highlight w:val="none"/>
              </w:rPr>
            </w:pPr>
          </w:p>
        </w:tc>
        <w:tc>
          <w:tcPr>
            <w:tcW w:w="1098" w:type="dxa"/>
            <w:vAlign w:val="center"/>
          </w:tcPr>
          <w:p w14:paraId="2E2C2F37">
            <w:pPr>
              <w:spacing w:line="360" w:lineRule="auto"/>
              <w:jc w:val="center"/>
              <w:rPr>
                <w:color w:val="auto"/>
                <w:highlight w:val="none"/>
              </w:rPr>
            </w:pPr>
          </w:p>
        </w:tc>
        <w:tc>
          <w:tcPr>
            <w:tcW w:w="1098" w:type="dxa"/>
            <w:vAlign w:val="center"/>
          </w:tcPr>
          <w:p w14:paraId="72689233">
            <w:pPr>
              <w:spacing w:line="360" w:lineRule="auto"/>
              <w:jc w:val="center"/>
              <w:rPr>
                <w:color w:val="auto"/>
                <w:highlight w:val="none"/>
              </w:rPr>
            </w:pPr>
          </w:p>
        </w:tc>
      </w:tr>
      <w:tr w14:paraId="7B7D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564" w:type="dxa"/>
            <w:vAlign w:val="center"/>
          </w:tcPr>
          <w:p w14:paraId="33442B00">
            <w:pPr>
              <w:spacing w:line="360" w:lineRule="auto"/>
              <w:jc w:val="center"/>
              <w:rPr>
                <w:color w:val="auto"/>
                <w:highlight w:val="none"/>
              </w:rPr>
            </w:pPr>
          </w:p>
        </w:tc>
        <w:tc>
          <w:tcPr>
            <w:tcW w:w="1411" w:type="dxa"/>
            <w:vAlign w:val="center"/>
          </w:tcPr>
          <w:p w14:paraId="21B844F5">
            <w:pPr>
              <w:spacing w:line="360" w:lineRule="auto"/>
              <w:jc w:val="center"/>
              <w:rPr>
                <w:color w:val="auto"/>
                <w:highlight w:val="none"/>
              </w:rPr>
            </w:pPr>
          </w:p>
        </w:tc>
        <w:tc>
          <w:tcPr>
            <w:tcW w:w="2040" w:type="dxa"/>
            <w:vAlign w:val="center"/>
          </w:tcPr>
          <w:p w14:paraId="4E3ED561">
            <w:pPr>
              <w:spacing w:line="360" w:lineRule="auto"/>
              <w:jc w:val="center"/>
              <w:rPr>
                <w:color w:val="auto"/>
                <w:highlight w:val="none"/>
              </w:rPr>
            </w:pPr>
          </w:p>
        </w:tc>
        <w:tc>
          <w:tcPr>
            <w:tcW w:w="2354" w:type="dxa"/>
            <w:vAlign w:val="center"/>
          </w:tcPr>
          <w:p w14:paraId="73DF9720">
            <w:pPr>
              <w:spacing w:line="360" w:lineRule="auto"/>
              <w:jc w:val="center"/>
              <w:rPr>
                <w:color w:val="auto"/>
                <w:highlight w:val="none"/>
              </w:rPr>
            </w:pPr>
          </w:p>
        </w:tc>
        <w:tc>
          <w:tcPr>
            <w:tcW w:w="1411" w:type="dxa"/>
          </w:tcPr>
          <w:p w14:paraId="3B82BC20">
            <w:pPr>
              <w:spacing w:line="360" w:lineRule="auto"/>
              <w:jc w:val="center"/>
              <w:rPr>
                <w:color w:val="auto"/>
                <w:highlight w:val="none"/>
              </w:rPr>
            </w:pPr>
          </w:p>
        </w:tc>
        <w:tc>
          <w:tcPr>
            <w:tcW w:w="1098" w:type="dxa"/>
            <w:vAlign w:val="center"/>
          </w:tcPr>
          <w:p w14:paraId="72A0F482">
            <w:pPr>
              <w:spacing w:line="360" w:lineRule="auto"/>
              <w:jc w:val="center"/>
              <w:rPr>
                <w:color w:val="auto"/>
                <w:highlight w:val="none"/>
              </w:rPr>
            </w:pPr>
          </w:p>
        </w:tc>
        <w:tc>
          <w:tcPr>
            <w:tcW w:w="1098" w:type="dxa"/>
            <w:vAlign w:val="center"/>
          </w:tcPr>
          <w:p w14:paraId="1CE2DAED">
            <w:pPr>
              <w:spacing w:line="360" w:lineRule="auto"/>
              <w:jc w:val="center"/>
              <w:rPr>
                <w:color w:val="auto"/>
                <w:highlight w:val="none"/>
              </w:rPr>
            </w:pPr>
          </w:p>
        </w:tc>
      </w:tr>
      <w:tr w14:paraId="1778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564" w:type="dxa"/>
            <w:vAlign w:val="center"/>
          </w:tcPr>
          <w:p w14:paraId="41A0F211">
            <w:pPr>
              <w:spacing w:line="360" w:lineRule="auto"/>
              <w:jc w:val="center"/>
              <w:rPr>
                <w:color w:val="auto"/>
                <w:highlight w:val="none"/>
              </w:rPr>
            </w:pPr>
          </w:p>
        </w:tc>
        <w:tc>
          <w:tcPr>
            <w:tcW w:w="1411" w:type="dxa"/>
            <w:vAlign w:val="center"/>
          </w:tcPr>
          <w:p w14:paraId="092DA8E7">
            <w:pPr>
              <w:spacing w:line="360" w:lineRule="auto"/>
              <w:jc w:val="center"/>
              <w:rPr>
                <w:color w:val="auto"/>
                <w:highlight w:val="none"/>
              </w:rPr>
            </w:pPr>
          </w:p>
        </w:tc>
        <w:tc>
          <w:tcPr>
            <w:tcW w:w="2040" w:type="dxa"/>
            <w:vAlign w:val="center"/>
          </w:tcPr>
          <w:p w14:paraId="2256777D">
            <w:pPr>
              <w:spacing w:line="360" w:lineRule="auto"/>
              <w:jc w:val="center"/>
              <w:rPr>
                <w:color w:val="auto"/>
                <w:highlight w:val="none"/>
              </w:rPr>
            </w:pPr>
          </w:p>
        </w:tc>
        <w:tc>
          <w:tcPr>
            <w:tcW w:w="2354" w:type="dxa"/>
            <w:vAlign w:val="center"/>
          </w:tcPr>
          <w:p w14:paraId="371D8148">
            <w:pPr>
              <w:spacing w:line="360" w:lineRule="auto"/>
              <w:jc w:val="center"/>
              <w:rPr>
                <w:color w:val="auto"/>
                <w:highlight w:val="none"/>
              </w:rPr>
            </w:pPr>
          </w:p>
        </w:tc>
        <w:tc>
          <w:tcPr>
            <w:tcW w:w="1411" w:type="dxa"/>
          </w:tcPr>
          <w:p w14:paraId="273D8A71">
            <w:pPr>
              <w:spacing w:line="360" w:lineRule="auto"/>
              <w:jc w:val="center"/>
              <w:rPr>
                <w:color w:val="auto"/>
                <w:highlight w:val="none"/>
              </w:rPr>
            </w:pPr>
          </w:p>
        </w:tc>
        <w:tc>
          <w:tcPr>
            <w:tcW w:w="1098" w:type="dxa"/>
            <w:vAlign w:val="center"/>
          </w:tcPr>
          <w:p w14:paraId="6F49E69E">
            <w:pPr>
              <w:spacing w:line="360" w:lineRule="auto"/>
              <w:jc w:val="center"/>
              <w:rPr>
                <w:color w:val="auto"/>
                <w:highlight w:val="none"/>
              </w:rPr>
            </w:pPr>
          </w:p>
        </w:tc>
        <w:tc>
          <w:tcPr>
            <w:tcW w:w="1098" w:type="dxa"/>
            <w:vAlign w:val="center"/>
          </w:tcPr>
          <w:p w14:paraId="724E7DCE">
            <w:pPr>
              <w:spacing w:line="360" w:lineRule="auto"/>
              <w:jc w:val="center"/>
              <w:rPr>
                <w:color w:val="auto"/>
                <w:highlight w:val="none"/>
              </w:rPr>
            </w:pPr>
          </w:p>
        </w:tc>
      </w:tr>
    </w:tbl>
    <w:p w14:paraId="7F086915">
      <w:pPr>
        <w:pStyle w:val="20"/>
        <w:spacing w:line="360" w:lineRule="auto"/>
        <w:rPr>
          <w:rFonts w:hint="eastAsia" w:hAnsi="宋体" w:cs="宋体"/>
          <w:color w:val="auto"/>
          <w:kern w:val="0"/>
          <w:sz w:val="24"/>
          <w:highlight w:val="none"/>
        </w:rPr>
      </w:pPr>
      <w:r>
        <w:rPr>
          <w:rFonts w:hint="eastAsia" w:hAnsi="宋体" w:cs="宋体"/>
          <w:color w:val="auto"/>
          <w:kern w:val="0"/>
          <w:sz w:val="24"/>
          <w:highlight w:val="none"/>
        </w:rPr>
        <w:t>注：</w:t>
      </w:r>
      <w:r>
        <w:rPr>
          <w:rFonts w:hint="eastAsia" w:hAnsi="宋体" w:cs="宋体"/>
          <w:color w:val="auto"/>
          <w:kern w:val="0"/>
          <w:sz w:val="24"/>
          <w:highlight w:val="none"/>
          <w:lang w:eastAsia="zh-CN"/>
        </w:rPr>
        <w:t>（</w:t>
      </w:r>
      <w:r>
        <w:rPr>
          <w:rFonts w:hint="eastAsia" w:hAnsi="宋体" w:cs="宋体"/>
          <w:color w:val="auto"/>
          <w:kern w:val="0"/>
          <w:sz w:val="24"/>
          <w:highlight w:val="none"/>
          <w:lang w:val="en-US" w:eastAsia="zh-CN"/>
        </w:rPr>
        <w:t>1）</w:t>
      </w:r>
      <w:r>
        <w:rPr>
          <w:rFonts w:hint="eastAsia" w:hAnsi="宋体" w:cs="宋体"/>
          <w:color w:val="auto"/>
          <w:kern w:val="0"/>
          <w:sz w:val="24"/>
          <w:highlight w:val="none"/>
        </w:rPr>
        <w:t>表格中“偏离情况”一列，投标人只能如实填写“正偏离</w:t>
      </w:r>
      <w:r>
        <w:rPr>
          <w:rFonts w:hint="eastAsia" w:hAnsi="宋体" w:cs="宋体"/>
          <w:color w:val="auto"/>
          <w:kern w:val="0"/>
          <w:sz w:val="24"/>
          <w:highlight w:val="none"/>
          <w:lang w:eastAsia="zh-CN"/>
        </w:rPr>
        <w:t>”“</w:t>
      </w:r>
      <w:r>
        <w:rPr>
          <w:rFonts w:hint="eastAsia" w:hAnsi="宋体" w:cs="宋体"/>
          <w:color w:val="auto"/>
          <w:kern w:val="0"/>
          <w:sz w:val="24"/>
          <w:highlight w:val="none"/>
        </w:rPr>
        <w:t>负偏离”或“无偏离”。凡投标内容优于招标文件要求的，按“正偏离”填写；低于招标文件要求的，按“负偏离”填写；满足招标要求的，按“无偏离”填写。</w:t>
      </w:r>
    </w:p>
    <w:p w14:paraId="05DF5B36">
      <w:pPr>
        <w:pStyle w:val="20"/>
        <w:numPr>
          <w:ilvl w:val="0"/>
          <w:numId w:val="6"/>
        </w:numPr>
        <w:spacing w:line="360" w:lineRule="auto"/>
        <w:ind w:firstLine="480" w:firstLineChars="200"/>
        <w:rPr>
          <w:rFonts w:hint="eastAsia" w:hAnsi="宋体" w:cs="宋体"/>
          <w:color w:val="auto"/>
          <w:kern w:val="0"/>
          <w:sz w:val="24"/>
          <w:highlight w:val="none"/>
        </w:rPr>
      </w:pPr>
      <w:r>
        <w:rPr>
          <w:rFonts w:hint="eastAsia" w:hAnsi="宋体" w:cs="宋体"/>
          <w:color w:val="auto"/>
          <w:kern w:val="0"/>
          <w:sz w:val="24"/>
          <w:highlight w:val="none"/>
        </w:rPr>
        <w:t>序号应对应产品在</w:t>
      </w:r>
      <w:r>
        <w:rPr>
          <w:rFonts w:hint="eastAsia" w:hAnsi="宋体" w:cs="宋体"/>
          <w:color w:val="auto"/>
          <w:kern w:val="0"/>
          <w:sz w:val="24"/>
          <w:highlight w:val="none"/>
          <w:lang w:val="en-US" w:eastAsia="zh-CN"/>
        </w:rPr>
        <w:t>招标文件</w:t>
      </w:r>
      <w:r>
        <w:rPr>
          <w:rFonts w:hint="eastAsia" w:hAnsi="宋体" w:cs="宋体"/>
          <w:color w:val="auto"/>
          <w:kern w:val="0"/>
          <w:sz w:val="24"/>
          <w:highlight w:val="none"/>
        </w:rPr>
        <w:t>第</w:t>
      </w:r>
      <w:r>
        <w:rPr>
          <w:rFonts w:hint="eastAsia" w:hAnsi="宋体" w:cs="宋体"/>
          <w:color w:val="auto"/>
          <w:kern w:val="0"/>
          <w:sz w:val="24"/>
          <w:highlight w:val="none"/>
          <w:lang w:val="en-US" w:eastAsia="zh-CN"/>
        </w:rPr>
        <w:t>四</w:t>
      </w:r>
      <w:r>
        <w:rPr>
          <w:rFonts w:hint="eastAsia" w:hAnsi="宋体" w:cs="宋体"/>
          <w:color w:val="auto"/>
          <w:kern w:val="0"/>
          <w:sz w:val="24"/>
          <w:highlight w:val="none"/>
        </w:rPr>
        <w:t xml:space="preserve">章《采购需求》中“第三部分 </w:t>
      </w:r>
      <w:r>
        <w:rPr>
          <w:rFonts w:hint="eastAsia" w:hAnsi="宋体" w:cs="宋体"/>
          <w:color w:val="auto"/>
          <w:kern w:val="0"/>
          <w:sz w:val="24"/>
          <w:highlight w:val="none"/>
          <w:lang w:val="en-US" w:eastAsia="zh-CN"/>
        </w:rPr>
        <w:t>采购内容及技术参数要求</w:t>
      </w:r>
      <w:r>
        <w:rPr>
          <w:rFonts w:hint="eastAsia" w:hAnsi="宋体" w:cs="宋体"/>
          <w:color w:val="auto"/>
          <w:kern w:val="0"/>
          <w:sz w:val="24"/>
          <w:highlight w:val="none"/>
        </w:rPr>
        <w:t>”的序号，此表可以同样格式扩展。</w:t>
      </w:r>
    </w:p>
    <w:p w14:paraId="3C534946">
      <w:pPr>
        <w:pStyle w:val="20"/>
        <w:numPr>
          <w:ilvl w:val="0"/>
          <w:numId w:val="6"/>
        </w:numPr>
        <w:spacing w:line="360" w:lineRule="auto"/>
        <w:ind w:firstLine="480" w:firstLineChars="200"/>
        <w:rPr>
          <w:rFonts w:hint="eastAsia" w:hAnsi="宋体" w:cs="宋体"/>
          <w:color w:val="auto"/>
          <w:kern w:val="0"/>
          <w:sz w:val="24"/>
          <w:highlight w:val="none"/>
        </w:rPr>
      </w:pPr>
      <w:r>
        <w:rPr>
          <w:rFonts w:hint="eastAsia" w:hAnsi="宋体" w:cs="宋体"/>
          <w:color w:val="auto"/>
          <w:kern w:val="0"/>
          <w:sz w:val="24"/>
          <w:highlight w:val="none"/>
        </w:rPr>
        <w:t>各投标人必须对招标文件第</w:t>
      </w:r>
      <w:r>
        <w:rPr>
          <w:rFonts w:hint="eastAsia" w:hAnsi="宋体" w:cs="宋体"/>
          <w:color w:val="auto"/>
          <w:kern w:val="0"/>
          <w:sz w:val="24"/>
          <w:highlight w:val="none"/>
          <w:lang w:val="en-US" w:eastAsia="zh-CN"/>
        </w:rPr>
        <w:t>四</w:t>
      </w:r>
      <w:r>
        <w:rPr>
          <w:rFonts w:hint="eastAsia" w:hAnsi="宋体" w:cs="宋体"/>
          <w:color w:val="auto"/>
          <w:kern w:val="0"/>
          <w:sz w:val="24"/>
          <w:highlight w:val="none"/>
        </w:rPr>
        <w:t xml:space="preserve">章《采购需求》中“第三部分 </w:t>
      </w:r>
      <w:r>
        <w:rPr>
          <w:rFonts w:hint="eastAsia" w:hAnsi="宋体" w:cs="宋体"/>
          <w:color w:val="auto"/>
          <w:kern w:val="0"/>
          <w:sz w:val="24"/>
          <w:highlight w:val="none"/>
          <w:lang w:val="en-US" w:eastAsia="zh-CN"/>
        </w:rPr>
        <w:t>采购内容及技术参数要求</w:t>
      </w:r>
      <w:r>
        <w:rPr>
          <w:rFonts w:hint="eastAsia" w:hAnsi="宋体" w:cs="宋体"/>
          <w:color w:val="auto"/>
          <w:kern w:val="0"/>
          <w:sz w:val="24"/>
          <w:highlight w:val="none"/>
        </w:rPr>
        <w:t>”中的技术参数要求作出全面、真实</w:t>
      </w:r>
      <w:r>
        <w:rPr>
          <w:rFonts w:hint="eastAsia" w:hAnsi="宋体" w:cs="宋体"/>
          <w:color w:val="auto"/>
          <w:kern w:val="0"/>
          <w:sz w:val="24"/>
          <w:highlight w:val="none"/>
          <w:lang w:eastAsia="zh-CN"/>
        </w:rPr>
        <w:t>地</w:t>
      </w:r>
      <w:r>
        <w:rPr>
          <w:rFonts w:hint="eastAsia" w:hAnsi="宋体" w:cs="宋体"/>
          <w:color w:val="auto"/>
          <w:kern w:val="0"/>
          <w:sz w:val="24"/>
          <w:highlight w:val="none"/>
        </w:rPr>
        <w:t>反映，投标人除如实填写技术指标偏离表外，投标文件中须提供最新技术支持资料支持参数技术指标偏离表应答（包括提供货物产品说明书、合格证书、检测报告、产品参数确认函、印刷宣传彩页等）。</w:t>
      </w:r>
    </w:p>
    <w:p w14:paraId="471862EC">
      <w:pPr>
        <w:pStyle w:val="20"/>
        <w:numPr>
          <w:ilvl w:val="0"/>
          <w:numId w:val="6"/>
        </w:numPr>
        <w:spacing w:line="360" w:lineRule="auto"/>
        <w:ind w:firstLine="480" w:firstLineChars="200"/>
        <w:rPr>
          <w:rFonts w:hint="eastAsia" w:hAnsi="宋体" w:cs="宋体"/>
          <w:color w:val="auto"/>
          <w:kern w:val="0"/>
          <w:sz w:val="24"/>
          <w:highlight w:val="none"/>
        </w:rPr>
      </w:pPr>
      <w:r>
        <w:rPr>
          <w:rFonts w:hint="eastAsia" w:hAnsi="宋体" w:cs="宋体"/>
          <w:color w:val="auto"/>
          <w:kern w:val="0"/>
          <w:sz w:val="24"/>
          <w:highlight w:val="none"/>
        </w:rPr>
        <w:t>若投标人填写的规格及技术参数具体配置情况与所附资料技术指标参数有出入时，投标人将自行承担由此引起的一切后果。</w:t>
      </w:r>
    </w:p>
    <w:p w14:paraId="1696941E">
      <w:pPr>
        <w:spacing w:line="360" w:lineRule="auto"/>
        <w:ind w:firstLine="482" w:firstLineChars="200"/>
        <w:rPr>
          <w:b/>
          <w:color w:val="auto"/>
          <w:highlight w:val="none"/>
        </w:rPr>
      </w:pPr>
      <w:r>
        <w:rPr>
          <w:rFonts w:hint="eastAsia"/>
          <w:b/>
          <w:color w:val="auto"/>
          <w:highlight w:val="none"/>
        </w:rPr>
        <w:t>郑重承诺：我公司承诺我们提供的上述技术参数与货物实际参数一致，如有不符，愿意承担相应后果</w:t>
      </w:r>
      <w:r>
        <w:rPr>
          <w:rFonts w:hint="eastAsia"/>
          <w:b/>
          <w:bCs/>
          <w:color w:val="auto"/>
          <w:highlight w:val="none"/>
        </w:rPr>
        <w:t>。</w:t>
      </w:r>
    </w:p>
    <w:p w14:paraId="169BE5CB">
      <w:pPr>
        <w:spacing w:line="360" w:lineRule="auto"/>
        <w:ind w:firstLine="480" w:firstLineChars="200"/>
        <w:rPr>
          <w:rFonts w:hint="default" w:eastAsia="宋体"/>
          <w:color w:val="auto"/>
          <w:highlight w:val="none"/>
          <w:u w:val="single"/>
          <w:lang w:val="en-US" w:eastAsia="zh-CN"/>
        </w:rPr>
      </w:pPr>
      <w:r>
        <w:rPr>
          <w:rFonts w:hint="eastAsia"/>
          <w:color w:val="auto"/>
          <w:highlight w:val="none"/>
        </w:rPr>
        <w:t>投标人全称（电子签章）：</w:t>
      </w:r>
    </w:p>
    <w:p w14:paraId="72F8AB10">
      <w:pPr>
        <w:spacing w:line="360" w:lineRule="auto"/>
        <w:ind w:firstLine="480" w:firstLineChars="200"/>
        <w:rPr>
          <w:color w:val="auto"/>
          <w:highlight w:val="none"/>
        </w:rPr>
      </w:pPr>
      <w:r>
        <w:rPr>
          <w:rFonts w:hint="eastAsia"/>
          <w:color w:val="auto"/>
          <w:highlight w:val="none"/>
        </w:rPr>
        <w:t>法定代表人或其委托代理人（签字或签章）：</w:t>
      </w:r>
    </w:p>
    <w:p w14:paraId="1F3CABA9">
      <w:pPr>
        <w:spacing w:line="360" w:lineRule="auto"/>
        <w:ind w:firstLine="480" w:firstLineChars="200"/>
        <w:rPr>
          <w:color w:val="auto"/>
          <w:highlight w:val="none"/>
        </w:rPr>
      </w:pPr>
      <w:r>
        <w:rPr>
          <w:rFonts w:hint="eastAsia"/>
          <w:color w:val="auto"/>
          <w:highlight w:val="none"/>
        </w:rPr>
        <w:t>日期：______年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53A82E69">
      <w:pPr>
        <w:spacing w:line="360" w:lineRule="auto"/>
        <w:rPr>
          <w:color w:val="auto"/>
          <w:highlight w:val="none"/>
        </w:rPr>
      </w:pPr>
      <w:r>
        <w:rPr>
          <w:rFonts w:hint="eastAsia"/>
          <w:b/>
          <w:bCs/>
          <w:color w:val="auto"/>
          <w:highlight w:val="none"/>
          <w:u w:val="single"/>
        </w:rPr>
        <w:t>注：请全面、如实填写表格中产品的技术参数。</w:t>
      </w:r>
    </w:p>
    <w:bookmarkEnd w:id="119"/>
    <w:bookmarkEnd w:id="120"/>
    <w:bookmarkEnd w:id="121"/>
    <w:bookmarkEnd w:id="136"/>
    <w:p w14:paraId="55B876A2">
      <w:pPr>
        <w:spacing w:line="360" w:lineRule="auto"/>
        <w:ind w:firstLine="562"/>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eastAsia="zh-CN"/>
        </w:rPr>
        <w:t>）供货方案</w:t>
      </w:r>
    </w:p>
    <w:p w14:paraId="0438F4B4">
      <w:pPr>
        <w:spacing w:line="360" w:lineRule="auto"/>
        <w:ind w:firstLine="562"/>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eastAsia="zh-CN"/>
        </w:rPr>
        <w:t>）质量承诺及保证措施</w:t>
      </w:r>
    </w:p>
    <w:p w14:paraId="64B51D7D">
      <w:pPr>
        <w:spacing w:line="360" w:lineRule="auto"/>
        <w:ind w:firstLine="562"/>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eastAsia="zh-CN"/>
        </w:rPr>
        <w:t>）售后服务方案、承诺及保证</w:t>
      </w:r>
    </w:p>
    <w:p w14:paraId="154E12AA">
      <w:pPr>
        <w:spacing w:line="360" w:lineRule="auto"/>
        <w:ind w:firstLine="562"/>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eastAsia="zh-CN"/>
        </w:rPr>
        <w:t>）业绩</w:t>
      </w:r>
    </w:p>
    <w:p w14:paraId="790F0B42">
      <w:pPr>
        <w:spacing w:line="360" w:lineRule="auto"/>
        <w:ind w:firstLine="562"/>
        <w:rPr>
          <w:b/>
          <w:bCs/>
          <w:color w:val="auto"/>
          <w:sz w:val="28"/>
          <w:szCs w:val="28"/>
          <w:highlight w:val="none"/>
        </w:rPr>
      </w:pPr>
      <w:r>
        <w:rPr>
          <w:rFonts w:hint="eastAsia"/>
          <w:b/>
          <w:bCs/>
          <w:color w:val="auto"/>
          <w:sz w:val="28"/>
          <w:szCs w:val="28"/>
          <w:highlight w:val="none"/>
        </w:rPr>
        <w:t>（六）投标人需要说明的其他文件和说明（格式自拟）。</w:t>
      </w:r>
    </w:p>
    <w:p w14:paraId="25A6CA29">
      <w:pPr>
        <w:spacing w:line="360" w:lineRule="auto"/>
        <w:ind w:firstLine="562"/>
        <w:rPr>
          <w:color w:val="auto"/>
          <w:highlight w:val="none"/>
        </w:rPr>
      </w:pPr>
      <w:r>
        <w:rPr>
          <w:rFonts w:hint="eastAsia"/>
          <w:b/>
          <w:bCs/>
          <w:color w:val="auto"/>
          <w:sz w:val="28"/>
          <w:szCs w:val="28"/>
          <w:highlight w:val="none"/>
        </w:rPr>
        <w:t>部分</w:t>
      </w:r>
      <w:bookmarkStart w:id="137" w:name="_Hlk163737629"/>
      <w:r>
        <w:rPr>
          <w:rFonts w:hint="eastAsia"/>
          <w:b/>
          <w:bCs/>
          <w:color w:val="auto"/>
          <w:sz w:val="28"/>
          <w:szCs w:val="28"/>
          <w:highlight w:val="none"/>
        </w:rPr>
        <w:t>表格后附</w:t>
      </w:r>
      <w:bookmarkEnd w:id="137"/>
      <w:r>
        <w:rPr>
          <w:rFonts w:hint="eastAsia"/>
          <w:b/>
          <w:bCs/>
          <w:color w:val="auto"/>
          <w:sz w:val="28"/>
          <w:szCs w:val="28"/>
          <w:highlight w:val="none"/>
        </w:rPr>
        <w:t>。</w:t>
      </w:r>
    </w:p>
    <w:p w14:paraId="7C722CB3">
      <w:pPr>
        <w:spacing w:before="496" w:beforeLines="150" w:line="360" w:lineRule="auto"/>
        <w:rPr>
          <w:b/>
          <w:bCs/>
          <w:color w:val="auto"/>
          <w:sz w:val="28"/>
          <w:szCs w:val="28"/>
          <w:highlight w:val="none"/>
        </w:rPr>
      </w:pPr>
      <w:r>
        <w:rPr>
          <w:rFonts w:hint="eastAsia"/>
          <w:b/>
          <w:bCs/>
          <w:color w:val="auto"/>
          <w:sz w:val="28"/>
          <w:szCs w:val="28"/>
          <w:highlight w:val="none"/>
        </w:rPr>
        <w:t>附表1：企业证书与业绩</w:t>
      </w:r>
    </w:p>
    <w:p w14:paraId="6629693E">
      <w:pPr>
        <w:spacing w:line="360" w:lineRule="auto"/>
        <w:ind w:firstLine="562"/>
        <w:rPr>
          <w:color w:val="auto"/>
          <w:sz w:val="28"/>
          <w:szCs w:val="28"/>
          <w:highlight w:val="none"/>
        </w:rPr>
      </w:pPr>
      <w:r>
        <w:rPr>
          <w:rFonts w:hint="eastAsia"/>
          <w:color w:val="auto"/>
          <w:sz w:val="28"/>
          <w:szCs w:val="28"/>
          <w:highlight w:val="none"/>
        </w:rPr>
        <w:t>（1）投标企业证书</w:t>
      </w:r>
    </w:p>
    <w:tbl>
      <w:tblPr>
        <w:tblStyle w:val="40"/>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763"/>
        <w:gridCol w:w="2601"/>
        <w:gridCol w:w="2409"/>
        <w:gridCol w:w="2272"/>
      </w:tblGrid>
      <w:tr w14:paraId="6DAA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02B342A">
            <w:pPr>
              <w:spacing w:line="360" w:lineRule="auto"/>
              <w:jc w:val="center"/>
              <w:rPr>
                <w:bCs/>
                <w:color w:val="auto"/>
                <w:highlight w:val="none"/>
              </w:rPr>
            </w:pPr>
            <w:r>
              <w:rPr>
                <w:rFonts w:hint="eastAsia"/>
                <w:bCs/>
                <w:color w:val="auto"/>
                <w:highlight w:val="none"/>
              </w:rPr>
              <w:t>序号</w:t>
            </w:r>
          </w:p>
        </w:tc>
        <w:tc>
          <w:tcPr>
            <w:tcW w:w="1763" w:type="dxa"/>
            <w:tcBorders>
              <w:top w:val="single" w:color="auto" w:sz="4" w:space="0"/>
              <w:left w:val="single" w:color="auto" w:sz="4" w:space="0"/>
              <w:bottom w:val="single" w:color="auto" w:sz="4" w:space="0"/>
              <w:right w:val="single" w:color="auto" w:sz="4" w:space="0"/>
            </w:tcBorders>
            <w:vAlign w:val="center"/>
          </w:tcPr>
          <w:p w14:paraId="40BD2508">
            <w:pPr>
              <w:spacing w:line="360" w:lineRule="auto"/>
              <w:jc w:val="center"/>
              <w:rPr>
                <w:bCs/>
                <w:color w:val="auto"/>
                <w:highlight w:val="none"/>
              </w:rPr>
            </w:pPr>
            <w:r>
              <w:rPr>
                <w:rFonts w:hint="eastAsia"/>
                <w:bCs/>
                <w:color w:val="auto"/>
                <w:highlight w:val="none"/>
              </w:rPr>
              <w:t>证书名称</w:t>
            </w:r>
          </w:p>
        </w:tc>
        <w:tc>
          <w:tcPr>
            <w:tcW w:w="2601" w:type="dxa"/>
            <w:tcBorders>
              <w:top w:val="single" w:color="auto" w:sz="4" w:space="0"/>
              <w:left w:val="single" w:color="auto" w:sz="4" w:space="0"/>
              <w:bottom w:val="single" w:color="auto" w:sz="4" w:space="0"/>
              <w:right w:val="single" w:color="auto" w:sz="4" w:space="0"/>
            </w:tcBorders>
            <w:vAlign w:val="center"/>
          </w:tcPr>
          <w:p w14:paraId="014CA7C2">
            <w:pPr>
              <w:spacing w:line="360" w:lineRule="auto"/>
              <w:jc w:val="center"/>
              <w:rPr>
                <w:bCs/>
                <w:color w:val="auto"/>
                <w:highlight w:val="none"/>
              </w:rPr>
            </w:pPr>
            <w:r>
              <w:rPr>
                <w:rFonts w:hint="eastAsia"/>
                <w:bCs/>
                <w:color w:val="auto"/>
                <w:highlight w:val="none"/>
              </w:rPr>
              <w:t>颁发机构</w:t>
            </w:r>
          </w:p>
        </w:tc>
        <w:tc>
          <w:tcPr>
            <w:tcW w:w="2409" w:type="dxa"/>
            <w:tcBorders>
              <w:top w:val="single" w:color="auto" w:sz="4" w:space="0"/>
              <w:left w:val="single" w:color="auto" w:sz="4" w:space="0"/>
              <w:bottom w:val="single" w:color="auto" w:sz="4" w:space="0"/>
              <w:right w:val="single" w:color="auto" w:sz="4" w:space="0"/>
            </w:tcBorders>
            <w:vAlign w:val="center"/>
          </w:tcPr>
          <w:p w14:paraId="231298BE">
            <w:pPr>
              <w:spacing w:line="360" w:lineRule="auto"/>
              <w:jc w:val="center"/>
              <w:rPr>
                <w:bCs/>
                <w:color w:val="auto"/>
                <w:highlight w:val="none"/>
              </w:rPr>
            </w:pPr>
            <w:r>
              <w:rPr>
                <w:rFonts w:hint="eastAsia"/>
                <w:bCs/>
                <w:color w:val="auto"/>
                <w:highlight w:val="none"/>
              </w:rPr>
              <w:t>颁发时间</w:t>
            </w:r>
          </w:p>
        </w:tc>
        <w:tc>
          <w:tcPr>
            <w:tcW w:w="2272" w:type="dxa"/>
            <w:tcBorders>
              <w:top w:val="single" w:color="auto" w:sz="4" w:space="0"/>
              <w:left w:val="single" w:color="auto" w:sz="4" w:space="0"/>
              <w:bottom w:val="single" w:color="auto" w:sz="4" w:space="0"/>
              <w:right w:val="single" w:color="auto" w:sz="4" w:space="0"/>
            </w:tcBorders>
            <w:vAlign w:val="center"/>
          </w:tcPr>
          <w:p w14:paraId="440B45DB">
            <w:pPr>
              <w:spacing w:line="360" w:lineRule="auto"/>
              <w:jc w:val="center"/>
              <w:rPr>
                <w:bCs/>
                <w:color w:val="auto"/>
                <w:highlight w:val="none"/>
              </w:rPr>
            </w:pPr>
            <w:r>
              <w:rPr>
                <w:rFonts w:hint="eastAsia"/>
                <w:bCs/>
                <w:color w:val="auto"/>
                <w:highlight w:val="none"/>
              </w:rPr>
              <w:t>备注</w:t>
            </w:r>
          </w:p>
        </w:tc>
      </w:tr>
      <w:tr w14:paraId="42D4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11" w:type="dxa"/>
            <w:tcBorders>
              <w:top w:val="single" w:color="auto" w:sz="4" w:space="0"/>
              <w:left w:val="single" w:color="auto" w:sz="4" w:space="0"/>
              <w:bottom w:val="single" w:color="auto" w:sz="4" w:space="0"/>
              <w:right w:val="single" w:color="auto" w:sz="4" w:space="0"/>
            </w:tcBorders>
          </w:tcPr>
          <w:p w14:paraId="3B74BBE6">
            <w:pPr>
              <w:spacing w:line="360" w:lineRule="auto"/>
              <w:ind w:firstLine="600" w:firstLineChars="250"/>
              <w:rPr>
                <w:bCs/>
                <w:color w:val="auto"/>
                <w:highlight w:val="none"/>
              </w:rPr>
            </w:pPr>
          </w:p>
        </w:tc>
        <w:tc>
          <w:tcPr>
            <w:tcW w:w="1763" w:type="dxa"/>
            <w:tcBorders>
              <w:top w:val="single" w:color="auto" w:sz="4" w:space="0"/>
              <w:left w:val="single" w:color="auto" w:sz="4" w:space="0"/>
              <w:bottom w:val="single" w:color="auto" w:sz="4" w:space="0"/>
              <w:right w:val="single" w:color="auto" w:sz="4" w:space="0"/>
            </w:tcBorders>
          </w:tcPr>
          <w:p w14:paraId="42ECEDCB">
            <w:pPr>
              <w:spacing w:line="360" w:lineRule="auto"/>
              <w:ind w:firstLine="600" w:firstLineChars="250"/>
              <w:jc w:val="center"/>
              <w:rPr>
                <w:bCs/>
                <w:color w:val="auto"/>
                <w:highlight w:val="none"/>
              </w:rPr>
            </w:pPr>
          </w:p>
        </w:tc>
        <w:tc>
          <w:tcPr>
            <w:tcW w:w="2601" w:type="dxa"/>
            <w:tcBorders>
              <w:top w:val="single" w:color="auto" w:sz="4" w:space="0"/>
              <w:left w:val="single" w:color="auto" w:sz="4" w:space="0"/>
              <w:bottom w:val="single" w:color="auto" w:sz="4" w:space="0"/>
              <w:right w:val="single" w:color="auto" w:sz="4" w:space="0"/>
            </w:tcBorders>
          </w:tcPr>
          <w:p w14:paraId="77E1AF10">
            <w:pPr>
              <w:spacing w:line="360" w:lineRule="auto"/>
              <w:ind w:firstLine="600" w:firstLineChars="250"/>
              <w:jc w:val="center"/>
              <w:rPr>
                <w:bCs/>
                <w:color w:val="auto"/>
                <w:highlight w:val="none"/>
              </w:rPr>
            </w:pPr>
          </w:p>
        </w:tc>
        <w:tc>
          <w:tcPr>
            <w:tcW w:w="2409" w:type="dxa"/>
            <w:tcBorders>
              <w:top w:val="single" w:color="auto" w:sz="4" w:space="0"/>
              <w:left w:val="single" w:color="auto" w:sz="4" w:space="0"/>
              <w:bottom w:val="single" w:color="auto" w:sz="4" w:space="0"/>
              <w:right w:val="single" w:color="auto" w:sz="4" w:space="0"/>
            </w:tcBorders>
          </w:tcPr>
          <w:p w14:paraId="5A4C3E16">
            <w:pPr>
              <w:spacing w:line="360" w:lineRule="auto"/>
              <w:ind w:firstLine="600" w:firstLineChars="250"/>
              <w:jc w:val="center"/>
              <w:rPr>
                <w:bCs/>
                <w:color w:val="auto"/>
                <w:highlight w:val="none"/>
              </w:rPr>
            </w:pPr>
          </w:p>
        </w:tc>
        <w:tc>
          <w:tcPr>
            <w:tcW w:w="2272" w:type="dxa"/>
            <w:tcBorders>
              <w:top w:val="single" w:color="auto" w:sz="4" w:space="0"/>
              <w:left w:val="single" w:color="auto" w:sz="4" w:space="0"/>
              <w:bottom w:val="single" w:color="auto" w:sz="4" w:space="0"/>
              <w:right w:val="single" w:color="auto" w:sz="4" w:space="0"/>
            </w:tcBorders>
          </w:tcPr>
          <w:p w14:paraId="34F1C27B">
            <w:pPr>
              <w:spacing w:line="360" w:lineRule="auto"/>
              <w:ind w:firstLine="600" w:firstLineChars="250"/>
              <w:jc w:val="center"/>
              <w:rPr>
                <w:bCs/>
                <w:color w:val="auto"/>
                <w:highlight w:val="none"/>
              </w:rPr>
            </w:pPr>
          </w:p>
        </w:tc>
      </w:tr>
      <w:tr w14:paraId="298D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11" w:type="dxa"/>
            <w:tcBorders>
              <w:top w:val="single" w:color="auto" w:sz="4" w:space="0"/>
              <w:left w:val="single" w:color="auto" w:sz="4" w:space="0"/>
              <w:bottom w:val="single" w:color="auto" w:sz="4" w:space="0"/>
              <w:right w:val="single" w:color="auto" w:sz="4" w:space="0"/>
            </w:tcBorders>
          </w:tcPr>
          <w:p w14:paraId="5E9726CC">
            <w:pPr>
              <w:spacing w:line="360" w:lineRule="auto"/>
              <w:ind w:firstLine="600" w:firstLineChars="250"/>
              <w:rPr>
                <w:bCs/>
                <w:color w:val="auto"/>
                <w:highlight w:val="none"/>
              </w:rPr>
            </w:pPr>
          </w:p>
        </w:tc>
        <w:tc>
          <w:tcPr>
            <w:tcW w:w="1763" w:type="dxa"/>
            <w:tcBorders>
              <w:top w:val="single" w:color="auto" w:sz="4" w:space="0"/>
              <w:left w:val="single" w:color="auto" w:sz="4" w:space="0"/>
              <w:bottom w:val="single" w:color="auto" w:sz="4" w:space="0"/>
              <w:right w:val="single" w:color="auto" w:sz="4" w:space="0"/>
            </w:tcBorders>
          </w:tcPr>
          <w:p w14:paraId="1DBA83EF">
            <w:pPr>
              <w:spacing w:line="360" w:lineRule="auto"/>
              <w:ind w:firstLine="600" w:firstLineChars="250"/>
              <w:jc w:val="center"/>
              <w:rPr>
                <w:bCs/>
                <w:color w:val="auto"/>
                <w:highlight w:val="none"/>
              </w:rPr>
            </w:pPr>
          </w:p>
        </w:tc>
        <w:tc>
          <w:tcPr>
            <w:tcW w:w="2601" w:type="dxa"/>
            <w:tcBorders>
              <w:top w:val="single" w:color="auto" w:sz="4" w:space="0"/>
              <w:left w:val="single" w:color="auto" w:sz="4" w:space="0"/>
              <w:bottom w:val="single" w:color="auto" w:sz="4" w:space="0"/>
              <w:right w:val="single" w:color="auto" w:sz="4" w:space="0"/>
            </w:tcBorders>
          </w:tcPr>
          <w:p w14:paraId="62F76048">
            <w:pPr>
              <w:spacing w:line="360" w:lineRule="auto"/>
              <w:ind w:firstLine="600" w:firstLineChars="250"/>
              <w:jc w:val="center"/>
              <w:rPr>
                <w:bCs/>
                <w:color w:val="auto"/>
                <w:highlight w:val="none"/>
              </w:rPr>
            </w:pPr>
          </w:p>
        </w:tc>
        <w:tc>
          <w:tcPr>
            <w:tcW w:w="2409" w:type="dxa"/>
            <w:tcBorders>
              <w:top w:val="single" w:color="auto" w:sz="4" w:space="0"/>
              <w:left w:val="single" w:color="auto" w:sz="4" w:space="0"/>
              <w:bottom w:val="single" w:color="auto" w:sz="4" w:space="0"/>
              <w:right w:val="single" w:color="auto" w:sz="4" w:space="0"/>
            </w:tcBorders>
          </w:tcPr>
          <w:p w14:paraId="280B84CF">
            <w:pPr>
              <w:spacing w:line="360" w:lineRule="auto"/>
              <w:ind w:firstLine="600" w:firstLineChars="250"/>
              <w:jc w:val="center"/>
              <w:rPr>
                <w:bCs/>
                <w:color w:val="auto"/>
                <w:highlight w:val="none"/>
              </w:rPr>
            </w:pPr>
          </w:p>
        </w:tc>
        <w:tc>
          <w:tcPr>
            <w:tcW w:w="2272" w:type="dxa"/>
            <w:tcBorders>
              <w:top w:val="single" w:color="auto" w:sz="4" w:space="0"/>
              <w:left w:val="single" w:color="auto" w:sz="4" w:space="0"/>
              <w:bottom w:val="single" w:color="auto" w:sz="4" w:space="0"/>
              <w:right w:val="single" w:color="auto" w:sz="4" w:space="0"/>
            </w:tcBorders>
          </w:tcPr>
          <w:p w14:paraId="673C08EA">
            <w:pPr>
              <w:spacing w:line="360" w:lineRule="auto"/>
              <w:ind w:firstLine="600" w:firstLineChars="250"/>
              <w:jc w:val="center"/>
              <w:rPr>
                <w:bCs/>
                <w:color w:val="auto"/>
                <w:highlight w:val="none"/>
              </w:rPr>
            </w:pPr>
          </w:p>
        </w:tc>
      </w:tr>
      <w:tr w14:paraId="5CFF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11" w:type="dxa"/>
            <w:tcBorders>
              <w:top w:val="single" w:color="auto" w:sz="4" w:space="0"/>
              <w:left w:val="single" w:color="auto" w:sz="4" w:space="0"/>
              <w:bottom w:val="single" w:color="auto" w:sz="4" w:space="0"/>
              <w:right w:val="single" w:color="auto" w:sz="4" w:space="0"/>
            </w:tcBorders>
          </w:tcPr>
          <w:p w14:paraId="5B2D508F">
            <w:pPr>
              <w:spacing w:line="360" w:lineRule="auto"/>
              <w:ind w:firstLine="600" w:firstLineChars="250"/>
              <w:rPr>
                <w:bCs/>
                <w:color w:val="auto"/>
                <w:highlight w:val="none"/>
              </w:rPr>
            </w:pPr>
          </w:p>
        </w:tc>
        <w:tc>
          <w:tcPr>
            <w:tcW w:w="1763" w:type="dxa"/>
            <w:tcBorders>
              <w:top w:val="single" w:color="auto" w:sz="4" w:space="0"/>
              <w:left w:val="single" w:color="auto" w:sz="4" w:space="0"/>
              <w:bottom w:val="single" w:color="auto" w:sz="4" w:space="0"/>
              <w:right w:val="single" w:color="auto" w:sz="4" w:space="0"/>
            </w:tcBorders>
          </w:tcPr>
          <w:p w14:paraId="0AC5332F">
            <w:pPr>
              <w:spacing w:line="360" w:lineRule="auto"/>
              <w:ind w:firstLine="600" w:firstLineChars="250"/>
              <w:jc w:val="center"/>
              <w:rPr>
                <w:bCs/>
                <w:color w:val="auto"/>
                <w:highlight w:val="none"/>
              </w:rPr>
            </w:pPr>
          </w:p>
        </w:tc>
        <w:tc>
          <w:tcPr>
            <w:tcW w:w="2601" w:type="dxa"/>
            <w:tcBorders>
              <w:top w:val="single" w:color="auto" w:sz="4" w:space="0"/>
              <w:left w:val="single" w:color="auto" w:sz="4" w:space="0"/>
              <w:bottom w:val="single" w:color="auto" w:sz="4" w:space="0"/>
              <w:right w:val="single" w:color="auto" w:sz="4" w:space="0"/>
            </w:tcBorders>
          </w:tcPr>
          <w:p w14:paraId="15B2902E">
            <w:pPr>
              <w:spacing w:line="360" w:lineRule="auto"/>
              <w:ind w:firstLine="600" w:firstLineChars="250"/>
              <w:jc w:val="center"/>
              <w:rPr>
                <w:bCs/>
                <w:color w:val="auto"/>
                <w:highlight w:val="none"/>
              </w:rPr>
            </w:pPr>
          </w:p>
        </w:tc>
        <w:tc>
          <w:tcPr>
            <w:tcW w:w="2409" w:type="dxa"/>
            <w:tcBorders>
              <w:top w:val="single" w:color="auto" w:sz="4" w:space="0"/>
              <w:left w:val="single" w:color="auto" w:sz="4" w:space="0"/>
              <w:bottom w:val="single" w:color="auto" w:sz="4" w:space="0"/>
              <w:right w:val="single" w:color="auto" w:sz="4" w:space="0"/>
            </w:tcBorders>
          </w:tcPr>
          <w:p w14:paraId="1D7981CB">
            <w:pPr>
              <w:spacing w:line="360" w:lineRule="auto"/>
              <w:ind w:firstLine="600" w:firstLineChars="250"/>
              <w:jc w:val="center"/>
              <w:rPr>
                <w:bCs/>
                <w:color w:val="auto"/>
                <w:highlight w:val="none"/>
              </w:rPr>
            </w:pPr>
          </w:p>
        </w:tc>
        <w:tc>
          <w:tcPr>
            <w:tcW w:w="2272" w:type="dxa"/>
            <w:tcBorders>
              <w:top w:val="single" w:color="auto" w:sz="4" w:space="0"/>
              <w:left w:val="single" w:color="auto" w:sz="4" w:space="0"/>
              <w:bottom w:val="single" w:color="auto" w:sz="4" w:space="0"/>
              <w:right w:val="single" w:color="auto" w:sz="4" w:space="0"/>
            </w:tcBorders>
          </w:tcPr>
          <w:p w14:paraId="79589697">
            <w:pPr>
              <w:spacing w:line="360" w:lineRule="auto"/>
              <w:ind w:firstLine="600" w:firstLineChars="250"/>
              <w:jc w:val="center"/>
              <w:rPr>
                <w:bCs/>
                <w:color w:val="auto"/>
                <w:highlight w:val="none"/>
              </w:rPr>
            </w:pPr>
          </w:p>
        </w:tc>
      </w:tr>
      <w:tr w14:paraId="4B79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11" w:type="dxa"/>
            <w:tcBorders>
              <w:top w:val="single" w:color="auto" w:sz="4" w:space="0"/>
              <w:left w:val="single" w:color="auto" w:sz="4" w:space="0"/>
              <w:bottom w:val="single" w:color="auto" w:sz="4" w:space="0"/>
              <w:right w:val="single" w:color="auto" w:sz="4" w:space="0"/>
            </w:tcBorders>
          </w:tcPr>
          <w:p w14:paraId="33E59050">
            <w:pPr>
              <w:spacing w:line="360" w:lineRule="auto"/>
              <w:ind w:firstLine="600" w:firstLineChars="250"/>
              <w:rPr>
                <w:bCs/>
                <w:color w:val="auto"/>
                <w:highlight w:val="none"/>
              </w:rPr>
            </w:pPr>
          </w:p>
        </w:tc>
        <w:tc>
          <w:tcPr>
            <w:tcW w:w="1763" w:type="dxa"/>
            <w:tcBorders>
              <w:top w:val="single" w:color="auto" w:sz="4" w:space="0"/>
              <w:left w:val="single" w:color="auto" w:sz="4" w:space="0"/>
              <w:bottom w:val="single" w:color="auto" w:sz="4" w:space="0"/>
              <w:right w:val="single" w:color="auto" w:sz="4" w:space="0"/>
            </w:tcBorders>
          </w:tcPr>
          <w:p w14:paraId="417E4898">
            <w:pPr>
              <w:spacing w:line="360" w:lineRule="auto"/>
              <w:ind w:firstLine="600" w:firstLineChars="250"/>
              <w:jc w:val="center"/>
              <w:rPr>
                <w:bCs/>
                <w:color w:val="auto"/>
                <w:highlight w:val="none"/>
              </w:rPr>
            </w:pPr>
          </w:p>
        </w:tc>
        <w:tc>
          <w:tcPr>
            <w:tcW w:w="2601" w:type="dxa"/>
            <w:tcBorders>
              <w:top w:val="single" w:color="auto" w:sz="4" w:space="0"/>
              <w:left w:val="single" w:color="auto" w:sz="4" w:space="0"/>
              <w:bottom w:val="single" w:color="auto" w:sz="4" w:space="0"/>
              <w:right w:val="single" w:color="auto" w:sz="4" w:space="0"/>
            </w:tcBorders>
          </w:tcPr>
          <w:p w14:paraId="7FEF8CFC">
            <w:pPr>
              <w:spacing w:line="360" w:lineRule="auto"/>
              <w:ind w:firstLine="600" w:firstLineChars="250"/>
              <w:jc w:val="center"/>
              <w:rPr>
                <w:bCs/>
                <w:color w:val="auto"/>
                <w:highlight w:val="none"/>
              </w:rPr>
            </w:pPr>
          </w:p>
        </w:tc>
        <w:tc>
          <w:tcPr>
            <w:tcW w:w="2409" w:type="dxa"/>
            <w:tcBorders>
              <w:top w:val="single" w:color="auto" w:sz="4" w:space="0"/>
              <w:left w:val="single" w:color="auto" w:sz="4" w:space="0"/>
              <w:bottom w:val="single" w:color="auto" w:sz="4" w:space="0"/>
              <w:right w:val="single" w:color="auto" w:sz="4" w:space="0"/>
            </w:tcBorders>
          </w:tcPr>
          <w:p w14:paraId="14151134">
            <w:pPr>
              <w:spacing w:line="360" w:lineRule="auto"/>
              <w:ind w:firstLine="600" w:firstLineChars="250"/>
              <w:jc w:val="center"/>
              <w:rPr>
                <w:bCs/>
                <w:color w:val="auto"/>
                <w:highlight w:val="none"/>
              </w:rPr>
            </w:pPr>
          </w:p>
        </w:tc>
        <w:tc>
          <w:tcPr>
            <w:tcW w:w="2272" w:type="dxa"/>
            <w:tcBorders>
              <w:top w:val="single" w:color="auto" w:sz="4" w:space="0"/>
              <w:left w:val="single" w:color="auto" w:sz="4" w:space="0"/>
              <w:bottom w:val="single" w:color="auto" w:sz="4" w:space="0"/>
              <w:right w:val="single" w:color="auto" w:sz="4" w:space="0"/>
            </w:tcBorders>
          </w:tcPr>
          <w:p w14:paraId="1D65EB2D">
            <w:pPr>
              <w:spacing w:line="360" w:lineRule="auto"/>
              <w:ind w:firstLine="600" w:firstLineChars="250"/>
              <w:jc w:val="center"/>
              <w:rPr>
                <w:bCs/>
                <w:color w:val="auto"/>
                <w:highlight w:val="none"/>
              </w:rPr>
            </w:pPr>
          </w:p>
        </w:tc>
      </w:tr>
    </w:tbl>
    <w:p w14:paraId="2FF9DBC1">
      <w:pPr>
        <w:spacing w:line="360" w:lineRule="auto"/>
        <w:ind w:firstLine="480" w:firstLineChars="200"/>
        <w:rPr>
          <w:color w:val="auto"/>
          <w:kern w:val="2"/>
          <w:highlight w:val="none"/>
        </w:rPr>
      </w:pPr>
      <w:r>
        <w:rPr>
          <w:rFonts w:hint="eastAsia"/>
          <w:color w:val="auto"/>
          <w:highlight w:val="none"/>
        </w:rPr>
        <w:t>后附相关材料加盖公章</w:t>
      </w:r>
    </w:p>
    <w:p w14:paraId="41764A93">
      <w:pPr>
        <w:spacing w:line="360" w:lineRule="auto"/>
        <w:ind w:firstLine="480" w:firstLineChars="200"/>
        <w:rPr>
          <w:color w:val="auto"/>
          <w:highlight w:val="none"/>
          <w:u w:val="single"/>
        </w:rPr>
      </w:pPr>
      <w:r>
        <w:rPr>
          <w:rFonts w:hint="eastAsia"/>
          <w:color w:val="auto"/>
          <w:highlight w:val="none"/>
        </w:rPr>
        <w:t>投标人全称（电子签章）：</w:t>
      </w:r>
    </w:p>
    <w:p w14:paraId="67193C9D">
      <w:pPr>
        <w:spacing w:line="360" w:lineRule="auto"/>
        <w:ind w:firstLine="480" w:firstLineChars="200"/>
        <w:rPr>
          <w:color w:val="auto"/>
          <w:highlight w:val="none"/>
        </w:rPr>
      </w:pPr>
      <w:r>
        <w:rPr>
          <w:rFonts w:hint="eastAsia"/>
          <w:color w:val="auto"/>
          <w:highlight w:val="none"/>
        </w:rPr>
        <w:t>法定代表人或其委托代理人（签字或签章）：</w:t>
      </w:r>
    </w:p>
    <w:p w14:paraId="1A960849">
      <w:pPr>
        <w:spacing w:line="360" w:lineRule="auto"/>
        <w:ind w:firstLine="480" w:firstLineChars="200"/>
        <w:rPr>
          <w:color w:val="auto"/>
          <w:highlight w:val="none"/>
        </w:rPr>
      </w:pPr>
      <w:r>
        <w:rPr>
          <w:rFonts w:hint="eastAsia"/>
          <w:color w:val="auto"/>
          <w:highlight w:val="none"/>
        </w:rPr>
        <w:t>日期：______年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2E9240E4">
      <w:pPr>
        <w:spacing w:line="360" w:lineRule="auto"/>
        <w:ind w:firstLine="600" w:firstLineChars="250"/>
        <w:rPr>
          <w:color w:val="auto"/>
          <w:highlight w:val="none"/>
        </w:rPr>
      </w:pPr>
    </w:p>
    <w:p w14:paraId="02F36FC8">
      <w:pPr>
        <w:spacing w:line="360" w:lineRule="auto"/>
        <w:rPr>
          <w:bCs/>
          <w:color w:val="auto"/>
          <w:sz w:val="28"/>
          <w:szCs w:val="28"/>
          <w:highlight w:val="none"/>
        </w:rPr>
      </w:pPr>
      <w:r>
        <w:rPr>
          <w:rFonts w:hint="eastAsia"/>
          <w:color w:val="auto"/>
          <w:sz w:val="28"/>
          <w:szCs w:val="28"/>
          <w:highlight w:val="none"/>
        </w:rPr>
        <w:t>（2）</w:t>
      </w:r>
      <w:r>
        <w:rPr>
          <w:rFonts w:hint="eastAsia"/>
          <w:bCs/>
          <w:color w:val="auto"/>
          <w:sz w:val="28"/>
          <w:szCs w:val="28"/>
          <w:highlight w:val="none"/>
        </w:rPr>
        <w:t>企业</w:t>
      </w:r>
      <w:r>
        <w:rPr>
          <w:rFonts w:hint="eastAsia"/>
          <w:color w:val="auto"/>
          <w:sz w:val="28"/>
          <w:szCs w:val="28"/>
          <w:highlight w:val="none"/>
        </w:rPr>
        <w:t>类似</w:t>
      </w:r>
      <w:r>
        <w:rPr>
          <w:rFonts w:hint="eastAsia"/>
          <w:bCs/>
          <w:color w:val="auto"/>
          <w:sz w:val="28"/>
          <w:szCs w:val="28"/>
          <w:highlight w:val="none"/>
        </w:rPr>
        <w:t>业绩</w:t>
      </w:r>
    </w:p>
    <w:tbl>
      <w:tblPr>
        <w:tblStyle w:val="40"/>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691"/>
        <w:gridCol w:w="1848"/>
        <w:gridCol w:w="1651"/>
        <w:gridCol w:w="2214"/>
        <w:gridCol w:w="1370"/>
      </w:tblGrid>
      <w:tr w14:paraId="5CCE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14:paraId="0BE20815">
            <w:pPr>
              <w:spacing w:line="360" w:lineRule="auto"/>
              <w:jc w:val="center"/>
              <w:rPr>
                <w:bCs/>
                <w:color w:val="auto"/>
                <w:highlight w:val="none"/>
              </w:rPr>
            </w:pPr>
            <w:r>
              <w:rPr>
                <w:rFonts w:hint="eastAsia"/>
                <w:bCs/>
                <w:color w:val="auto"/>
                <w:highlight w:val="none"/>
              </w:rPr>
              <w:t>序号</w:t>
            </w:r>
          </w:p>
        </w:tc>
        <w:tc>
          <w:tcPr>
            <w:tcW w:w="1691" w:type="dxa"/>
            <w:tcBorders>
              <w:top w:val="single" w:color="auto" w:sz="4" w:space="0"/>
              <w:left w:val="single" w:color="auto" w:sz="4" w:space="0"/>
              <w:bottom w:val="single" w:color="auto" w:sz="4" w:space="0"/>
              <w:right w:val="single" w:color="auto" w:sz="4" w:space="0"/>
            </w:tcBorders>
            <w:vAlign w:val="center"/>
          </w:tcPr>
          <w:p w14:paraId="44E78108">
            <w:pPr>
              <w:spacing w:line="360" w:lineRule="auto"/>
              <w:jc w:val="center"/>
              <w:rPr>
                <w:bCs/>
                <w:color w:val="auto"/>
                <w:highlight w:val="none"/>
              </w:rPr>
            </w:pPr>
            <w:r>
              <w:rPr>
                <w:rFonts w:hint="eastAsia"/>
                <w:bCs/>
                <w:color w:val="auto"/>
                <w:highlight w:val="none"/>
              </w:rPr>
              <w:t>项目名称</w:t>
            </w:r>
          </w:p>
        </w:tc>
        <w:tc>
          <w:tcPr>
            <w:tcW w:w="1848" w:type="dxa"/>
            <w:tcBorders>
              <w:top w:val="single" w:color="auto" w:sz="4" w:space="0"/>
              <w:left w:val="single" w:color="auto" w:sz="4" w:space="0"/>
              <w:bottom w:val="single" w:color="auto" w:sz="4" w:space="0"/>
              <w:right w:val="single" w:color="auto" w:sz="4" w:space="0"/>
            </w:tcBorders>
            <w:vAlign w:val="center"/>
          </w:tcPr>
          <w:p w14:paraId="3CD63169">
            <w:pPr>
              <w:spacing w:line="360" w:lineRule="auto"/>
              <w:jc w:val="center"/>
              <w:rPr>
                <w:bCs/>
                <w:color w:val="auto"/>
                <w:highlight w:val="none"/>
              </w:rPr>
            </w:pPr>
            <w:r>
              <w:rPr>
                <w:rFonts w:hint="eastAsia"/>
                <w:bCs/>
                <w:color w:val="auto"/>
                <w:highlight w:val="none"/>
              </w:rPr>
              <w:t>时间</w:t>
            </w:r>
          </w:p>
        </w:tc>
        <w:tc>
          <w:tcPr>
            <w:tcW w:w="1651" w:type="dxa"/>
            <w:tcBorders>
              <w:top w:val="single" w:color="auto" w:sz="4" w:space="0"/>
              <w:left w:val="single" w:color="auto" w:sz="4" w:space="0"/>
              <w:bottom w:val="single" w:color="auto" w:sz="4" w:space="0"/>
              <w:right w:val="single" w:color="auto" w:sz="4" w:space="0"/>
            </w:tcBorders>
            <w:vAlign w:val="center"/>
          </w:tcPr>
          <w:p w14:paraId="52D94653">
            <w:pPr>
              <w:spacing w:line="360" w:lineRule="auto"/>
              <w:jc w:val="center"/>
              <w:rPr>
                <w:bCs/>
                <w:color w:val="auto"/>
                <w:highlight w:val="none"/>
              </w:rPr>
            </w:pPr>
            <w:r>
              <w:rPr>
                <w:rFonts w:hint="eastAsia"/>
                <w:bCs/>
                <w:color w:val="auto"/>
                <w:highlight w:val="none"/>
              </w:rPr>
              <w:t>业主单位</w:t>
            </w:r>
          </w:p>
        </w:tc>
        <w:tc>
          <w:tcPr>
            <w:tcW w:w="2214" w:type="dxa"/>
            <w:tcBorders>
              <w:top w:val="single" w:color="auto" w:sz="4" w:space="0"/>
              <w:left w:val="single" w:color="auto" w:sz="4" w:space="0"/>
              <w:bottom w:val="single" w:color="auto" w:sz="4" w:space="0"/>
              <w:right w:val="single" w:color="auto" w:sz="4" w:space="0"/>
            </w:tcBorders>
            <w:vAlign w:val="center"/>
          </w:tcPr>
          <w:p w14:paraId="2E517E7F">
            <w:pPr>
              <w:spacing w:line="360" w:lineRule="auto"/>
              <w:rPr>
                <w:bCs/>
                <w:color w:val="auto"/>
                <w:highlight w:val="none"/>
              </w:rPr>
            </w:pPr>
            <w:r>
              <w:rPr>
                <w:rFonts w:hint="eastAsia"/>
                <w:bCs/>
                <w:color w:val="auto"/>
                <w:highlight w:val="none"/>
              </w:rPr>
              <w:t>合同金额（万元）</w:t>
            </w:r>
          </w:p>
        </w:tc>
        <w:tc>
          <w:tcPr>
            <w:tcW w:w="1370" w:type="dxa"/>
            <w:tcBorders>
              <w:top w:val="single" w:color="auto" w:sz="4" w:space="0"/>
              <w:left w:val="single" w:color="auto" w:sz="4" w:space="0"/>
              <w:bottom w:val="single" w:color="auto" w:sz="4" w:space="0"/>
              <w:right w:val="single" w:color="auto" w:sz="4" w:space="0"/>
            </w:tcBorders>
            <w:vAlign w:val="center"/>
          </w:tcPr>
          <w:p w14:paraId="733C880A">
            <w:pPr>
              <w:spacing w:line="360" w:lineRule="auto"/>
              <w:jc w:val="center"/>
              <w:rPr>
                <w:bCs/>
                <w:color w:val="auto"/>
                <w:highlight w:val="none"/>
              </w:rPr>
            </w:pPr>
            <w:r>
              <w:rPr>
                <w:rFonts w:hint="eastAsia"/>
                <w:bCs/>
                <w:color w:val="auto"/>
                <w:highlight w:val="none"/>
              </w:rPr>
              <w:t>备注</w:t>
            </w:r>
          </w:p>
        </w:tc>
      </w:tr>
      <w:tr w14:paraId="48E7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69" w:type="dxa"/>
            <w:tcBorders>
              <w:top w:val="single" w:color="auto" w:sz="4" w:space="0"/>
              <w:left w:val="single" w:color="auto" w:sz="4" w:space="0"/>
              <w:bottom w:val="single" w:color="auto" w:sz="4" w:space="0"/>
              <w:right w:val="single" w:color="auto" w:sz="4" w:space="0"/>
            </w:tcBorders>
          </w:tcPr>
          <w:p w14:paraId="09F8751B">
            <w:pPr>
              <w:spacing w:line="360" w:lineRule="auto"/>
              <w:ind w:firstLine="602" w:firstLineChars="250"/>
              <w:rPr>
                <w:b/>
                <w:bCs/>
                <w:color w:val="auto"/>
                <w:highlight w:val="none"/>
              </w:rPr>
            </w:pPr>
          </w:p>
        </w:tc>
        <w:tc>
          <w:tcPr>
            <w:tcW w:w="1691" w:type="dxa"/>
            <w:tcBorders>
              <w:top w:val="single" w:color="auto" w:sz="4" w:space="0"/>
              <w:left w:val="single" w:color="auto" w:sz="4" w:space="0"/>
              <w:bottom w:val="single" w:color="auto" w:sz="4" w:space="0"/>
              <w:right w:val="single" w:color="auto" w:sz="4" w:space="0"/>
            </w:tcBorders>
          </w:tcPr>
          <w:p w14:paraId="195AC960">
            <w:pPr>
              <w:spacing w:line="360" w:lineRule="auto"/>
              <w:ind w:firstLine="602" w:firstLineChars="250"/>
              <w:rPr>
                <w:b/>
                <w:bCs/>
                <w:color w:val="auto"/>
                <w:highlight w:val="none"/>
              </w:rPr>
            </w:pPr>
          </w:p>
        </w:tc>
        <w:tc>
          <w:tcPr>
            <w:tcW w:w="1848" w:type="dxa"/>
            <w:tcBorders>
              <w:top w:val="single" w:color="auto" w:sz="4" w:space="0"/>
              <w:left w:val="single" w:color="auto" w:sz="4" w:space="0"/>
              <w:bottom w:val="single" w:color="auto" w:sz="4" w:space="0"/>
              <w:right w:val="single" w:color="auto" w:sz="4" w:space="0"/>
            </w:tcBorders>
          </w:tcPr>
          <w:p w14:paraId="711165AC">
            <w:pPr>
              <w:spacing w:line="360" w:lineRule="auto"/>
              <w:ind w:firstLine="602" w:firstLineChars="250"/>
              <w:rPr>
                <w:b/>
                <w:bCs/>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2F0A5745">
            <w:pPr>
              <w:spacing w:line="360" w:lineRule="auto"/>
              <w:ind w:firstLine="602" w:firstLineChars="250"/>
              <w:rPr>
                <w:b/>
                <w:bCs/>
                <w:color w:val="auto"/>
                <w:highlight w:val="none"/>
              </w:rPr>
            </w:pPr>
          </w:p>
        </w:tc>
        <w:tc>
          <w:tcPr>
            <w:tcW w:w="2214" w:type="dxa"/>
            <w:tcBorders>
              <w:top w:val="single" w:color="auto" w:sz="4" w:space="0"/>
              <w:left w:val="single" w:color="auto" w:sz="4" w:space="0"/>
              <w:bottom w:val="single" w:color="auto" w:sz="4" w:space="0"/>
              <w:right w:val="single" w:color="auto" w:sz="4" w:space="0"/>
            </w:tcBorders>
          </w:tcPr>
          <w:p w14:paraId="0E250A87">
            <w:pPr>
              <w:spacing w:line="360" w:lineRule="auto"/>
              <w:ind w:firstLine="602" w:firstLineChars="250"/>
              <w:rPr>
                <w:b/>
                <w:bCs/>
                <w:color w:val="auto"/>
                <w:highlight w:val="none"/>
              </w:rPr>
            </w:pPr>
          </w:p>
        </w:tc>
        <w:tc>
          <w:tcPr>
            <w:tcW w:w="1370" w:type="dxa"/>
            <w:tcBorders>
              <w:top w:val="single" w:color="auto" w:sz="4" w:space="0"/>
              <w:left w:val="single" w:color="auto" w:sz="4" w:space="0"/>
              <w:bottom w:val="single" w:color="auto" w:sz="4" w:space="0"/>
              <w:right w:val="single" w:color="auto" w:sz="4" w:space="0"/>
            </w:tcBorders>
          </w:tcPr>
          <w:p w14:paraId="1BE76A8F">
            <w:pPr>
              <w:spacing w:line="360" w:lineRule="auto"/>
              <w:ind w:firstLine="602" w:firstLineChars="250"/>
              <w:rPr>
                <w:b/>
                <w:bCs/>
                <w:color w:val="auto"/>
                <w:highlight w:val="none"/>
              </w:rPr>
            </w:pPr>
          </w:p>
        </w:tc>
      </w:tr>
      <w:tr w14:paraId="4BF1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69" w:type="dxa"/>
            <w:tcBorders>
              <w:top w:val="single" w:color="auto" w:sz="4" w:space="0"/>
              <w:left w:val="single" w:color="auto" w:sz="4" w:space="0"/>
              <w:bottom w:val="single" w:color="auto" w:sz="4" w:space="0"/>
              <w:right w:val="single" w:color="auto" w:sz="4" w:space="0"/>
            </w:tcBorders>
          </w:tcPr>
          <w:p w14:paraId="05F4C970">
            <w:pPr>
              <w:spacing w:line="360" w:lineRule="auto"/>
              <w:ind w:firstLine="602" w:firstLineChars="250"/>
              <w:rPr>
                <w:b/>
                <w:bCs/>
                <w:color w:val="auto"/>
                <w:highlight w:val="none"/>
              </w:rPr>
            </w:pPr>
          </w:p>
        </w:tc>
        <w:tc>
          <w:tcPr>
            <w:tcW w:w="1691" w:type="dxa"/>
            <w:tcBorders>
              <w:top w:val="single" w:color="auto" w:sz="4" w:space="0"/>
              <w:left w:val="single" w:color="auto" w:sz="4" w:space="0"/>
              <w:bottom w:val="single" w:color="auto" w:sz="4" w:space="0"/>
              <w:right w:val="single" w:color="auto" w:sz="4" w:space="0"/>
            </w:tcBorders>
          </w:tcPr>
          <w:p w14:paraId="13C1E8B2">
            <w:pPr>
              <w:spacing w:line="360" w:lineRule="auto"/>
              <w:ind w:firstLine="602" w:firstLineChars="250"/>
              <w:rPr>
                <w:b/>
                <w:bCs/>
                <w:color w:val="auto"/>
                <w:highlight w:val="none"/>
              </w:rPr>
            </w:pPr>
          </w:p>
        </w:tc>
        <w:tc>
          <w:tcPr>
            <w:tcW w:w="1848" w:type="dxa"/>
            <w:tcBorders>
              <w:top w:val="single" w:color="auto" w:sz="4" w:space="0"/>
              <w:left w:val="single" w:color="auto" w:sz="4" w:space="0"/>
              <w:bottom w:val="single" w:color="auto" w:sz="4" w:space="0"/>
              <w:right w:val="single" w:color="auto" w:sz="4" w:space="0"/>
            </w:tcBorders>
          </w:tcPr>
          <w:p w14:paraId="610E7157">
            <w:pPr>
              <w:spacing w:line="360" w:lineRule="auto"/>
              <w:ind w:firstLine="602" w:firstLineChars="250"/>
              <w:rPr>
                <w:b/>
                <w:bCs/>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13642670">
            <w:pPr>
              <w:spacing w:line="360" w:lineRule="auto"/>
              <w:ind w:firstLine="602" w:firstLineChars="250"/>
              <w:rPr>
                <w:b/>
                <w:bCs/>
                <w:color w:val="auto"/>
                <w:highlight w:val="none"/>
              </w:rPr>
            </w:pPr>
          </w:p>
        </w:tc>
        <w:tc>
          <w:tcPr>
            <w:tcW w:w="2214" w:type="dxa"/>
            <w:tcBorders>
              <w:top w:val="single" w:color="auto" w:sz="4" w:space="0"/>
              <w:left w:val="single" w:color="auto" w:sz="4" w:space="0"/>
              <w:bottom w:val="single" w:color="auto" w:sz="4" w:space="0"/>
              <w:right w:val="single" w:color="auto" w:sz="4" w:space="0"/>
            </w:tcBorders>
          </w:tcPr>
          <w:p w14:paraId="4246E0F4">
            <w:pPr>
              <w:spacing w:line="360" w:lineRule="auto"/>
              <w:ind w:firstLine="602" w:firstLineChars="250"/>
              <w:rPr>
                <w:b/>
                <w:bCs/>
                <w:color w:val="auto"/>
                <w:highlight w:val="none"/>
              </w:rPr>
            </w:pPr>
          </w:p>
        </w:tc>
        <w:tc>
          <w:tcPr>
            <w:tcW w:w="1370" w:type="dxa"/>
            <w:tcBorders>
              <w:top w:val="single" w:color="auto" w:sz="4" w:space="0"/>
              <w:left w:val="single" w:color="auto" w:sz="4" w:space="0"/>
              <w:bottom w:val="single" w:color="auto" w:sz="4" w:space="0"/>
              <w:right w:val="single" w:color="auto" w:sz="4" w:space="0"/>
            </w:tcBorders>
          </w:tcPr>
          <w:p w14:paraId="6904CF27">
            <w:pPr>
              <w:spacing w:line="360" w:lineRule="auto"/>
              <w:ind w:firstLine="602" w:firstLineChars="250"/>
              <w:rPr>
                <w:b/>
                <w:bCs/>
                <w:color w:val="auto"/>
                <w:highlight w:val="none"/>
              </w:rPr>
            </w:pPr>
          </w:p>
        </w:tc>
      </w:tr>
      <w:tr w14:paraId="314A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69" w:type="dxa"/>
            <w:tcBorders>
              <w:top w:val="single" w:color="auto" w:sz="4" w:space="0"/>
              <w:left w:val="single" w:color="auto" w:sz="4" w:space="0"/>
              <w:bottom w:val="single" w:color="auto" w:sz="4" w:space="0"/>
              <w:right w:val="single" w:color="auto" w:sz="4" w:space="0"/>
            </w:tcBorders>
          </w:tcPr>
          <w:p w14:paraId="6CE1811E">
            <w:pPr>
              <w:spacing w:line="360" w:lineRule="auto"/>
              <w:ind w:firstLine="602" w:firstLineChars="250"/>
              <w:rPr>
                <w:b/>
                <w:bCs/>
                <w:color w:val="auto"/>
                <w:highlight w:val="none"/>
              </w:rPr>
            </w:pPr>
          </w:p>
        </w:tc>
        <w:tc>
          <w:tcPr>
            <w:tcW w:w="1691" w:type="dxa"/>
            <w:tcBorders>
              <w:top w:val="single" w:color="auto" w:sz="4" w:space="0"/>
              <w:left w:val="single" w:color="auto" w:sz="4" w:space="0"/>
              <w:bottom w:val="single" w:color="auto" w:sz="4" w:space="0"/>
              <w:right w:val="single" w:color="auto" w:sz="4" w:space="0"/>
            </w:tcBorders>
          </w:tcPr>
          <w:p w14:paraId="4E624A71">
            <w:pPr>
              <w:spacing w:line="360" w:lineRule="auto"/>
              <w:ind w:firstLine="602" w:firstLineChars="250"/>
              <w:rPr>
                <w:b/>
                <w:bCs/>
                <w:color w:val="auto"/>
                <w:highlight w:val="none"/>
              </w:rPr>
            </w:pPr>
          </w:p>
        </w:tc>
        <w:tc>
          <w:tcPr>
            <w:tcW w:w="1848" w:type="dxa"/>
            <w:tcBorders>
              <w:top w:val="single" w:color="auto" w:sz="4" w:space="0"/>
              <w:left w:val="single" w:color="auto" w:sz="4" w:space="0"/>
              <w:bottom w:val="single" w:color="auto" w:sz="4" w:space="0"/>
              <w:right w:val="single" w:color="auto" w:sz="4" w:space="0"/>
            </w:tcBorders>
          </w:tcPr>
          <w:p w14:paraId="7AE1F22F">
            <w:pPr>
              <w:spacing w:line="360" w:lineRule="auto"/>
              <w:ind w:firstLine="602" w:firstLineChars="250"/>
              <w:rPr>
                <w:b/>
                <w:bCs/>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2335C8E1">
            <w:pPr>
              <w:spacing w:line="360" w:lineRule="auto"/>
              <w:ind w:firstLine="602" w:firstLineChars="250"/>
              <w:rPr>
                <w:b/>
                <w:bCs/>
                <w:color w:val="auto"/>
                <w:highlight w:val="none"/>
              </w:rPr>
            </w:pPr>
          </w:p>
        </w:tc>
        <w:tc>
          <w:tcPr>
            <w:tcW w:w="2214" w:type="dxa"/>
            <w:tcBorders>
              <w:top w:val="single" w:color="auto" w:sz="4" w:space="0"/>
              <w:left w:val="single" w:color="auto" w:sz="4" w:space="0"/>
              <w:bottom w:val="single" w:color="auto" w:sz="4" w:space="0"/>
              <w:right w:val="single" w:color="auto" w:sz="4" w:space="0"/>
            </w:tcBorders>
          </w:tcPr>
          <w:p w14:paraId="6E96058D">
            <w:pPr>
              <w:spacing w:line="360" w:lineRule="auto"/>
              <w:ind w:firstLine="602" w:firstLineChars="250"/>
              <w:rPr>
                <w:b/>
                <w:bCs/>
                <w:color w:val="auto"/>
                <w:highlight w:val="none"/>
              </w:rPr>
            </w:pPr>
          </w:p>
        </w:tc>
        <w:tc>
          <w:tcPr>
            <w:tcW w:w="1370" w:type="dxa"/>
            <w:tcBorders>
              <w:top w:val="single" w:color="auto" w:sz="4" w:space="0"/>
              <w:left w:val="single" w:color="auto" w:sz="4" w:space="0"/>
              <w:bottom w:val="single" w:color="auto" w:sz="4" w:space="0"/>
              <w:right w:val="single" w:color="auto" w:sz="4" w:space="0"/>
            </w:tcBorders>
          </w:tcPr>
          <w:p w14:paraId="355FD081">
            <w:pPr>
              <w:spacing w:line="360" w:lineRule="auto"/>
              <w:ind w:firstLine="602" w:firstLineChars="250"/>
              <w:rPr>
                <w:b/>
                <w:bCs/>
                <w:color w:val="auto"/>
                <w:highlight w:val="none"/>
              </w:rPr>
            </w:pPr>
          </w:p>
        </w:tc>
      </w:tr>
      <w:tr w14:paraId="3A25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69" w:type="dxa"/>
            <w:tcBorders>
              <w:top w:val="single" w:color="auto" w:sz="4" w:space="0"/>
              <w:left w:val="single" w:color="auto" w:sz="4" w:space="0"/>
              <w:bottom w:val="single" w:color="auto" w:sz="4" w:space="0"/>
              <w:right w:val="single" w:color="auto" w:sz="4" w:space="0"/>
            </w:tcBorders>
          </w:tcPr>
          <w:p w14:paraId="36D1F7E2">
            <w:pPr>
              <w:spacing w:line="360" w:lineRule="auto"/>
              <w:ind w:firstLine="602" w:firstLineChars="250"/>
              <w:rPr>
                <w:b/>
                <w:bCs/>
                <w:color w:val="auto"/>
                <w:highlight w:val="none"/>
              </w:rPr>
            </w:pPr>
          </w:p>
        </w:tc>
        <w:tc>
          <w:tcPr>
            <w:tcW w:w="1691" w:type="dxa"/>
            <w:tcBorders>
              <w:top w:val="single" w:color="auto" w:sz="4" w:space="0"/>
              <w:left w:val="single" w:color="auto" w:sz="4" w:space="0"/>
              <w:bottom w:val="single" w:color="auto" w:sz="4" w:space="0"/>
              <w:right w:val="single" w:color="auto" w:sz="4" w:space="0"/>
            </w:tcBorders>
          </w:tcPr>
          <w:p w14:paraId="235893CD">
            <w:pPr>
              <w:spacing w:line="360" w:lineRule="auto"/>
              <w:ind w:firstLine="602" w:firstLineChars="250"/>
              <w:rPr>
                <w:b/>
                <w:bCs/>
                <w:color w:val="auto"/>
                <w:highlight w:val="none"/>
              </w:rPr>
            </w:pPr>
          </w:p>
        </w:tc>
        <w:tc>
          <w:tcPr>
            <w:tcW w:w="1848" w:type="dxa"/>
            <w:tcBorders>
              <w:top w:val="single" w:color="auto" w:sz="4" w:space="0"/>
              <w:left w:val="single" w:color="auto" w:sz="4" w:space="0"/>
              <w:bottom w:val="single" w:color="auto" w:sz="4" w:space="0"/>
              <w:right w:val="single" w:color="auto" w:sz="4" w:space="0"/>
            </w:tcBorders>
          </w:tcPr>
          <w:p w14:paraId="76DAEF8F">
            <w:pPr>
              <w:spacing w:line="360" w:lineRule="auto"/>
              <w:ind w:firstLine="602" w:firstLineChars="250"/>
              <w:rPr>
                <w:b/>
                <w:bCs/>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30E039B0">
            <w:pPr>
              <w:spacing w:line="360" w:lineRule="auto"/>
              <w:ind w:firstLine="602" w:firstLineChars="250"/>
              <w:rPr>
                <w:b/>
                <w:bCs/>
                <w:color w:val="auto"/>
                <w:highlight w:val="none"/>
              </w:rPr>
            </w:pPr>
          </w:p>
        </w:tc>
        <w:tc>
          <w:tcPr>
            <w:tcW w:w="2214" w:type="dxa"/>
            <w:tcBorders>
              <w:top w:val="single" w:color="auto" w:sz="4" w:space="0"/>
              <w:left w:val="single" w:color="auto" w:sz="4" w:space="0"/>
              <w:bottom w:val="single" w:color="auto" w:sz="4" w:space="0"/>
              <w:right w:val="single" w:color="auto" w:sz="4" w:space="0"/>
            </w:tcBorders>
          </w:tcPr>
          <w:p w14:paraId="140CFB9B">
            <w:pPr>
              <w:spacing w:line="360" w:lineRule="auto"/>
              <w:ind w:firstLine="602" w:firstLineChars="250"/>
              <w:rPr>
                <w:b/>
                <w:bCs/>
                <w:color w:val="auto"/>
                <w:highlight w:val="none"/>
              </w:rPr>
            </w:pPr>
          </w:p>
        </w:tc>
        <w:tc>
          <w:tcPr>
            <w:tcW w:w="1370" w:type="dxa"/>
            <w:tcBorders>
              <w:top w:val="single" w:color="auto" w:sz="4" w:space="0"/>
              <w:left w:val="single" w:color="auto" w:sz="4" w:space="0"/>
              <w:bottom w:val="single" w:color="auto" w:sz="4" w:space="0"/>
              <w:right w:val="single" w:color="auto" w:sz="4" w:space="0"/>
            </w:tcBorders>
          </w:tcPr>
          <w:p w14:paraId="30AF9D3C">
            <w:pPr>
              <w:spacing w:line="360" w:lineRule="auto"/>
              <w:ind w:firstLine="602" w:firstLineChars="250"/>
              <w:rPr>
                <w:b/>
                <w:bCs/>
                <w:color w:val="auto"/>
                <w:highlight w:val="none"/>
              </w:rPr>
            </w:pPr>
          </w:p>
        </w:tc>
      </w:tr>
      <w:tr w14:paraId="6214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69" w:type="dxa"/>
            <w:tcBorders>
              <w:top w:val="single" w:color="auto" w:sz="4" w:space="0"/>
              <w:left w:val="single" w:color="auto" w:sz="4" w:space="0"/>
              <w:bottom w:val="single" w:color="auto" w:sz="4" w:space="0"/>
              <w:right w:val="single" w:color="auto" w:sz="4" w:space="0"/>
            </w:tcBorders>
          </w:tcPr>
          <w:p w14:paraId="0A12461D">
            <w:pPr>
              <w:spacing w:line="360" w:lineRule="auto"/>
              <w:ind w:firstLine="602" w:firstLineChars="250"/>
              <w:rPr>
                <w:b/>
                <w:bCs/>
                <w:color w:val="auto"/>
                <w:highlight w:val="none"/>
              </w:rPr>
            </w:pPr>
          </w:p>
        </w:tc>
        <w:tc>
          <w:tcPr>
            <w:tcW w:w="1691" w:type="dxa"/>
            <w:tcBorders>
              <w:top w:val="single" w:color="auto" w:sz="4" w:space="0"/>
              <w:left w:val="single" w:color="auto" w:sz="4" w:space="0"/>
              <w:bottom w:val="single" w:color="auto" w:sz="4" w:space="0"/>
              <w:right w:val="single" w:color="auto" w:sz="4" w:space="0"/>
            </w:tcBorders>
          </w:tcPr>
          <w:p w14:paraId="6D804687">
            <w:pPr>
              <w:spacing w:line="360" w:lineRule="auto"/>
              <w:ind w:firstLine="602" w:firstLineChars="250"/>
              <w:rPr>
                <w:b/>
                <w:bCs/>
                <w:color w:val="auto"/>
                <w:highlight w:val="none"/>
              </w:rPr>
            </w:pPr>
          </w:p>
        </w:tc>
        <w:tc>
          <w:tcPr>
            <w:tcW w:w="1848" w:type="dxa"/>
            <w:tcBorders>
              <w:top w:val="single" w:color="auto" w:sz="4" w:space="0"/>
              <w:left w:val="single" w:color="auto" w:sz="4" w:space="0"/>
              <w:bottom w:val="single" w:color="auto" w:sz="4" w:space="0"/>
              <w:right w:val="single" w:color="auto" w:sz="4" w:space="0"/>
            </w:tcBorders>
          </w:tcPr>
          <w:p w14:paraId="1720781D">
            <w:pPr>
              <w:spacing w:line="360" w:lineRule="auto"/>
              <w:ind w:firstLine="602" w:firstLineChars="250"/>
              <w:rPr>
                <w:b/>
                <w:bCs/>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7140EBCA">
            <w:pPr>
              <w:spacing w:line="360" w:lineRule="auto"/>
              <w:ind w:firstLine="602" w:firstLineChars="250"/>
              <w:rPr>
                <w:b/>
                <w:bCs/>
                <w:color w:val="auto"/>
                <w:highlight w:val="none"/>
              </w:rPr>
            </w:pPr>
          </w:p>
        </w:tc>
        <w:tc>
          <w:tcPr>
            <w:tcW w:w="2214" w:type="dxa"/>
            <w:tcBorders>
              <w:top w:val="single" w:color="auto" w:sz="4" w:space="0"/>
              <w:left w:val="single" w:color="auto" w:sz="4" w:space="0"/>
              <w:bottom w:val="single" w:color="auto" w:sz="4" w:space="0"/>
              <w:right w:val="single" w:color="auto" w:sz="4" w:space="0"/>
            </w:tcBorders>
          </w:tcPr>
          <w:p w14:paraId="4C014F29">
            <w:pPr>
              <w:spacing w:line="360" w:lineRule="auto"/>
              <w:ind w:firstLine="602" w:firstLineChars="250"/>
              <w:rPr>
                <w:b/>
                <w:bCs/>
                <w:color w:val="auto"/>
                <w:highlight w:val="none"/>
              </w:rPr>
            </w:pPr>
          </w:p>
        </w:tc>
        <w:tc>
          <w:tcPr>
            <w:tcW w:w="1370" w:type="dxa"/>
            <w:tcBorders>
              <w:top w:val="single" w:color="auto" w:sz="4" w:space="0"/>
              <w:left w:val="single" w:color="auto" w:sz="4" w:space="0"/>
              <w:bottom w:val="single" w:color="auto" w:sz="4" w:space="0"/>
              <w:right w:val="single" w:color="auto" w:sz="4" w:space="0"/>
            </w:tcBorders>
          </w:tcPr>
          <w:p w14:paraId="2C11E005">
            <w:pPr>
              <w:spacing w:line="360" w:lineRule="auto"/>
              <w:ind w:firstLine="602" w:firstLineChars="250"/>
              <w:rPr>
                <w:b/>
                <w:bCs/>
                <w:color w:val="auto"/>
                <w:highlight w:val="none"/>
              </w:rPr>
            </w:pPr>
          </w:p>
        </w:tc>
      </w:tr>
    </w:tbl>
    <w:p w14:paraId="65B8A8F4">
      <w:pPr>
        <w:spacing w:line="360" w:lineRule="auto"/>
        <w:ind w:firstLine="480" w:firstLineChars="200"/>
        <w:rPr>
          <w:color w:val="auto"/>
          <w:kern w:val="2"/>
          <w:highlight w:val="none"/>
        </w:rPr>
      </w:pPr>
      <w:r>
        <w:rPr>
          <w:rFonts w:hint="eastAsia"/>
          <w:color w:val="auto"/>
          <w:highlight w:val="none"/>
        </w:rPr>
        <w:t>后附中标通知书或合同书加盖公章</w:t>
      </w:r>
    </w:p>
    <w:p w14:paraId="50A3AF7D">
      <w:pPr>
        <w:spacing w:line="360" w:lineRule="auto"/>
        <w:ind w:firstLine="480" w:firstLineChars="200"/>
        <w:rPr>
          <w:color w:val="auto"/>
          <w:highlight w:val="none"/>
          <w:u w:val="single"/>
        </w:rPr>
      </w:pPr>
      <w:r>
        <w:rPr>
          <w:rFonts w:hint="eastAsia"/>
          <w:color w:val="auto"/>
          <w:highlight w:val="none"/>
        </w:rPr>
        <w:t>投标人全称（电子签章）：</w:t>
      </w:r>
    </w:p>
    <w:p w14:paraId="52E938D9">
      <w:pPr>
        <w:spacing w:line="360" w:lineRule="auto"/>
        <w:ind w:firstLine="480" w:firstLineChars="200"/>
        <w:rPr>
          <w:color w:val="auto"/>
          <w:highlight w:val="none"/>
        </w:rPr>
      </w:pPr>
      <w:r>
        <w:rPr>
          <w:rFonts w:hint="eastAsia"/>
          <w:color w:val="auto"/>
          <w:highlight w:val="none"/>
        </w:rPr>
        <w:t>法定代表人或其委托代理人（签字或签章）：</w:t>
      </w:r>
    </w:p>
    <w:p w14:paraId="141EC3CC">
      <w:pPr>
        <w:spacing w:line="360" w:lineRule="auto"/>
        <w:ind w:firstLine="480" w:firstLineChars="200"/>
        <w:rPr>
          <w:rFonts w:hint="eastAsia"/>
          <w:b/>
          <w:bCs/>
          <w:color w:val="auto"/>
          <w:sz w:val="28"/>
          <w:szCs w:val="28"/>
          <w:highlight w:val="none"/>
        </w:rPr>
        <w:sectPr>
          <w:pgSz w:w="11906" w:h="16838"/>
          <w:pgMar w:top="1134" w:right="1134" w:bottom="1134" w:left="1134" w:header="850" w:footer="850" w:gutter="0"/>
          <w:pgBorders>
            <w:top w:val="none" w:sz="0" w:space="0"/>
            <w:left w:val="none" w:sz="0" w:space="0"/>
            <w:bottom w:val="none" w:sz="0" w:space="0"/>
            <w:right w:val="none" w:sz="0" w:space="0"/>
          </w:pgBorders>
          <w:pgNumType w:fmt="decimal"/>
          <w:cols w:space="720" w:num="1"/>
          <w:docGrid w:type="lines" w:linePitch="331" w:charSpace="0"/>
        </w:sectPr>
      </w:pPr>
      <w:r>
        <w:rPr>
          <w:rFonts w:hint="eastAsia"/>
          <w:color w:val="auto"/>
          <w:highlight w:val="none"/>
        </w:rPr>
        <w:t>日期：______年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0178DD26">
      <w:pPr>
        <w:spacing w:before="496" w:beforeLines="150" w:line="360" w:lineRule="auto"/>
        <w:jc w:val="left"/>
        <w:rPr>
          <w:b/>
          <w:color w:val="auto"/>
          <w:sz w:val="28"/>
          <w:szCs w:val="28"/>
          <w:highlight w:val="none"/>
        </w:rPr>
      </w:pPr>
      <w:r>
        <w:rPr>
          <w:rFonts w:hint="eastAsia"/>
          <w:b/>
          <w:bCs/>
          <w:color w:val="auto"/>
          <w:sz w:val="28"/>
          <w:szCs w:val="28"/>
          <w:highlight w:val="none"/>
        </w:rPr>
        <w:t>附表2：</w:t>
      </w:r>
      <w:r>
        <w:rPr>
          <w:rFonts w:hint="eastAsia"/>
          <w:b/>
          <w:color w:val="auto"/>
          <w:sz w:val="28"/>
          <w:szCs w:val="28"/>
          <w:highlight w:val="none"/>
        </w:rPr>
        <w:t>拟投项目人员一览表</w:t>
      </w:r>
    </w:p>
    <w:p w14:paraId="0F6FCA62">
      <w:pPr>
        <w:ind w:firstLine="480" w:firstLineChars="200"/>
        <w:rPr>
          <w:color w:val="auto"/>
          <w:highlight w:val="none"/>
          <w:u w:val="single"/>
        </w:rPr>
      </w:pPr>
      <w:r>
        <w:rPr>
          <w:rFonts w:hint="eastAsia"/>
          <w:color w:val="auto"/>
          <w:highlight w:val="none"/>
        </w:rPr>
        <w:t>项目名称及包件号</w:t>
      </w:r>
      <w:r>
        <w:rPr>
          <w:rFonts w:hint="eastAsia"/>
          <w:bCs/>
          <w:color w:val="auto"/>
          <w:highlight w:val="none"/>
          <w:u w:val="single"/>
        </w:rPr>
        <w:t>：</w:t>
      </w:r>
      <w:r>
        <w:rPr>
          <w:rFonts w:hint="eastAsia"/>
          <w:color w:val="auto"/>
          <w:highlight w:val="none"/>
          <w:u w:val="single"/>
        </w:rPr>
        <w:t xml:space="preserve">                                   </w:t>
      </w:r>
      <w:r>
        <w:rPr>
          <w:rFonts w:hint="eastAsia"/>
          <w:color w:val="auto"/>
          <w:highlight w:val="none"/>
        </w:rPr>
        <w:t>项目编号：</w:t>
      </w:r>
      <w:r>
        <w:rPr>
          <w:rFonts w:hint="eastAsia"/>
          <w:color w:val="auto"/>
          <w:highlight w:val="none"/>
          <w:u w:val="single"/>
        </w:rPr>
        <w:t xml:space="preserve">           </w:t>
      </w:r>
    </w:p>
    <w:tbl>
      <w:tblPr>
        <w:tblStyle w:val="40"/>
        <w:tblW w:w="962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51"/>
        <w:gridCol w:w="1458"/>
        <w:gridCol w:w="1836"/>
        <w:gridCol w:w="1943"/>
        <w:gridCol w:w="2239"/>
      </w:tblGrid>
      <w:tr w14:paraId="20ECC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2151" w:type="dxa"/>
            <w:tcBorders>
              <w:top w:val="single" w:color="auto" w:sz="4" w:space="0"/>
              <w:left w:val="single" w:color="auto" w:sz="4" w:space="0"/>
              <w:bottom w:val="single" w:color="auto" w:sz="4" w:space="0"/>
              <w:right w:val="single" w:color="auto" w:sz="4" w:space="0"/>
            </w:tcBorders>
            <w:vAlign w:val="center"/>
          </w:tcPr>
          <w:p w14:paraId="5FB06983">
            <w:pPr>
              <w:jc w:val="center"/>
              <w:rPr>
                <w:color w:val="auto"/>
                <w:highlight w:val="none"/>
              </w:rPr>
            </w:pPr>
            <w:r>
              <w:rPr>
                <w:rFonts w:hint="eastAsia"/>
                <w:color w:val="auto"/>
                <w:highlight w:val="none"/>
              </w:rPr>
              <w:t>姓名</w:t>
            </w:r>
          </w:p>
        </w:tc>
        <w:tc>
          <w:tcPr>
            <w:tcW w:w="1458" w:type="dxa"/>
            <w:tcBorders>
              <w:top w:val="single" w:color="auto" w:sz="4" w:space="0"/>
              <w:left w:val="nil"/>
              <w:bottom w:val="single" w:color="auto" w:sz="4" w:space="0"/>
              <w:right w:val="single" w:color="auto" w:sz="4" w:space="0"/>
            </w:tcBorders>
            <w:vAlign w:val="center"/>
          </w:tcPr>
          <w:p w14:paraId="2B3D5D11">
            <w:pPr>
              <w:jc w:val="center"/>
              <w:rPr>
                <w:color w:val="auto"/>
                <w:highlight w:val="none"/>
              </w:rPr>
            </w:pPr>
            <w:r>
              <w:rPr>
                <w:rFonts w:hint="eastAsia"/>
                <w:color w:val="auto"/>
                <w:highlight w:val="none"/>
              </w:rPr>
              <w:t>拟任职务</w:t>
            </w:r>
          </w:p>
        </w:tc>
        <w:tc>
          <w:tcPr>
            <w:tcW w:w="1836" w:type="dxa"/>
            <w:tcBorders>
              <w:top w:val="single" w:color="auto" w:sz="4" w:space="0"/>
              <w:left w:val="nil"/>
              <w:bottom w:val="single" w:color="auto" w:sz="4" w:space="0"/>
              <w:right w:val="single" w:color="auto" w:sz="4" w:space="0"/>
            </w:tcBorders>
            <w:vAlign w:val="center"/>
          </w:tcPr>
          <w:p w14:paraId="0DD0009A">
            <w:pPr>
              <w:jc w:val="center"/>
              <w:rPr>
                <w:color w:val="auto"/>
                <w:highlight w:val="none"/>
              </w:rPr>
            </w:pPr>
            <w:r>
              <w:rPr>
                <w:rFonts w:hint="eastAsia"/>
                <w:color w:val="auto"/>
                <w:highlight w:val="none"/>
              </w:rPr>
              <w:t>专业技术资格</w:t>
            </w:r>
          </w:p>
        </w:tc>
        <w:tc>
          <w:tcPr>
            <w:tcW w:w="1943" w:type="dxa"/>
            <w:tcBorders>
              <w:top w:val="single" w:color="auto" w:sz="4" w:space="0"/>
              <w:left w:val="nil"/>
              <w:bottom w:val="single" w:color="auto" w:sz="4" w:space="0"/>
              <w:right w:val="single" w:color="auto" w:sz="4" w:space="0"/>
            </w:tcBorders>
            <w:vAlign w:val="center"/>
          </w:tcPr>
          <w:p w14:paraId="25D2BF92">
            <w:pPr>
              <w:jc w:val="center"/>
              <w:rPr>
                <w:color w:val="auto"/>
                <w:highlight w:val="none"/>
              </w:rPr>
            </w:pPr>
            <w:r>
              <w:rPr>
                <w:rFonts w:hint="eastAsia"/>
                <w:color w:val="auto"/>
                <w:highlight w:val="none"/>
              </w:rPr>
              <w:t>证书编号</w:t>
            </w:r>
          </w:p>
        </w:tc>
        <w:tc>
          <w:tcPr>
            <w:tcW w:w="2239" w:type="dxa"/>
            <w:tcBorders>
              <w:top w:val="single" w:color="auto" w:sz="4" w:space="0"/>
              <w:left w:val="nil"/>
              <w:bottom w:val="single" w:color="auto" w:sz="4" w:space="0"/>
              <w:right w:val="single" w:color="auto" w:sz="4" w:space="0"/>
            </w:tcBorders>
            <w:vAlign w:val="center"/>
          </w:tcPr>
          <w:p w14:paraId="2BCE3837">
            <w:pPr>
              <w:jc w:val="center"/>
              <w:rPr>
                <w:bCs/>
                <w:color w:val="auto"/>
                <w:highlight w:val="none"/>
              </w:rPr>
            </w:pPr>
            <w:r>
              <w:rPr>
                <w:rFonts w:hint="eastAsia"/>
                <w:bCs/>
                <w:color w:val="auto"/>
                <w:highlight w:val="none"/>
              </w:rPr>
              <w:t>个人社保编号</w:t>
            </w:r>
          </w:p>
        </w:tc>
      </w:tr>
      <w:tr w14:paraId="6C3F8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2151" w:type="dxa"/>
            <w:tcBorders>
              <w:top w:val="single" w:color="auto" w:sz="4" w:space="0"/>
              <w:left w:val="single" w:color="auto" w:sz="4" w:space="0"/>
              <w:bottom w:val="single" w:color="auto" w:sz="4" w:space="0"/>
              <w:right w:val="single" w:color="auto" w:sz="4" w:space="0"/>
            </w:tcBorders>
            <w:vAlign w:val="center"/>
          </w:tcPr>
          <w:p w14:paraId="4FBC9691">
            <w:pPr>
              <w:ind w:firstLine="480" w:firstLineChars="200"/>
              <w:jc w:val="center"/>
              <w:rPr>
                <w:color w:val="auto"/>
                <w:highlight w:val="none"/>
              </w:rPr>
            </w:pPr>
          </w:p>
        </w:tc>
        <w:tc>
          <w:tcPr>
            <w:tcW w:w="1458" w:type="dxa"/>
            <w:tcBorders>
              <w:top w:val="single" w:color="auto" w:sz="4" w:space="0"/>
              <w:left w:val="nil"/>
              <w:bottom w:val="single" w:color="auto" w:sz="4" w:space="0"/>
              <w:right w:val="single" w:color="auto" w:sz="4" w:space="0"/>
            </w:tcBorders>
            <w:vAlign w:val="center"/>
          </w:tcPr>
          <w:p w14:paraId="698AC181">
            <w:pPr>
              <w:ind w:firstLine="480" w:firstLineChars="200"/>
              <w:jc w:val="center"/>
              <w:rPr>
                <w:color w:val="auto"/>
                <w:highlight w:val="none"/>
              </w:rPr>
            </w:pPr>
          </w:p>
        </w:tc>
        <w:tc>
          <w:tcPr>
            <w:tcW w:w="1836" w:type="dxa"/>
            <w:tcBorders>
              <w:top w:val="single" w:color="auto" w:sz="4" w:space="0"/>
              <w:left w:val="nil"/>
              <w:bottom w:val="single" w:color="auto" w:sz="4" w:space="0"/>
              <w:right w:val="single" w:color="auto" w:sz="4" w:space="0"/>
            </w:tcBorders>
            <w:vAlign w:val="center"/>
          </w:tcPr>
          <w:p w14:paraId="2F58114A">
            <w:pPr>
              <w:ind w:firstLine="480" w:firstLineChars="200"/>
              <w:jc w:val="center"/>
              <w:rPr>
                <w:color w:val="auto"/>
                <w:highlight w:val="none"/>
              </w:rPr>
            </w:pPr>
          </w:p>
        </w:tc>
        <w:tc>
          <w:tcPr>
            <w:tcW w:w="1943" w:type="dxa"/>
            <w:tcBorders>
              <w:top w:val="single" w:color="auto" w:sz="4" w:space="0"/>
              <w:left w:val="nil"/>
              <w:bottom w:val="single" w:color="auto" w:sz="4" w:space="0"/>
              <w:right w:val="single" w:color="auto" w:sz="4" w:space="0"/>
            </w:tcBorders>
            <w:vAlign w:val="center"/>
          </w:tcPr>
          <w:p w14:paraId="629434A5">
            <w:pPr>
              <w:ind w:firstLine="480" w:firstLineChars="200"/>
              <w:jc w:val="center"/>
              <w:rPr>
                <w:color w:val="auto"/>
                <w:highlight w:val="none"/>
              </w:rPr>
            </w:pPr>
          </w:p>
        </w:tc>
        <w:tc>
          <w:tcPr>
            <w:tcW w:w="2239" w:type="dxa"/>
            <w:tcBorders>
              <w:top w:val="single" w:color="auto" w:sz="4" w:space="0"/>
              <w:left w:val="nil"/>
              <w:bottom w:val="single" w:color="auto" w:sz="4" w:space="0"/>
              <w:right w:val="single" w:color="auto" w:sz="4" w:space="0"/>
            </w:tcBorders>
            <w:vAlign w:val="center"/>
          </w:tcPr>
          <w:p w14:paraId="4E45C3D0">
            <w:pPr>
              <w:ind w:firstLine="480" w:firstLineChars="200"/>
              <w:jc w:val="center"/>
              <w:rPr>
                <w:color w:val="auto"/>
                <w:highlight w:val="none"/>
              </w:rPr>
            </w:pPr>
          </w:p>
        </w:tc>
      </w:tr>
      <w:tr w14:paraId="713CE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2151" w:type="dxa"/>
            <w:tcBorders>
              <w:top w:val="single" w:color="auto" w:sz="4" w:space="0"/>
              <w:left w:val="single" w:color="auto" w:sz="4" w:space="0"/>
              <w:bottom w:val="single" w:color="auto" w:sz="4" w:space="0"/>
              <w:right w:val="single" w:color="auto" w:sz="4" w:space="0"/>
            </w:tcBorders>
            <w:vAlign w:val="center"/>
          </w:tcPr>
          <w:p w14:paraId="51B12086">
            <w:pPr>
              <w:ind w:firstLine="480" w:firstLineChars="200"/>
              <w:jc w:val="center"/>
              <w:rPr>
                <w:color w:val="auto"/>
                <w:highlight w:val="none"/>
              </w:rPr>
            </w:pPr>
          </w:p>
        </w:tc>
        <w:tc>
          <w:tcPr>
            <w:tcW w:w="1458" w:type="dxa"/>
            <w:tcBorders>
              <w:top w:val="single" w:color="auto" w:sz="4" w:space="0"/>
              <w:left w:val="nil"/>
              <w:bottom w:val="single" w:color="auto" w:sz="4" w:space="0"/>
              <w:right w:val="single" w:color="auto" w:sz="4" w:space="0"/>
            </w:tcBorders>
            <w:vAlign w:val="center"/>
          </w:tcPr>
          <w:p w14:paraId="46429002">
            <w:pPr>
              <w:ind w:firstLine="480" w:firstLineChars="200"/>
              <w:jc w:val="center"/>
              <w:rPr>
                <w:color w:val="auto"/>
                <w:highlight w:val="none"/>
              </w:rPr>
            </w:pPr>
          </w:p>
        </w:tc>
        <w:tc>
          <w:tcPr>
            <w:tcW w:w="1836" w:type="dxa"/>
            <w:tcBorders>
              <w:top w:val="single" w:color="auto" w:sz="4" w:space="0"/>
              <w:left w:val="nil"/>
              <w:bottom w:val="single" w:color="auto" w:sz="4" w:space="0"/>
              <w:right w:val="single" w:color="auto" w:sz="4" w:space="0"/>
            </w:tcBorders>
            <w:vAlign w:val="center"/>
          </w:tcPr>
          <w:p w14:paraId="4C85C608">
            <w:pPr>
              <w:ind w:firstLine="480" w:firstLineChars="200"/>
              <w:jc w:val="center"/>
              <w:rPr>
                <w:color w:val="auto"/>
                <w:highlight w:val="none"/>
              </w:rPr>
            </w:pPr>
          </w:p>
        </w:tc>
        <w:tc>
          <w:tcPr>
            <w:tcW w:w="1943" w:type="dxa"/>
            <w:tcBorders>
              <w:top w:val="single" w:color="auto" w:sz="4" w:space="0"/>
              <w:left w:val="nil"/>
              <w:bottom w:val="single" w:color="auto" w:sz="4" w:space="0"/>
              <w:right w:val="single" w:color="auto" w:sz="4" w:space="0"/>
            </w:tcBorders>
            <w:vAlign w:val="center"/>
          </w:tcPr>
          <w:p w14:paraId="13BB552D">
            <w:pPr>
              <w:ind w:firstLine="480" w:firstLineChars="200"/>
              <w:jc w:val="center"/>
              <w:rPr>
                <w:color w:val="auto"/>
                <w:highlight w:val="none"/>
              </w:rPr>
            </w:pPr>
          </w:p>
        </w:tc>
        <w:tc>
          <w:tcPr>
            <w:tcW w:w="2239" w:type="dxa"/>
            <w:tcBorders>
              <w:top w:val="single" w:color="auto" w:sz="4" w:space="0"/>
              <w:left w:val="nil"/>
              <w:bottom w:val="single" w:color="auto" w:sz="4" w:space="0"/>
              <w:right w:val="single" w:color="auto" w:sz="4" w:space="0"/>
            </w:tcBorders>
            <w:vAlign w:val="center"/>
          </w:tcPr>
          <w:p w14:paraId="70C500AC">
            <w:pPr>
              <w:ind w:firstLine="480" w:firstLineChars="200"/>
              <w:jc w:val="center"/>
              <w:rPr>
                <w:color w:val="auto"/>
                <w:highlight w:val="none"/>
              </w:rPr>
            </w:pPr>
          </w:p>
        </w:tc>
      </w:tr>
      <w:tr w14:paraId="0E05CE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2151" w:type="dxa"/>
            <w:tcBorders>
              <w:top w:val="single" w:color="auto" w:sz="4" w:space="0"/>
              <w:left w:val="single" w:color="auto" w:sz="4" w:space="0"/>
              <w:bottom w:val="single" w:color="auto" w:sz="4" w:space="0"/>
              <w:right w:val="single" w:color="auto" w:sz="4" w:space="0"/>
            </w:tcBorders>
            <w:vAlign w:val="center"/>
          </w:tcPr>
          <w:p w14:paraId="71900B65">
            <w:pPr>
              <w:ind w:firstLine="480" w:firstLineChars="200"/>
              <w:jc w:val="center"/>
              <w:rPr>
                <w:color w:val="auto"/>
                <w:highlight w:val="none"/>
              </w:rPr>
            </w:pPr>
          </w:p>
        </w:tc>
        <w:tc>
          <w:tcPr>
            <w:tcW w:w="1458" w:type="dxa"/>
            <w:tcBorders>
              <w:top w:val="single" w:color="auto" w:sz="4" w:space="0"/>
              <w:left w:val="nil"/>
              <w:bottom w:val="single" w:color="auto" w:sz="4" w:space="0"/>
              <w:right w:val="single" w:color="auto" w:sz="4" w:space="0"/>
            </w:tcBorders>
            <w:vAlign w:val="center"/>
          </w:tcPr>
          <w:p w14:paraId="5A9FA87D">
            <w:pPr>
              <w:ind w:firstLine="480" w:firstLineChars="200"/>
              <w:jc w:val="center"/>
              <w:rPr>
                <w:color w:val="auto"/>
                <w:highlight w:val="none"/>
              </w:rPr>
            </w:pPr>
          </w:p>
        </w:tc>
        <w:tc>
          <w:tcPr>
            <w:tcW w:w="1836" w:type="dxa"/>
            <w:tcBorders>
              <w:top w:val="single" w:color="auto" w:sz="4" w:space="0"/>
              <w:left w:val="nil"/>
              <w:bottom w:val="single" w:color="auto" w:sz="4" w:space="0"/>
              <w:right w:val="single" w:color="auto" w:sz="4" w:space="0"/>
            </w:tcBorders>
            <w:vAlign w:val="center"/>
          </w:tcPr>
          <w:p w14:paraId="79E707BE">
            <w:pPr>
              <w:pStyle w:val="22"/>
              <w:ind w:firstLine="480" w:firstLineChars="200"/>
              <w:jc w:val="center"/>
              <w:rPr>
                <w:color w:val="auto"/>
                <w:szCs w:val="24"/>
                <w:highlight w:val="none"/>
              </w:rPr>
            </w:pPr>
          </w:p>
        </w:tc>
        <w:tc>
          <w:tcPr>
            <w:tcW w:w="1943" w:type="dxa"/>
            <w:tcBorders>
              <w:top w:val="single" w:color="auto" w:sz="4" w:space="0"/>
              <w:left w:val="nil"/>
              <w:bottom w:val="single" w:color="auto" w:sz="4" w:space="0"/>
              <w:right w:val="single" w:color="auto" w:sz="4" w:space="0"/>
            </w:tcBorders>
            <w:vAlign w:val="center"/>
          </w:tcPr>
          <w:p w14:paraId="428B9172">
            <w:pPr>
              <w:ind w:firstLine="480" w:firstLineChars="200"/>
              <w:jc w:val="center"/>
              <w:rPr>
                <w:color w:val="auto"/>
                <w:highlight w:val="none"/>
              </w:rPr>
            </w:pPr>
          </w:p>
        </w:tc>
        <w:tc>
          <w:tcPr>
            <w:tcW w:w="2239" w:type="dxa"/>
            <w:tcBorders>
              <w:top w:val="single" w:color="auto" w:sz="4" w:space="0"/>
              <w:left w:val="nil"/>
              <w:bottom w:val="single" w:color="auto" w:sz="4" w:space="0"/>
              <w:right w:val="single" w:color="auto" w:sz="4" w:space="0"/>
            </w:tcBorders>
            <w:vAlign w:val="center"/>
          </w:tcPr>
          <w:p w14:paraId="7943D4A8">
            <w:pPr>
              <w:ind w:firstLine="480" w:firstLineChars="200"/>
              <w:jc w:val="center"/>
              <w:rPr>
                <w:color w:val="auto"/>
                <w:highlight w:val="none"/>
              </w:rPr>
            </w:pPr>
          </w:p>
        </w:tc>
      </w:tr>
      <w:tr w14:paraId="6193F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2151" w:type="dxa"/>
            <w:tcBorders>
              <w:top w:val="single" w:color="auto" w:sz="4" w:space="0"/>
              <w:left w:val="single" w:color="auto" w:sz="4" w:space="0"/>
              <w:bottom w:val="single" w:color="auto" w:sz="4" w:space="0"/>
              <w:right w:val="single" w:color="auto" w:sz="4" w:space="0"/>
            </w:tcBorders>
            <w:vAlign w:val="center"/>
          </w:tcPr>
          <w:p w14:paraId="157C258B">
            <w:pPr>
              <w:ind w:firstLine="480" w:firstLineChars="200"/>
              <w:jc w:val="center"/>
              <w:rPr>
                <w:color w:val="auto"/>
                <w:highlight w:val="none"/>
              </w:rPr>
            </w:pPr>
          </w:p>
        </w:tc>
        <w:tc>
          <w:tcPr>
            <w:tcW w:w="1458" w:type="dxa"/>
            <w:tcBorders>
              <w:top w:val="single" w:color="auto" w:sz="4" w:space="0"/>
              <w:left w:val="nil"/>
              <w:bottom w:val="single" w:color="auto" w:sz="4" w:space="0"/>
              <w:right w:val="single" w:color="auto" w:sz="4" w:space="0"/>
            </w:tcBorders>
            <w:vAlign w:val="center"/>
          </w:tcPr>
          <w:p w14:paraId="46B7ADDE">
            <w:pPr>
              <w:ind w:firstLine="480" w:firstLineChars="200"/>
              <w:jc w:val="center"/>
              <w:rPr>
                <w:color w:val="auto"/>
                <w:highlight w:val="none"/>
              </w:rPr>
            </w:pPr>
          </w:p>
        </w:tc>
        <w:tc>
          <w:tcPr>
            <w:tcW w:w="1836" w:type="dxa"/>
            <w:tcBorders>
              <w:top w:val="single" w:color="auto" w:sz="4" w:space="0"/>
              <w:left w:val="nil"/>
              <w:bottom w:val="single" w:color="auto" w:sz="4" w:space="0"/>
              <w:right w:val="single" w:color="auto" w:sz="4" w:space="0"/>
            </w:tcBorders>
            <w:vAlign w:val="center"/>
          </w:tcPr>
          <w:p w14:paraId="43706C73">
            <w:pPr>
              <w:ind w:firstLine="480" w:firstLineChars="200"/>
              <w:jc w:val="center"/>
              <w:rPr>
                <w:color w:val="auto"/>
                <w:highlight w:val="none"/>
              </w:rPr>
            </w:pPr>
          </w:p>
        </w:tc>
        <w:tc>
          <w:tcPr>
            <w:tcW w:w="1943" w:type="dxa"/>
            <w:tcBorders>
              <w:top w:val="single" w:color="auto" w:sz="4" w:space="0"/>
              <w:left w:val="nil"/>
              <w:bottom w:val="single" w:color="auto" w:sz="4" w:space="0"/>
              <w:right w:val="single" w:color="auto" w:sz="4" w:space="0"/>
            </w:tcBorders>
            <w:vAlign w:val="center"/>
          </w:tcPr>
          <w:p w14:paraId="5545ECD8">
            <w:pPr>
              <w:ind w:firstLine="480" w:firstLineChars="200"/>
              <w:jc w:val="center"/>
              <w:rPr>
                <w:color w:val="auto"/>
                <w:highlight w:val="none"/>
              </w:rPr>
            </w:pPr>
          </w:p>
        </w:tc>
        <w:tc>
          <w:tcPr>
            <w:tcW w:w="2239" w:type="dxa"/>
            <w:tcBorders>
              <w:top w:val="single" w:color="auto" w:sz="4" w:space="0"/>
              <w:left w:val="nil"/>
              <w:bottom w:val="single" w:color="auto" w:sz="4" w:space="0"/>
              <w:right w:val="single" w:color="auto" w:sz="4" w:space="0"/>
            </w:tcBorders>
            <w:vAlign w:val="center"/>
          </w:tcPr>
          <w:p w14:paraId="23295D37">
            <w:pPr>
              <w:ind w:firstLine="480" w:firstLineChars="200"/>
              <w:jc w:val="center"/>
              <w:rPr>
                <w:color w:val="auto"/>
                <w:highlight w:val="none"/>
              </w:rPr>
            </w:pPr>
          </w:p>
        </w:tc>
      </w:tr>
      <w:tr w14:paraId="7AB0D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2151" w:type="dxa"/>
            <w:tcBorders>
              <w:top w:val="single" w:color="auto" w:sz="4" w:space="0"/>
              <w:left w:val="single" w:color="auto" w:sz="4" w:space="0"/>
              <w:bottom w:val="single" w:color="auto" w:sz="4" w:space="0"/>
              <w:right w:val="single" w:color="auto" w:sz="4" w:space="0"/>
            </w:tcBorders>
            <w:vAlign w:val="center"/>
          </w:tcPr>
          <w:p w14:paraId="25F91F9C">
            <w:pPr>
              <w:ind w:firstLine="480" w:firstLineChars="200"/>
              <w:jc w:val="center"/>
              <w:rPr>
                <w:color w:val="auto"/>
                <w:highlight w:val="none"/>
              </w:rPr>
            </w:pPr>
          </w:p>
        </w:tc>
        <w:tc>
          <w:tcPr>
            <w:tcW w:w="1458" w:type="dxa"/>
            <w:tcBorders>
              <w:top w:val="single" w:color="auto" w:sz="4" w:space="0"/>
              <w:left w:val="nil"/>
              <w:bottom w:val="single" w:color="auto" w:sz="4" w:space="0"/>
              <w:right w:val="single" w:color="auto" w:sz="4" w:space="0"/>
            </w:tcBorders>
            <w:vAlign w:val="center"/>
          </w:tcPr>
          <w:p w14:paraId="1DF3EBD8">
            <w:pPr>
              <w:ind w:firstLine="480" w:firstLineChars="200"/>
              <w:jc w:val="center"/>
              <w:rPr>
                <w:color w:val="auto"/>
                <w:highlight w:val="none"/>
              </w:rPr>
            </w:pPr>
          </w:p>
        </w:tc>
        <w:tc>
          <w:tcPr>
            <w:tcW w:w="1836" w:type="dxa"/>
            <w:tcBorders>
              <w:top w:val="single" w:color="auto" w:sz="4" w:space="0"/>
              <w:left w:val="nil"/>
              <w:bottom w:val="single" w:color="auto" w:sz="4" w:space="0"/>
              <w:right w:val="single" w:color="auto" w:sz="4" w:space="0"/>
            </w:tcBorders>
            <w:vAlign w:val="center"/>
          </w:tcPr>
          <w:p w14:paraId="6C785724">
            <w:pPr>
              <w:ind w:firstLine="480" w:firstLineChars="200"/>
              <w:jc w:val="center"/>
              <w:rPr>
                <w:color w:val="auto"/>
                <w:highlight w:val="none"/>
              </w:rPr>
            </w:pPr>
          </w:p>
        </w:tc>
        <w:tc>
          <w:tcPr>
            <w:tcW w:w="1943" w:type="dxa"/>
            <w:tcBorders>
              <w:top w:val="single" w:color="auto" w:sz="4" w:space="0"/>
              <w:left w:val="nil"/>
              <w:bottom w:val="single" w:color="auto" w:sz="4" w:space="0"/>
              <w:right w:val="single" w:color="auto" w:sz="4" w:space="0"/>
            </w:tcBorders>
            <w:vAlign w:val="center"/>
          </w:tcPr>
          <w:p w14:paraId="24B91E76">
            <w:pPr>
              <w:ind w:firstLine="480" w:firstLineChars="200"/>
              <w:jc w:val="center"/>
              <w:rPr>
                <w:color w:val="auto"/>
                <w:highlight w:val="none"/>
              </w:rPr>
            </w:pPr>
          </w:p>
        </w:tc>
        <w:tc>
          <w:tcPr>
            <w:tcW w:w="2239" w:type="dxa"/>
            <w:tcBorders>
              <w:top w:val="single" w:color="auto" w:sz="4" w:space="0"/>
              <w:left w:val="nil"/>
              <w:bottom w:val="single" w:color="auto" w:sz="4" w:space="0"/>
              <w:right w:val="single" w:color="auto" w:sz="4" w:space="0"/>
            </w:tcBorders>
            <w:vAlign w:val="center"/>
          </w:tcPr>
          <w:p w14:paraId="7CC8C098">
            <w:pPr>
              <w:ind w:firstLine="480" w:firstLineChars="200"/>
              <w:jc w:val="center"/>
              <w:rPr>
                <w:color w:val="auto"/>
                <w:highlight w:val="none"/>
              </w:rPr>
            </w:pPr>
          </w:p>
        </w:tc>
      </w:tr>
      <w:tr w14:paraId="6FEA7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2151" w:type="dxa"/>
            <w:tcBorders>
              <w:top w:val="single" w:color="auto" w:sz="4" w:space="0"/>
              <w:left w:val="single" w:color="auto" w:sz="4" w:space="0"/>
              <w:bottom w:val="single" w:color="auto" w:sz="4" w:space="0"/>
              <w:right w:val="single" w:color="auto" w:sz="4" w:space="0"/>
            </w:tcBorders>
            <w:vAlign w:val="center"/>
          </w:tcPr>
          <w:p w14:paraId="70D637A3">
            <w:pPr>
              <w:ind w:firstLine="480" w:firstLineChars="200"/>
              <w:jc w:val="center"/>
              <w:rPr>
                <w:color w:val="auto"/>
                <w:highlight w:val="none"/>
              </w:rPr>
            </w:pPr>
          </w:p>
        </w:tc>
        <w:tc>
          <w:tcPr>
            <w:tcW w:w="1458" w:type="dxa"/>
            <w:tcBorders>
              <w:top w:val="single" w:color="auto" w:sz="4" w:space="0"/>
              <w:left w:val="nil"/>
              <w:bottom w:val="single" w:color="auto" w:sz="4" w:space="0"/>
              <w:right w:val="single" w:color="auto" w:sz="4" w:space="0"/>
            </w:tcBorders>
            <w:vAlign w:val="center"/>
          </w:tcPr>
          <w:p w14:paraId="47D43B41">
            <w:pPr>
              <w:ind w:firstLine="480" w:firstLineChars="200"/>
              <w:jc w:val="center"/>
              <w:rPr>
                <w:color w:val="auto"/>
                <w:highlight w:val="none"/>
              </w:rPr>
            </w:pPr>
          </w:p>
        </w:tc>
        <w:tc>
          <w:tcPr>
            <w:tcW w:w="1836" w:type="dxa"/>
            <w:tcBorders>
              <w:top w:val="single" w:color="auto" w:sz="4" w:space="0"/>
              <w:left w:val="nil"/>
              <w:bottom w:val="single" w:color="auto" w:sz="4" w:space="0"/>
              <w:right w:val="single" w:color="auto" w:sz="4" w:space="0"/>
            </w:tcBorders>
            <w:vAlign w:val="center"/>
          </w:tcPr>
          <w:p w14:paraId="6DA43D0A">
            <w:pPr>
              <w:ind w:firstLine="480" w:firstLineChars="200"/>
              <w:jc w:val="center"/>
              <w:rPr>
                <w:color w:val="auto"/>
                <w:highlight w:val="none"/>
              </w:rPr>
            </w:pPr>
          </w:p>
        </w:tc>
        <w:tc>
          <w:tcPr>
            <w:tcW w:w="1943" w:type="dxa"/>
            <w:tcBorders>
              <w:top w:val="single" w:color="auto" w:sz="4" w:space="0"/>
              <w:left w:val="nil"/>
              <w:bottom w:val="single" w:color="auto" w:sz="4" w:space="0"/>
              <w:right w:val="single" w:color="auto" w:sz="4" w:space="0"/>
            </w:tcBorders>
            <w:vAlign w:val="center"/>
          </w:tcPr>
          <w:p w14:paraId="2AF900BA">
            <w:pPr>
              <w:ind w:firstLine="480" w:firstLineChars="200"/>
              <w:jc w:val="center"/>
              <w:rPr>
                <w:color w:val="auto"/>
                <w:highlight w:val="none"/>
              </w:rPr>
            </w:pPr>
          </w:p>
        </w:tc>
        <w:tc>
          <w:tcPr>
            <w:tcW w:w="2239" w:type="dxa"/>
            <w:tcBorders>
              <w:top w:val="single" w:color="auto" w:sz="4" w:space="0"/>
              <w:left w:val="nil"/>
              <w:bottom w:val="single" w:color="auto" w:sz="4" w:space="0"/>
              <w:right w:val="single" w:color="auto" w:sz="4" w:space="0"/>
            </w:tcBorders>
            <w:vAlign w:val="center"/>
          </w:tcPr>
          <w:p w14:paraId="1161DBCD">
            <w:pPr>
              <w:ind w:firstLine="480" w:firstLineChars="200"/>
              <w:jc w:val="center"/>
              <w:rPr>
                <w:color w:val="auto"/>
                <w:highlight w:val="none"/>
              </w:rPr>
            </w:pPr>
          </w:p>
        </w:tc>
      </w:tr>
      <w:tr w14:paraId="4877E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2151" w:type="dxa"/>
            <w:tcBorders>
              <w:top w:val="single" w:color="auto" w:sz="4" w:space="0"/>
              <w:left w:val="single" w:color="auto" w:sz="4" w:space="0"/>
              <w:bottom w:val="single" w:color="auto" w:sz="4" w:space="0"/>
              <w:right w:val="single" w:color="auto" w:sz="4" w:space="0"/>
            </w:tcBorders>
            <w:vAlign w:val="center"/>
          </w:tcPr>
          <w:p w14:paraId="0C45B75B">
            <w:pPr>
              <w:ind w:firstLine="480" w:firstLineChars="200"/>
              <w:jc w:val="center"/>
              <w:rPr>
                <w:color w:val="auto"/>
                <w:highlight w:val="none"/>
              </w:rPr>
            </w:pPr>
          </w:p>
        </w:tc>
        <w:tc>
          <w:tcPr>
            <w:tcW w:w="1458" w:type="dxa"/>
            <w:tcBorders>
              <w:top w:val="single" w:color="auto" w:sz="4" w:space="0"/>
              <w:left w:val="nil"/>
              <w:bottom w:val="single" w:color="auto" w:sz="4" w:space="0"/>
              <w:right w:val="single" w:color="auto" w:sz="4" w:space="0"/>
            </w:tcBorders>
            <w:vAlign w:val="center"/>
          </w:tcPr>
          <w:p w14:paraId="6154A002">
            <w:pPr>
              <w:ind w:firstLine="480" w:firstLineChars="200"/>
              <w:jc w:val="center"/>
              <w:rPr>
                <w:color w:val="auto"/>
                <w:highlight w:val="none"/>
              </w:rPr>
            </w:pPr>
          </w:p>
        </w:tc>
        <w:tc>
          <w:tcPr>
            <w:tcW w:w="1836" w:type="dxa"/>
            <w:tcBorders>
              <w:top w:val="single" w:color="auto" w:sz="4" w:space="0"/>
              <w:left w:val="nil"/>
              <w:bottom w:val="single" w:color="auto" w:sz="4" w:space="0"/>
              <w:right w:val="single" w:color="auto" w:sz="4" w:space="0"/>
            </w:tcBorders>
            <w:vAlign w:val="center"/>
          </w:tcPr>
          <w:p w14:paraId="53B9C5DE">
            <w:pPr>
              <w:ind w:firstLine="480" w:firstLineChars="200"/>
              <w:jc w:val="center"/>
              <w:rPr>
                <w:color w:val="auto"/>
                <w:highlight w:val="none"/>
              </w:rPr>
            </w:pPr>
          </w:p>
        </w:tc>
        <w:tc>
          <w:tcPr>
            <w:tcW w:w="1943" w:type="dxa"/>
            <w:tcBorders>
              <w:top w:val="single" w:color="auto" w:sz="4" w:space="0"/>
              <w:left w:val="nil"/>
              <w:bottom w:val="single" w:color="auto" w:sz="4" w:space="0"/>
              <w:right w:val="single" w:color="auto" w:sz="4" w:space="0"/>
            </w:tcBorders>
            <w:vAlign w:val="center"/>
          </w:tcPr>
          <w:p w14:paraId="02E03C4F">
            <w:pPr>
              <w:ind w:firstLine="480" w:firstLineChars="200"/>
              <w:jc w:val="center"/>
              <w:rPr>
                <w:color w:val="auto"/>
                <w:highlight w:val="none"/>
              </w:rPr>
            </w:pPr>
          </w:p>
        </w:tc>
        <w:tc>
          <w:tcPr>
            <w:tcW w:w="2239" w:type="dxa"/>
            <w:tcBorders>
              <w:top w:val="single" w:color="auto" w:sz="4" w:space="0"/>
              <w:left w:val="nil"/>
              <w:bottom w:val="single" w:color="auto" w:sz="4" w:space="0"/>
              <w:right w:val="single" w:color="auto" w:sz="4" w:space="0"/>
            </w:tcBorders>
            <w:vAlign w:val="center"/>
          </w:tcPr>
          <w:p w14:paraId="149475D4">
            <w:pPr>
              <w:ind w:firstLine="480" w:firstLineChars="200"/>
              <w:jc w:val="center"/>
              <w:rPr>
                <w:color w:val="auto"/>
                <w:highlight w:val="none"/>
              </w:rPr>
            </w:pPr>
          </w:p>
        </w:tc>
      </w:tr>
    </w:tbl>
    <w:p w14:paraId="4A39A9BE">
      <w:pPr>
        <w:spacing w:line="360" w:lineRule="auto"/>
        <w:ind w:firstLine="480" w:firstLineChars="200"/>
        <w:rPr>
          <w:color w:val="auto"/>
          <w:kern w:val="2"/>
          <w:highlight w:val="none"/>
        </w:rPr>
      </w:pPr>
      <w:r>
        <w:rPr>
          <w:rFonts w:hint="eastAsia"/>
          <w:color w:val="auto"/>
          <w:highlight w:val="none"/>
        </w:rPr>
        <w:t>注：在填写时，如本表格不适合投标单位的实际情况，可根据本表格式自行划表填写。</w:t>
      </w:r>
    </w:p>
    <w:p w14:paraId="6BAEAB15">
      <w:pPr>
        <w:spacing w:line="360" w:lineRule="auto"/>
        <w:ind w:firstLine="480" w:firstLineChars="200"/>
        <w:rPr>
          <w:color w:val="auto"/>
          <w:highlight w:val="none"/>
        </w:rPr>
      </w:pPr>
      <w:r>
        <w:rPr>
          <w:rFonts w:hint="eastAsia"/>
          <w:color w:val="auto"/>
          <w:highlight w:val="none"/>
        </w:rPr>
        <w:t>附：相关证书材料（若有）。</w:t>
      </w:r>
    </w:p>
    <w:p w14:paraId="0742316D">
      <w:pPr>
        <w:ind w:firstLine="480" w:firstLineChars="200"/>
        <w:jc w:val="center"/>
        <w:rPr>
          <w:color w:val="auto"/>
          <w:highlight w:val="none"/>
        </w:rPr>
      </w:pPr>
      <w:r>
        <w:rPr>
          <w:rFonts w:hint="eastAsia"/>
          <w:color w:val="auto"/>
          <w:highlight w:val="none"/>
        </w:rPr>
        <w:t xml:space="preserve"> </w:t>
      </w:r>
    </w:p>
    <w:p w14:paraId="7BA3A8B4">
      <w:pPr>
        <w:spacing w:line="360" w:lineRule="auto"/>
        <w:ind w:firstLine="480" w:firstLineChars="200"/>
        <w:rPr>
          <w:color w:val="auto"/>
          <w:highlight w:val="none"/>
        </w:rPr>
      </w:pPr>
    </w:p>
    <w:p w14:paraId="0CAEE84F">
      <w:pPr>
        <w:spacing w:line="360" w:lineRule="auto"/>
        <w:ind w:firstLine="480" w:firstLineChars="200"/>
        <w:rPr>
          <w:color w:val="auto"/>
          <w:highlight w:val="none"/>
          <w:u w:val="single"/>
        </w:rPr>
      </w:pPr>
      <w:r>
        <w:rPr>
          <w:rFonts w:hint="eastAsia"/>
          <w:color w:val="auto"/>
          <w:highlight w:val="none"/>
        </w:rPr>
        <w:t>投标人全称（电子签章）：</w:t>
      </w:r>
    </w:p>
    <w:p w14:paraId="1258FC96">
      <w:pPr>
        <w:spacing w:line="360" w:lineRule="auto"/>
        <w:ind w:firstLine="480" w:firstLineChars="200"/>
        <w:rPr>
          <w:color w:val="auto"/>
          <w:highlight w:val="none"/>
        </w:rPr>
      </w:pPr>
      <w:r>
        <w:rPr>
          <w:rFonts w:hint="eastAsia"/>
          <w:color w:val="auto"/>
          <w:highlight w:val="none"/>
        </w:rPr>
        <w:t>法定代表人或其委托代理人（签字或签章）：</w:t>
      </w:r>
    </w:p>
    <w:p w14:paraId="2F7CA6F2">
      <w:pPr>
        <w:spacing w:line="360" w:lineRule="auto"/>
        <w:ind w:firstLine="480" w:firstLineChars="200"/>
        <w:rPr>
          <w:rFonts w:hint="eastAsia"/>
          <w:color w:val="auto"/>
          <w:highlight w:val="none"/>
        </w:rPr>
      </w:pPr>
      <w:r>
        <w:rPr>
          <w:rFonts w:hint="eastAsia"/>
          <w:color w:val="auto"/>
          <w:highlight w:val="none"/>
        </w:rPr>
        <w:t>日期：______年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A5A5CA3">
      <w:pPr>
        <w:rPr>
          <w:rFonts w:hint="eastAsia"/>
          <w:color w:val="auto"/>
          <w:highlight w:val="none"/>
        </w:rPr>
      </w:pPr>
      <w:r>
        <w:rPr>
          <w:rFonts w:hint="eastAsia"/>
          <w:color w:val="auto"/>
          <w:highlight w:val="none"/>
        </w:rPr>
        <w:br w:type="page"/>
      </w:r>
    </w:p>
    <w:p w14:paraId="50752BD2">
      <w:pPr>
        <w:pStyle w:val="221"/>
        <w:spacing w:line="360" w:lineRule="auto"/>
        <w:rPr>
          <w:rFonts w:hint="eastAsia"/>
          <w:bCs w:val="0"/>
          <w:color w:val="auto"/>
          <w:sz w:val="44"/>
          <w:szCs w:val="44"/>
          <w:highlight w:val="none"/>
        </w:rPr>
      </w:pPr>
      <w:r>
        <w:rPr>
          <w:rFonts w:hint="eastAsia"/>
          <w:bCs w:val="0"/>
          <w:color w:val="auto"/>
          <w:sz w:val="44"/>
          <w:szCs w:val="44"/>
          <w:highlight w:val="none"/>
        </w:rPr>
        <w:t>保证金退还申请书</w:t>
      </w:r>
    </w:p>
    <w:p w14:paraId="2554445C">
      <w:pPr>
        <w:spacing w:line="460" w:lineRule="exact"/>
        <w:jc w:val="left"/>
        <w:rPr>
          <w:rFonts w:ascii="宋体" w:hAnsi="宋体"/>
          <w:b/>
          <w:bCs/>
          <w:color w:val="auto"/>
          <w:sz w:val="24"/>
          <w:szCs w:val="24"/>
          <w:highlight w:val="none"/>
        </w:rPr>
      </w:pPr>
      <w:r>
        <w:rPr>
          <w:rFonts w:hint="eastAsia" w:ascii="宋体" w:hAnsi="宋体"/>
          <w:b/>
          <w:bCs/>
          <w:color w:val="auto"/>
          <w:sz w:val="24"/>
          <w:szCs w:val="24"/>
          <w:highlight w:val="none"/>
        </w:rPr>
        <w:t>保证金退还申请书格式（本格式须做在响应文件中，仅作为办理退款手续的依据，不产生其他法律效力，不作为债权确认、结算凭证或其他承诺使用。）</w:t>
      </w:r>
    </w:p>
    <w:p w14:paraId="64E49B58">
      <w:pPr>
        <w:rPr>
          <w:rFonts w:hint="eastAsia"/>
        </w:rPr>
      </w:pPr>
    </w:p>
    <w:p w14:paraId="6DA3E17F">
      <w:pPr>
        <w:spacing w:line="360" w:lineRule="auto"/>
        <w:jc w:val="left"/>
        <w:rPr>
          <w:rFonts w:hint="eastAsia" w:ascii="宋体" w:hAnsi="宋体"/>
          <w:b/>
          <w:bCs/>
          <w:color w:val="auto"/>
          <w:sz w:val="30"/>
          <w:szCs w:val="30"/>
          <w:highlight w:val="none"/>
        </w:rPr>
      </w:pPr>
      <w:r>
        <w:rPr>
          <w:rFonts w:hint="eastAsia" w:ascii="宋体" w:hAnsi="宋体"/>
          <w:b/>
          <w:bCs/>
          <w:color w:val="auto"/>
          <w:sz w:val="30"/>
          <w:szCs w:val="30"/>
          <w:highlight w:val="none"/>
        </w:rPr>
        <w:t>致：云南中诏项目管理有限公司</w:t>
      </w:r>
    </w:p>
    <w:p w14:paraId="6D022246">
      <w:pPr>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rPr>
        <w:t>我司于</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日参加贵公司</w:t>
      </w:r>
      <w:r>
        <w:rPr>
          <w:rFonts w:hint="eastAsia" w:ascii="宋体" w:hAnsi="宋体"/>
          <w:b/>
          <w:bCs/>
          <w:color w:val="auto"/>
          <w:sz w:val="30"/>
          <w:szCs w:val="30"/>
          <w:highlight w:val="none"/>
          <w:u w:val="single"/>
        </w:rPr>
        <w:t xml:space="preserve">        </w:t>
      </w:r>
      <w:r>
        <w:rPr>
          <w:rFonts w:hint="eastAsia" w:ascii="宋体" w:hAnsi="宋体"/>
          <w:color w:val="auto"/>
          <w:sz w:val="28"/>
          <w:szCs w:val="28"/>
          <w:highlight w:val="none"/>
        </w:rPr>
        <w:t>项目投标，同时按</w:t>
      </w:r>
      <w:r>
        <w:rPr>
          <w:rFonts w:hint="eastAsia" w:ascii="宋体" w:hAnsi="宋体"/>
          <w:color w:val="auto"/>
          <w:sz w:val="28"/>
          <w:szCs w:val="28"/>
          <w:highlight w:val="none"/>
          <w:lang w:val="en-US" w:eastAsia="zh-CN"/>
        </w:rPr>
        <w:t>招标</w:t>
      </w:r>
      <w:r>
        <w:rPr>
          <w:rFonts w:hint="eastAsia" w:ascii="宋体" w:hAnsi="宋体"/>
          <w:color w:val="auto"/>
          <w:sz w:val="28"/>
          <w:szCs w:val="28"/>
          <w:highlight w:val="none"/>
        </w:rPr>
        <w:t>文件要求向贵司交纳</w:t>
      </w:r>
      <w:r>
        <w:rPr>
          <w:rFonts w:hint="eastAsia" w:ascii="宋体" w:hAnsi="宋体"/>
          <w:color w:val="auto"/>
          <w:sz w:val="28"/>
          <w:szCs w:val="28"/>
          <w:highlight w:val="none"/>
          <w:lang w:val="en-US" w:eastAsia="zh-CN"/>
        </w:rPr>
        <w:t>投标</w:t>
      </w:r>
      <w:r>
        <w:rPr>
          <w:rFonts w:hint="eastAsia" w:ascii="宋体" w:hAnsi="宋体"/>
          <w:color w:val="auto"/>
          <w:sz w:val="28"/>
          <w:szCs w:val="28"/>
          <w:highlight w:val="none"/>
        </w:rPr>
        <w:t>保证金，共计人民币</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元（大写：</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p>
    <w:p w14:paraId="1378D654">
      <w:pPr>
        <w:spacing w:line="360" w:lineRule="auto"/>
        <w:ind w:left="319" w:leftChars="133" w:firstLine="280" w:firstLineChars="100"/>
        <w:jc w:val="left"/>
        <w:rPr>
          <w:rFonts w:hint="eastAsia" w:ascii="宋体" w:hAnsi="宋体"/>
          <w:color w:val="auto"/>
          <w:sz w:val="28"/>
          <w:szCs w:val="28"/>
          <w:highlight w:val="none"/>
        </w:rPr>
      </w:pPr>
      <w:r>
        <w:rPr>
          <w:rFonts w:hint="eastAsia" w:ascii="宋体" w:hAnsi="宋体"/>
          <w:color w:val="auto"/>
          <w:sz w:val="28"/>
          <w:szCs w:val="28"/>
          <w:highlight w:val="none"/>
        </w:rPr>
        <w:t>根据《中华人民共和国政府采购法实施条例》的规定，现申请退还</w:t>
      </w:r>
      <w:r>
        <w:rPr>
          <w:rFonts w:hint="eastAsia" w:ascii="宋体" w:hAnsi="宋体"/>
          <w:color w:val="auto"/>
          <w:sz w:val="28"/>
          <w:szCs w:val="28"/>
          <w:highlight w:val="none"/>
          <w:u w:val="single"/>
        </w:rPr>
        <w:t xml:space="preserve">     （项目名称）</w:t>
      </w:r>
      <w:r>
        <w:rPr>
          <w:rFonts w:hint="eastAsia" w:ascii="宋体" w:hAnsi="宋体"/>
          <w:color w:val="auto"/>
          <w:sz w:val="28"/>
          <w:szCs w:val="28"/>
          <w:highlight w:val="none"/>
        </w:rPr>
        <w:t>的保证金</w:t>
      </w:r>
      <w:r>
        <w:rPr>
          <w:rFonts w:hint="eastAsia" w:ascii="宋体" w:hAnsi="宋体"/>
          <w:color w:val="auto"/>
          <w:sz w:val="28"/>
          <w:szCs w:val="28"/>
          <w:highlight w:val="none"/>
          <w:u w:val="single"/>
        </w:rPr>
        <w:t>人民币    元整（￥      元）</w:t>
      </w:r>
      <w:r>
        <w:rPr>
          <w:rFonts w:hint="eastAsia" w:ascii="宋体" w:hAnsi="宋体"/>
          <w:color w:val="auto"/>
          <w:sz w:val="28"/>
          <w:szCs w:val="28"/>
          <w:highlight w:val="none"/>
        </w:rPr>
        <w:t xml:space="preserve"> 到以下账户：</w:t>
      </w:r>
    </w:p>
    <w:p w14:paraId="18183415">
      <w:pPr>
        <w:spacing w:line="360" w:lineRule="auto"/>
        <w:ind w:firstLine="562" w:firstLineChars="200"/>
        <w:jc w:val="left"/>
        <w:rPr>
          <w:rFonts w:hint="eastAsia" w:ascii="宋体" w:hAnsi="宋体"/>
          <w:b/>
          <w:bCs/>
          <w:color w:val="auto"/>
          <w:sz w:val="28"/>
          <w:szCs w:val="28"/>
          <w:highlight w:val="none"/>
          <w:u w:val="single"/>
        </w:rPr>
      </w:pPr>
      <w:r>
        <w:rPr>
          <w:rFonts w:hint="eastAsia" w:ascii="宋体" w:hAnsi="宋体"/>
          <w:b/>
          <w:bCs/>
          <w:color w:val="auto"/>
          <w:sz w:val="28"/>
          <w:szCs w:val="28"/>
          <w:highlight w:val="none"/>
        </w:rPr>
        <w:t>开户名：</w:t>
      </w:r>
      <w:r>
        <w:rPr>
          <w:rFonts w:hint="eastAsia" w:ascii="宋体" w:hAnsi="宋体"/>
          <w:b/>
          <w:bCs/>
          <w:color w:val="auto"/>
          <w:sz w:val="28"/>
          <w:szCs w:val="28"/>
          <w:highlight w:val="none"/>
          <w:u w:val="single"/>
        </w:rPr>
        <w:t xml:space="preserve">                         ；</w:t>
      </w:r>
    </w:p>
    <w:p w14:paraId="68EF73DE">
      <w:pPr>
        <w:spacing w:line="360" w:lineRule="auto"/>
        <w:ind w:firstLine="562" w:firstLineChars="200"/>
        <w:jc w:val="left"/>
        <w:rPr>
          <w:rFonts w:hint="eastAsia" w:ascii="宋体" w:hAnsi="宋体"/>
          <w:b/>
          <w:bCs/>
          <w:color w:val="auto"/>
          <w:sz w:val="28"/>
          <w:szCs w:val="28"/>
          <w:highlight w:val="none"/>
          <w:u w:val="single"/>
        </w:rPr>
      </w:pPr>
      <w:r>
        <w:rPr>
          <w:rFonts w:hint="eastAsia" w:ascii="宋体" w:hAnsi="宋体"/>
          <w:b/>
          <w:bCs/>
          <w:color w:val="auto"/>
          <w:sz w:val="28"/>
          <w:szCs w:val="28"/>
          <w:highlight w:val="none"/>
        </w:rPr>
        <w:t>开户行：</w:t>
      </w:r>
      <w:r>
        <w:rPr>
          <w:rFonts w:hint="eastAsia" w:ascii="宋体" w:hAnsi="宋体"/>
          <w:b/>
          <w:bCs/>
          <w:color w:val="auto"/>
          <w:sz w:val="28"/>
          <w:szCs w:val="28"/>
          <w:highlight w:val="none"/>
          <w:u w:val="single"/>
        </w:rPr>
        <w:t xml:space="preserve">                         ；</w:t>
      </w:r>
    </w:p>
    <w:p w14:paraId="0808E51A">
      <w:pPr>
        <w:spacing w:line="360" w:lineRule="auto"/>
        <w:ind w:firstLine="562" w:firstLineChars="200"/>
        <w:jc w:val="left"/>
        <w:rPr>
          <w:rFonts w:hint="eastAsia" w:ascii="宋体" w:hAnsi="宋体"/>
          <w:b/>
          <w:bCs/>
          <w:color w:val="auto"/>
          <w:sz w:val="28"/>
          <w:szCs w:val="28"/>
          <w:highlight w:val="none"/>
          <w:u w:val="single"/>
        </w:rPr>
      </w:pPr>
      <w:r>
        <w:rPr>
          <w:rFonts w:hint="eastAsia" w:ascii="宋体" w:hAnsi="宋体"/>
          <w:b/>
          <w:bCs/>
          <w:color w:val="auto"/>
          <w:sz w:val="28"/>
          <w:szCs w:val="28"/>
          <w:highlight w:val="none"/>
        </w:rPr>
        <w:t>账  号：</w:t>
      </w:r>
      <w:r>
        <w:rPr>
          <w:rFonts w:hint="eastAsia" w:ascii="宋体" w:hAnsi="宋体"/>
          <w:b/>
          <w:bCs/>
          <w:color w:val="auto"/>
          <w:sz w:val="28"/>
          <w:szCs w:val="28"/>
          <w:highlight w:val="none"/>
          <w:u w:val="single"/>
        </w:rPr>
        <w:t xml:space="preserve">                         ；</w:t>
      </w:r>
    </w:p>
    <w:p w14:paraId="6873E039">
      <w:pPr>
        <w:spacing w:line="360" w:lineRule="auto"/>
        <w:ind w:firstLine="562" w:firstLineChars="200"/>
        <w:jc w:val="left"/>
        <w:rPr>
          <w:rFonts w:hint="eastAsia" w:ascii="宋体" w:hAnsi="宋体"/>
          <w:b/>
          <w:bCs/>
          <w:color w:val="auto"/>
          <w:sz w:val="28"/>
          <w:szCs w:val="28"/>
          <w:highlight w:val="none"/>
        </w:rPr>
      </w:pPr>
      <w:r>
        <w:rPr>
          <w:rFonts w:hint="eastAsia" w:ascii="宋体" w:hAnsi="宋体"/>
          <w:b/>
          <w:bCs/>
          <w:color w:val="auto"/>
          <w:sz w:val="28"/>
          <w:szCs w:val="28"/>
          <w:highlight w:val="none"/>
        </w:rPr>
        <w:t>联系人：</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rPr>
        <w:t xml:space="preserve">             </w:t>
      </w:r>
    </w:p>
    <w:p w14:paraId="732E2544">
      <w:pPr>
        <w:spacing w:line="360" w:lineRule="auto"/>
        <w:ind w:firstLine="562" w:firstLineChars="200"/>
        <w:jc w:val="left"/>
        <w:rPr>
          <w:rFonts w:hint="eastAsia" w:ascii="宋体" w:hAnsi="宋体"/>
          <w:b/>
          <w:bCs/>
          <w:color w:val="auto"/>
          <w:sz w:val="28"/>
          <w:szCs w:val="28"/>
          <w:highlight w:val="none"/>
        </w:rPr>
      </w:pPr>
      <w:r>
        <w:rPr>
          <w:rFonts w:hint="eastAsia" w:ascii="宋体" w:hAnsi="宋体"/>
          <w:b/>
          <w:bCs/>
          <w:color w:val="auto"/>
          <w:sz w:val="28"/>
          <w:szCs w:val="28"/>
          <w:highlight w:val="none"/>
        </w:rPr>
        <w:t>联系电话：</w:t>
      </w:r>
      <w:r>
        <w:rPr>
          <w:rFonts w:hint="eastAsia" w:ascii="宋体" w:hAnsi="宋体"/>
          <w:b/>
          <w:bCs/>
          <w:color w:val="auto"/>
          <w:sz w:val="28"/>
          <w:szCs w:val="28"/>
          <w:highlight w:val="none"/>
          <w:u w:val="single"/>
        </w:rPr>
        <w:t xml:space="preserve">                       ；</w:t>
      </w:r>
    </w:p>
    <w:p w14:paraId="36AD278B">
      <w:pPr>
        <w:spacing w:line="360" w:lineRule="auto"/>
        <w:ind w:firstLine="482" w:firstLineChars="200"/>
        <w:jc w:val="left"/>
        <w:rPr>
          <w:rFonts w:hint="eastAsia" w:ascii="宋体" w:hAnsi="宋体"/>
          <w:b/>
          <w:bCs/>
          <w:color w:val="auto"/>
          <w:sz w:val="24"/>
          <w:szCs w:val="24"/>
          <w:highlight w:val="none"/>
        </w:rPr>
      </w:pPr>
      <w:r>
        <w:rPr>
          <w:rFonts w:hint="eastAsia" w:ascii="宋体" w:hAnsi="宋体"/>
          <w:b/>
          <w:bCs/>
          <w:color w:val="auto"/>
          <w:sz w:val="24"/>
          <w:szCs w:val="24"/>
          <w:highlight w:val="none"/>
        </w:rPr>
        <w:t>注：</w:t>
      </w:r>
    </w:p>
    <w:p w14:paraId="4E6850F7">
      <w:pPr>
        <w:spacing w:line="360" w:lineRule="auto"/>
        <w:ind w:firstLine="482" w:firstLineChars="200"/>
        <w:jc w:val="left"/>
        <w:rPr>
          <w:rFonts w:hint="eastAsia" w:ascii="宋体" w:hAnsi="宋体"/>
          <w:b/>
          <w:bCs/>
          <w:color w:val="auto"/>
          <w:sz w:val="24"/>
          <w:szCs w:val="24"/>
          <w:highlight w:val="none"/>
        </w:rPr>
      </w:pPr>
      <w:r>
        <w:rPr>
          <w:rFonts w:hint="eastAsia" w:ascii="宋体" w:hAnsi="宋体"/>
          <w:b/>
          <w:bCs/>
          <w:color w:val="auto"/>
          <w:sz w:val="24"/>
          <w:szCs w:val="24"/>
          <w:highlight w:val="none"/>
        </w:rPr>
        <w:t>1.需同时提交代理机构开出的保证金收据原件和申请退还单位加盖公章的开户许可证复印件一份；</w:t>
      </w:r>
    </w:p>
    <w:p w14:paraId="3C89EB8E">
      <w:pPr>
        <w:spacing w:line="360" w:lineRule="auto"/>
        <w:ind w:firstLine="482" w:firstLineChars="200"/>
        <w:jc w:val="left"/>
        <w:rPr>
          <w:rFonts w:hint="eastAsia" w:ascii="宋体" w:hAnsi="宋体"/>
          <w:b/>
          <w:bCs/>
          <w:color w:val="auto"/>
          <w:sz w:val="24"/>
          <w:szCs w:val="24"/>
          <w:highlight w:val="none"/>
        </w:rPr>
      </w:pPr>
      <w:r>
        <w:rPr>
          <w:rFonts w:hint="eastAsia" w:ascii="宋体" w:hAnsi="宋体"/>
          <w:b/>
          <w:bCs/>
          <w:color w:val="auto"/>
          <w:sz w:val="24"/>
          <w:szCs w:val="24"/>
          <w:highlight w:val="none"/>
        </w:rPr>
        <w:t>2.成交供应商还须同时提供与采购人签订的《采购合同》原件一份；</w:t>
      </w:r>
    </w:p>
    <w:p w14:paraId="7A9C6163">
      <w:pPr>
        <w:spacing w:line="360" w:lineRule="auto"/>
        <w:ind w:firstLine="482" w:firstLineChars="200"/>
        <w:jc w:val="left"/>
        <w:rPr>
          <w:rFonts w:hint="eastAsia" w:ascii="宋体" w:hAnsi="宋体"/>
          <w:color w:val="auto"/>
          <w:sz w:val="24"/>
          <w:szCs w:val="24"/>
          <w:highlight w:val="none"/>
        </w:rPr>
      </w:pPr>
      <w:r>
        <w:rPr>
          <w:rFonts w:hint="eastAsia" w:ascii="宋体" w:hAnsi="宋体"/>
          <w:b/>
          <w:bCs/>
          <w:color w:val="auto"/>
          <w:sz w:val="24"/>
          <w:szCs w:val="24"/>
          <w:highlight w:val="none"/>
        </w:rPr>
        <w:t>3.本《</w:t>
      </w:r>
      <w:r>
        <w:rPr>
          <w:rFonts w:hint="eastAsia" w:ascii="宋体" w:hAnsi="宋体"/>
          <w:b/>
          <w:bCs/>
          <w:color w:val="auto"/>
          <w:sz w:val="24"/>
          <w:szCs w:val="24"/>
          <w:highlight w:val="none"/>
          <w:lang w:val="en-US" w:eastAsia="zh-CN"/>
        </w:rPr>
        <w:t>投标</w:t>
      </w:r>
      <w:r>
        <w:rPr>
          <w:rFonts w:hint="eastAsia" w:ascii="宋体" w:hAnsi="宋体"/>
          <w:b/>
          <w:bCs/>
          <w:color w:val="auto"/>
          <w:sz w:val="24"/>
          <w:szCs w:val="24"/>
          <w:highlight w:val="none"/>
        </w:rPr>
        <w:t>保证金退还申请书》账户填写信息须与提供的《开户许可证》信息一致。</w:t>
      </w:r>
    </w:p>
    <w:p w14:paraId="56F4309A">
      <w:pPr>
        <w:rPr>
          <w:rFonts w:hint="eastAsia" w:ascii="宋体" w:hAnsi="宋体"/>
          <w:b/>
          <w:bCs/>
          <w:color w:val="auto"/>
          <w:sz w:val="28"/>
          <w:szCs w:val="28"/>
          <w:highlight w:val="none"/>
          <w:u w:val="single"/>
        </w:rPr>
      </w:pPr>
    </w:p>
    <w:p w14:paraId="78F0D532">
      <w:pPr>
        <w:wordWrap w:val="0"/>
        <w:jc w:val="right"/>
        <w:rPr>
          <w:rFonts w:hint="eastAsia" w:ascii="宋体" w:hAnsi="宋体"/>
          <w:color w:val="auto"/>
          <w:sz w:val="28"/>
          <w:szCs w:val="28"/>
          <w:highlight w:val="none"/>
        </w:rPr>
      </w:pPr>
      <w:r>
        <w:rPr>
          <w:rFonts w:hint="eastAsia" w:ascii="宋体" w:hAnsi="宋体"/>
          <w:color w:val="auto"/>
          <w:sz w:val="28"/>
          <w:szCs w:val="28"/>
          <w:highlight w:val="none"/>
        </w:rPr>
        <w:t>申请单位（盖章）：</w:t>
      </w:r>
      <w:r>
        <w:rPr>
          <w:rFonts w:hint="eastAsia" w:ascii="宋体" w:hAnsi="宋体"/>
          <w:color w:val="auto"/>
          <w:sz w:val="28"/>
          <w:szCs w:val="28"/>
          <w:highlight w:val="none"/>
          <w:u w:val="single"/>
        </w:rPr>
        <w:t xml:space="preserve">                </w:t>
      </w:r>
    </w:p>
    <w:p w14:paraId="3E652329">
      <w:pPr>
        <w:jc w:val="right"/>
        <w:rPr>
          <w:color w:val="auto"/>
          <w:highlight w:val="none"/>
        </w:rPr>
      </w:pPr>
      <w:r>
        <w:rPr>
          <w:rFonts w:hint="eastAsia"/>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0397F488">
      <w:pPr>
        <w:spacing w:line="360" w:lineRule="auto"/>
        <w:ind w:firstLine="480" w:firstLineChars="200"/>
        <w:rPr>
          <w:rFonts w:hint="eastAsia"/>
          <w:color w:val="auto"/>
          <w:highlight w:val="none"/>
        </w:rPr>
      </w:pPr>
    </w:p>
    <w:sectPr>
      <w:pgSz w:w="11906" w:h="16838"/>
      <w:pgMar w:top="1134" w:right="1134" w:bottom="1134" w:left="1134" w:header="850" w:footer="850" w:gutter="0"/>
      <w:pgBorders>
        <w:top w:val="none" w:sz="0" w:space="0"/>
        <w:left w:val="none" w:sz="0" w:space="0"/>
        <w:bottom w:val="none" w:sz="0" w:space="0"/>
        <w:right w:val="none" w:sz="0" w:space="0"/>
      </w:pgBorders>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ì.">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楷体简体">
    <w:altName w:val="宋体"/>
    <w:panose1 w:val="00000000000000000000"/>
    <w:charset w:val="86"/>
    <w:family w:val="auto"/>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swiss"/>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Malgun Gothic">
    <w:panose1 w:val="020B0503020000020004"/>
    <w:charset w:val="81"/>
    <w:family w:val="swiss"/>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rutiger Roman">
    <w:altName w:val="Lucida Sans Unicode"/>
    <w:panose1 w:val="00000000000000000000"/>
    <w:charset w:val="00"/>
    <w:family w:val="swiss"/>
    <w:pitch w:val="default"/>
    <w:sig w:usb0="00000000" w:usb1="00000000" w:usb2="00000000" w:usb3="00000000" w:csb0="00000013" w:csb1="00000000"/>
  </w:font>
  <w:font w:name="Lucida Sans Unicode">
    <w:panose1 w:val="020B0602030504020204"/>
    <w:charset w:val="00"/>
    <w:family w:val="auto"/>
    <w:pitch w:val="default"/>
    <w:sig w:usb0="80001AFF" w:usb1="0000396B" w:usb2="00000000" w:usb3="00000000" w:csb0="200000BF" w:csb1="D7F7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F896E">
    <w:pPr>
      <w:pStyle w:val="25"/>
      <w:pBdr>
        <w:top w:val="single" w:color="auto" w:sz="4" w:space="0"/>
      </w:pBdr>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posOffset>2848610</wp:posOffset>
              </wp:positionH>
              <wp:positionV relativeFrom="page">
                <wp:posOffset>9994900</wp:posOffset>
              </wp:positionV>
              <wp:extent cx="711200" cy="203200"/>
              <wp:effectExtent l="0" t="0" r="12700" b="6350"/>
              <wp:wrapNone/>
              <wp:docPr id="1032289693" name="文本框 1032289693"/>
              <wp:cNvGraphicFramePr/>
              <a:graphic xmlns:a="http://schemas.openxmlformats.org/drawingml/2006/main">
                <a:graphicData uri="http://schemas.microsoft.com/office/word/2010/wordprocessingShape">
                  <wps:wsp>
                    <wps:cNvSpPr txBox="1"/>
                    <wps:spPr>
                      <a:xfrm>
                        <a:off x="0" y="0"/>
                        <a:ext cx="711200" cy="203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2A591">
                          <w:pPr>
                            <w:pStyle w:val="25"/>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4.3pt;margin-top:787pt;height:16pt;width:56pt;mso-position-horizontal-relative:margin;mso-position-vertical-relative:page;z-index:251660288;mso-width-relative:page;mso-height-relative:page;" filled="f" stroked="f" coordsize="21600,21600" o:gfxdata="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kXOifXAAAADQEAAA8AAAAAAAAAAQAgAAAAIgAAAGRycy9kb3du&#10;cmV2LnhtbFBLAQIUABQAAAAIAIdO4kAAv2feOQIAAGcEAAAOAAAAAAAAAAEAIAAAACYBAABkcnMv&#10;ZTJvRG9jLnhtbFBLBQYAAAAABgAGAFkBAADRBQAAAAA=&#10;">
              <v:fill on="f" focussize="0,0"/>
              <v:stroke on="f" weight="0.5pt"/>
              <v:imagedata o:title=""/>
              <o:lock v:ext="edit" aspectratio="f"/>
              <v:textbox inset="0mm,0mm,0mm,0mm">
                <w:txbxContent>
                  <w:p w14:paraId="1042A591">
                    <w:pPr>
                      <w:pStyle w:val="25"/>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rPr>
      <w:t>云南中诏项目管理有限公司                                                          联系电话：</w:t>
    </w:r>
    <w:r>
      <w:rPr>
        <w:rFonts w:hint="eastAsia"/>
        <w:lang w:eastAsia="zh-CN"/>
      </w:rPr>
      <w:t>13608772096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1C289">
    <w:pPr>
      <w:pStyle w:val="25"/>
      <w:framePr w:wrap="around" w:vAnchor="text" w:hAnchor="margin" w:xAlign="center" w:y="1"/>
      <w:rPr>
        <w:rStyle w:val="44"/>
      </w:rPr>
    </w:pPr>
    <w:r>
      <w:fldChar w:fldCharType="begin"/>
    </w:r>
    <w:r>
      <w:rPr>
        <w:rStyle w:val="44"/>
      </w:rPr>
      <w:instrText xml:space="preserve">PAGE  </w:instrText>
    </w:r>
    <w:r>
      <w:fldChar w:fldCharType="separate"/>
    </w:r>
    <w:r>
      <w:rPr>
        <w:rStyle w:val="44"/>
      </w:rPr>
      <w:t>38</w:t>
    </w:r>
    <w:r>
      <w:fldChar w:fldCharType="end"/>
    </w:r>
  </w:p>
  <w:p w14:paraId="7F43163A">
    <w:pPr>
      <w:pStyle w:val="25"/>
      <w:ind w:right="360"/>
      <w:rPr>
        <w:sz w:val="21"/>
      </w:rP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66675" cy="1727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6675" cy="172720"/>
                      </a:xfrm>
                      <a:prstGeom prst="rect">
                        <a:avLst/>
                      </a:prstGeom>
                      <a:noFill/>
                      <a:ln>
                        <a:noFill/>
                      </a:ln>
                    </wps:spPr>
                    <wps:txbx>
                      <w:txbxContent>
                        <w:p w14:paraId="1F67FC3E">
                          <w:pPr>
                            <w:pStyle w:val="25"/>
                            <w:rPr>
                              <w:rStyle w:val="44"/>
                              <w:sz w:val="21"/>
                            </w:rPr>
                          </w:pPr>
                          <w:r>
                            <w:rPr>
                              <w:sz w:val="21"/>
                            </w:rPr>
                            <w:fldChar w:fldCharType="begin"/>
                          </w:r>
                          <w:r>
                            <w:rPr>
                              <w:rStyle w:val="44"/>
                              <w:sz w:val="21"/>
                            </w:rPr>
                            <w:instrText xml:space="preserve">Page</w:instrText>
                          </w:r>
                          <w:r>
                            <w:rPr>
                              <w:sz w:val="21"/>
                            </w:rPr>
                            <w:fldChar w:fldCharType="separate"/>
                          </w:r>
                          <w:r>
                            <w:rPr>
                              <w:rStyle w:val="44"/>
                              <w:sz w:val="21"/>
                            </w:rPr>
                            <w:t>38</w:t>
                          </w:r>
                          <w:r>
                            <w:rPr>
                              <w:sz w:val="21"/>
                            </w:rPr>
                            <w:fldChar w:fldCharType="end"/>
                          </w:r>
                        </w:p>
                      </w:txbxContent>
                    </wps:txbx>
                    <wps:bodyPr lIns="0" tIns="0" rIns="0" bIns="0" upright="1"/>
                  </wps:wsp>
                </a:graphicData>
              </a:graphic>
            </wp:anchor>
          </w:drawing>
        </mc:Choice>
        <mc:Fallback>
          <w:pict>
            <v:shape id="Text Box 1" o:spid="_x0000_s1026" o:spt="202" type="#_x0000_t202" style="position:absolute;left:0pt;margin-top:0pt;height:13.6pt;width:5.25pt;mso-position-horizontal:right;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bSfsK9MAAAADAQAADwAA&#10;AAAAAAABACAAAAAiAAAAZHJzL2Rvd25yZXYueG1sUEsBAhQAFAAAAAgAh07iQMHpUk6pAQAAbwMA&#10;AA4AAAAAAAAAAQAgAAAAIgEAAGRycy9lMm9Eb2MueG1sUEsFBgAAAAAGAAYAWQEAAD0FAAAAAA==&#10;">
              <v:fill on="f" focussize="0,0"/>
              <v:stroke on="f"/>
              <v:imagedata o:title=""/>
              <o:lock v:ext="edit" aspectratio="f"/>
              <v:textbox inset="0mm,0mm,0mm,0mm">
                <w:txbxContent>
                  <w:p w14:paraId="1F67FC3E">
                    <w:pPr>
                      <w:pStyle w:val="25"/>
                      <w:rPr>
                        <w:rStyle w:val="44"/>
                        <w:sz w:val="21"/>
                      </w:rPr>
                    </w:pPr>
                    <w:r>
                      <w:rPr>
                        <w:sz w:val="21"/>
                      </w:rPr>
                      <w:fldChar w:fldCharType="begin"/>
                    </w:r>
                    <w:r>
                      <w:rPr>
                        <w:rStyle w:val="44"/>
                        <w:sz w:val="21"/>
                      </w:rPr>
                      <w:instrText xml:space="preserve">Page</w:instrText>
                    </w:r>
                    <w:r>
                      <w:rPr>
                        <w:sz w:val="21"/>
                      </w:rPr>
                      <w:fldChar w:fldCharType="separate"/>
                    </w:r>
                    <w:r>
                      <w:rPr>
                        <w:rStyle w:val="44"/>
                        <w:sz w:val="21"/>
                      </w:rPr>
                      <w:t>38</w:t>
                    </w:r>
                    <w:r>
                      <w:rPr>
                        <w:sz w:val="21"/>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AE084">
    <w:pPr>
      <w:pStyle w:val="25"/>
      <w:pBdr>
        <w:top w:val="single" w:color="auto" w:sz="4" w:space="0"/>
      </w:pBdr>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5B6B1">
                          <w:pPr>
                            <w:pStyle w:val="25"/>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E5B6B1">
                    <w:pPr>
                      <w:pStyle w:val="25"/>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rPr>
      <w:t>云南中诏项目管理有限公司                                                          联系电话：</w:t>
    </w:r>
    <w:r>
      <w:rPr>
        <w:rFonts w:hint="eastAsia"/>
        <w:lang w:eastAsia="zh-CN"/>
      </w:rPr>
      <w:t>13608772096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E77F5">
    <w:pPr>
      <w:pStyle w:val="26"/>
      <w:pBdr>
        <w:bottom w:val="single" w:color="auto" w:sz="4" w:space="1"/>
      </w:pBdr>
      <w:jc w:val="both"/>
      <w:rPr>
        <w:sz w:val="21"/>
        <w:szCs w:val="24"/>
      </w:rPr>
    </w:pPr>
    <w:r>
      <w:rPr>
        <w:rFonts w:hint="eastAsia"/>
        <w:sz w:val="21"/>
        <w:szCs w:val="24"/>
        <w:lang w:eastAsia="zh-CN"/>
      </w:rPr>
      <w:t>玉溪市中心血站202</w:t>
    </w:r>
    <w:r>
      <w:rPr>
        <w:rFonts w:hint="eastAsia"/>
        <w:sz w:val="21"/>
        <w:szCs w:val="24"/>
        <w:lang w:val="en-US" w:eastAsia="zh-CN"/>
      </w:rPr>
      <w:t>6</w:t>
    </w:r>
    <w:r>
      <w:rPr>
        <w:rFonts w:hint="eastAsia"/>
        <w:sz w:val="21"/>
        <w:szCs w:val="24"/>
        <w:lang w:eastAsia="zh-CN"/>
      </w:rPr>
      <w:t>年试剂耗材采购项目</w:t>
    </w:r>
    <w:r>
      <w:rPr>
        <w:rFonts w:hint="eastAsia"/>
        <w:sz w:val="21"/>
        <w:szCs w:val="24"/>
      </w:rPr>
      <w:t xml:space="preserve">                   </w:t>
    </w:r>
    <w:r>
      <w:rPr>
        <w:sz w:val="21"/>
        <w:szCs w:val="24"/>
      </w:rPr>
      <w:t xml:space="preserve">    </w:t>
    </w:r>
    <w:r>
      <w:rPr>
        <w:rFonts w:hint="eastAsia"/>
        <w:sz w:val="21"/>
        <w:szCs w:val="24"/>
        <w:lang w:val="en-US" w:eastAsia="zh-CN"/>
      </w:rPr>
      <w:t xml:space="preserve">   </w:t>
    </w:r>
    <w:r>
      <w:rPr>
        <w:sz w:val="21"/>
        <w:szCs w:val="24"/>
      </w:rPr>
      <w:t xml:space="preserve">            </w:t>
    </w:r>
    <w:r>
      <w:rPr>
        <w:rFonts w:hint="eastAsia"/>
        <w:sz w:val="21"/>
        <w:szCs w:val="24"/>
        <w:lang w:val="en-US" w:eastAsia="zh-CN"/>
      </w:rPr>
      <w:t xml:space="preserve">     </w:t>
    </w:r>
    <w:r>
      <w:rPr>
        <w:sz w:val="21"/>
        <w:szCs w:val="24"/>
      </w:rPr>
      <w:t xml:space="preserve">    </w:t>
    </w:r>
    <w:r>
      <w:rPr>
        <w:rFonts w:hint="eastAsia"/>
        <w:sz w:val="21"/>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15ED">
    <w:pP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21B2A"/>
    <w:multiLevelType w:val="singleLevel"/>
    <w:tmpl w:val="AD221B2A"/>
    <w:lvl w:ilvl="0" w:tentative="0">
      <w:start w:val="5"/>
      <w:numFmt w:val="decimal"/>
      <w:lvlText w:val="%1."/>
      <w:lvlJc w:val="left"/>
      <w:pPr>
        <w:tabs>
          <w:tab w:val="left" w:pos="312"/>
        </w:tabs>
      </w:pPr>
    </w:lvl>
  </w:abstractNum>
  <w:abstractNum w:abstractNumId="1">
    <w:nsid w:val="FFFD3ECE"/>
    <w:multiLevelType w:val="singleLevel"/>
    <w:tmpl w:val="FFFD3ECE"/>
    <w:lvl w:ilvl="0" w:tentative="0">
      <w:start w:val="1"/>
      <w:numFmt w:val="decimal"/>
      <w:lvlText w:val="%1."/>
      <w:lvlJc w:val="left"/>
      <w:pPr>
        <w:tabs>
          <w:tab w:val="left" w:pos="312"/>
        </w:tabs>
      </w:pPr>
    </w:lvl>
  </w:abstractNum>
  <w:abstractNum w:abstractNumId="2">
    <w:nsid w:val="00000016"/>
    <w:multiLevelType w:val="multilevel"/>
    <w:tmpl w:val="0000001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112"/>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29"/>
    <w:multiLevelType w:val="multilevel"/>
    <w:tmpl w:val="00000029"/>
    <w:lvl w:ilvl="0" w:tentative="0">
      <w:start w:val="1"/>
      <w:numFmt w:val="decimal"/>
      <w:lvlText w:val="%1)"/>
      <w:lvlJc w:val="left"/>
      <w:pPr>
        <w:ind w:left="833" w:hanging="420"/>
      </w:p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4">
    <w:nsid w:val="6AF7FB85"/>
    <w:multiLevelType w:val="singleLevel"/>
    <w:tmpl w:val="6AF7FB85"/>
    <w:lvl w:ilvl="0" w:tentative="0">
      <w:start w:val="2"/>
      <w:numFmt w:val="decimal"/>
      <w:suff w:val="nothing"/>
      <w:lvlText w:val="（%1）"/>
      <w:lvlJc w:val="left"/>
    </w:lvl>
  </w:abstractNum>
  <w:abstractNum w:abstractNumId="5">
    <w:nsid w:val="7FBFE359"/>
    <w:multiLevelType w:val="singleLevel"/>
    <w:tmpl w:val="7FBFE359"/>
    <w:lvl w:ilvl="0" w:tentative="0">
      <w:start w:val="11"/>
      <w:numFmt w:val="decimal"/>
      <w:lvlText w:val="%1."/>
      <w:lvlJc w:val="left"/>
      <w:pPr>
        <w:tabs>
          <w:tab w:val="left" w:pos="312"/>
        </w:tabs>
      </w:pPr>
    </w:lvl>
  </w:abstractNum>
  <w:num w:numId="1">
    <w:abstractNumId w:val="2"/>
  </w:num>
  <w:num w:numId="2">
    <w:abstractNumId w:val="0"/>
  </w:num>
  <w:num w:numId="3">
    <w:abstractNumId w:val="1"/>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dit="readOnly" w:formatting="1" w:enforcement="0"/>
  <w:defaultTabStop w:val="0"/>
  <w:doNotHyphenateCaps/>
  <w:drawingGridHorizontalSpacing w:val="120"/>
  <w:drawingGridVerticalSpacing w:val="331"/>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 w:name="KSO_WPS_MARK_KEY" w:val="b0b95529-da31-40f1-80eb-8e2bcaa7316e"/>
  </w:docVars>
  <w:rsids>
    <w:rsidRoot w:val="00000000"/>
    <w:rsid w:val="000012DA"/>
    <w:rsid w:val="000013EE"/>
    <w:rsid w:val="0000242D"/>
    <w:rsid w:val="00005CD7"/>
    <w:rsid w:val="0000600D"/>
    <w:rsid w:val="00007DBA"/>
    <w:rsid w:val="0001041E"/>
    <w:rsid w:val="0001073D"/>
    <w:rsid w:val="00010865"/>
    <w:rsid w:val="00010AAB"/>
    <w:rsid w:val="00011BF7"/>
    <w:rsid w:val="00014F71"/>
    <w:rsid w:val="00015D44"/>
    <w:rsid w:val="00016C12"/>
    <w:rsid w:val="000204E6"/>
    <w:rsid w:val="00023925"/>
    <w:rsid w:val="00023EF4"/>
    <w:rsid w:val="000243A5"/>
    <w:rsid w:val="000243CD"/>
    <w:rsid w:val="00024F91"/>
    <w:rsid w:val="00025DDF"/>
    <w:rsid w:val="00025FFD"/>
    <w:rsid w:val="0002690E"/>
    <w:rsid w:val="00026A47"/>
    <w:rsid w:val="00030830"/>
    <w:rsid w:val="00030A4D"/>
    <w:rsid w:val="000318B9"/>
    <w:rsid w:val="00031945"/>
    <w:rsid w:val="00031BF1"/>
    <w:rsid w:val="0003287E"/>
    <w:rsid w:val="00032D83"/>
    <w:rsid w:val="000330AF"/>
    <w:rsid w:val="000332DA"/>
    <w:rsid w:val="00033740"/>
    <w:rsid w:val="0003395C"/>
    <w:rsid w:val="00034954"/>
    <w:rsid w:val="00035859"/>
    <w:rsid w:val="00036F66"/>
    <w:rsid w:val="0003756C"/>
    <w:rsid w:val="000379DC"/>
    <w:rsid w:val="00040826"/>
    <w:rsid w:val="0004092A"/>
    <w:rsid w:val="00042BF7"/>
    <w:rsid w:val="00042CD4"/>
    <w:rsid w:val="00042CEE"/>
    <w:rsid w:val="000433A1"/>
    <w:rsid w:val="00043C83"/>
    <w:rsid w:val="00044587"/>
    <w:rsid w:val="00044D2D"/>
    <w:rsid w:val="00045A8C"/>
    <w:rsid w:val="00046053"/>
    <w:rsid w:val="00046490"/>
    <w:rsid w:val="000473FF"/>
    <w:rsid w:val="000477CD"/>
    <w:rsid w:val="00047B7B"/>
    <w:rsid w:val="00047EF9"/>
    <w:rsid w:val="00050153"/>
    <w:rsid w:val="000505BF"/>
    <w:rsid w:val="00050AB3"/>
    <w:rsid w:val="00051A37"/>
    <w:rsid w:val="00051A7C"/>
    <w:rsid w:val="00052C97"/>
    <w:rsid w:val="00052E54"/>
    <w:rsid w:val="00052EF6"/>
    <w:rsid w:val="000537A0"/>
    <w:rsid w:val="00054225"/>
    <w:rsid w:val="0005466D"/>
    <w:rsid w:val="00054898"/>
    <w:rsid w:val="00055CE9"/>
    <w:rsid w:val="0005666D"/>
    <w:rsid w:val="000576D6"/>
    <w:rsid w:val="00057F09"/>
    <w:rsid w:val="00060184"/>
    <w:rsid w:val="000627D7"/>
    <w:rsid w:val="00062D92"/>
    <w:rsid w:val="00065012"/>
    <w:rsid w:val="00065A17"/>
    <w:rsid w:val="00065B2D"/>
    <w:rsid w:val="00065B90"/>
    <w:rsid w:val="00065DFA"/>
    <w:rsid w:val="0006769B"/>
    <w:rsid w:val="00070051"/>
    <w:rsid w:val="00070E44"/>
    <w:rsid w:val="00070F01"/>
    <w:rsid w:val="00071908"/>
    <w:rsid w:val="00071CEF"/>
    <w:rsid w:val="00073112"/>
    <w:rsid w:val="00076E2E"/>
    <w:rsid w:val="000771E0"/>
    <w:rsid w:val="00077206"/>
    <w:rsid w:val="0007792E"/>
    <w:rsid w:val="00077C43"/>
    <w:rsid w:val="00080656"/>
    <w:rsid w:val="00080C71"/>
    <w:rsid w:val="00081A09"/>
    <w:rsid w:val="000821B3"/>
    <w:rsid w:val="00082245"/>
    <w:rsid w:val="0008246A"/>
    <w:rsid w:val="000834C2"/>
    <w:rsid w:val="0008404A"/>
    <w:rsid w:val="00084579"/>
    <w:rsid w:val="00086149"/>
    <w:rsid w:val="000875C5"/>
    <w:rsid w:val="0009017C"/>
    <w:rsid w:val="000909C5"/>
    <w:rsid w:val="000916B0"/>
    <w:rsid w:val="00091BB9"/>
    <w:rsid w:val="00092ABD"/>
    <w:rsid w:val="00092F18"/>
    <w:rsid w:val="0009312D"/>
    <w:rsid w:val="000934FC"/>
    <w:rsid w:val="0009689B"/>
    <w:rsid w:val="000A0703"/>
    <w:rsid w:val="000A29C9"/>
    <w:rsid w:val="000A2A32"/>
    <w:rsid w:val="000A2A84"/>
    <w:rsid w:val="000A47D5"/>
    <w:rsid w:val="000A4A07"/>
    <w:rsid w:val="000A585A"/>
    <w:rsid w:val="000A725D"/>
    <w:rsid w:val="000A76F7"/>
    <w:rsid w:val="000A7BDF"/>
    <w:rsid w:val="000B064D"/>
    <w:rsid w:val="000B39B8"/>
    <w:rsid w:val="000B42B9"/>
    <w:rsid w:val="000B4DA9"/>
    <w:rsid w:val="000B504E"/>
    <w:rsid w:val="000B5FC7"/>
    <w:rsid w:val="000C072E"/>
    <w:rsid w:val="000C0D6B"/>
    <w:rsid w:val="000C1843"/>
    <w:rsid w:val="000C2CD5"/>
    <w:rsid w:val="000C2E71"/>
    <w:rsid w:val="000C2F04"/>
    <w:rsid w:val="000C36FE"/>
    <w:rsid w:val="000C379C"/>
    <w:rsid w:val="000C458E"/>
    <w:rsid w:val="000C4623"/>
    <w:rsid w:val="000C55EA"/>
    <w:rsid w:val="000D144A"/>
    <w:rsid w:val="000D23B8"/>
    <w:rsid w:val="000D2A11"/>
    <w:rsid w:val="000D2F36"/>
    <w:rsid w:val="000D3693"/>
    <w:rsid w:val="000D38A9"/>
    <w:rsid w:val="000D3A58"/>
    <w:rsid w:val="000D4909"/>
    <w:rsid w:val="000D4BC8"/>
    <w:rsid w:val="000D6E60"/>
    <w:rsid w:val="000D7557"/>
    <w:rsid w:val="000D77F4"/>
    <w:rsid w:val="000E0D6E"/>
    <w:rsid w:val="000E1698"/>
    <w:rsid w:val="000E363B"/>
    <w:rsid w:val="000E3705"/>
    <w:rsid w:val="000E3924"/>
    <w:rsid w:val="000E4236"/>
    <w:rsid w:val="000E493B"/>
    <w:rsid w:val="000E53D5"/>
    <w:rsid w:val="000E5679"/>
    <w:rsid w:val="000E6009"/>
    <w:rsid w:val="000E6E96"/>
    <w:rsid w:val="000E6F88"/>
    <w:rsid w:val="000F0311"/>
    <w:rsid w:val="000F19BF"/>
    <w:rsid w:val="000F1F99"/>
    <w:rsid w:val="000F4002"/>
    <w:rsid w:val="000F495E"/>
    <w:rsid w:val="000F53C0"/>
    <w:rsid w:val="000F61A4"/>
    <w:rsid w:val="000F640B"/>
    <w:rsid w:val="000F663A"/>
    <w:rsid w:val="000F67E8"/>
    <w:rsid w:val="000F6A76"/>
    <w:rsid w:val="000F6E0A"/>
    <w:rsid w:val="000F6FD4"/>
    <w:rsid w:val="0010148C"/>
    <w:rsid w:val="00103121"/>
    <w:rsid w:val="00103E4B"/>
    <w:rsid w:val="00106FF1"/>
    <w:rsid w:val="001071DB"/>
    <w:rsid w:val="00107C07"/>
    <w:rsid w:val="00110741"/>
    <w:rsid w:val="00110BAA"/>
    <w:rsid w:val="001118E3"/>
    <w:rsid w:val="00111CD3"/>
    <w:rsid w:val="001128BB"/>
    <w:rsid w:val="0011292F"/>
    <w:rsid w:val="00114444"/>
    <w:rsid w:val="001153DF"/>
    <w:rsid w:val="00115F8B"/>
    <w:rsid w:val="00117321"/>
    <w:rsid w:val="00121362"/>
    <w:rsid w:val="00121905"/>
    <w:rsid w:val="001231BD"/>
    <w:rsid w:val="001233BD"/>
    <w:rsid w:val="00123DFF"/>
    <w:rsid w:val="0012403C"/>
    <w:rsid w:val="00124458"/>
    <w:rsid w:val="00124533"/>
    <w:rsid w:val="0012580C"/>
    <w:rsid w:val="00125AB9"/>
    <w:rsid w:val="0012606C"/>
    <w:rsid w:val="00126866"/>
    <w:rsid w:val="001272A0"/>
    <w:rsid w:val="00127655"/>
    <w:rsid w:val="001277F2"/>
    <w:rsid w:val="00130120"/>
    <w:rsid w:val="00131708"/>
    <w:rsid w:val="00131782"/>
    <w:rsid w:val="001329DF"/>
    <w:rsid w:val="00132A99"/>
    <w:rsid w:val="00132FF6"/>
    <w:rsid w:val="0013343E"/>
    <w:rsid w:val="001339ED"/>
    <w:rsid w:val="00133CF3"/>
    <w:rsid w:val="00136B00"/>
    <w:rsid w:val="00137ACF"/>
    <w:rsid w:val="00141105"/>
    <w:rsid w:val="00142BC6"/>
    <w:rsid w:val="0014384D"/>
    <w:rsid w:val="00144372"/>
    <w:rsid w:val="00145018"/>
    <w:rsid w:val="00145557"/>
    <w:rsid w:val="00145BB6"/>
    <w:rsid w:val="00145DD9"/>
    <w:rsid w:val="0014686B"/>
    <w:rsid w:val="00150804"/>
    <w:rsid w:val="001516A1"/>
    <w:rsid w:val="00151E4C"/>
    <w:rsid w:val="00152192"/>
    <w:rsid w:val="00152787"/>
    <w:rsid w:val="00152D64"/>
    <w:rsid w:val="00153088"/>
    <w:rsid w:val="00153CA1"/>
    <w:rsid w:val="00153F8D"/>
    <w:rsid w:val="00155374"/>
    <w:rsid w:val="00155A5D"/>
    <w:rsid w:val="0015622D"/>
    <w:rsid w:val="0015649A"/>
    <w:rsid w:val="00156505"/>
    <w:rsid w:val="001565BF"/>
    <w:rsid w:val="00157169"/>
    <w:rsid w:val="001602E5"/>
    <w:rsid w:val="00160596"/>
    <w:rsid w:val="001608F5"/>
    <w:rsid w:val="00160FC6"/>
    <w:rsid w:val="00161FA3"/>
    <w:rsid w:val="00163C1A"/>
    <w:rsid w:val="001643BB"/>
    <w:rsid w:val="001661C5"/>
    <w:rsid w:val="001662F1"/>
    <w:rsid w:val="00166B74"/>
    <w:rsid w:val="001676D3"/>
    <w:rsid w:val="0016777E"/>
    <w:rsid w:val="00170677"/>
    <w:rsid w:val="0017104C"/>
    <w:rsid w:val="001710EC"/>
    <w:rsid w:val="001713E8"/>
    <w:rsid w:val="00171B88"/>
    <w:rsid w:val="00172126"/>
    <w:rsid w:val="00172A27"/>
    <w:rsid w:val="00174046"/>
    <w:rsid w:val="0017473A"/>
    <w:rsid w:val="00174CF6"/>
    <w:rsid w:val="001756D5"/>
    <w:rsid w:val="00175E5A"/>
    <w:rsid w:val="0017626B"/>
    <w:rsid w:val="00180482"/>
    <w:rsid w:val="001806DA"/>
    <w:rsid w:val="001828BB"/>
    <w:rsid w:val="00182EC9"/>
    <w:rsid w:val="00186389"/>
    <w:rsid w:val="00190031"/>
    <w:rsid w:val="0019122E"/>
    <w:rsid w:val="0019144C"/>
    <w:rsid w:val="0019342D"/>
    <w:rsid w:val="0019455F"/>
    <w:rsid w:val="00195354"/>
    <w:rsid w:val="001957F3"/>
    <w:rsid w:val="00195EB5"/>
    <w:rsid w:val="001966AA"/>
    <w:rsid w:val="00196BFA"/>
    <w:rsid w:val="001971A3"/>
    <w:rsid w:val="001A2005"/>
    <w:rsid w:val="001A214D"/>
    <w:rsid w:val="001A312A"/>
    <w:rsid w:val="001A4D2D"/>
    <w:rsid w:val="001A60CF"/>
    <w:rsid w:val="001A6188"/>
    <w:rsid w:val="001A6340"/>
    <w:rsid w:val="001A6935"/>
    <w:rsid w:val="001B12A3"/>
    <w:rsid w:val="001B16FA"/>
    <w:rsid w:val="001B1785"/>
    <w:rsid w:val="001B17EC"/>
    <w:rsid w:val="001B22EB"/>
    <w:rsid w:val="001B47A6"/>
    <w:rsid w:val="001B579B"/>
    <w:rsid w:val="001B658C"/>
    <w:rsid w:val="001B679C"/>
    <w:rsid w:val="001B6860"/>
    <w:rsid w:val="001B6D8A"/>
    <w:rsid w:val="001B6DE5"/>
    <w:rsid w:val="001B7472"/>
    <w:rsid w:val="001C01CC"/>
    <w:rsid w:val="001C0451"/>
    <w:rsid w:val="001C15E5"/>
    <w:rsid w:val="001C2821"/>
    <w:rsid w:val="001C3994"/>
    <w:rsid w:val="001C6E56"/>
    <w:rsid w:val="001C7901"/>
    <w:rsid w:val="001C7A92"/>
    <w:rsid w:val="001D05FD"/>
    <w:rsid w:val="001D2850"/>
    <w:rsid w:val="001D40D9"/>
    <w:rsid w:val="001D41FC"/>
    <w:rsid w:val="001D5EE4"/>
    <w:rsid w:val="001D6BE0"/>
    <w:rsid w:val="001D6CD2"/>
    <w:rsid w:val="001D7F4A"/>
    <w:rsid w:val="001E1215"/>
    <w:rsid w:val="001E15A3"/>
    <w:rsid w:val="001E2097"/>
    <w:rsid w:val="001E2F25"/>
    <w:rsid w:val="001E3730"/>
    <w:rsid w:val="001E3971"/>
    <w:rsid w:val="001E400C"/>
    <w:rsid w:val="001E42A3"/>
    <w:rsid w:val="001E5CB6"/>
    <w:rsid w:val="001E6152"/>
    <w:rsid w:val="001E6B49"/>
    <w:rsid w:val="001E72D7"/>
    <w:rsid w:val="001E73E5"/>
    <w:rsid w:val="001F0496"/>
    <w:rsid w:val="001F25F8"/>
    <w:rsid w:val="001F7036"/>
    <w:rsid w:val="001F704B"/>
    <w:rsid w:val="001F7441"/>
    <w:rsid w:val="001F7F5C"/>
    <w:rsid w:val="001F7FF6"/>
    <w:rsid w:val="002001DF"/>
    <w:rsid w:val="00200D28"/>
    <w:rsid w:val="002013E4"/>
    <w:rsid w:val="00201A10"/>
    <w:rsid w:val="00201AF2"/>
    <w:rsid w:val="00202236"/>
    <w:rsid w:val="00202AC4"/>
    <w:rsid w:val="00202CE5"/>
    <w:rsid w:val="00204462"/>
    <w:rsid w:val="00205499"/>
    <w:rsid w:val="00205858"/>
    <w:rsid w:val="002063F6"/>
    <w:rsid w:val="002064DE"/>
    <w:rsid w:val="00206A4D"/>
    <w:rsid w:val="00207C22"/>
    <w:rsid w:val="002105B8"/>
    <w:rsid w:val="00210BF3"/>
    <w:rsid w:val="00211AD8"/>
    <w:rsid w:val="00211D56"/>
    <w:rsid w:val="0021205D"/>
    <w:rsid w:val="0021319B"/>
    <w:rsid w:val="00213637"/>
    <w:rsid w:val="00213C9D"/>
    <w:rsid w:val="002149A6"/>
    <w:rsid w:val="00214A53"/>
    <w:rsid w:val="002156CB"/>
    <w:rsid w:val="00215FBF"/>
    <w:rsid w:val="00217216"/>
    <w:rsid w:val="002207AB"/>
    <w:rsid w:val="00221B81"/>
    <w:rsid w:val="00222EAA"/>
    <w:rsid w:val="00223BFB"/>
    <w:rsid w:val="002249B7"/>
    <w:rsid w:val="002252C6"/>
    <w:rsid w:val="00225621"/>
    <w:rsid w:val="0022589D"/>
    <w:rsid w:val="002260BC"/>
    <w:rsid w:val="002265EF"/>
    <w:rsid w:val="0022749F"/>
    <w:rsid w:val="0023210B"/>
    <w:rsid w:val="002336BF"/>
    <w:rsid w:val="002343E2"/>
    <w:rsid w:val="00234B26"/>
    <w:rsid w:val="00236B26"/>
    <w:rsid w:val="00236E67"/>
    <w:rsid w:val="00237999"/>
    <w:rsid w:val="00237E14"/>
    <w:rsid w:val="00240815"/>
    <w:rsid w:val="0024147F"/>
    <w:rsid w:val="00241526"/>
    <w:rsid w:val="00241A74"/>
    <w:rsid w:val="00242556"/>
    <w:rsid w:val="00242B3F"/>
    <w:rsid w:val="00244D22"/>
    <w:rsid w:val="00245A03"/>
    <w:rsid w:val="002465AA"/>
    <w:rsid w:val="002479A2"/>
    <w:rsid w:val="002512C9"/>
    <w:rsid w:val="00252340"/>
    <w:rsid w:val="00252667"/>
    <w:rsid w:val="002534BA"/>
    <w:rsid w:val="00254106"/>
    <w:rsid w:val="00255C92"/>
    <w:rsid w:val="00256D51"/>
    <w:rsid w:val="002578F0"/>
    <w:rsid w:val="00257CCC"/>
    <w:rsid w:val="00257E84"/>
    <w:rsid w:val="00260727"/>
    <w:rsid w:val="0026172D"/>
    <w:rsid w:val="00261973"/>
    <w:rsid w:val="00261F3E"/>
    <w:rsid w:val="002624F7"/>
    <w:rsid w:val="00263885"/>
    <w:rsid w:val="00264105"/>
    <w:rsid w:val="00264C23"/>
    <w:rsid w:val="00264F13"/>
    <w:rsid w:val="00266341"/>
    <w:rsid w:val="002666F4"/>
    <w:rsid w:val="00266DE7"/>
    <w:rsid w:val="00266E73"/>
    <w:rsid w:val="00270CEE"/>
    <w:rsid w:val="00273505"/>
    <w:rsid w:val="00273900"/>
    <w:rsid w:val="00273C20"/>
    <w:rsid w:val="00273EBE"/>
    <w:rsid w:val="0027469B"/>
    <w:rsid w:val="00274CFA"/>
    <w:rsid w:val="00275764"/>
    <w:rsid w:val="0027630A"/>
    <w:rsid w:val="0027749D"/>
    <w:rsid w:val="002778FF"/>
    <w:rsid w:val="00280035"/>
    <w:rsid w:val="002803E0"/>
    <w:rsid w:val="00280CFA"/>
    <w:rsid w:val="002820DB"/>
    <w:rsid w:val="00290076"/>
    <w:rsid w:val="002904D2"/>
    <w:rsid w:val="00291C1F"/>
    <w:rsid w:val="00291F59"/>
    <w:rsid w:val="00293000"/>
    <w:rsid w:val="00295C9B"/>
    <w:rsid w:val="002963A3"/>
    <w:rsid w:val="00296F27"/>
    <w:rsid w:val="0029715E"/>
    <w:rsid w:val="002A0555"/>
    <w:rsid w:val="002A093A"/>
    <w:rsid w:val="002A15C7"/>
    <w:rsid w:val="002A2244"/>
    <w:rsid w:val="002A323F"/>
    <w:rsid w:val="002A34B1"/>
    <w:rsid w:val="002A383D"/>
    <w:rsid w:val="002A3BD4"/>
    <w:rsid w:val="002A4F63"/>
    <w:rsid w:val="002A5436"/>
    <w:rsid w:val="002A5BA8"/>
    <w:rsid w:val="002A5DF1"/>
    <w:rsid w:val="002A6555"/>
    <w:rsid w:val="002A6751"/>
    <w:rsid w:val="002A7449"/>
    <w:rsid w:val="002A7B94"/>
    <w:rsid w:val="002A7D3D"/>
    <w:rsid w:val="002B0779"/>
    <w:rsid w:val="002B4474"/>
    <w:rsid w:val="002B4A7E"/>
    <w:rsid w:val="002B5C42"/>
    <w:rsid w:val="002B6315"/>
    <w:rsid w:val="002B695E"/>
    <w:rsid w:val="002B6EAE"/>
    <w:rsid w:val="002B7234"/>
    <w:rsid w:val="002B7DA7"/>
    <w:rsid w:val="002C04A3"/>
    <w:rsid w:val="002C1791"/>
    <w:rsid w:val="002C2840"/>
    <w:rsid w:val="002C2EF0"/>
    <w:rsid w:val="002C3092"/>
    <w:rsid w:val="002C61ED"/>
    <w:rsid w:val="002C788B"/>
    <w:rsid w:val="002D0A33"/>
    <w:rsid w:val="002D2803"/>
    <w:rsid w:val="002D313B"/>
    <w:rsid w:val="002D31BF"/>
    <w:rsid w:val="002D394D"/>
    <w:rsid w:val="002D4212"/>
    <w:rsid w:val="002D4621"/>
    <w:rsid w:val="002D4788"/>
    <w:rsid w:val="002D5F28"/>
    <w:rsid w:val="002D6238"/>
    <w:rsid w:val="002D6D82"/>
    <w:rsid w:val="002D6E6C"/>
    <w:rsid w:val="002D718E"/>
    <w:rsid w:val="002E00FC"/>
    <w:rsid w:val="002E0220"/>
    <w:rsid w:val="002E0689"/>
    <w:rsid w:val="002E0FF9"/>
    <w:rsid w:val="002E219B"/>
    <w:rsid w:val="002E2F27"/>
    <w:rsid w:val="002E3D4B"/>
    <w:rsid w:val="002E3F10"/>
    <w:rsid w:val="002E4248"/>
    <w:rsid w:val="002E475E"/>
    <w:rsid w:val="002E539F"/>
    <w:rsid w:val="002E57D3"/>
    <w:rsid w:val="002E5E74"/>
    <w:rsid w:val="002E6405"/>
    <w:rsid w:val="002E71C2"/>
    <w:rsid w:val="002F0E1E"/>
    <w:rsid w:val="002F2695"/>
    <w:rsid w:val="002F3018"/>
    <w:rsid w:val="002F3297"/>
    <w:rsid w:val="002F332D"/>
    <w:rsid w:val="002F4FDC"/>
    <w:rsid w:val="002F674A"/>
    <w:rsid w:val="003009AA"/>
    <w:rsid w:val="00301CB1"/>
    <w:rsid w:val="00301D57"/>
    <w:rsid w:val="00302D1F"/>
    <w:rsid w:val="00304070"/>
    <w:rsid w:val="00304937"/>
    <w:rsid w:val="00304FC8"/>
    <w:rsid w:val="003055FD"/>
    <w:rsid w:val="00305A69"/>
    <w:rsid w:val="0030648E"/>
    <w:rsid w:val="00306C0C"/>
    <w:rsid w:val="0030769D"/>
    <w:rsid w:val="00310103"/>
    <w:rsid w:val="0031155B"/>
    <w:rsid w:val="003128CB"/>
    <w:rsid w:val="0031645C"/>
    <w:rsid w:val="003165FE"/>
    <w:rsid w:val="00316CB5"/>
    <w:rsid w:val="00316D58"/>
    <w:rsid w:val="00320E0D"/>
    <w:rsid w:val="003211BE"/>
    <w:rsid w:val="00321C69"/>
    <w:rsid w:val="00321F8B"/>
    <w:rsid w:val="00322948"/>
    <w:rsid w:val="0032363A"/>
    <w:rsid w:val="0032402B"/>
    <w:rsid w:val="003260B9"/>
    <w:rsid w:val="00326457"/>
    <w:rsid w:val="00326F6C"/>
    <w:rsid w:val="00327EFE"/>
    <w:rsid w:val="00333278"/>
    <w:rsid w:val="0033424C"/>
    <w:rsid w:val="00334273"/>
    <w:rsid w:val="003346B3"/>
    <w:rsid w:val="00334A86"/>
    <w:rsid w:val="00335ECE"/>
    <w:rsid w:val="003374B7"/>
    <w:rsid w:val="003405C8"/>
    <w:rsid w:val="00340BC4"/>
    <w:rsid w:val="00340FC7"/>
    <w:rsid w:val="0034158C"/>
    <w:rsid w:val="00341C48"/>
    <w:rsid w:val="00342E7F"/>
    <w:rsid w:val="0034344A"/>
    <w:rsid w:val="00343C36"/>
    <w:rsid w:val="00344EB8"/>
    <w:rsid w:val="003456A9"/>
    <w:rsid w:val="00345B80"/>
    <w:rsid w:val="00350B14"/>
    <w:rsid w:val="003515E1"/>
    <w:rsid w:val="003534AE"/>
    <w:rsid w:val="00354011"/>
    <w:rsid w:val="00355125"/>
    <w:rsid w:val="003564DC"/>
    <w:rsid w:val="0035703C"/>
    <w:rsid w:val="00357452"/>
    <w:rsid w:val="00360174"/>
    <w:rsid w:val="00361441"/>
    <w:rsid w:val="00361FE9"/>
    <w:rsid w:val="0036264A"/>
    <w:rsid w:val="00362E4B"/>
    <w:rsid w:val="00363917"/>
    <w:rsid w:val="0036543E"/>
    <w:rsid w:val="00365DA9"/>
    <w:rsid w:val="003665AC"/>
    <w:rsid w:val="0036686B"/>
    <w:rsid w:val="00371FD7"/>
    <w:rsid w:val="00372082"/>
    <w:rsid w:val="003726EA"/>
    <w:rsid w:val="00372D6F"/>
    <w:rsid w:val="003730B6"/>
    <w:rsid w:val="00373FD4"/>
    <w:rsid w:val="003749D7"/>
    <w:rsid w:val="0037506D"/>
    <w:rsid w:val="0037520A"/>
    <w:rsid w:val="003753CF"/>
    <w:rsid w:val="00375DBA"/>
    <w:rsid w:val="00380017"/>
    <w:rsid w:val="0038019E"/>
    <w:rsid w:val="00382D9E"/>
    <w:rsid w:val="0038307F"/>
    <w:rsid w:val="00383671"/>
    <w:rsid w:val="003837BA"/>
    <w:rsid w:val="003837D6"/>
    <w:rsid w:val="00384AEC"/>
    <w:rsid w:val="00385E4D"/>
    <w:rsid w:val="0039145A"/>
    <w:rsid w:val="00391778"/>
    <w:rsid w:val="00393AA7"/>
    <w:rsid w:val="00393ACD"/>
    <w:rsid w:val="00393D8C"/>
    <w:rsid w:val="00395244"/>
    <w:rsid w:val="00396533"/>
    <w:rsid w:val="00397367"/>
    <w:rsid w:val="003979E1"/>
    <w:rsid w:val="003A0591"/>
    <w:rsid w:val="003A255E"/>
    <w:rsid w:val="003A30E3"/>
    <w:rsid w:val="003A4271"/>
    <w:rsid w:val="003A4AA2"/>
    <w:rsid w:val="003A5515"/>
    <w:rsid w:val="003A5521"/>
    <w:rsid w:val="003A5AFA"/>
    <w:rsid w:val="003A632E"/>
    <w:rsid w:val="003A6A87"/>
    <w:rsid w:val="003A7633"/>
    <w:rsid w:val="003B06DD"/>
    <w:rsid w:val="003B0A26"/>
    <w:rsid w:val="003B0ED9"/>
    <w:rsid w:val="003B1248"/>
    <w:rsid w:val="003B154D"/>
    <w:rsid w:val="003B31CA"/>
    <w:rsid w:val="003B34BE"/>
    <w:rsid w:val="003B38E7"/>
    <w:rsid w:val="003B3A69"/>
    <w:rsid w:val="003B3D8E"/>
    <w:rsid w:val="003B48F3"/>
    <w:rsid w:val="003B52D2"/>
    <w:rsid w:val="003B5498"/>
    <w:rsid w:val="003B5EDA"/>
    <w:rsid w:val="003B60AD"/>
    <w:rsid w:val="003B60FE"/>
    <w:rsid w:val="003B6BCF"/>
    <w:rsid w:val="003B79A8"/>
    <w:rsid w:val="003C0132"/>
    <w:rsid w:val="003C0CF1"/>
    <w:rsid w:val="003C0D00"/>
    <w:rsid w:val="003C2669"/>
    <w:rsid w:val="003C346E"/>
    <w:rsid w:val="003C3E91"/>
    <w:rsid w:val="003C460F"/>
    <w:rsid w:val="003C71B6"/>
    <w:rsid w:val="003C7BB4"/>
    <w:rsid w:val="003D089E"/>
    <w:rsid w:val="003D1C4C"/>
    <w:rsid w:val="003D2287"/>
    <w:rsid w:val="003D2550"/>
    <w:rsid w:val="003D2989"/>
    <w:rsid w:val="003D2C3F"/>
    <w:rsid w:val="003D2E5A"/>
    <w:rsid w:val="003D3192"/>
    <w:rsid w:val="003D39BC"/>
    <w:rsid w:val="003D41DD"/>
    <w:rsid w:val="003D45AA"/>
    <w:rsid w:val="003D5B61"/>
    <w:rsid w:val="003D5C32"/>
    <w:rsid w:val="003D6069"/>
    <w:rsid w:val="003D6BBB"/>
    <w:rsid w:val="003D759A"/>
    <w:rsid w:val="003E0883"/>
    <w:rsid w:val="003E252E"/>
    <w:rsid w:val="003E2A4B"/>
    <w:rsid w:val="003E314E"/>
    <w:rsid w:val="003E34B2"/>
    <w:rsid w:val="003E43CF"/>
    <w:rsid w:val="003E4776"/>
    <w:rsid w:val="003E4F37"/>
    <w:rsid w:val="003E5EE6"/>
    <w:rsid w:val="003F0AB4"/>
    <w:rsid w:val="003F1ED3"/>
    <w:rsid w:val="003F377A"/>
    <w:rsid w:val="003F4968"/>
    <w:rsid w:val="003F4AFA"/>
    <w:rsid w:val="003F4B85"/>
    <w:rsid w:val="003F536C"/>
    <w:rsid w:val="003F5BF1"/>
    <w:rsid w:val="003F67A2"/>
    <w:rsid w:val="003F7650"/>
    <w:rsid w:val="00400BEF"/>
    <w:rsid w:val="00403182"/>
    <w:rsid w:val="00403571"/>
    <w:rsid w:val="0040358D"/>
    <w:rsid w:val="00405550"/>
    <w:rsid w:val="00407222"/>
    <w:rsid w:val="004072BC"/>
    <w:rsid w:val="0040752A"/>
    <w:rsid w:val="00407C46"/>
    <w:rsid w:val="004108E8"/>
    <w:rsid w:val="00410E88"/>
    <w:rsid w:val="00410F46"/>
    <w:rsid w:val="00411C40"/>
    <w:rsid w:val="004120D2"/>
    <w:rsid w:val="00413317"/>
    <w:rsid w:val="00413EB8"/>
    <w:rsid w:val="00413FC9"/>
    <w:rsid w:val="004147B5"/>
    <w:rsid w:val="00415E39"/>
    <w:rsid w:val="00416DF9"/>
    <w:rsid w:val="0041730D"/>
    <w:rsid w:val="004179E0"/>
    <w:rsid w:val="00417CB5"/>
    <w:rsid w:val="00421643"/>
    <w:rsid w:val="0042188A"/>
    <w:rsid w:val="00425487"/>
    <w:rsid w:val="00426725"/>
    <w:rsid w:val="00426F7E"/>
    <w:rsid w:val="00427415"/>
    <w:rsid w:val="00427DE6"/>
    <w:rsid w:val="0043033C"/>
    <w:rsid w:val="00430D50"/>
    <w:rsid w:val="004314A0"/>
    <w:rsid w:val="0043154A"/>
    <w:rsid w:val="00431B78"/>
    <w:rsid w:val="004327C5"/>
    <w:rsid w:val="00434D0D"/>
    <w:rsid w:val="004353F8"/>
    <w:rsid w:val="00435611"/>
    <w:rsid w:val="00435730"/>
    <w:rsid w:val="00435A34"/>
    <w:rsid w:val="004362D3"/>
    <w:rsid w:val="00437D66"/>
    <w:rsid w:val="00440BF0"/>
    <w:rsid w:val="004417C5"/>
    <w:rsid w:val="0044242B"/>
    <w:rsid w:val="00442F4A"/>
    <w:rsid w:val="00444D28"/>
    <w:rsid w:val="0044508D"/>
    <w:rsid w:val="00445358"/>
    <w:rsid w:val="0044647A"/>
    <w:rsid w:val="004469BD"/>
    <w:rsid w:val="00446AB4"/>
    <w:rsid w:val="00447EB6"/>
    <w:rsid w:val="004517EB"/>
    <w:rsid w:val="00451873"/>
    <w:rsid w:val="00451C6E"/>
    <w:rsid w:val="00451DD1"/>
    <w:rsid w:val="00452240"/>
    <w:rsid w:val="00452587"/>
    <w:rsid w:val="00452DE8"/>
    <w:rsid w:val="00453009"/>
    <w:rsid w:val="004566B6"/>
    <w:rsid w:val="00456C51"/>
    <w:rsid w:val="004573B7"/>
    <w:rsid w:val="00457448"/>
    <w:rsid w:val="00460E27"/>
    <w:rsid w:val="004614CC"/>
    <w:rsid w:val="00461632"/>
    <w:rsid w:val="004628B9"/>
    <w:rsid w:val="0046468F"/>
    <w:rsid w:val="00464FD2"/>
    <w:rsid w:val="0046532C"/>
    <w:rsid w:val="0046754B"/>
    <w:rsid w:val="00470DF1"/>
    <w:rsid w:val="004714B0"/>
    <w:rsid w:val="004727E6"/>
    <w:rsid w:val="00473291"/>
    <w:rsid w:val="00473473"/>
    <w:rsid w:val="004734DE"/>
    <w:rsid w:val="00473B02"/>
    <w:rsid w:val="00474071"/>
    <w:rsid w:val="00474A91"/>
    <w:rsid w:val="00474EA4"/>
    <w:rsid w:val="0047511E"/>
    <w:rsid w:val="004751A0"/>
    <w:rsid w:val="00476334"/>
    <w:rsid w:val="004804FC"/>
    <w:rsid w:val="00480882"/>
    <w:rsid w:val="004815CF"/>
    <w:rsid w:val="00481635"/>
    <w:rsid w:val="00481A51"/>
    <w:rsid w:val="00481C3A"/>
    <w:rsid w:val="004831D2"/>
    <w:rsid w:val="00484086"/>
    <w:rsid w:val="00484CA9"/>
    <w:rsid w:val="00485C1D"/>
    <w:rsid w:val="0048602B"/>
    <w:rsid w:val="0048691B"/>
    <w:rsid w:val="004878FE"/>
    <w:rsid w:val="00490092"/>
    <w:rsid w:val="00490640"/>
    <w:rsid w:val="004923EB"/>
    <w:rsid w:val="004933BB"/>
    <w:rsid w:val="00493B43"/>
    <w:rsid w:val="00493F42"/>
    <w:rsid w:val="00494610"/>
    <w:rsid w:val="00495BA2"/>
    <w:rsid w:val="00495C03"/>
    <w:rsid w:val="00496414"/>
    <w:rsid w:val="00497663"/>
    <w:rsid w:val="00497C55"/>
    <w:rsid w:val="00497EAF"/>
    <w:rsid w:val="004A05C2"/>
    <w:rsid w:val="004A1AB3"/>
    <w:rsid w:val="004A2EA5"/>
    <w:rsid w:val="004A3B94"/>
    <w:rsid w:val="004A4ADE"/>
    <w:rsid w:val="004A57A9"/>
    <w:rsid w:val="004A76FC"/>
    <w:rsid w:val="004A7E6E"/>
    <w:rsid w:val="004B14FD"/>
    <w:rsid w:val="004B1FE7"/>
    <w:rsid w:val="004B2FB9"/>
    <w:rsid w:val="004B376E"/>
    <w:rsid w:val="004B3946"/>
    <w:rsid w:val="004B43D1"/>
    <w:rsid w:val="004B4C7E"/>
    <w:rsid w:val="004B4D52"/>
    <w:rsid w:val="004B550B"/>
    <w:rsid w:val="004B7695"/>
    <w:rsid w:val="004C0576"/>
    <w:rsid w:val="004C1631"/>
    <w:rsid w:val="004C1B73"/>
    <w:rsid w:val="004C21F9"/>
    <w:rsid w:val="004C2F96"/>
    <w:rsid w:val="004C38C2"/>
    <w:rsid w:val="004C44A4"/>
    <w:rsid w:val="004C6245"/>
    <w:rsid w:val="004C62CC"/>
    <w:rsid w:val="004C644B"/>
    <w:rsid w:val="004C6DBE"/>
    <w:rsid w:val="004C6E0E"/>
    <w:rsid w:val="004C717B"/>
    <w:rsid w:val="004C7F4C"/>
    <w:rsid w:val="004D231C"/>
    <w:rsid w:val="004D2BB0"/>
    <w:rsid w:val="004D494B"/>
    <w:rsid w:val="004D4BF8"/>
    <w:rsid w:val="004D5EB0"/>
    <w:rsid w:val="004D6CDD"/>
    <w:rsid w:val="004D71CE"/>
    <w:rsid w:val="004D7295"/>
    <w:rsid w:val="004D7B1E"/>
    <w:rsid w:val="004E0FBF"/>
    <w:rsid w:val="004E194D"/>
    <w:rsid w:val="004E1FB3"/>
    <w:rsid w:val="004E295A"/>
    <w:rsid w:val="004E30CF"/>
    <w:rsid w:val="004E4451"/>
    <w:rsid w:val="004E4EBE"/>
    <w:rsid w:val="004E5C02"/>
    <w:rsid w:val="004E6B59"/>
    <w:rsid w:val="004E75EB"/>
    <w:rsid w:val="004E7CE6"/>
    <w:rsid w:val="004F101C"/>
    <w:rsid w:val="004F146E"/>
    <w:rsid w:val="004F1DC0"/>
    <w:rsid w:val="004F2090"/>
    <w:rsid w:val="004F36B6"/>
    <w:rsid w:val="004F4D52"/>
    <w:rsid w:val="004F5302"/>
    <w:rsid w:val="004F6AC0"/>
    <w:rsid w:val="004F6B99"/>
    <w:rsid w:val="00500D68"/>
    <w:rsid w:val="005011D1"/>
    <w:rsid w:val="00501324"/>
    <w:rsid w:val="005014CC"/>
    <w:rsid w:val="00501E3E"/>
    <w:rsid w:val="00502646"/>
    <w:rsid w:val="00502B87"/>
    <w:rsid w:val="00504296"/>
    <w:rsid w:val="0050473C"/>
    <w:rsid w:val="00505795"/>
    <w:rsid w:val="005078A8"/>
    <w:rsid w:val="00507F9C"/>
    <w:rsid w:val="00512A74"/>
    <w:rsid w:val="00513FB3"/>
    <w:rsid w:val="0051414E"/>
    <w:rsid w:val="00514A77"/>
    <w:rsid w:val="00515BAF"/>
    <w:rsid w:val="00515CEE"/>
    <w:rsid w:val="00515DB8"/>
    <w:rsid w:val="00517E81"/>
    <w:rsid w:val="005218EA"/>
    <w:rsid w:val="005220B4"/>
    <w:rsid w:val="00522723"/>
    <w:rsid w:val="00523484"/>
    <w:rsid w:val="0052374C"/>
    <w:rsid w:val="0052385F"/>
    <w:rsid w:val="00524CBB"/>
    <w:rsid w:val="00525804"/>
    <w:rsid w:val="005262E3"/>
    <w:rsid w:val="00526A61"/>
    <w:rsid w:val="0052715F"/>
    <w:rsid w:val="00527328"/>
    <w:rsid w:val="00527A56"/>
    <w:rsid w:val="00527A78"/>
    <w:rsid w:val="00531197"/>
    <w:rsid w:val="005339C6"/>
    <w:rsid w:val="005356AB"/>
    <w:rsid w:val="00535940"/>
    <w:rsid w:val="00536BE5"/>
    <w:rsid w:val="00537592"/>
    <w:rsid w:val="00537AC8"/>
    <w:rsid w:val="005403CA"/>
    <w:rsid w:val="005409EE"/>
    <w:rsid w:val="00540A3F"/>
    <w:rsid w:val="00540B46"/>
    <w:rsid w:val="00541955"/>
    <w:rsid w:val="00541E75"/>
    <w:rsid w:val="00544680"/>
    <w:rsid w:val="00544D39"/>
    <w:rsid w:val="00545F4A"/>
    <w:rsid w:val="00546C50"/>
    <w:rsid w:val="005472EE"/>
    <w:rsid w:val="005474F6"/>
    <w:rsid w:val="005502C1"/>
    <w:rsid w:val="0055256A"/>
    <w:rsid w:val="00552B1A"/>
    <w:rsid w:val="00553262"/>
    <w:rsid w:val="00553D3F"/>
    <w:rsid w:val="0055416B"/>
    <w:rsid w:val="005551AE"/>
    <w:rsid w:val="00555214"/>
    <w:rsid w:val="00556AE1"/>
    <w:rsid w:val="005577F1"/>
    <w:rsid w:val="005605C8"/>
    <w:rsid w:val="00562FD3"/>
    <w:rsid w:val="005630FE"/>
    <w:rsid w:val="00563D2F"/>
    <w:rsid w:val="00564931"/>
    <w:rsid w:val="00564B1D"/>
    <w:rsid w:val="00564BA0"/>
    <w:rsid w:val="00565B5F"/>
    <w:rsid w:val="00566A61"/>
    <w:rsid w:val="00566E3C"/>
    <w:rsid w:val="005700D8"/>
    <w:rsid w:val="0057075A"/>
    <w:rsid w:val="00570EF2"/>
    <w:rsid w:val="00571253"/>
    <w:rsid w:val="00572FE7"/>
    <w:rsid w:val="00573D13"/>
    <w:rsid w:val="005741FD"/>
    <w:rsid w:val="00574755"/>
    <w:rsid w:val="0058145B"/>
    <w:rsid w:val="00585DCE"/>
    <w:rsid w:val="00585F59"/>
    <w:rsid w:val="005867CF"/>
    <w:rsid w:val="00586830"/>
    <w:rsid w:val="005875B6"/>
    <w:rsid w:val="00587D8F"/>
    <w:rsid w:val="00590502"/>
    <w:rsid w:val="00591E80"/>
    <w:rsid w:val="005937EA"/>
    <w:rsid w:val="00594D57"/>
    <w:rsid w:val="00594FBC"/>
    <w:rsid w:val="0059571D"/>
    <w:rsid w:val="005964A0"/>
    <w:rsid w:val="005969FC"/>
    <w:rsid w:val="00597642"/>
    <w:rsid w:val="005A3FFF"/>
    <w:rsid w:val="005A41EB"/>
    <w:rsid w:val="005A7ADC"/>
    <w:rsid w:val="005B1D8A"/>
    <w:rsid w:val="005B2760"/>
    <w:rsid w:val="005B2A55"/>
    <w:rsid w:val="005B3393"/>
    <w:rsid w:val="005B3779"/>
    <w:rsid w:val="005B389F"/>
    <w:rsid w:val="005B3EC4"/>
    <w:rsid w:val="005B4784"/>
    <w:rsid w:val="005C06E7"/>
    <w:rsid w:val="005C07DE"/>
    <w:rsid w:val="005C1744"/>
    <w:rsid w:val="005C2BD8"/>
    <w:rsid w:val="005C2EAF"/>
    <w:rsid w:val="005C3635"/>
    <w:rsid w:val="005C3750"/>
    <w:rsid w:val="005C4464"/>
    <w:rsid w:val="005C44AE"/>
    <w:rsid w:val="005C73A4"/>
    <w:rsid w:val="005C79AC"/>
    <w:rsid w:val="005D01F8"/>
    <w:rsid w:val="005D0F5F"/>
    <w:rsid w:val="005D1A57"/>
    <w:rsid w:val="005D25DA"/>
    <w:rsid w:val="005D2A5D"/>
    <w:rsid w:val="005D2A74"/>
    <w:rsid w:val="005D2B08"/>
    <w:rsid w:val="005D4012"/>
    <w:rsid w:val="005D4F0C"/>
    <w:rsid w:val="005D5744"/>
    <w:rsid w:val="005D5A25"/>
    <w:rsid w:val="005D5CAA"/>
    <w:rsid w:val="005D5FDF"/>
    <w:rsid w:val="005D632B"/>
    <w:rsid w:val="005D6965"/>
    <w:rsid w:val="005D6C46"/>
    <w:rsid w:val="005E0E6E"/>
    <w:rsid w:val="005E1C0E"/>
    <w:rsid w:val="005E2A23"/>
    <w:rsid w:val="005E4113"/>
    <w:rsid w:val="005E4A0D"/>
    <w:rsid w:val="005E4CB2"/>
    <w:rsid w:val="005E4CB9"/>
    <w:rsid w:val="005E4DCF"/>
    <w:rsid w:val="005E50B7"/>
    <w:rsid w:val="005E6B9E"/>
    <w:rsid w:val="005E76C4"/>
    <w:rsid w:val="005E770D"/>
    <w:rsid w:val="005E78C3"/>
    <w:rsid w:val="005E7A24"/>
    <w:rsid w:val="005F0B41"/>
    <w:rsid w:val="005F0EFF"/>
    <w:rsid w:val="005F174C"/>
    <w:rsid w:val="005F39BC"/>
    <w:rsid w:val="005F3B04"/>
    <w:rsid w:val="005F4925"/>
    <w:rsid w:val="005F5620"/>
    <w:rsid w:val="005F57CF"/>
    <w:rsid w:val="005F5A08"/>
    <w:rsid w:val="005F66A7"/>
    <w:rsid w:val="005F6B73"/>
    <w:rsid w:val="005F791C"/>
    <w:rsid w:val="00600217"/>
    <w:rsid w:val="00600759"/>
    <w:rsid w:val="00601028"/>
    <w:rsid w:val="0060104B"/>
    <w:rsid w:val="00602122"/>
    <w:rsid w:val="0060335D"/>
    <w:rsid w:val="00603675"/>
    <w:rsid w:val="00606682"/>
    <w:rsid w:val="0061025F"/>
    <w:rsid w:val="00610D18"/>
    <w:rsid w:val="00610F6B"/>
    <w:rsid w:val="00610FE8"/>
    <w:rsid w:val="00611C09"/>
    <w:rsid w:val="00611D22"/>
    <w:rsid w:val="0061249C"/>
    <w:rsid w:val="0061297E"/>
    <w:rsid w:val="00612AF0"/>
    <w:rsid w:val="00612B29"/>
    <w:rsid w:val="00613CEF"/>
    <w:rsid w:val="00613DCA"/>
    <w:rsid w:val="006158B9"/>
    <w:rsid w:val="00616E01"/>
    <w:rsid w:val="00617A38"/>
    <w:rsid w:val="00620FA5"/>
    <w:rsid w:val="00621EE1"/>
    <w:rsid w:val="00622F30"/>
    <w:rsid w:val="00623646"/>
    <w:rsid w:val="00624033"/>
    <w:rsid w:val="00625D82"/>
    <w:rsid w:val="0062739F"/>
    <w:rsid w:val="006279DA"/>
    <w:rsid w:val="00630FF4"/>
    <w:rsid w:val="00632A43"/>
    <w:rsid w:val="00633196"/>
    <w:rsid w:val="0063479B"/>
    <w:rsid w:val="00636841"/>
    <w:rsid w:val="00636C64"/>
    <w:rsid w:val="00637722"/>
    <w:rsid w:val="006377BC"/>
    <w:rsid w:val="00637969"/>
    <w:rsid w:val="00637E10"/>
    <w:rsid w:val="00640B65"/>
    <w:rsid w:val="00640D32"/>
    <w:rsid w:val="0064121F"/>
    <w:rsid w:val="00641372"/>
    <w:rsid w:val="006414DC"/>
    <w:rsid w:val="0064239C"/>
    <w:rsid w:val="006429B0"/>
    <w:rsid w:val="00642FFE"/>
    <w:rsid w:val="00644270"/>
    <w:rsid w:val="0064449C"/>
    <w:rsid w:val="00644B3D"/>
    <w:rsid w:val="00644E0D"/>
    <w:rsid w:val="006452C8"/>
    <w:rsid w:val="0064578F"/>
    <w:rsid w:val="00645C10"/>
    <w:rsid w:val="00646E8F"/>
    <w:rsid w:val="006517C5"/>
    <w:rsid w:val="0065406F"/>
    <w:rsid w:val="00655166"/>
    <w:rsid w:val="006553E9"/>
    <w:rsid w:val="0065668C"/>
    <w:rsid w:val="006566D4"/>
    <w:rsid w:val="0065706A"/>
    <w:rsid w:val="006610FA"/>
    <w:rsid w:val="0066264E"/>
    <w:rsid w:val="006630EF"/>
    <w:rsid w:val="00663B50"/>
    <w:rsid w:val="00663C6A"/>
    <w:rsid w:val="00664DDF"/>
    <w:rsid w:val="0066519E"/>
    <w:rsid w:val="00665CD7"/>
    <w:rsid w:val="00665CF2"/>
    <w:rsid w:val="00666648"/>
    <w:rsid w:val="00666C63"/>
    <w:rsid w:val="00667ED4"/>
    <w:rsid w:val="00670263"/>
    <w:rsid w:val="00670312"/>
    <w:rsid w:val="006703B1"/>
    <w:rsid w:val="0067123C"/>
    <w:rsid w:val="006713E0"/>
    <w:rsid w:val="00672301"/>
    <w:rsid w:val="0067242B"/>
    <w:rsid w:val="006751DE"/>
    <w:rsid w:val="00675506"/>
    <w:rsid w:val="00675D69"/>
    <w:rsid w:val="00676DB2"/>
    <w:rsid w:val="00677605"/>
    <w:rsid w:val="00682E1A"/>
    <w:rsid w:val="00682F7F"/>
    <w:rsid w:val="006839F6"/>
    <w:rsid w:val="00684A6A"/>
    <w:rsid w:val="00684EA2"/>
    <w:rsid w:val="00684F82"/>
    <w:rsid w:val="00685245"/>
    <w:rsid w:val="006870C9"/>
    <w:rsid w:val="0068775C"/>
    <w:rsid w:val="00690907"/>
    <w:rsid w:val="00690F52"/>
    <w:rsid w:val="00691D1B"/>
    <w:rsid w:val="00692CA0"/>
    <w:rsid w:val="00695652"/>
    <w:rsid w:val="00696B2A"/>
    <w:rsid w:val="006977D0"/>
    <w:rsid w:val="00697E0D"/>
    <w:rsid w:val="006A224B"/>
    <w:rsid w:val="006A273D"/>
    <w:rsid w:val="006A3025"/>
    <w:rsid w:val="006A30DB"/>
    <w:rsid w:val="006A38FD"/>
    <w:rsid w:val="006A391F"/>
    <w:rsid w:val="006A432F"/>
    <w:rsid w:val="006A46EA"/>
    <w:rsid w:val="006A5302"/>
    <w:rsid w:val="006A6CE4"/>
    <w:rsid w:val="006B069C"/>
    <w:rsid w:val="006B15A4"/>
    <w:rsid w:val="006B286C"/>
    <w:rsid w:val="006B28AE"/>
    <w:rsid w:val="006B3B98"/>
    <w:rsid w:val="006B4E21"/>
    <w:rsid w:val="006B61E1"/>
    <w:rsid w:val="006B68DB"/>
    <w:rsid w:val="006C06B5"/>
    <w:rsid w:val="006C0A58"/>
    <w:rsid w:val="006C0BC2"/>
    <w:rsid w:val="006C51CF"/>
    <w:rsid w:val="006C5356"/>
    <w:rsid w:val="006C545E"/>
    <w:rsid w:val="006C59C5"/>
    <w:rsid w:val="006C5ED4"/>
    <w:rsid w:val="006C6B53"/>
    <w:rsid w:val="006C6F14"/>
    <w:rsid w:val="006C702B"/>
    <w:rsid w:val="006C7561"/>
    <w:rsid w:val="006D007D"/>
    <w:rsid w:val="006D0CBD"/>
    <w:rsid w:val="006D1703"/>
    <w:rsid w:val="006D2409"/>
    <w:rsid w:val="006D4811"/>
    <w:rsid w:val="006D5CBB"/>
    <w:rsid w:val="006D6D0A"/>
    <w:rsid w:val="006D730F"/>
    <w:rsid w:val="006D7404"/>
    <w:rsid w:val="006E27E9"/>
    <w:rsid w:val="006E31EC"/>
    <w:rsid w:val="006E35D3"/>
    <w:rsid w:val="006E578F"/>
    <w:rsid w:val="006E5BEE"/>
    <w:rsid w:val="006E679C"/>
    <w:rsid w:val="006E6D91"/>
    <w:rsid w:val="006E720C"/>
    <w:rsid w:val="006E761D"/>
    <w:rsid w:val="006E7852"/>
    <w:rsid w:val="006E78C2"/>
    <w:rsid w:val="006F0728"/>
    <w:rsid w:val="006F0F14"/>
    <w:rsid w:val="006F22ED"/>
    <w:rsid w:val="006F29C6"/>
    <w:rsid w:val="006F3675"/>
    <w:rsid w:val="006F422B"/>
    <w:rsid w:val="006F4AAB"/>
    <w:rsid w:val="006F4BD1"/>
    <w:rsid w:val="006F4C94"/>
    <w:rsid w:val="006F4ED1"/>
    <w:rsid w:val="006F5B7F"/>
    <w:rsid w:val="006F5E79"/>
    <w:rsid w:val="006F662A"/>
    <w:rsid w:val="00700E9E"/>
    <w:rsid w:val="00701543"/>
    <w:rsid w:val="00701C7C"/>
    <w:rsid w:val="00702312"/>
    <w:rsid w:val="00704022"/>
    <w:rsid w:val="007057AA"/>
    <w:rsid w:val="00705E2C"/>
    <w:rsid w:val="00706C86"/>
    <w:rsid w:val="00707522"/>
    <w:rsid w:val="007105E0"/>
    <w:rsid w:val="00710C66"/>
    <w:rsid w:val="00710E77"/>
    <w:rsid w:val="00711B1D"/>
    <w:rsid w:val="0071236C"/>
    <w:rsid w:val="00712CE7"/>
    <w:rsid w:val="007131F5"/>
    <w:rsid w:val="00713A8E"/>
    <w:rsid w:val="00713C3B"/>
    <w:rsid w:val="0071632D"/>
    <w:rsid w:val="00716556"/>
    <w:rsid w:val="00720279"/>
    <w:rsid w:val="00722F2A"/>
    <w:rsid w:val="00723EBF"/>
    <w:rsid w:val="007243F6"/>
    <w:rsid w:val="00724763"/>
    <w:rsid w:val="00725304"/>
    <w:rsid w:val="00725B95"/>
    <w:rsid w:val="007261D6"/>
    <w:rsid w:val="007267DA"/>
    <w:rsid w:val="00727F36"/>
    <w:rsid w:val="00730C83"/>
    <w:rsid w:val="00730D05"/>
    <w:rsid w:val="007320D9"/>
    <w:rsid w:val="0073299A"/>
    <w:rsid w:val="007335F6"/>
    <w:rsid w:val="007339A5"/>
    <w:rsid w:val="007344AE"/>
    <w:rsid w:val="007344FA"/>
    <w:rsid w:val="0073466A"/>
    <w:rsid w:val="007348A2"/>
    <w:rsid w:val="00734DF8"/>
    <w:rsid w:val="00736123"/>
    <w:rsid w:val="007364A8"/>
    <w:rsid w:val="00741D84"/>
    <w:rsid w:val="00741FBC"/>
    <w:rsid w:val="0074329D"/>
    <w:rsid w:val="007444E7"/>
    <w:rsid w:val="0074468F"/>
    <w:rsid w:val="007453AE"/>
    <w:rsid w:val="00745505"/>
    <w:rsid w:val="00745E92"/>
    <w:rsid w:val="00746010"/>
    <w:rsid w:val="007461C2"/>
    <w:rsid w:val="0075017E"/>
    <w:rsid w:val="00750631"/>
    <w:rsid w:val="0075087E"/>
    <w:rsid w:val="007514DB"/>
    <w:rsid w:val="00752094"/>
    <w:rsid w:val="00752722"/>
    <w:rsid w:val="00752B72"/>
    <w:rsid w:val="00754BD2"/>
    <w:rsid w:val="00754BE3"/>
    <w:rsid w:val="00755459"/>
    <w:rsid w:val="007556A8"/>
    <w:rsid w:val="0075587F"/>
    <w:rsid w:val="00755F66"/>
    <w:rsid w:val="007566FE"/>
    <w:rsid w:val="00756CC1"/>
    <w:rsid w:val="00757BF4"/>
    <w:rsid w:val="007602A1"/>
    <w:rsid w:val="007607D6"/>
    <w:rsid w:val="00760C52"/>
    <w:rsid w:val="007628E9"/>
    <w:rsid w:val="00762AE5"/>
    <w:rsid w:val="00763C1F"/>
    <w:rsid w:val="00764B39"/>
    <w:rsid w:val="00764C45"/>
    <w:rsid w:val="00766D29"/>
    <w:rsid w:val="007674C6"/>
    <w:rsid w:val="00767FA7"/>
    <w:rsid w:val="00770AE3"/>
    <w:rsid w:val="0077106C"/>
    <w:rsid w:val="007711C4"/>
    <w:rsid w:val="00771582"/>
    <w:rsid w:val="00771AED"/>
    <w:rsid w:val="00771C0E"/>
    <w:rsid w:val="00771F47"/>
    <w:rsid w:val="00772CC1"/>
    <w:rsid w:val="00773771"/>
    <w:rsid w:val="00774083"/>
    <w:rsid w:val="007749F9"/>
    <w:rsid w:val="00775917"/>
    <w:rsid w:val="00775FE3"/>
    <w:rsid w:val="0077684D"/>
    <w:rsid w:val="00780A4D"/>
    <w:rsid w:val="00780D2C"/>
    <w:rsid w:val="00781775"/>
    <w:rsid w:val="0078211A"/>
    <w:rsid w:val="00783197"/>
    <w:rsid w:val="00783E4A"/>
    <w:rsid w:val="007849C0"/>
    <w:rsid w:val="00784A10"/>
    <w:rsid w:val="00784D92"/>
    <w:rsid w:val="00784DCE"/>
    <w:rsid w:val="007852E2"/>
    <w:rsid w:val="00785CBF"/>
    <w:rsid w:val="00786216"/>
    <w:rsid w:val="0079066A"/>
    <w:rsid w:val="007906A6"/>
    <w:rsid w:val="0079120D"/>
    <w:rsid w:val="007912F9"/>
    <w:rsid w:val="00791598"/>
    <w:rsid w:val="007923FF"/>
    <w:rsid w:val="007926F5"/>
    <w:rsid w:val="007931D5"/>
    <w:rsid w:val="0079337E"/>
    <w:rsid w:val="00793465"/>
    <w:rsid w:val="0079367E"/>
    <w:rsid w:val="0079436F"/>
    <w:rsid w:val="00794E10"/>
    <w:rsid w:val="00795074"/>
    <w:rsid w:val="00796A3A"/>
    <w:rsid w:val="007970CC"/>
    <w:rsid w:val="0079775B"/>
    <w:rsid w:val="00797B89"/>
    <w:rsid w:val="007A014C"/>
    <w:rsid w:val="007A057B"/>
    <w:rsid w:val="007A08C9"/>
    <w:rsid w:val="007A1B11"/>
    <w:rsid w:val="007A2CFA"/>
    <w:rsid w:val="007A2D85"/>
    <w:rsid w:val="007A401F"/>
    <w:rsid w:val="007A4119"/>
    <w:rsid w:val="007A55C1"/>
    <w:rsid w:val="007A56DB"/>
    <w:rsid w:val="007A5F9D"/>
    <w:rsid w:val="007A7389"/>
    <w:rsid w:val="007A74B5"/>
    <w:rsid w:val="007B0078"/>
    <w:rsid w:val="007B1A55"/>
    <w:rsid w:val="007B5E84"/>
    <w:rsid w:val="007B7284"/>
    <w:rsid w:val="007C01F4"/>
    <w:rsid w:val="007C0421"/>
    <w:rsid w:val="007C043C"/>
    <w:rsid w:val="007C1922"/>
    <w:rsid w:val="007C25C9"/>
    <w:rsid w:val="007C568E"/>
    <w:rsid w:val="007C5CC0"/>
    <w:rsid w:val="007D0756"/>
    <w:rsid w:val="007D09ED"/>
    <w:rsid w:val="007D0BC9"/>
    <w:rsid w:val="007D1042"/>
    <w:rsid w:val="007D109D"/>
    <w:rsid w:val="007D19D5"/>
    <w:rsid w:val="007D2249"/>
    <w:rsid w:val="007D34B6"/>
    <w:rsid w:val="007D38AA"/>
    <w:rsid w:val="007D3E8D"/>
    <w:rsid w:val="007D55FE"/>
    <w:rsid w:val="007D68A5"/>
    <w:rsid w:val="007D7C37"/>
    <w:rsid w:val="007E0A23"/>
    <w:rsid w:val="007E1A62"/>
    <w:rsid w:val="007E330C"/>
    <w:rsid w:val="007E4599"/>
    <w:rsid w:val="007E4C19"/>
    <w:rsid w:val="007E4CCF"/>
    <w:rsid w:val="007E7875"/>
    <w:rsid w:val="007F0057"/>
    <w:rsid w:val="007F013A"/>
    <w:rsid w:val="007F0447"/>
    <w:rsid w:val="007F078F"/>
    <w:rsid w:val="007F0AF1"/>
    <w:rsid w:val="007F2AE1"/>
    <w:rsid w:val="007F2BEF"/>
    <w:rsid w:val="007F4CCF"/>
    <w:rsid w:val="007F4E07"/>
    <w:rsid w:val="007F79B0"/>
    <w:rsid w:val="00800A02"/>
    <w:rsid w:val="00802271"/>
    <w:rsid w:val="00802904"/>
    <w:rsid w:val="00802D4A"/>
    <w:rsid w:val="00802D7E"/>
    <w:rsid w:val="00802FB6"/>
    <w:rsid w:val="00806DF6"/>
    <w:rsid w:val="008073BF"/>
    <w:rsid w:val="00807707"/>
    <w:rsid w:val="00810C99"/>
    <w:rsid w:val="008131BB"/>
    <w:rsid w:val="00816158"/>
    <w:rsid w:val="008163D4"/>
    <w:rsid w:val="00816E16"/>
    <w:rsid w:val="00816F04"/>
    <w:rsid w:val="0081783B"/>
    <w:rsid w:val="008201BF"/>
    <w:rsid w:val="00820501"/>
    <w:rsid w:val="00820DCD"/>
    <w:rsid w:val="008215EF"/>
    <w:rsid w:val="008225F0"/>
    <w:rsid w:val="00822D1D"/>
    <w:rsid w:val="008230AC"/>
    <w:rsid w:val="0082350F"/>
    <w:rsid w:val="00824E9C"/>
    <w:rsid w:val="00826B40"/>
    <w:rsid w:val="00827A17"/>
    <w:rsid w:val="00827B50"/>
    <w:rsid w:val="008328BE"/>
    <w:rsid w:val="00833B5A"/>
    <w:rsid w:val="008340C5"/>
    <w:rsid w:val="008357EE"/>
    <w:rsid w:val="0083661B"/>
    <w:rsid w:val="00836727"/>
    <w:rsid w:val="0083681A"/>
    <w:rsid w:val="008368CE"/>
    <w:rsid w:val="0083744F"/>
    <w:rsid w:val="00837541"/>
    <w:rsid w:val="00841715"/>
    <w:rsid w:val="008422A9"/>
    <w:rsid w:val="00842868"/>
    <w:rsid w:val="00842B5D"/>
    <w:rsid w:val="00845174"/>
    <w:rsid w:val="0084614D"/>
    <w:rsid w:val="00846318"/>
    <w:rsid w:val="00847B33"/>
    <w:rsid w:val="00850444"/>
    <w:rsid w:val="0085106D"/>
    <w:rsid w:val="00854867"/>
    <w:rsid w:val="00854BB5"/>
    <w:rsid w:val="00854C1E"/>
    <w:rsid w:val="00856454"/>
    <w:rsid w:val="00856722"/>
    <w:rsid w:val="00856C9E"/>
    <w:rsid w:val="00857306"/>
    <w:rsid w:val="00857BE3"/>
    <w:rsid w:val="00857C81"/>
    <w:rsid w:val="00860174"/>
    <w:rsid w:val="00860A56"/>
    <w:rsid w:val="00860FA5"/>
    <w:rsid w:val="0086160F"/>
    <w:rsid w:val="0086229B"/>
    <w:rsid w:val="0086242B"/>
    <w:rsid w:val="00864292"/>
    <w:rsid w:val="0086699B"/>
    <w:rsid w:val="00870918"/>
    <w:rsid w:val="00870931"/>
    <w:rsid w:val="00870C01"/>
    <w:rsid w:val="008720CC"/>
    <w:rsid w:val="00872919"/>
    <w:rsid w:val="00875978"/>
    <w:rsid w:val="008776B5"/>
    <w:rsid w:val="00877AF9"/>
    <w:rsid w:val="00880CA1"/>
    <w:rsid w:val="008811D4"/>
    <w:rsid w:val="0088227D"/>
    <w:rsid w:val="00883389"/>
    <w:rsid w:val="00883FE9"/>
    <w:rsid w:val="008858AA"/>
    <w:rsid w:val="00885F6C"/>
    <w:rsid w:val="00886D85"/>
    <w:rsid w:val="00887511"/>
    <w:rsid w:val="00887B74"/>
    <w:rsid w:val="00890510"/>
    <w:rsid w:val="00891390"/>
    <w:rsid w:val="008922BD"/>
    <w:rsid w:val="00893373"/>
    <w:rsid w:val="0089408E"/>
    <w:rsid w:val="00894277"/>
    <w:rsid w:val="00895881"/>
    <w:rsid w:val="00896B60"/>
    <w:rsid w:val="00896C6F"/>
    <w:rsid w:val="00896F2F"/>
    <w:rsid w:val="008971C4"/>
    <w:rsid w:val="00897E31"/>
    <w:rsid w:val="008A06B9"/>
    <w:rsid w:val="008A1DAB"/>
    <w:rsid w:val="008A20D7"/>
    <w:rsid w:val="008A2EA3"/>
    <w:rsid w:val="008A30CE"/>
    <w:rsid w:val="008A4514"/>
    <w:rsid w:val="008A4767"/>
    <w:rsid w:val="008A4F47"/>
    <w:rsid w:val="008A5383"/>
    <w:rsid w:val="008A5A6A"/>
    <w:rsid w:val="008A6442"/>
    <w:rsid w:val="008A6839"/>
    <w:rsid w:val="008A743D"/>
    <w:rsid w:val="008B0CAE"/>
    <w:rsid w:val="008B0EEE"/>
    <w:rsid w:val="008B1DAB"/>
    <w:rsid w:val="008B27A6"/>
    <w:rsid w:val="008B29A6"/>
    <w:rsid w:val="008B3F91"/>
    <w:rsid w:val="008B4895"/>
    <w:rsid w:val="008B5079"/>
    <w:rsid w:val="008B60AE"/>
    <w:rsid w:val="008B66DC"/>
    <w:rsid w:val="008B798B"/>
    <w:rsid w:val="008B7EE8"/>
    <w:rsid w:val="008C0F3A"/>
    <w:rsid w:val="008C1564"/>
    <w:rsid w:val="008C3A91"/>
    <w:rsid w:val="008C4B71"/>
    <w:rsid w:val="008C58BE"/>
    <w:rsid w:val="008C6295"/>
    <w:rsid w:val="008C7133"/>
    <w:rsid w:val="008D1657"/>
    <w:rsid w:val="008D1FC0"/>
    <w:rsid w:val="008D200E"/>
    <w:rsid w:val="008D2564"/>
    <w:rsid w:val="008D26B6"/>
    <w:rsid w:val="008D2B31"/>
    <w:rsid w:val="008D3879"/>
    <w:rsid w:val="008D3C3F"/>
    <w:rsid w:val="008D49FA"/>
    <w:rsid w:val="008D68AF"/>
    <w:rsid w:val="008D760B"/>
    <w:rsid w:val="008D7632"/>
    <w:rsid w:val="008D76F3"/>
    <w:rsid w:val="008E0B0F"/>
    <w:rsid w:val="008E0C31"/>
    <w:rsid w:val="008E122A"/>
    <w:rsid w:val="008E1236"/>
    <w:rsid w:val="008E1FB7"/>
    <w:rsid w:val="008E2729"/>
    <w:rsid w:val="008E39E1"/>
    <w:rsid w:val="008E3BE2"/>
    <w:rsid w:val="008E4403"/>
    <w:rsid w:val="008E4990"/>
    <w:rsid w:val="008E49FB"/>
    <w:rsid w:val="008F0073"/>
    <w:rsid w:val="008F0F2E"/>
    <w:rsid w:val="008F17D6"/>
    <w:rsid w:val="008F20EB"/>
    <w:rsid w:val="008F2DFA"/>
    <w:rsid w:val="008F3DA8"/>
    <w:rsid w:val="008F4399"/>
    <w:rsid w:val="008F43B9"/>
    <w:rsid w:val="008F4597"/>
    <w:rsid w:val="008F6952"/>
    <w:rsid w:val="008F76EE"/>
    <w:rsid w:val="008F7738"/>
    <w:rsid w:val="00900484"/>
    <w:rsid w:val="009005B2"/>
    <w:rsid w:val="009006AA"/>
    <w:rsid w:val="00900CA9"/>
    <w:rsid w:val="00902101"/>
    <w:rsid w:val="00902939"/>
    <w:rsid w:val="00903B49"/>
    <w:rsid w:val="00904553"/>
    <w:rsid w:val="00906C23"/>
    <w:rsid w:val="00907075"/>
    <w:rsid w:val="00907866"/>
    <w:rsid w:val="0090793E"/>
    <w:rsid w:val="00907C28"/>
    <w:rsid w:val="0091258A"/>
    <w:rsid w:val="00912FF4"/>
    <w:rsid w:val="00913B5B"/>
    <w:rsid w:val="00914498"/>
    <w:rsid w:val="00915269"/>
    <w:rsid w:val="00915436"/>
    <w:rsid w:val="00915C64"/>
    <w:rsid w:val="0091669B"/>
    <w:rsid w:val="00916E51"/>
    <w:rsid w:val="00916F24"/>
    <w:rsid w:val="0091752C"/>
    <w:rsid w:val="0091769C"/>
    <w:rsid w:val="009219CB"/>
    <w:rsid w:val="00922EE0"/>
    <w:rsid w:val="009233E0"/>
    <w:rsid w:val="00925943"/>
    <w:rsid w:val="00926032"/>
    <w:rsid w:val="00926091"/>
    <w:rsid w:val="00926EE2"/>
    <w:rsid w:val="00927549"/>
    <w:rsid w:val="0093027B"/>
    <w:rsid w:val="00932937"/>
    <w:rsid w:val="00933B25"/>
    <w:rsid w:val="00934447"/>
    <w:rsid w:val="00935449"/>
    <w:rsid w:val="00937599"/>
    <w:rsid w:val="00937FFB"/>
    <w:rsid w:val="00940575"/>
    <w:rsid w:val="00941668"/>
    <w:rsid w:val="00941ADE"/>
    <w:rsid w:val="0094238E"/>
    <w:rsid w:val="00943228"/>
    <w:rsid w:val="009433AE"/>
    <w:rsid w:val="0094340A"/>
    <w:rsid w:val="00943AA8"/>
    <w:rsid w:val="009450D4"/>
    <w:rsid w:val="0094578E"/>
    <w:rsid w:val="00945C65"/>
    <w:rsid w:val="00945E03"/>
    <w:rsid w:val="00946991"/>
    <w:rsid w:val="009475A3"/>
    <w:rsid w:val="00947D17"/>
    <w:rsid w:val="00950D0E"/>
    <w:rsid w:val="00951E9B"/>
    <w:rsid w:val="0095262C"/>
    <w:rsid w:val="009527F5"/>
    <w:rsid w:val="00953916"/>
    <w:rsid w:val="009548A0"/>
    <w:rsid w:val="00955B17"/>
    <w:rsid w:val="009568E1"/>
    <w:rsid w:val="0096006A"/>
    <w:rsid w:val="00960180"/>
    <w:rsid w:val="009613B4"/>
    <w:rsid w:val="00961E45"/>
    <w:rsid w:val="009623A3"/>
    <w:rsid w:val="0096280B"/>
    <w:rsid w:val="00962CE8"/>
    <w:rsid w:val="00963ADE"/>
    <w:rsid w:val="00964213"/>
    <w:rsid w:val="00965F49"/>
    <w:rsid w:val="00967151"/>
    <w:rsid w:val="00967254"/>
    <w:rsid w:val="00970D22"/>
    <w:rsid w:val="00970E7B"/>
    <w:rsid w:val="0097229D"/>
    <w:rsid w:val="00973D6F"/>
    <w:rsid w:val="009752F2"/>
    <w:rsid w:val="00975596"/>
    <w:rsid w:val="00975713"/>
    <w:rsid w:val="00975869"/>
    <w:rsid w:val="0097601A"/>
    <w:rsid w:val="0097654B"/>
    <w:rsid w:val="00977235"/>
    <w:rsid w:val="00980AB1"/>
    <w:rsid w:val="00981084"/>
    <w:rsid w:val="00982F7A"/>
    <w:rsid w:val="00983332"/>
    <w:rsid w:val="00985E9E"/>
    <w:rsid w:val="009861E4"/>
    <w:rsid w:val="009862FF"/>
    <w:rsid w:val="009863FC"/>
    <w:rsid w:val="00986746"/>
    <w:rsid w:val="00987DF9"/>
    <w:rsid w:val="009900EC"/>
    <w:rsid w:val="00990217"/>
    <w:rsid w:val="00990766"/>
    <w:rsid w:val="00991FBE"/>
    <w:rsid w:val="00993077"/>
    <w:rsid w:val="00993BCD"/>
    <w:rsid w:val="00993D45"/>
    <w:rsid w:val="0099423A"/>
    <w:rsid w:val="009943C3"/>
    <w:rsid w:val="00995C4C"/>
    <w:rsid w:val="00996556"/>
    <w:rsid w:val="009967F8"/>
    <w:rsid w:val="009969FF"/>
    <w:rsid w:val="009A016D"/>
    <w:rsid w:val="009A0545"/>
    <w:rsid w:val="009A0A7D"/>
    <w:rsid w:val="009A11C5"/>
    <w:rsid w:val="009A279D"/>
    <w:rsid w:val="009A3CAA"/>
    <w:rsid w:val="009A43FA"/>
    <w:rsid w:val="009A5D72"/>
    <w:rsid w:val="009A5EC9"/>
    <w:rsid w:val="009A6011"/>
    <w:rsid w:val="009A6619"/>
    <w:rsid w:val="009B1B37"/>
    <w:rsid w:val="009B27A9"/>
    <w:rsid w:val="009B3021"/>
    <w:rsid w:val="009B36E6"/>
    <w:rsid w:val="009B419F"/>
    <w:rsid w:val="009B475D"/>
    <w:rsid w:val="009B4A49"/>
    <w:rsid w:val="009B4C08"/>
    <w:rsid w:val="009B5C66"/>
    <w:rsid w:val="009B5FD7"/>
    <w:rsid w:val="009B68E6"/>
    <w:rsid w:val="009B7615"/>
    <w:rsid w:val="009B7FB7"/>
    <w:rsid w:val="009C04FD"/>
    <w:rsid w:val="009C2316"/>
    <w:rsid w:val="009C38BC"/>
    <w:rsid w:val="009C47D7"/>
    <w:rsid w:val="009C4FEC"/>
    <w:rsid w:val="009C53C4"/>
    <w:rsid w:val="009C648F"/>
    <w:rsid w:val="009C7F02"/>
    <w:rsid w:val="009D0200"/>
    <w:rsid w:val="009D21D7"/>
    <w:rsid w:val="009D22A2"/>
    <w:rsid w:val="009D302A"/>
    <w:rsid w:val="009D306B"/>
    <w:rsid w:val="009D476E"/>
    <w:rsid w:val="009D4921"/>
    <w:rsid w:val="009D4BAD"/>
    <w:rsid w:val="009D60DF"/>
    <w:rsid w:val="009D629C"/>
    <w:rsid w:val="009D63F2"/>
    <w:rsid w:val="009E14CA"/>
    <w:rsid w:val="009E173B"/>
    <w:rsid w:val="009E1755"/>
    <w:rsid w:val="009E1A84"/>
    <w:rsid w:val="009E284B"/>
    <w:rsid w:val="009E33A5"/>
    <w:rsid w:val="009E3B73"/>
    <w:rsid w:val="009E4352"/>
    <w:rsid w:val="009E43D6"/>
    <w:rsid w:val="009E5880"/>
    <w:rsid w:val="009E6AE6"/>
    <w:rsid w:val="009E78B4"/>
    <w:rsid w:val="009E7B90"/>
    <w:rsid w:val="009E7B9E"/>
    <w:rsid w:val="009F0D82"/>
    <w:rsid w:val="009F1D4C"/>
    <w:rsid w:val="009F1DC6"/>
    <w:rsid w:val="009F271A"/>
    <w:rsid w:val="009F2ABD"/>
    <w:rsid w:val="009F365E"/>
    <w:rsid w:val="009F4401"/>
    <w:rsid w:val="009F4609"/>
    <w:rsid w:val="009F47DB"/>
    <w:rsid w:val="009F4BF2"/>
    <w:rsid w:val="009F51AC"/>
    <w:rsid w:val="009F5239"/>
    <w:rsid w:val="009F5CDC"/>
    <w:rsid w:val="009F737A"/>
    <w:rsid w:val="00A002A4"/>
    <w:rsid w:val="00A007E4"/>
    <w:rsid w:val="00A008D3"/>
    <w:rsid w:val="00A02148"/>
    <w:rsid w:val="00A02AB0"/>
    <w:rsid w:val="00A02D3D"/>
    <w:rsid w:val="00A0463F"/>
    <w:rsid w:val="00A0480E"/>
    <w:rsid w:val="00A058D7"/>
    <w:rsid w:val="00A05EEA"/>
    <w:rsid w:val="00A0659E"/>
    <w:rsid w:val="00A0672F"/>
    <w:rsid w:val="00A1001D"/>
    <w:rsid w:val="00A104AE"/>
    <w:rsid w:val="00A108B2"/>
    <w:rsid w:val="00A10E24"/>
    <w:rsid w:val="00A1102F"/>
    <w:rsid w:val="00A1124A"/>
    <w:rsid w:val="00A1128E"/>
    <w:rsid w:val="00A12350"/>
    <w:rsid w:val="00A13D7B"/>
    <w:rsid w:val="00A1437C"/>
    <w:rsid w:val="00A145E6"/>
    <w:rsid w:val="00A147C4"/>
    <w:rsid w:val="00A14B66"/>
    <w:rsid w:val="00A15B4C"/>
    <w:rsid w:val="00A15FA8"/>
    <w:rsid w:val="00A160EC"/>
    <w:rsid w:val="00A1682F"/>
    <w:rsid w:val="00A174D1"/>
    <w:rsid w:val="00A200DD"/>
    <w:rsid w:val="00A20212"/>
    <w:rsid w:val="00A212C8"/>
    <w:rsid w:val="00A2163A"/>
    <w:rsid w:val="00A21A84"/>
    <w:rsid w:val="00A21D05"/>
    <w:rsid w:val="00A21F90"/>
    <w:rsid w:val="00A24485"/>
    <w:rsid w:val="00A24D64"/>
    <w:rsid w:val="00A25746"/>
    <w:rsid w:val="00A26334"/>
    <w:rsid w:val="00A267F7"/>
    <w:rsid w:val="00A30AFD"/>
    <w:rsid w:val="00A3100E"/>
    <w:rsid w:val="00A314C5"/>
    <w:rsid w:val="00A336D3"/>
    <w:rsid w:val="00A34226"/>
    <w:rsid w:val="00A353F6"/>
    <w:rsid w:val="00A360A3"/>
    <w:rsid w:val="00A362E0"/>
    <w:rsid w:val="00A365C3"/>
    <w:rsid w:val="00A3663D"/>
    <w:rsid w:val="00A37F00"/>
    <w:rsid w:val="00A404B1"/>
    <w:rsid w:val="00A4069C"/>
    <w:rsid w:val="00A40A50"/>
    <w:rsid w:val="00A40F2A"/>
    <w:rsid w:val="00A4113B"/>
    <w:rsid w:val="00A419E4"/>
    <w:rsid w:val="00A4264F"/>
    <w:rsid w:val="00A44206"/>
    <w:rsid w:val="00A45D74"/>
    <w:rsid w:val="00A45DC8"/>
    <w:rsid w:val="00A460C8"/>
    <w:rsid w:val="00A465DF"/>
    <w:rsid w:val="00A4665E"/>
    <w:rsid w:val="00A47A15"/>
    <w:rsid w:val="00A501A4"/>
    <w:rsid w:val="00A50381"/>
    <w:rsid w:val="00A508B8"/>
    <w:rsid w:val="00A50E9F"/>
    <w:rsid w:val="00A522BB"/>
    <w:rsid w:val="00A526D4"/>
    <w:rsid w:val="00A52EEB"/>
    <w:rsid w:val="00A5316B"/>
    <w:rsid w:val="00A5422B"/>
    <w:rsid w:val="00A54635"/>
    <w:rsid w:val="00A54EBA"/>
    <w:rsid w:val="00A55065"/>
    <w:rsid w:val="00A553E0"/>
    <w:rsid w:val="00A55909"/>
    <w:rsid w:val="00A55B2F"/>
    <w:rsid w:val="00A56253"/>
    <w:rsid w:val="00A5626C"/>
    <w:rsid w:val="00A56A78"/>
    <w:rsid w:val="00A5748E"/>
    <w:rsid w:val="00A577E9"/>
    <w:rsid w:val="00A619B9"/>
    <w:rsid w:val="00A619CC"/>
    <w:rsid w:val="00A61DD8"/>
    <w:rsid w:val="00A6200D"/>
    <w:rsid w:val="00A62613"/>
    <w:rsid w:val="00A62B5D"/>
    <w:rsid w:val="00A62B68"/>
    <w:rsid w:val="00A63640"/>
    <w:rsid w:val="00A647A4"/>
    <w:rsid w:val="00A653C0"/>
    <w:rsid w:val="00A6691A"/>
    <w:rsid w:val="00A66CEC"/>
    <w:rsid w:val="00A66FE4"/>
    <w:rsid w:val="00A67D65"/>
    <w:rsid w:val="00A7038C"/>
    <w:rsid w:val="00A7124E"/>
    <w:rsid w:val="00A712DE"/>
    <w:rsid w:val="00A72129"/>
    <w:rsid w:val="00A724FF"/>
    <w:rsid w:val="00A727DD"/>
    <w:rsid w:val="00A7338C"/>
    <w:rsid w:val="00A74E2F"/>
    <w:rsid w:val="00A7543E"/>
    <w:rsid w:val="00A756F8"/>
    <w:rsid w:val="00A75BDF"/>
    <w:rsid w:val="00A75EB8"/>
    <w:rsid w:val="00A76990"/>
    <w:rsid w:val="00A77488"/>
    <w:rsid w:val="00A776CF"/>
    <w:rsid w:val="00A814E1"/>
    <w:rsid w:val="00A81B4F"/>
    <w:rsid w:val="00A81D9F"/>
    <w:rsid w:val="00A81EFA"/>
    <w:rsid w:val="00A82EDB"/>
    <w:rsid w:val="00A839B9"/>
    <w:rsid w:val="00A83A39"/>
    <w:rsid w:val="00A848D6"/>
    <w:rsid w:val="00A848E7"/>
    <w:rsid w:val="00A8635A"/>
    <w:rsid w:val="00A86440"/>
    <w:rsid w:val="00A86EB0"/>
    <w:rsid w:val="00A86F72"/>
    <w:rsid w:val="00A87ECD"/>
    <w:rsid w:val="00A90A09"/>
    <w:rsid w:val="00A90FFD"/>
    <w:rsid w:val="00A91FDD"/>
    <w:rsid w:val="00A92DDF"/>
    <w:rsid w:val="00A92ED1"/>
    <w:rsid w:val="00A92F5F"/>
    <w:rsid w:val="00A9472E"/>
    <w:rsid w:val="00A95311"/>
    <w:rsid w:val="00A95FF7"/>
    <w:rsid w:val="00A9695E"/>
    <w:rsid w:val="00A9752B"/>
    <w:rsid w:val="00A97E47"/>
    <w:rsid w:val="00AA24E8"/>
    <w:rsid w:val="00AA24EC"/>
    <w:rsid w:val="00AA2BEB"/>
    <w:rsid w:val="00AA2CE6"/>
    <w:rsid w:val="00AA3137"/>
    <w:rsid w:val="00AA3EC6"/>
    <w:rsid w:val="00AA3F14"/>
    <w:rsid w:val="00AA4071"/>
    <w:rsid w:val="00AA4539"/>
    <w:rsid w:val="00AA46EA"/>
    <w:rsid w:val="00AA54A2"/>
    <w:rsid w:val="00AA6552"/>
    <w:rsid w:val="00AA68F5"/>
    <w:rsid w:val="00AA73DB"/>
    <w:rsid w:val="00AA79A4"/>
    <w:rsid w:val="00AB1872"/>
    <w:rsid w:val="00AB319B"/>
    <w:rsid w:val="00AB34E7"/>
    <w:rsid w:val="00AB35C2"/>
    <w:rsid w:val="00AB35CF"/>
    <w:rsid w:val="00AB3EDA"/>
    <w:rsid w:val="00AB492E"/>
    <w:rsid w:val="00AB5220"/>
    <w:rsid w:val="00AB522B"/>
    <w:rsid w:val="00AB586D"/>
    <w:rsid w:val="00AB688F"/>
    <w:rsid w:val="00AB7802"/>
    <w:rsid w:val="00AC0072"/>
    <w:rsid w:val="00AC124F"/>
    <w:rsid w:val="00AC262F"/>
    <w:rsid w:val="00AC2815"/>
    <w:rsid w:val="00AC2B99"/>
    <w:rsid w:val="00AC2C77"/>
    <w:rsid w:val="00AC4E4B"/>
    <w:rsid w:val="00AC5235"/>
    <w:rsid w:val="00AC57CB"/>
    <w:rsid w:val="00AC7454"/>
    <w:rsid w:val="00AD1268"/>
    <w:rsid w:val="00AD15F6"/>
    <w:rsid w:val="00AD1814"/>
    <w:rsid w:val="00AD1944"/>
    <w:rsid w:val="00AD1E8C"/>
    <w:rsid w:val="00AD200F"/>
    <w:rsid w:val="00AD2188"/>
    <w:rsid w:val="00AD2D75"/>
    <w:rsid w:val="00AD2DD5"/>
    <w:rsid w:val="00AD3B66"/>
    <w:rsid w:val="00AD4037"/>
    <w:rsid w:val="00AD4A7C"/>
    <w:rsid w:val="00AD5BB4"/>
    <w:rsid w:val="00AD5E8C"/>
    <w:rsid w:val="00AD6BCE"/>
    <w:rsid w:val="00AD7028"/>
    <w:rsid w:val="00AD7601"/>
    <w:rsid w:val="00AD7F77"/>
    <w:rsid w:val="00AE037C"/>
    <w:rsid w:val="00AE0A3B"/>
    <w:rsid w:val="00AE1657"/>
    <w:rsid w:val="00AE2845"/>
    <w:rsid w:val="00AE2C2C"/>
    <w:rsid w:val="00AE305E"/>
    <w:rsid w:val="00AE3F22"/>
    <w:rsid w:val="00AE4021"/>
    <w:rsid w:val="00AE64F8"/>
    <w:rsid w:val="00AE6CF3"/>
    <w:rsid w:val="00AE6EF0"/>
    <w:rsid w:val="00AE7112"/>
    <w:rsid w:val="00AE7500"/>
    <w:rsid w:val="00AE7FFA"/>
    <w:rsid w:val="00AF091D"/>
    <w:rsid w:val="00AF10BF"/>
    <w:rsid w:val="00AF1D5C"/>
    <w:rsid w:val="00AF30CE"/>
    <w:rsid w:val="00AF3122"/>
    <w:rsid w:val="00AF34BF"/>
    <w:rsid w:val="00AF3633"/>
    <w:rsid w:val="00AF4489"/>
    <w:rsid w:val="00AF58E8"/>
    <w:rsid w:val="00B001E8"/>
    <w:rsid w:val="00B00D4F"/>
    <w:rsid w:val="00B01CE2"/>
    <w:rsid w:val="00B01F85"/>
    <w:rsid w:val="00B027E9"/>
    <w:rsid w:val="00B0281E"/>
    <w:rsid w:val="00B02904"/>
    <w:rsid w:val="00B02B15"/>
    <w:rsid w:val="00B03247"/>
    <w:rsid w:val="00B03544"/>
    <w:rsid w:val="00B03944"/>
    <w:rsid w:val="00B039B5"/>
    <w:rsid w:val="00B03D58"/>
    <w:rsid w:val="00B051CB"/>
    <w:rsid w:val="00B05EBE"/>
    <w:rsid w:val="00B072CB"/>
    <w:rsid w:val="00B07851"/>
    <w:rsid w:val="00B10241"/>
    <w:rsid w:val="00B10B25"/>
    <w:rsid w:val="00B12E19"/>
    <w:rsid w:val="00B14EF7"/>
    <w:rsid w:val="00B16684"/>
    <w:rsid w:val="00B16705"/>
    <w:rsid w:val="00B16F4C"/>
    <w:rsid w:val="00B16F82"/>
    <w:rsid w:val="00B208F3"/>
    <w:rsid w:val="00B2177B"/>
    <w:rsid w:val="00B21A0F"/>
    <w:rsid w:val="00B23EF0"/>
    <w:rsid w:val="00B2537C"/>
    <w:rsid w:val="00B27368"/>
    <w:rsid w:val="00B305D0"/>
    <w:rsid w:val="00B312B3"/>
    <w:rsid w:val="00B31C6D"/>
    <w:rsid w:val="00B3313D"/>
    <w:rsid w:val="00B33F15"/>
    <w:rsid w:val="00B3591D"/>
    <w:rsid w:val="00B36375"/>
    <w:rsid w:val="00B40B35"/>
    <w:rsid w:val="00B4112F"/>
    <w:rsid w:val="00B429A3"/>
    <w:rsid w:val="00B438FC"/>
    <w:rsid w:val="00B4428B"/>
    <w:rsid w:val="00B4563A"/>
    <w:rsid w:val="00B45D9D"/>
    <w:rsid w:val="00B513E7"/>
    <w:rsid w:val="00B51F17"/>
    <w:rsid w:val="00B52894"/>
    <w:rsid w:val="00B534B2"/>
    <w:rsid w:val="00B54D88"/>
    <w:rsid w:val="00B55409"/>
    <w:rsid w:val="00B55808"/>
    <w:rsid w:val="00B55834"/>
    <w:rsid w:val="00B5769C"/>
    <w:rsid w:val="00B57988"/>
    <w:rsid w:val="00B602A5"/>
    <w:rsid w:val="00B60DDB"/>
    <w:rsid w:val="00B61B29"/>
    <w:rsid w:val="00B61F18"/>
    <w:rsid w:val="00B62075"/>
    <w:rsid w:val="00B62BE1"/>
    <w:rsid w:val="00B63370"/>
    <w:rsid w:val="00B63CAC"/>
    <w:rsid w:val="00B66065"/>
    <w:rsid w:val="00B66282"/>
    <w:rsid w:val="00B666A1"/>
    <w:rsid w:val="00B672AB"/>
    <w:rsid w:val="00B674F0"/>
    <w:rsid w:val="00B67F12"/>
    <w:rsid w:val="00B700E6"/>
    <w:rsid w:val="00B70492"/>
    <w:rsid w:val="00B72429"/>
    <w:rsid w:val="00B7277C"/>
    <w:rsid w:val="00B77413"/>
    <w:rsid w:val="00B80FA2"/>
    <w:rsid w:val="00B81046"/>
    <w:rsid w:val="00B814D8"/>
    <w:rsid w:val="00B82A34"/>
    <w:rsid w:val="00B84431"/>
    <w:rsid w:val="00B84C15"/>
    <w:rsid w:val="00B84D52"/>
    <w:rsid w:val="00B85248"/>
    <w:rsid w:val="00B85898"/>
    <w:rsid w:val="00B85CFC"/>
    <w:rsid w:val="00B85FBE"/>
    <w:rsid w:val="00B91F9F"/>
    <w:rsid w:val="00B930A6"/>
    <w:rsid w:val="00B942DA"/>
    <w:rsid w:val="00B946D4"/>
    <w:rsid w:val="00B94A3A"/>
    <w:rsid w:val="00B97169"/>
    <w:rsid w:val="00B976DF"/>
    <w:rsid w:val="00B978F1"/>
    <w:rsid w:val="00B97DE0"/>
    <w:rsid w:val="00BA0220"/>
    <w:rsid w:val="00BA09B7"/>
    <w:rsid w:val="00BA0B82"/>
    <w:rsid w:val="00BA25F3"/>
    <w:rsid w:val="00BA2EE1"/>
    <w:rsid w:val="00BA3193"/>
    <w:rsid w:val="00BA3837"/>
    <w:rsid w:val="00BA3DE2"/>
    <w:rsid w:val="00BA464B"/>
    <w:rsid w:val="00BA46DD"/>
    <w:rsid w:val="00BA51C8"/>
    <w:rsid w:val="00BA54BD"/>
    <w:rsid w:val="00BA65A8"/>
    <w:rsid w:val="00BA7D3C"/>
    <w:rsid w:val="00BB064F"/>
    <w:rsid w:val="00BB0653"/>
    <w:rsid w:val="00BB084C"/>
    <w:rsid w:val="00BB140E"/>
    <w:rsid w:val="00BB1A94"/>
    <w:rsid w:val="00BB1AE0"/>
    <w:rsid w:val="00BB215A"/>
    <w:rsid w:val="00BB24E2"/>
    <w:rsid w:val="00BB2ACA"/>
    <w:rsid w:val="00BB2CF4"/>
    <w:rsid w:val="00BB442A"/>
    <w:rsid w:val="00BB5871"/>
    <w:rsid w:val="00BB5D6E"/>
    <w:rsid w:val="00BB611E"/>
    <w:rsid w:val="00BB69D6"/>
    <w:rsid w:val="00BC07B6"/>
    <w:rsid w:val="00BC1A6B"/>
    <w:rsid w:val="00BC20F1"/>
    <w:rsid w:val="00BC2D4B"/>
    <w:rsid w:val="00BC5918"/>
    <w:rsid w:val="00BC61C2"/>
    <w:rsid w:val="00BC69DD"/>
    <w:rsid w:val="00BC6E04"/>
    <w:rsid w:val="00BC7476"/>
    <w:rsid w:val="00BD1258"/>
    <w:rsid w:val="00BD3A76"/>
    <w:rsid w:val="00BD6BF8"/>
    <w:rsid w:val="00BD6D3B"/>
    <w:rsid w:val="00BD6D4C"/>
    <w:rsid w:val="00BE0773"/>
    <w:rsid w:val="00BE186B"/>
    <w:rsid w:val="00BE1934"/>
    <w:rsid w:val="00BE1E81"/>
    <w:rsid w:val="00BE2637"/>
    <w:rsid w:val="00BE2808"/>
    <w:rsid w:val="00BE2DBD"/>
    <w:rsid w:val="00BE2EBA"/>
    <w:rsid w:val="00BE364B"/>
    <w:rsid w:val="00BE3946"/>
    <w:rsid w:val="00BE3DC7"/>
    <w:rsid w:val="00BE3FC1"/>
    <w:rsid w:val="00BE4822"/>
    <w:rsid w:val="00BE5588"/>
    <w:rsid w:val="00BE68B3"/>
    <w:rsid w:val="00BF005C"/>
    <w:rsid w:val="00BF00B7"/>
    <w:rsid w:val="00BF0B79"/>
    <w:rsid w:val="00BF2263"/>
    <w:rsid w:val="00BF3D49"/>
    <w:rsid w:val="00BF3F7E"/>
    <w:rsid w:val="00BF4120"/>
    <w:rsid w:val="00BF4EC6"/>
    <w:rsid w:val="00BF53A6"/>
    <w:rsid w:val="00BF54EE"/>
    <w:rsid w:val="00BF55CA"/>
    <w:rsid w:val="00BF5ED6"/>
    <w:rsid w:val="00BF6005"/>
    <w:rsid w:val="00BF61A8"/>
    <w:rsid w:val="00BF66C1"/>
    <w:rsid w:val="00BF6B7C"/>
    <w:rsid w:val="00BF6C04"/>
    <w:rsid w:val="00BF6F32"/>
    <w:rsid w:val="00C020C6"/>
    <w:rsid w:val="00C034CF"/>
    <w:rsid w:val="00C0454E"/>
    <w:rsid w:val="00C06469"/>
    <w:rsid w:val="00C06510"/>
    <w:rsid w:val="00C06B55"/>
    <w:rsid w:val="00C10E5A"/>
    <w:rsid w:val="00C11CAE"/>
    <w:rsid w:val="00C129CC"/>
    <w:rsid w:val="00C13053"/>
    <w:rsid w:val="00C1412B"/>
    <w:rsid w:val="00C144E0"/>
    <w:rsid w:val="00C14AF2"/>
    <w:rsid w:val="00C1547B"/>
    <w:rsid w:val="00C1634E"/>
    <w:rsid w:val="00C201FD"/>
    <w:rsid w:val="00C20481"/>
    <w:rsid w:val="00C20872"/>
    <w:rsid w:val="00C23A11"/>
    <w:rsid w:val="00C23FFB"/>
    <w:rsid w:val="00C242EF"/>
    <w:rsid w:val="00C245A0"/>
    <w:rsid w:val="00C2496C"/>
    <w:rsid w:val="00C251A1"/>
    <w:rsid w:val="00C252B5"/>
    <w:rsid w:val="00C25E28"/>
    <w:rsid w:val="00C26986"/>
    <w:rsid w:val="00C2725C"/>
    <w:rsid w:val="00C273C4"/>
    <w:rsid w:val="00C27D66"/>
    <w:rsid w:val="00C30E15"/>
    <w:rsid w:val="00C3118B"/>
    <w:rsid w:val="00C31C41"/>
    <w:rsid w:val="00C31CA1"/>
    <w:rsid w:val="00C33089"/>
    <w:rsid w:val="00C33809"/>
    <w:rsid w:val="00C356D4"/>
    <w:rsid w:val="00C35B9E"/>
    <w:rsid w:val="00C35EEE"/>
    <w:rsid w:val="00C3628D"/>
    <w:rsid w:val="00C3679C"/>
    <w:rsid w:val="00C3729B"/>
    <w:rsid w:val="00C379BD"/>
    <w:rsid w:val="00C37EC0"/>
    <w:rsid w:val="00C4073A"/>
    <w:rsid w:val="00C40758"/>
    <w:rsid w:val="00C40BE3"/>
    <w:rsid w:val="00C41A2E"/>
    <w:rsid w:val="00C4244B"/>
    <w:rsid w:val="00C430FD"/>
    <w:rsid w:val="00C4320F"/>
    <w:rsid w:val="00C458B0"/>
    <w:rsid w:val="00C475CD"/>
    <w:rsid w:val="00C50B7E"/>
    <w:rsid w:val="00C50DFE"/>
    <w:rsid w:val="00C51755"/>
    <w:rsid w:val="00C5272E"/>
    <w:rsid w:val="00C528EE"/>
    <w:rsid w:val="00C530B3"/>
    <w:rsid w:val="00C54F0C"/>
    <w:rsid w:val="00C56683"/>
    <w:rsid w:val="00C57644"/>
    <w:rsid w:val="00C57D94"/>
    <w:rsid w:val="00C57FB0"/>
    <w:rsid w:val="00C60060"/>
    <w:rsid w:val="00C61135"/>
    <w:rsid w:val="00C625BF"/>
    <w:rsid w:val="00C63BB2"/>
    <w:rsid w:val="00C63F11"/>
    <w:rsid w:val="00C6475F"/>
    <w:rsid w:val="00C649AC"/>
    <w:rsid w:val="00C64B73"/>
    <w:rsid w:val="00C6522A"/>
    <w:rsid w:val="00C67188"/>
    <w:rsid w:val="00C67CC8"/>
    <w:rsid w:val="00C70187"/>
    <w:rsid w:val="00C704F9"/>
    <w:rsid w:val="00C70AF0"/>
    <w:rsid w:val="00C70CF6"/>
    <w:rsid w:val="00C715CB"/>
    <w:rsid w:val="00C716A0"/>
    <w:rsid w:val="00C71A83"/>
    <w:rsid w:val="00C71CC8"/>
    <w:rsid w:val="00C7271D"/>
    <w:rsid w:val="00C732B0"/>
    <w:rsid w:val="00C73F04"/>
    <w:rsid w:val="00C74FEB"/>
    <w:rsid w:val="00C75868"/>
    <w:rsid w:val="00C7738C"/>
    <w:rsid w:val="00C77877"/>
    <w:rsid w:val="00C77CEE"/>
    <w:rsid w:val="00C8081F"/>
    <w:rsid w:val="00C80A50"/>
    <w:rsid w:val="00C80F43"/>
    <w:rsid w:val="00C82383"/>
    <w:rsid w:val="00C829E7"/>
    <w:rsid w:val="00C84335"/>
    <w:rsid w:val="00C84553"/>
    <w:rsid w:val="00C85000"/>
    <w:rsid w:val="00C86507"/>
    <w:rsid w:val="00C86CFB"/>
    <w:rsid w:val="00C872B3"/>
    <w:rsid w:val="00C87DD8"/>
    <w:rsid w:val="00C902A4"/>
    <w:rsid w:val="00C9066E"/>
    <w:rsid w:val="00C918B5"/>
    <w:rsid w:val="00C91B73"/>
    <w:rsid w:val="00C933D6"/>
    <w:rsid w:val="00C93A22"/>
    <w:rsid w:val="00C94087"/>
    <w:rsid w:val="00C9408F"/>
    <w:rsid w:val="00C944F3"/>
    <w:rsid w:val="00C945C8"/>
    <w:rsid w:val="00C954F0"/>
    <w:rsid w:val="00C9643C"/>
    <w:rsid w:val="00C971A1"/>
    <w:rsid w:val="00C975A3"/>
    <w:rsid w:val="00C97636"/>
    <w:rsid w:val="00C97E1F"/>
    <w:rsid w:val="00CA066D"/>
    <w:rsid w:val="00CA22DE"/>
    <w:rsid w:val="00CA2587"/>
    <w:rsid w:val="00CA2BCB"/>
    <w:rsid w:val="00CA2EA2"/>
    <w:rsid w:val="00CA45AE"/>
    <w:rsid w:val="00CA4C29"/>
    <w:rsid w:val="00CA6D91"/>
    <w:rsid w:val="00CA741B"/>
    <w:rsid w:val="00CB00C9"/>
    <w:rsid w:val="00CB0B78"/>
    <w:rsid w:val="00CB196E"/>
    <w:rsid w:val="00CB1B07"/>
    <w:rsid w:val="00CB3EC3"/>
    <w:rsid w:val="00CB493F"/>
    <w:rsid w:val="00CB598B"/>
    <w:rsid w:val="00CB6445"/>
    <w:rsid w:val="00CB7417"/>
    <w:rsid w:val="00CC005C"/>
    <w:rsid w:val="00CC00FE"/>
    <w:rsid w:val="00CC01BC"/>
    <w:rsid w:val="00CC0490"/>
    <w:rsid w:val="00CC09B9"/>
    <w:rsid w:val="00CC0CAA"/>
    <w:rsid w:val="00CC21AF"/>
    <w:rsid w:val="00CC2597"/>
    <w:rsid w:val="00CC2861"/>
    <w:rsid w:val="00CC377C"/>
    <w:rsid w:val="00CC59A8"/>
    <w:rsid w:val="00CC6E28"/>
    <w:rsid w:val="00CC74FE"/>
    <w:rsid w:val="00CC7D09"/>
    <w:rsid w:val="00CD0CD0"/>
    <w:rsid w:val="00CD112C"/>
    <w:rsid w:val="00CD17BB"/>
    <w:rsid w:val="00CD1EBA"/>
    <w:rsid w:val="00CD3A90"/>
    <w:rsid w:val="00CD3A91"/>
    <w:rsid w:val="00CD3CBA"/>
    <w:rsid w:val="00CD58AA"/>
    <w:rsid w:val="00CD735F"/>
    <w:rsid w:val="00CE044D"/>
    <w:rsid w:val="00CE093E"/>
    <w:rsid w:val="00CE2D88"/>
    <w:rsid w:val="00CE2F3A"/>
    <w:rsid w:val="00CE2F91"/>
    <w:rsid w:val="00CE3CEF"/>
    <w:rsid w:val="00CE471C"/>
    <w:rsid w:val="00CE4F03"/>
    <w:rsid w:val="00CE6743"/>
    <w:rsid w:val="00CE7F1B"/>
    <w:rsid w:val="00CF2076"/>
    <w:rsid w:val="00CF38FC"/>
    <w:rsid w:val="00CF48DF"/>
    <w:rsid w:val="00CF4FC3"/>
    <w:rsid w:val="00CF50AE"/>
    <w:rsid w:val="00CF61A5"/>
    <w:rsid w:val="00CF719D"/>
    <w:rsid w:val="00D017FE"/>
    <w:rsid w:val="00D01813"/>
    <w:rsid w:val="00D01B19"/>
    <w:rsid w:val="00D01D5A"/>
    <w:rsid w:val="00D0205A"/>
    <w:rsid w:val="00D027F2"/>
    <w:rsid w:val="00D0392F"/>
    <w:rsid w:val="00D04AF8"/>
    <w:rsid w:val="00D05272"/>
    <w:rsid w:val="00D05DE5"/>
    <w:rsid w:val="00D05FFA"/>
    <w:rsid w:val="00D06A18"/>
    <w:rsid w:val="00D073E8"/>
    <w:rsid w:val="00D07B83"/>
    <w:rsid w:val="00D10792"/>
    <w:rsid w:val="00D10899"/>
    <w:rsid w:val="00D10CE6"/>
    <w:rsid w:val="00D113E6"/>
    <w:rsid w:val="00D136E9"/>
    <w:rsid w:val="00D13F61"/>
    <w:rsid w:val="00D1504F"/>
    <w:rsid w:val="00D15078"/>
    <w:rsid w:val="00D15082"/>
    <w:rsid w:val="00D154BA"/>
    <w:rsid w:val="00D158FF"/>
    <w:rsid w:val="00D15FC6"/>
    <w:rsid w:val="00D16673"/>
    <w:rsid w:val="00D16861"/>
    <w:rsid w:val="00D168FA"/>
    <w:rsid w:val="00D16E46"/>
    <w:rsid w:val="00D20968"/>
    <w:rsid w:val="00D21CCF"/>
    <w:rsid w:val="00D223C3"/>
    <w:rsid w:val="00D259C1"/>
    <w:rsid w:val="00D272AC"/>
    <w:rsid w:val="00D2734B"/>
    <w:rsid w:val="00D27405"/>
    <w:rsid w:val="00D30353"/>
    <w:rsid w:val="00D305AB"/>
    <w:rsid w:val="00D32A29"/>
    <w:rsid w:val="00D32A2C"/>
    <w:rsid w:val="00D32B2E"/>
    <w:rsid w:val="00D334FC"/>
    <w:rsid w:val="00D3494C"/>
    <w:rsid w:val="00D3672D"/>
    <w:rsid w:val="00D37073"/>
    <w:rsid w:val="00D37585"/>
    <w:rsid w:val="00D377C3"/>
    <w:rsid w:val="00D40B51"/>
    <w:rsid w:val="00D42463"/>
    <w:rsid w:val="00D4276B"/>
    <w:rsid w:val="00D42E18"/>
    <w:rsid w:val="00D42E64"/>
    <w:rsid w:val="00D4477D"/>
    <w:rsid w:val="00D45510"/>
    <w:rsid w:val="00D46420"/>
    <w:rsid w:val="00D47CBF"/>
    <w:rsid w:val="00D50B3D"/>
    <w:rsid w:val="00D51412"/>
    <w:rsid w:val="00D520F1"/>
    <w:rsid w:val="00D522B9"/>
    <w:rsid w:val="00D52A28"/>
    <w:rsid w:val="00D52C3B"/>
    <w:rsid w:val="00D5348D"/>
    <w:rsid w:val="00D53A25"/>
    <w:rsid w:val="00D5442A"/>
    <w:rsid w:val="00D56D94"/>
    <w:rsid w:val="00D577B5"/>
    <w:rsid w:val="00D61189"/>
    <w:rsid w:val="00D627FE"/>
    <w:rsid w:val="00D62908"/>
    <w:rsid w:val="00D63725"/>
    <w:rsid w:val="00D63C83"/>
    <w:rsid w:val="00D6426D"/>
    <w:rsid w:val="00D644B7"/>
    <w:rsid w:val="00D65181"/>
    <w:rsid w:val="00D65712"/>
    <w:rsid w:val="00D65E79"/>
    <w:rsid w:val="00D66178"/>
    <w:rsid w:val="00D66FE2"/>
    <w:rsid w:val="00D703A8"/>
    <w:rsid w:val="00D71AF9"/>
    <w:rsid w:val="00D71B1A"/>
    <w:rsid w:val="00D72852"/>
    <w:rsid w:val="00D73F72"/>
    <w:rsid w:val="00D7422A"/>
    <w:rsid w:val="00D74F6F"/>
    <w:rsid w:val="00D75C26"/>
    <w:rsid w:val="00D75DBE"/>
    <w:rsid w:val="00D76E5A"/>
    <w:rsid w:val="00D77FB3"/>
    <w:rsid w:val="00D804AC"/>
    <w:rsid w:val="00D80902"/>
    <w:rsid w:val="00D8192B"/>
    <w:rsid w:val="00D84ABF"/>
    <w:rsid w:val="00D86978"/>
    <w:rsid w:val="00D86BE6"/>
    <w:rsid w:val="00D90065"/>
    <w:rsid w:val="00D90CCA"/>
    <w:rsid w:val="00D91D27"/>
    <w:rsid w:val="00D928B6"/>
    <w:rsid w:val="00D92C74"/>
    <w:rsid w:val="00D93B5C"/>
    <w:rsid w:val="00D941F1"/>
    <w:rsid w:val="00D941F7"/>
    <w:rsid w:val="00D9506A"/>
    <w:rsid w:val="00D95EA6"/>
    <w:rsid w:val="00D977D6"/>
    <w:rsid w:val="00DA0E6B"/>
    <w:rsid w:val="00DA17F1"/>
    <w:rsid w:val="00DA3294"/>
    <w:rsid w:val="00DA3FCA"/>
    <w:rsid w:val="00DA474C"/>
    <w:rsid w:val="00DA4E65"/>
    <w:rsid w:val="00DA5032"/>
    <w:rsid w:val="00DA5EA3"/>
    <w:rsid w:val="00DA640B"/>
    <w:rsid w:val="00DA660E"/>
    <w:rsid w:val="00DA6D9E"/>
    <w:rsid w:val="00DA72BB"/>
    <w:rsid w:val="00DB020C"/>
    <w:rsid w:val="00DB1AED"/>
    <w:rsid w:val="00DB50FB"/>
    <w:rsid w:val="00DB78F3"/>
    <w:rsid w:val="00DB7A83"/>
    <w:rsid w:val="00DB7C4B"/>
    <w:rsid w:val="00DB7DAE"/>
    <w:rsid w:val="00DC27DD"/>
    <w:rsid w:val="00DC2F3B"/>
    <w:rsid w:val="00DC3B50"/>
    <w:rsid w:val="00DC4FAB"/>
    <w:rsid w:val="00DC5F25"/>
    <w:rsid w:val="00DC75CE"/>
    <w:rsid w:val="00DC7684"/>
    <w:rsid w:val="00DC7C3A"/>
    <w:rsid w:val="00DD0D0B"/>
    <w:rsid w:val="00DD2274"/>
    <w:rsid w:val="00DD365D"/>
    <w:rsid w:val="00DD3D60"/>
    <w:rsid w:val="00DD501A"/>
    <w:rsid w:val="00DD50D8"/>
    <w:rsid w:val="00DD5A01"/>
    <w:rsid w:val="00DD6AD5"/>
    <w:rsid w:val="00DD7A63"/>
    <w:rsid w:val="00DD7D2E"/>
    <w:rsid w:val="00DE0710"/>
    <w:rsid w:val="00DE175D"/>
    <w:rsid w:val="00DE21E4"/>
    <w:rsid w:val="00DE420C"/>
    <w:rsid w:val="00DE6214"/>
    <w:rsid w:val="00DE7135"/>
    <w:rsid w:val="00DE779A"/>
    <w:rsid w:val="00DE7F13"/>
    <w:rsid w:val="00DF058E"/>
    <w:rsid w:val="00DF356A"/>
    <w:rsid w:val="00DF390F"/>
    <w:rsid w:val="00DF489C"/>
    <w:rsid w:val="00DF4E06"/>
    <w:rsid w:val="00DF4E10"/>
    <w:rsid w:val="00DF6145"/>
    <w:rsid w:val="00DF6297"/>
    <w:rsid w:val="00E00110"/>
    <w:rsid w:val="00E00FEE"/>
    <w:rsid w:val="00E010FE"/>
    <w:rsid w:val="00E01132"/>
    <w:rsid w:val="00E01336"/>
    <w:rsid w:val="00E03263"/>
    <w:rsid w:val="00E040C2"/>
    <w:rsid w:val="00E04DEF"/>
    <w:rsid w:val="00E055C8"/>
    <w:rsid w:val="00E05C9F"/>
    <w:rsid w:val="00E06961"/>
    <w:rsid w:val="00E11C5E"/>
    <w:rsid w:val="00E12016"/>
    <w:rsid w:val="00E124F2"/>
    <w:rsid w:val="00E14CE6"/>
    <w:rsid w:val="00E157B3"/>
    <w:rsid w:val="00E15D58"/>
    <w:rsid w:val="00E15DC9"/>
    <w:rsid w:val="00E173AC"/>
    <w:rsid w:val="00E20652"/>
    <w:rsid w:val="00E2165B"/>
    <w:rsid w:val="00E23D71"/>
    <w:rsid w:val="00E250D8"/>
    <w:rsid w:val="00E26A5F"/>
    <w:rsid w:val="00E26BDE"/>
    <w:rsid w:val="00E277F8"/>
    <w:rsid w:val="00E30139"/>
    <w:rsid w:val="00E30E99"/>
    <w:rsid w:val="00E328D4"/>
    <w:rsid w:val="00E32CB0"/>
    <w:rsid w:val="00E344E8"/>
    <w:rsid w:val="00E34C75"/>
    <w:rsid w:val="00E3506B"/>
    <w:rsid w:val="00E35B71"/>
    <w:rsid w:val="00E3678F"/>
    <w:rsid w:val="00E36A1D"/>
    <w:rsid w:val="00E36F68"/>
    <w:rsid w:val="00E4284C"/>
    <w:rsid w:val="00E43A64"/>
    <w:rsid w:val="00E44827"/>
    <w:rsid w:val="00E46195"/>
    <w:rsid w:val="00E4763F"/>
    <w:rsid w:val="00E478E0"/>
    <w:rsid w:val="00E50247"/>
    <w:rsid w:val="00E5132D"/>
    <w:rsid w:val="00E53E47"/>
    <w:rsid w:val="00E562CA"/>
    <w:rsid w:val="00E565FE"/>
    <w:rsid w:val="00E60596"/>
    <w:rsid w:val="00E606D1"/>
    <w:rsid w:val="00E61484"/>
    <w:rsid w:val="00E614A1"/>
    <w:rsid w:val="00E620F7"/>
    <w:rsid w:val="00E635EA"/>
    <w:rsid w:val="00E63ABD"/>
    <w:rsid w:val="00E65D8B"/>
    <w:rsid w:val="00E66523"/>
    <w:rsid w:val="00E668A4"/>
    <w:rsid w:val="00E66C2C"/>
    <w:rsid w:val="00E679CA"/>
    <w:rsid w:val="00E67E7A"/>
    <w:rsid w:val="00E70D87"/>
    <w:rsid w:val="00E72320"/>
    <w:rsid w:val="00E740C1"/>
    <w:rsid w:val="00E74ED8"/>
    <w:rsid w:val="00E74FC9"/>
    <w:rsid w:val="00E76041"/>
    <w:rsid w:val="00E77450"/>
    <w:rsid w:val="00E80C12"/>
    <w:rsid w:val="00E813B9"/>
    <w:rsid w:val="00E846A2"/>
    <w:rsid w:val="00E85009"/>
    <w:rsid w:val="00E86113"/>
    <w:rsid w:val="00E86AF3"/>
    <w:rsid w:val="00E86EA2"/>
    <w:rsid w:val="00E903CE"/>
    <w:rsid w:val="00E907CE"/>
    <w:rsid w:val="00E911B9"/>
    <w:rsid w:val="00E91F2A"/>
    <w:rsid w:val="00E924B2"/>
    <w:rsid w:val="00E929AB"/>
    <w:rsid w:val="00E94F4A"/>
    <w:rsid w:val="00E9588C"/>
    <w:rsid w:val="00E95D18"/>
    <w:rsid w:val="00E960E7"/>
    <w:rsid w:val="00E96686"/>
    <w:rsid w:val="00E967B6"/>
    <w:rsid w:val="00E97ADF"/>
    <w:rsid w:val="00E97C4A"/>
    <w:rsid w:val="00E97E02"/>
    <w:rsid w:val="00EA0DBB"/>
    <w:rsid w:val="00EA13BF"/>
    <w:rsid w:val="00EA15B2"/>
    <w:rsid w:val="00EA4356"/>
    <w:rsid w:val="00EA4823"/>
    <w:rsid w:val="00EA58E7"/>
    <w:rsid w:val="00EA6C94"/>
    <w:rsid w:val="00EA7431"/>
    <w:rsid w:val="00EA7483"/>
    <w:rsid w:val="00EB0007"/>
    <w:rsid w:val="00EB0CDF"/>
    <w:rsid w:val="00EB1557"/>
    <w:rsid w:val="00EB17E8"/>
    <w:rsid w:val="00EB1ED7"/>
    <w:rsid w:val="00EB251C"/>
    <w:rsid w:val="00EB286F"/>
    <w:rsid w:val="00EB2DA9"/>
    <w:rsid w:val="00EB37E0"/>
    <w:rsid w:val="00EB39D6"/>
    <w:rsid w:val="00EB4F2F"/>
    <w:rsid w:val="00EB57BB"/>
    <w:rsid w:val="00EB5C70"/>
    <w:rsid w:val="00EB7AF7"/>
    <w:rsid w:val="00EC20AC"/>
    <w:rsid w:val="00EC2BA0"/>
    <w:rsid w:val="00EC2BEF"/>
    <w:rsid w:val="00EC35BE"/>
    <w:rsid w:val="00EC36F9"/>
    <w:rsid w:val="00EC4A69"/>
    <w:rsid w:val="00EC5728"/>
    <w:rsid w:val="00EC6670"/>
    <w:rsid w:val="00EC6999"/>
    <w:rsid w:val="00ED0358"/>
    <w:rsid w:val="00ED0E44"/>
    <w:rsid w:val="00ED30A1"/>
    <w:rsid w:val="00ED3D62"/>
    <w:rsid w:val="00ED3D67"/>
    <w:rsid w:val="00ED4210"/>
    <w:rsid w:val="00ED4DFD"/>
    <w:rsid w:val="00ED50B6"/>
    <w:rsid w:val="00ED5BC2"/>
    <w:rsid w:val="00ED5F8D"/>
    <w:rsid w:val="00ED61CF"/>
    <w:rsid w:val="00ED7A4C"/>
    <w:rsid w:val="00EE06B7"/>
    <w:rsid w:val="00EE0BBA"/>
    <w:rsid w:val="00EE0C33"/>
    <w:rsid w:val="00EE11F1"/>
    <w:rsid w:val="00EE1670"/>
    <w:rsid w:val="00EE2239"/>
    <w:rsid w:val="00EE24D8"/>
    <w:rsid w:val="00EE2C02"/>
    <w:rsid w:val="00EE2E6C"/>
    <w:rsid w:val="00EE4FB7"/>
    <w:rsid w:val="00EE54E2"/>
    <w:rsid w:val="00EE55D6"/>
    <w:rsid w:val="00EE72A0"/>
    <w:rsid w:val="00EF00DD"/>
    <w:rsid w:val="00EF0DF7"/>
    <w:rsid w:val="00EF1E81"/>
    <w:rsid w:val="00EF5689"/>
    <w:rsid w:val="00EF5EAD"/>
    <w:rsid w:val="00EF6500"/>
    <w:rsid w:val="00EF6ECB"/>
    <w:rsid w:val="00EF6F1B"/>
    <w:rsid w:val="00F007B8"/>
    <w:rsid w:val="00F00FA9"/>
    <w:rsid w:val="00F01226"/>
    <w:rsid w:val="00F01546"/>
    <w:rsid w:val="00F023E5"/>
    <w:rsid w:val="00F031F2"/>
    <w:rsid w:val="00F0411E"/>
    <w:rsid w:val="00F04442"/>
    <w:rsid w:val="00F07C2E"/>
    <w:rsid w:val="00F07F6F"/>
    <w:rsid w:val="00F10A1F"/>
    <w:rsid w:val="00F1178C"/>
    <w:rsid w:val="00F127BF"/>
    <w:rsid w:val="00F132B7"/>
    <w:rsid w:val="00F13352"/>
    <w:rsid w:val="00F16170"/>
    <w:rsid w:val="00F16343"/>
    <w:rsid w:val="00F1651D"/>
    <w:rsid w:val="00F16ADC"/>
    <w:rsid w:val="00F203D5"/>
    <w:rsid w:val="00F2056A"/>
    <w:rsid w:val="00F2146C"/>
    <w:rsid w:val="00F225F9"/>
    <w:rsid w:val="00F235E0"/>
    <w:rsid w:val="00F24465"/>
    <w:rsid w:val="00F2479E"/>
    <w:rsid w:val="00F25067"/>
    <w:rsid w:val="00F25884"/>
    <w:rsid w:val="00F27475"/>
    <w:rsid w:val="00F30021"/>
    <w:rsid w:val="00F31FB8"/>
    <w:rsid w:val="00F320BB"/>
    <w:rsid w:val="00F32188"/>
    <w:rsid w:val="00F324DC"/>
    <w:rsid w:val="00F32A9E"/>
    <w:rsid w:val="00F32E04"/>
    <w:rsid w:val="00F32ED5"/>
    <w:rsid w:val="00F34466"/>
    <w:rsid w:val="00F37885"/>
    <w:rsid w:val="00F37C40"/>
    <w:rsid w:val="00F37DBB"/>
    <w:rsid w:val="00F40A4B"/>
    <w:rsid w:val="00F44430"/>
    <w:rsid w:val="00F44EB9"/>
    <w:rsid w:val="00F45A2E"/>
    <w:rsid w:val="00F4682D"/>
    <w:rsid w:val="00F46B36"/>
    <w:rsid w:val="00F46D33"/>
    <w:rsid w:val="00F46F64"/>
    <w:rsid w:val="00F47D3B"/>
    <w:rsid w:val="00F50080"/>
    <w:rsid w:val="00F50320"/>
    <w:rsid w:val="00F50923"/>
    <w:rsid w:val="00F50949"/>
    <w:rsid w:val="00F51BE7"/>
    <w:rsid w:val="00F521E9"/>
    <w:rsid w:val="00F53881"/>
    <w:rsid w:val="00F539E2"/>
    <w:rsid w:val="00F53C72"/>
    <w:rsid w:val="00F54062"/>
    <w:rsid w:val="00F54A06"/>
    <w:rsid w:val="00F54BE1"/>
    <w:rsid w:val="00F5534A"/>
    <w:rsid w:val="00F55FC4"/>
    <w:rsid w:val="00F5728A"/>
    <w:rsid w:val="00F57EEE"/>
    <w:rsid w:val="00F609B8"/>
    <w:rsid w:val="00F635C6"/>
    <w:rsid w:val="00F64E7C"/>
    <w:rsid w:val="00F65499"/>
    <w:rsid w:val="00F65930"/>
    <w:rsid w:val="00F65BDC"/>
    <w:rsid w:val="00F669F4"/>
    <w:rsid w:val="00F66C58"/>
    <w:rsid w:val="00F66FFA"/>
    <w:rsid w:val="00F67A61"/>
    <w:rsid w:val="00F70016"/>
    <w:rsid w:val="00F70453"/>
    <w:rsid w:val="00F716C2"/>
    <w:rsid w:val="00F726FA"/>
    <w:rsid w:val="00F732A1"/>
    <w:rsid w:val="00F73F5F"/>
    <w:rsid w:val="00F75953"/>
    <w:rsid w:val="00F769A7"/>
    <w:rsid w:val="00F76A48"/>
    <w:rsid w:val="00F7765B"/>
    <w:rsid w:val="00F80A53"/>
    <w:rsid w:val="00F827C9"/>
    <w:rsid w:val="00F844B4"/>
    <w:rsid w:val="00F85AD5"/>
    <w:rsid w:val="00F85E36"/>
    <w:rsid w:val="00F85F11"/>
    <w:rsid w:val="00F91799"/>
    <w:rsid w:val="00F91901"/>
    <w:rsid w:val="00F939DB"/>
    <w:rsid w:val="00F93B05"/>
    <w:rsid w:val="00F93BE2"/>
    <w:rsid w:val="00F94C0A"/>
    <w:rsid w:val="00F95540"/>
    <w:rsid w:val="00F95E4D"/>
    <w:rsid w:val="00FA00ED"/>
    <w:rsid w:val="00FA02E9"/>
    <w:rsid w:val="00FA05F4"/>
    <w:rsid w:val="00FA0888"/>
    <w:rsid w:val="00FA4631"/>
    <w:rsid w:val="00FA5259"/>
    <w:rsid w:val="00FA7F51"/>
    <w:rsid w:val="00FB0E6D"/>
    <w:rsid w:val="00FB1482"/>
    <w:rsid w:val="00FB1BC2"/>
    <w:rsid w:val="00FB1C47"/>
    <w:rsid w:val="00FB4B25"/>
    <w:rsid w:val="00FB513E"/>
    <w:rsid w:val="00FB7905"/>
    <w:rsid w:val="00FC00DF"/>
    <w:rsid w:val="00FC0876"/>
    <w:rsid w:val="00FC0906"/>
    <w:rsid w:val="00FC2242"/>
    <w:rsid w:val="00FC30AB"/>
    <w:rsid w:val="00FC3108"/>
    <w:rsid w:val="00FC3775"/>
    <w:rsid w:val="00FC4144"/>
    <w:rsid w:val="00FC5F75"/>
    <w:rsid w:val="00FC6A0D"/>
    <w:rsid w:val="00FC6B7B"/>
    <w:rsid w:val="00FC6E3A"/>
    <w:rsid w:val="00FD014B"/>
    <w:rsid w:val="00FD227D"/>
    <w:rsid w:val="00FD3411"/>
    <w:rsid w:val="00FD3721"/>
    <w:rsid w:val="00FD3863"/>
    <w:rsid w:val="00FD5BBE"/>
    <w:rsid w:val="00FD7B23"/>
    <w:rsid w:val="00FE1816"/>
    <w:rsid w:val="00FE680C"/>
    <w:rsid w:val="00FE73E3"/>
    <w:rsid w:val="00FE795E"/>
    <w:rsid w:val="00FF08FC"/>
    <w:rsid w:val="00FF0EA0"/>
    <w:rsid w:val="00FF16C4"/>
    <w:rsid w:val="00FF2330"/>
    <w:rsid w:val="00FF29E8"/>
    <w:rsid w:val="00FF3608"/>
    <w:rsid w:val="00FF478C"/>
    <w:rsid w:val="00FF4A32"/>
    <w:rsid w:val="00FF4ECE"/>
    <w:rsid w:val="00FF4F72"/>
    <w:rsid w:val="00FF537D"/>
    <w:rsid w:val="00FF5A0D"/>
    <w:rsid w:val="00FF6618"/>
    <w:rsid w:val="00FF6EBF"/>
    <w:rsid w:val="00FF7A19"/>
    <w:rsid w:val="013A0AE5"/>
    <w:rsid w:val="01526ABB"/>
    <w:rsid w:val="015C2BD0"/>
    <w:rsid w:val="01633E9B"/>
    <w:rsid w:val="018F0B1E"/>
    <w:rsid w:val="019D0CF9"/>
    <w:rsid w:val="01CF6084"/>
    <w:rsid w:val="02187D79"/>
    <w:rsid w:val="02AD5A8B"/>
    <w:rsid w:val="02F22DC2"/>
    <w:rsid w:val="02F7667F"/>
    <w:rsid w:val="031E67E4"/>
    <w:rsid w:val="0348048F"/>
    <w:rsid w:val="038C03D2"/>
    <w:rsid w:val="039667A9"/>
    <w:rsid w:val="03BC36B1"/>
    <w:rsid w:val="040F755E"/>
    <w:rsid w:val="044F6254"/>
    <w:rsid w:val="04AF6FE5"/>
    <w:rsid w:val="04CD1D5F"/>
    <w:rsid w:val="04F06B50"/>
    <w:rsid w:val="04F668B1"/>
    <w:rsid w:val="0518538A"/>
    <w:rsid w:val="05387427"/>
    <w:rsid w:val="05A4100F"/>
    <w:rsid w:val="05BC2DF7"/>
    <w:rsid w:val="0621639E"/>
    <w:rsid w:val="06327CFF"/>
    <w:rsid w:val="063475BD"/>
    <w:rsid w:val="06BB17CD"/>
    <w:rsid w:val="06F050B0"/>
    <w:rsid w:val="070A04C4"/>
    <w:rsid w:val="071A6E87"/>
    <w:rsid w:val="0753678F"/>
    <w:rsid w:val="07612C77"/>
    <w:rsid w:val="07B049C8"/>
    <w:rsid w:val="07BC377A"/>
    <w:rsid w:val="08385AA5"/>
    <w:rsid w:val="085E67C4"/>
    <w:rsid w:val="087025D5"/>
    <w:rsid w:val="09365D3D"/>
    <w:rsid w:val="095C2ADC"/>
    <w:rsid w:val="09C32C91"/>
    <w:rsid w:val="09CA314C"/>
    <w:rsid w:val="0A270A49"/>
    <w:rsid w:val="0A35554F"/>
    <w:rsid w:val="0A775417"/>
    <w:rsid w:val="0AC1787C"/>
    <w:rsid w:val="0AD927DA"/>
    <w:rsid w:val="0B4A07B8"/>
    <w:rsid w:val="0B4B2120"/>
    <w:rsid w:val="0B515772"/>
    <w:rsid w:val="0B753B79"/>
    <w:rsid w:val="0B7E50C4"/>
    <w:rsid w:val="0B9635E6"/>
    <w:rsid w:val="0BAB4DBC"/>
    <w:rsid w:val="0BCA33E7"/>
    <w:rsid w:val="0BE43F91"/>
    <w:rsid w:val="0BF20D28"/>
    <w:rsid w:val="0C2739C5"/>
    <w:rsid w:val="0CA77552"/>
    <w:rsid w:val="0CC5578C"/>
    <w:rsid w:val="0D0001F3"/>
    <w:rsid w:val="0D110D36"/>
    <w:rsid w:val="0D1D0A6E"/>
    <w:rsid w:val="0D223284"/>
    <w:rsid w:val="0D511D2E"/>
    <w:rsid w:val="0D793001"/>
    <w:rsid w:val="0D9915B0"/>
    <w:rsid w:val="0D9A0EC5"/>
    <w:rsid w:val="0DC331A1"/>
    <w:rsid w:val="0DC7542B"/>
    <w:rsid w:val="0DE30418"/>
    <w:rsid w:val="0E27702A"/>
    <w:rsid w:val="0E8060F9"/>
    <w:rsid w:val="0EA55AF2"/>
    <w:rsid w:val="0EBA05B4"/>
    <w:rsid w:val="0EC048AA"/>
    <w:rsid w:val="0ED17204"/>
    <w:rsid w:val="0F4B55A7"/>
    <w:rsid w:val="0F570DDB"/>
    <w:rsid w:val="0F6861C6"/>
    <w:rsid w:val="0F7FA896"/>
    <w:rsid w:val="0F810AD7"/>
    <w:rsid w:val="0FF7D8A8"/>
    <w:rsid w:val="104C60DD"/>
    <w:rsid w:val="105E54B6"/>
    <w:rsid w:val="10B61C33"/>
    <w:rsid w:val="10BE3E04"/>
    <w:rsid w:val="10C61D50"/>
    <w:rsid w:val="1111070F"/>
    <w:rsid w:val="112B38BA"/>
    <w:rsid w:val="116274A3"/>
    <w:rsid w:val="116F23E8"/>
    <w:rsid w:val="11B5691A"/>
    <w:rsid w:val="11FE5C7D"/>
    <w:rsid w:val="122F4883"/>
    <w:rsid w:val="123054EE"/>
    <w:rsid w:val="124E589E"/>
    <w:rsid w:val="125E2AD0"/>
    <w:rsid w:val="12604C3E"/>
    <w:rsid w:val="12742256"/>
    <w:rsid w:val="12787CDD"/>
    <w:rsid w:val="128F1F44"/>
    <w:rsid w:val="129B40F6"/>
    <w:rsid w:val="12A72CD1"/>
    <w:rsid w:val="12CA11DC"/>
    <w:rsid w:val="12E84200"/>
    <w:rsid w:val="12F20456"/>
    <w:rsid w:val="13671B64"/>
    <w:rsid w:val="13ED1A55"/>
    <w:rsid w:val="13F520E3"/>
    <w:rsid w:val="142A3414"/>
    <w:rsid w:val="145F00B8"/>
    <w:rsid w:val="14636234"/>
    <w:rsid w:val="1489755C"/>
    <w:rsid w:val="14923AF4"/>
    <w:rsid w:val="14A71D72"/>
    <w:rsid w:val="14C91F01"/>
    <w:rsid w:val="14C95EB8"/>
    <w:rsid w:val="14D342B9"/>
    <w:rsid w:val="15132234"/>
    <w:rsid w:val="15A71130"/>
    <w:rsid w:val="161916A5"/>
    <w:rsid w:val="16933E39"/>
    <w:rsid w:val="16972B79"/>
    <w:rsid w:val="16F50155"/>
    <w:rsid w:val="17063D1F"/>
    <w:rsid w:val="174662BC"/>
    <w:rsid w:val="17930A6E"/>
    <w:rsid w:val="17C13E6F"/>
    <w:rsid w:val="17CC10F7"/>
    <w:rsid w:val="18187318"/>
    <w:rsid w:val="181941A0"/>
    <w:rsid w:val="18365A0D"/>
    <w:rsid w:val="18685E45"/>
    <w:rsid w:val="186A768B"/>
    <w:rsid w:val="18A04D33"/>
    <w:rsid w:val="18A1557C"/>
    <w:rsid w:val="18B74E99"/>
    <w:rsid w:val="18C510B9"/>
    <w:rsid w:val="18D23988"/>
    <w:rsid w:val="18EB4A4A"/>
    <w:rsid w:val="19100DAA"/>
    <w:rsid w:val="19794F57"/>
    <w:rsid w:val="197B1FDE"/>
    <w:rsid w:val="1A48355E"/>
    <w:rsid w:val="1A8214B5"/>
    <w:rsid w:val="1A9101D7"/>
    <w:rsid w:val="1AA2647A"/>
    <w:rsid w:val="1ABA328A"/>
    <w:rsid w:val="1AD505C6"/>
    <w:rsid w:val="1ADC0AEE"/>
    <w:rsid w:val="1AE43477"/>
    <w:rsid w:val="1AEE25CF"/>
    <w:rsid w:val="1B3F3C06"/>
    <w:rsid w:val="1B4953D6"/>
    <w:rsid w:val="1B593A72"/>
    <w:rsid w:val="1B6F7ED2"/>
    <w:rsid w:val="1B874FF6"/>
    <w:rsid w:val="1BD4507F"/>
    <w:rsid w:val="1BE46F95"/>
    <w:rsid w:val="1C077A20"/>
    <w:rsid w:val="1C117706"/>
    <w:rsid w:val="1C260416"/>
    <w:rsid w:val="1C431F8E"/>
    <w:rsid w:val="1C454170"/>
    <w:rsid w:val="1C6A24BC"/>
    <w:rsid w:val="1CE755D2"/>
    <w:rsid w:val="1CFF6E22"/>
    <w:rsid w:val="1D446291"/>
    <w:rsid w:val="1D4E3CCA"/>
    <w:rsid w:val="1D540177"/>
    <w:rsid w:val="1D88559D"/>
    <w:rsid w:val="1DAC214C"/>
    <w:rsid w:val="1DCC64A9"/>
    <w:rsid w:val="1DE859FC"/>
    <w:rsid w:val="1E644BD2"/>
    <w:rsid w:val="1EFB6637"/>
    <w:rsid w:val="1F063671"/>
    <w:rsid w:val="1F18577C"/>
    <w:rsid w:val="1F431202"/>
    <w:rsid w:val="1F655C74"/>
    <w:rsid w:val="1FCEE2E1"/>
    <w:rsid w:val="1FD00E3E"/>
    <w:rsid w:val="1FD200BA"/>
    <w:rsid w:val="1FF74435"/>
    <w:rsid w:val="1FF9403E"/>
    <w:rsid w:val="1FFF9B35"/>
    <w:rsid w:val="20670E5A"/>
    <w:rsid w:val="206800B8"/>
    <w:rsid w:val="210510A3"/>
    <w:rsid w:val="2119736E"/>
    <w:rsid w:val="21273047"/>
    <w:rsid w:val="21686192"/>
    <w:rsid w:val="21690F5F"/>
    <w:rsid w:val="219F5B8D"/>
    <w:rsid w:val="21B8233A"/>
    <w:rsid w:val="21C44F62"/>
    <w:rsid w:val="21C55DF6"/>
    <w:rsid w:val="21EA1165"/>
    <w:rsid w:val="22A92FEB"/>
    <w:rsid w:val="22B21781"/>
    <w:rsid w:val="22B87828"/>
    <w:rsid w:val="231C38B5"/>
    <w:rsid w:val="233742EF"/>
    <w:rsid w:val="23615817"/>
    <w:rsid w:val="236F6BB2"/>
    <w:rsid w:val="23BF2D5B"/>
    <w:rsid w:val="23C93B55"/>
    <w:rsid w:val="23DA1943"/>
    <w:rsid w:val="23F22B88"/>
    <w:rsid w:val="24183C32"/>
    <w:rsid w:val="244D1012"/>
    <w:rsid w:val="246E6CA0"/>
    <w:rsid w:val="24806EFC"/>
    <w:rsid w:val="249917FE"/>
    <w:rsid w:val="24AD02DB"/>
    <w:rsid w:val="24B3176D"/>
    <w:rsid w:val="24C3669D"/>
    <w:rsid w:val="254C46D1"/>
    <w:rsid w:val="25771436"/>
    <w:rsid w:val="25787F06"/>
    <w:rsid w:val="25BD73D6"/>
    <w:rsid w:val="25C04CC6"/>
    <w:rsid w:val="260E3DA5"/>
    <w:rsid w:val="26230C7E"/>
    <w:rsid w:val="267811AE"/>
    <w:rsid w:val="267C32C2"/>
    <w:rsid w:val="269136C3"/>
    <w:rsid w:val="26E01966"/>
    <w:rsid w:val="26E830A2"/>
    <w:rsid w:val="27577983"/>
    <w:rsid w:val="277935CE"/>
    <w:rsid w:val="281F14BB"/>
    <w:rsid w:val="283E422F"/>
    <w:rsid w:val="2846729E"/>
    <w:rsid w:val="286605A6"/>
    <w:rsid w:val="28A21930"/>
    <w:rsid w:val="28BF64BC"/>
    <w:rsid w:val="28FA6546"/>
    <w:rsid w:val="28FF072E"/>
    <w:rsid w:val="290A66BF"/>
    <w:rsid w:val="290D6316"/>
    <w:rsid w:val="29275D33"/>
    <w:rsid w:val="29DB38ED"/>
    <w:rsid w:val="2A656698"/>
    <w:rsid w:val="2A761F0E"/>
    <w:rsid w:val="2AB41AAA"/>
    <w:rsid w:val="2AFE7467"/>
    <w:rsid w:val="2B5F0943"/>
    <w:rsid w:val="2B774C62"/>
    <w:rsid w:val="2B880D51"/>
    <w:rsid w:val="2B97636B"/>
    <w:rsid w:val="2BD25271"/>
    <w:rsid w:val="2BDC19BD"/>
    <w:rsid w:val="2BE02651"/>
    <w:rsid w:val="2BF235A7"/>
    <w:rsid w:val="2C156FDF"/>
    <w:rsid w:val="2C1F3172"/>
    <w:rsid w:val="2C90143E"/>
    <w:rsid w:val="2CB126E1"/>
    <w:rsid w:val="2CCE7F4F"/>
    <w:rsid w:val="2CD25C16"/>
    <w:rsid w:val="2CD74B1F"/>
    <w:rsid w:val="2CE133F4"/>
    <w:rsid w:val="2D2C3311"/>
    <w:rsid w:val="2D303048"/>
    <w:rsid w:val="2D4227EC"/>
    <w:rsid w:val="2D5C6DC7"/>
    <w:rsid w:val="2D8D5C78"/>
    <w:rsid w:val="2DB65BAA"/>
    <w:rsid w:val="2E086516"/>
    <w:rsid w:val="2E0F261D"/>
    <w:rsid w:val="2E250044"/>
    <w:rsid w:val="2E791CCC"/>
    <w:rsid w:val="2E8026ED"/>
    <w:rsid w:val="2ED537C1"/>
    <w:rsid w:val="2F196353"/>
    <w:rsid w:val="2F2B102B"/>
    <w:rsid w:val="2F2F1F45"/>
    <w:rsid w:val="2F38170E"/>
    <w:rsid w:val="2FCD1298"/>
    <w:rsid w:val="2FEF5BD4"/>
    <w:rsid w:val="30217C71"/>
    <w:rsid w:val="30317A12"/>
    <w:rsid w:val="3036579A"/>
    <w:rsid w:val="304270F6"/>
    <w:rsid w:val="304D31C6"/>
    <w:rsid w:val="305D0657"/>
    <w:rsid w:val="30AC6769"/>
    <w:rsid w:val="30D930C3"/>
    <w:rsid w:val="317119AA"/>
    <w:rsid w:val="31713D26"/>
    <w:rsid w:val="318254C8"/>
    <w:rsid w:val="31B5579D"/>
    <w:rsid w:val="32186CC0"/>
    <w:rsid w:val="324E3C27"/>
    <w:rsid w:val="326E6EE4"/>
    <w:rsid w:val="3271353A"/>
    <w:rsid w:val="32DB179F"/>
    <w:rsid w:val="32F0569E"/>
    <w:rsid w:val="33174961"/>
    <w:rsid w:val="339629FD"/>
    <w:rsid w:val="339A3939"/>
    <w:rsid w:val="340D1254"/>
    <w:rsid w:val="344B7994"/>
    <w:rsid w:val="348722BC"/>
    <w:rsid w:val="34CA2EE2"/>
    <w:rsid w:val="34E1614A"/>
    <w:rsid w:val="35017EB6"/>
    <w:rsid w:val="35060390"/>
    <w:rsid w:val="35610116"/>
    <w:rsid w:val="361B2A2D"/>
    <w:rsid w:val="36915A38"/>
    <w:rsid w:val="369E36FF"/>
    <w:rsid w:val="36B73A87"/>
    <w:rsid w:val="36BD0622"/>
    <w:rsid w:val="36BE1C2C"/>
    <w:rsid w:val="36C3281C"/>
    <w:rsid w:val="36CF4BC9"/>
    <w:rsid w:val="36E27A5D"/>
    <w:rsid w:val="373A6E70"/>
    <w:rsid w:val="37403D5B"/>
    <w:rsid w:val="37662085"/>
    <w:rsid w:val="377C6B83"/>
    <w:rsid w:val="379B18CA"/>
    <w:rsid w:val="37A874D4"/>
    <w:rsid w:val="37C13D08"/>
    <w:rsid w:val="37DF5369"/>
    <w:rsid w:val="37FDC417"/>
    <w:rsid w:val="38392FC7"/>
    <w:rsid w:val="3857047B"/>
    <w:rsid w:val="386A4B2B"/>
    <w:rsid w:val="386D57C3"/>
    <w:rsid w:val="387F572F"/>
    <w:rsid w:val="38864AC9"/>
    <w:rsid w:val="389D428C"/>
    <w:rsid w:val="38A31CA7"/>
    <w:rsid w:val="38E23DE0"/>
    <w:rsid w:val="38F10DF5"/>
    <w:rsid w:val="38F31085"/>
    <w:rsid w:val="38FE4B0D"/>
    <w:rsid w:val="395A2F8B"/>
    <w:rsid w:val="39D52E80"/>
    <w:rsid w:val="39E06CFB"/>
    <w:rsid w:val="3A192AD7"/>
    <w:rsid w:val="3A2101F6"/>
    <w:rsid w:val="3AC61E0A"/>
    <w:rsid w:val="3AE5A172"/>
    <w:rsid w:val="3AF37043"/>
    <w:rsid w:val="3AFF63CC"/>
    <w:rsid w:val="3B020BF2"/>
    <w:rsid w:val="3B065B19"/>
    <w:rsid w:val="3B0D46CC"/>
    <w:rsid w:val="3B0E0EF1"/>
    <w:rsid w:val="3B3C55C9"/>
    <w:rsid w:val="3B9F953A"/>
    <w:rsid w:val="3BB57101"/>
    <w:rsid w:val="3BC5098A"/>
    <w:rsid w:val="3BCC385F"/>
    <w:rsid w:val="3BDA29D0"/>
    <w:rsid w:val="3BF9B42F"/>
    <w:rsid w:val="3C326C3F"/>
    <w:rsid w:val="3C3B7B91"/>
    <w:rsid w:val="3C5F2D2F"/>
    <w:rsid w:val="3CBC5735"/>
    <w:rsid w:val="3CD42B75"/>
    <w:rsid w:val="3CFE3C20"/>
    <w:rsid w:val="3D3E281D"/>
    <w:rsid w:val="3D572203"/>
    <w:rsid w:val="3D5C3C87"/>
    <w:rsid w:val="3D5F222C"/>
    <w:rsid w:val="3D7F55DD"/>
    <w:rsid w:val="3DB46340"/>
    <w:rsid w:val="3DBF3F23"/>
    <w:rsid w:val="3DCB112D"/>
    <w:rsid w:val="3DF40FB8"/>
    <w:rsid w:val="3E1A6B87"/>
    <w:rsid w:val="3E5A7DF8"/>
    <w:rsid w:val="3E823776"/>
    <w:rsid w:val="3EB72DE7"/>
    <w:rsid w:val="3EDBE5BC"/>
    <w:rsid w:val="3EFE32C9"/>
    <w:rsid w:val="3F0743D7"/>
    <w:rsid w:val="3F1E7077"/>
    <w:rsid w:val="3F277DAD"/>
    <w:rsid w:val="3F433E5A"/>
    <w:rsid w:val="3F523C6E"/>
    <w:rsid w:val="3F7C3BE0"/>
    <w:rsid w:val="3F966C0E"/>
    <w:rsid w:val="3FBDF613"/>
    <w:rsid w:val="3FBF0A5C"/>
    <w:rsid w:val="3FE53299"/>
    <w:rsid w:val="3FE9B968"/>
    <w:rsid w:val="3FF38868"/>
    <w:rsid w:val="408B7A5F"/>
    <w:rsid w:val="40A31FB7"/>
    <w:rsid w:val="40BA45D7"/>
    <w:rsid w:val="40E35E83"/>
    <w:rsid w:val="41152F4C"/>
    <w:rsid w:val="41271A71"/>
    <w:rsid w:val="41340D87"/>
    <w:rsid w:val="41512F3B"/>
    <w:rsid w:val="41572E62"/>
    <w:rsid w:val="41736EB6"/>
    <w:rsid w:val="41803404"/>
    <w:rsid w:val="41D34932"/>
    <w:rsid w:val="4220550C"/>
    <w:rsid w:val="424A2525"/>
    <w:rsid w:val="428A3F13"/>
    <w:rsid w:val="42B162A6"/>
    <w:rsid w:val="42D14BEC"/>
    <w:rsid w:val="432E715D"/>
    <w:rsid w:val="433517D1"/>
    <w:rsid w:val="437518F0"/>
    <w:rsid w:val="437A51DB"/>
    <w:rsid w:val="43A558A9"/>
    <w:rsid w:val="43BC6902"/>
    <w:rsid w:val="43C7687A"/>
    <w:rsid w:val="440A08B0"/>
    <w:rsid w:val="44647CC4"/>
    <w:rsid w:val="449E56C4"/>
    <w:rsid w:val="44BE2808"/>
    <w:rsid w:val="44D12877"/>
    <w:rsid w:val="452A1C86"/>
    <w:rsid w:val="45463DAF"/>
    <w:rsid w:val="45595C53"/>
    <w:rsid w:val="45610E3B"/>
    <w:rsid w:val="458F2321"/>
    <w:rsid w:val="45CC270F"/>
    <w:rsid w:val="45E05087"/>
    <w:rsid w:val="460C7B52"/>
    <w:rsid w:val="461F3F9E"/>
    <w:rsid w:val="4635213E"/>
    <w:rsid w:val="463D754A"/>
    <w:rsid w:val="464F2440"/>
    <w:rsid w:val="469C1E20"/>
    <w:rsid w:val="46B11A88"/>
    <w:rsid w:val="46E86E7A"/>
    <w:rsid w:val="470C1898"/>
    <w:rsid w:val="47183A76"/>
    <w:rsid w:val="47290F55"/>
    <w:rsid w:val="47875F72"/>
    <w:rsid w:val="479C21A3"/>
    <w:rsid w:val="48302C6E"/>
    <w:rsid w:val="486E3A6A"/>
    <w:rsid w:val="49131272"/>
    <w:rsid w:val="49175104"/>
    <w:rsid w:val="493D0932"/>
    <w:rsid w:val="49720597"/>
    <w:rsid w:val="497D0CA1"/>
    <w:rsid w:val="49DA7102"/>
    <w:rsid w:val="4A677B24"/>
    <w:rsid w:val="4A96711A"/>
    <w:rsid w:val="4A9E03D8"/>
    <w:rsid w:val="4ABF69DE"/>
    <w:rsid w:val="4AEC2AA6"/>
    <w:rsid w:val="4B1C7647"/>
    <w:rsid w:val="4B9D671D"/>
    <w:rsid w:val="4BAF1EBA"/>
    <w:rsid w:val="4BE647E3"/>
    <w:rsid w:val="4BF60EB7"/>
    <w:rsid w:val="4C5329C8"/>
    <w:rsid w:val="4C6B0FD5"/>
    <w:rsid w:val="4C806810"/>
    <w:rsid w:val="4D4D1469"/>
    <w:rsid w:val="4D9C777F"/>
    <w:rsid w:val="4DA370C6"/>
    <w:rsid w:val="4DDC384E"/>
    <w:rsid w:val="4DE15652"/>
    <w:rsid w:val="4DF85277"/>
    <w:rsid w:val="4DFB709F"/>
    <w:rsid w:val="4E2F5C7B"/>
    <w:rsid w:val="4E4478F5"/>
    <w:rsid w:val="4E4A23B5"/>
    <w:rsid w:val="4E634927"/>
    <w:rsid w:val="4E6E0739"/>
    <w:rsid w:val="4E7A454C"/>
    <w:rsid w:val="4E800AB3"/>
    <w:rsid w:val="4EA268DC"/>
    <w:rsid w:val="4EC35BF5"/>
    <w:rsid w:val="4F1B7959"/>
    <w:rsid w:val="4F7D6B68"/>
    <w:rsid w:val="4FAB0141"/>
    <w:rsid w:val="4FAB4C4B"/>
    <w:rsid w:val="4FAE095D"/>
    <w:rsid w:val="4FC122E5"/>
    <w:rsid w:val="4FD035BF"/>
    <w:rsid w:val="4FFC486B"/>
    <w:rsid w:val="502B32DA"/>
    <w:rsid w:val="50370250"/>
    <w:rsid w:val="504428BE"/>
    <w:rsid w:val="5060476D"/>
    <w:rsid w:val="507FAE89"/>
    <w:rsid w:val="509129BD"/>
    <w:rsid w:val="509B4EE0"/>
    <w:rsid w:val="51234423"/>
    <w:rsid w:val="513A1E07"/>
    <w:rsid w:val="51714F59"/>
    <w:rsid w:val="5196726A"/>
    <w:rsid w:val="51CF7816"/>
    <w:rsid w:val="51E26E67"/>
    <w:rsid w:val="51FA302C"/>
    <w:rsid w:val="51FF1164"/>
    <w:rsid w:val="52020133"/>
    <w:rsid w:val="522F72D9"/>
    <w:rsid w:val="52AC0628"/>
    <w:rsid w:val="52C15F74"/>
    <w:rsid w:val="52D5611E"/>
    <w:rsid w:val="52ED299B"/>
    <w:rsid w:val="531D70B9"/>
    <w:rsid w:val="533069C2"/>
    <w:rsid w:val="5332577E"/>
    <w:rsid w:val="5334431C"/>
    <w:rsid w:val="533D2632"/>
    <w:rsid w:val="53403699"/>
    <w:rsid w:val="53FF60E1"/>
    <w:rsid w:val="540944D1"/>
    <w:rsid w:val="54224974"/>
    <w:rsid w:val="54AC459A"/>
    <w:rsid w:val="54C3004D"/>
    <w:rsid w:val="54E219D3"/>
    <w:rsid w:val="54E876E2"/>
    <w:rsid w:val="554E22D3"/>
    <w:rsid w:val="55703C60"/>
    <w:rsid w:val="55E24442"/>
    <w:rsid w:val="564A5AA2"/>
    <w:rsid w:val="570C7680"/>
    <w:rsid w:val="575A39A4"/>
    <w:rsid w:val="575E0E5B"/>
    <w:rsid w:val="57A16053"/>
    <w:rsid w:val="57B97E77"/>
    <w:rsid w:val="57C318E1"/>
    <w:rsid w:val="57C96E2D"/>
    <w:rsid w:val="57DE5EB8"/>
    <w:rsid w:val="57EB6DD2"/>
    <w:rsid w:val="58184FDE"/>
    <w:rsid w:val="58256BC2"/>
    <w:rsid w:val="588F2B00"/>
    <w:rsid w:val="589C4E3D"/>
    <w:rsid w:val="58C21302"/>
    <w:rsid w:val="58E046F8"/>
    <w:rsid w:val="590F5E54"/>
    <w:rsid w:val="594E7013"/>
    <w:rsid w:val="595474C6"/>
    <w:rsid w:val="595561DD"/>
    <w:rsid w:val="596353B4"/>
    <w:rsid w:val="598422CF"/>
    <w:rsid w:val="5A047817"/>
    <w:rsid w:val="5A0A5BC4"/>
    <w:rsid w:val="5A137495"/>
    <w:rsid w:val="5A3264C7"/>
    <w:rsid w:val="5A504630"/>
    <w:rsid w:val="5A656B87"/>
    <w:rsid w:val="5A7B4F17"/>
    <w:rsid w:val="5A7D6CF6"/>
    <w:rsid w:val="5A826211"/>
    <w:rsid w:val="5A9D30EE"/>
    <w:rsid w:val="5AF041C1"/>
    <w:rsid w:val="5B062A42"/>
    <w:rsid w:val="5B347150"/>
    <w:rsid w:val="5B4A39BD"/>
    <w:rsid w:val="5BA14746"/>
    <w:rsid w:val="5BB66640"/>
    <w:rsid w:val="5BD55A44"/>
    <w:rsid w:val="5BDF3E49"/>
    <w:rsid w:val="5BE54D35"/>
    <w:rsid w:val="5C100E90"/>
    <w:rsid w:val="5C106817"/>
    <w:rsid w:val="5C414DE8"/>
    <w:rsid w:val="5C4C5474"/>
    <w:rsid w:val="5C7105C9"/>
    <w:rsid w:val="5C7B7929"/>
    <w:rsid w:val="5C7E5EE5"/>
    <w:rsid w:val="5CCF5426"/>
    <w:rsid w:val="5CCF614A"/>
    <w:rsid w:val="5D3FE9EC"/>
    <w:rsid w:val="5D5C4B9B"/>
    <w:rsid w:val="5D9C1DEE"/>
    <w:rsid w:val="5DDF6040"/>
    <w:rsid w:val="5DEB095A"/>
    <w:rsid w:val="5E0B1B12"/>
    <w:rsid w:val="5E6301AB"/>
    <w:rsid w:val="5E737485"/>
    <w:rsid w:val="5E754D87"/>
    <w:rsid w:val="5E7C649E"/>
    <w:rsid w:val="5ECC5DCE"/>
    <w:rsid w:val="5ED66BCF"/>
    <w:rsid w:val="5F25309F"/>
    <w:rsid w:val="5F362C51"/>
    <w:rsid w:val="5F773F05"/>
    <w:rsid w:val="5FC0D60A"/>
    <w:rsid w:val="5FDF7288"/>
    <w:rsid w:val="5FE87C45"/>
    <w:rsid w:val="5FFE462F"/>
    <w:rsid w:val="5FFF0087"/>
    <w:rsid w:val="60044130"/>
    <w:rsid w:val="60222571"/>
    <w:rsid w:val="60260150"/>
    <w:rsid w:val="60410E37"/>
    <w:rsid w:val="605D54FB"/>
    <w:rsid w:val="608508AD"/>
    <w:rsid w:val="6098716E"/>
    <w:rsid w:val="60B70743"/>
    <w:rsid w:val="60BB607C"/>
    <w:rsid w:val="60C56EFB"/>
    <w:rsid w:val="610E7EA6"/>
    <w:rsid w:val="618F15F5"/>
    <w:rsid w:val="619C7D61"/>
    <w:rsid w:val="61E8733B"/>
    <w:rsid w:val="61FD2BE4"/>
    <w:rsid w:val="62124AE1"/>
    <w:rsid w:val="623B6E88"/>
    <w:rsid w:val="62471840"/>
    <w:rsid w:val="62580741"/>
    <w:rsid w:val="627C1498"/>
    <w:rsid w:val="62992710"/>
    <w:rsid w:val="62A969EB"/>
    <w:rsid w:val="62C17915"/>
    <w:rsid w:val="63032F62"/>
    <w:rsid w:val="63084806"/>
    <w:rsid w:val="635A392B"/>
    <w:rsid w:val="637D4ECB"/>
    <w:rsid w:val="63BB2B83"/>
    <w:rsid w:val="63F26F27"/>
    <w:rsid w:val="640C617F"/>
    <w:rsid w:val="64480A16"/>
    <w:rsid w:val="644D32A0"/>
    <w:rsid w:val="64C82357"/>
    <w:rsid w:val="64E01E8E"/>
    <w:rsid w:val="651A0D6E"/>
    <w:rsid w:val="65285B05"/>
    <w:rsid w:val="659A2704"/>
    <w:rsid w:val="65AE2CD6"/>
    <w:rsid w:val="65F82F16"/>
    <w:rsid w:val="661531A6"/>
    <w:rsid w:val="662F3F05"/>
    <w:rsid w:val="666E4566"/>
    <w:rsid w:val="666F0AAE"/>
    <w:rsid w:val="673D3C4E"/>
    <w:rsid w:val="675363F3"/>
    <w:rsid w:val="67D76336"/>
    <w:rsid w:val="67DC5685"/>
    <w:rsid w:val="68006923"/>
    <w:rsid w:val="68037C35"/>
    <w:rsid w:val="68161E62"/>
    <w:rsid w:val="683768F9"/>
    <w:rsid w:val="685272B7"/>
    <w:rsid w:val="68577B6F"/>
    <w:rsid w:val="68906740"/>
    <w:rsid w:val="68A2033A"/>
    <w:rsid w:val="68A80B56"/>
    <w:rsid w:val="68BC67C9"/>
    <w:rsid w:val="68FD6097"/>
    <w:rsid w:val="68FF541F"/>
    <w:rsid w:val="690158BE"/>
    <w:rsid w:val="691B6CFF"/>
    <w:rsid w:val="6956014B"/>
    <w:rsid w:val="6957A84B"/>
    <w:rsid w:val="697531CB"/>
    <w:rsid w:val="69A2653C"/>
    <w:rsid w:val="69E82BD0"/>
    <w:rsid w:val="69F14757"/>
    <w:rsid w:val="6A171978"/>
    <w:rsid w:val="6A3A44B6"/>
    <w:rsid w:val="6A4D299E"/>
    <w:rsid w:val="6A5D4D8D"/>
    <w:rsid w:val="6A70612A"/>
    <w:rsid w:val="6A753493"/>
    <w:rsid w:val="6A8B2FC3"/>
    <w:rsid w:val="6A8C64CA"/>
    <w:rsid w:val="6AD2102D"/>
    <w:rsid w:val="6AD87D18"/>
    <w:rsid w:val="6AEA3242"/>
    <w:rsid w:val="6AF777CB"/>
    <w:rsid w:val="6AF82A0D"/>
    <w:rsid w:val="6B5D7094"/>
    <w:rsid w:val="6B6E3CD1"/>
    <w:rsid w:val="6B747783"/>
    <w:rsid w:val="6B9140F8"/>
    <w:rsid w:val="6B9C4650"/>
    <w:rsid w:val="6BC32B29"/>
    <w:rsid w:val="6BD76E68"/>
    <w:rsid w:val="6BE02265"/>
    <w:rsid w:val="6BEB520D"/>
    <w:rsid w:val="6C0A6FAF"/>
    <w:rsid w:val="6C397E0F"/>
    <w:rsid w:val="6C494E84"/>
    <w:rsid w:val="6C53185F"/>
    <w:rsid w:val="6C702D76"/>
    <w:rsid w:val="6CC462B9"/>
    <w:rsid w:val="6CD22DF4"/>
    <w:rsid w:val="6D2060CC"/>
    <w:rsid w:val="6D6AE26E"/>
    <w:rsid w:val="6D760823"/>
    <w:rsid w:val="6D9875BF"/>
    <w:rsid w:val="6DD10E07"/>
    <w:rsid w:val="6DE54DB4"/>
    <w:rsid w:val="6E052B8C"/>
    <w:rsid w:val="6E135E39"/>
    <w:rsid w:val="6E1621A4"/>
    <w:rsid w:val="6E213427"/>
    <w:rsid w:val="6E2D2550"/>
    <w:rsid w:val="6E4A07E6"/>
    <w:rsid w:val="6E6604D4"/>
    <w:rsid w:val="6E7F77A8"/>
    <w:rsid w:val="6ED5494E"/>
    <w:rsid w:val="6EFE11FB"/>
    <w:rsid w:val="6EFF39D4"/>
    <w:rsid w:val="6F0917CE"/>
    <w:rsid w:val="6F3F0129"/>
    <w:rsid w:val="6F3FBFFE"/>
    <w:rsid w:val="6F5F3C10"/>
    <w:rsid w:val="6F7C05B7"/>
    <w:rsid w:val="6F7D61B2"/>
    <w:rsid w:val="6F9B40CD"/>
    <w:rsid w:val="6FADF3CE"/>
    <w:rsid w:val="6FBB13E2"/>
    <w:rsid w:val="6FC53FCD"/>
    <w:rsid w:val="6FEB075D"/>
    <w:rsid w:val="6FF773C7"/>
    <w:rsid w:val="6FF7C332"/>
    <w:rsid w:val="6FFFBA8F"/>
    <w:rsid w:val="7013172A"/>
    <w:rsid w:val="7014496E"/>
    <w:rsid w:val="702B7CC3"/>
    <w:rsid w:val="70873CB7"/>
    <w:rsid w:val="708C78F5"/>
    <w:rsid w:val="70954CED"/>
    <w:rsid w:val="70F755A4"/>
    <w:rsid w:val="71737A58"/>
    <w:rsid w:val="718A65D1"/>
    <w:rsid w:val="71A32AFB"/>
    <w:rsid w:val="71F75E09"/>
    <w:rsid w:val="723B2182"/>
    <w:rsid w:val="72455590"/>
    <w:rsid w:val="7251199A"/>
    <w:rsid w:val="725839E7"/>
    <w:rsid w:val="727767FC"/>
    <w:rsid w:val="729F5AC3"/>
    <w:rsid w:val="72AF8909"/>
    <w:rsid w:val="72D40C50"/>
    <w:rsid w:val="72DD1E92"/>
    <w:rsid w:val="72FE7982"/>
    <w:rsid w:val="73096F4B"/>
    <w:rsid w:val="73501501"/>
    <w:rsid w:val="735D0BD3"/>
    <w:rsid w:val="73B25C95"/>
    <w:rsid w:val="73B70671"/>
    <w:rsid w:val="73F386A8"/>
    <w:rsid w:val="7416564C"/>
    <w:rsid w:val="74386C04"/>
    <w:rsid w:val="745125E1"/>
    <w:rsid w:val="74A8291C"/>
    <w:rsid w:val="74B12C1C"/>
    <w:rsid w:val="74E77385"/>
    <w:rsid w:val="75052B45"/>
    <w:rsid w:val="750926E2"/>
    <w:rsid w:val="75211A15"/>
    <w:rsid w:val="75CD4AFD"/>
    <w:rsid w:val="75CF09D8"/>
    <w:rsid w:val="75F4750C"/>
    <w:rsid w:val="76067821"/>
    <w:rsid w:val="7614285D"/>
    <w:rsid w:val="763079CC"/>
    <w:rsid w:val="763A0087"/>
    <w:rsid w:val="763D3394"/>
    <w:rsid w:val="765F215A"/>
    <w:rsid w:val="76695353"/>
    <w:rsid w:val="769D232A"/>
    <w:rsid w:val="76A25294"/>
    <w:rsid w:val="76B064F0"/>
    <w:rsid w:val="773B2BD1"/>
    <w:rsid w:val="776B6C5F"/>
    <w:rsid w:val="77796312"/>
    <w:rsid w:val="77815E20"/>
    <w:rsid w:val="77832A4C"/>
    <w:rsid w:val="77D05B9F"/>
    <w:rsid w:val="77D865E4"/>
    <w:rsid w:val="77FF96B9"/>
    <w:rsid w:val="78070DD1"/>
    <w:rsid w:val="7819586A"/>
    <w:rsid w:val="785B3584"/>
    <w:rsid w:val="785E4509"/>
    <w:rsid w:val="788137A7"/>
    <w:rsid w:val="788D4E52"/>
    <w:rsid w:val="78BB5516"/>
    <w:rsid w:val="78D366C6"/>
    <w:rsid w:val="78E21D6D"/>
    <w:rsid w:val="78FA49CF"/>
    <w:rsid w:val="795C0BA9"/>
    <w:rsid w:val="797E70C4"/>
    <w:rsid w:val="798557B2"/>
    <w:rsid w:val="798A3C76"/>
    <w:rsid w:val="799C2EFC"/>
    <w:rsid w:val="79AC251D"/>
    <w:rsid w:val="79B02CAD"/>
    <w:rsid w:val="79C95D4D"/>
    <w:rsid w:val="79FB2F31"/>
    <w:rsid w:val="7A2A11B1"/>
    <w:rsid w:val="7A7E24D7"/>
    <w:rsid w:val="7A822729"/>
    <w:rsid w:val="7AFB5F2F"/>
    <w:rsid w:val="7B10790B"/>
    <w:rsid w:val="7B774A89"/>
    <w:rsid w:val="7BA69D91"/>
    <w:rsid w:val="7BB80A08"/>
    <w:rsid w:val="7BC635A1"/>
    <w:rsid w:val="7BC7048E"/>
    <w:rsid w:val="7BC753C9"/>
    <w:rsid w:val="7BEF5FDE"/>
    <w:rsid w:val="7BF56DD9"/>
    <w:rsid w:val="7BFC855B"/>
    <w:rsid w:val="7BFF2A51"/>
    <w:rsid w:val="7C80235D"/>
    <w:rsid w:val="7CA40FF5"/>
    <w:rsid w:val="7CA73EB6"/>
    <w:rsid w:val="7CAF26FE"/>
    <w:rsid w:val="7CCA6C62"/>
    <w:rsid w:val="7CD05E42"/>
    <w:rsid w:val="7CD23459"/>
    <w:rsid w:val="7CE92E78"/>
    <w:rsid w:val="7CFCADE6"/>
    <w:rsid w:val="7D1E37D2"/>
    <w:rsid w:val="7D2D0569"/>
    <w:rsid w:val="7D48349E"/>
    <w:rsid w:val="7D543CAC"/>
    <w:rsid w:val="7D7DB96A"/>
    <w:rsid w:val="7D970DFD"/>
    <w:rsid w:val="7DBD1E1F"/>
    <w:rsid w:val="7DD6A077"/>
    <w:rsid w:val="7DF86EF6"/>
    <w:rsid w:val="7DFC2364"/>
    <w:rsid w:val="7E2F1A24"/>
    <w:rsid w:val="7E775881"/>
    <w:rsid w:val="7EDF76DC"/>
    <w:rsid w:val="7EE80A44"/>
    <w:rsid w:val="7F3542EA"/>
    <w:rsid w:val="7F440F59"/>
    <w:rsid w:val="7F56E116"/>
    <w:rsid w:val="7F6017D7"/>
    <w:rsid w:val="7F8DC3FB"/>
    <w:rsid w:val="7FAB65B7"/>
    <w:rsid w:val="7FB7BF44"/>
    <w:rsid w:val="7FD43972"/>
    <w:rsid w:val="7FDD58DC"/>
    <w:rsid w:val="7FDE7192"/>
    <w:rsid w:val="7FF7BA53"/>
    <w:rsid w:val="7FF7D106"/>
    <w:rsid w:val="7FFB1012"/>
    <w:rsid w:val="7FFB672E"/>
    <w:rsid w:val="7FFBCAE7"/>
    <w:rsid w:val="7FFE13E9"/>
    <w:rsid w:val="7FFF33B8"/>
    <w:rsid w:val="7FFF9F34"/>
    <w:rsid w:val="86F9F1A5"/>
    <w:rsid w:val="97BF13AD"/>
    <w:rsid w:val="9DF60D89"/>
    <w:rsid w:val="9E5717DA"/>
    <w:rsid w:val="A59FCC85"/>
    <w:rsid w:val="A7FEABDE"/>
    <w:rsid w:val="AE6F1633"/>
    <w:rsid w:val="AFBFD8CD"/>
    <w:rsid w:val="AFFF5561"/>
    <w:rsid w:val="B67DD6ED"/>
    <w:rsid w:val="B6F7732E"/>
    <w:rsid w:val="B79EF855"/>
    <w:rsid w:val="B7B3D64C"/>
    <w:rsid w:val="B9BF5040"/>
    <w:rsid w:val="B9FE8B8A"/>
    <w:rsid w:val="BD1F0B27"/>
    <w:rsid w:val="BD2D13F9"/>
    <w:rsid w:val="BDABB0BB"/>
    <w:rsid w:val="BE6B5F54"/>
    <w:rsid w:val="BEDE658C"/>
    <w:rsid w:val="BF161B88"/>
    <w:rsid w:val="BF17D96B"/>
    <w:rsid w:val="BF60CCC5"/>
    <w:rsid w:val="BFC92677"/>
    <w:rsid w:val="BFE97B72"/>
    <w:rsid w:val="CBBFD15B"/>
    <w:rsid w:val="CBEA3BF4"/>
    <w:rsid w:val="CEFA3E9A"/>
    <w:rsid w:val="CF3F4824"/>
    <w:rsid w:val="CF7C92D2"/>
    <w:rsid w:val="CF7F3DA8"/>
    <w:rsid w:val="CFBED407"/>
    <w:rsid w:val="CFC215C2"/>
    <w:rsid w:val="CFF65E2A"/>
    <w:rsid w:val="D17FF0E7"/>
    <w:rsid w:val="D19BE943"/>
    <w:rsid w:val="D1BD8D81"/>
    <w:rsid w:val="D1FF5AFF"/>
    <w:rsid w:val="D5D74504"/>
    <w:rsid w:val="DBED9E89"/>
    <w:rsid w:val="DDF49AFC"/>
    <w:rsid w:val="DE718DE3"/>
    <w:rsid w:val="DEFEB475"/>
    <w:rsid w:val="DF3F49F3"/>
    <w:rsid w:val="DF6F60F3"/>
    <w:rsid w:val="DFFFBE82"/>
    <w:rsid w:val="E6F2D9AC"/>
    <w:rsid w:val="E9FD6608"/>
    <w:rsid w:val="EACB0248"/>
    <w:rsid w:val="EB8970A8"/>
    <w:rsid w:val="EDFE1314"/>
    <w:rsid w:val="EFBB48B2"/>
    <w:rsid w:val="EFBE64A2"/>
    <w:rsid w:val="F1EF1A3D"/>
    <w:rsid w:val="F378AAD3"/>
    <w:rsid w:val="F3DE7478"/>
    <w:rsid w:val="F55D5D0C"/>
    <w:rsid w:val="F64B8F5C"/>
    <w:rsid w:val="F77F69D1"/>
    <w:rsid w:val="F7AFBEA7"/>
    <w:rsid w:val="F7F5CC28"/>
    <w:rsid w:val="F7FB9CD5"/>
    <w:rsid w:val="F7FEB1F7"/>
    <w:rsid w:val="F95FFC93"/>
    <w:rsid w:val="FB57A944"/>
    <w:rsid w:val="FCFFE7B0"/>
    <w:rsid w:val="FDE62FF9"/>
    <w:rsid w:val="FDF7B830"/>
    <w:rsid w:val="FECA5FF3"/>
    <w:rsid w:val="FECFD258"/>
    <w:rsid w:val="FEE74144"/>
    <w:rsid w:val="FEE7B320"/>
    <w:rsid w:val="FEEB90F6"/>
    <w:rsid w:val="FF3735FA"/>
    <w:rsid w:val="FF5F924B"/>
    <w:rsid w:val="FF7DBF9D"/>
    <w:rsid w:val="FF8F79CC"/>
    <w:rsid w:val="FFB36E23"/>
    <w:rsid w:val="FFB6096D"/>
    <w:rsid w:val="FFBB3A6C"/>
    <w:rsid w:val="FFDBC46C"/>
    <w:rsid w:val="FFDF9722"/>
    <w:rsid w:val="FFE79C8C"/>
    <w:rsid w:val="FFEB8D8F"/>
    <w:rsid w:val="FFFB41D7"/>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65"/>
    <w:autoRedefine/>
    <w:qFormat/>
    <w:uiPriority w:val="0"/>
    <w:pPr>
      <w:keepNext/>
      <w:keepLines/>
      <w:tabs>
        <w:tab w:val="left" w:pos="360"/>
      </w:tabs>
      <w:adjustRightInd w:val="0"/>
      <w:spacing w:line="360" w:lineRule="auto"/>
      <w:jc w:val="center"/>
      <w:textAlignment w:val="baseline"/>
      <w:outlineLvl w:val="0"/>
    </w:pPr>
    <w:rPr>
      <w:rFonts w:ascii="Calibri" w:hAnsi="Calibri" w:eastAsia="黑体" w:cs="Times New Roman"/>
      <w:b/>
      <w:kern w:val="44"/>
      <w:sz w:val="28"/>
      <w:szCs w:val="20"/>
    </w:rPr>
  </w:style>
  <w:style w:type="paragraph" w:styleId="3">
    <w:name w:val="heading 2"/>
    <w:basedOn w:val="1"/>
    <w:next w:val="1"/>
    <w:link w:val="70"/>
    <w:autoRedefine/>
    <w:semiHidden/>
    <w:unhideWhenUsed/>
    <w:qFormat/>
    <w:uiPriority w:val="0"/>
    <w:pPr>
      <w:keepNext/>
      <w:tabs>
        <w:tab w:val="left" w:pos="1021"/>
      </w:tabs>
      <w:adjustRightInd w:val="0"/>
      <w:snapToGrid w:val="0"/>
      <w:spacing w:line="360" w:lineRule="auto"/>
      <w:textAlignment w:val="baseline"/>
      <w:outlineLvl w:val="1"/>
    </w:pPr>
    <w:rPr>
      <w:rFonts w:cs="Times New Roman"/>
      <w:b/>
      <w:color w:val="000000" w:themeColor="text1"/>
      <w:sz w:val="28"/>
      <w:szCs w:val="28"/>
      <w14:textFill>
        <w14:solidFill>
          <w14:schemeClr w14:val="tx1"/>
        </w14:solidFill>
      </w14:textFill>
    </w:rPr>
  </w:style>
  <w:style w:type="paragraph" w:styleId="4">
    <w:name w:val="heading 3"/>
    <w:basedOn w:val="1"/>
    <w:next w:val="1"/>
    <w:autoRedefine/>
    <w:semiHidden/>
    <w:unhideWhenUsed/>
    <w:qFormat/>
    <w:uiPriority w:val="0"/>
    <w:pPr>
      <w:tabs>
        <w:tab w:val="left" w:pos="900"/>
      </w:tabs>
      <w:adjustRightInd w:val="0"/>
      <w:spacing w:before="120" w:line="360" w:lineRule="auto"/>
      <w:ind w:left="1588" w:hanging="737"/>
      <w:textAlignment w:val="baseline"/>
      <w:outlineLvl w:val="2"/>
    </w:pPr>
    <w:rPr>
      <w:rFonts w:eastAsia="黑体"/>
      <w:b/>
      <w:sz w:val="28"/>
      <w:szCs w:val="20"/>
    </w:rPr>
  </w:style>
  <w:style w:type="paragraph" w:styleId="5">
    <w:name w:val="heading 4"/>
    <w:basedOn w:val="1"/>
    <w:next w:val="1"/>
    <w:link w:val="192"/>
    <w:autoRedefine/>
    <w:semiHidden/>
    <w:unhideWhenUsed/>
    <w:qFormat/>
    <w:uiPriority w:val="0"/>
    <w:pPr>
      <w:tabs>
        <w:tab w:val="left" w:pos="2155"/>
      </w:tabs>
      <w:adjustRightInd w:val="0"/>
      <w:spacing w:before="120" w:line="360" w:lineRule="auto"/>
      <w:ind w:left="2155" w:hanging="1078"/>
      <w:textAlignment w:val="baseline"/>
      <w:outlineLvl w:val="3"/>
    </w:pPr>
    <w:rPr>
      <w:rFonts w:ascii="Arial" w:hAnsi="Arial" w:eastAsia="黑体"/>
      <w:sz w:val="28"/>
      <w:szCs w:val="20"/>
    </w:rPr>
  </w:style>
  <w:style w:type="paragraph" w:styleId="6">
    <w:name w:val="heading 5"/>
    <w:basedOn w:val="1"/>
    <w:next w:val="1"/>
    <w:autoRedefine/>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autoRedefine/>
    <w:semiHidden/>
    <w:unhideWhenUsed/>
    <w:qFormat/>
    <w:uiPriority w:val="0"/>
    <w:pPr>
      <w:keepNext/>
      <w:keepLines/>
      <w:spacing w:before="240" w:after="64" w:line="320" w:lineRule="auto"/>
      <w:outlineLvl w:val="5"/>
    </w:pPr>
    <w:rPr>
      <w:rFonts w:ascii="Arial" w:hAnsi="Arial" w:eastAsia="黑体"/>
      <w:b/>
      <w:bCs/>
    </w:rPr>
  </w:style>
  <w:style w:type="paragraph" w:styleId="8">
    <w:name w:val="heading 7"/>
    <w:basedOn w:val="1"/>
    <w:next w:val="1"/>
    <w:autoRedefine/>
    <w:semiHidden/>
    <w:unhideWhenUsed/>
    <w:qFormat/>
    <w:uiPriority w:val="0"/>
    <w:pPr>
      <w:keepNext/>
      <w:keepLines/>
      <w:spacing w:before="240" w:after="64" w:line="320" w:lineRule="auto"/>
      <w:outlineLvl w:val="6"/>
    </w:pPr>
    <w:rPr>
      <w:b/>
      <w:bCs/>
    </w:rPr>
  </w:style>
  <w:style w:type="paragraph" w:styleId="9">
    <w:name w:val="heading 8"/>
    <w:basedOn w:val="1"/>
    <w:next w:val="1"/>
    <w:autoRedefine/>
    <w:semiHidden/>
    <w:unhideWhenUsed/>
    <w:qFormat/>
    <w:uiPriority w:val="0"/>
    <w:pPr>
      <w:keepNext/>
      <w:keepLines/>
      <w:spacing w:before="240" w:after="64" w:line="320" w:lineRule="auto"/>
      <w:outlineLvl w:val="7"/>
    </w:pPr>
    <w:rPr>
      <w:rFonts w:ascii="Arial" w:hAnsi="Arial" w:eastAsia="黑体"/>
    </w:rPr>
  </w:style>
  <w:style w:type="paragraph" w:styleId="10">
    <w:name w:val="heading 9"/>
    <w:basedOn w:val="1"/>
    <w:next w:val="1"/>
    <w:autoRedefine/>
    <w:semiHidden/>
    <w:unhideWhenUsed/>
    <w:qFormat/>
    <w:uiPriority w:val="0"/>
    <w:pPr>
      <w:keepNext/>
      <w:keepLines/>
      <w:spacing w:before="240" w:after="64" w:line="320" w:lineRule="auto"/>
      <w:outlineLvl w:val="8"/>
    </w:pPr>
    <w:rPr>
      <w:rFonts w:ascii="Arial" w:hAnsi="Arial" w:eastAsia="黑体"/>
      <w:szCs w:val="21"/>
    </w:rPr>
  </w:style>
  <w:style w:type="character" w:default="1" w:styleId="42">
    <w:name w:val="Default Paragraph Font"/>
    <w:autoRedefine/>
    <w:semiHidden/>
    <w:qFormat/>
    <w:uiPriority w:val="0"/>
  </w:style>
  <w:style w:type="table" w:default="1" w:styleId="40">
    <w:name w:val="Normal Table"/>
    <w:autoRedefine/>
    <w:semiHidden/>
    <w:qFormat/>
    <w:uiPriority w:val="0"/>
    <w:tblPr>
      <w:tblCellMar>
        <w:top w:w="0" w:type="dxa"/>
        <w:left w:w="108" w:type="dxa"/>
        <w:bottom w:w="0" w:type="dxa"/>
        <w:right w:w="108" w:type="dxa"/>
      </w:tblCellMar>
    </w:tblPr>
  </w:style>
  <w:style w:type="paragraph" w:styleId="11">
    <w:name w:val="toc 7"/>
    <w:basedOn w:val="1"/>
    <w:next w:val="1"/>
    <w:autoRedefine/>
    <w:qFormat/>
    <w:uiPriority w:val="0"/>
    <w:pPr>
      <w:ind w:left="1260"/>
    </w:pPr>
    <w:rPr>
      <w:sz w:val="18"/>
      <w:szCs w:val="18"/>
    </w:rPr>
  </w:style>
  <w:style w:type="paragraph" w:styleId="12">
    <w:name w:val="Normal Indent"/>
    <w:basedOn w:val="1"/>
    <w:link w:val="77"/>
    <w:autoRedefine/>
    <w:qFormat/>
    <w:uiPriority w:val="0"/>
    <w:pPr>
      <w:ind w:firstLine="420"/>
    </w:pPr>
    <w:rPr>
      <w:rFonts w:ascii="Calibri" w:hAnsi="Calibri" w:cs="Times New Roman"/>
      <w:kern w:val="2"/>
      <w:sz w:val="21"/>
      <w:szCs w:val="20"/>
    </w:rPr>
  </w:style>
  <w:style w:type="paragraph" w:styleId="13">
    <w:name w:val="Document Map"/>
    <w:basedOn w:val="1"/>
    <w:autoRedefine/>
    <w:qFormat/>
    <w:uiPriority w:val="0"/>
    <w:pPr>
      <w:shd w:val="clear" w:color="auto" w:fill="000080"/>
    </w:pPr>
  </w:style>
  <w:style w:type="paragraph" w:styleId="14">
    <w:name w:val="annotation text"/>
    <w:basedOn w:val="1"/>
    <w:link w:val="91"/>
    <w:autoRedefine/>
    <w:qFormat/>
    <w:uiPriority w:val="99"/>
    <w:rPr>
      <w:rFonts w:ascii="Calibri" w:hAnsi="Calibri" w:cs="Times New Roman"/>
      <w:kern w:val="2"/>
      <w:sz w:val="21"/>
    </w:rPr>
  </w:style>
  <w:style w:type="paragraph" w:styleId="15">
    <w:name w:val="Body Text 3"/>
    <w:basedOn w:val="1"/>
    <w:autoRedefine/>
    <w:qFormat/>
    <w:uiPriority w:val="0"/>
  </w:style>
  <w:style w:type="paragraph" w:styleId="16">
    <w:name w:val="Body Text"/>
    <w:basedOn w:val="1"/>
    <w:next w:val="1"/>
    <w:link w:val="99"/>
    <w:autoRedefine/>
    <w:qFormat/>
    <w:uiPriority w:val="0"/>
    <w:pPr>
      <w:jc w:val="center"/>
    </w:pPr>
    <w:rPr>
      <w:b/>
      <w:spacing w:val="-8"/>
      <w:sz w:val="28"/>
      <w:szCs w:val="28"/>
    </w:rPr>
  </w:style>
  <w:style w:type="paragraph" w:styleId="17">
    <w:name w:val="Body Text Indent"/>
    <w:basedOn w:val="1"/>
    <w:autoRedefine/>
    <w:qFormat/>
    <w:uiPriority w:val="0"/>
    <w:pPr>
      <w:spacing w:line="200" w:lineRule="exact"/>
      <w:ind w:firstLine="301"/>
    </w:pPr>
    <w:rPr>
      <w:spacing w:val="-4"/>
      <w:sz w:val="18"/>
      <w:szCs w:val="20"/>
    </w:rPr>
  </w:style>
  <w:style w:type="paragraph" w:styleId="18">
    <w:name w:val="toc 5"/>
    <w:basedOn w:val="1"/>
    <w:next w:val="1"/>
    <w:autoRedefine/>
    <w:qFormat/>
    <w:uiPriority w:val="0"/>
    <w:pPr>
      <w:ind w:left="840"/>
    </w:pPr>
    <w:rPr>
      <w:sz w:val="18"/>
      <w:szCs w:val="18"/>
    </w:rPr>
  </w:style>
  <w:style w:type="paragraph" w:styleId="19">
    <w:name w:val="toc 3"/>
    <w:basedOn w:val="1"/>
    <w:next w:val="1"/>
    <w:autoRedefine/>
    <w:qFormat/>
    <w:uiPriority w:val="0"/>
    <w:pPr>
      <w:ind w:left="420"/>
    </w:pPr>
    <w:rPr>
      <w:i/>
      <w:iCs/>
      <w:sz w:val="20"/>
      <w:szCs w:val="20"/>
    </w:rPr>
  </w:style>
  <w:style w:type="paragraph" w:styleId="20">
    <w:name w:val="Plain Text"/>
    <w:basedOn w:val="1"/>
    <w:link w:val="60"/>
    <w:autoRedefine/>
    <w:qFormat/>
    <w:uiPriority w:val="0"/>
    <w:rPr>
      <w:rFonts w:hAnsi="Calibri" w:cs="Times New Roman"/>
      <w:kern w:val="2"/>
      <w:sz w:val="21"/>
      <w:szCs w:val="20"/>
    </w:rPr>
  </w:style>
  <w:style w:type="paragraph" w:styleId="21">
    <w:name w:val="toc 8"/>
    <w:basedOn w:val="1"/>
    <w:next w:val="1"/>
    <w:autoRedefine/>
    <w:qFormat/>
    <w:uiPriority w:val="0"/>
    <w:pPr>
      <w:ind w:left="1470"/>
    </w:pPr>
    <w:rPr>
      <w:sz w:val="18"/>
      <w:szCs w:val="18"/>
    </w:rPr>
  </w:style>
  <w:style w:type="paragraph" w:styleId="22">
    <w:name w:val="Date"/>
    <w:basedOn w:val="1"/>
    <w:next w:val="1"/>
    <w:link w:val="139"/>
    <w:autoRedefine/>
    <w:qFormat/>
    <w:uiPriority w:val="0"/>
    <w:rPr>
      <w:szCs w:val="20"/>
    </w:rPr>
  </w:style>
  <w:style w:type="paragraph" w:styleId="23">
    <w:name w:val="Body Text Indent 2"/>
    <w:basedOn w:val="1"/>
    <w:autoRedefine/>
    <w:qFormat/>
    <w:uiPriority w:val="0"/>
    <w:pPr>
      <w:spacing w:after="120" w:line="480" w:lineRule="auto"/>
      <w:ind w:left="200" w:leftChars="200"/>
    </w:pPr>
  </w:style>
  <w:style w:type="paragraph" w:styleId="24">
    <w:name w:val="Balloon Text"/>
    <w:basedOn w:val="1"/>
    <w:autoRedefine/>
    <w:qFormat/>
    <w:uiPriority w:val="0"/>
    <w:rPr>
      <w:sz w:val="18"/>
      <w:szCs w:val="18"/>
    </w:rPr>
  </w:style>
  <w:style w:type="paragraph" w:styleId="25">
    <w:name w:val="footer"/>
    <w:basedOn w:val="1"/>
    <w:link w:val="75"/>
    <w:autoRedefine/>
    <w:qFormat/>
    <w:uiPriority w:val="0"/>
    <w:pPr>
      <w:tabs>
        <w:tab w:val="center" w:pos="4153"/>
        <w:tab w:val="right" w:pos="8306"/>
      </w:tabs>
      <w:snapToGrid w:val="0"/>
    </w:pPr>
    <w:rPr>
      <w:rFonts w:hAnsi="Calibri" w:cs="Times New Roman"/>
      <w:kern w:val="2"/>
      <w:sz w:val="18"/>
      <w:szCs w:val="20"/>
    </w:rPr>
  </w:style>
  <w:style w:type="paragraph" w:styleId="26">
    <w:name w:val="header"/>
    <w:basedOn w:val="1"/>
    <w:link w:val="78"/>
    <w:autoRedefine/>
    <w:qFormat/>
    <w:uiPriority w:val="0"/>
    <w:pPr>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27">
    <w:name w:val="toc 1"/>
    <w:basedOn w:val="1"/>
    <w:next w:val="1"/>
    <w:autoRedefine/>
    <w:qFormat/>
    <w:uiPriority w:val="0"/>
    <w:pPr>
      <w:tabs>
        <w:tab w:val="right" w:leader="dot" w:pos="9900"/>
      </w:tabs>
      <w:spacing w:before="120" w:after="120"/>
      <w:ind w:firstLine="134" w:firstLineChars="74"/>
    </w:pPr>
    <w:rPr>
      <w:b/>
      <w:bCs/>
      <w:caps/>
      <w:sz w:val="20"/>
      <w:szCs w:val="20"/>
    </w:rPr>
  </w:style>
  <w:style w:type="paragraph" w:styleId="28">
    <w:name w:val="toc 4"/>
    <w:basedOn w:val="1"/>
    <w:next w:val="1"/>
    <w:autoRedefine/>
    <w:qFormat/>
    <w:uiPriority w:val="0"/>
    <w:pPr>
      <w:ind w:left="630"/>
    </w:pPr>
    <w:rPr>
      <w:sz w:val="18"/>
      <w:szCs w:val="18"/>
    </w:rPr>
  </w:style>
  <w:style w:type="paragraph" w:styleId="29">
    <w:name w:val="Subtitle"/>
    <w:basedOn w:val="1"/>
    <w:autoRedefine/>
    <w:qFormat/>
    <w:uiPriority w:val="0"/>
    <w:rPr>
      <w:rFonts w:cs="Century"/>
      <w:lang w:eastAsia="en-US" w:bidi="he-IL"/>
    </w:rPr>
  </w:style>
  <w:style w:type="paragraph" w:styleId="30">
    <w:name w:val="toc 6"/>
    <w:basedOn w:val="1"/>
    <w:next w:val="1"/>
    <w:autoRedefine/>
    <w:qFormat/>
    <w:uiPriority w:val="0"/>
    <w:pPr>
      <w:ind w:left="1050"/>
    </w:pPr>
    <w:rPr>
      <w:sz w:val="18"/>
      <w:szCs w:val="18"/>
    </w:rPr>
  </w:style>
  <w:style w:type="paragraph" w:styleId="31">
    <w:name w:val="Body Text Indent 3"/>
    <w:basedOn w:val="1"/>
    <w:autoRedefine/>
    <w:qFormat/>
    <w:uiPriority w:val="0"/>
    <w:pPr>
      <w:spacing w:line="400" w:lineRule="exact"/>
      <w:ind w:left="360"/>
    </w:pPr>
  </w:style>
  <w:style w:type="paragraph" w:styleId="32">
    <w:name w:val="toc 2"/>
    <w:basedOn w:val="1"/>
    <w:next w:val="1"/>
    <w:autoRedefine/>
    <w:qFormat/>
    <w:uiPriority w:val="0"/>
    <w:pPr>
      <w:ind w:left="210"/>
    </w:pPr>
    <w:rPr>
      <w:smallCaps/>
      <w:sz w:val="20"/>
      <w:szCs w:val="20"/>
    </w:rPr>
  </w:style>
  <w:style w:type="paragraph" w:styleId="33">
    <w:name w:val="toc 9"/>
    <w:basedOn w:val="1"/>
    <w:next w:val="1"/>
    <w:autoRedefine/>
    <w:qFormat/>
    <w:uiPriority w:val="0"/>
    <w:pPr>
      <w:ind w:left="1680"/>
    </w:pPr>
    <w:rPr>
      <w:sz w:val="18"/>
      <w:szCs w:val="18"/>
    </w:rPr>
  </w:style>
  <w:style w:type="paragraph" w:styleId="34">
    <w:name w:val="Body Text 2"/>
    <w:basedOn w:val="1"/>
    <w:autoRedefine/>
    <w:qFormat/>
    <w:uiPriority w:val="0"/>
    <w:rPr>
      <w:sz w:val="13"/>
      <w:szCs w:val="20"/>
    </w:rPr>
  </w:style>
  <w:style w:type="paragraph" w:styleId="35">
    <w:name w:val="HTML Preformatted"/>
    <w:basedOn w:val="1"/>
    <w:link w:val="200"/>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rPr>
  </w:style>
  <w:style w:type="paragraph" w:styleId="36">
    <w:name w:val="Normal (Web)"/>
    <w:basedOn w:val="1"/>
    <w:autoRedefine/>
    <w:qFormat/>
    <w:uiPriority w:val="0"/>
    <w:pPr>
      <w:spacing w:before="100" w:beforeAutospacing="1" w:after="100" w:afterAutospacing="1"/>
    </w:pPr>
  </w:style>
  <w:style w:type="paragraph" w:styleId="37">
    <w:name w:val="Title"/>
    <w:basedOn w:val="1"/>
    <w:autoRedefine/>
    <w:qFormat/>
    <w:uiPriority w:val="0"/>
    <w:pPr>
      <w:shd w:val="pct10" w:color="auto" w:fill="auto"/>
      <w:jc w:val="center"/>
    </w:pPr>
    <w:rPr>
      <w:rFonts w:cs="Century"/>
      <w:b/>
      <w:bCs/>
      <w:snapToGrid w:val="0"/>
      <w:sz w:val="32"/>
      <w:szCs w:val="32"/>
      <w:bdr w:val="single" w:color="auto" w:sz="4" w:space="0"/>
      <w:lang w:eastAsia="en-US" w:bidi="he-IL"/>
    </w:rPr>
  </w:style>
  <w:style w:type="paragraph" w:styleId="38">
    <w:name w:val="annotation subject"/>
    <w:basedOn w:val="14"/>
    <w:next w:val="14"/>
    <w:link w:val="62"/>
    <w:autoRedefine/>
    <w:qFormat/>
    <w:uiPriority w:val="0"/>
    <w:rPr>
      <w:b/>
      <w:bCs/>
    </w:rPr>
  </w:style>
  <w:style w:type="paragraph" w:styleId="39">
    <w:name w:val="Body Text First Indent 2"/>
    <w:basedOn w:val="17"/>
    <w:autoRedefine/>
    <w:qFormat/>
    <w:uiPriority w:val="0"/>
    <w:pPr>
      <w:spacing w:line="360" w:lineRule="auto"/>
      <w:ind w:firstLine="420" w:firstLineChars="200"/>
    </w:pPr>
    <w:rPr>
      <w:spacing w:val="0"/>
      <w:sz w:val="21"/>
    </w:rPr>
  </w:style>
  <w:style w:type="table" w:styleId="41">
    <w:name w:val="Table Grid"/>
    <w:basedOn w:val="40"/>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22"/>
    <w:rPr>
      <w:b/>
    </w:rPr>
  </w:style>
  <w:style w:type="character" w:styleId="44">
    <w:name w:val="page number"/>
    <w:autoRedefine/>
    <w:qFormat/>
    <w:uiPriority w:val="0"/>
  </w:style>
  <w:style w:type="character" w:styleId="45">
    <w:name w:val="FollowedHyperlink"/>
    <w:autoRedefine/>
    <w:qFormat/>
    <w:uiPriority w:val="0"/>
    <w:rPr>
      <w:color w:val="555555"/>
      <w:u w:val="none"/>
    </w:rPr>
  </w:style>
  <w:style w:type="character" w:styleId="46">
    <w:name w:val="Emphasis"/>
    <w:autoRedefine/>
    <w:qFormat/>
    <w:uiPriority w:val="0"/>
    <w:rPr>
      <w:i/>
    </w:rPr>
  </w:style>
  <w:style w:type="character" w:styleId="47">
    <w:name w:val="HTML Definition"/>
    <w:autoRedefine/>
    <w:qFormat/>
    <w:uiPriority w:val="0"/>
  </w:style>
  <w:style w:type="character" w:styleId="48">
    <w:name w:val="HTML Acronym"/>
    <w:autoRedefine/>
    <w:qFormat/>
    <w:uiPriority w:val="0"/>
  </w:style>
  <w:style w:type="character" w:styleId="49">
    <w:name w:val="HTML Variable"/>
    <w:autoRedefine/>
    <w:qFormat/>
    <w:uiPriority w:val="0"/>
  </w:style>
  <w:style w:type="character" w:styleId="50">
    <w:name w:val="Hyperlink"/>
    <w:autoRedefine/>
    <w:qFormat/>
    <w:uiPriority w:val="0"/>
    <w:rPr>
      <w:color w:val="000000"/>
      <w:sz w:val="18"/>
      <w:szCs w:val="18"/>
      <w:u w:val="none"/>
    </w:rPr>
  </w:style>
  <w:style w:type="character" w:styleId="51">
    <w:name w:val="HTML Code"/>
    <w:autoRedefine/>
    <w:qFormat/>
    <w:uiPriority w:val="0"/>
    <w:rPr>
      <w:rFonts w:ascii="monospace" w:hAnsi="monospace" w:eastAsia="monospace" w:cs="monospace"/>
      <w:sz w:val="24"/>
      <w:szCs w:val="24"/>
    </w:rPr>
  </w:style>
  <w:style w:type="character" w:styleId="52">
    <w:name w:val="annotation reference"/>
    <w:autoRedefine/>
    <w:qFormat/>
    <w:uiPriority w:val="0"/>
    <w:rPr>
      <w:sz w:val="21"/>
      <w:szCs w:val="21"/>
    </w:rPr>
  </w:style>
  <w:style w:type="character" w:styleId="53">
    <w:name w:val="HTML Cite"/>
    <w:autoRedefine/>
    <w:qFormat/>
    <w:uiPriority w:val="0"/>
  </w:style>
  <w:style w:type="character" w:styleId="54">
    <w:name w:val="HTML Keyboard"/>
    <w:autoRedefine/>
    <w:qFormat/>
    <w:uiPriority w:val="0"/>
    <w:rPr>
      <w:rFonts w:hint="default" w:ascii="monospace" w:hAnsi="monospace" w:eastAsia="monospace" w:cs="monospace"/>
      <w:sz w:val="24"/>
      <w:szCs w:val="24"/>
    </w:rPr>
  </w:style>
  <w:style w:type="character" w:styleId="55">
    <w:name w:val="HTML Sample"/>
    <w:autoRedefine/>
    <w:qFormat/>
    <w:uiPriority w:val="0"/>
    <w:rPr>
      <w:rFonts w:hint="default" w:ascii="monospace" w:hAnsi="monospace" w:eastAsia="monospace" w:cs="monospace"/>
      <w:sz w:val="24"/>
      <w:szCs w:val="24"/>
    </w:rPr>
  </w:style>
  <w:style w:type="character" w:customStyle="1" w:styleId="56">
    <w:name w:val="orange"/>
    <w:autoRedefine/>
    <w:qFormat/>
    <w:uiPriority w:val="0"/>
    <w:rPr>
      <w:color w:val="3FB58F"/>
    </w:rPr>
  </w:style>
  <w:style w:type="character" w:customStyle="1" w:styleId="57">
    <w:name w:val="style41"/>
    <w:autoRedefine/>
    <w:qFormat/>
    <w:uiPriority w:val="0"/>
  </w:style>
  <w:style w:type="character" w:customStyle="1" w:styleId="58">
    <w:name w:val="t-tag"/>
    <w:autoRedefine/>
    <w:qFormat/>
    <w:uiPriority w:val="0"/>
    <w:rPr>
      <w:color w:val="FFFFFF"/>
      <w:sz w:val="18"/>
      <w:szCs w:val="18"/>
      <w:shd w:val="clear" w:color="auto" w:fill="FE8833"/>
    </w:rPr>
  </w:style>
  <w:style w:type="character" w:customStyle="1" w:styleId="59">
    <w:name w:val="tip"/>
    <w:autoRedefine/>
    <w:qFormat/>
    <w:uiPriority w:val="0"/>
    <w:rPr>
      <w:vanish/>
      <w:color w:val="FF0000"/>
      <w:sz w:val="18"/>
      <w:szCs w:val="18"/>
    </w:rPr>
  </w:style>
  <w:style w:type="character" w:customStyle="1" w:styleId="60">
    <w:name w:val="纯文本 字符"/>
    <w:link w:val="20"/>
    <w:autoRedefine/>
    <w:qFormat/>
    <w:uiPriority w:val="99"/>
    <w:rPr>
      <w:rFonts w:ascii="宋体" w:eastAsia="宋体"/>
      <w:kern w:val="2"/>
      <w:sz w:val="21"/>
      <w:lang w:val="en-US" w:eastAsia="zh-CN" w:bidi="ar-SA"/>
    </w:rPr>
  </w:style>
  <w:style w:type="character" w:customStyle="1" w:styleId="61">
    <w:name w:val="ui-bz-bg-hover1"/>
    <w:autoRedefine/>
    <w:qFormat/>
    <w:uiPriority w:val="0"/>
  </w:style>
  <w:style w:type="character" w:customStyle="1" w:styleId="62">
    <w:name w:val="批注主题 字符"/>
    <w:link w:val="38"/>
    <w:autoRedefine/>
    <w:qFormat/>
    <w:uiPriority w:val="0"/>
    <w:rPr>
      <w:b/>
      <w:bCs/>
      <w:kern w:val="2"/>
      <w:sz w:val="21"/>
      <w:szCs w:val="24"/>
    </w:rPr>
  </w:style>
  <w:style w:type="character" w:customStyle="1" w:styleId="63">
    <w:name w:val="no42"/>
    <w:autoRedefine/>
    <w:qFormat/>
    <w:uiPriority w:val="0"/>
  </w:style>
  <w:style w:type="character" w:customStyle="1" w:styleId="64">
    <w:name w:val="f-star"/>
    <w:autoRedefine/>
    <w:qFormat/>
    <w:uiPriority w:val="0"/>
    <w:rPr>
      <w:color w:val="999999"/>
      <w:sz w:val="21"/>
      <w:szCs w:val="21"/>
    </w:rPr>
  </w:style>
  <w:style w:type="character" w:customStyle="1" w:styleId="65">
    <w:name w:val="标题 1 字符"/>
    <w:link w:val="2"/>
    <w:autoRedefine/>
    <w:qFormat/>
    <w:uiPriority w:val="0"/>
    <w:rPr>
      <w:rFonts w:ascii="Calibri" w:hAnsi="Calibri" w:eastAsia="黑体"/>
      <w:b/>
      <w:kern w:val="44"/>
      <w:sz w:val="28"/>
    </w:rPr>
  </w:style>
  <w:style w:type="character" w:customStyle="1" w:styleId="66">
    <w:name w:val="filelddbnamecss"/>
    <w:autoRedefine/>
    <w:qFormat/>
    <w:uiPriority w:val="0"/>
  </w:style>
  <w:style w:type="character" w:customStyle="1" w:styleId="67">
    <w:name w:val="bds_nopic2"/>
    <w:autoRedefine/>
    <w:qFormat/>
    <w:uiPriority w:val="0"/>
  </w:style>
  <w:style w:type="character" w:customStyle="1" w:styleId="68">
    <w:name w:val="no4"/>
    <w:autoRedefine/>
    <w:qFormat/>
    <w:uiPriority w:val="0"/>
  </w:style>
  <w:style w:type="character" w:customStyle="1" w:styleId="69">
    <w:name w:val="grame"/>
    <w:autoRedefine/>
    <w:qFormat/>
    <w:uiPriority w:val="0"/>
  </w:style>
  <w:style w:type="character" w:customStyle="1" w:styleId="70">
    <w:name w:val="标题 2 字符"/>
    <w:link w:val="3"/>
    <w:autoRedefine/>
    <w:qFormat/>
    <w:uiPriority w:val="0"/>
    <w:rPr>
      <w:rFonts w:ascii="宋体" w:hAnsi="宋体"/>
      <w:b/>
      <w:color w:val="000000" w:themeColor="text1"/>
      <w:sz w:val="28"/>
      <w:szCs w:val="28"/>
      <w14:textFill>
        <w14:solidFill>
          <w14:schemeClr w14:val="tx1"/>
        </w14:solidFill>
      </w14:textFill>
    </w:rPr>
  </w:style>
  <w:style w:type="character" w:customStyle="1" w:styleId="71">
    <w:name w:val="bds_nopic"/>
    <w:autoRedefine/>
    <w:qFormat/>
    <w:uiPriority w:val="0"/>
  </w:style>
  <w:style w:type="character" w:customStyle="1" w:styleId="72">
    <w:name w:val="black1"/>
    <w:autoRedefine/>
    <w:qFormat/>
    <w:uiPriority w:val="0"/>
    <w:rPr>
      <w:rFonts w:hint="default" w:ascii="ˎ̥" w:hAnsi="ˎ̥"/>
      <w:color w:val="333333"/>
      <w:sz w:val="18"/>
      <w:szCs w:val="18"/>
      <w:u w:val="none"/>
    </w:rPr>
  </w:style>
  <w:style w:type="character" w:customStyle="1" w:styleId="73">
    <w:name w:val="org_name2"/>
    <w:autoRedefine/>
    <w:qFormat/>
    <w:uiPriority w:val="0"/>
  </w:style>
  <w:style w:type="character" w:customStyle="1" w:styleId="74">
    <w:name w:val="org_name"/>
    <w:autoRedefine/>
    <w:qFormat/>
    <w:uiPriority w:val="0"/>
  </w:style>
  <w:style w:type="character" w:customStyle="1" w:styleId="75">
    <w:name w:val="页脚 字符"/>
    <w:link w:val="25"/>
    <w:autoRedefine/>
    <w:qFormat/>
    <w:uiPriority w:val="99"/>
    <w:rPr>
      <w:rFonts w:ascii="宋体"/>
      <w:kern w:val="2"/>
      <w:sz w:val="18"/>
    </w:rPr>
  </w:style>
  <w:style w:type="character" w:customStyle="1" w:styleId="76">
    <w:name w:val="top-icon"/>
    <w:autoRedefine/>
    <w:qFormat/>
    <w:uiPriority w:val="0"/>
  </w:style>
  <w:style w:type="character" w:customStyle="1" w:styleId="77">
    <w:name w:val="正文缩进 字符"/>
    <w:link w:val="12"/>
    <w:autoRedefine/>
    <w:qFormat/>
    <w:uiPriority w:val="0"/>
    <w:rPr>
      <w:kern w:val="2"/>
      <w:sz w:val="21"/>
    </w:rPr>
  </w:style>
  <w:style w:type="character" w:customStyle="1" w:styleId="78">
    <w:name w:val="页眉 字符"/>
    <w:link w:val="26"/>
    <w:autoRedefine/>
    <w:qFormat/>
    <w:uiPriority w:val="99"/>
    <w:rPr>
      <w:kern w:val="2"/>
      <w:sz w:val="18"/>
      <w:szCs w:val="18"/>
    </w:rPr>
  </w:style>
  <w:style w:type="character" w:customStyle="1" w:styleId="79">
    <w:name w:val="Char Char"/>
    <w:autoRedefine/>
    <w:qFormat/>
    <w:uiPriority w:val="0"/>
    <w:rPr>
      <w:rFonts w:ascii="宋体" w:eastAsia="宋体"/>
      <w:kern w:val="2"/>
      <w:sz w:val="21"/>
      <w:lang w:val="en-US" w:eastAsia="zh-CN" w:bidi="ar-SA"/>
    </w:rPr>
  </w:style>
  <w:style w:type="character" w:customStyle="1" w:styleId="80">
    <w:name w:val="纯文本 Char"/>
    <w:autoRedefine/>
    <w:qFormat/>
    <w:uiPriority w:val="0"/>
    <w:rPr>
      <w:rFonts w:ascii="宋体" w:eastAsia="宋体"/>
      <w:kern w:val="2"/>
      <w:sz w:val="21"/>
      <w:lang w:val="en-US" w:eastAsia="zh-CN" w:bidi="ar-SA"/>
    </w:rPr>
  </w:style>
  <w:style w:type="character" w:customStyle="1" w:styleId="81">
    <w:name w:val="正文缩进 Char"/>
    <w:autoRedefine/>
    <w:qFormat/>
    <w:uiPriority w:val="0"/>
  </w:style>
  <w:style w:type="character" w:customStyle="1" w:styleId="82">
    <w:name w:val="my-notice1"/>
    <w:autoRedefine/>
    <w:qFormat/>
    <w:uiPriority w:val="0"/>
  </w:style>
  <w:style w:type="character" w:customStyle="1" w:styleId="83">
    <w:name w:val="bds_more2"/>
    <w:autoRedefine/>
    <w:qFormat/>
    <w:uiPriority w:val="0"/>
  </w:style>
  <w:style w:type="character" w:customStyle="1" w:styleId="84">
    <w:name w:val="ui-bz-bg-hover"/>
    <w:autoRedefine/>
    <w:qFormat/>
    <w:uiPriority w:val="0"/>
    <w:rPr>
      <w:shd w:val="clear" w:color="auto" w:fill="000000"/>
    </w:rPr>
  </w:style>
  <w:style w:type="character" w:customStyle="1" w:styleId="85">
    <w:name w:val="bds_more"/>
    <w:autoRedefine/>
    <w:qFormat/>
    <w:uiPriority w:val="0"/>
  </w:style>
  <w:style w:type="character" w:customStyle="1" w:styleId="86">
    <w:name w:val="bds_more1"/>
    <w:autoRedefine/>
    <w:qFormat/>
    <w:uiPriority w:val="0"/>
    <w:rPr>
      <w:rFonts w:hint="eastAsia" w:ascii="宋体" w:hAnsi="宋体" w:eastAsia="宋体" w:cs="宋体"/>
    </w:rPr>
  </w:style>
  <w:style w:type="character" w:customStyle="1" w:styleId="87">
    <w:name w:val="tip6"/>
    <w:autoRedefine/>
    <w:qFormat/>
    <w:uiPriority w:val="0"/>
    <w:rPr>
      <w:vanish/>
      <w:color w:val="FF0000"/>
      <w:sz w:val="18"/>
      <w:szCs w:val="18"/>
    </w:rPr>
  </w:style>
  <w:style w:type="character" w:customStyle="1" w:styleId="88">
    <w:name w:val="apple-converted-space"/>
    <w:autoRedefine/>
    <w:qFormat/>
    <w:uiPriority w:val="0"/>
  </w:style>
  <w:style w:type="character" w:customStyle="1" w:styleId="89">
    <w:name w:val="no62"/>
    <w:autoRedefine/>
    <w:qFormat/>
    <w:uiPriority w:val="0"/>
  </w:style>
  <w:style w:type="character" w:customStyle="1" w:styleId="90">
    <w:name w:val="orange6"/>
    <w:autoRedefine/>
    <w:qFormat/>
    <w:uiPriority w:val="0"/>
    <w:rPr>
      <w:color w:val="3FB58F"/>
    </w:rPr>
  </w:style>
  <w:style w:type="character" w:customStyle="1" w:styleId="91">
    <w:name w:val="批注文字 字符"/>
    <w:link w:val="14"/>
    <w:autoRedefine/>
    <w:qFormat/>
    <w:uiPriority w:val="99"/>
    <w:rPr>
      <w:rFonts w:ascii="Calibri" w:hAnsi="Calibri"/>
      <w:kern w:val="2"/>
      <w:sz w:val="21"/>
      <w:szCs w:val="24"/>
    </w:rPr>
  </w:style>
  <w:style w:type="character" w:customStyle="1" w:styleId="92">
    <w:name w:val="no6"/>
    <w:autoRedefine/>
    <w:qFormat/>
    <w:uiPriority w:val="0"/>
  </w:style>
  <w:style w:type="character" w:customStyle="1" w:styleId="93">
    <w:name w:val="no52"/>
    <w:autoRedefine/>
    <w:qFormat/>
    <w:uiPriority w:val="0"/>
  </w:style>
  <w:style w:type="character" w:customStyle="1" w:styleId="94">
    <w:name w:val="my-class"/>
    <w:autoRedefine/>
    <w:qFormat/>
    <w:uiPriority w:val="0"/>
  </w:style>
  <w:style w:type="character" w:customStyle="1" w:styleId="95">
    <w:name w:val="列出段落 Char"/>
    <w:link w:val="96"/>
    <w:autoRedefine/>
    <w:qFormat/>
    <w:locked/>
    <w:uiPriority w:val="0"/>
    <w:rPr>
      <w:rFonts w:ascii="宋体" w:hAnsi="宋体" w:cs="宋体"/>
      <w:sz w:val="24"/>
      <w:szCs w:val="24"/>
    </w:rPr>
  </w:style>
  <w:style w:type="paragraph" w:customStyle="1" w:styleId="96">
    <w:name w:val="列出段落1"/>
    <w:basedOn w:val="1"/>
    <w:link w:val="95"/>
    <w:autoRedefine/>
    <w:qFormat/>
    <w:uiPriority w:val="34"/>
    <w:pPr>
      <w:ind w:firstLine="420" w:firstLineChars="200"/>
    </w:pPr>
    <w:rPr>
      <w:rFonts w:cs="Times New Roman"/>
    </w:rPr>
  </w:style>
  <w:style w:type="character" w:customStyle="1" w:styleId="97">
    <w:name w:val="no72"/>
    <w:autoRedefine/>
    <w:qFormat/>
    <w:uiPriority w:val="0"/>
  </w:style>
  <w:style w:type="character" w:customStyle="1" w:styleId="98">
    <w:name w:val="bds_nopic1"/>
    <w:autoRedefine/>
    <w:qFormat/>
    <w:uiPriority w:val="0"/>
  </w:style>
  <w:style w:type="character" w:customStyle="1" w:styleId="99">
    <w:name w:val="正文文本 字符"/>
    <w:link w:val="16"/>
    <w:autoRedefine/>
    <w:qFormat/>
    <w:uiPriority w:val="99"/>
    <w:rPr>
      <w:rFonts w:ascii="宋体" w:hAnsi="宋体" w:cs="宋体"/>
      <w:b/>
      <w:spacing w:val="-8"/>
      <w:sz w:val="28"/>
      <w:szCs w:val="28"/>
    </w:rPr>
  </w:style>
  <w:style w:type="paragraph" w:customStyle="1" w:styleId="100">
    <w:name w:val="Default"/>
    <w:autoRedefine/>
    <w:qFormat/>
    <w:uiPriority w:val="0"/>
    <w:pPr>
      <w:widowControl w:val="0"/>
      <w:autoSpaceDE w:val="0"/>
      <w:autoSpaceDN w:val="0"/>
      <w:adjustRightInd w:val="0"/>
    </w:pPr>
    <w:rPr>
      <w:rFonts w:ascii="..ì." w:hAnsi="Calibri" w:eastAsia="..ì." w:cs="..ì."/>
      <w:color w:val="000000"/>
      <w:sz w:val="24"/>
      <w:szCs w:val="24"/>
      <w:lang w:val="en-US" w:eastAsia="zh-CN" w:bidi="ar-SA"/>
    </w:rPr>
  </w:style>
  <w:style w:type="paragraph" w:styleId="101">
    <w:name w:val="List Paragraph"/>
    <w:basedOn w:val="1"/>
    <w:autoRedefine/>
    <w:semiHidden/>
    <w:unhideWhenUsed/>
    <w:qFormat/>
    <w:uiPriority w:val="99"/>
    <w:pPr>
      <w:ind w:firstLine="420" w:firstLineChars="200"/>
    </w:pPr>
    <w:rPr>
      <w:rFonts w:ascii="Calibri" w:hAnsi="Calibri"/>
      <w:szCs w:val="22"/>
    </w:rPr>
  </w:style>
  <w:style w:type="paragraph" w:customStyle="1" w:styleId="102">
    <w:name w:val="xl23"/>
    <w:next w:val="33"/>
    <w:autoRedefine/>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03">
    <w:name w:val="1"/>
    <w:basedOn w:val="1"/>
    <w:next w:val="20"/>
    <w:autoRedefine/>
    <w:qFormat/>
    <w:uiPriority w:val="0"/>
    <w:rPr>
      <w:rFonts w:hAnsi="Courier New"/>
      <w:szCs w:val="20"/>
    </w:rPr>
  </w:style>
  <w:style w:type="paragraph" w:customStyle="1" w:styleId="104">
    <w:name w:val="_Style 71"/>
    <w:basedOn w:val="1"/>
    <w:next w:val="101"/>
    <w:autoRedefine/>
    <w:qFormat/>
    <w:uiPriority w:val="34"/>
    <w:pPr>
      <w:widowControl w:val="0"/>
      <w:ind w:firstLine="420" w:firstLineChars="200"/>
      <w:jc w:val="both"/>
    </w:pPr>
    <w:rPr>
      <w:rFonts w:ascii="Calibri" w:hAnsi="Calibri" w:eastAsia="方正楷体简体" w:cs="Times New Roman"/>
      <w:kern w:val="2"/>
      <w:sz w:val="28"/>
      <w:szCs w:val="22"/>
    </w:rPr>
  </w:style>
  <w:style w:type="paragraph" w:customStyle="1" w:styleId="105">
    <w:name w:val="Body 1"/>
    <w:autoRedefine/>
    <w:qFormat/>
    <w:uiPriority w:val="0"/>
    <w:pPr>
      <w:outlineLvl w:val="0"/>
    </w:pPr>
    <w:rPr>
      <w:rFonts w:ascii="Helvetica" w:hAnsi="Helvetica" w:eastAsia="Arial Unicode MS" w:cs="Times New Roman"/>
      <w:b/>
      <w:color w:val="000000"/>
      <w:u w:color="000000"/>
      <w:lang w:val="en-US" w:eastAsia="zh-CN" w:bidi="ar-SA"/>
    </w:rPr>
  </w:style>
  <w:style w:type="paragraph" w:customStyle="1" w:styleId="106">
    <w:name w:val="z-窗体底端1"/>
    <w:basedOn w:val="1"/>
    <w:next w:val="1"/>
    <w:autoRedefine/>
    <w:qFormat/>
    <w:uiPriority w:val="0"/>
    <w:pPr>
      <w:pBdr>
        <w:top w:val="single" w:color="auto" w:sz="6" w:space="1"/>
      </w:pBdr>
      <w:jc w:val="center"/>
    </w:pPr>
    <w:rPr>
      <w:rFonts w:ascii="Arial"/>
      <w:vanish/>
      <w:sz w:val="16"/>
    </w:rPr>
  </w:style>
  <w:style w:type="paragraph" w:customStyle="1" w:styleId="107">
    <w:name w:val="样式2"/>
    <w:basedOn w:val="3"/>
    <w:autoRedefine/>
    <w:qFormat/>
    <w:uiPriority w:val="0"/>
    <w:pPr>
      <w:spacing w:line="440" w:lineRule="exact"/>
      <w:jc w:val="center"/>
    </w:pPr>
    <w:rPr>
      <w:b w:val="0"/>
      <w:sz w:val="32"/>
    </w:rPr>
  </w:style>
  <w:style w:type="paragraph" w:customStyle="1" w:styleId="108">
    <w:name w:val="p15"/>
    <w:basedOn w:val="1"/>
    <w:autoRedefine/>
    <w:qFormat/>
    <w:uiPriority w:val="0"/>
    <w:pPr>
      <w:spacing w:before="100" w:beforeAutospacing="1" w:after="100" w:afterAutospacing="1"/>
    </w:pPr>
  </w:style>
  <w:style w:type="paragraph" w:customStyle="1" w:styleId="109">
    <w:name w:val="默认段落字体 Para Char"/>
    <w:basedOn w:val="1"/>
    <w:autoRedefine/>
    <w:qFormat/>
    <w:uiPriority w:val="0"/>
    <w:pPr>
      <w:tabs>
        <w:tab w:val="left" w:pos="360"/>
      </w:tabs>
      <w:ind w:left="420" w:hanging="420"/>
    </w:pPr>
    <w:rPr>
      <w:szCs w:val="20"/>
    </w:rPr>
  </w:style>
  <w:style w:type="paragraph" w:customStyle="1" w:styleId="110">
    <w:name w:val="xl63"/>
    <w:basedOn w:val="1"/>
    <w:autoRedefine/>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b/>
      <w:bCs/>
      <w:color w:val="000000"/>
    </w:rPr>
  </w:style>
  <w:style w:type="paragraph" w:customStyle="1" w:styleId="111">
    <w:name w:val="z-窗体顶端1"/>
    <w:basedOn w:val="1"/>
    <w:next w:val="1"/>
    <w:autoRedefine/>
    <w:qFormat/>
    <w:uiPriority w:val="0"/>
    <w:pPr>
      <w:pBdr>
        <w:bottom w:val="single" w:color="auto" w:sz="6" w:space="1"/>
      </w:pBdr>
      <w:jc w:val="center"/>
    </w:pPr>
    <w:rPr>
      <w:rFonts w:ascii="Arial"/>
      <w:vanish/>
      <w:sz w:val="16"/>
    </w:rPr>
  </w:style>
  <w:style w:type="paragraph" w:customStyle="1" w:styleId="112">
    <w:name w:val="元正正文标题2"/>
    <w:basedOn w:val="5"/>
    <w:autoRedefine/>
    <w:qFormat/>
    <w:uiPriority w:val="0"/>
    <w:pPr>
      <w:numPr>
        <w:ilvl w:val="3"/>
        <w:numId w:val="1"/>
      </w:numPr>
      <w:snapToGrid w:val="0"/>
      <w:spacing w:before="0" w:line="300" w:lineRule="auto"/>
      <w:jc w:val="center"/>
      <w:outlineLvl w:val="9"/>
    </w:pPr>
    <w:rPr>
      <w:rFonts w:ascii="宋体" w:hAnsi="宋体" w:eastAsia="宋体" w:cs="Times New Roman"/>
      <w:sz w:val="30"/>
      <w:szCs w:val="24"/>
    </w:rPr>
  </w:style>
  <w:style w:type="paragraph" w:customStyle="1" w:styleId="113">
    <w:name w:val="Char Char2"/>
    <w:basedOn w:val="13"/>
    <w:autoRedefine/>
    <w:qFormat/>
    <w:uiPriority w:val="0"/>
    <w:pPr>
      <w:adjustRightInd w:val="0"/>
      <w:snapToGrid w:val="0"/>
      <w:spacing w:line="360" w:lineRule="auto"/>
    </w:pPr>
    <w:rPr>
      <w:rFonts w:ascii="Tahoma" w:hAnsi="Tahoma"/>
    </w:rPr>
  </w:style>
  <w:style w:type="paragraph" w:customStyle="1" w:styleId="114">
    <w:name w:val="Char Char1"/>
    <w:basedOn w:val="1"/>
    <w:autoRedefine/>
    <w:qFormat/>
    <w:uiPriority w:val="0"/>
    <w:pPr>
      <w:tabs>
        <w:tab w:val="left" w:pos="360"/>
      </w:tabs>
    </w:pPr>
    <w:rPr>
      <w:szCs w:val="20"/>
    </w:rPr>
  </w:style>
  <w:style w:type="paragraph" w:customStyle="1" w:styleId="115">
    <w:name w:val="SP箇条書き"/>
    <w:basedOn w:val="1"/>
    <w:autoRedefine/>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pPr>
    <w:rPr>
      <w:rFonts w:ascii="MS PGothic" w:hAnsi="Arial" w:eastAsia="MS PGothic"/>
      <w:color w:val="000000"/>
      <w:szCs w:val="20"/>
      <w:lang w:eastAsia="ja-JP"/>
    </w:rPr>
  </w:style>
  <w:style w:type="paragraph" w:customStyle="1" w:styleId="116">
    <w:name w:val="List Paragraph1"/>
    <w:basedOn w:val="1"/>
    <w:autoRedefine/>
    <w:qFormat/>
    <w:uiPriority w:val="34"/>
    <w:pPr>
      <w:widowControl w:val="0"/>
      <w:ind w:firstLine="420" w:firstLineChars="200"/>
      <w:jc w:val="both"/>
    </w:pPr>
    <w:rPr>
      <w:rFonts w:ascii="Calibri" w:hAnsi="Calibri" w:cs="Times New Roman"/>
      <w:kern w:val="2"/>
      <w:sz w:val="21"/>
    </w:rPr>
  </w:style>
  <w:style w:type="paragraph" w:customStyle="1" w:styleId="117">
    <w:name w:val="无间隔1"/>
    <w:autoRedefine/>
    <w:qFormat/>
    <w:uiPriority w:val="1"/>
    <w:pPr>
      <w:widowControl w:val="0"/>
      <w:adjustRightInd w:val="0"/>
      <w:jc w:val="both"/>
      <w:textAlignment w:val="baseline"/>
    </w:pPr>
    <w:rPr>
      <w:rFonts w:ascii="Verdana" w:hAnsi="Verdana" w:eastAsia="宋体" w:cs="Times New Roman"/>
      <w:kern w:val="2"/>
      <w:sz w:val="21"/>
      <w:szCs w:val="24"/>
      <w:lang w:val="en-US" w:eastAsia="zh-CN" w:bidi="ar-SA"/>
    </w:rPr>
  </w:style>
  <w:style w:type="paragraph" w:customStyle="1" w:styleId="118">
    <w:name w:val="正文段"/>
    <w:basedOn w:val="1"/>
    <w:autoRedefine/>
    <w:qFormat/>
    <w:uiPriority w:val="0"/>
    <w:pPr>
      <w:snapToGrid w:val="0"/>
      <w:spacing w:afterLines="50"/>
      <w:ind w:firstLine="200" w:firstLineChars="200"/>
      <w:jc w:val="both"/>
    </w:pPr>
    <w:rPr>
      <w:rFonts w:ascii="Times New Roman" w:hAnsi="Times New Roman" w:eastAsia="Malgun Gothic"/>
      <w:szCs w:val="20"/>
    </w:rPr>
  </w:style>
  <w:style w:type="paragraph" w:customStyle="1" w:styleId="119">
    <w:name w:val="标题一"/>
    <w:basedOn w:val="1"/>
    <w:autoRedefine/>
    <w:qFormat/>
    <w:uiPriority w:val="0"/>
    <w:pPr>
      <w:pageBreakBefore/>
      <w:autoSpaceDE w:val="0"/>
      <w:autoSpaceDN w:val="0"/>
      <w:adjustRightInd w:val="0"/>
      <w:spacing w:beforeLines="100" w:line="360" w:lineRule="auto"/>
      <w:jc w:val="center"/>
    </w:pPr>
    <w:rPr>
      <w:rFonts w:ascii="黑体" w:hAnsi="Arial" w:eastAsia="黑体"/>
      <w:sz w:val="32"/>
      <w:szCs w:val="32"/>
    </w:rPr>
  </w:style>
  <w:style w:type="paragraph" w:customStyle="1" w:styleId="120">
    <w:name w:val="style11"/>
    <w:basedOn w:val="1"/>
    <w:autoRedefine/>
    <w:qFormat/>
    <w:uiPriority w:val="0"/>
    <w:pPr>
      <w:spacing w:before="100" w:beforeAutospacing="1" w:after="100" w:afterAutospacing="1"/>
    </w:pPr>
    <w:rPr>
      <w:sz w:val="18"/>
      <w:szCs w:val="18"/>
    </w:rPr>
  </w:style>
  <w:style w:type="paragraph" w:customStyle="1" w:styleId="121">
    <w:name w:val="p0"/>
    <w:basedOn w:val="1"/>
    <w:autoRedefine/>
    <w:qFormat/>
    <w:uiPriority w:val="0"/>
    <w:pPr>
      <w:spacing w:before="100" w:beforeAutospacing="1" w:after="100" w:afterAutospacing="1"/>
    </w:pPr>
  </w:style>
  <w:style w:type="paragraph" w:customStyle="1" w:styleId="122">
    <w:name w:val="表格"/>
    <w:basedOn w:val="1"/>
    <w:autoRedefine/>
    <w:qFormat/>
    <w:uiPriority w:val="0"/>
    <w:pPr>
      <w:tabs>
        <w:tab w:val="left" w:pos="1200"/>
      </w:tabs>
      <w:spacing w:line="500" w:lineRule="exact"/>
      <w:jc w:val="center"/>
    </w:pPr>
    <w:rPr>
      <w:szCs w:val="18"/>
    </w:rPr>
  </w:style>
  <w:style w:type="paragraph" w:customStyle="1" w:styleId="123">
    <w:name w:val="正文五号"/>
    <w:basedOn w:val="1"/>
    <w:autoRedefine/>
    <w:qFormat/>
    <w:uiPriority w:val="0"/>
    <w:rPr>
      <w:rFonts w:hint="eastAsia" w:eastAsia="仿宋_GB2312"/>
      <w:szCs w:val="20"/>
    </w:rPr>
  </w:style>
  <w:style w:type="paragraph" w:customStyle="1" w:styleId="124">
    <w:name w:val="Char Char Char Char Char Char Char Char Char Char Char Char"/>
    <w:basedOn w:val="1"/>
    <w:autoRedefine/>
    <w:qFormat/>
    <w:uiPriority w:val="0"/>
    <w:pPr>
      <w:tabs>
        <w:tab w:val="right" w:pos="-2120"/>
      </w:tabs>
      <w:snapToGrid w:val="0"/>
    </w:pPr>
    <w:rPr>
      <w:rFonts w:ascii="Tahoma" w:hAnsi="Tahoma"/>
      <w:spacing w:val="6"/>
      <w:szCs w:val="20"/>
    </w:rPr>
  </w:style>
  <w:style w:type="paragraph" w:customStyle="1" w:styleId="125">
    <w:name w:val="表格文字"/>
    <w:basedOn w:val="1"/>
    <w:autoRedefine/>
    <w:qFormat/>
    <w:uiPriority w:val="0"/>
    <w:pPr>
      <w:spacing w:before="25" w:after="25" w:line="300" w:lineRule="auto"/>
    </w:pPr>
    <w:rPr>
      <w:spacing w:val="10"/>
      <w:szCs w:val="20"/>
    </w:rPr>
  </w:style>
  <w:style w:type="paragraph" w:customStyle="1" w:styleId="126">
    <w:name w:val="正文1"/>
    <w:basedOn w:val="1"/>
    <w:next w:val="1"/>
    <w:autoRedefine/>
    <w:qFormat/>
    <w:uiPriority w:val="0"/>
    <w:pPr>
      <w:spacing w:line="360" w:lineRule="auto"/>
      <w:ind w:firstLine="200" w:firstLineChars="200"/>
    </w:pPr>
  </w:style>
  <w:style w:type="paragraph" w:customStyle="1" w:styleId="127">
    <w:name w:val="xl64"/>
    <w:basedOn w:val="1"/>
    <w:autoRedefine/>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color w:val="000000"/>
      <w:sz w:val="18"/>
      <w:szCs w:val="18"/>
    </w:rPr>
  </w:style>
  <w:style w:type="paragraph" w:customStyle="1" w:styleId="128">
    <w:name w:val="(符号)标书正文"/>
    <w:basedOn w:val="1"/>
    <w:autoRedefine/>
    <w:qFormat/>
    <w:uiPriority w:val="0"/>
    <w:pPr>
      <w:widowControl w:val="0"/>
      <w:spacing w:line="420" w:lineRule="exact"/>
      <w:ind w:firstLine="480" w:firstLineChars="200"/>
    </w:pPr>
    <w:rPr>
      <w:rFonts w:eastAsia="Malgun Gothic"/>
      <w:color w:val="000000"/>
      <w:kern w:val="2"/>
    </w:rPr>
  </w:style>
  <w:style w:type="paragraph" w:customStyle="1" w:styleId="129">
    <w:name w:val="小标题 2"/>
    <w:basedOn w:val="1"/>
    <w:autoRedefine/>
    <w:qFormat/>
    <w:uiPriority w:val="0"/>
    <w:pPr>
      <w:autoSpaceDE w:val="0"/>
      <w:autoSpaceDN w:val="0"/>
      <w:adjustRightInd w:val="0"/>
    </w:pPr>
    <w:rPr>
      <w:rFonts w:ascii="黑体" w:eastAsia="黑体" w:cs="黑体"/>
    </w:rPr>
  </w:style>
  <w:style w:type="paragraph" w:customStyle="1" w:styleId="130">
    <w:name w:val="Normal no space after"/>
    <w:basedOn w:val="1"/>
    <w:autoRedefine/>
    <w:qFormat/>
    <w:uiPriority w:val="0"/>
    <w:pPr>
      <w:tabs>
        <w:tab w:val="left" w:pos="284"/>
        <w:tab w:val="left" w:pos="567"/>
      </w:tabs>
      <w:spacing w:line="280" w:lineRule="atLeast"/>
    </w:pPr>
    <w:rPr>
      <w:rFonts w:ascii="Frutiger Roman" w:hAnsi="Frutiger Roman"/>
      <w:sz w:val="20"/>
      <w:szCs w:val="20"/>
      <w:lang w:eastAsia="en-US"/>
    </w:rPr>
  </w:style>
  <w:style w:type="paragraph" w:customStyle="1" w:styleId="131">
    <w:name w:val="Char Char Char"/>
    <w:basedOn w:val="1"/>
    <w:autoRedefine/>
    <w:qFormat/>
    <w:uiPriority w:val="0"/>
    <w:pPr>
      <w:ind w:firstLine="200" w:firstLineChars="200"/>
    </w:pPr>
  </w:style>
  <w:style w:type="paragraph" w:customStyle="1" w:styleId="132">
    <w:name w:val="样式1"/>
    <w:basedOn w:val="3"/>
    <w:autoRedefine/>
    <w:qFormat/>
    <w:uiPriority w:val="0"/>
  </w:style>
  <w:style w:type="paragraph" w:customStyle="1" w:styleId="133">
    <w:name w:val="ps-row-11"/>
    <w:basedOn w:val="1"/>
    <w:autoRedefine/>
    <w:qFormat/>
    <w:uiPriority w:val="0"/>
    <w:pPr>
      <w:spacing w:before="100" w:beforeAutospacing="1" w:after="100" w:afterAutospacing="1"/>
    </w:pPr>
  </w:style>
  <w:style w:type="paragraph" w:customStyle="1" w:styleId="134">
    <w:name w:val="g3"/>
    <w:basedOn w:val="1"/>
    <w:autoRedefine/>
    <w:qFormat/>
    <w:uiPriority w:val="0"/>
    <w:pPr>
      <w:spacing w:before="100" w:beforeAutospacing="1" w:after="100" w:afterAutospacing="1" w:line="675" w:lineRule="atLeast"/>
    </w:pPr>
    <w:rPr>
      <w:rFonts w:ascii="华文中宋" w:hAnsi="华文中宋" w:eastAsia="华文中宋"/>
      <w:sz w:val="42"/>
      <w:szCs w:val="42"/>
    </w:rPr>
  </w:style>
  <w:style w:type="paragraph" w:customStyle="1" w:styleId="135">
    <w:name w:val="Char Char1 Char Char Char Char Char Char Char Char Char Char Char Char Char Char"/>
    <w:basedOn w:val="1"/>
    <w:autoRedefine/>
    <w:qFormat/>
    <w:uiPriority w:val="0"/>
    <w:pPr>
      <w:spacing w:after="160" w:line="240" w:lineRule="exact"/>
    </w:pPr>
    <w:rPr>
      <w:rFonts w:ascii="Verdana" w:hAnsi="Verdana"/>
      <w:sz w:val="20"/>
      <w:szCs w:val="20"/>
      <w:lang w:eastAsia="en-US"/>
    </w:rPr>
  </w:style>
  <w:style w:type="paragraph" w:customStyle="1" w:styleId="136">
    <w:name w:val="para"/>
    <w:basedOn w:val="1"/>
    <w:autoRedefine/>
    <w:qFormat/>
    <w:uiPriority w:val="0"/>
    <w:pPr>
      <w:adjustRightInd w:val="0"/>
      <w:spacing w:before="160" w:line="360" w:lineRule="auto"/>
      <w:ind w:firstLine="425"/>
      <w:textAlignment w:val="baseline"/>
    </w:pPr>
    <w:rPr>
      <w:szCs w:val="20"/>
      <w:lang w:eastAsia="en-US"/>
    </w:rPr>
  </w:style>
  <w:style w:type="paragraph" w:customStyle="1" w:styleId="137">
    <w:name w:val="Char Char Char Char"/>
    <w:basedOn w:val="1"/>
    <w:autoRedefine/>
    <w:qFormat/>
    <w:uiPriority w:val="0"/>
    <w:pPr>
      <w:spacing w:after="160" w:line="240" w:lineRule="exact"/>
    </w:pPr>
    <w:rPr>
      <w:rFonts w:ascii="Verdana" w:hAnsi="Verdana" w:eastAsia="仿宋_GB2312"/>
      <w:szCs w:val="20"/>
      <w:lang w:eastAsia="en-US"/>
    </w:rPr>
  </w:style>
  <w:style w:type="paragraph" w:customStyle="1" w:styleId="138">
    <w:name w:val="555"/>
    <w:basedOn w:val="1"/>
    <w:autoRedefine/>
    <w:qFormat/>
    <w:uiPriority w:val="0"/>
    <w:pPr>
      <w:adjustRightInd w:val="0"/>
      <w:snapToGrid w:val="0"/>
      <w:spacing w:line="360" w:lineRule="auto"/>
      <w:ind w:firstLine="560" w:firstLineChars="200"/>
    </w:pPr>
    <w:rPr>
      <w:rFonts w:ascii="仿宋_GB2312" w:eastAsia="仿宋_GB2312" w:cs="Times New Roman"/>
      <w:color w:val="000000"/>
    </w:rPr>
  </w:style>
  <w:style w:type="character" w:customStyle="1" w:styleId="139">
    <w:name w:val="日期 字符"/>
    <w:basedOn w:val="42"/>
    <w:link w:val="22"/>
    <w:autoRedefine/>
    <w:qFormat/>
    <w:uiPriority w:val="99"/>
    <w:rPr>
      <w:rFonts w:ascii="宋体" w:hAnsi="宋体" w:cs="宋体"/>
      <w:sz w:val="24"/>
    </w:rPr>
  </w:style>
  <w:style w:type="paragraph" w:customStyle="1" w:styleId="140">
    <w:name w:val="正文2"/>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141">
    <w:name w:val="font51"/>
    <w:basedOn w:val="42"/>
    <w:autoRedefine/>
    <w:qFormat/>
    <w:uiPriority w:val="0"/>
    <w:rPr>
      <w:rFonts w:hint="eastAsia" w:ascii="方正仿宋_GBK" w:hAnsi="方正仿宋_GBK" w:eastAsia="方正仿宋_GBK" w:cs="方正仿宋_GBK"/>
      <w:color w:val="000000"/>
      <w:sz w:val="24"/>
      <w:szCs w:val="24"/>
      <w:u w:val="none"/>
    </w:rPr>
  </w:style>
  <w:style w:type="character" w:customStyle="1" w:styleId="142">
    <w:name w:val="font71"/>
    <w:basedOn w:val="42"/>
    <w:autoRedefine/>
    <w:qFormat/>
    <w:uiPriority w:val="0"/>
    <w:rPr>
      <w:rFonts w:hint="default" w:ascii="Times New Roman" w:hAnsi="Times New Roman" w:cs="Times New Roman"/>
      <w:color w:val="000000"/>
      <w:sz w:val="24"/>
      <w:szCs w:val="24"/>
      <w:u w:val="none"/>
    </w:rPr>
  </w:style>
  <w:style w:type="character" w:customStyle="1" w:styleId="143">
    <w:name w:val="font01"/>
    <w:basedOn w:val="42"/>
    <w:autoRedefine/>
    <w:qFormat/>
    <w:uiPriority w:val="0"/>
    <w:rPr>
      <w:rFonts w:hint="eastAsia" w:ascii="方正黑体_GBK" w:hAnsi="方正黑体_GBK" w:eastAsia="方正黑体_GBK" w:cs="方正黑体_GBK"/>
      <w:color w:val="000000"/>
      <w:sz w:val="22"/>
      <w:szCs w:val="22"/>
      <w:u w:val="none"/>
    </w:rPr>
  </w:style>
  <w:style w:type="character" w:customStyle="1" w:styleId="144">
    <w:name w:val="font31"/>
    <w:basedOn w:val="42"/>
    <w:autoRedefine/>
    <w:qFormat/>
    <w:uiPriority w:val="0"/>
    <w:rPr>
      <w:rFonts w:hint="default" w:ascii="Times New Roman" w:hAnsi="Times New Roman" w:cs="Times New Roman"/>
      <w:color w:val="000000"/>
      <w:sz w:val="22"/>
      <w:szCs w:val="22"/>
      <w:u w:val="none"/>
    </w:rPr>
  </w:style>
  <w:style w:type="character" w:customStyle="1" w:styleId="145">
    <w:name w:val="font11"/>
    <w:basedOn w:val="42"/>
    <w:autoRedefine/>
    <w:qFormat/>
    <w:uiPriority w:val="0"/>
    <w:rPr>
      <w:rFonts w:hint="eastAsia" w:ascii="方正黑体_GBK" w:hAnsi="方正黑体_GBK" w:eastAsia="方正黑体_GBK" w:cs="方正黑体_GBK"/>
      <w:color w:val="000000"/>
      <w:sz w:val="24"/>
      <w:szCs w:val="24"/>
      <w:u w:val="none"/>
    </w:rPr>
  </w:style>
  <w:style w:type="paragraph" w:customStyle="1" w:styleId="146">
    <w:name w:val="Table Paragraph"/>
    <w:basedOn w:val="1"/>
    <w:autoRedefine/>
    <w:qFormat/>
    <w:uiPriority w:val="0"/>
    <w:pPr>
      <w:widowControl w:val="0"/>
    </w:pPr>
    <w:rPr>
      <w:rFonts w:ascii="等线" w:hAnsi="等线" w:eastAsia="等线" w:cs="Times New Roman"/>
      <w:sz w:val="22"/>
      <w:szCs w:val="22"/>
    </w:rPr>
  </w:style>
  <w:style w:type="character" w:customStyle="1" w:styleId="147">
    <w:name w:val="font21"/>
    <w:basedOn w:val="42"/>
    <w:autoRedefine/>
    <w:qFormat/>
    <w:uiPriority w:val="0"/>
    <w:rPr>
      <w:rFonts w:hint="eastAsia" w:ascii="宋体" w:hAnsi="宋体" w:eastAsia="宋体"/>
      <w:color w:val="000000"/>
      <w:sz w:val="20"/>
      <w:szCs w:val="20"/>
      <w:u w:val="none"/>
    </w:rPr>
  </w:style>
  <w:style w:type="character" w:customStyle="1" w:styleId="148">
    <w:name w:val="font41"/>
    <w:basedOn w:val="42"/>
    <w:autoRedefine/>
    <w:qFormat/>
    <w:uiPriority w:val="0"/>
    <w:rPr>
      <w:rFonts w:hint="default" w:ascii="Times New Roman" w:hAnsi="Times New Roman" w:cs="Times New Roman"/>
      <w:color w:val="000000"/>
      <w:sz w:val="20"/>
      <w:szCs w:val="20"/>
      <w:u w:val="none"/>
    </w:rPr>
  </w:style>
  <w:style w:type="paragraph" w:customStyle="1" w:styleId="149">
    <w:name w:val="msonormal"/>
    <w:basedOn w:val="1"/>
    <w:autoRedefine/>
    <w:qFormat/>
    <w:uiPriority w:val="0"/>
    <w:pPr>
      <w:spacing w:before="100" w:beforeAutospacing="1" w:after="100" w:afterAutospacing="1"/>
    </w:pPr>
  </w:style>
  <w:style w:type="paragraph" w:customStyle="1" w:styleId="150">
    <w:name w:val="font0"/>
    <w:basedOn w:val="1"/>
    <w:autoRedefine/>
    <w:qFormat/>
    <w:uiPriority w:val="0"/>
    <w:pPr>
      <w:spacing w:before="100" w:beforeAutospacing="1" w:after="100" w:afterAutospacing="1"/>
    </w:pPr>
    <w:rPr>
      <w:color w:val="000000"/>
      <w:sz w:val="22"/>
      <w:szCs w:val="22"/>
    </w:rPr>
  </w:style>
  <w:style w:type="paragraph" w:customStyle="1" w:styleId="151">
    <w:name w:val="font1"/>
    <w:basedOn w:val="1"/>
    <w:autoRedefine/>
    <w:qFormat/>
    <w:uiPriority w:val="0"/>
    <w:pPr>
      <w:spacing w:before="100" w:beforeAutospacing="1" w:after="100" w:afterAutospacing="1"/>
    </w:pPr>
    <w:rPr>
      <w:rFonts w:ascii="仿宋" w:hAnsi="仿宋" w:eastAsia="仿宋"/>
      <w:color w:val="000000"/>
      <w:vertAlign w:val="superscript"/>
    </w:rPr>
  </w:style>
  <w:style w:type="paragraph" w:customStyle="1" w:styleId="152">
    <w:name w:val="font2"/>
    <w:basedOn w:val="1"/>
    <w:autoRedefine/>
    <w:qFormat/>
    <w:uiPriority w:val="0"/>
    <w:pPr>
      <w:spacing w:before="100" w:beforeAutospacing="1" w:after="100" w:afterAutospacing="1"/>
    </w:pPr>
    <w:rPr>
      <w:rFonts w:ascii="Times New Roman" w:hAnsi="Times New Roman" w:cs="Times New Roman"/>
      <w:color w:val="000000"/>
      <w:sz w:val="20"/>
      <w:szCs w:val="20"/>
    </w:rPr>
  </w:style>
  <w:style w:type="paragraph" w:customStyle="1" w:styleId="153">
    <w:name w:val="font3"/>
    <w:basedOn w:val="1"/>
    <w:autoRedefine/>
    <w:qFormat/>
    <w:uiPriority w:val="0"/>
    <w:pPr>
      <w:spacing w:before="100" w:beforeAutospacing="1" w:after="100" w:afterAutospacing="1"/>
    </w:pPr>
    <w:rPr>
      <w:color w:val="000000"/>
      <w:sz w:val="20"/>
      <w:szCs w:val="20"/>
    </w:rPr>
  </w:style>
  <w:style w:type="paragraph" w:customStyle="1" w:styleId="154">
    <w:name w:val="font4"/>
    <w:basedOn w:val="1"/>
    <w:autoRedefine/>
    <w:qFormat/>
    <w:uiPriority w:val="0"/>
    <w:pPr>
      <w:spacing w:before="100" w:beforeAutospacing="1" w:after="100" w:afterAutospacing="1"/>
    </w:pPr>
    <w:rPr>
      <w:b/>
      <w:bCs/>
      <w:color w:val="000000"/>
      <w:sz w:val="22"/>
      <w:szCs w:val="22"/>
    </w:rPr>
  </w:style>
  <w:style w:type="paragraph" w:customStyle="1" w:styleId="155">
    <w:name w:val="font5"/>
    <w:basedOn w:val="1"/>
    <w:autoRedefine/>
    <w:qFormat/>
    <w:uiPriority w:val="0"/>
    <w:pPr>
      <w:spacing w:before="100" w:beforeAutospacing="1" w:after="100" w:afterAutospacing="1"/>
    </w:pPr>
    <w:rPr>
      <w:b/>
      <w:bCs/>
      <w:color w:val="000000"/>
      <w:sz w:val="20"/>
      <w:szCs w:val="20"/>
    </w:rPr>
  </w:style>
  <w:style w:type="paragraph" w:customStyle="1" w:styleId="156">
    <w:name w:val="font6"/>
    <w:basedOn w:val="1"/>
    <w:autoRedefine/>
    <w:qFormat/>
    <w:uiPriority w:val="0"/>
    <w:pPr>
      <w:spacing w:before="100" w:beforeAutospacing="1" w:after="100" w:afterAutospacing="1"/>
    </w:pPr>
    <w:rPr>
      <w:color w:val="000000"/>
      <w:sz w:val="20"/>
      <w:szCs w:val="20"/>
    </w:rPr>
  </w:style>
  <w:style w:type="paragraph" w:customStyle="1" w:styleId="157">
    <w:name w:val="et4"/>
    <w:basedOn w:val="1"/>
    <w:autoRedefine/>
    <w:qFormat/>
    <w:uiPriority w:val="0"/>
    <w:pPr>
      <w:spacing w:before="100" w:beforeAutospacing="1" w:after="100" w:afterAutospacing="1"/>
      <w:jc w:val="center"/>
    </w:pPr>
  </w:style>
  <w:style w:type="paragraph" w:customStyle="1" w:styleId="158">
    <w:name w:val="et5"/>
    <w:basedOn w:val="1"/>
    <w:autoRedefine/>
    <w:qFormat/>
    <w:uiPriority w:val="0"/>
    <w:pPr>
      <w:spacing w:before="100" w:beforeAutospacing="1" w:after="100" w:afterAutospacing="1"/>
      <w:jc w:val="right"/>
    </w:pPr>
  </w:style>
  <w:style w:type="paragraph" w:customStyle="1" w:styleId="159">
    <w:name w:val="et6"/>
    <w:basedOn w:val="1"/>
    <w:autoRedefine/>
    <w:qFormat/>
    <w:uiPriority w:val="0"/>
    <w:pPr>
      <w:spacing w:before="100" w:beforeAutospacing="1" w:after="100" w:afterAutospacing="1"/>
    </w:pPr>
    <w:rPr>
      <w:b/>
      <w:bCs/>
    </w:rPr>
  </w:style>
  <w:style w:type="paragraph" w:customStyle="1" w:styleId="160">
    <w:name w:val="et8"/>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b/>
      <w:bCs/>
      <w:sz w:val="20"/>
      <w:szCs w:val="20"/>
    </w:rPr>
  </w:style>
  <w:style w:type="paragraph" w:customStyle="1" w:styleId="161">
    <w:name w:val="et9"/>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szCs w:val="20"/>
    </w:rPr>
  </w:style>
  <w:style w:type="paragraph" w:customStyle="1" w:styleId="162">
    <w:name w:val="et10"/>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szCs w:val="20"/>
    </w:rPr>
  </w:style>
  <w:style w:type="paragraph" w:customStyle="1" w:styleId="163">
    <w:name w:val="et11"/>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sz w:val="20"/>
      <w:szCs w:val="20"/>
    </w:rPr>
  </w:style>
  <w:style w:type="paragraph" w:customStyle="1" w:styleId="164">
    <w:name w:val="et12"/>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Times New Roman" w:hAnsi="Times New Roman" w:cs="Times New Roman"/>
      <w:color w:val="000000"/>
      <w:sz w:val="20"/>
      <w:szCs w:val="20"/>
    </w:rPr>
  </w:style>
  <w:style w:type="paragraph" w:customStyle="1" w:styleId="165">
    <w:name w:val="et1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sz w:val="20"/>
      <w:szCs w:val="20"/>
    </w:rPr>
  </w:style>
  <w:style w:type="paragraph" w:customStyle="1" w:styleId="166">
    <w:name w:val="et14"/>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sz w:val="20"/>
      <w:szCs w:val="20"/>
    </w:rPr>
  </w:style>
  <w:style w:type="paragraph" w:customStyle="1" w:styleId="167">
    <w:name w:val="et15"/>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color w:val="000000"/>
      <w:sz w:val="20"/>
      <w:szCs w:val="20"/>
    </w:rPr>
  </w:style>
  <w:style w:type="paragraph" w:customStyle="1" w:styleId="168">
    <w:name w:val="et16"/>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color w:val="000000"/>
      <w:sz w:val="20"/>
      <w:szCs w:val="20"/>
    </w:rPr>
  </w:style>
  <w:style w:type="paragraph" w:customStyle="1" w:styleId="169">
    <w:name w:val="et17"/>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sz w:val="20"/>
      <w:szCs w:val="20"/>
    </w:rPr>
  </w:style>
  <w:style w:type="paragraph" w:customStyle="1" w:styleId="170">
    <w:name w:val="et18"/>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color w:val="000000"/>
      <w:sz w:val="20"/>
      <w:szCs w:val="20"/>
    </w:rPr>
  </w:style>
  <w:style w:type="paragraph" w:customStyle="1" w:styleId="171">
    <w:name w:val="et19"/>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color w:val="000000"/>
      <w:sz w:val="20"/>
      <w:szCs w:val="20"/>
    </w:rPr>
  </w:style>
  <w:style w:type="paragraph" w:customStyle="1" w:styleId="172">
    <w:name w:val="et20"/>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sz w:val="20"/>
      <w:szCs w:val="20"/>
    </w:rPr>
  </w:style>
  <w:style w:type="paragraph" w:customStyle="1" w:styleId="173">
    <w:name w:val="et22"/>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sz w:val="20"/>
      <w:szCs w:val="20"/>
    </w:rPr>
  </w:style>
  <w:style w:type="paragraph" w:customStyle="1" w:styleId="174">
    <w:name w:val="et2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sz w:val="20"/>
      <w:szCs w:val="20"/>
    </w:rPr>
  </w:style>
  <w:style w:type="paragraph" w:customStyle="1" w:styleId="175">
    <w:name w:val="et25"/>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center"/>
    </w:pPr>
    <w:rPr>
      <w:color w:val="000000"/>
      <w:sz w:val="20"/>
      <w:szCs w:val="20"/>
    </w:rPr>
  </w:style>
  <w:style w:type="paragraph" w:customStyle="1" w:styleId="176">
    <w:name w:val="font7"/>
    <w:basedOn w:val="1"/>
    <w:autoRedefine/>
    <w:qFormat/>
    <w:uiPriority w:val="0"/>
    <w:pPr>
      <w:spacing w:before="100" w:beforeAutospacing="1" w:after="100" w:afterAutospacing="1"/>
    </w:pPr>
    <w:rPr>
      <w:b/>
      <w:bCs/>
      <w:color w:val="000000"/>
      <w:sz w:val="20"/>
      <w:szCs w:val="20"/>
    </w:rPr>
  </w:style>
  <w:style w:type="paragraph" w:customStyle="1" w:styleId="177">
    <w:name w:val="font8"/>
    <w:basedOn w:val="1"/>
    <w:autoRedefine/>
    <w:qFormat/>
    <w:uiPriority w:val="0"/>
    <w:pPr>
      <w:spacing w:before="100" w:beforeAutospacing="1" w:after="100" w:afterAutospacing="1"/>
    </w:pPr>
    <w:rPr>
      <w:b/>
      <w:bCs/>
      <w:color w:val="000000"/>
      <w:sz w:val="20"/>
      <w:szCs w:val="20"/>
    </w:rPr>
  </w:style>
  <w:style w:type="paragraph" w:customStyle="1" w:styleId="178">
    <w:name w:val="font9"/>
    <w:basedOn w:val="1"/>
    <w:autoRedefine/>
    <w:qFormat/>
    <w:uiPriority w:val="0"/>
    <w:pPr>
      <w:spacing w:before="100" w:beforeAutospacing="1" w:after="100" w:afterAutospacing="1"/>
    </w:pPr>
    <w:rPr>
      <w:color w:val="000000"/>
      <w:sz w:val="20"/>
      <w:szCs w:val="20"/>
    </w:rPr>
  </w:style>
  <w:style w:type="paragraph" w:customStyle="1" w:styleId="179">
    <w:name w:val="et7"/>
    <w:basedOn w:val="1"/>
    <w:autoRedefine/>
    <w:qFormat/>
    <w:uiPriority w:val="0"/>
    <w:pPr>
      <w:spacing w:before="100" w:beforeAutospacing="1" w:after="100" w:afterAutospacing="1"/>
    </w:pPr>
    <w:rPr>
      <w:b/>
      <w:bCs/>
    </w:rPr>
  </w:style>
  <w:style w:type="paragraph" w:customStyle="1" w:styleId="180">
    <w:name w:val="et21"/>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color w:val="000000"/>
      <w:sz w:val="20"/>
      <w:szCs w:val="20"/>
    </w:rPr>
  </w:style>
  <w:style w:type="paragraph" w:customStyle="1" w:styleId="181">
    <w:name w:val="et24"/>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color w:val="000000"/>
      <w:sz w:val="20"/>
      <w:szCs w:val="20"/>
    </w:rPr>
  </w:style>
  <w:style w:type="paragraph" w:customStyle="1" w:styleId="182">
    <w:name w:val="et26"/>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color w:val="000000"/>
      <w:sz w:val="20"/>
      <w:szCs w:val="20"/>
    </w:rPr>
  </w:style>
  <w:style w:type="paragraph" w:customStyle="1" w:styleId="183">
    <w:name w:val="et27"/>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sz w:val="20"/>
      <w:szCs w:val="20"/>
    </w:rPr>
  </w:style>
  <w:style w:type="paragraph" w:customStyle="1" w:styleId="184">
    <w:name w:val="et28"/>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sz w:val="20"/>
      <w:szCs w:val="20"/>
    </w:rPr>
  </w:style>
  <w:style w:type="paragraph" w:customStyle="1" w:styleId="185">
    <w:name w:val="et30"/>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sz w:val="20"/>
      <w:szCs w:val="20"/>
    </w:rPr>
  </w:style>
  <w:style w:type="paragraph" w:customStyle="1" w:styleId="186">
    <w:name w:val="et31"/>
    <w:basedOn w:val="1"/>
    <w:autoRedefine/>
    <w:qFormat/>
    <w:uiPriority w:val="0"/>
    <w:pPr>
      <w:pBdr>
        <w:top w:val="single" w:color="000000" w:sz="4" w:space="0"/>
        <w:left w:val="single" w:color="000000" w:sz="4" w:space="0"/>
        <w:right w:val="single" w:color="000000" w:sz="4" w:space="0"/>
      </w:pBdr>
      <w:spacing w:before="100" w:beforeAutospacing="1" w:after="100" w:afterAutospacing="1"/>
      <w:jc w:val="center"/>
    </w:pPr>
  </w:style>
  <w:style w:type="paragraph" w:customStyle="1" w:styleId="187">
    <w:name w:val="et32"/>
    <w:basedOn w:val="1"/>
    <w:autoRedefine/>
    <w:qFormat/>
    <w:uiPriority w:val="0"/>
    <w:pPr>
      <w:pBdr>
        <w:left w:val="single" w:color="000000" w:sz="4" w:space="0"/>
        <w:right w:val="single" w:color="000000" w:sz="4" w:space="0"/>
      </w:pBdr>
      <w:spacing w:before="100" w:beforeAutospacing="1" w:after="100" w:afterAutospacing="1"/>
      <w:jc w:val="center"/>
    </w:pPr>
  </w:style>
  <w:style w:type="paragraph" w:customStyle="1" w:styleId="188">
    <w:name w:val="et33"/>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style>
  <w:style w:type="paragraph" w:customStyle="1" w:styleId="189">
    <w:name w:val="et35"/>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style>
  <w:style w:type="paragraph" w:customStyle="1" w:styleId="190">
    <w:name w:val="段"/>
    <w:basedOn w:val="1"/>
    <w:autoRedefine/>
    <w:qFormat/>
    <w:uiPriority w:val="0"/>
    <w:pPr>
      <w:autoSpaceDE w:val="0"/>
      <w:autoSpaceDN w:val="0"/>
      <w:ind w:firstLine="200" w:firstLineChars="200"/>
      <w:jc w:val="both"/>
    </w:pPr>
    <w:rPr>
      <w:rFonts w:hAnsi="Times New Roman" w:cs="Times New Roman"/>
      <w:sz w:val="21"/>
      <w:szCs w:val="21"/>
    </w:rPr>
  </w:style>
  <w:style w:type="table" w:customStyle="1" w:styleId="191">
    <w:name w:val="Table Normal"/>
    <w:basedOn w:val="40"/>
    <w:autoRedefine/>
    <w:qFormat/>
    <w:uiPriority w:val="0"/>
    <w:rPr>
      <w:rFonts w:eastAsia="Times New Roman"/>
    </w:rPr>
    <w:tblPr>
      <w:tblCellMar>
        <w:left w:w="0" w:type="dxa"/>
        <w:right w:w="0" w:type="dxa"/>
      </w:tblCellMar>
    </w:tblPr>
  </w:style>
  <w:style w:type="character" w:customStyle="1" w:styleId="192">
    <w:name w:val="标题 4 字符"/>
    <w:basedOn w:val="42"/>
    <w:link w:val="5"/>
    <w:autoRedefine/>
    <w:qFormat/>
    <w:uiPriority w:val="99"/>
    <w:rPr>
      <w:rFonts w:ascii="Arial" w:hAnsi="Arial" w:eastAsia="黑体" w:cs="宋体"/>
      <w:sz w:val="28"/>
    </w:rPr>
  </w:style>
  <w:style w:type="paragraph" w:customStyle="1" w:styleId="193">
    <w:name w:val="章标题"/>
    <w:basedOn w:val="1"/>
    <w:next w:val="190"/>
    <w:autoRedefine/>
    <w:qFormat/>
    <w:uiPriority w:val="0"/>
    <w:pPr>
      <w:spacing w:beforeLines="100" w:afterLines="100"/>
      <w:jc w:val="both"/>
      <w:outlineLvl w:val="1"/>
    </w:pPr>
    <w:rPr>
      <w:rFonts w:ascii="黑体" w:hAnsi="Times New Roman" w:eastAsia="黑体" w:cs="Times New Roman"/>
      <w:sz w:val="21"/>
      <w:szCs w:val="21"/>
    </w:rPr>
  </w:style>
  <w:style w:type="paragraph" w:customStyle="1" w:styleId="194">
    <w:name w:val="一级条标题"/>
    <w:basedOn w:val="1"/>
    <w:next w:val="190"/>
    <w:autoRedefine/>
    <w:qFormat/>
    <w:uiPriority w:val="0"/>
    <w:pPr>
      <w:outlineLvl w:val="2"/>
    </w:pPr>
    <w:rPr>
      <w:rFonts w:ascii="Times New Roman" w:hAnsi="Times New Roman" w:eastAsia="黑体" w:cs="Times New Roman"/>
      <w:sz w:val="21"/>
      <w:szCs w:val="21"/>
    </w:rPr>
  </w:style>
  <w:style w:type="paragraph" w:customStyle="1" w:styleId="195">
    <w:name w:val="正文图标题"/>
    <w:basedOn w:val="1"/>
    <w:next w:val="190"/>
    <w:autoRedefine/>
    <w:qFormat/>
    <w:uiPriority w:val="0"/>
    <w:pPr>
      <w:spacing w:beforeLines="50" w:afterLines="50"/>
      <w:jc w:val="center"/>
    </w:pPr>
    <w:rPr>
      <w:rFonts w:ascii="黑体" w:hAnsi="Times New Roman" w:eastAsia="黑体" w:cs="Times New Roman"/>
      <w:sz w:val="21"/>
      <w:szCs w:val="21"/>
    </w:rPr>
  </w:style>
  <w:style w:type="paragraph" w:customStyle="1" w:styleId="196">
    <w:name w:val="正文表标题"/>
    <w:basedOn w:val="1"/>
    <w:next w:val="190"/>
    <w:autoRedefine/>
    <w:qFormat/>
    <w:uiPriority w:val="0"/>
    <w:pPr>
      <w:spacing w:beforeLines="50" w:afterLines="50"/>
      <w:jc w:val="center"/>
    </w:pPr>
    <w:rPr>
      <w:rFonts w:ascii="黑体" w:hAnsi="Times New Roman" w:eastAsia="黑体" w:cs="Times New Roman"/>
      <w:sz w:val="21"/>
      <w:szCs w:val="21"/>
    </w:rPr>
  </w:style>
  <w:style w:type="paragraph" w:customStyle="1" w:styleId="197">
    <w:name w:val="二级条标题"/>
    <w:basedOn w:val="194"/>
    <w:next w:val="190"/>
    <w:autoRedefine/>
    <w:qFormat/>
    <w:uiPriority w:val="0"/>
    <w:pPr>
      <w:spacing w:before="50" w:after="50"/>
      <w:outlineLvl w:val="3"/>
    </w:pPr>
  </w:style>
  <w:style w:type="paragraph" w:customStyle="1" w:styleId="198">
    <w:name w:val="三级条标题"/>
    <w:basedOn w:val="197"/>
    <w:next w:val="190"/>
    <w:autoRedefine/>
    <w:qFormat/>
    <w:uiPriority w:val="0"/>
    <w:pPr>
      <w:outlineLvl w:val="4"/>
    </w:pPr>
  </w:style>
  <w:style w:type="paragraph" w:customStyle="1" w:styleId="199">
    <w:name w:val="列表段落1"/>
    <w:basedOn w:val="1"/>
    <w:autoRedefine/>
    <w:qFormat/>
    <w:uiPriority w:val="0"/>
    <w:pPr>
      <w:widowControl w:val="0"/>
      <w:spacing w:before="43" w:after="100" w:afterAutospacing="1"/>
      <w:ind w:left="904" w:hanging="527"/>
      <w:jc w:val="both"/>
    </w:pPr>
    <w:rPr>
      <w:rFonts w:ascii="Times New Roman" w:hAnsi="Times New Roman" w:cs="Times New Roman"/>
      <w:kern w:val="2"/>
      <w:sz w:val="21"/>
      <w:szCs w:val="21"/>
    </w:rPr>
  </w:style>
  <w:style w:type="character" w:customStyle="1" w:styleId="200">
    <w:name w:val="HTML 预设格式 字符"/>
    <w:basedOn w:val="42"/>
    <w:link w:val="35"/>
    <w:autoRedefine/>
    <w:qFormat/>
    <w:uiPriority w:val="99"/>
    <w:rPr>
      <w:rFonts w:ascii="Arial" w:hAnsi="Arial" w:cs="Arial"/>
      <w:sz w:val="24"/>
      <w:szCs w:val="24"/>
    </w:rPr>
  </w:style>
  <w:style w:type="paragraph" w:customStyle="1" w:styleId="201">
    <w:name w:val="修订1"/>
    <w:autoRedefine/>
    <w:hidden/>
    <w:unhideWhenUsed/>
    <w:qFormat/>
    <w:uiPriority w:val="99"/>
    <w:rPr>
      <w:rFonts w:ascii="宋体" w:hAnsi="宋体" w:eastAsia="宋体" w:cs="宋体"/>
      <w:sz w:val="24"/>
      <w:szCs w:val="24"/>
      <w:lang w:val="en-US" w:eastAsia="zh-CN" w:bidi="ar-SA"/>
    </w:rPr>
  </w:style>
  <w:style w:type="character" w:customStyle="1" w:styleId="202">
    <w:name w:val="font112"/>
    <w:basedOn w:val="42"/>
    <w:autoRedefine/>
    <w:qFormat/>
    <w:uiPriority w:val="0"/>
    <w:rPr>
      <w:rFonts w:ascii="方正小标宋_GBK" w:hAnsi="方正小标宋_GBK" w:eastAsia="方正小标宋_GBK" w:cs="方正小标宋_GBK"/>
      <w:color w:val="000000"/>
      <w:sz w:val="44"/>
      <w:szCs w:val="44"/>
      <w:u w:val="none"/>
    </w:rPr>
  </w:style>
  <w:style w:type="character" w:customStyle="1" w:styleId="203">
    <w:name w:val="font121"/>
    <w:basedOn w:val="42"/>
    <w:autoRedefine/>
    <w:qFormat/>
    <w:uiPriority w:val="0"/>
    <w:rPr>
      <w:rFonts w:ascii="方正书宋_GBK" w:hAnsi="方正书宋_GBK" w:eastAsia="方正书宋_GBK" w:cs="方正书宋_GBK"/>
      <w:color w:val="000000"/>
      <w:sz w:val="18"/>
      <w:szCs w:val="18"/>
      <w:u w:val="none"/>
    </w:rPr>
  </w:style>
  <w:style w:type="character" w:customStyle="1" w:styleId="204">
    <w:name w:val="font101"/>
    <w:basedOn w:val="42"/>
    <w:autoRedefine/>
    <w:qFormat/>
    <w:uiPriority w:val="0"/>
    <w:rPr>
      <w:rFonts w:hint="default" w:ascii="Times New Roman" w:hAnsi="Times New Roman" w:cs="Times New Roman"/>
      <w:color w:val="000000"/>
      <w:sz w:val="18"/>
      <w:szCs w:val="18"/>
      <w:u w:val="none"/>
    </w:rPr>
  </w:style>
  <w:style w:type="paragraph" w:customStyle="1" w:styleId="205">
    <w:name w:val="普通 (Web)"/>
    <w:basedOn w:val="1"/>
    <w:autoRedefine/>
    <w:qFormat/>
    <w:uiPriority w:val="0"/>
    <w:pPr>
      <w:spacing w:before="100" w:beforeAutospacing="1" w:after="100" w:afterAutospacing="1"/>
    </w:pPr>
  </w:style>
  <w:style w:type="character" w:customStyle="1" w:styleId="206">
    <w:name w:val="font111"/>
    <w:basedOn w:val="42"/>
    <w:autoRedefine/>
    <w:qFormat/>
    <w:uiPriority w:val="0"/>
    <w:rPr>
      <w:rFonts w:ascii="方正书宋_GBK" w:hAnsi="方正书宋_GBK" w:eastAsia="方正书宋_GBK" w:cs="方正书宋_GBK"/>
      <w:color w:val="000000"/>
      <w:sz w:val="18"/>
      <w:szCs w:val="18"/>
      <w:u w:val="none"/>
    </w:rPr>
  </w:style>
  <w:style w:type="character" w:customStyle="1" w:styleId="207">
    <w:name w:val="font91"/>
    <w:basedOn w:val="42"/>
    <w:autoRedefine/>
    <w:qFormat/>
    <w:uiPriority w:val="0"/>
    <w:rPr>
      <w:rFonts w:hint="default" w:ascii="Times New Roman" w:hAnsi="Times New Roman" w:cs="Times New Roman"/>
      <w:color w:val="000000"/>
      <w:sz w:val="18"/>
      <w:szCs w:val="18"/>
      <w:u w:val="none"/>
    </w:rPr>
  </w:style>
  <w:style w:type="character" w:customStyle="1" w:styleId="208">
    <w:name w:val="font201"/>
    <w:basedOn w:val="42"/>
    <w:qFormat/>
    <w:uiPriority w:val="0"/>
    <w:rPr>
      <w:rFonts w:hint="eastAsia" w:ascii="方正仿宋_GBK" w:hAnsi="方正仿宋_GBK" w:eastAsia="方正仿宋_GBK" w:cs="方正仿宋_GBK"/>
      <w:color w:val="000000"/>
      <w:sz w:val="18"/>
      <w:szCs w:val="18"/>
      <w:u w:val="none"/>
    </w:rPr>
  </w:style>
  <w:style w:type="character" w:customStyle="1" w:styleId="209">
    <w:name w:val="font131"/>
    <w:basedOn w:val="42"/>
    <w:qFormat/>
    <w:uiPriority w:val="0"/>
    <w:rPr>
      <w:rFonts w:ascii="方正书宋_GBK" w:hAnsi="方正书宋_GBK" w:eastAsia="方正书宋_GBK" w:cs="方正书宋_GBK"/>
      <w:color w:val="000000"/>
      <w:sz w:val="20"/>
      <w:szCs w:val="20"/>
      <w:u w:val="none"/>
    </w:rPr>
  </w:style>
  <w:style w:type="character" w:customStyle="1" w:styleId="210">
    <w:name w:val="font61"/>
    <w:basedOn w:val="42"/>
    <w:qFormat/>
    <w:uiPriority w:val="0"/>
    <w:rPr>
      <w:rFonts w:hint="default" w:ascii="Times New Roman" w:hAnsi="Times New Roman" w:cs="Times New Roman"/>
      <w:color w:val="000000"/>
      <w:sz w:val="20"/>
      <w:szCs w:val="20"/>
      <w:u w:val="none"/>
    </w:rPr>
  </w:style>
  <w:style w:type="character" w:customStyle="1" w:styleId="211">
    <w:name w:val="font161"/>
    <w:basedOn w:val="42"/>
    <w:qFormat/>
    <w:uiPriority w:val="0"/>
    <w:rPr>
      <w:rFonts w:hint="eastAsia" w:ascii="宋体" w:hAnsi="宋体" w:eastAsia="宋体" w:cs="宋体"/>
      <w:color w:val="000000"/>
      <w:sz w:val="20"/>
      <w:szCs w:val="20"/>
      <w:u w:val="none"/>
    </w:rPr>
  </w:style>
  <w:style w:type="character" w:customStyle="1" w:styleId="212">
    <w:name w:val="font141"/>
    <w:basedOn w:val="42"/>
    <w:qFormat/>
    <w:uiPriority w:val="0"/>
    <w:rPr>
      <w:rFonts w:hint="default" w:ascii="方正书宋_GBK" w:hAnsi="方正书宋_GBK" w:eastAsia="方正书宋_GBK" w:cs="方正书宋_GBK"/>
      <w:color w:val="000000"/>
      <w:sz w:val="20"/>
      <w:szCs w:val="20"/>
      <w:u w:val="none"/>
    </w:rPr>
  </w:style>
  <w:style w:type="character" w:customStyle="1" w:styleId="213">
    <w:name w:val="font151"/>
    <w:basedOn w:val="42"/>
    <w:qFormat/>
    <w:uiPriority w:val="0"/>
    <w:rPr>
      <w:rFonts w:hint="default" w:ascii="Times New Roman" w:hAnsi="Times New Roman" w:cs="Times New Roman"/>
      <w:color w:val="000000"/>
      <w:sz w:val="22"/>
      <w:szCs w:val="22"/>
      <w:u w:val="none"/>
      <w:vertAlign w:val="subscript"/>
    </w:rPr>
  </w:style>
  <w:style w:type="character" w:customStyle="1" w:styleId="214">
    <w:name w:val="font212"/>
    <w:basedOn w:val="42"/>
    <w:qFormat/>
    <w:uiPriority w:val="0"/>
    <w:rPr>
      <w:rFonts w:hint="eastAsia" w:ascii="宋体" w:hAnsi="宋体" w:eastAsia="宋体" w:cs="宋体"/>
      <w:color w:val="FF0000"/>
      <w:sz w:val="20"/>
      <w:szCs w:val="20"/>
      <w:u w:val="none"/>
    </w:rPr>
  </w:style>
  <w:style w:type="character" w:customStyle="1" w:styleId="215">
    <w:name w:val="font171"/>
    <w:basedOn w:val="42"/>
    <w:qFormat/>
    <w:uiPriority w:val="0"/>
    <w:rPr>
      <w:rFonts w:hint="default" w:ascii="Times New Roman" w:hAnsi="Times New Roman" w:cs="Times New Roman"/>
      <w:color w:val="000000"/>
      <w:sz w:val="20"/>
      <w:szCs w:val="20"/>
      <w:u w:val="none"/>
      <w:vertAlign w:val="superscript"/>
    </w:rPr>
  </w:style>
  <w:style w:type="character" w:customStyle="1" w:styleId="216">
    <w:name w:val="font181"/>
    <w:basedOn w:val="42"/>
    <w:qFormat/>
    <w:uiPriority w:val="0"/>
    <w:rPr>
      <w:rFonts w:hint="default" w:ascii="Times New Roman" w:hAnsi="Times New Roman" w:cs="Times New Roman"/>
      <w:color w:val="000000"/>
      <w:sz w:val="20"/>
      <w:szCs w:val="20"/>
      <w:u w:val="none"/>
      <w:vertAlign w:val="subscript"/>
    </w:rPr>
  </w:style>
  <w:style w:type="character" w:customStyle="1" w:styleId="217">
    <w:name w:val="font191"/>
    <w:basedOn w:val="42"/>
    <w:qFormat/>
    <w:uiPriority w:val="0"/>
    <w:rPr>
      <w:rFonts w:hint="default" w:ascii="方正书宋_GBK" w:hAnsi="方正书宋_GBK" w:eastAsia="方正书宋_GBK" w:cs="方正书宋_GBK"/>
      <w:color w:val="000000"/>
      <w:sz w:val="20"/>
      <w:szCs w:val="20"/>
      <w:u w:val="none"/>
    </w:rPr>
  </w:style>
  <w:style w:type="character" w:customStyle="1" w:styleId="218">
    <w:name w:val="font81"/>
    <w:basedOn w:val="42"/>
    <w:qFormat/>
    <w:uiPriority w:val="0"/>
    <w:rPr>
      <w:rFonts w:hint="default" w:ascii="Times New Roman" w:hAnsi="Times New Roman" w:cs="Times New Roman"/>
      <w:color w:val="000000"/>
      <w:sz w:val="20"/>
      <w:szCs w:val="20"/>
      <w:u w:val="none"/>
    </w:rPr>
  </w:style>
  <w:style w:type="character" w:customStyle="1" w:styleId="219">
    <w:name w:val="font122"/>
    <w:basedOn w:val="42"/>
    <w:qFormat/>
    <w:uiPriority w:val="0"/>
    <w:rPr>
      <w:rFonts w:hint="default" w:ascii="Times New Roman" w:hAnsi="Times New Roman" w:cs="Times New Roman"/>
      <w:color w:val="FF0000"/>
      <w:sz w:val="20"/>
      <w:szCs w:val="20"/>
      <w:u w:val="none"/>
    </w:rPr>
  </w:style>
  <w:style w:type="character" w:customStyle="1" w:styleId="220">
    <w:name w:val="font12"/>
    <w:basedOn w:val="42"/>
    <w:qFormat/>
    <w:uiPriority w:val="0"/>
    <w:rPr>
      <w:rFonts w:hint="default" w:ascii="Times New Roman" w:hAnsi="Times New Roman" w:cs="Times New Roman"/>
      <w:color w:val="000000"/>
      <w:sz w:val="20"/>
      <w:szCs w:val="20"/>
      <w:u w:val="none"/>
    </w:rPr>
  </w:style>
  <w:style w:type="paragraph" w:customStyle="1" w:styleId="221">
    <w:name w:val="标题3"/>
    <w:basedOn w:val="1"/>
    <w:next w:val="1"/>
    <w:qFormat/>
    <w:uiPriority w:val="0"/>
    <w:pPr>
      <w:adjustRightInd w:val="0"/>
      <w:snapToGrid w:val="0"/>
      <w:spacing w:line="322" w:lineRule="auto"/>
      <w:jc w:val="center"/>
    </w:pPr>
    <w:rPr>
      <w:rFonts w:ascii="宋体" w:hAnsi="宋体" w:eastAsia="宋体" w:cs="Times New Roman"/>
      <w:b/>
      <w:bCs/>
      <w:sz w:val="52"/>
      <w:szCs w:val="5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142</Pages>
  <Words>5355</Words>
  <Characters>6489</Characters>
  <Lines>150</Lines>
  <Paragraphs>140</Paragraphs>
  <TotalTime>48</TotalTime>
  <ScaleCrop>false</ScaleCrop>
  <LinksUpToDate>false</LinksUpToDate>
  <CharactersWithSpaces>6617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2024-04-16T16:48:00Z</dcterms:created>
  <dc:creator>王梅</dc:creator>
  <cp:lastModifiedBy>COurage</cp:lastModifiedBy>
  <cp:lastPrinted>2024-03-27T15:13:00Z</cp:lastPrinted>
  <dcterms:modified xsi:type="dcterms:W3CDTF">2026-04-29T11:54:45Z</dcterms:modified>
  <dc:title>招标文件</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BA91840880F54EC1B7B662067356E255_13</vt:lpwstr>
  </property>
  <property fmtid="{D5CDD505-2E9C-101B-9397-08002B2CF9AE}" pid="3" name="KSOProductBuildVer">
    <vt:lpwstr>2052-12.1.0.25865</vt:lpwstr>
  </property>
  <property fmtid="{D5CDD505-2E9C-101B-9397-08002B2CF9AE}" pid="4" name="KSOTemplateDocerSaveRecord">
    <vt:lpwstr>eyJoZGlkIjoiYWJmNTAxYTA0NTllZTU0OWY5NWY0MWNlMzBjNGU2OTYiLCJ1c2VySWQiOiI2OTM2NTU0NDIifQ==</vt:lpwstr>
  </property>
</Properties>
</file>