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AB6BE">
      <w:pPr>
        <w:adjustRightInd w:val="0"/>
        <w:snapToGrid w:val="0"/>
        <w:spacing w:line="276" w:lineRule="auto"/>
        <w:jc w:val="left"/>
        <w:rPr>
          <w:rFonts w:hint="default" w:ascii="Times New Roman" w:hAnsi="Times New Roman" w:eastAsia="仿宋" w:cs="Times New Roman"/>
          <w:b/>
          <w:bCs/>
          <w:color w:val="auto"/>
          <w:sz w:val="48"/>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hint="default" w:ascii="Times New Roman" w:hAnsi="Times New Roman" w:eastAsia="仿宋" w:cs="Times New Roman"/>
          <w:color w:val="auto"/>
          <w:sz w:val="24"/>
          <w:szCs w:val="24"/>
          <w:highlight w:val="none"/>
          <w:shd w:val="clear" w:color="auto" w:fill="FFFFFF" w:themeFill="background1"/>
        </w:rPr>
        <w:t xml:space="preserve"> </w:t>
      </w:r>
    </w:p>
    <w:p w14:paraId="48A5AD2C">
      <w:pPr>
        <w:adjustRightInd w:val="0"/>
        <w:snapToGrid w:val="0"/>
        <w:spacing w:line="276" w:lineRule="auto"/>
        <w:jc w:val="center"/>
        <w:rPr>
          <w:rFonts w:hint="default" w:ascii="Times New Roman" w:hAnsi="Times New Roman" w:eastAsia="仿宋" w:cs="Times New Roman"/>
          <w:b/>
          <w:bCs/>
          <w:color w:val="auto"/>
          <w:sz w:val="48"/>
          <w:szCs w:val="24"/>
          <w:highlight w:val="none"/>
          <w:shd w:val="clear" w:color="auto" w:fill="FFFFFF" w:themeFill="background1"/>
        </w:rPr>
      </w:pPr>
    </w:p>
    <w:p w14:paraId="56E9C053">
      <w:pPr>
        <w:adjustRightInd w:val="0"/>
        <w:snapToGrid w:val="0"/>
        <w:spacing w:line="276" w:lineRule="auto"/>
        <w:jc w:val="center"/>
        <w:rPr>
          <w:rFonts w:hint="default" w:ascii="Times New Roman" w:hAnsi="Times New Roman" w:eastAsia="方正小标宋简体" w:cs="Times New Roman"/>
          <w:b w:val="0"/>
          <w:bCs w:val="0"/>
          <w:color w:val="auto"/>
          <w:sz w:val="44"/>
          <w:szCs w:val="44"/>
          <w:highlight w:val="none"/>
          <w:shd w:val="clear" w:color="auto" w:fill="FFFFFF" w:themeFill="background1"/>
          <w:lang w:val="en-US" w:eastAsia="zh-CN"/>
        </w:rPr>
      </w:pPr>
      <w:r>
        <w:rPr>
          <w:rFonts w:hint="default" w:ascii="Times New Roman" w:hAnsi="Times New Roman" w:eastAsia="方正小标宋简体" w:cs="Times New Roman"/>
          <w:b w:val="0"/>
          <w:bCs w:val="0"/>
          <w:color w:val="auto"/>
          <w:sz w:val="44"/>
          <w:szCs w:val="44"/>
          <w:highlight w:val="none"/>
          <w:shd w:val="clear" w:color="auto" w:fill="FFFFFF" w:themeFill="background1"/>
          <w:lang w:val="en-US" w:eastAsia="zh-CN"/>
        </w:rPr>
        <w:t>采 购 文 件</w:t>
      </w:r>
    </w:p>
    <w:p w14:paraId="0CAA0BB0">
      <w:pPr>
        <w:pStyle w:val="30"/>
        <w:jc w:val="center"/>
        <w:rPr>
          <w:rFonts w:hint="default" w:ascii="Times New Roman" w:hAnsi="Times New Roman" w:eastAsia="仿宋" w:cs="Times New Roman"/>
          <w:color w:val="auto"/>
          <w:sz w:val="16"/>
          <w:szCs w:val="16"/>
          <w:highlight w:val="none"/>
        </w:rPr>
      </w:pPr>
      <w:r>
        <w:rPr>
          <w:rFonts w:hint="default" w:ascii="Times New Roman" w:hAnsi="Times New Roman" w:eastAsia="方正小标宋简体" w:cs="Times New Roman"/>
          <w:b w:val="0"/>
          <w:bCs w:val="0"/>
          <w:color w:val="auto"/>
          <w:sz w:val="44"/>
          <w:szCs w:val="44"/>
          <w:highlight w:val="none"/>
          <w:shd w:val="clear" w:color="auto" w:fill="FFFFFF" w:themeFill="background1"/>
          <w:lang w:val="en-US" w:eastAsia="zh-CN"/>
        </w:rPr>
        <w:t>（竞争性磋商</w:t>
      </w:r>
      <w:r>
        <w:rPr>
          <w:rFonts w:hint="eastAsia" w:ascii="Times New Roman" w:hAnsi="Times New Roman" w:eastAsia="方正小标宋简体" w:cs="Times New Roman"/>
          <w:b w:val="0"/>
          <w:bCs w:val="0"/>
          <w:color w:val="auto"/>
          <w:sz w:val="44"/>
          <w:szCs w:val="44"/>
          <w:highlight w:val="none"/>
          <w:shd w:val="clear" w:color="auto" w:fill="FFFFFF" w:themeFill="background1"/>
          <w:lang w:val="en-US" w:eastAsia="zh-CN"/>
        </w:rPr>
        <w:t>－</w:t>
      </w:r>
      <w:r>
        <w:rPr>
          <w:rFonts w:hint="default" w:ascii="Times New Roman" w:hAnsi="Times New Roman" w:eastAsia="方正小标宋简体" w:cs="Times New Roman"/>
          <w:b w:val="0"/>
          <w:bCs w:val="0"/>
          <w:color w:val="auto"/>
          <w:sz w:val="44"/>
          <w:szCs w:val="44"/>
          <w:highlight w:val="none"/>
          <w:shd w:val="clear" w:color="auto" w:fill="FFFFFF" w:themeFill="background1"/>
          <w:lang w:val="en-US" w:eastAsia="zh-CN"/>
        </w:rPr>
        <w:t>服务）</w:t>
      </w:r>
    </w:p>
    <w:p w14:paraId="005CE09B">
      <w:pPr>
        <w:spacing w:line="276" w:lineRule="auto"/>
        <w:ind w:left="1181" w:right="-191" w:rightChars="-91" w:hanging="1180" w:hangingChars="492"/>
        <w:rPr>
          <w:rFonts w:hint="default" w:ascii="Times New Roman" w:hAnsi="Times New Roman" w:eastAsia="仿宋" w:cs="Times New Roman"/>
          <w:bCs/>
          <w:color w:val="auto"/>
          <w:kern w:val="0"/>
          <w:sz w:val="24"/>
          <w:szCs w:val="24"/>
          <w:highlight w:val="none"/>
          <w:shd w:val="clear" w:color="auto" w:fill="FFFFFF" w:themeFill="background1"/>
        </w:rPr>
      </w:pPr>
    </w:p>
    <w:p w14:paraId="51E5F915">
      <w:pPr>
        <w:spacing w:line="276" w:lineRule="auto"/>
        <w:ind w:left="1181" w:right="-191" w:rightChars="-91" w:hanging="1180" w:hangingChars="492"/>
        <w:rPr>
          <w:rFonts w:hint="default" w:ascii="Times New Roman" w:hAnsi="Times New Roman" w:eastAsia="仿宋" w:cs="Times New Roman"/>
          <w:bCs/>
          <w:color w:val="auto"/>
          <w:kern w:val="0"/>
          <w:sz w:val="24"/>
          <w:szCs w:val="24"/>
          <w:highlight w:val="none"/>
          <w:shd w:val="clear" w:color="auto" w:fill="FFFFFF" w:themeFill="background1"/>
        </w:rPr>
      </w:pPr>
    </w:p>
    <w:p w14:paraId="779FC9EC">
      <w:pPr>
        <w:spacing w:line="276" w:lineRule="auto"/>
        <w:ind w:left="1181" w:right="-191" w:rightChars="-91" w:hanging="1180" w:hangingChars="492"/>
        <w:rPr>
          <w:rFonts w:hint="eastAsia" w:ascii="仿宋_GB2312" w:hAnsi="仿宋_GB2312" w:eastAsia="仿宋_GB2312" w:cs="仿宋_GB2312"/>
          <w:bCs/>
          <w:color w:val="auto"/>
          <w:kern w:val="0"/>
          <w:sz w:val="24"/>
          <w:szCs w:val="24"/>
          <w:highlight w:val="none"/>
          <w:shd w:val="clear" w:color="auto" w:fill="FFFFFF" w:themeFill="background1"/>
        </w:rPr>
      </w:pPr>
    </w:p>
    <w:p w14:paraId="575C6934">
      <w:pPr>
        <w:spacing w:line="276" w:lineRule="auto"/>
        <w:ind w:left="1574" w:right="-191" w:rightChars="-91" w:hanging="1574" w:hangingChars="492"/>
        <w:rPr>
          <w:rFonts w:hint="eastAsia" w:ascii="仿宋_GB2312" w:hAnsi="仿宋_GB2312" w:eastAsia="仿宋_GB2312" w:cs="仿宋_GB2312"/>
          <w:bCs/>
          <w:color w:val="auto"/>
          <w:sz w:val="32"/>
          <w:szCs w:val="24"/>
          <w:highlight w:val="none"/>
          <w:shd w:val="clear" w:color="auto" w:fill="FFFFFF" w:themeFill="background1"/>
          <w:lang w:eastAsia="zh-CN"/>
        </w:rPr>
      </w:pPr>
      <w:r>
        <w:rPr>
          <w:rFonts w:hint="eastAsia" w:ascii="仿宋_GB2312" w:hAnsi="仿宋_GB2312" w:eastAsia="仿宋_GB2312" w:cs="仿宋_GB2312"/>
          <w:bCs/>
          <w:color w:val="auto"/>
          <w:kern w:val="0"/>
          <w:sz w:val="32"/>
          <w:szCs w:val="32"/>
          <w:highlight w:val="none"/>
          <w:lang w:eastAsia="zh-CN"/>
        </w:rPr>
        <w:t>项目名称：应急管理产品服务开发推广项目</w:t>
      </w:r>
    </w:p>
    <w:p w14:paraId="30521B80">
      <w:pPr>
        <w:adjustRightInd w:val="0"/>
        <w:snapToGrid w:val="0"/>
        <w:spacing w:line="276" w:lineRule="auto"/>
        <w:jc w:val="center"/>
        <w:rPr>
          <w:rFonts w:hint="eastAsia" w:ascii="仿宋_GB2312" w:hAnsi="仿宋_GB2312" w:eastAsia="仿宋_GB2312" w:cs="仿宋_GB2312"/>
          <w:bCs/>
          <w:color w:val="auto"/>
          <w:sz w:val="32"/>
          <w:szCs w:val="24"/>
          <w:highlight w:val="none"/>
          <w:shd w:val="clear" w:color="auto" w:fill="FFFFFF" w:themeFill="background1"/>
        </w:rPr>
      </w:pPr>
    </w:p>
    <w:p w14:paraId="6DD801E8">
      <w:pPr>
        <w:adjustRightInd w:val="0"/>
        <w:snapToGrid w:val="0"/>
        <w:spacing w:line="480" w:lineRule="exact"/>
        <w:ind w:left="2240" w:hanging="2240" w:hangingChars="700"/>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rPr>
        <w:t>采购人</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盖章</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新疆维吾尔自治区应急管理厅</w:t>
      </w:r>
    </w:p>
    <w:p w14:paraId="7C1A42F2">
      <w:pPr>
        <w:adjustRightInd w:val="0"/>
        <w:snapToGrid w:val="0"/>
        <w:spacing w:line="480" w:lineRule="exact"/>
        <w:rPr>
          <w:rFonts w:hint="eastAsia" w:ascii="仿宋_GB2312" w:hAnsi="仿宋_GB2312" w:eastAsia="仿宋_GB2312" w:cs="仿宋_GB2312"/>
          <w:bCs/>
          <w:color w:val="auto"/>
          <w:sz w:val="32"/>
          <w:szCs w:val="32"/>
          <w:highlight w:val="none"/>
        </w:rPr>
      </w:pPr>
    </w:p>
    <w:p w14:paraId="79154B15">
      <w:pPr>
        <w:adjustRightInd w:val="0"/>
        <w:snapToGrid w:val="0"/>
        <w:spacing w:line="480" w:lineRule="exact"/>
        <w:rPr>
          <w:rFonts w:hint="eastAsia" w:ascii="仿宋_GB2312" w:hAnsi="仿宋_GB2312" w:eastAsia="仿宋_GB2312" w:cs="仿宋_GB2312"/>
          <w:bCs/>
          <w:color w:val="auto"/>
          <w:sz w:val="32"/>
          <w:szCs w:val="32"/>
          <w:highlight w:val="red"/>
          <w:lang w:eastAsia="zh-CN"/>
        </w:rPr>
      </w:pPr>
      <w:r>
        <w:rPr>
          <w:rFonts w:hint="eastAsia" w:ascii="仿宋_GB2312" w:hAnsi="仿宋_GB2312" w:eastAsia="仿宋_GB2312" w:cs="仿宋_GB2312"/>
          <w:bCs/>
          <w:color w:val="auto"/>
          <w:kern w:val="0"/>
          <w:sz w:val="32"/>
          <w:szCs w:val="32"/>
          <w:highlight w:val="none"/>
          <w:lang w:eastAsia="zh-CN"/>
        </w:rPr>
        <w:t>联系人：</w:t>
      </w:r>
      <w:r>
        <w:rPr>
          <w:rFonts w:hint="eastAsia" w:ascii="仿宋_GB2312" w:hAnsi="仿宋_GB2312" w:eastAsia="仿宋_GB2312" w:cs="仿宋_GB2312"/>
          <w:bCs/>
          <w:color w:val="auto"/>
          <w:kern w:val="0"/>
          <w:sz w:val="32"/>
          <w:szCs w:val="32"/>
          <w:highlight w:val="none"/>
          <w:lang w:val="en-US" w:eastAsia="zh-CN"/>
        </w:rPr>
        <w:t>蔡</w:t>
      </w:r>
      <w:r>
        <w:rPr>
          <w:rFonts w:hint="eastAsia" w:ascii="仿宋_GB2312" w:hAnsi="仿宋_GB2312" w:eastAsia="仿宋_GB2312" w:cs="仿宋_GB2312"/>
          <w:bCs/>
          <w:color w:val="auto"/>
          <w:sz w:val="32"/>
          <w:szCs w:val="32"/>
          <w:highlight w:val="none"/>
          <w:lang w:val="en-US" w:eastAsia="zh-CN"/>
        </w:rPr>
        <w:t>晓云</w:t>
      </w:r>
      <w:r>
        <w:rPr>
          <w:rFonts w:hint="eastAsia" w:ascii="仿宋_GB2312" w:hAnsi="仿宋_GB2312" w:eastAsia="仿宋_GB2312" w:cs="仿宋_GB2312"/>
          <w:bCs/>
          <w:color w:val="auto"/>
          <w:sz w:val="32"/>
          <w:szCs w:val="32"/>
          <w:highlight w:val="none"/>
        </w:rPr>
        <w:t xml:space="preserve"> </w:t>
      </w:r>
    </w:p>
    <w:p w14:paraId="712B16E4">
      <w:pPr>
        <w:adjustRightInd w:val="0"/>
        <w:snapToGrid w:val="0"/>
        <w:spacing w:line="480" w:lineRule="exact"/>
        <w:rPr>
          <w:rFonts w:hint="eastAsia" w:ascii="仿宋_GB2312" w:hAnsi="仿宋_GB2312" w:eastAsia="仿宋_GB2312" w:cs="仿宋_GB2312"/>
          <w:bCs/>
          <w:color w:val="auto"/>
          <w:sz w:val="32"/>
          <w:szCs w:val="32"/>
          <w:highlight w:val="red"/>
        </w:rPr>
      </w:pPr>
    </w:p>
    <w:p w14:paraId="349F1BCA">
      <w:pPr>
        <w:adjustRightInd w:val="0"/>
        <w:snapToGrid w:val="0"/>
        <w:spacing w:line="480" w:lineRule="exact"/>
        <w:rPr>
          <w:rFonts w:hint="eastAsia" w:ascii="仿宋_GB2312" w:hAnsi="仿宋_GB2312" w:eastAsia="仿宋_GB2312" w:cs="仿宋_GB2312"/>
          <w:bCs/>
          <w:color w:val="auto"/>
          <w:sz w:val="32"/>
          <w:szCs w:val="32"/>
          <w:highlight w:val="red"/>
          <w:lang w:val="en-US" w:eastAsia="zh-CN"/>
        </w:rPr>
      </w:pPr>
      <w:r>
        <w:rPr>
          <w:rFonts w:hint="eastAsia" w:ascii="仿宋_GB2312" w:hAnsi="仿宋_GB2312" w:eastAsia="仿宋_GB2312" w:cs="仿宋_GB2312"/>
          <w:bCs/>
          <w:color w:val="auto"/>
          <w:kern w:val="0"/>
          <w:sz w:val="32"/>
          <w:szCs w:val="32"/>
          <w:highlight w:val="none"/>
          <w:lang w:eastAsia="zh-CN"/>
        </w:rPr>
        <w:t>电话：</w:t>
      </w:r>
      <w:r>
        <w:rPr>
          <w:rFonts w:hint="eastAsia" w:ascii="仿宋_GB2312" w:hAnsi="仿宋_GB2312" w:eastAsia="仿宋_GB2312" w:cs="仿宋_GB2312"/>
          <w:bCs/>
          <w:color w:val="auto"/>
          <w:kern w:val="0"/>
          <w:sz w:val="32"/>
          <w:szCs w:val="32"/>
          <w:highlight w:val="none"/>
          <w:lang w:val="en-US" w:eastAsia="zh-CN"/>
        </w:rPr>
        <w:t>099</w:t>
      </w:r>
      <w:r>
        <w:rPr>
          <w:rFonts w:hint="eastAsia" w:ascii="仿宋_GB2312" w:hAnsi="仿宋_GB2312" w:eastAsia="仿宋_GB2312" w:cs="仿宋_GB2312"/>
          <w:bCs/>
          <w:color w:val="auto"/>
          <w:sz w:val="32"/>
          <w:szCs w:val="32"/>
          <w:highlight w:val="none"/>
          <w:lang w:val="en-US" w:eastAsia="zh-CN"/>
        </w:rPr>
        <w:t>1-5093157</w:t>
      </w:r>
    </w:p>
    <w:p w14:paraId="6779A676">
      <w:pPr>
        <w:pBdr>
          <w:bottom w:val="single" w:color="auto" w:sz="4" w:space="0"/>
        </w:pBdr>
        <w:adjustRightInd w:val="0"/>
        <w:snapToGrid w:val="0"/>
        <w:spacing w:line="480" w:lineRule="exact"/>
        <w:rPr>
          <w:rFonts w:hint="default" w:ascii="Times New Roman" w:hAnsi="Times New Roman" w:eastAsia="仿宋" w:cs="Times New Roman"/>
          <w:bCs/>
          <w:color w:val="auto"/>
          <w:sz w:val="32"/>
          <w:szCs w:val="32"/>
          <w:highlight w:val="none"/>
        </w:rPr>
      </w:pPr>
    </w:p>
    <w:p w14:paraId="0169925A">
      <w:pPr>
        <w:pBdr>
          <w:bottom w:val="single" w:color="auto" w:sz="4" w:space="0"/>
        </w:pBdr>
        <w:adjustRightInd w:val="0"/>
        <w:snapToGrid w:val="0"/>
        <w:spacing w:line="480" w:lineRule="exact"/>
        <w:rPr>
          <w:rFonts w:hint="default" w:ascii="Times New Roman" w:hAnsi="Times New Roman" w:eastAsia="仿宋" w:cs="Times New Roman"/>
          <w:bCs/>
          <w:color w:val="auto"/>
          <w:sz w:val="32"/>
          <w:szCs w:val="32"/>
          <w:highlight w:val="none"/>
        </w:rPr>
      </w:pPr>
    </w:p>
    <w:p w14:paraId="5F403989">
      <w:pPr>
        <w:adjustRightInd w:val="0"/>
        <w:snapToGrid w:val="0"/>
        <w:spacing w:line="480" w:lineRule="exact"/>
        <w:rPr>
          <w:rFonts w:hint="default" w:ascii="Times New Roman" w:hAnsi="Times New Roman" w:eastAsia="仿宋" w:cs="Times New Roman"/>
          <w:bCs/>
          <w:color w:val="auto"/>
          <w:kern w:val="0"/>
          <w:sz w:val="32"/>
          <w:szCs w:val="32"/>
          <w:highlight w:val="none"/>
        </w:rPr>
      </w:pPr>
    </w:p>
    <w:p w14:paraId="1019C600">
      <w:pPr>
        <w:adjustRightInd w:val="0"/>
        <w:snapToGrid w:val="0"/>
        <w:spacing w:line="480" w:lineRule="exact"/>
        <w:ind w:left="2240" w:hanging="2240" w:hangingChars="700"/>
        <w:rPr>
          <w:rFonts w:hint="default" w:ascii="仿宋_GB2312" w:hAnsi="仿宋_GB2312" w:eastAsia="仿宋_GB2312" w:cs="仿宋_GB2312"/>
          <w:bCs/>
          <w:color w:val="auto"/>
          <w:kern w:val="0"/>
          <w:sz w:val="32"/>
          <w:szCs w:val="32"/>
          <w:highlight w:val="none"/>
          <w:lang w:eastAsia="zh-CN"/>
        </w:rPr>
      </w:pPr>
    </w:p>
    <w:p w14:paraId="6E0EDD57">
      <w:pPr>
        <w:adjustRightInd w:val="0"/>
        <w:snapToGrid w:val="0"/>
        <w:spacing w:line="480" w:lineRule="exact"/>
        <w:ind w:left="2240" w:hanging="2240" w:hangingChars="700"/>
        <w:rPr>
          <w:rFonts w:hint="default" w:ascii="仿宋_GB2312" w:hAnsi="仿宋_GB2312" w:eastAsia="仿宋_GB2312" w:cs="仿宋_GB2312"/>
          <w:bCs/>
          <w:color w:val="auto"/>
          <w:kern w:val="0"/>
          <w:sz w:val="32"/>
          <w:szCs w:val="32"/>
          <w:highlight w:val="none"/>
          <w:lang w:eastAsia="zh-CN"/>
        </w:rPr>
      </w:pPr>
      <w:r>
        <w:rPr>
          <w:rFonts w:hint="default" w:ascii="仿宋_GB2312" w:hAnsi="仿宋_GB2312" w:eastAsia="仿宋_GB2312" w:cs="仿宋_GB2312"/>
          <w:bCs/>
          <w:color w:val="auto"/>
          <w:kern w:val="0"/>
          <w:sz w:val="32"/>
          <w:szCs w:val="32"/>
          <w:highlight w:val="none"/>
          <w:lang w:eastAsia="zh-CN"/>
        </w:rPr>
        <w:t>采购代理机构</w:t>
      </w:r>
      <w:r>
        <w:rPr>
          <w:rFonts w:hint="eastAsia" w:ascii="仿宋_GB2312" w:hAnsi="仿宋_GB2312" w:eastAsia="仿宋_GB2312" w:cs="仿宋_GB2312"/>
          <w:bCs/>
          <w:color w:val="auto"/>
          <w:kern w:val="0"/>
          <w:sz w:val="32"/>
          <w:szCs w:val="32"/>
          <w:highlight w:val="none"/>
          <w:lang w:eastAsia="zh-CN"/>
        </w:rPr>
        <w:t>（</w:t>
      </w:r>
      <w:r>
        <w:rPr>
          <w:rFonts w:hint="default" w:ascii="仿宋_GB2312" w:hAnsi="仿宋_GB2312" w:eastAsia="仿宋_GB2312" w:cs="仿宋_GB2312"/>
          <w:bCs/>
          <w:color w:val="auto"/>
          <w:kern w:val="0"/>
          <w:sz w:val="32"/>
          <w:szCs w:val="32"/>
          <w:highlight w:val="none"/>
          <w:lang w:eastAsia="zh-CN"/>
        </w:rPr>
        <w:t>盖章</w:t>
      </w:r>
      <w:r>
        <w:rPr>
          <w:rFonts w:hint="eastAsia" w:ascii="仿宋_GB2312" w:hAnsi="仿宋_GB2312" w:eastAsia="仿宋_GB2312" w:cs="仿宋_GB2312"/>
          <w:bCs/>
          <w:color w:val="auto"/>
          <w:kern w:val="0"/>
          <w:sz w:val="32"/>
          <w:szCs w:val="32"/>
          <w:highlight w:val="none"/>
          <w:lang w:eastAsia="zh-CN"/>
        </w:rPr>
        <w:t>）</w:t>
      </w:r>
      <w:r>
        <w:rPr>
          <w:rFonts w:hint="default" w:ascii="仿宋_GB2312" w:hAnsi="仿宋_GB2312" w:eastAsia="仿宋_GB2312" w:cs="仿宋_GB2312"/>
          <w:bCs/>
          <w:color w:val="auto"/>
          <w:kern w:val="0"/>
          <w:sz w:val="32"/>
          <w:szCs w:val="32"/>
          <w:highlight w:val="none"/>
          <w:lang w:eastAsia="zh-CN"/>
        </w:rPr>
        <w:t>：新疆新世纪招标有限公司</w:t>
      </w:r>
    </w:p>
    <w:p w14:paraId="3AD2AFC4">
      <w:pPr>
        <w:adjustRightInd w:val="0"/>
        <w:snapToGrid w:val="0"/>
        <w:spacing w:line="480" w:lineRule="exact"/>
        <w:ind w:left="2240" w:hanging="2240" w:hangingChars="700"/>
        <w:rPr>
          <w:rFonts w:hint="default" w:ascii="仿宋_GB2312" w:hAnsi="仿宋_GB2312" w:eastAsia="仿宋_GB2312" w:cs="仿宋_GB2312"/>
          <w:bCs/>
          <w:color w:val="auto"/>
          <w:kern w:val="0"/>
          <w:sz w:val="32"/>
          <w:szCs w:val="32"/>
          <w:highlight w:val="none"/>
          <w:lang w:eastAsia="zh-CN"/>
        </w:rPr>
      </w:pPr>
    </w:p>
    <w:p w14:paraId="7BD0E10F">
      <w:pPr>
        <w:adjustRightInd w:val="0"/>
        <w:snapToGrid w:val="0"/>
        <w:spacing w:line="480" w:lineRule="exact"/>
        <w:ind w:left="2240" w:hanging="2240" w:hangingChars="700"/>
        <w:rPr>
          <w:rFonts w:hint="default" w:ascii="仿宋_GB2312" w:hAnsi="仿宋_GB2312" w:eastAsia="仿宋_GB2312" w:cs="仿宋_GB2312"/>
          <w:bCs/>
          <w:color w:val="auto"/>
          <w:kern w:val="0"/>
          <w:sz w:val="32"/>
          <w:szCs w:val="32"/>
          <w:highlight w:val="none"/>
          <w:lang w:eastAsia="zh-CN"/>
        </w:rPr>
      </w:pPr>
      <w:r>
        <w:rPr>
          <w:rFonts w:hint="default" w:ascii="仿宋_GB2312" w:hAnsi="仿宋_GB2312" w:eastAsia="仿宋_GB2312" w:cs="仿宋_GB2312"/>
          <w:bCs/>
          <w:color w:val="auto"/>
          <w:kern w:val="0"/>
          <w:sz w:val="32"/>
          <w:szCs w:val="32"/>
          <w:highlight w:val="none"/>
          <w:lang w:eastAsia="zh-CN"/>
        </w:rPr>
        <w:t xml:space="preserve">联系人：马丹阳 </w:t>
      </w:r>
    </w:p>
    <w:p w14:paraId="27C9BDFA">
      <w:pPr>
        <w:adjustRightInd w:val="0"/>
        <w:snapToGrid w:val="0"/>
        <w:spacing w:line="480" w:lineRule="exact"/>
        <w:ind w:left="2240" w:hanging="2240" w:hangingChars="700"/>
        <w:rPr>
          <w:rFonts w:hint="default" w:ascii="仿宋_GB2312" w:hAnsi="仿宋_GB2312" w:eastAsia="仿宋_GB2312" w:cs="仿宋_GB2312"/>
          <w:bCs/>
          <w:color w:val="auto"/>
          <w:kern w:val="0"/>
          <w:sz w:val="32"/>
          <w:szCs w:val="32"/>
          <w:highlight w:val="none"/>
          <w:lang w:eastAsia="zh-CN"/>
        </w:rPr>
      </w:pPr>
    </w:p>
    <w:p w14:paraId="336D6EAD">
      <w:pPr>
        <w:adjustRightInd w:val="0"/>
        <w:snapToGrid w:val="0"/>
        <w:spacing w:line="480" w:lineRule="exact"/>
        <w:ind w:left="2240" w:hanging="2240" w:hangingChars="700"/>
        <w:rPr>
          <w:rFonts w:hint="default" w:ascii="仿宋_GB2312" w:hAnsi="仿宋_GB2312" w:eastAsia="仿宋_GB2312" w:cs="仿宋_GB2312"/>
          <w:bCs/>
          <w:color w:val="auto"/>
          <w:kern w:val="0"/>
          <w:sz w:val="32"/>
          <w:szCs w:val="32"/>
          <w:highlight w:val="none"/>
          <w:lang w:eastAsia="zh-CN"/>
        </w:rPr>
      </w:pPr>
      <w:r>
        <w:rPr>
          <w:rFonts w:hint="default" w:ascii="仿宋_GB2312" w:hAnsi="仿宋_GB2312" w:eastAsia="仿宋_GB2312" w:cs="仿宋_GB2312"/>
          <w:bCs/>
          <w:color w:val="auto"/>
          <w:kern w:val="0"/>
          <w:sz w:val="32"/>
          <w:szCs w:val="32"/>
          <w:highlight w:val="none"/>
          <w:lang w:eastAsia="zh-CN"/>
        </w:rPr>
        <w:t>电话：0991-4661782</w:t>
      </w:r>
    </w:p>
    <w:p w14:paraId="48229DFD">
      <w:pPr>
        <w:adjustRightInd w:val="0"/>
        <w:snapToGrid w:val="0"/>
        <w:spacing w:line="480" w:lineRule="exact"/>
        <w:ind w:left="2240" w:hanging="2240" w:hangingChars="700"/>
        <w:rPr>
          <w:rFonts w:hint="default" w:ascii="仿宋_GB2312" w:hAnsi="仿宋_GB2312" w:eastAsia="仿宋_GB2312" w:cs="仿宋_GB2312"/>
          <w:bCs/>
          <w:color w:val="auto"/>
          <w:kern w:val="0"/>
          <w:sz w:val="32"/>
          <w:szCs w:val="32"/>
          <w:highlight w:val="none"/>
          <w:lang w:eastAsia="zh-CN"/>
        </w:rPr>
      </w:pPr>
    </w:p>
    <w:p w14:paraId="7D9E12C6">
      <w:pPr>
        <w:adjustRightInd w:val="0"/>
        <w:snapToGrid w:val="0"/>
        <w:spacing w:line="480" w:lineRule="exact"/>
        <w:ind w:left="2240" w:hanging="2240" w:hangingChars="700"/>
        <w:rPr>
          <w:rFonts w:hint="default" w:ascii="仿宋_GB2312" w:hAnsi="仿宋_GB2312" w:eastAsia="仿宋_GB2312" w:cs="仿宋_GB2312"/>
          <w:bCs/>
          <w:color w:val="auto"/>
          <w:kern w:val="0"/>
          <w:sz w:val="32"/>
          <w:szCs w:val="32"/>
          <w:highlight w:val="none"/>
          <w:lang w:eastAsia="zh-CN"/>
        </w:rPr>
      </w:pPr>
      <w:r>
        <w:rPr>
          <w:rFonts w:hint="default" w:ascii="仿宋_GB2312" w:hAnsi="仿宋_GB2312" w:eastAsia="仿宋_GB2312" w:cs="仿宋_GB2312"/>
          <w:bCs/>
          <w:color w:val="auto"/>
          <w:kern w:val="0"/>
          <w:sz w:val="32"/>
          <w:szCs w:val="32"/>
          <w:highlight w:val="none"/>
          <w:lang w:eastAsia="zh-CN"/>
        </w:rPr>
        <w:t>地址：乌鲁木齐市新兴街20号凤凰科技大厦五楼</w:t>
      </w:r>
    </w:p>
    <w:p w14:paraId="670AA78A">
      <w:pPr>
        <w:widowControl/>
        <w:jc w:val="left"/>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br w:type="page"/>
      </w:r>
    </w:p>
    <w:p w14:paraId="21169A2E">
      <w:pPr>
        <w:spacing w:line="276" w:lineRule="auto"/>
        <w:ind w:left="1574" w:right="-191" w:rightChars="-91" w:hanging="1574" w:hangingChars="492"/>
        <w:jc w:val="center"/>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目 录</w:t>
      </w:r>
    </w:p>
    <w:p w14:paraId="57D3A406">
      <w:pPr>
        <w:pStyle w:val="27"/>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 w:val="24"/>
          <w:szCs w:val="24"/>
          <w:highlight w:val="none"/>
          <w:shd w:val="clear" w:color="auto" w:fill="FFFFFF" w:themeFill="background1"/>
        </w:rPr>
        <w:fldChar w:fldCharType="begin"/>
      </w:r>
      <w:r>
        <w:rPr>
          <w:rFonts w:hint="eastAsia" w:ascii="仿宋_GB2312" w:hAnsi="仿宋_GB2312" w:eastAsia="仿宋_GB2312" w:cs="仿宋_GB2312"/>
          <w:color w:val="auto"/>
          <w:sz w:val="24"/>
          <w:szCs w:val="24"/>
          <w:highlight w:val="none"/>
          <w:shd w:val="clear" w:color="auto" w:fill="FFFFFF" w:themeFill="background1"/>
        </w:rPr>
        <w:instrText xml:space="preserve">TOC \o "1-3" \h \u </w:instrText>
      </w:r>
      <w:r>
        <w:rPr>
          <w:rFonts w:hint="eastAsia" w:ascii="仿宋_GB2312" w:hAnsi="仿宋_GB2312" w:eastAsia="仿宋_GB2312" w:cs="仿宋_GB2312"/>
          <w:color w:val="auto"/>
          <w:sz w:val="24"/>
          <w:szCs w:val="24"/>
          <w:highlight w:val="none"/>
          <w:shd w:val="clear" w:color="auto" w:fill="FFFFFF" w:themeFill="background1"/>
        </w:rPr>
        <w:fldChar w:fldCharType="separate"/>
      </w: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_Toc15233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bCs w:val="0"/>
          <w:szCs w:val="36"/>
          <w:highlight w:val="none"/>
          <w:lang w:val="en-US" w:eastAsia="zh-CN"/>
        </w:rPr>
        <w:t>竞争性</w:t>
      </w:r>
      <w:r>
        <w:rPr>
          <w:rFonts w:hint="eastAsia" w:ascii="仿宋_GB2312" w:hAnsi="仿宋_GB2312" w:eastAsia="仿宋_GB2312" w:cs="仿宋_GB2312"/>
          <w:bCs w:val="0"/>
          <w:szCs w:val="36"/>
          <w:highlight w:val="none"/>
        </w:rPr>
        <w:t>磋商公告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_Toc15233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00E78227">
      <w:pPr>
        <w:pStyle w:val="27"/>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_Toc6550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bCs w:val="0"/>
          <w:szCs w:val="36"/>
          <w:highlight w:val="none"/>
          <w:lang w:val="en-US" w:eastAsia="zh-CN"/>
        </w:rPr>
        <w:t>供应商须知前附表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_Toc6550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2791683F">
      <w:pPr>
        <w:pStyle w:val="27"/>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_Toc19185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bCs w:val="0"/>
          <w:szCs w:val="36"/>
          <w:lang w:val="en-US" w:eastAsia="zh-CN"/>
        </w:rPr>
        <w:t xml:space="preserve">第一章 </w:t>
      </w:r>
      <w:r>
        <w:rPr>
          <w:rFonts w:hint="eastAsia" w:ascii="仿宋_GB2312" w:hAnsi="仿宋_GB2312" w:eastAsia="仿宋_GB2312" w:cs="仿宋_GB2312"/>
          <w:bCs w:val="0"/>
          <w:szCs w:val="36"/>
          <w:highlight w:val="none"/>
          <w:lang w:val="en-US" w:eastAsia="zh-CN"/>
        </w:rPr>
        <w:t>供应商须知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_Toc19185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4AD5ACA2">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_Toc2686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rPr>
        <w:t>一、总则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_Toc2686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35BD45AD">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_Toc28074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rPr>
        <w:t>二、</w:t>
      </w:r>
      <w:r>
        <w:rPr>
          <w:rFonts w:hint="eastAsia" w:ascii="仿宋_GB2312" w:hAnsi="仿宋_GB2312" w:eastAsia="仿宋_GB2312" w:cs="仿宋_GB2312"/>
          <w:szCs w:val="24"/>
          <w:highlight w:val="none"/>
          <w:shd w:val="clear" w:color="auto" w:fill="FFFFFF" w:themeFill="background1"/>
          <w:lang w:eastAsia="zh-CN"/>
        </w:rPr>
        <w:t>采购文件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_Toc28074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0D111E40">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_Toc18592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rPr>
        <w:t>三、响应文件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_Toc18592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19739DF5">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_Toc11391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rPr>
        <w:t>四、</w:t>
      </w:r>
      <w:r>
        <w:rPr>
          <w:rFonts w:hint="eastAsia" w:ascii="仿宋_GB2312" w:hAnsi="仿宋_GB2312" w:eastAsia="仿宋_GB2312" w:cs="仿宋_GB2312"/>
          <w:szCs w:val="24"/>
          <w:highlight w:val="none"/>
          <w:shd w:val="clear" w:color="auto" w:fill="FFFFFF" w:themeFill="background1"/>
          <w:lang w:val="en-US" w:eastAsia="zh-CN"/>
        </w:rPr>
        <w:t>响应</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_Toc11391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7E51675B">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_Toc23571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rPr>
        <w:t>五、</w:t>
      </w:r>
      <w:r>
        <w:rPr>
          <w:rFonts w:hint="eastAsia" w:ascii="仿宋_GB2312" w:hAnsi="仿宋_GB2312" w:eastAsia="仿宋_GB2312" w:cs="仿宋_GB2312"/>
          <w:szCs w:val="24"/>
          <w:highlight w:val="none"/>
          <w:shd w:val="clear" w:color="auto" w:fill="FFFFFF" w:themeFill="background1"/>
          <w:lang w:eastAsia="zh-CN"/>
        </w:rPr>
        <w:t>开启</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_Toc23571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56C2E6D5">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_Toc20338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rPr>
        <w:t>六、评审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_Toc20338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111F6FCE">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_Toc29680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rPr>
        <w:t>七、定标及合同授予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_Toc29680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0E1071DC">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_Toc15319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rPr>
        <w:t>八、纪律和监督</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60C0C9EA">
      <w:pPr>
        <w:pStyle w:val="27"/>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_Toc28785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bCs/>
          <w:szCs w:val="36"/>
          <w:highlight w:val="none"/>
          <w:shd w:val="clear" w:color="auto" w:fill="FFFFFF" w:themeFill="background1"/>
        </w:rPr>
        <w:t>第二章 评审办法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_Toc28785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3069C612">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_Toc26727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rPr>
        <w:t>评审办法前附表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_Toc26727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28875E1F">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_Toc20267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rPr>
        <w:t>一、评审方法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_Toc20267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4E6B86AC">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_Toc16155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rPr>
        <w:t>二、评审标准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_Toc16155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4CAD8FB0">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_Toc4611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rPr>
        <w:t>三、评审程序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_Toc4611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05AB542B">
      <w:pPr>
        <w:pStyle w:val="27"/>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_Toc17104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bCs/>
          <w:szCs w:val="36"/>
          <w:highlight w:val="none"/>
          <w:shd w:val="clear" w:color="auto" w:fill="FFFFFF" w:themeFill="background1"/>
        </w:rPr>
        <w:t>第三章 合同文本</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_Toc17104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26</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6AB7B966">
      <w:pPr>
        <w:pStyle w:val="27"/>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_Toc16071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bCs/>
          <w:szCs w:val="36"/>
          <w:highlight w:val="none"/>
          <w:shd w:val="clear" w:color="auto" w:fill="FFFFFF" w:themeFill="background1"/>
        </w:rPr>
        <w:t xml:space="preserve">第四章 </w:t>
      </w:r>
      <w:r>
        <w:rPr>
          <w:rFonts w:hint="eastAsia" w:ascii="仿宋_GB2312" w:hAnsi="仿宋_GB2312" w:eastAsia="仿宋_GB2312" w:cs="仿宋_GB2312"/>
          <w:bCs/>
          <w:szCs w:val="36"/>
          <w:highlight w:val="none"/>
          <w:shd w:val="clear" w:color="auto" w:fill="FFFFFF" w:themeFill="background1"/>
          <w:lang w:eastAsia="zh-CN"/>
        </w:rPr>
        <w:t>服务标准和要求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_Toc16071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37</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3C35370E">
      <w:pPr>
        <w:pStyle w:val="27"/>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_Toc16120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bCs/>
          <w:szCs w:val="36"/>
          <w:highlight w:val="none"/>
          <w:shd w:val="clear" w:color="auto" w:fill="FFFFFF" w:themeFill="background1"/>
          <w:lang w:eastAsia="zh-CN"/>
        </w:rPr>
        <w:t>第五章 响应文件格式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_Toc16120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38</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5DB59704">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_Toc17556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一、</w:t>
      </w:r>
      <w:r>
        <w:rPr>
          <w:rFonts w:hint="eastAsia" w:ascii="仿宋_GB2312" w:hAnsi="仿宋_GB2312" w:eastAsia="仿宋_GB2312" w:cs="仿宋_GB2312"/>
          <w:szCs w:val="24"/>
          <w:highlight w:val="none"/>
          <w:shd w:val="clear" w:color="auto" w:fill="FFFFFF" w:themeFill="background1"/>
          <w:lang w:eastAsia="zh-CN"/>
        </w:rPr>
        <w:t>开</w:t>
      </w:r>
      <w:r>
        <w:rPr>
          <w:rFonts w:hint="eastAsia" w:ascii="仿宋_GB2312" w:hAnsi="仿宋_GB2312" w:eastAsia="仿宋_GB2312" w:cs="仿宋_GB2312"/>
          <w:szCs w:val="24"/>
          <w:highlight w:val="none"/>
          <w:shd w:val="clear" w:color="auto" w:fill="FFFFFF" w:themeFill="background1"/>
          <w:lang w:val="en-US" w:eastAsia="zh-CN"/>
        </w:rPr>
        <w:t>启</w:t>
      </w:r>
      <w:r>
        <w:rPr>
          <w:rFonts w:hint="eastAsia" w:ascii="仿宋_GB2312" w:hAnsi="仿宋_GB2312" w:eastAsia="仿宋_GB2312" w:cs="仿宋_GB2312"/>
          <w:szCs w:val="24"/>
          <w:highlight w:val="none"/>
          <w:shd w:val="clear" w:color="auto" w:fill="FFFFFF" w:themeFill="background1"/>
          <w:lang w:eastAsia="zh-CN"/>
        </w:rPr>
        <w:t>一览表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_Toc17556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40</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66249C48">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_Toc14822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二、响应函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_Toc14822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41</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08EE4DBE">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_Toc15729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三、响应价格明细表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_Toc15729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42</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61424A48">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_Toc26236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四、商务条款偏离表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_Toc26236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43</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31F72272">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_Toc30153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五、技术条款偏离表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_Toc30153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44</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643D1FC4">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_Toc30785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六、法定代表人身份证明书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_Toc30785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45</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4DB89FE0">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_Toc12459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七、法定代表人授权委托书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_Toc12459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46</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64F82AAE">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_Toc5416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八、供应商资格条件证明材料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_Toc5416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47</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79ECEA50">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_Toc1983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九、供应商近年类似项目业绩表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55</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04D40AC1">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_Toc14462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十、项目负责人简历表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_Toc14462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56</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2CE36EE1">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_Toc23487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十一、拟派主要服务人员</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_Toc23487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57</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510726CC">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_Toc26162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十二、服务方案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_Toc26162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58</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0F57939E">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_Toc27684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十三、保证金缴纳证明材料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_Toc27684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59</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5EC59FCB">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_Toc9379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zCs w:val="24"/>
          <w:highlight w:val="none"/>
          <w:shd w:val="clear" w:color="auto" w:fill="FFFFFF" w:themeFill="background1"/>
          <w:lang w:val="en-US" w:eastAsia="zh-CN"/>
        </w:rPr>
        <w:t>十四、其他需要提交的资料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_Toc9379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60</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06524E1F">
      <w:pPr>
        <w:pStyle w:val="27"/>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_Toc11668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bCs/>
          <w:szCs w:val="36"/>
          <w:highlight w:val="none"/>
          <w:shd w:val="clear" w:color="auto" w:fill="FFFFFF" w:themeFill="background1"/>
          <w:lang w:val="en-US" w:eastAsia="zh-CN"/>
        </w:rPr>
        <w:t>第六章 补充条款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_Toc11668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61</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386ADA50">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_Toc1829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pacing w:val="6"/>
          <w:szCs w:val="24"/>
          <w:highlight w:val="none"/>
        </w:rPr>
        <w:t>附件</w:t>
      </w:r>
      <w:r>
        <w:rPr>
          <w:rFonts w:hint="eastAsia" w:ascii="仿宋_GB2312" w:hAnsi="仿宋_GB2312" w:eastAsia="仿宋_GB2312" w:cs="仿宋_GB2312"/>
          <w:spacing w:val="6"/>
          <w:szCs w:val="24"/>
          <w:highlight w:val="none"/>
          <w:lang w:val="en-US" w:eastAsia="zh-CN"/>
        </w:rPr>
        <w:t>1</w:t>
      </w:r>
      <w:r>
        <w:rPr>
          <w:rFonts w:hint="eastAsia" w:ascii="仿宋_GB2312" w:hAnsi="仿宋_GB2312" w:eastAsia="仿宋_GB2312" w:cs="仿宋_GB2312"/>
          <w:spacing w:val="6"/>
          <w:szCs w:val="24"/>
          <w:highlight w:val="none"/>
        </w:rPr>
        <w:t>、</w:t>
      </w:r>
      <w:r>
        <w:rPr>
          <w:rFonts w:hint="eastAsia" w:ascii="仿宋_GB2312" w:hAnsi="仿宋_GB2312" w:eastAsia="仿宋_GB2312" w:cs="仿宋_GB2312"/>
          <w:spacing w:val="6"/>
          <w:szCs w:val="24"/>
          <w:highlight w:val="none"/>
          <w:lang w:val="en-US" w:eastAsia="zh-CN"/>
        </w:rPr>
        <w:t>中小企业扶持政策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_Toc1829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61</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10410FFD">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_Toc14905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pacing w:val="6"/>
          <w:szCs w:val="24"/>
          <w:highlight w:val="none"/>
        </w:rPr>
        <w:t>附件</w:t>
      </w:r>
      <w:r>
        <w:rPr>
          <w:rFonts w:hint="eastAsia" w:ascii="仿宋_GB2312" w:hAnsi="仿宋_GB2312" w:eastAsia="仿宋_GB2312" w:cs="仿宋_GB2312"/>
          <w:spacing w:val="6"/>
          <w:szCs w:val="24"/>
          <w:highlight w:val="none"/>
          <w:lang w:val="en-US" w:eastAsia="zh-CN"/>
        </w:rPr>
        <w:t>2</w:t>
      </w:r>
      <w:r>
        <w:rPr>
          <w:rFonts w:hint="eastAsia" w:ascii="仿宋_GB2312" w:hAnsi="仿宋_GB2312" w:eastAsia="仿宋_GB2312" w:cs="仿宋_GB2312"/>
          <w:spacing w:val="6"/>
          <w:szCs w:val="24"/>
          <w:highlight w:val="none"/>
        </w:rPr>
        <w:t>、</w:t>
      </w:r>
      <w:r>
        <w:rPr>
          <w:rFonts w:hint="eastAsia" w:ascii="仿宋_GB2312" w:hAnsi="仿宋_GB2312" w:eastAsia="仿宋_GB2312" w:cs="仿宋_GB2312"/>
          <w:spacing w:val="6"/>
          <w:szCs w:val="24"/>
          <w:highlight w:val="none"/>
          <w:lang w:val="en-US" w:eastAsia="zh-CN"/>
        </w:rPr>
        <w:t>残疾人企业扶持政策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_Toc14905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65</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7DF1E863">
      <w:pPr>
        <w:pStyle w:val="34"/>
        <w:tabs>
          <w:tab w:val="right" w:leader="dot" w:pos="9750"/>
        </w:tabs>
        <w:rPr>
          <w:rFonts w:hint="eastAsia" w:ascii="仿宋_GB2312" w:hAnsi="仿宋_GB2312" w:eastAsia="仿宋_GB2312" w:cs="仿宋_GB2312"/>
        </w:rPr>
      </w:pPr>
      <w:r>
        <w:rPr>
          <w:rFonts w:hint="eastAsia" w:ascii="仿宋_GB2312" w:hAnsi="仿宋_GB2312" w:eastAsia="仿宋_GB2312" w:cs="仿宋_GB2312"/>
          <w:color w:val="auto"/>
          <w:szCs w:val="24"/>
          <w:highlight w:val="none"/>
          <w:shd w:val="clear" w:color="auto" w:fill="FFFFFF" w:themeFill="background1"/>
        </w:rPr>
        <w:fldChar w:fldCharType="begin"/>
      </w:r>
      <w:r>
        <w:rPr>
          <w:rFonts w:hint="eastAsia" w:ascii="仿宋_GB2312" w:hAnsi="仿宋_GB2312" w:eastAsia="仿宋_GB2312" w:cs="仿宋_GB2312"/>
          <w:szCs w:val="24"/>
          <w:highlight w:val="none"/>
          <w:shd w:val="clear" w:color="auto" w:fill="FFFFFF" w:themeFill="background1"/>
        </w:rPr>
        <w:instrText xml:space="preserve"> HYPERLINK \l _Toc19154 </w:instrText>
      </w:r>
      <w:r>
        <w:rPr>
          <w:rFonts w:hint="eastAsia" w:ascii="仿宋_GB2312" w:hAnsi="仿宋_GB2312" w:eastAsia="仿宋_GB2312" w:cs="仿宋_GB2312"/>
          <w:szCs w:val="24"/>
          <w:highlight w:val="none"/>
          <w:shd w:val="clear" w:color="auto" w:fill="FFFFFF" w:themeFill="background1"/>
        </w:rPr>
        <w:fldChar w:fldCharType="separate"/>
      </w:r>
      <w:r>
        <w:rPr>
          <w:rFonts w:hint="eastAsia" w:ascii="仿宋_GB2312" w:hAnsi="仿宋_GB2312" w:eastAsia="仿宋_GB2312" w:cs="仿宋_GB2312"/>
          <w:spacing w:val="6"/>
          <w:szCs w:val="24"/>
          <w:highlight w:val="none"/>
        </w:rPr>
        <w:t>附件</w:t>
      </w:r>
      <w:r>
        <w:rPr>
          <w:rFonts w:hint="eastAsia" w:ascii="仿宋_GB2312" w:hAnsi="仿宋_GB2312" w:eastAsia="仿宋_GB2312" w:cs="仿宋_GB2312"/>
          <w:spacing w:val="6"/>
          <w:szCs w:val="24"/>
          <w:highlight w:val="none"/>
          <w:lang w:val="en-US" w:eastAsia="zh-CN"/>
        </w:rPr>
        <w:t>3</w:t>
      </w:r>
      <w:r>
        <w:rPr>
          <w:rFonts w:hint="eastAsia" w:ascii="仿宋_GB2312" w:hAnsi="仿宋_GB2312" w:eastAsia="仿宋_GB2312" w:cs="仿宋_GB2312"/>
          <w:spacing w:val="6"/>
          <w:szCs w:val="24"/>
          <w:highlight w:val="none"/>
        </w:rPr>
        <w:t>、</w:t>
      </w:r>
      <w:r>
        <w:rPr>
          <w:rFonts w:hint="eastAsia" w:ascii="仿宋_GB2312" w:hAnsi="仿宋_GB2312" w:eastAsia="仿宋_GB2312" w:cs="仿宋_GB2312"/>
          <w:spacing w:val="6"/>
          <w:szCs w:val="24"/>
          <w:highlight w:val="none"/>
          <w:lang w:val="en-US" w:eastAsia="zh-CN"/>
        </w:rPr>
        <w:t>监狱扶持政策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_Toc19154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67</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4"/>
          <w:highlight w:val="none"/>
          <w:shd w:val="clear" w:color="auto" w:fill="FFFFFF" w:themeFill="background1"/>
        </w:rPr>
        <w:fldChar w:fldCharType="end"/>
      </w:r>
    </w:p>
    <w:p w14:paraId="24C68DE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仿宋" w:cs="Times New Roman"/>
          <w:color w:val="auto"/>
          <w:sz w:val="24"/>
          <w:szCs w:val="24"/>
          <w:highlight w:val="none"/>
          <w:shd w:val="clear" w:color="auto" w:fill="FFFFFF" w:themeFill="background1"/>
        </w:rPr>
      </w:pPr>
      <w:r>
        <w:rPr>
          <w:rFonts w:hint="eastAsia" w:ascii="仿宋_GB2312" w:hAnsi="仿宋_GB2312" w:eastAsia="仿宋_GB2312" w:cs="仿宋_GB2312"/>
          <w:color w:val="auto"/>
          <w:szCs w:val="24"/>
          <w:highlight w:val="none"/>
          <w:shd w:val="clear" w:color="auto" w:fill="FFFFFF" w:themeFill="background1"/>
        </w:rPr>
        <w:fldChar w:fldCharType="end"/>
      </w:r>
    </w:p>
    <w:p w14:paraId="6C91AC47">
      <w:pPr>
        <w:spacing w:line="360" w:lineRule="auto"/>
        <w:rPr>
          <w:rFonts w:hint="default" w:ascii="Times New Roman" w:hAnsi="Times New Roman" w:eastAsia="仿宋" w:cs="Times New Roman"/>
          <w:b/>
          <w:color w:val="auto"/>
          <w:sz w:val="24"/>
          <w:szCs w:val="24"/>
          <w:highlight w:val="none"/>
          <w:shd w:val="clear" w:color="auto" w:fill="FFFFFF" w:themeFill="background1"/>
        </w:rPr>
        <w:sectPr>
          <w:footerReference r:id="rId6" w:type="first"/>
          <w:headerReference r:id="rId3" w:type="default"/>
          <w:footerReference r:id="rId4" w:type="default"/>
          <w:footerReference r:id="rId5" w:type="even"/>
          <w:pgSz w:w="11910" w:h="16840"/>
          <w:pgMar w:top="1440" w:right="1080" w:bottom="1440" w:left="1080" w:header="0" w:footer="1178" w:gutter="0"/>
          <w:cols w:space="720" w:num="1"/>
        </w:sectPr>
      </w:pPr>
    </w:p>
    <w:p w14:paraId="202DD63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default" w:ascii="Times New Roman" w:hAnsi="Times New Roman" w:eastAsia="方正小标宋简体" w:cs="Times New Roman"/>
          <w:b w:val="0"/>
          <w:bCs w:val="0"/>
          <w:color w:val="auto"/>
          <w:sz w:val="36"/>
          <w:szCs w:val="36"/>
          <w:highlight w:val="none"/>
        </w:rPr>
      </w:pPr>
      <w:bookmarkStart w:id="0" w:name="_Toc1597"/>
      <w:bookmarkStart w:id="1" w:name="_Toc15233"/>
      <w:r>
        <w:rPr>
          <w:rFonts w:hint="default" w:ascii="Times New Roman" w:hAnsi="Times New Roman" w:eastAsia="方正小标宋简体" w:cs="Times New Roman"/>
          <w:b w:val="0"/>
          <w:bCs w:val="0"/>
          <w:color w:val="auto"/>
          <w:sz w:val="36"/>
          <w:szCs w:val="36"/>
          <w:highlight w:val="none"/>
          <w:lang w:val="en-US" w:eastAsia="zh-CN"/>
        </w:rPr>
        <w:t>竞争性</w:t>
      </w:r>
      <w:r>
        <w:rPr>
          <w:rFonts w:hint="default" w:ascii="Times New Roman" w:hAnsi="Times New Roman" w:eastAsia="方正小标宋简体" w:cs="Times New Roman"/>
          <w:b w:val="0"/>
          <w:bCs w:val="0"/>
          <w:color w:val="auto"/>
          <w:sz w:val="36"/>
          <w:szCs w:val="36"/>
          <w:highlight w:val="none"/>
        </w:rPr>
        <w:t>磋商公告</w:t>
      </w:r>
      <w:bookmarkEnd w:id="0"/>
      <w:bookmarkEnd w:id="1"/>
    </w:p>
    <w:p w14:paraId="5C521443">
      <w:pPr>
        <w:rPr>
          <w:rFonts w:hint="default"/>
          <w:lang w:val="en-US" w:eastAsia="zh-CN"/>
        </w:rPr>
      </w:pPr>
    </w:p>
    <w:p w14:paraId="34B62817">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outlineLvl w:val="9"/>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lang w:val="en-US" w:eastAsia="zh-CN"/>
        </w:rPr>
        <w:t>一、</w:t>
      </w:r>
      <w:r>
        <w:rPr>
          <w:rFonts w:hint="default" w:ascii="Times New Roman" w:hAnsi="Times New Roman" w:eastAsia="黑体" w:cs="Times New Roman"/>
          <w:color w:val="auto"/>
          <w:sz w:val="24"/>
          <w:szCs w:val="24"/>
          <w:highlight w:val="none"/>
        </w:rPr>
        <w:t>项目概况</w:t>
      </w:r>
    </w:p>
    <w:p w14:paraId="1DEE8F5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lang w:eastAsia="zh-CN"/>
        </w:rPr>
        <w:t>应急管理产品服务开发推广项目</w:t>
      </w:r>
      <w:r>
        <w:rPr>
          <w:rFonts w:hint="default" w:ascii="Times New Roman" w:hAnsi="Times New Roman" w:eastAsia="方正仿宋_GB2312" w:cs="Times New Roman"/>
          <w:color w:val="auto"/>
          <w:sz w:val="24"/>
          <w:szCs w:val="24"/>
          <w:highlight w:val="none"/>
        </w:rPr>
        <w:t>采购项目的潜在供应商应在政采云平台线上获取采购文件，并于</w:t>
      </w:r>
      <w:r>
        <w:rPr>
          <w:rFonts w:hint="eastAsia" w:ascii="Times New Roman" w:hAnsi="Times New Roman" w:eastAsia="方正仿宋_GB2312" w:cs="Times New Roman"/>
          <w:color w:val="auto"/>
          <w:sz w:val="24"/>
          <w:szCs w:val="24"/>
          <w:highlight w:val="none"/>
          <w:lang w:eastAsia="zh-CN"/>
        </w:rPr>
        <w:t>2026年04月30日 16:00</w:t>
      </w:r>
      <w:r>
        <w:rPr>
          <w:rFonts w:hint="default" w:ascii="Times New Roman" w:hAnsi="Times New Roman" w:eastAsia="方正仿宋_GB2312" w:cs="Times New Roman"/>
          <w:color w:val="auto"/>
          <w:sz w:val="24"/>
          <w:szCs w:val="24"/>
          <w:highlight w:val="none"/>
        </w:rPr>
        <w:t>（北京时间）前提交响应文件。</w:t>
      </w:r>
    </w:p>
    <w:p w14:paraId="6DC1411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二、项目基本情况</w:t>
      </w:r>
    </w:p>
    <w:p w14:paraId="062E498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default" w:ascii="Times New Roman" w:hAnsi="Times New Roman" w:eastAsia="方正仿宋_GB2312" w:cs="Times New Roman"/>
          <w:color w:val="auto"/>
          <w:sz w:val="24"/>
          <w:szCs w:val="24"/>
          <w:highlight w:val="none"/>
          <w:lang w:val="en-US" w:eastAsia="zh-CN"/>
        </w:rPr>
      </w:pPr>
      <w:r>
        <w:rPr>
          <w:rFonts w:hint="default" w:ascii="Times New Roman" w:hAnsi="Times New Roman" w:eastAsia="方正仿宋_GB2312" w:cs="Times New Roman"/>
          <w:color w:val="auto"/>
          <w:sz w:val="24"/>
          <w:szCs w:val="24"/>
          <w:highlight w:val="none"/>
        </w:rPr>
        <w:t>项目编号：</w:t>
      </w:r>
      <w:r>
        <w:rPr>
          <w:rFonts w:hint="eastAsia" w:ascii="Times New Roman" w:hAnsi="Times New Roman" w:eastAsia="方正仿宋_GB2312" w:cs="Times New Roman"/>
          <w:color w:val="auto"/>
          <w:sz w:val="24"/>
          <w:szCs w:val="24"/>
          <w:highlight w:val="none"/>
          <w:lang w:eastAsia="zh-CN"/>
        </w:rPr>
        <w:t>XJXSJ-2026（ZC）-120</w:t>
      </w:r>
      <w:r>
        <w:rPr>
          <w:rFonts w:hint="default" w:ascii="Times New Roman" w:hAnsi="Times New Roman" w:eastAsia="方正仿宋_GB2312" w:cs="Times New Roman"/>
          <w:color w:val="auto"/>
          <w:sz w:val="24"/>
          <w:szCs w:val="24"/>
          <w:highlight w:val="none"/>
          <w:lang w:val="en-US" w:eastAsia="zh-CN"/>
        </w:rPr>
        <w:t xml:space="preserve"> </w:t>
      </w:r>
    </w:p>
    <w:p w14:paraId="187DE9B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default" w:ascii="Times New Roman" w:hAnsi="Times New Roman" w:eastAsia="方正仿宋_GB2312" w:cs="Times New Roman"/>
          <w:color w:val="auto"/>
          <w:sz w:val="24"/>
          <w:szCs w:val="24"/>
          <w:highlight w:val="none"/>
          <w:lang w:eastAsia="zh-CN"/>
        </w:rPr>
      </w:pPr>
      <w:r>
        <w:rPr>
          <w:rFonts w:hint="default" w:ascii="Times New Roman" w:hAnsi="Times New Roman" w:eastAsia="方正仿宋_GB2312" w:cs="Times New Roman"/>
          <w:color w:val="auto"/>
          <w:sz w:val="24"/>
          <w:szCs w:val="24"/>
          <w:highlight w:val="none"/>
          <w:lang w:eastAsia="zh-CN"/>
        </w:rPr>
        <w:t>项目名称：应急管理产品服务开发推广项目 </w:t>
      </w:r>
    </w:p>
    <w:p w14:paraId="01A41B6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default" w:ascii="Times New Roman" w:hAnsi="Times New Roman" w:eastAsia="方正仿宋_GB2312" w:cs="Times New Roman"/>
          <w:color w:val="auto"/>
          <w:sz w:val="24"/>
          <w:szCs w:val="24"/>
          <w:highlight w:val="none"/>
          <w:lang w:eastAsia="zh-CN"/>
        </w:rPr>
      </w:pPr>
      <w:r>
        <w:rPr>
          <w:rFonts w:hint="default" w:ascii="Times New Roman" w:hAnsi="Times New Roman" w:eastAsia="方正仿宋_GB2312" w:cs="Times New Roman"/>
          <w:color w:val="auto"/>
          <w:sz w:val="24"/>
          <w:szCs w:val="24"/>
          <w:highlight w:val="none"/>
          <w:lang w:eastAsia="zh-CN"/>
        </w:rPr>
        <w:t>采购方式：竞争性磋商 </w:t>
      </w:r>
    </w:p>
    <w:p w14:paraId="64B0A97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default" w:ascii="Times New Roman" w:hAnsi="Times New Roman" w:eastAsia="方正仿宋_GB2312" w:cs="Times New Roman"/>
          <w:color w:val="auto"/>
          <w:sz w:val="24"/>
          <w:szCs w:val="24"/>
          <w:highlight w:val="none"/>
          <w:lang w:eastAsia="zh-CN"/>
        </w:rPr>
      </w:pPr>
      <w:r>
        <w:rPr>
          <w:rFonts w:hint="default" w:ascii="Times New Roman" w:hAnsi="Times New Roman" w:eastAsia="方正仿宋_GB2312" w:cs="Times New Roman"/>
          <w:color w:val="auto"/>
          <w:sz w:val="24"/>
          <w:szCs w:val="24"/>
          <w:highlight w:val="none"/>
          <w:lang w:eastAsia="zh-CN"/>
        </w:rPr>
        <w:t>预算金额（元）：</w:t>
      </w:r>
      <w:r>
        <w:rPr>
          <w:rFonts w:hint="default" w:ascii="Times New Roman" w:hAnsi="Times New Roman" w:eastAsia="方正仿宋_GB2312" w:cs="Times New Roman"/>
          <w:color w:val="auto"/>
          <w:sz w:val="24"/>
          <w:szCs w:val="24"/>
          <w:highlight w:val="none"/>
          <w:lang w:val="en-US" w:eastAsia="zh-CN"/>
        </w:rPr>
        <w:t>350000.00</w:t>
      </w:r>
      <w:r>
        <w:rPr>
          <w:rFonts w:hint="default" w:ascii="Times New Roman" w:hAnsi="Times New Roman" w:eastAsia="方正仿宋_GB2312" w:cs="Times New Roman"/>
          <w:color w:val="auto"/>
          <w:sz w:val="24"/>
          <w:szCs w:val="24"/>
          <w:highlight w:val="none"/>
          <w:lang w:eastAsia="zh-CN"/>
        </w:rPr>
        <w:t> </w:t>
      </w:r>
    </w:p>
    <w:p w14:paraId="18F42C4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lang w:eastAsia="zh-CN"/>
        </w:rPr>
      </w:pPr>
      <w:r>
        <w:rPr>
          <w:rFonts w:hint="default" w:ascii="Times New Roman" w:hAnsi="Times New Roman" w:eastAsia="方正仿宋_GB2312" w:cs="Times New Roman"/>
          <w:color w:val="auto"/>
          <w:sz w:val="24"/>
          <w:szCs w:val="24"/>
          <w:highlight w:val="none"/>
          <w:lang w:eastAsia="zh-CN"/>
        </w:rPr>
        <w:t>最高限价（元）：</w:t>
      </w:r>
      <w:r>
        <w:rPr>
          <w:rFonts w:hint="default" w:ascii="Times New Roman" w:hAnsi="Times New Roman" w:eastAsia="方正仿宋_GB2312" w:cs="Times New Roman"/>
          <w:color w:val="auto"/>
          <w:sz w:val="24"/>
          <w:szCs w:val="24"/>
          <w:highlight w:val="none"/>
          <w:lang w:val="en-US" w:eastAsia="zh-CN"/>
        </w:rPr>
        <w:t>350000.00</w:t>
      </w:r>
    </w:p>
    <w:p w14:paraId="0F799F9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lang w:eastAsia="zh-CN"/>
        </w:rPr>
      </w:pPr>
      <w:r>
        <w:rPr>
          <w:rFonts w:hint="default" w:ascii="Times New Roman" w:hAnsi="Times New Roman" w:eastAsia="方正仿宋_GB2312" w:cs="Times New Roman"/>
          <w:color w:val="auto"/>
          <w:sz w:val="24"/>
          <w:szCs w:val="24"/>
          <w:highlight w:val="none"/>
          <w:lang w:eastAsia="zh-CN"/>
        </w:rPr>
        <w:t>简要规格描述：应急管理产品服务开发推广</w:t>
      </w:r>
    </w:p>
    <w:p w14:paraId="0CC7013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lang w:val="en-US" w:eastAsia="zh-CN"/>
        </w:rPr>
      </w:pPr>
      <w:r>
        <w:rPr>
          <w:rFonts w:hint="default" w:ascii="Times New Roman" w:hAnsi="Times New Roman" w:eastAsia="方正仿宋_GB2312" w:cs="Times New Roman"/>
          <w:color w:val="auto"/>
          <w:sz w:val="24"/>
          <w:szCs w:val="24"/>
          <w:highlight w:val="none"/>
          <w:lang w:eastAsia="zh-CN"/>
        </w:rPr>
        <w:t>合同履约期限：</w:t>
      </w:r>
      <w:r>
        <w:rPr>
          <w:rFonts w:hint="default" w:ascii="Times New Roman" w:hAnsi="Times New Roman" w:eastAsia="方正仿宋_GB2312" w:cs="Times New Roman"/>
          <w:color w:val="auto"/>
          <w:sz w:val="24"/>
          <w:szCs w:val="24"/>
          <w:highlight w:val="none"/>
          <w:lang w:val="en-US" w:eastAsia="zh-CN"/>
        </w:rPr>
        <w:t>自合同签订之日起一年</w:t>
      </w:r>
    </w:p>
    <w:p w14:paraId="23714E5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lang w:eastAsia="zh-CN"/>
        </w:rPr>
      </w:pPr>
      <w:r>
        <w:rPr>
          <w:rFonts w:hint="default" w:ascii="Times New Roman" w:hAnsi="Times New Roman" w:eastAsia="方正仿宋_GB2312" w:cs="Times New Roman"/>
          <w:color w:val="auto"/>
          <w:sz w:val="24"/>
          <w:szCs w:val="24"/>
          <w:highlight w:val="none"/>
          <w:lang w:eastAsia="zh-CN"/>
        </w:rPr>
        <w:t>本项目（</w:t>
      </w:r>
      <w:r>
        <w:rPr>
          <w:rFonts w:hint="default" w:ascii="Times New Roman" w:hAnsi="Times New Roman" w:eastAsia="方正仿宋_GB2312" w:cs="Times New Roman"/>
          <w:color w:val="auto"/>
          <w:sz w:val="24"/>
          <w:szCs w:val="24"/>
          <w:highlight w:val="none"/>
          <w:lang w:val="en-US" w:eastAsia="zh-CN"/>
        </w:rPr>
        <w:t>否</w:t>
      </w:r>
      <w:r>
        <w:rPr>
          <w:rFonts w:hint="default" w:ascii="Times New Roman" w:hAnsi="Times New Roman" w:eastAsia="方正仿宋_GB2312" w:cs="Times New Roman"/>
          <w:color w:val="auto"/>
          <w:sz w:val="24"/>
          <w:szCs w:val="24"/>
          <w:highlight w:val="none"/>
          <w:lang w:eastAsia="zh-CN"/>
        </w:rPr>
        <w:t>）接受联合体</w:t>
      </w:r>
      <w:r>
        <w:rPr>
          <w:rFonts w:hint="default" w:ascii="Times New Roman" w:hAnsi="Times New Roman" w:eastAsia="方正仿宋_GB2312" w:cs="Times New Roman"/>
          <w:color w:val="auto"/>
          <w:sz w:val="24"/>
          <w:szCs w:val="24"/>
          <w:highlight w:val="none"/>
          <w:lang w:val="en-US" w:eastAsia="zh-CN"/>
        </w:rPr>
        <w:t>响应</w:t>
      </w:r>
      <w:r>
        <w:rPr>
          <w:rFonts w:hint="default" w:ascii="Times New Roman" w:hAnsi="Times New Roman" w:eastAsia="方正仿宋_GB2312" w:cs="Times New Roman"/>
          <w:color w:val="auto"/>
          <w:sz w:val="24"/>
          <w:szCs w:val="24"/>
          <w:highlight w:val="none"/>
          <w:lang w:eastAsia="zh-CN"/>
        </w:rPr>
        <w:t>。</w:t>
      </w:r>
    </w:p>
    <w:p w14:paraId="2E61201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三、供应商的资格要求</w:t>
      </w:r>
    </w:p>
    <w:p w14:paraId="66C9185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1</w:t>
      </w:r>
      <w:r>
        <w:rPr>
          <w:rFonts w:hint="default" w:ascii="Times New Roman" w:hAnsi="Times New Roman" w:eastAsia="方正仿宋_GB2312" w:cs="Times New Roman"/>
          <w:color w:val="auto"/>
          <w:sz w:val="24"/>
          <w:szCs w:val="24"/>
          <w:highlight w:val="none"/>
          <w:lang w:val="en-US" w:eastAsia="zh-CN"/>
        </w:rPr>
        <w:t>.</w:t>
      </w:r>
      <w:r>
        <w:rPr>
          <w:rFonts w:hint="default" w:ascii="Times New Roman" w:hAnsi="Times New Roman" w:eastAsia="方正仿宋_GB2312" w:cs="Times New Roman"/>
          <w:color w:val="auto"/>
          <w:sz w:val="24"/>
          <w:szCs w:val="24"/>
          <w:highlight w:val="none"/>
        </w:rPr>
        <w:t>满足《中华人民共和国政府采购法》第二十二条规定。</w:t>
      </w:r>
    </w:p>
    <w:p w14:paraId="6D03D38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2</w:t>
      </w:r>
      <w:bookmarkStart w:id="2" w:name="OLE_LINK1"/>
      <w:bookmarkStart w:id="3" w:name="OLE_LINK2"/>
      <w:r>
        <w:rPr>
          <w:rFonts w:hint="default" w:ascii="Times New Roman" w:hAnsi="Times New Roman" w:eastAsia="方正仿宋_GB2312" w:cs="Times New Roman"/>
          <w:color w:val="auto"/>
          <w:sz w:val="24"/>
          <w:szCs w:val="24"/>
          <w:highlight w:val="none"/>
          <w:lang w:val="en-US" w:eastAsia="zh-CN"/>
        </w:rPr>
        <w:t>.</w:t>
      </w:r>
      <w:r>
        <w:rPr>
          <w:rFonts w:hint="default" w:ascii="Times New Roman" w:hAnsi="Times New Roman" w:eastAsia="方正仿宋_GB2312" w:cs="Times New Roman"/>
          <w:color w:val="auto"/>
          <w:sz w:val="24"/>
          <w:szCs w:val="24"/>
          <w:highlight w:val="none"/>
        </w:rPr>
        <w:t>供应商为中小企业。</w:t>
      </w:r>
      <w:bookmarkEnd w:id="2"/>
      <w:bookmarkEnd w:id="3"/>
    </w:p>
    <w:p w14:paraId="4AE599E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3</w:t>
      </w:r>
      <w:r>
        <w:rPr>
          <w:rFonts w:hint="default" w:ascii="Times New Roman" w:hAnsi="Times New Roman" w:eastAsia="方正仿宋_GB2312" w:cs="Times New Roman"/>
          <w:color w:val="auto"/>
          <w:sz w:val="24"/>
          <w:szCs w:val="24"/>
          <w:highlight w:val="none"/>
          <w:lang w:val="en-US" w:eastAsia="zh-CN"/>
        </w:rPr>
        <w:t>.</w:t>
      </w:r>
      <w:r>
        <w:rPr>
          <w:rFonts w:hint="default" w:ascii="Times New Roman" w:hAnsi="Times New Roman" w:eastAsia="方正仿宋_GB2312" w:cs="Times New Roman"/>
          <w:color w:val="auto"/>
          <w:sz w:val="24"/>
          <w:szCs w:val="24"/>
          <w:highlight w:val="none"/>
        </w:rPr>
        <w:t>供应商如在“信用中国”网站（www.creditchina.gov.cn）、中国政府采购网（www.ccgp.gov.cn）等渠道被列入失信被执行人、重大税收违法失信主体、政府采购严重违法失信行为记录名单，尚在处罚期内的将被拒绝参加本次采购活动。</w:t>
      </w:r>
    </w:p>
    <w:p w14:paraId="265C843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四、获取采购文件</w:t>
      </w:r>
    </w:p>
    <w:p w14:paraId="13E3517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时间：202</w:t>
      </w:r>
      <w:r>
        <w:rPr>
          <w:rFonts w:hint="default" w:ascii="Times New Roman" w:hAnsi="Times New Roman" w:eastAsia="方正仿宋_GB2312" w:cs="Times New Roman"/>
          <w:color w:val="auto"/>
          <w:sz w:val="24"/>
          <w:szCs w:val="24"/>
          <w:highlight w:val="none"/>
          <w:lang w:val="en-US" w:eastAsia="zh-CN"/>
        </w:rPr>
        <w:t>6</w:t>
      </w:r>
      <w:r>
        <w:rPr>
          <w:rFonts w:hint="default" w:ascii="Times New Roman" w:hAnsi="Times New Roman" w:eastAsia="方正仿宋_GB2312" w:cs="Times New Roman"/>
          <w:color w:val="auto"/>
          <w:sz w:val="24"/>
          <w:szCs w:val="24"/>
          <w:highlight w:val="none"/>
        </w:rPr>
        <w:t>年</w:t>
      </w:r>
      <w:r>
        <w:rPr>
          <w:rFonts w:hint="eastAsia" w:ascii="Times New Roman" w:hAnsi="Times New Roman" w:eastAsia="方正仿宋_GB2312" w:cs="Times New Roman"/>
          <w:color w:val="auto"/>
          <w:sz w:val="24"/>
          <w:szCs w:val="24"/>
          <w:highlight w:val="none"/>
          <w:lang w:val="en-US" w:eastAsia="zh-CN"/>
        </w:rPr>
        <w:t>04</w:t>
      </w:r>
      <w:r>
        <w:rPr>
          <w:rFonts w:hint="default" w:ascii="Times New Roman" w:hAnsi="Times New Roman" w:eastAsia="方正仿宋_GB2312" w:cs="Times New Roman"/>
          <w:color w:val="auto"/>
          <w:sz w:val="24"/>
          <w:szCs w:val="24"/>
          <w:highlight w:val="none"/>
        </w:rPr>
        <w:t>月</w:t>
      </w:r>
      <w:r>
        <w:rPr>
          <w:rFonts w:hint="eastAsia" w:ascii="Times New Roman" w:hAnsi="Times New Roman" w:eastAsia="方正仿宋_GB2312" w:cs="Times New Roman"/>
          <w:color w:val="auto"/>
          <w:sz w:val="24"/>
          <w:szCs w:val="24"/>
          <w:highlight w:val="none"/>
          <w:lang w:val="en-US" w:eastAsia="zh-CN"/>
        </w:rPr>
        <w:t>17</w:t>
      </w:r>
      <w:r>
        <w:rPr>
          <w:rFonts w:hint="default" w:ascii="Times New Roman" w:hAnsi="Times New Roman" w:eastAsia="方正仿宋_GB2312" w:cs="Times New Roman"/>
          <w:color w:val="auto"/>
          <w:sz w:val="24"/>
          <w:szCs w:val="24"/>
          <w:highlight w:val="none"/>
        </w:rPr>
        <w:t>日至202</w:t>
      </w:r>
      <w:r>
        <w:rPr>
          <w:rFonts w:hint="default" w:ascii="Times New Roman" w:hAnsi="Times New Roman" w:eastAsia="方正仿宋_GB2312" w:cs="Times New Roman"/>
          <w:color w:val="auto"/>
          <w:sz w:val="24"/>
          <w:szCs w:val="24"/>
          <w:highlight w:val="none"/>
          <w:lang w:val="en-US" w:eastAsia="zh-CN"/>
        </w:rPr>
        <w:t>6</w:t>
      </w:r>
      <w:r>
        <w:rPr>
          <w:rFonts w:hint="default" w:ascii="Times New Roman" w:hAnsi="Times New Roman" w:eastAsia="方正仿宋_GB2312" w:cs="Times New Roman"/>
          <w:color w:val="auto"/>
          <w:sz w:val="24"/>
          <w:szCs w:val="24"/>
          <w:highlight w:val="none"/>
        </w:rPr>
        <w:t>年</w:t>
      </w:r>
      <w:r>
        <w:rPr>
          <w:rFonts w:hint="eastAsia" w:ascii="Times New Roman" w:hAnsi="Times New Roman" w:eastAsia="方正仿宋_GB2312" w:cs="Times New Roman"/>
          <w:color w:val="auto"/>
          <w:sz w:val="24"/>
          <w:szCs w:val="24"/>
          <w:highlight w:val="none"/>
          <w:lang w:val="en-US" w:eastAsia="zh-CN"/>
        </w:rPr>
        <w:t>04</w:t>
      </w:r>
      <w:r>
        <w:rPr>
          <w:rFonts w:hint="default" w:ascii="Times New Roman" w:hAnsi="Times New Roman" w:eastAsia="方正仿宋_GB2312" w:cs="Times New Roman"/>
          <w:color w:val="auto"/>
          <w:sz w:val="24"/>
          <w:szCs w:val="24"/>
          <w:highlight w:val="none"/>
        </w:rPr>
        <w:t>月</w:t>
      </w:r>
      <w:r>
        <w:rPr>
          <w:rFonts w:hint="eastAsia" w:ascii="Times New Roman" w:hAnsi="Times New Roman" w:eastAsia="方正仿宋_GB2312" w:cs="Times New Roman"/>
          <w:color w:val="auto"/>
          <w:sz w:val="24"/>
          <w:szCs w:val="24"/>
          <w:highlight w:val="none"/>
          <w:lang w:val="en-US" w:eastAsia="zh-CN"/>
        </w:rPr>
        <w:t>24</w:t>
      </w:r>
      <w:r>
        <w:rPr>
          <w:rFonts w:hint="default" w:ascii="Times New Roman" w:hAnsi="Times New Roman" w:eastAsia="方正仿宋_GB2312" w:cs="Times New Roman"/>
          <w:color w:val="auto"/>
          <w:sz w:val="24"/>
          <w:szCs w:val="24"/>
          <w:highlight w:val="none"/>
        </w:rPr>
        <w:t>日，每天00:00至14:00，14:00至23:59（北京时间，法定节假日除外）</w:t>
      </w:r>
    </w:p>
    <w:p w14:paraId="13BA5CF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lang w:val="en-US" w:eastAsia="zh-CN"/>
        </w:rPr>
      </w:pPr>
      <w:r>
        <w:rPr>
          <w:rFonts w:hint="default" w:ascii="Times New Roman" w:hAnsi="Times New Roman" w:eastAsia="方正仿宋_GB2312" w:cs="Times New Roman"/>
          <w:color w:val="auto"/>
          <w:sz w:val="24"/>
          <w:szCs w:val="24"/>
          <w:highlight w:val="none"/>
        </w:rPr>
        <w:t>地点：政采云平台线上 </w:t>
      </w:r>
    </w:p>
    <w:p w14:paraId="302CF1B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ascii="Times New Roman" w:hAnsi="Times New Roman" w:eastAsia="方正仿宋_GB2312" w:cs="Times New Roman"/>
          <w:color w:val="auto"/>
          <w:sz w:val="24"/>
          <w:szCs w:val="24"/>
          <w:highlight w:val="none"/>
          <w:lang w:eastAsia="zh-CN"/>
        </w:rPr>
        <w:t>登录</w:t>
      </w:r>
      <w:r>
        <w:rPr>
          <w:rFonts w:hint="default" w:ascii="Times New Roman" w:hAnsi="Times New Roman" w:eastAsia="方正仿宋_GB2312" w:cs="Times New Roman"/>
          <w:color w:val="auto"/>
          <w:sz w:val="24"/>
          <w:szCs w:val="24"/>
          <w:highlight w:val="none"/>
        </w:rPr>
        <w:t>，直接获取采购文件。 </w:t>
      </w:r>
    </w:p>
    <w:p w14:paraId="729318E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售价（元）： 0 </w:t>
      </w:r>
    </w:p>
    <w:p w14:paraId="5D7F861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五、响应文件提交 </w:t>
      </w:r>
    </w:p>
    <w:p w14:paraId="3212431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截止时间：</w:t>
      </w:r>
      <w:r>
        <w:rPr>
          <w:rFonts w:hint="eastAsia" w:ascii="Times New Roman" w:hAnsi="Times New Roman" w:eastAsia="方正仿宋_GB2312" w:cs="Times New Roman"/>
          <w:color w:val="auto"/>
          <w:sz w:val="24"/>
          <w:szCs w:val="24"/>
          <w:highlight w:val="none"/>
          <w:lang w:eastAsia="zh-CN"/>
        </w:rPr>
        <w:t>2026年04月30日 16:00</w:t>
      </w:r>
      <w:r>
        <w:rPr>
          <w:rFonts w:hint="default" w:ascii="Times New Roman" w:hAnsi="Times New Roman" w:eastAsia="方正仿宋_GB2312" w:cs="Times New Roman"/>
          <w:color w:val="auto"/>
          <w:sz w:val="24"/>
          <w:szCs w:val="24"/>
          <w:highlight w:val="none"/>
        </w:rPr>
        <w:t>（北京时间）</w:t>
      </w:r>
    </w:p>
    <w:p w14:paraId="6DC020D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地点：请登录政采云投标客户端投标 </w:t>
      </w:r>
    </w:p>
    <w:p w14:paraId="0730FD9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六、响应文件开启 </w:t>
      </w:r>
    </w:p>
    <w:p w14:paraId="4E35D82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开启时间：</w:t>
      </w:r>
      <w:r>
        <w:rPr>
          <w:rFonts w:hint="eastAsia" w:ascii="Times New Roman" w:hAnsi="Times New Roman" w:eastAsia="方正仿宋_GB2312" w:cs="Times New Roman"/>
          <w:color w:val="auto"/>
          <w:sz w:val="24"/>
          <w:szCs w:val="24"/>
          <w:highlight w:val="none"/>
          <w:lang w:eastAsia="zh-CN"/>
        </w:rPr>
        <w:t>2026年04月30日 16:00</w:t>
      </w:r>
      <w:r>
        <w:rPr>
          <w:rFonts w:hint="default" w:ascii="Times New Roman" w:hAnsi="Times New Roman" w:eastAsia="方正仿宋_GB2312" w:cs="Times New Roman"/>
          <w:color w:val="auto"/>
          <w:sz w:val="24"/>
          <w:szCs w:val="24"/>
          <w:highlight w:val="none"/>
        </w:rPr>
        <w:t> （北京时间）</w:t>
      </w:r>
    </w:p>
    <w:p w14:paraId="4CD1EA3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地点：</w:t>
      </w:r>
      <w:r>
        <w:rPr>
          <w:rFonts w:hint="default" w:ascii="Times New Roman" w:hAnsi="Times New Roman" w:eastAsia="方正仿宋_GB2312" w:cs="Times New Roman"/>
          <w:color w:val="auto"/>
          <w:sz w:val="24"/>
          <w:szCs w:val="24"/>
          <w:highlight w:val="none"/>
          <w:lang w:val="en-US" w:eastAsia="zh-CN"/>
        </w:rPr>
        <w:t>供应商</w:t>
      </w:r>
      <w:r>
        <w:rPr>
          <w:rFonts w:hint="default" w:ascii="Times New Roman" w:hAnsi="Times New Roman" w:eastAsia="方正仿宋_GB2312" w:cs="Times New Roman"/>
          <w:color w:val="auto"/>
          <w:sz w:val="24"/>
          <w:szCs w:val="24"/>
          <w:highlight w:val="none"/>
        </w:rPr>
        <w:t>登录政采云平台https://www.zcygov.cn</w:t>
      </w:r>
      <w:r>
        <w:rPr>
          <w:rFonts w:hint="eastAsia" w:ascii="Times New Roman" w:hAnsi="Times New Roman" w:eastAsia="方正仿宋_GB2312" w:cs="Times New Roman"/>
          <w:color w:val="auto"/>
          <w:sz w:val="24"/>
          <w:szCs w:val="24"/>
          <w:highlight w:val="none"/>
          <w:lang w:eastAsia="zh-CN"/>
        </w:rPr>
        <w:t>/</w:t>
      </w:r>
      <w:r>
        <w:rPr>
          <w:rFonts w:hint="default" w:ascii="Times New Roman" w:hAnsi="Times New Roman" w:eastAsia="方正仿宋_GB2312" w:cs="Times New Roman"/>
          <w:color w:val="auto"/>
          <w:sz w:val="24"/>
          <w:szCs w:val="24"/>
          <w:highlight w:val="none"/>
        </w:rPr>
        <w:t>进入项目采购</w:t>
      </w:r>
      <w:r>
        <w:rPr>
          <w:rFonts w:hint="eastAsia" w:ascii="Times New Roman" w:hAnsi="Times New Roman" w:eastAsia="方正仿宋_GB2312" w:cs="Times New Roman"/>
          <w:color w:val="auto"/>
          <w:sz w:val="24"/>
          <w:szCs w:val="24"/>
          <w:highlight w:val="none"/>
          <w:lang w:eastAsia="zh-CN"/>
        </w:rPr>
        <w:t>－</w:t>
      </w:r>
      <w:r>
        <w:rPr>
          <w:rFonts w:hint="default" w:ascii="Times New Roman" w:hAnsi="Times New Roman" w:eastAsia="方正仿宋_GB2312" w:cs="Times New Roman"/>
          <w:color w:val="auto"/>
          <w:sz w:val="24"/>
          <w:szCs w:val="24"/>
          <w:highlight w:val="none"/>
        </w:rPr>
        <w:t>开标评标</w:t>
      </w:r>
      <w:r>
        <w:rPr>
          <w:rFonts w:hint="eastAsia" w:ascii="Times New Roman" w:hAnsi="Times New Roman" w:eastAsia="方正仿宋_GB2312" w:cs="Times New Roman"/>
          <w:color w:val="auto"/>
          <w:sz w:val="24"/>
          <w:szCs w:val="24"/>
          <w:highlight w:val="none"/>
          <w:lang w:eastAsia="zh-CN"/>
        </w:rPr>
        <w:t>－</w:t>
      </w:r>
      <w:r>
        <w:rPr>
          <w:rFonts w:hint="default" w:ascii="Times New Roman" w:hAnsi="Times New Roman" w:eastAsia="方正仿宋_GB2312" w:cs="Times New Roman"/>
          <w:color w:val="auto"/>
          <w:sz w:val="24"/>
          <w:szCs w:val="24"/>
          <w:highlight w:val="none"/>
        </w:rPr>
        <w:t>右边选择对应项目点击</w:t>
      </w:r>
      <w:r>
        <w:rPr>
          <w:rFonts w:hint="eastAsia" w:ascii="Times New Roman" w:hAnsi="Times New Roman" w:eastAsia="方正仿宋_GB2312" w:cs="Times New Roman"/>
          <w:color w:val="auto"/>
          <w:sz w:val="24"/>
          <w:szCs w:val="24"/>
          <w:highlight w:val="none"/>
          <w:lang w:eastAsia="zh-CN"/>
        </w:rPr>
        <w:t>“</w:t>
      </w:r>
      <w:r>
        <w:rPr>
          <w:rFonts w:hint="default" w:ascii="Times New Roman" w:hAnsi="Times New Roman" w:eastAsia="方正仿宋_GB2312" w:cs="Times New Roman"/>
          <w:color w:val="auto"/>
          <w:sz w:val="24"/>
          <w:szCs w:val="24"/>
          <w:highlight w:val="none"/>
        </w:rPr>
        <w:t>进入项目</w:t>
      </w:r>
      <w:r>
        <w:rPr>
          <w:rFonts w:hint="eastAsia" w:ascii="Times New Roman" w:hAnsi="Times New Roman" w:eastAsia="方正仿宋_GB2312" w:cs="Times New Roman"/>
          <w:color w:val="auto"/>
          <w:sz w:val="24"/>
          <w:szCs w:val="24"/>
          <w:highlight w:val="none"/>
          <w:lang w:eastAsia="zh-CN"/>
        </w:rPr>
        <w:t>”</w:t>
      </w:r>
      <w:r>
        <w:rPr>
          <w:rFonts w:hint="default" w:ascii="Times New Roman" w:hAnsi="Times New Roman" w:eastAsia="方正仿宋_GB2312" w:cs="Times New Roman"/>
          <w:color w:val="auto"/>
          <w:sz w:val="24"/>
          <w:szCs w:val="24"/>
          <w:highlight w:val="none"/>
        </w:rPr>
        <w:t>进入开标大厅。 </w:t>
      </w:r>
    </w:p>
    <w:p w14:paraId="606AC1B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七、公告期限</w:t>
      </w:r>
    </w:p>
    <w:p w14:paraId="7D096B5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自本公告发布之日起3个工作日。</w:t>
      </w:r>
    </w:p>
    <w:p w14:paraId="68CAA1C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八、凡对本次采购提出询问，请按以下方式联系</w:t>
      </w:r>
    </w:p>
    <w:p w14:paraId="372E23C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1.采购人信息</w:t>
      </w:r>
    </w:p>
    <w:p w14:paraId="08ED0CC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lang w:eastAsia="zh-CN"/>
        </w:rPr>
      </w:pPr>
      <w:r>
        <w:rPr>
          <w:rFonts w:hint="default" w:ascii="Times New Roman" w:hAnsi="Times New Roman" w:eastAsia="方正仿宋_GB2312" w:cs="Times New Roman"/>
          <w:color w:val="auto"/>
          <w:sz w:val="24"/>
          <w:szCs w:val="24"/>
          <w:highlight w:val="none"/>
        </w:rPr>
        <w:t>名 称：</w:t>
      </w:r>
      <w:r>
        <w:rPr>
          <w:rFonts w:hint="default" w:ascii="Times New Roman" w:hAnsi="Times New Roman" w:eastAsia="方正仿宋_GB2312" w:cs="Times New Roman"/>
          <w:color w:val="auto"/>
          <w:sz w:val="24"/>
          <w:szCs w:val="24"/>
          <w:highlight w:val="none"/>
          <w:lang w:eastAsia="zh-CN"/>
        </w:rPr>
        <w:t>新疆维吾尔自治区应急管理厅</w:t>
      </w:r>
    </w:p>
    <w:p w14:paraId="1533780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lang w:val="en-US"/>
        </w:rPr>
      </w:pPr>
      <w:r>
        <w:rPr>
          <w:rFonts w:hint="default" w:ascii="Times New Roman" w:hAnsi="Times New Roman" w:eastAsia="方正仿宋_GB2312" w:cs="Times New Roman"/>
          <w:color w:val="auto"/>
          <w:sz w:val="24"/>
          <w:szCs w:val="24"/>
          <w:highlight w:val="none"/>
        </w:rPr>
        <w:t>地 址：</w:t>
      </w:r>
      <w:r>
        <w:rPr>
          <w:rFonts w:hint="default" w:ascii="Times New Roman" w:hAnsi="Times New Roman" w:eastAsia="方正仿宋_GB2312" w:cs="Times New Roman"/>
          <w:color w:val="auto"/>
          <w:sz w:val="24"/>
          <w:szCs w:val="24"/>
          <w:highlight w:val="none"/>
          <w:lang w:val="en-US" w:eastAsia="zh-CN"/>
        </w:rPr>
        <w:t>乌鲁木齐市水磨沟区六道湾路59号</w:t>
      </w:r>
    </w:p>
    <w:p w14:paraId="506F98D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lang w:val="en-US" w:eastAsia="zh-CN"/>
        </w:rPr>
      </w:pPr>
      <w:r>
        <w:rPr>
          <w:rFonts w:hint="default" w:ascii="Times New Roman" w:hAnsi="Times New Roman" w:eastAsia="方正仿宋_GB2312" w:cs="Times New Roman"/>
          <w:color w:val="auto"/>
          <w:sz w:val="24"/>
          <w:szCs w:val="24"/>
          <w:highlight w:val="none"/>
        </w:rPr>
        <w:t>联系方式：</w:t>
      </w:r>
      <w:r>
        <w:rPr>
          <w:rFonts w:hint="default" w:ascii="Times New Roman" w:hAnsi="Times New Roman" w:eastAsia="方正仿宋_GB2312" w:cs="Times New Roman"/>
          <w:color w:val="auto"/>
          <w:sz w:val="24"/>
          <w:szCs w:val="24"/>
          <w:highlight w:val="none"/>
          <w:lang w:val="en-US" w:eastAsia="zh-CN"/>
        </w:rPr>
        <w:t>蔡晓云 0991-5093157</w:t>
      </w:r>
    </w:p>
    <w:p w14:paraId="72B1632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2.采购代理机构信息</w:t>
      </w:r>
    </w:p>
    <w:p w14:paraId="5E41925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名 称：新疆新世纪招标有限公司</w:t>
      </w:r>
    </w:p>
    <w:p w14:paraId="305F4EB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地 址：</w:t>
      </w:r>
      <w:bookmarkStart w:id="4" w:name="OLE_LINK7"/>
      <w:bookmarkStart w:id="5" w:name="OLE_LINK8"/>
      <w:r>
        <w:rPr>
          <w:rFonts w:hint="default" w:ascii="Times New Roman" w:hAnsi="Times New Roman" w:eastAsia="方正仿宋_GB2312" w:cs="Times New Roman"/>
          <w:color w:val="auto"/>
          <w:sz w:val="24"/>
          <w:szCs w:val="24"/>
          <w:highlight w:val="none"/>
        </w:rPr>
        <w:t>乌鲁木齐市新兴街20号</w:t>
      </w:r>
      <w:bookmarkEnd w:id="4"/>
      <w:bookmarkEnd w:id="5"/>
    </w:p>
    <w:p w14:paraId="167596A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lang w:val="en-US" w:eastAsia="zh-CN"/>
        </w:rPr>
      </w:pPr>
      <w:r>
        <w:rPr>
          <w:rFonts w:hint="default" w:ascii="Times New Roman" w:hAnsi="Times New Roman" w:eastAsia="方正仿宋_GB2312" w:cs="Times New Roman"/>
          <w:color w:val="auto"/>
          <w:sz w:val="24"/>
          <w:szCs w:val="24"/>
          <w:highlight w:val="none"/>
        </w:rPr>
        <w:t>联系方式：</w:t>
      </w:r>
      <w:r>
        <w:rPr>
          <w:rFonts w:hint="default" w:ascii="Times New Roman" w:hAnsi="Times New Roman" w:eastAsia="方正仿宋_GB2312" w:cs="Times New Roman"/>
          <w:color w:val="auto"/>
          <w:sz w:val="24"/>
          <w:szCs w:val="24"/>
          <w:highlight w:val="none"/>
          <w:lang w:val="en-US" w:eastAsia="zh-CN"/>
        </w:rPr>
        <w:t>18690890996</w:t>
      </w:r>
    </w:p>
    <w:p w14:paraId="2E0B725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3.项目联系方式</w:t>
      </w:r>
    </w:p>
    <w:p w14:paraId="606F017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lang w:val="en-US" w:eastAsia="zh-CN"/>
        </w:rPr>
      </w:pPr>
      <w:r>
        <w:rPr>
          <w:rFonts w:hint="default" w:ascii="Times New Roman" w:hAnsi="Times New Roman" w:eastAsia="方正仿宋_GB2312" w:cs="Times New Roman"/>
          <w:color w:val="auto"/>
          <w:sz w:val="24"/>
          <w:szCs w:val="24"/>
          <w:highlight w:val="none"/>
        </w:rPr>
        <w:t>项目联系人：</w:t>
      </w:r>
      <w:r>
        <w:rPr>
          <w:rFonts w:hint="default" w:ascii="Times New Roman" w:hAnsi="Times New Roman" w:eastAsia="方正仿宋_GB2312" w:cs="Times New Roman"/>
          <w:color w:val="auto"/>
          <w:sz w:val="24"/>
          <w:szCs w:val="24"/>
          <w:highlight w:val="none"/>
          <w:lang w:eastAsia="zh-CN"/>
        </w:rPr>
        <w:t>马丹阳</w:t>
      </w:r>
    </w:p>
    <w:p w14:paraId="7BE1559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方正仿宋_GB2312" w:cs="Times New Roman"/>
          <w:color w:val="auto"/>
          <w:sz w:val="24"/>
          <w:szCs w:val="24"/>
          <w:highlight w:val="none"/>
        </w:rPr>
        <w:sectPr>
          <w:footerReference r:id="rId7" w:type="default"/>
          <w:pgSz w:w="11910" w:h="16840"/>
          <w:pgMar w:top="1440" w:right="1080" w:bottom="1440" w:left="1080" w:header="850" w:footer="850" w:gutter="0"/>
          <w:pgNumType w:fmt="decimal" w:start="1"/>
          <w:cols w:space="720" w:num="1"/>
        </w:sectPr>
      </w:pPr>
      <w:r>
        <w:rPr>
          <w:rFonts w:hint="default" w:ascii="Times New Roman" w:hAnsi="Times New Roman" w:eastAsia="方正仿宋_GB2312" w:cs="Times New Roman"/>
          <w:color w:val="auto"/>
          <w:sz w:val="24"/>
          <w:szCs w:val="24"/>
          <w:highlight w:val="none"/>
        </w:rPr>
        <w:t>电 话：0991-4661782</w:t>
      </w:r>
    </w:p>
    <w:p w14:paraId="4C8B849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default" w:ascii="Times New Roman" w:hAnsi="Times New Roman" w:eastAsia="方正小标宋简体" w:cs="Times New Roman"/>
          <w:b w:val="0"/>
          <w:bCs w:val="0"/>
          <w:color w:val="auto"/>
          <w:sz w:val="36"/>
          <w:szCs w:val="36"/>
          <w:highlight w:val="none"/>
          <w:lang w:val="en-US" w:eastAsia="zh-CN"/>
        </w:rPr>
      </w:pPr>
      <w:bookmarkStart w:id="6" w:name="_Toc6550"/>
      <w:r>
        <w:rPr>
          <w:rFonts w:hint="default" w:ascii="Times New Roman" w:hAnsi="Times New Roman" w:eastAsia="方正小标宋简体" w:cs="Times New Roman"/>
          <w:b w:val="0"/>
          <w:bCs w:val="0"/>
          <w:color w:val="auto"/>
          <w:sz w:val="36"/>
          <w:szCs w:val="36"/>
          <w:highlight w:val="none"/>
          <w:lang w:val="en-US" w:eastAsia="zh-CN"/>
        </w:rPr>
        <w:t>供应商须知前附表</w:t>
      </w:r>
      <w:bookmarkEnd w:id="6"/>
    </w:p>
    <w:p w14:paraId="4C1F62AA">
      <w:pPr>
        <w:rPr>
          <w:rFonts w:hint="default"/>
          <w:lang w:val="en-US" w:eastAsia="zh-CN"/>
        </w:rPr>
      </w:pPr>
    </w:p>
    <w:tbl>
      <w:tblPr>
        <w:tblStyle w:val="45"/>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1512F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05E9F88">
            <w:pPr>
              <w:spacing w:line="288" w:lineRule="auto"/>
              <w:jc w:val="center"/>
              <w:rPr>
                <w:rFonts w:hint="default" w:ascii="Times New Roman" w:hAnsi="Times New Roman" w:eastAsia="仿宋" w:cs="Times New Roman"/>
                <w:b/>
                <w:color w:val="auto"/>
                <w:kern w:val="0"/>
                <w:sz w:val="22"/>
                <w:szCs w:val="22"/>
                <w:highlight w:val="none"/>
                <w:shd w:val="clear" w:color="auto" w:fill="FFFFFF" w:themeFill="background1"/>
              </w:rPr>
            </w:pPr>
            <w:r>
              <w:rPr>
                <w:rFonts w:hint="default" w:ascii="Times New Roman" w:hAnsi="Times New Roman" w:eastAsia="仿宋" w:cs="Times New Roman"/>
                <w:b/>
                <w:color w:val="auto"/>
                <w:kern w:val="0"/>
                <w:sz w:val="22"/>
                <w:szCs w:val="22"/>
                <w:highlight w:val="none"/>
                <w:shd w:val="clear" w:color="auto" w:fill="FFFFFF" w:themeFill="background1"/>
              </w:rPr>
              <w:t>项号</w:t>
            </w:r>
          </w:p>
        </w:tc>
        <w:tc>
          <w:tcPr>
            <w:tcW w:w="8483" w:type="dxa"/>
            <w:gridSpan w:val="2"/>
            <w:vAlign w:val="center"/>
          </w:tcPr>
          <w:p w14:paraId="550842B2">
            <w:pPr>
              <w:spacing w:line="288" w:lineRule="auto"/>
              <w:jc w:val="center"/>
              <w:rPr>
                <w:rFonts w:hint="default" w:ascii="Times New Roman" w:hAnsi="Times New Roman" w:eastAsia="仿宋" w:cs="Times New Roman"/>
                <w:b/>
                <w:color w:val="auto"/>
                <w:kern w:val="0"/>
                <w:sz w:val="22"/>
                <w:szCs w:val="22"/>
                <w:highlight w:val="none"/>
                <w:shd w:val="clear" w:color="auto" w:fill="FFFFFF" w:themeFill="background1"/>
              </w:rPr>
            </w:pPr>
            <w:r>
              <w:rPr>
                <w:rFonts w:hint="default" w:ascii="Times New Roman" w:hAnsi="Times New Roman" w:eastAsia="仿宋" w:cs="Times New Roman"/>
                <w:b/>
                <w:color w:val="auto"/>
                <w:kern w:val="0"/>
                <w:sz w:val="22"/>
                <w:szCs w:val="22"/>
                <w:highlight w:val="none"/>
                <w:shd w:val="clear" w:color="auto" w:fill="FFFFFF" w:themeFill="background1"/>
              </w:rPr>
              <w:t>编列内容</w:t>
            </w:r>
          </w:p>
        </w:tc>
      </w:tr>
      <w:tr w14:paraId="45A18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76A88138">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w:t>
            </w:r>
          </w:p>
        </w:tc>
        <w:tc>
          <w:tcPr>
            <w:tcW w:w="1795" w:type="dxa"/>
            <w:vAlign w:val="center"/>
          </w:tcPr>
          <w:p w14:paraId="0824E4C6">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项目名称</w:t>
            </w:r>
          </w:p>
        </w:tc>
        <w:tc>
          <w:tcPr>
            <w:tcW w:w="6688" w:type="dxa"/>
            <w:vAlign w:val="center"/>
          </w:tcPr>
          <w:p w14:paraId="1BAA433D">
            <w:pPr>
              <w:spacing w:line="288" w:lineRule="auto"/>
              <w:jc w:val="left"/>
              <w:rPr>
                <w:rFonts w:hint="default" w:ascii="Times New Roman" w:hAnsi="Times New Roman" w:eastAsia="仿宋" w:cs="Times New Roman"/>
                <w:color w:val="auto"/>
                <w:sz w:val="22"/>
                <w:szCs w:val="24"/>
                <w:highlight w:val="none"/>
                <w:lang w:eastAsia="zh-CN"/>
              </w:rPr>
            </w:pPr>
            <w:r>
              <w:rPr>
                <w:rFonts w:hint="default" w:ascii="Times New Roman" w:hAnsi="Times New Roman" w:eastAsia="仿宋" w:cs="Times New Roman"/>
                <w:color w:val="auto"/>
                <w:kern w:val="0"/>
                <w:sz w:val="22"/>
                <w:szCs w:val="22"/>
                <w:highlight w:val="none"/>
                <w:shd w:val="clear" w:color="auto" w:fill="FFFFFF" w:themeFill="background1"/>
                <w:lang w:eastAsia="zh-CN"/>
              </w:rPr>
              <w:t>应急管理产品服务开发推广项目</w:t>
            </w:r>
          </w:p>
        </w:tc>
      </w:tr>
      <w:tr w14:paraId="65EE9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ADB09C1">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p>
        </w:tc>
        <w:tc>
          <w:tcPr>
            <w:tcW w:w="1795" w:type="dxa"/>
            <w:vAlign w:val="center"/>
          </w:tcPr>
          <w:p w14:paraId="1FEBF63D">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项目编号</w:t>
            </w:r>
          </w:p>
        </w:tc>
        <w:tc>
          <w:tcPr>
            <w:tcW w:w="6688" w:type="dxa"/>
            <w:vAlign w:val="center"/>
          </w:tcPr>
          <w:p w14:paraId="3298096C">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lang w:val="en-US" w:eastAsia="zh-CN"/>
              </w:rPr>
            </w:pPr>
            <w:r>
              <w:rPr>
                <w:rFonts w:hint="default" w:ascii="Times New Roman" w:hAnsi="Times New Roman" w:eastAsia="仿宋" w:cs="Times New Roman"/>
                <w:color w:val="auto"/>
                <w:kern w:val="0"/>
                <w:sz w:val="22"/>
                <w:szCs w:val="22"/>
                <w:highlight w:val="none"/>
                <w:shd w:val="clear" w:color="auto" w:fill="FFFFFF" w:themeFill="background1"/>
                <w:lang w:val="en-US" w:eastAsia="zh-CN"/>
              </w:rPr>
              <w:t>XJXSJ-2026（ZC）-120</w:t>
            </w:r>
          </w:p>
        </w:tc>
      </w:tr>
      <w:tr w14:paraId="0EE9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A60A7C7">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p>
        </w:tc>
        <w:tc>
          <w:tcPr>
            <w:tcW w:w="1795" w:type="dxa"/>
            <w:vAlign w:val="center"/>
          </w:tcPr>
          <w:p w14:paraId="20A85A8A">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采购人</w:t>
            </w:r>
          </w:p>
        </w:tc>
        <w:tc>
          <w:tcPr>
            <w:tcW w:w="6688" w:type="dxa"/>
            <w:vAlign w:val="center"/>
          </w:tcPr>
          <w:p w14:paraId="116B579A">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lang w:eastAsia="zh-CN"/>
              </w:rPr>
            </w:pPr>
            <w:r>
              <w:rPr>
                <w:rFonts w:hint="default" w:ascii="Times New Roman" w:hAnsi="Times New Roman" w:eastAsia="仿宋" w:cs="Times New Roman"/>
                <w:color w:val="auto"/>
                <w:kern w:val="0"/>
                <w:sz w:val="22"/>
                <w:szCs w:val="22"/>
                <w:highlight w:val="none"/>
                <w:shd w:val="clear" w:color="auto" w:fill="FFFFFF" w:themeFill="background1"/>
                <w:lang w:eastAsia="zh-CN"/>
              </w:rPr>
              <w:t>新疆维吾尔自治区应急管理厅</w:t>
            </w:r>
          </w:p>
        </w:tc>
      </w:tr>
      <w:tr w14:paraId="057B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057CCF8">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p>
        </w:tc>
        <w:tc>
          <w:tcPr>
            <w:tcW w:w="1795" w:type="dxa"/>
            <w:vAlign w:val="center"/>
          </w:tcPr>
          <w:p w14:paraId="79914191">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采购代理机构</w:t>
            </w:r>
          </w:p>
        </w:tc>
        <w:tc>
          <w:tcPr>
            <w:tcW w:w="6688" w:type="dxa"/>
            <w:vAlign w:val="center"/>
          </w:tcPr>
          <w:p w14:paraId="60705842">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新疆新世纪招标有限公司</w:t>
            </w:r>
          </w:p>
        </w:tc>
      </w:tr>
      <w:tr w14:paraId="7261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2FD10C3">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p>
        </w:tc>
        <w:tc>
          <w:tcPr>
            <w:tcW w:w="1795" w:type="dxa"/>
            <w:vAlign w:val="center"/>
          </w:tcPr>
          <w:p w14:paraId="2ACD3C3F">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项目地点</w:t>
            </w:r>
          </w:p>
        </w:tc>
        <w:tc>
          <w:tcPr>
            <w:tcW w:w="6688" w:type="dxa"/>
            <w:vAlign w:val="center"/>
          </w:tcPr>
          <w:p w14:paraId="202FA07C">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lang w:eastAsia="zh-CN"/>
              </w:rPr>
            </w:pPr>
            <w:r>
              <w:rPr>
                <w:rFonts w:hint="default" w:ascii="Times New Roman" w:hAnsi="Times New Roman" w:eastAsia="仿宋" w:cs="Times New Roman"/>
                <w:color w:val="auto"/>
                <w:kern w:val="0"/>
                <w:sz w:val="22"/>
                <w:szCs w:val="22"/>
                <w:highlight w:val="none"/>
                <w:shd w:val="clear" w:color="auto" w:fill="FFFFFF" w:themeFill="background1"/>
                <w:lang w:val="en-US" w:eastAsia="zh-CN"/>
              </w:rPr>
              <w:t>新疆维吾尔自治区</w:t>
            </w:r>
          </w:p>
        </w:tc>
      </w:tr>
      <w:tr w14:paraId="35D6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BB38DD3">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p>
        </w:tc>
        <w:tc>
          <w:tcPr>
            <w:tcW w:w="1795" w:type="dxa"/>
            <w:vAlign w:val="center"/>
          </w:tcPr>
          <w:p w14:paraId="5808D7FB">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资金来源</w:t>
            </w:r>
          </w:p>
        </w:tc>
        <w:tc>
          <w:tcPr>
            <w:tcW w:w="6688" w:type="dxa"/>
            <w:vAlign w:val="center"/>
          </w:tcPr>
          <w:p w14:paraId="086A486A">
            <w:pPr>
              <w:keepLines w:val="0"/>
              <w:pageBreakBefore w:val="0"/>
              <w:kinsoku/>
              <w:wordWrap/>
              <w:overflowPunct/>
              <w:topLinePunct w:val="0"/>
              <w:autoSpaceDE/>
              <w:autoSpaceDN/>
              <w:bidi w:val="0"/>
              <w:adjustRightInd/>
              <w:snapToGrid/>
              <w:spacing w:beforeAutospacing="0" w:afterAutospacing="0" w:line="288" w:lineRule="auto"/>
              <w:jc w:val="left"/>
              <w:textAlignment w:val="auto"/>
              <w:rPr>
                <w:rFonts w:hint="default" w:ascii="Times New Roman" w:hAnsi="Times New Roman" w:eastAsia="仿宋" w:cs="Times New Roman"/>
                <w:color w:val="auto"/>
                <w:kern w:val="0"/>
                <w:sz w:val="22"/>
                <w:szCs w:val="22"/>
                <w:highlight w:val="none"/>
                <w:shd w:val="clear" w:color="auto" w:fill="FFFFFF" w:themeFill="background1"/>
                <w:lang w:val="en-US" w:eastAsia="zh-CN"/>
              </w:rPr>
            </w:pPr>
            <w:r>
              <w:rPr>
                <w:rFonts w:hint="default" w:ascii="Times New Roman" w:hAnsi="Times New Roman" w:eastAsia="仿宋" w:cs="Times New Roman"/>
                <w:color w:val="auto"/>
                <w:kern w:val="0"/>
                <w:sz w:val="22"/>
                <w:szCs w:val="22"/>
                <w:highlight w:val="none"/>
                <w:shd w:val="clear" w:color="auto" w:fill="FFFFFF" w:themeFill="background1"/>
                <w:lang w:val="en-US" w:eastAsia="zh-CN"/>
              </w:rPr>
              <w:t>财政资金</w:t>
            </w:r>
          </w:p>
        </w:tc>
      </w:tr>
      <w:tr w14:paraId="3A83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90F27B9">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p>
        </w:tc>
        <w:tc>
          <w:tcPr>
            <w:tcW w:w="1795" w:type="dxa"/>
            <w:vAlign w:val="center"/>
          </w:tcPr>
          <w:p w14:paraId="480BD2D2">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采购预算金额</w:t>
            </w:r>
          </w:p>
        </w:tc>
        <w:tc>
          <w:tcPr>
            <w:tcW w:w="6688" w:type="dxa"/>
            <w:vAlign w:val="center"/>
          </w:tcPr>
          <w:p w14:paraId="2EEF0E10">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lang w:eastAsia="zh-CN"/>
              </w:rPr>
            </w:pPr>
            <w:r>
              <w:rPr>
                <w:rFonts w:hint="default" w:ascii="Times New Roman" w:hAnsi="Times New Roman" w:eastAsia="仿宋" w:cs="Times New Roman"/>
                <w:color w:val="auto"/>
                <w:kern w:val="0"/>
                <w:sz w:val="22"/>
                <w:szCs w:val="22"/>
                <w:highlight w:val="none"/>
                <w:shd w:val="clear" w:color="auto" w:fill="FFFFFF" w:themeFill="background1"/>
                <w:lang w:val="en-US" w:eastAsia="zh-CN"/>
              </w:rPr>
              <w:t>35.00</w:t>
            </w:r>
            <w:r>
              <w:rPr>
                <w:rFonts w:hint="default" w:ascii="Times New Roman" w:hAnsi="Times New Roman" w:eastAsia="仿宋" w:cs="Times New Roman"/>
                <w:color w:val="auto"/>
                <w:kern w:val="0"/>
                <w:sz w:val="22"/>
                <w:szCs w:val="22"/>
                <w:highlight w:val="none"/>
                <w:shd w:val="clear" w:color="auto" w:fill="FFFFFF" w:themeFill="background1"/>
                <w:lang w:eastAsia="zh-CN"/>
              </w:rPr>
              <w:t>万元</w:t>
            </w:r>
          </w:p>
        </w:tc>
      </w:tr>
      <w:tr w14:paraId="1900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4E2ED52">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p>
        </w:tc>
        <w:tc>
          <w:tcPr>
            <w:tcW w:w="1795" w:type="dxa"/>
            <w:vAlign w:val="center"/>
          </w:tcPr>
          <w:p w14:paraId="348028F9">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最高限价</w:t>
            </w:r>
          </w:p>
        </w:tc>
        <w:tc>
          <w:tcPr>
            <w:tcW w:w="6688" w:type="dxa"/>
            <w:vAlign w:val="center"/>
          </w:tcPr>
          <w:p w14:paraId="7045FA74">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lang w:val="en-US" w:eastAsia="zh-CN"/>
              </w:rPr>
            </w:pPr>
            <w:r>
              <w:rPr>
                <w:rFonts w:hint="default" w:ascii="Times New Roman" w:hAnsi="Times New Roman" w:eastAsia="仿宋" w:cs="Times New Roman"/>
                <w:color w:val="auto"/>
                <w:kern w:val="0"/>
                <w:sz w:val="22"/>
                <w:szCs w:val="22"/>
                <w:highlight w:val="none"/>
                <w:shd w:val="clear" w:color="auto" w:fill="FFFFFF" w:themeFill="background1"/>
                <w:lang w:val="en-US" w:eastAsia="zh-CN"/>
              </w:rPr>
              <w:t>35.00</w:t>
            </w:r>
            <w:r>
              <w:rPr>
                <w:rFonts w:hint="default" w:ascii="Times New Roman" w:hAnsi="Times New Roman" w:eastAsia="仿宋" w:cs="Times New Roman"/>
                <w:color w:val="auto"/>
                <w:kern w:val="0"/>
                <w:sz w:val="22"/>
                <w:szCs w:val="22"/>
                <w:highlight w:val="none"/>
                <w:shd w:val="clear" w:color="auto" w:fill="FFFFFF" w:themeFill="background1"/>
                <w:lang w:eastAsia="zh-CN"/>
              </w:rPr>
              <w:t>万元</w:t>
            </w:r>
          </w:p>
        </w:tc>
      </w:tr>
      <w:tr w14:paraId="1341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0FF20F5">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p>
        </w:tc>
        <w:tc>
          <w:tcPr>
            <w:tcW w:w="1795" w:type="dxa"/>
            <w:vAlign w:val="center"/>
          </w:tcPr>
          <w:p w14:paraId="549EF31C">
            <w:pPr>
              <w:keepNext/>
              <w:widowControl/>
              <w:spacing w:line="288" w:lineRule="auto"/>
              <w:jc w:val="distribute"/>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合同履约期限</w:t>
            </w:r>
          </w:p>
        </w:tc>
        <w:tc>
          <w:tcPr>
            <w:tcW w:w="6688" w:type="dxa"/>
            <w:vAlign w:val="center"/>
          </w:tcPr>
          <w:p w14:paraId="59D74FD7">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lang w:eastAsia="zh-CN"/>
              </w:rPr>
            </w:pPr>
            <w:r>
              <w:rPr>
                <w:rFonts w:hint="default" w:ascii="Times New Roman" w:hAnsi="Times New Roman" w:eastAsia="仿宋" w:cs="Times New Roman"/>
                <w:color w:val="auto"/>
                <w:kern w:val="0"/>
                <w:sz w:val="22"/>
                <w:szCs w:val="22"/>
                <w:highlight w:val="none"/>
                <w:shd w:val="clear" w:color="auto" w:fill="FFFFFF" w:themeFill="background1"/>
                <w:lang w:val="en-US" w:eastAsia="zh-CN"/>
              </w:rPr>
              <w:t>自合同签订之日起一年</w:t>
            </w:r>
          </w:p>
        </w:tc>
      </w:tr>
      <w:tr w14:paraId="55067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FC7C152">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p>
        </w:tc>
        <w:tc>
          <w:tcPr>
            <w:tcW w:w="1795" w:type="dxa"/>
            <w:vAlign w:val="center"/>
          </w:tcPr>
          <w:p w14:paraId="11CA8D13">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服务地点</w:t>
            </w:r>
          </w:p>
        </w:tc>
        <w:tc>
          <w:tcPr>
            <w:tcW w:w="6688" w:type="dxa"/>
            <w:vAlign w:val="center"/>
          </w:tcPr>
          <w:p w14:paraId="448DE3E4">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lang w:eastAsia="zh-CN"/>
              </w:rPr>
            </w:pPr>
            <w:r>
              <w:rPr>
                <w:rFonts w:hint="default" w:ascii="Times New Roman" w:hAnsi="Times New Roman" w:eastAsia="仿宋" w:cs="Times New Roman"/>
                <w:color w:val="auto"/>
                <w:kern w:val="0"/>
                <w:sz w:val="22"/>
                <w:szCs w:val="22"/>
                <w:highlight w:val="none"/>
                <w:shd w:val="clear" w:color="auto" w:fill="FFFFFF" w:themeFill="background1"/>
              </w:rPr>
              <w:t>采购人指定地点</w:t>
            </w:r>
          </w:p>
        </w:tc>
      </w:tr>
      <w:tr w14:paraId="3AA51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398EEC6D">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2</w:t>
            </w:r>
          </w:p>
        </w:tc>
        <w:tc>
          <w:tcPr>
            <w:tcW w:w="1795" w:type="dxa"/>
            <w:vAlign w:val="center"/>
          </w:tcPr>
          <w:p w14:paraId="7CE7F281">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采购范围</w:t>
            </w:r>
          </w:p>
        </w:tc>
        <w:tc>
          <w:tcPr>
            <w:tcW w:w="6688" w:type="dxa"/>
            <w:vAlign w:val="center"/>
          </w:tcPr>
          <w:p w14:paraId="13F23455">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lang w:eastAsia="zh-CN"/>
              </w:rPr>
              <w:t>应急管理产品服务开发推广项目</w:t>
            </w:r>
            <w:r>
              <w:rPr>
                <w:rFonts w:hint="default" w:ascii="Times New Roman" w:hAnsi="Times New Roman" w:eastAsia="仿宋" w:cs="Times New Roman"/>
                <w:color w:val="auto"/>
                <w:kern w:val="0"/>
                <w:sz w:val="22"/>
                <w:szCs w:val="22"/>
                <w:highlight w:val="none"/>
              </w:rPr>
              <w:t>范围内的所有工作内容，关于</w:t>
            </w:r>
            <w:r>
              <w:rPr>
                <w:rFonts w:hint="default" w:ascii="Times New Roman" w:hAnsi="Times New Roman" w:eastAsia="仿宋" w:cs="Times New Roman"/>
                <w:color w:val="auto"/>
                <w:kern w:val="0"/>
                <w:sz w:val="22"/>
                <w:szCs w:val="22"/>
                <w:highlight w:val="none"/>
                <w:lang w:eastAsia="zh-CN"/>
              </w:rPr>
              <w:t>采购</w:t>
            </w:r>
            <w:r>
              <w:rPr>
                <w:rFonts w:hint="default" w:ascii="Times New Roman" w:hAnsi="Times New Roman" w:eastAsia="仿宋" w:cs="Times New Roman"/>
                <w:color w:val="auto"/>
                <w:kern w:val="0"/>
                <w:sz w:val="22"/>
                <w:szCs w:val="22"/>
                <w:highlight w:val="none"/>
              </w:rPr>
              <w:t>范围的详细说明见</w:t>
            </w:r>
            <w:r>
              <w:rPr>
                <w:rFonts w:hint="default" w:ascii="Times New Roman" w:hAnsi="Times New Roman" w:eastAsia="仿宋" w:cs="Times New Roman"/>
                <w:color w:val="auto"/>
                <w:kern w:val="0"/>
                <w:sz w:val="22"/>
                <w:szCs w:val="22"/>
                <w:highlight w:val="none"/>
                <w:lang w:eastAsia="zh-CN"/>
              </w:rPr>
              <w:t>采购文件</w:t>
            </w:r>
            <w:r>
              <w:rPr>
                <w:rFonts w:hint="default" w:ascii="Times New Roman" w:hAnsi="Times New Roman" w:eastAsia="仿宋" w:cs="Times New Roman"/>
                <w:color w:val="auto"/>
                <w:kern w:val="0"/>
                <w:sz w:val="22"/>
                <w:szCs w:val="22"/>
                <w:highlight w:val="none"/>
              </w:rPr>
              <w:t>第四章“</w:t>
            </w:r>
            <w:r>
              <w:rPr>
                <w:rFonts w:hint="default" w:ascii="Times New Roman" w:hAnsi="Times New Roman" w:eastAsia="仿宋" w:cs="Times New Roman"/>
                <w:color w:val="auto"/>
                <w:kern w:val="0"/>
                <w:sz w:val="22"/>
                <w:szCs w:val="22"/>
                <w:highlight w:val="none"/>
                <w:lang w:eastAsia="zh-CN"/>
              </w:rPr>
              <w:t>服务标准和要求</w:t>
            </w:r>
            <w:r>
              <w:rPr>
                <w:rFonts w:hint="default" w:ascii="Times New Roman" w:hAnsi="Times New Roman" w:eastAsia="仿宋" w:cs="Times New Roman"/>
                <w:color w:val="auto"/>
                <w:kern w:val="0"/>
                <w:sz w:val="22"/>
                <w:szCs w:val="22"/>
                <w:highlight w:val="none"/>
              </w:rPr>
              <w:t>”。</w:t>
            </w:r>
          </w:p>
        </w:tc>
      </w:tr>
      <w:tr w14:paraId="3E01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487EFF9">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3</w:t>
            </w:r>
          </w:p>
        </w:tc>
        <w:tc>
          <w:tcPr>
            <w:tcW w:w="1795" w:type="dxa"/>
            <w:vAlign w:val="center"/>
          </w:tcPr>
          <w:p w14:paraId="76DD2304">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采购方式</w:t>
            </w:r>
          </w:p>
        </w:tc>
        <w:tc>
          <w:tcPr>
            <w:tcW w:w="6688" w:type="dxa"/>
            <w:vAlign w:val="center"/>
          </w:tcPr>
          <w:p w14:paraId="7FDE446C">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竞争性磋商</w:t>
            </w:r>
          </w:p>
        </w:tc>
      </w:tr>
      <w:tr w14:paraId="1D6D9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0DCBCDD">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p>
        </w:tc>
        <w:tc>
          <w:tcPr>
            <w:tcW w:w="1795" w:type="dxa"/>
            <w:vAlign w:val="center"/>
          </w:tcPr>
          <w:p w14:paraId="0C5DBFFE">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资格审查方式</w:t>
            </w:r>
          </w:p>
        </w:tc>
        <w:tc>
          <w:tcPr>
            <w:tcW w:w="6688" w:type="dxa"/>
            <w:vAlign w:val="center"/>
          </w:tcPr>
          <w:p w14:paraId="215BBA0B">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资格后审</w:t>
            </w:r>
          </w:p>
        </w:tc>
      </w:tr>
      <w:tr w14:paraId="551F6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B448E62">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4</w:t>
            </w:r>
          </w:p>
        </w:tc>
        <w:tc>
          <w:tcPr>
            <w:tcW w:w="1795" w:type="dxa"/>
            <w:vAlign w:val="center"/>
          </w:tcPr>
          <w:p w14:paraId="39B21D7B">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评审办法</w:t>
            </w:r>
          </w:p>
        </w:tc>
        <w:tc>
          <w:tcPr>
            <w:tcW w:w="6688" w:type="dxa"/>
            <w:vAlign w:val="center"/>
          </w:tcPr>
          <w:p w14:paraId="0D1CB9FF">
            <w:pPr>
              <w:keepNext/>
              <w:widowControl/>
              <w:spacing w:line="288" w:lineRule="auto"/>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综合评分法</w:t>
            </w:r>
          </w:p>
        </w:tc>
      </w:tr>
      <w:tr w14:paraId="78FD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CA068FF">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p>
        </w:tc>
        <w:tc>
          <w:tcPr>
            <w:tcW w:w="1795" w:type="dxa"/>
            <w:vAlign w:val="center"/>
          </w:tcPr>
          <w:p w14:paraId="7E57270D">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定标方法</w:t>
            </w:r>
          </w:p>
        </w:tc>
        <w:tc>
          <w:tcPr>
            <w:tcW w:w="6688" w:type="dxa"/>
            <w:vAlign w:val="center"/>
          </w:tcPr>
          <w:p w14:paraId="5403B393">
            <w:pPr>
              <w:keepNext/>
              <w:widowControl/>
              <w:spacing w:line="288" w:lineRule="auto"/>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磋商小组推荐三名成交候选人</w:t>
            </w:r>
          </w:p>
        </w:tc>
      </w:tr>
      <w:tr w14:paraId="0D0CD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0372308B">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5</w:t>
            </w:r>
          </w:p>
        </w:tc>
        <w:tc>
          <w:tcPr>
            <w:tcW w:w="1795" w:type="dxa"/>
            <w:vAlign w:val="center"/>
          </w:tcPr>
          <w:p w14:paraId="3A3AA866">
            <w:pPr>
              <w:keepNext/>
              <w:widowControl/>
              <w:spacing w:line="288" w:lineRule="auto"/>
              <w:jc w:val="distribute"/>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供应商的资格要求</w:t>
            </w:r>
          </w:p>
        </w:tc>
        <w:tc>
          <w:tcPr>
            <w:tcW w:w="6688" w:type="dxa"/>
            <w:vAlign w:val="center"/>
          </w:tcPr>
          <w:p w14:paraId="07266BC0">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满足《中华人民共和国政府采购法》第二十二条规定。</w:t>
            </w:r>
          </w:p>
          <w:p w14:paraId="0557B81C">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2</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供应商为中小企业。</w:t>
            </w:r>
          </w:p>
          <w:p w14:paraId="172468CA">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3</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供应商如在“信用中国”网站（www.creditchina.gov.cn）、中国政府采购网（www.ccgp.gov.cn）等渠道被列入失信被执行人、重大税收违法失信主体、政府采购严重违法失信行为记录名单，尚在处罚期内的将被拒绝参加本次采购活动。</w:t>
            </w:r>
          </w:p>
        </w:tc>
      </w:tr>
      <w:tr w14:paraId="78140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0C61831A">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6</w:t>
            </w:r>
          </w:p>
        </w:tc>
        <w:tc>
          <w:tcPr>
            <w:tcW w:w="1795" w:type="dxa"/>
            <w:vAlign w:val="center"/>
          </w:tcPr>
          <w:p w14:paraId="7D367218">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供应商不得存在的情形</w:t>
            </w:r>
          </w:p>
        </w:tc>
        <w:tc>
          <w:tcPr>
            <w:tcW w:w="6688" w:type="dxa"/>
            <w:vAlign w:val="center"/>
          </w:tcPr>
          <w:p w14:paraId="3180F4B0">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本项目不接受联合体。</w:t>
            </w:r>
          </w:p>
          <w:p w14:paraId="42A8C36D">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2</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为采购项目提供整体设计、规范编制或者项目管理、监理、检测等服务的供应商，不得再参加该采购项目的其他采购活动。</w:t>
            </w:r>
          </w:p>
          <w:p w14:paraId="0424072B">
            <w:pPr>
              <w:spacing w:line="288" w:lineRule="auto"/>
              <w:jc w:val="left"/>
              <w:rPr>
                <w:rFonts w:hint="default" w:ascii="Times New Roman" w:hAnsi="Times New Roman" w:eastAsia="仿宋" w:cs="Times New Roman"/>
                <w:color w:val="auto"/>
                <w:sz w:val="22"/>
                <w:szCs w:val="24"/>
                <w:highlight w:val="none"/>
              </w:rPr>
            </w:pPr>
            <w:r>
              <w:rPr>
                <w:rFonts w:hint="default" w:ascii="Times New Roman" w:hAnsi="Times New Roman" w:eastAsia="仿宋" w:cs="Times New Roman"/>
                <w:color w:val="auto"/>
                <w:kern w:val="0"/>
                <w:sz w:val="22"/>
                <w:szCs w:val="22"/>
                <w:highlight w:val="none"/>
                <w:shd w:val="clear" w:color="auto" w:fill="FFFFFF" w:themeFill="background1"/>
              </w:rPr>
              <w:t>3</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单位负责人为同一人或者存在直接控股、管理关系的不同供应商不得参加本项目同一包的采购活动。</w:t>
            </w:r>
          </w:p>
          <w:p w14:paraId="6D321CBF">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4</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供应商处于被责令停业、财产被接管、冻结和破产状态，以及</w:t>
            </w:r>
            <w:r>
              <w:rPr>
                <w:rFonts w:hint="default" w:ascii="Times New Roman" w:hAnsi="Times New Roman" w:eastAsia="仿宋" w:cs="Times New Roman"/>
                <w:color w:val="auto"/>
                <w:kern w:val="0"/>
                <w:sz w:val="22"/>
                <w:szCs w:val="22"/>
                <w:highlight w:val="none"/>
                <w:shd w:val="clear" w:color="auto" w:fill="FFFFFF" w:themeFill="background1"/>
                <w:lang w:val="en-US" w:eastAsia="zh-CN"/>
              </w:rPr>
              <w:t>响应</w:t>
            </w:r>
            <w:r>
              <w:rPr>
                <w:rFonts w:hint="default" w:ascii="Times New Roman" w:hAnsi="Times New Roman" w:eastAsia="仿宋" w:cs="Times New Roman"/>
                <w:color w:val="auto"/>
                <w:kern w:val="0"/>
                <w:sz w:val="22"/>
                <w:szCs w:val="22"/>
                <w:highlight w:val="none"/>
                <w:shd w:val="clear" w:color="auto" w:fill="FFFFFF" w:themeFill="background1"/>
              </w:rPr>
              <w:t>资格被取消或者被暂停且在暂停期内。</w:t>
            </w:r>
          </w:p>
          <w:p w14:paraId="63477408">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5</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法律法规及</w:t>
            </w:r>
            <w:r>
              <w:rPr>
                <w:rFonts w:hint="default" w:ascii="Times New Roman" w:hAnsi="Times New Roman" w:eastAsia="仿宋" w:cs="Times New Roman"/>
                <w:color w:val="auto"/>
                <w:kern w:val="0"/>
                <w:sz w:val="22"/>
                <w:szCs w:val="22"/>
                <w:highlight w:val="none"/>
                <w:shd w:val="clear" w:color="auto" w:fill="FFFFFF" w:themeFill="background1"/>
                <w:lang w:eastAsia="zh-CN"/>
              </w:rPr>
              <w:t>采购文件</w:t>
            </w:r>
            <w:r>
              <w:rPr>
                <w:rFonts w:hint="default" w:ascii="Times New Roman" w:hAnsi="Times New Roman" w:eastAsia="仿宋" w:cs="Times New Roman"/>
                <w:color w:val="auto"/>
                <w:kern w:val="0"/>
                <w:sz w:val="22"/>
                <w:szCs w:val="22"/>
                <w:highlight w:val="none"/>
                <w:shd w:val="clear" w:color="auto" w:fill="FFFFFF" w:themeFill="background1"/>
              </w:rPr>
              <w:t>规定的其他情形。</w:t>
            </w:r>
          </w:p>
        </w:tc>
      </w:tr>
      <w:tr w14:paraId="391FB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60F26206">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7</w:t>
            </w:r>
          </w:p>
        </w:tc>
        <w:tc>
          <w:tcPr>
            <w:tcW w:w="1795" w:type="dxa"/>
            <w:vAlign w:val="center"/>
          </w:tcPr>
          <w:p w14:paraId="06B6B8DF">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采购文件</w:t>
            </w:r>
            <w:r>
              <w:rPr>
                <w:rFonts w:hint="default" w:ascii="Times New Roman" w:hAnsi="Times New Roman" w:eastAsia="仿宋" w:cs="Times New Roman"/>
                <w:color w:val="auto"/>
                <w:kern w:val="0"/>
                <w:sz w:val="22"/>
                <w:szCs w:val="22"/>
                <w:highlight w:val="none"/>
              </w:rPr>
              <w:t>费</w:t>
            </w:r>
          </w:p>
        </w:tc>
        <w:tc>
          <w:tcPr>
            <w:tcW w:w="6688" w:type="dxa"/>
            <w:vAlign w:val="center"/>
          </w:tcPr>
          <w:p w14:paraId="2CFA41DE">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0元</w:t>
            </w:r>
          </w:p>
        </w:tc>
      </w:tr>
      <w:tr w14:paraId="60C07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591AB0A">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8</w:t>
            </w:r>
          </w:p>
        </w:tc>
        <w:tc>
          <w:tcPr>
            <w:tcW w:w="1795" w:type="dxa"/>
            <w:vAlign w:val="center"/>
          </w:tcPr>
          <w:p w14:paraId="559BE8B8">
            <w:pPr>
              <w:keepNext/>
              <w:widowControl/>
              <w:spacing w:line="288" w:lineRule="auto"/>
              <w:jc w:val="distribute"/>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响应保证金</w:t>
            </w:r>
          </w:p>
        </w:tc>
        <w:tc>
          <w:tcPr>
            <w:tcW w:w="6688" w:type="dxa"/>
            <w:vAlign w:val="center"/>
          </w:tcPr>
          <w:p w14:paraId="286FE99F">
            <w:pPr>
              <w:widowControl/>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lang w:val="en-US" w:eastAsia="zh-CN"/>
              </w:rPr>
            </w:pPr>
            <w:r>
              <w:rPr>
                <w:rFonts w:hint="default" w:ascii="Times New Roman" w:hAnsi="Times New Roman" w:eastAsia="仿宋" w:cs="Times New Roman"/>
                <w:color w:val="auto"/>
                <w:kern w:val="0"/>
                <w:sz w:val="22"/>
                <w:szCs w:val="22"/>
                <w:highlight w:val="none"/>
                <w:shd w:val="clear" w:color="auto" w:fill="FFFFFF" w:themeFill="background1"/>
              </w:rPr>
              <w:t>1</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lang w:val="en-US" w:eastAsia="zh-CN"/>
              </w:rPr>
              <w:t>响应保证金</w:t>
            </w:r>
            <w:r>
              <w:rPr>
                <w:rFonts w:hint="default" w:ascii="Times New Roman" w:hAnsi="Times New Roman" w:eastAsia="仿宋" w:cs="Times New Roman"/>
                <w:color w:val="auto"/>
                <w:kern w:val="0"/>
                <w:sz w:val="22"/>
                <w:szCs w:val="22"/>
                <w:highlight w:val="none"/>
                <w:shd w:val="clear" w:color="auto" w:fill="FFFFFF" w:themeFill="background1"/>
              </w:rPr>
              <w:t>金额：</w:t>
            </w:r>
            <w:r>
              <w:rPr>
                <w:rFonts w:hint="default" w:ascii="Times New Roman" w:hAnsi="Times New Roman" w:eastAsia="仿宋" w:cs="Times New Roman"/>
                <w:color w:val="auto"/>
                <w:kern w:val="0"/>
                <w:sz w:val="22"/>
                <w:szCs w:val="22"/>
                <w:highlight w:val="none"/>
                <w:shd w:val="clear" w:color="auto" w:fill="FFFFFF" w:themeFill="background1"/>
                <w:lang w:val="en-US" w:eastAsia="zh-CN"/>
              </w:rPr>
              <w:t>7000.00元</w:t>
            </w:r>
          </w:p>
          <w:p w14:paraId="342595B4">
            <w:pPr>
              <w:widowControl/>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2</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提交截止时间：同</w:t>
            </w:r>
            <w:r>
              <w:rPr>
                <w:rFonts w:hint="default" w:ascii="Times New Roman" w:hAnsi="Times New Roman" w:eastAsia="仿宋" w:cs="Times New Roman"/>
                <w:color w:val="auto"/>
                <w:kern w:val="0"/>
                <w:sz w:val="22"/>
                <w:szCs w:val="22"/>
                <w:highlight w:val="none"/>
                <w:shd w:val="clear" w:color="auto" w:fill="FFFFFF" w:themeFill="background1"/>
                <w:lang w:eastAsia="zh-CN"/>
              </w:rPr>
              <w:t>响应文件</w:t>
            </w:r>
            <w:r>
              <w:rPr>
                <w:rFonts w:hint="default" w:ascii="Times New Roman" w:hAnsi="Times New Roman" w:eastAsia="仿宋" w:cs="Times New Roman"/>
                <w:color w:val="auto"/>
                <w:kern w:val="0"/>
                <w:sz w:val="22"/>
                <w:szCs w:val="22"/>
                <w:highlight w:val="none"/>
                <w:shd w:val="clear" w:color="auto" w:fill="FFFFFF" w:themeFill="background1"/>
              </w:rPr>
              <w:t>递交截止时间</w:t>
            </w:r>
          </w:p>
          <w:p w14:paraId="6A41B922">
            <w:pPr>
              <w:widowControl/>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3</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提交形式：</w:t>
            </w:r>
            <w:r>
              <w:rPr>
                <w:rFonts w:hint="default" w:ascii="Times New Roman" w:hAnsi="Times New Roman" w:eastAsia="仿宋" w:cs="Times New Roman"/>
                <w:color w:val="auto"/>
                <w:kern w:val="0"/>
                <w:sz w:val="22"/>
                <w:szCs w:val="22"/>
                <w:highlight w:val="none"/>
                <w:shd w:val="clear" w:color="auto" w:fill="FFFFFF" w:themeFill="background1"/>
                <w:lang w:eastAsia="zh-CN"/>
              </w:rPr>
              <w:t>响应保证金</w:t>
            </w:r>
            <w:r>
              <w:rPr>
                <w:rFonts w:hint="default" w:ascii="Times New Roman" w:hAnsi="Times New Roman" w:eastAsia="仿宋" w:cs="Times New Roman"/>
                <w:color w:val="auto"/>
                <w:kern w:val="0"/>
                <w:sz w:val="22"/>
                <w:szCs w:val="22"/>
                <w:highlight w:val="none"/>
                <w:shd w:val="clear" w:color="auto" w:fill="FFFFFF" w:themeFill="background1"/>
              </w:rPr>
              <w:t>以支票、汇票、本票或者金融机构、担保机构出具的保函等非现金形式提交至采购代理机构。</w:t>
            </w:r>
          </w:p>
          <w:p w14:paraId="421A5C2C">
            <w:pPr>
              <w:widowControl/>
              <w:spacing w:line="288" w:lineRule="auto"/>
              <w:jc w:val="left"/>
              <w:rPr>
                <w:rFonts w:hint="eastAsia" w:ascii="Times New Roman" w:hAnsi="Times New Roman" w:eastAsia="仿宋" w:cs="Times New Roman"/>
                <w:color w:val="auto"/>
                <w:kern w:val="0"/>
                <w:sz w:val="22"/>
                <w:szCs w:val="22"/>
                <w:highlight w:val="none"/>
                <w:shd w:val="clear" w:color="auto" w:fill="FFFFFF" w:themeFill="background1"/>
                <w:lang w:eastAsia="zh-CN"/>
              </w:rPr>
            </w:pPr>
            <w:r>
              <w:rPr>
                <w:rFonts w:hint="default" w:ascii="Times New Roman" w:hAnsi="Times New Roman" w:eastAsia="仿宋" w:cs="Times New Roman"/>
                <w:color w:val="auto"/>
                <w:kern w:val="0"/>
                <w:sz w:val="22"/>
                <w:szCs w:val="22"/>
                <w:highlight w:val="none"/>
                <w:shd w:val="clear" w:color="auto" w:fill="FFFFFF" w:themeFill="background1"/>
              </w:rPr>
              <w:t>4</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银行账户信息</w:t>
            </w:r>
            <w:r>
              <w:rPr>
                <w:rFonts w:hint="eastAsia" w:ascii="Times New Roman" w:hAnsi="Times New Roman" w:eastAsia="仿宋" w:cs="Times New Roman"/>
                <w:color w:val="auto"/>
                <w:kern w:val="0"/>
                <w:sz w:val="22"/>
                <w:szCs w:val="22"/>
                <w:highlight w:val="none"/>
                <w:shd w:val="clear" w:color="auto" w:fill="FFFFFF" w:themeFill="background1"/>
                <w:lang w:eastAsia="zh-CN"/>
              </w:rPr>
              <w:t>：</w:t>
            </w:r>
          </w:p>
          <w:p w14:paraId="194AD7E2">
            <w:pPr>
              <w:widowControl/>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采购代理机构名称：新疆新世纪招标有限公司</w:t>
            </w:r>
          </w:p>
          <w:p w14:paraId="24389E02">
            <w:pPr>
              <w:widowControl/>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纳税人识别号：91650100726988855F</w:t>
            </w:r>
          </w:p>
          <w:p w14:paraId="6C4A07F5">
            <w:pPr>
              <w:widowControl/>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开户行：中国农业银行乌鲁木齐新民西街支行</w:t>
            </w:r>
          </w:p>
          <w:p w14:paraId="2723FF8D">
            <w:pPr>
              <w:widowControl/>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账号：30014701040000595</w:t>
            </w:r>
          </w:p>
          <w:p w14:paraId="2FA8D833">
            <w:pPr>
              <w:keepNext/>
              <w:widowControl/>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5</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lang w:eastAsia="zh-CN"/>
              </w:rPr>
              <w:t>供应商</w:t>
            </w:r>
            <w:r>
              <w:rPr>
                <w:rFonts w:hint="default" w:ascii="Times New Roman" w:hAnsi="Times New Roman" w:eastAsia="仿宋" w:cs="Times New Roman"/>
                <w:color w:val="auto"/>
                <w:kern w:val="0"/>
                <w:sz w:val="22"/>
                <w:szCs w:val="22"/>
                <w:highlight w:val="none"/>
                <w:shd w:val="clear" w:color="auto" w:fill="FFFFFF" w:themeFill="background1"/>
              </w:rPr>
              <w:t>在提交</w:t>
            </w:r>
            <w:r>
              <w:rPr>
                <w:rFonts w:hint="default" w:ascii="Times New Roman" w:hAnsi="Times New Roman" w:eastAsia="仿宋" w:cs="Times New Roman"/>
                <w:color w:val="auto"/>
                <w:kern w:val="0"/>
                <w:sz w:val="22"/>
                <w:szCs w:val="22"/>
                <w:highlight w:val="none"/>
                <w:shd w:val="clear" w:color="auto" w:fill="FFFFFF" w:themeFill="background1"/>
                <w:lang w:eastAsia="zh-CN"/>
              </w:rPr>
              <w:t>响应保证金</w:t>
            </w:r>
            <w:r>
              <w:rPr>
                <w:rFonts w:hint="default" w:ascii="Times New Roman" w:hAnsi="Times New Roman" w:eastAsia="仿宋" w:cs="Times New Roman"/>
                <w:color w:val="auto"/>
                <w:kern w:val="0"/>
                <w:sz w:val="22"/>
                <w:szCs w:val="22"/>
                <w:highlight w:val="none"/>
                <w:shd w:val="clear" w:color="auto" w:fill="FFFFFF" w:themeFill="background1"/>
              </w:rPr>
              <w:t>时需备注项目名称简称。</w:t>
            </w:r>
          </w:p>
        </w:tc>
      </w:tr>
      <w:tr w14:paraId="7144E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DFC48F">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9</w:t>
            </w:r>
          </w:p>
        </w:tc>
        <w:tc>
          <w:tcPr>
            <w:tcW w:w="1795" w:type="dxa"/>
            <w:vAlign w:val="center"/>
          </w:tcPr>
          <w:p w14:paraId="04ECA9F8">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现场踏勘</w:t>
            </w:r>
          </w:p>
        </w:tc>
        <w:tc>
          <w:tcPr>
            <w:tcW w:w="6688" w:type="dxa"/>
            <w:vAlign w:val="center"/>
          </w:tcPr>
          <w:p w14:paraId="632A8DD7">
            <w:pPr>
              <w:keepNext/>
              <w:widowControl/>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不组织</w:t>
            </w:r>
          </w:p>
        </w:tc>
      </w:tr>
      <w:tr w14:paraId="0D2E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4B5E725">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10</w:t>
            </w:r>
          </w:p>
        </w:tc>
        <w:tc>
          <w:tcPr>
            <w:tcW w:w="1795" w:type="dxa"/>
            <w:vAlign w:val="center"/>
          </w:tcPr>
          <w:p w14:paraId="6E617D94">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采购答疑</w:t>
            </w:r>
          </w:p>
        </w:tc>
        <w:tc>
          <w:tcPr>
            <w:tcW w:w="6688" w:type="dxa"/>
            <w:vAlign w:val="center"/>
          </w:tcPr>
          <w:p w14:paraId="35561904">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提出询问的，应当在响应文件递交截止时间6日前以书面形式（加盖公章）递交至新疆新世纪招标有限公司，否则采购人不</w:t>
            </w:r>
            <w:r>
              <w:rPr>
                <w:rFonts w:hint="eastAsia" w:ascii="Times New Roman" w:hAnsi="Times New Roman" w:eastAsia="仿宋" w:cs="Times New Roman"/>
                <w:color w:val="auto"/>
                <w:kern w:val="0"/>
                <w:sz w:val="22"/>
                <w:szCs w:val="22"/>
                <w:highlight w:val="none"/>
                <w:shd w:val="clear" w:color="auto" w:fill="FFFFFF" w:themeFill="background1"/>
                <w:lang w:eastAsia="zh-CN"/>
              </w:rPr>
              <w:t>做任何解释</w:t>
            </w:r>
            <w:r>
              <w:rPr>
                <w:rFonts w:hint="default" w:ascii="Times New Roman" w:hAnsi="Times New Roman" w:eastAsia="仿宋" w:cs="Times New Roman"/>
                <w:color w:val="auto"/>
                <w:kern w:val="0"/>
                <w:sz w:val="22"/>
                <w:szCs w:val="22"/>
                <w:highlight w:val="none"/>
                <w:shd w:val="clear" w:color="auto" w:fill="FFFFFF" w:themeFill="background1"/>
              </w:rPr>
              <w:t>。</w:t>
            </w:r>
          </w:p>
          <w:p w14:paraId="1E7DFC93">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2</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对</w:t>
            </w:r>
            <w:r>
              <w:rPr>
                <w:rFonts w:hint="default" w:ascii="Times New Roman" w:hAnsi="Times New Roman" w:eastAsia="仿宋" w:cs="Times New Roman"/>
                <w:color w:val="auto"/>
                <w:kern w:val="0"/>
                <w:sz w:val="22"/>
                <w:szCs w:val="22"/>
                <w:highlight w:val="none"/>
                <w:shd w:val="clear" w:color="auto" w:fill="FFFFFF" w:themeFill="background1"/>
                <w:lang w:eastAsia="zh-CN"/>
              </w:rPr>
              <w:t>采购文件</w:t>
            </w:r>
            <w:r>
              <w:rPr>
                <w:rFonts w:hint="default" w:ascii="Times New Roman" w:hAnsi="Times New Roman" w:eastAsia="仿宋" w:cs="Times New Roman"/>
                <w:color w:val="auto"/>
                <w:kern w:val="0"/>
                <w:sz w:val="22"/>
                <w:szCs w:val="22"/>
                <w:highlight w:val="none"/>
                <w:shd w:val="clear" w:color="auto" w:fill="FFFFFF" w:themeFill="background1"/>
              </w:rPr>
              <w:t>提出质疑的，应当在获取</w:t>
            </w:r>
            <w:r>
              <w:rPr>
                <w:rFonts w:hint="default" w:ascii="Times New Roman" w:hAnsi="Times New Roman" w:eastAsia="仿宋" w:cs="Times New Roman"/>
                <w:color w:val="auto"/>
                <w:kern w:val="0"/>
                <w:sz w:val="22"/>
                <w:szCs w:val="22"/>
                <w:highlight w:val="none"/>
                <w:shd w:val="clear" w:color="auto" w:fill="FFFFFF" w:themeFill="background1"/>
                <w:lang w:eastAsia="zh-CN"/>
              </w:rPr>
              <w:t>采购文件</w:t>
            </w:r>
            <w:r>
              <w:rPr>
                <w:rFonts w:hint="default" w:ascii="Times New Roman" w:hAnsi="Times New Roman" w:eastAsia="仿宋" w:cs="Times New Roman"/>
                <w:color w:val="auto"/>
                <w:kern w:val="0"/>
                <w:sz w:val="22"/>
                <w:szCs w:val="22"/>
                <w:highlight w:val="none"/>
                <w:shd w:val="clear" w:color="auto" w:fill="FFFFFF" w:themeFill="background1"/>
              </w:rPr>
              <w:t>或者</w:t>
            </w:r>
            <w:r>
              <w:rPr>
                <w:rFonts w:hint="default" w:ascii="Times New Roman" w:hAnsi="Times New Roman" w:eastAsia="仿宋" w:cs="Times New Roman"/>
                <w:color w:val="auto"/>
                <w:kern w:val="0"/>
                <w:sz w:val="22"/>
                <w:szCs w:val="22"/>
                <w:highlight w:val="none"/>
                <w:shd w:val="clear" w:color="auto" w:fill="FFFFFF" w:themeFill="background1"/>
                <w:lang w:eastAsia="zh-CN"/>
              </w:rPr>
              <w:t>采购文件</w:t>
            </w:r>
            <w:r>
              <w:rPr>
                <w:rFonts w:hint="default" w:ascii="Times New Roman" w:hAnsi="Times New Roman" w:eastAsia="仿宋" w:cs="Times New Roman"/>
                <w:color w:val="auto"/>
                <w:kern w:val="0"/>
                <w:sz w:val="22"/>
                <w:szCs w:val="22"/>
                <w:highlight w:val="none"/>
                <w:shd w:val="clear" w:color="auto" w:fill="FFFFFF" w:themeFill="background1"/>
              </w:rPr>
              <w:t>公告期限届满之日起7个工作日内一次性以书面形式（按照财政部制定的质疑函范本编写）提出并递交至采购代理机构。</w:t>
            </w:r>
          </w:p>
          <w:p w14:paraId="4C2A87E3">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质疑接收人：</w:t>
            </w:r>
            <w:r>
              <w:rPr>
                <w:rFonts w:hint="default" w:ascii="Times New Roman" w:hAnsi="Times New Roman" w:eastAsia="仿宋" w:cs="Times New Roman"/>
                <w:color w:val="auto"/>
                <w:kern w:val="0"/>
                <w:sz w:val="22"/>
                <w:szCs w:val="22"/>
                <w:highlight w:val="none"/>
                <w:shd w:val="clear" w:color="auto" w:fill="FFFFFF" w:themeFill="background1"/>
                <w:lang w:eastAsia="zh-CN"/>
              </w:rPr>
              <w:t>马丹阳</w:t>
            </w:r>
            <w:r>
              <w:rPr>
                <w:rFonts w:hint="default" w:ascii="Times New Roman" w:hAnsi="Times New Roman" w:eastAsia="仿宋" w:cs="Times New Roman"/>
                <w:color w:val="auto"/>
                <w:kern w:val="0"/>
                <w:sz w:val="22"/>
                <w:szCs w:val="22"/>
                <w:highlight w:val="none"/>
                <w:shd w:val="clear" w:color="auto" w:fill="FFFFFF" w:themeFill="background1"/>
              </w:rPr>
              <w:t>；联系方式：0991-4661782。</w:t>
            </w:r>
          </w:p>
          <w:p w14:paraId="2EC6B993">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3</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注：</w:t>
            </w:r>
            <w:r>
              <w:rPr>
                <w:rFonts w:hint="eastAsia" w:ascii="Times New Roman" w:hAnsi="Times New Roman" w:eastAsia="仿宋" w:cs="Times New Roman"/>
                <w:color w:val="auto"/>
                <w:kern w:val="0"/>
                <w:sz w:val="22"/>
                <w:szCs w:val="22"/>
                <w:highlight w:val="none"/>
                <w:shd w:val="clear" w:color="auto" w:fill="FFFFFF" w:themeFill="background1"/>
                <w:lang w:eastAsia="zh-CN"/>
              </w:rPr>
              <w:t>①</w:t>
            </w:r>
            <w:r>
              <w:rPr>
                <w:rFonts w:hint="default" w:ascii="Times New Roman" w:hAnsi="Times New Roman" w:eastAsia="仿宋" w:cs="Times New Roman"/>
                <w:color w:val="auto"/>
                <w:kern w:val="0"/>
                <w:sz w:val="22"/>
                <w:szCs w:val="22"/>
                <w:highlight w:val="none"/>
                <w:shd w:val="clear" w:color="auto" w:fill="FFFFFF" w:themeFill="background1"/>
              </w:rPr>
              <w:t>供应商必须在法定质疑期内一次性提出针对同一采购程序环节的质疑；供应商投诉的事项不得超出已质疑事项的范围。</w:t>
            </w:r>
            <w:r>
              <w:rPr>
                <w:rFonts w:hint="eastAsia" w:ascii="Times New Roman" w:hAnsi="Times New Roman" w:eastAsia="仿宋" w:cs="Times New Roman"/>
                <w:color w:val="auto"/>
                <w:kern w:val="0"/>
                <w:sz w:val="22"/>
                <w:szCs w:val="22"/>
                <w:highlight w:val="none"/>
                <w:shd w:val="clear" w:color="auto" w:fill="FFFFFF" w:themeFill="background1"/>
                <w:lang w:eastAsia="zh-CN"/>
              </w:rPr>
              <w:t>②</w:t>
            </w:r>
            <w:r>
              <w:rPr>
                <w:rFonts w:hint="default" w:ascii="Times New Roman" w:hAnsi="Times New Roman" w:eastAsia="仿宋" w:cs="Times New Roman"/>
                <w:color w:val="auto"/>
                <w:kern w:val="0"/>
                <w:sz w:val="22"/>
                <w:szCs w:val="22"/>
                <w:highlight w:val="none"/>
                <w:shd w:val="clear" w:color="auto" w:fill="FFFFFF" w:themeFill="background1"/>
              </w:rPr>
              <w:t>供应商在国家法律规定的时间内未提出书面疑问，视为对</w:t>
            </w:r>
            <w:r>
              <w:rPr>
                <w:rFonts w:hint="default" w:ascii="Times New Roman" w:hAnsi="Times New Roman" w:eastAsia="仿宋" w:cs="Times New Roman"/>
                <w:color w:val="auto"/>
                <w:kern w:val="0"/>
                <w:sz w:val="22"/>
                <w:szCs w:val="22"/>
                <w:highlight w:val="none"/>
                <w:shd w:val="clear" w:color="auto" w:fill="FFFFFF" w:themeFill="background1"/>
                <w:lang w:eastAsia="zh-CN"/>
              </w:rPr>
              <w:t>采购文件</w:t>
            </w:r>
            <w:r>
              <w:rPr>
                <w:rFonts w:hint="default" w:ascii="Times New Roman" w:hAnsi="Times New Roman" w:eastAsia="仿宋" w:cs="Times New Roman"/>
                <w:color w:val="auto"/>
                <w:kern w:val="0"/>
                <w:sz w:val="22"/>
                <w:szCs w:val="22"/>
                <w:highlight w:val="none"/>
                <w:shd w:val="clear" w:color="auto" w:fill="FFFFFF" w:themeFill="background1"/>
              </w:rPr>
              <w:t>的服务要求、资格条件、评审方法、合同文本等所有内容无异议。</w:t>
            </w:r>
          </w:p>
        </w:tc>
      </w:tr>
      <w:tr w14:paraId="7629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DA46A1A">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11</w:t>
            </w:r>
          </w:p>
        </w:tc>
        <w:tc>
          <w:tcPr>
            <w:tcW w:w="1795" w:type="dxa"/>
            <w:vAlign w:val="center"/>
          </w:tcPr>
          <w:p w14:paraId="7217BC86">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响应文件份数</w:t>
            </w:r>
          </w:p>
        </w:tc>
        <w:tc>
          <w:tcPr>
            <w:tcW w:w="6688" w:type="dxa"/>
            <w:vAlign w:val="center"/>
          </w:tcPr>
          <w:p w14:paraId="1B5691C9">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本次采购采用电子交易方式，电子交易平台为“政采云平台（https://www.zcygov.cn</w:t>
            </w:r>
            <w:r>
              <w:rPr>
                <w:rFonts w:hint="eastAsia" w:ascii="Times New Roman" w:hAnsi="Times New Roman" w:eastAsia="仿宋" w:cs="Times New Roman"/>
                <w:color w:val="auto"/>
                <w:kern w:val="0"/>
                <w:sz w:val="22"/>
                <w:szCs w:val="22"/>
                <w:highlight w:val="none"/>
                <w:shd w:val="clear" w:color="auto" w:fill="FFFFFF" w:themeFill="background1"/>
                <w:lang w:eastAsia="zh-CN"/>
              </w:rPr>
              <w:t>）</w:t>
            </w:r>
            <w:r>
              <w:rPr>
                <w:rFonts w:hint="default" w:ascii="Times New Roman" w:hAnsi="Times New Roman" w:eastAsia="仿宋" w:cs="Times New Roman"/>
                <w:color w:val="auto"/>
                <w:kern w:val="0"/>
                <w:sz w:val="22"/>
                <w:szCs w:val="22"/>
                <w:highlight w:val="none"/>
                <w:shd w:val="clear" w:color="auto" w:fill="FFFFFF" w:themeFill="background1"/>
              </w:rPr>
              <w:t>”。供应商参与本项目电子交易活动前，应注册成为政府采购云平台正式供应商。编制电子响应文件前还需申领CA证书并绑定</w:t>
            </w:r>
            <w:r>
              <w:rPr>
                <w:rFonts w:hint="eastAsia" w:ascii="Times New Roman" w:hAnsi="Times New Roman" w:eastAsia="仿宋" w:cs="Times New Roman"/>
                <w:color w:val="auto"/>
                <w:kern w:val="0"/>
                <w:sz w:val="22"/>
                <w:szCs w:val="22"/>
                <w:highlight w:val="none"/>
                <w:shd w:val="clear" w:color="auto" w:fill="FFFFFF" w:themeFill="background1"/>
                <w:lang w:eastAsia="zh-CN"/>
              </w:rPr>
              <w:t>账号</w:t>
            </w:r>
            <w:r>
              <w:rPr>
                <w:rFonts w:hint="default" w:ascii="Times New Roman" w:hAnsi="Times New Roman" w:eastAsia="仿宋" w:cs="Times New Roman"/>
                <w:color w:val="auto"/>
                <w:kern w:val="0"/>
                <w:sz w:val="22"/>
                <w:szCs w:val="22"/>
                <w:highlight w:val="none"/>
                <w:shd w:val="clear" w:color="auto" w:fill="FFFFFF" w:themeFill="background1"/>
              </w:rPr>
              <w:t>。供应商应充分考虑完成平台注册、申领CA证书等所需的时间。因未注册入库、未办理CA数字证书等原因造成无法</w:t>
            </w:r>
            <w:r>
              <w:rPr>
                <w:rFonts w:hint="default" w:ascii="Times New Roman" w:hAnsi="Times New Roman" w:eastAsia="仿宋" w:cs="Times New Roman"/>
                <w:color w:val="auto"/>
                <w:kern w:val="0"/>
                <w:sz w:val="22"/>
                <w:szCs w:val="22"/>
                <w:highlight w:val="none"/>
                <w:shd w:val="clear" w:color="auto" w:fill="FFFFFF" w:themeFill="background1"/>
                <w:lang w:val="en-US" w:eastAsia="zh-CN"/>
              </w:rPr>
              <w:t>响应</w:t>
            </w:r>
            <w:r>
              <w:rPr>
                <w:rFonts w:hint="default" w:ascii="Times New Roman" w:hAnsi="Times New Roman" w:eastAsia="仿宋" w:cs="Times New Roman"/>
                <w:color w:val="auto"/>
                <w:kern w:val="0"/>
                <w:sz w:val="22"/>
                <w:szCs w:val="22"/>
                <w:highlight w:val="none"/>
                <w:shd w:val="clear" w:color="auto" w:fill="FFFFFF" w:themeFill="background1"/>
              </w:rPr>
              <w:t>或</w:t>
            </w:r>
            <w:r>
              <w:rPr>
                <w:rFonts w:hint="default" w:ascii="Times New Roman" w:hAnsi="Times New Roman" w:eastAsia="仿宋" w:cs="Times New Roman"/>
                <w:color w:val="auto"/>
                <w:kern w:val="0"/>
                <w:sz w:val="22"/>
                <w:szCs w:val="22"/>
                <w:highlight w:val="none"/>
                <w:shd w:val="clear" w:color="auto" w:fill="FFFFFF" w:themeFill="background1"/>
                <w:lang w:val="en-US" w:eastAsia="zh-CN"/>
              </w:rPr>
              <w:t>响应</w:t>
            </w:r>
            <w:r>
              <w:rPr>
                <w:rFonts w:hint="default" w:ascii="Times New Roman" w:hAnsi="Times New Roman" w:eastAsia="仿宋" w:cs="Times New Roman"/>
                <w:color w:val="auto"/>
                <w:kern w:val="0"/>
                <w:sz w:val="22"/>
                <w:szCs w:val="22"/>
                <w:highlight w:val="none"/>
                <w:shd w:val="clear" w:color="auto" w:fill="FFFFFF" w:themeFill="background1"/>
              </w:rPr>
              <w:t xml:space="preserve">失败等后果由供应商自行承担。 </w:t>
            </w:r>
          </w:p>
          <w:p w14:paraId="74DF9C28">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eastAsia" w:ascii="Times New Roman" w:hAnsi="Times New Roman" w:eastAsia="仿宋" w:cs="Times New Roman"/>
                <w:color w:val="auto"/>
                <w:kern w:val="0"/>
                <w:sz w:val="22"/>
                <w:szCs w:val="22"/>
                <w:highlight w:val="none"/>
                <w:shd w:val="clear" w:color="auto" w:fill="FFFFFF" w:themeFill="background1"/>
                <w:lang w:val="en-US" w:eastAsia="zh-CN"/>
              </w:rPr>
              <w:t>2.</w:t>
            </w:r>
            <w:r>
              <w:rPr>
                <w:rFonts w:hint="default" w:ascii="Times New Roman" w:hAnsi="Times New Roman" w:eastAsia="仿宋" w:cs="Times New Roman"/>
                <w:color w:val="auto"/>
                <w:kern w:val="0"/>
                <w:sz w:val="22"/>
                <w:szCs w:val="22"/>
                <w:highlight w:val="none"/>
                <w:shd w:val="clear" w:color="auto" w:fill="FFFFFF" w:themeFill="background1"/>
              </w:rPr>
              <w:t>加密的电子响应文件须在响应文件递交截止时间前通过政采云平台上传完成。逾期上传或者未上传至指定地点的响应文件，不予受理。</w:t>
            </w:r>
          </w:p>
          <w:p w14:paraId="639C16AE">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3</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供应商在</w:t>
            </w:r>
            <w:r>
              <w:rPr>
                <w:rFonts w:hint="default" w:ascii="Times New Roman" w:hAnsi="Times New Roman" w:eastAsia="仿宋" w:cs="Times New Roman"/>
                <w:color w:val="auto"/>
                <w:kern w:val="0"/>
                <w:sz w:val="22"/>
                <w:szCs w:val="22"/>
                <w:highlight w:val="none"/>
                <w:shd w:val="clear" w:color="auto" w:fill="FFFFFF" w:themeFill="background1"/>
                <w:lang w:eastAsia="zh-CN"/>
              </w:rPr>
              <w:t>开启</w:t>
            </w:r>
            <w:r>
              <w:rPr>
                <w:rFonts w:hint="default" w:ascii="Times New Roman" w:hAnsi="Times New Roman" w:eastAsia="仿宋" w:cs="Times New Roman"/>
                <w:color w:val="auto"/>
                <w:kern w:val="0"/>
                <w:sz w:val="22"/>
                <w:szCs w:val="22"/>
                <w:highlight w:val="none"/>
                <w:shd w:val="clear" w:color="auto" w:fill="FFFFFF" w:themeFill="background1"/>
              </w:rPr>
              <w:t>前须提前配置好电脑浏览器，</w:t>
            </w:r>
            <w:r>
              <w:rPr>
                <w:rFonts w:hint="default" w:ascii="Times New Roman" w:hAnsi="Times New Roman" w:eastAsia="仿宋" w:cs="Times New Roman"/>
                <w:color w:val="auto"/>
                <w:kern w:val="0"/>
                <w:sz w:val="22"/>
                <w:szCs w:val="22"/>
                <w:highlight w:val="none"/>
                <w:shd w:val="clear" w:color="auto" w:fill="FFFFFF" w:themeFill="background1"/>
                <w:lang w:eastAsia="zh-CN"/>
              </w:rPr>
              <w:t>开启</w:t>
            </w:r>
            <w:r>
              <w:rPr>
                <w:rFonts w:hint="default" w:ascii="Times New Roman" w:hAnsi="Times New Roman" w:eastAsia="仿宋" w:cs="Times New Roman"/>
                <w:color w:val="auto"/>
                <w:kern w:val="0"/>
                <w:sz w:val="22"/>
                <w:szCs w:val="22"/>
                <w:highlight w:val="none"/>
                <w:shd w:val="clear" w:color="auto" w:fill="FFFFFF" w:themeFill="background1"/>
              </w:rPr>
              <w:t>时请使用制作加密电子响应文件的CA锁进行解密及报价确认。本项目响应文件解密时间定为30分钟，如因自身原因导致无法正常解密，后果由供应商自行承担。</w:t>
            </w:r>
          </w:p>
          <w:p w14:paraId="684029C1">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4</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如遇电子交易平台的交易规则调整，以最新要求为准。</w:t>
            </w:r>
          </w:p>
        </w:tc>
      </w:tr>
      <w:tr w14:paraId="0AE32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451926">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12</w:t>
            </w:r>
          </w:p>
        </w:tc>
        <w:tc>
          <w:tcPr>
            <w:tcW w:w="1795" w:type="dxa"/>
            <w:vAlign w:val="center"/>
          </w:tcPr>
          <w:p w14:paraId="42BF96AC">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响应文件递交</w:t>
            </w:r>
          </w:p>
        </w:tc>
        <w:tc>
          <w:tcPr>
            <w:tcW w:w="6688" w:type="dxa"/>
            <w:vAlign w:val="center"/>
          </w:tcPr>
          <w:p w14:paraId="22BAFB0D">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截止时间：</w:t>
            </w:r>
            <w:r>
              <w:rPr>
                <w:rFonts w:hint="eastAsia" w:ascii="Times New Roman" w:hAnsi="Times New Roman" w:eastAsia="仿宋" w:cs="Times New Roman"/>
                <w:color w:val="auto"/>
                <w:kern w:val="0"/>
                <w:sz w:val="22"/>
                <w:szCs w:val="22"/>
                <w:highlight w:val="none"/>
                <w:u w:val="single"/>
                <w:shd w:val="clear" w:color="auto" w:fill="FFFFFF" w:themeFill="background1"/>
                <w:lang w:eastAsia="zh-CN"/>
              </w:rPr>
              <w:t>2026年04月30日 16:00</w:t>
            </w:r>
            <w:r>
              <w:rPr>
                <w:rFonts w:hint="default" w:ascii="Times New Roman" w:hAnsi="Times New Roman" w:eastAsia="仿宋" w:cs="Times New Roman"/>
                <w:color w:val="auto"/>
                <w:kern w:val="0"/>
                <w:sz w:val="22"/>
                <w:szCs w:val="22"/>
                <w:highlight w:val="none"/>
                <w:shd w:val="clear" w:color="auto" w:fill="FFFFFF" w:themeFill="background1"/>
              </w:rPr>
              <w:t>（北京时间）</w:t>
            </w:r>
          </w:p>
          <w:p w14:paraId="64EC48D0">
            <w:pPr>
              <w:keepNext/>
              <w:widowControl/>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递交地点：政采云平台（https://www.zcygov.cn</w:t>
            </w:r>
            <w:r>
              <w:rPr>
                <w:rFonts w:hint="eastAsia" w:ascii="Times New Roman" w:hAnsi="Times New Roman" w:eastAsia="仿宋" w:cs="Times New Roman"/>
                <w:color w:val="auto"/>
                <w:kern w:val="0"/>
                <w:sz w:val="22"/>
                <w:szCs w:val="22"/>
                <w:highlight w:val="none"/>
                <w:shd w:val="clear" w:color="auto" w:fill="FFFFFF" w:themeFill="background1"/>
                <w:lang w:eastAsia="zh-CN"/>
              </w:rPr>
              <w:t>）</w:t>
            </w:r>
          </w:p>
        </w:tc>
      </w:tr>
      <w:tr w14:paraId="3BFD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C16EBD">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13</w:t>
            </w:r>
          </w:p>
        </w:tc>
        <w:tc>
          <w:tcPr>
            <w:tcW w:w="1795" w:type="dxa"/>
            <w:vAlign w:val="center"/>
          </w:tcPr>
          <w:p w14:paraId="351F0390">
            <w:pPr>
              <w:keepNext/>
              <w:widowControl/>
              <w:spacing w:line="288" w:lineRule="auto"/>
              <w:jc w:val="distribute"/>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开启</w:t>
            </w:r>
          </w:p>
        </w:tc>
        <w:tc>
          <w:tcPr>
            <w:tcW w:w="6688" w:type="dxa"/>
            <w:vAlign w:val="center"/>
          </w:tcPr>
          <w:p w14:paraId="13A8E394">
            <w:pPr>
              <w:spacing w:line="288" w:lineRule="auto"/>
              <w:jc w:val="left"/>
              <w:rPr>
                <w:rFonts w:hint="default" w:ascii="Times New Roman" w:hAnsi="Times New Roman" w:eastAsia="仿宋" w:cs="Times New Roman"/>
                <w:color w:val="auto"/>
                <w:kern w:val="0"/>
                <w:sz w:val="22"/>
                <w:szCs w:val="22"/>
                <w:highlight w:val="none"/>
                <w:u w:val="singl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时间：</w:t>
            </w:r>
            <w:r>
              <w:rPr>
                <w:rFonts w:hint="eastAsia" w:ascii="Times New Roman" w:hAnsi="Times New Roman" w:eastAsia="仿宋" w:cs="Times New Roman"/>
                <w:color w:val="auto"/>
                <w:kern w:val="0"/>
                <w:sz w:val="22"/>
                <w:szCs w:val="22"/>
                <w:highlight w:val="none"/>
                <w:u w:val="single"/>
                <w:shd w:val="clear" w:color="auto" w:fill="FFFFFF" w:themeFill="background1"/>
                <w:lang w:eastAsia="zh-CN"/>
              </w:rPr>
              <w:t>2026年04月30日 16:00</w:t>
            </w:r>
            <w:r>
              <w:rPr>
                <w:rFonts w:hint="default" w:ascii="Times New Roman" w:hAnsi="Times New Roman" w:eastAsia="仿宋" w:cs="Times New Roman"/>
                <w:color w:val="auto"/>
                <w:kern w:val="0"/>
                <w:sz w:val="22"/>
                <w:szCs w:val="22"/>
                <w:highlight w:val="none"/>
                <w:shd w:val="clear" w:color="auto" w:fill="FFFFFF" w:themeFill="background1"/>
              </w:rPr>
              <w:t>（北京时间）</w:t>
            </w:r>
          </w:p>
          <w:p w14:paraId="115FBE6D">
            <w:pPr>
              <w:keepNext/>
              <w:widowControl/>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地点：政采云平台（https://www.zcygov.cn</w:t>
            </w:r>
            <w:r>
              <w:rPr>
                <w:rFonts w:hint="eastAsia" w:ascii="Times New Roman" w:hAnsi="Times New Roman" w:eastAsia="仿宋" w:cs="Times New Roman"/>
                <w:color w:val="auto"/>
                <w:kern w:val="0"/>
                <w:sz w:val="22"/>
                <w:szCs w:val="22"/>
                <w:highlight w:val="none"/>
                <w:shd w:val="clear" w:color="auto" w:fill="FFFFFF" w:themeFill="background1"/>
                <w:lang w:eastAsia="zh-CN"/>
              </w:rPr>
              <w:t>）</w:t>
            </w:r>
          </w:p>
        </w:tc>
      </w:tr>
      <w:tr w14:paraId="63E5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57B3CDDD">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14</w:t>
            </w:r>
          </w:p>
        </w:tc>
        <w:tc>
          <w:tcPr>
            <w:tcW w:w="1795" w:type="dxa"/>
            <w:vAlign w:val="center"/>
          </w:tcPr>
          <w:p w14:paraId="410F5AB4">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响应有效期</w:t>
            </w:r>
          </w:p>
        </w:tc>
        <w:tc>
          <w:tcPr>
            <w:tcW w:w="6688" w:type="dxa"/>
            <w:vAlign w:val="center"/>
          </w:tcPr>
          <w:p w14:paraId="2852D299">
            <w:pPr>
              <w:keepNext/>
              <w:widowControl/>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自</w:t>
            </w:r>
            <w:r>
              <w:rPr>
                <w:rFonts w:hint="default" w:ascii="Times New Roman" w:hAnsi="Times New Roman" w:eastAsia="仿宋" w:cs="Times New Roman"/>
                <w:color w:val="auto"/>
                <w:kern w:val="0"/>
                <w:sz w:val="22"/>
                <w:szCs w:val="22"/>
                <w:highlight w:val="none"/>
                <w:shd w:val="clear" w:color="auto" w:fill="FFFFFF" w:themeFill="background1"/>
                <w:lang w:val="en-US" w:eastAsia="zh-CN"/>
              </w:rPr>
              <w:t>响应</w:t>
            </w:r>
            <w:r>
              <w:rPr>
                <w:rFonts w:hint="default" w:ascii="Times New Roman" w:hAnsi="Times New Roman" w:eastAsia="仿宋" w:cs="Times New Roman"/>
                <w:color w:val="auto"/>
                <w:kern w:val="0"/>
                <w:sz w:val="22"/>
                <w:szCs w:val="22"/>
                <w:highlight w:val="none"/>
                <w:shd w:val="clear" w:color="auto" w:fill="FFFFFF" w:themeFill="background1"/>
              </w:rPr>
              <w:t>截止之</w:t>
            </w:r>
            <w:r>
              <w:rPr>
                <w:rFonts w:hint="eastAsia" w:ascii="Times New Roman" w:hAnsi="Times New Roman" w:eastAsia="仿宋" w:cs="Times New Roman"/>
                <w:color w:val="auto"/>
                <w:kern w:val="0"/>
                <w:sz w:val="22"/>
                <w:szCs w:val="22"/>
                <w:highlight w:val="none"/>
                <w:shd w:val="clear" w:color="auto" w:fill="FFFFFF" w:themeFill="background1"/>
                <w:lang w:eastAsia="zh-CN"/>
              </w:rPr>
              <w:t>日起</w:t>
            </w:r>
            <w:r>
              <w:rPr>
                <w:rFonts w:hint="default" w:ascii="Times New Roman" w:hAnsi="Times New Roman" w:eastAsia="仿宋" w:cs="Times New Roman"/>
                <w:color w:val="auto"/>
                <w:kern w:val="0"/>
                <w:sz w:val="22"/>
                <w:szCs w:val="22"/>
                <w:highlight w:val="none"/>
                <w:shd w:val="clear" w:color="auto" w:fill="FFFFFF" w:themeFill="background1"/>
              </w:rPr>
              <w:t>90日历日</w:t>
            </w:r>
          </w:p>
        </w:tc>
      </w:tr>
      <w:tr w14:paraId="3D55F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A56E589">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15</w:t>
            </w:r>
          </w:p>
        </w:tc>
        <w:tc>
          <w:tcPr>
            <w:tcW w:w="1795" w:type="dxa"/>
            <w:vAlign w:val="center"/>
          </w:tcPr>
          <w:p w14:paraId="5ED3E92B">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公告发布媒体</w:t>
            </w:r>
          </w:p>
        </w:tc>
        <w:tc>
          <w:tcPr>
            <w:tcW w:w="6688" w:type="dxa"/>
            <w:vAlign w:val="center"/>
          </w:tcPr>
          <w:p w14:paraId="72884FA8">
            <w:pPr>
              <w:spacing w:line="288" w:lineRule="auto"/>
              <w:jc w:val="left"/>
              <w:rPr>
                <w:rFonts w:hint="default" w:ascii="Times New Roman" w:hAnsi="Times New Roman" w:eastAsia="仿宋" w:cs="Times New Roman"/>
                <w:color w:val="auto"/>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新疆政府采购网（http://www.ccgp-xinjiang.gov.cn/home.html）</w:t>
            </w:r>
          </w:p>
        </w:tc>
      </w:tr>
      <w:tr w14:paraId="5A19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CD9BA98">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16</w:t>
            </w:r>
          </w:p>
        </w:tc>
        <w:tc>
          <w:tcPr>
            <w:tcW w:w="1795" w:type="dxa"/>
            <w:vAlign w:val="center"/>
          </w:tcPr>
          <w:p w14:paraId="00880C22">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履约保证金</w:t>
            </w:r>
          </w:p>
        </w:tc>
        <w:tc>
          <w:tcPr>
            <w:tcW w:w="6688" w:type="dxa"/>
            <w:vAlign w:val="center"/>
          </w:tcPr>
          <w:p w14:paraId="31471930">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履约保证金金额：</w:t>
            </w:r>
            <w:r>
              <w:rPr>
                <w:rFonts w:hint="default" w:ascii="Times New Roman" w:hAnsi="Times New Roman" w:eastAsia="仿宋" w:cs="Times New Roman"/>
                <w:color w:val="auto"/>
                <w:kern w:val="0"/>
                <w:sz w:val="22"/>
                <w:szCs w:val="22"/>
                <w:highlight w:val="none"/>
                <w:shd w:val="clear" w:color="auto" w:fill="FFFFFF" w:themeFill="background1"/>
                <w:lang w:val="en-US" w:eastAsia="zh-CN"/>
              </w:rPr>
              <w:t>合同金额的10%</w:t>
            </w:r>
            <w:r>
              <w:rPr>
                <w:rFonts w:hint="default" w:ascii="Times New Roman" w:hAnsi="Times New Roman" w:eastAsia="仿宋" w:cs="Times New Roman"/>
                <w:color w:val="auto"/>
                <w:kern w:val="0"/>
                <w:sz w:val="22"/>
                <w:szCs w:val="22"/>
                <w:highlight w:val="none"/>
                <w:shd w:val="clear" w:color="auto" w:fill="FFFFFF" w:themeFill="background1"/>
              </w:rPr>
              <w:t>。</w:t>
            </w:r>
          </w:p>
          <w:p w14:paraId="0A1045E0">
            <w:pPr>
              <w:spacing w:line="288" w:lineRule="auto"/>
              <w:jc w:val="left"/>
              <w:rPr>
                <w:rFonts w:hint="default" w:ascii="Times New Roman" w:hAnsi="Times New Roman" w:eastAsia="仿宋" w:cs="Times New Roman"/>
                <w:color w:val="auto"/>
                <w:sz w:val="22"/>
                <w:szCs w:val="24"/>
                <w:highlight w:val="none"/>
              </w:rPr>
            </w:pPr>
            <w:r>
              <w:rPr>
                <w:rFonts w:hint="default" w:ascii="Times New Roman" w:hAnsi="Times New Roman" w:eastAsia="仿宋" w:cs="Times New Roman"/>
                <w:color w:val="auto"/>
                <w:kern w:val="0"/>
                <w:sz w:val="22"/>
                <w:szCs w:val="22"/>
                <w:highlight w:val="none"/>
                <w:shd w:val="clear" w:color="auto" w:fill="FFFFFF" w:themeFill="background1"/>
              </w:rPr>
              <w:t>2</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供应商应当以支票、汇票、本票或者金融机构、担保机构出具的保函等非现金形式提交履约保证金。</w:t>
            </w:r>
          </w:p>
        </w:tc>
      </w:tr>
      <w:tr w14:paraId="2A9D3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BB1F346">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17</w:t>
            </w:r>
          </w:p>
        </w:tc>
        <w:tc>
          <w:tcPr>
            <w:tcW w:w="1795" w:type="dxa"/>
            <w:vAlign w:val="center"/>
          </w:tcPr>
          <w:p w14:paraId="4F981522">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中小企业政策说明</w:t>
            </w:r>
          </w:p>
        </w:tc>
        <w:tc>
          <w:tcPr>
            <w:tcW w:w="6688" w:type="dxa"/>
            <w:vAlign w:val="center"/>
          </w:tcPr>
          <w:p w14:paraId="6E765F32">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1</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中小企业，是指在中华人民共和国境内依法设立，依据国务院批准的中小企业划分标准确定的中型企业、小型企业和微型企业。</w:t>
            </w:r>
          </w:p>
          <w:p w14:paraId="576AF5E6">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2</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符合中小企业划分标准的个体工商户，在政府采购活动中视同中小企业；残疾人福利性单位和监狱企业视同小型、微型企业。</w:t>
            </w:r>
          </w:p>
          <w:p w14:paraId="1288B277">
            <w:pPr>
              <w:spacing w:line="288" w:lineRule="auto"/>
              <w:jc w:val="left"/>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shd w:val="clear" w:color="auto" w:fill="FFFFFF" w:themeFill="background1"/>
              </w:rPr>
              <w:t>3</w:t>
            </w:r>
            <w:r>
              <w:rPr>
                <w:rFonts w:hint="eastAsia" w:ascii="Times New Roman" w:hAnsi="Times New Roman" w:eastAsia="仿宋" w:cs="Times New Roman"/>
                <w:color w:val="auto"/>
                <w:kern w:val="0"/>
                <w:sz w:val="22"/>
                <w:szCs w:val="22"/>
                <w:highlight w:val="none"/>
                <w:shd w:val="clear" w:color="auto" w:fill="FFFFFF" w:themeFill="background1"/>
                <w:lang w:val="en-US" w:eastAsia="zh-CN"/>
              </w:rPr>
              <w:t>.</w:t>
            </w:r>
            <w:r>
              <w:rPr>
                <w:rFonts w:hint="default" w:ascii="Times New Roman" w:hAnsi="Times New Roman" w:eastAsia="仿宋" w:cs="Times New Roman"/>
                <w:color w:val="auto"/>
                <w:kern w:val="0"/>
                <w:sz w:val="22"/>
                <w:szCs w:val="22"/>
                <w:highlight w:val="none"/>
                <w:shd w:val="clear" w:color="auto" w:fill="FFFFFF" w:themeFill="background1"/>
              </w:rPr>
              <w:t>根据“关于印发中小企业划型标准规定的通知</w:t>
            </w:r>
            <w:r>
              <w:rPr>
                <w:rFonts w:hint="eastAsia" w:ascii="Times New Roman" w:hAnsi="Times New Roman" w:eastAsia="仿宋" w:cs="Times New Roman"/>
                <w:color w:val="auto"/>
                <w:kern w:val="0"/>
                <w:sz w:val="22"/>
                <w:szCs w:val="22"/>
                <w:highlight w:val="none"/>
                <w:shd w:val="clear" w:color="auto" w:fill="FFFFFF" w:themeFill="background1"/>
                <w:lang w:eastAsia="zh-CN"/>
              </w:rPr>
              <w:t>（</w:t>
            </w:r>
            <w:r>
              <w:rPr>
                <w:rFonts w:hint="default" w:ascii="Times New Roman" w:hAnsi="Times New Roman" w:eastAsia="仿宋" w:cs="Times New Roman"/>
                <w:color w:val="auto"/>
                <w:kern w:val="0"/>
                <w:sz w:val="22"/>
                <w:szCs w:val="22"/>
                <w:highlight w:val="none"/>
                <w:shd w:val="clear" w:color="auto" w:fill="FFFFFF" w:themeFill="background1"/>
              </w:rPr>
              <w:t>工信部联企业〔2011〕300号</w:t>
            </w:r>
            <w:r>
              <w:rPr>
                <w:rFonts w:hint="eastAsia" w:ascii="Times New Roman" w:hAnsi="Times New Roman" w:eastAsia="仿宋" w:cs="Times New Roman"/>
                <w:color w:val="auto"/>
                <w:kern w:val="0"/>
                <w:sz w:val="22"/>
                <w:szCs w:val="22"/>
                <w:highlight w:val="none"/>
                <w:shd w:val="clear" w:color="auto" w:fill="FFFFFF" w:themeFill="background1"/>
                <w:lang w:eastAsia="zh-CN"/>
              </w:rPr>
              <w:t>）</w:t>
            </w:r>
            <w:r>
              <w:rPr>
                <w:rFonts w:hint="default" w:ascii="Times New Roman" w:hAnsi="Times New Roman" w:eastAsia="仿宋" w:cs="Times New Roman"/>
                <w:color w:val="auto"/>
                <w:kern w:val="0"/>
                <w:sz w:val="22"/>
                <w:szCs w:val="22"/>
                <w:highlight w:val="none"/>
                <w:shd w:val="clear" w:color="auto" w:fill="FFFFFF" w:themeFill="background1"/>
              </w:rPr>
              <w:t>”等有关规定，本项目标的所属行业为信息传输业。</w:t>
            </w:r>
          </w:p>
        </w:tc>
      </w:tr>
      <w:tr w14:paraId="7EBC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FCA1001">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rPr>
              <w:t>18</w:t>
            </w:r>
          </w:p>
        </w:tc>
        <w:tc>
          <w:tcPr>
            <w:tcW w:w="1795" w:type="dxa"/>
            <w:vAlign w:val="center"/>
          </w:tcPr>
          <w:p w14:paraId="672B4F15">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是否允许分包</w:t>
            </w:r>
          </w:p>
        </w:tc>
        <w:tc>
          <w:tcPr>
            <w:tcW w:w="6688" w:type="dxa"/>
            <w:vAlign w:val="center"/>
          </w:tcPr>
          <w:p w14:paraId="0E8719FF">
            <w:pPr>
              <w:keepNext/>
              <w:widowControl/>
              <w:spacing w:line="288" w:lineRule="auto"/>
              <w:jc w:val="left"/>
              <w:rPr>
                <w:rFonts w:hint="default" w:ascii="Times New Roman" w:hAnsi="Times New Roman" w:eastAsia="仿宋" w:cs="Times New Roman"/>
                <w:color w:val="auto"/>
                <w:kern w:val="0"/>
                <w:sz w:val="22"/>
                <w:szCs w:val="22"/>
                <w:highlight w:val="none"/>
              </w:rPr>
            </w:pPr>
            <w:r>
              <w:rPr>
                <w:rFonts w:hint="eastAsia" w:ascii="Times New Roman" w:hAnsi="Times New Roman" w:eastAsia="仿宋" w:cs="Times New Roman"/>
                <w:color w:val="auto"/>
                <w:kern w:val="0"/>
                <w:sz w:val="22"/>
                <w:szCs w:val="22"/>
                <w:highlight w:val="none"/>
                <w:lang w:eastAsia="zh-CN"/>
              </w:rPr>
              <w:t>☑</w:t>
            </w:r>
            <w:r>
              <w:rPr>
                <w:rFonts w:hint="default" w:ascii="Times New Roman" w:hAnsi="Times New Roman" w:eastAsia="仿宋" w:cs="Times New Roman"/>
                <w:color w:val="auto"/>
                <w:kern w:val="0"/>
                <w:sz w:val="22"/>
                <w:szCs w:val="22"/>
                <w:highlight w:val="none"/>
              </w:rPr>
              <w:t>不允许分包</w:t>
            </w:r>
          </w:p>
          <w:p w14:paraId="494904B2">
            <w:pPr>
              <w:keepNext/>
              <w:widowControl/>
              <w:spacing w:line="288" w:lineRule="auto"/>
              <w:jc w:val="left"/>
              <w:rPr>
                <w:rFonts w:hint="default" w:ascii="Times New Roman" w:hAnsi="Times New Roman" w:eastAsia="仿宋" w:cs="Times New Roman"/>
                <w:color w:val="auto"/>
                <w:kern w:val="0"/>
                <w:sz w:val="22"/>
                <w:szCs w:val="22"/>
                <w:highlight w:val="none"/>
                <w:u w:val="single"/>
                <w:shd w:val="clear" w:color="auto" w:fill="FFFFFF" w:themeFill="background1"/>
                <w:lang w:val="en-US" w:eastAsia="zh-CN"/>
              </w:rPr>
            </w:pPr>
            <w:r>
              <w:rPr>
                <w:rFonts w:hint="default" w:ascii="Times New Roman" w:hAnsi="Times New Roman" w:eastAsia="仿宋" w:cs="Times New Roman"/>
                <w:color w:val="auto"/>
                <w:kern w:val="0"/>
                <w:sz w:val="22"/>
                <w:szCs w:val="22"/>
                <w:highlight w:val="none"/>
              </w:rPr>
              <w:t>□允许分包</w:t>
            </w:r>
            <w:r>
              <w:rPr>
                <w:rFonts w:hint="eastAsia" w:ascii="Times New Roman" w:hAnsi="Times New Roman" w:eastAsia="仿宋" w:cs="Times New Roman"/>
                <w:color w:val="auto"/>
                <w:kern w:val="0"/>
                <w:sz w:val="22"/>
                <w:szCs w:val="22"/>
                <w:highlight w:val="none"/>
                <w:lang w:eastAsia="zh-CN"/>
              </w:rPr>
              <w:t>，</w:t>
            </w:r>
            <w:r>
              <w:rPr>
                <w:rFonts w:hint="default" w:ascii="Times New Roman" w:hAnsi="Times New Roman" w:eastAsia="仿宋" w:cs="Times New Roman"/>
                <w:color w:val="auto"/>
                <w:kern w:val="0"/>
                <w:sz w:val="22"/>
                <w:szCs w:val="22"/>
                <w:highlight w:val="none"/>
              </w:rPr>
              <w:t>要求：</w:t>
            </w:r>
            <w:r>
              <w:rPr>
                <w:rFonts w:hint="default" w:ascii="Times New Roman" w:hAnsi="Times New Roman" w:eastAsia="仿宋" w:cs="Times New Roman"/>
                <w:color w:val="auto"/>
                <w:kern w:val="0"/>
                <w:sz w:val="22"/>
                <w:szCs w:val="22"/>
                <w:highlight w:val="none"/>
                <w:u w:val="single"/>
              </w:rPr>
              <w:t xml:space="preserve"> </w:t>
            </w:r>
            <w:r>
              <w:rPr>
                <w:rFonts w:hint="default" w:ascii="Times New Roman" w:hAnsi="Times New Roman" w:eastAsia="仿宋" w:cs="Times New Roman"/>
                <w:color w:val="auto"/>
                <w:kern w:val="0"/>
                <w:sz w:val="22"/>
                <w:szCs w:val="22"/>
                <w:highlight w:val="none"/>
                <w:u w:val="single"/>
                <w:lang w:val="en-US" w:eastAsia="zh-CN"/>
              </w:rPr>
              <w:t xml:space="preserve">/ </w:t>
            </w:r>
          </w:p>
        </w:tc>
      </w:tr>
      <w:tr w14:paraId="7B34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829365E">
            <w:pPr>
              <w:spacing w:line="288" w:lineRule="auto"/>
              <w:jc w:val="center"/>
              <w:rPr>
                <w:rFonts w:hint="default" w:ascii="Times New Roman" w:hAnsi="Times New Roman" w:eastAsia="仿宋" w:cs="Times New Roman"/>
                <w:color w:val="auto"/>
                <w:kern w:val="0"/>
                <w:sz w:val="22"/>
                <w:szCs w:val="22"/>
                <w:highlight w:val="none"/>
                <w:shd w:val="clear" w:color="auto" w:fill="FFFFFF" w:themeFill="background1"/>
              </w:rPr>
            </w:pPr>
            <w:r>
              <w:rPr>
                <w:rFonts w:hint="default" w:ascii="Times New Roman" w:hAnsi="Times New Roman" w:eastAsia="仿宋" w:cs="Times New Roman"/>
                <w:color w:val="auto"/>
                <w:kern w:val="0"/>
                <w:sz w:val="22"/>
                <w:szCs w:val="22"/>
                <w:highlight w:val="none"/>
              </w:rPr>
              <w:t>19</w:t>
            </w:r>
          </w:p>
        </w:tc>
        <w:tc>
          <w:tcPr>
            <w:tcW w:w="1795" w:type="dxa"/>
            <w:vAlign w:val="center"/>
          </w:tcPr>
          <w:p w14:paraId="091DD299">
            <w:pPr>
              <w:keepNext/>
              <w:widowControl/>
              <w:spacing w:line="288" w:lineRule="auto"/>
              <w:jc w:val="distribute"/>
              <w:rPr>
                <w:rFonts w:hint="default" w:ascii="Times New Roman" w:hAnsi="Times New Roman" w:eastAsia="仿宋" w:cs="Times New Roman"/>
                <w:color w:val="auto"/>
                <w:kern w:val="0"/>
                <w:sz w:val="22"/>
                <w:szCs w:val="22"/>
                <w:highlight w:val="none"/>
              </w:rPr>
            </w:pPr>
            <w:r>
              <w:rPr>
                <w:rFonts w:hint="default" w:ascii="Times New Roman" w:hAnsi="Times New Roman" w:eastAsia="仿宋" w:cs="Times New Roman"/>
                <w:color w:val="auto"/>
                <w:kern w:val="0"/>
                <w:sz w:val="22"/>
                <w:szCs w:val="22"/>
                <w:highlight w:val="none"/>
              </w:rPr>
              <w:t>说明</w:t>
            </w:r>
          </w:p>
        </w:tc>
        <w:tc>
          <w:tcPr>
            <w:tcW w:w="6688" w:type="dxa"/>
            <w:vAlign w:val="center"/>
          </w:tcPr>
          <w:p w14:paraId="1E4722B0">
            <w:pPr>
              <w:keepNext/>
              <w:widowControl/>
              <w:numPr>
                <w:ilvl w:val="0"/>
                <w:numId w:val="0"/>
              </w:numPr>
              <w:jc w:val="lef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bidi="ar-SA"/>
              </w:rPr>
              <w:t>1</w:t>
            </w:r>
            <w:r>
              <w:rPr>
                <w:rFonts w:hint="eastAsia" w:ascii="Times New Roman" w:hAnsi="Times New Roman" w:eastAsia="仿宋" w:cs="Times New Roman"/>
                <w:color w:val="auto"/>
                <w:kern w:val="0"/>
                <w:sz w:val="22"/>
                <w:szCs w:val="22"/>
                <w:highlight w:val="none"/>
                <w:lang w:val="en-US" w:eastAsia="zh-CN" w:bidi="ar-SA"/>
              </w:rPr>
              <w:t>.</w:t>
            </w:r>
            <w:r>
              <w:rPr>
                <w:rFonts w:hint="default" w:ascii="Times New Roman" w:hAnsi="Times New Roman" w:eastAsia="仿宋" w:cs="Times New Roman"/>
                <w:color w:val="auto"/>
                <w:kern w:val="0"/>
                <w:sz w:val="22"/>
                <w:szCs w:val="22"/>
                <w:highlight w:val="none"/>
                <w:lang w:val="en-US" w:eastAsia="zh-CN"/>
              </w:rPr>
              <w:t>采购文件中所述政策法规、标准规范等文件，如有新文件则按新文件执行，如已废止则仅为参考。</w:t>
            </w:r>
          </w:p>
          <w:p w14:paraId="2712D73A">
            <w:pPr>
              <w:keepNext/>
              <w:widowControl/>
              <w:numPr>
                <w:ilvl w:val="0"/>
                <w:numId w:val="0"/>
              </w:numPr>
              <w:jc w:val="lef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bidi="ar-SA"/>
              </w:rPr>
              <w:t>2</w:t>
            </w:r>
            <w:r>
              <w:rPr>
                <w:rFonts w:hint="eastAsia" w:ascii="Times New Roman" w:hAnsi="Times New Roman" w:eastAsia="仿宋" w:cs="Times New Roman"/>
                <w:color w:val="auto"/>
                <w:kern w:val="0"/>
                <w:sz w:val="22"/>
                <w:szCs w:val="22"/>
                <w:highlight w:val="none"/>
                <w:lang w:val="en-US" w:eastAsia="zh-CN" w:bidi="ar-SA"/>
              </w:rPr>
              <w:t>.</w:t>
            </w:r>
            <w:r>
              <w:rPr>
                <w:rFonts w:hint="default" w:ascii="Times New Roman" w:hAnsi="Times New Roman" w:eastAsia="仿宋" w:cs="Times New Roman"/>
                <w:color w:val="auto"/>
                <w:kern w:val="0"/>
                <w:sz w:val="22"/>
                <w:szCs w:val="22"/>
                <w:highlight w:val="none"/>
                <w:lang w:val="en-US" w:eastAsia="zh-CN"/>
              </w:rPr>
              <w:t>供应商须根据采购文件要求在响应文件中提供评审所需的相应证明材料扫描件。</w:t>
            </w:r>
          </w:p>
          <w:p w14:paraId="34096050">
            <w:pPr>
              <w:keepNext/>
              <w:widowControl/>
              <w:numPr>
                <w:ilvl w:val="0"/>
                <w:numId w:val="0"/>
              </w:numPr>
              <w:jc w:val="left"/>
              <w:rPr>
                <w:rFonts w:hint="eastAsia"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3</w:t>
            </w:r>
            <w:r>
              <w:rPr>
                <w:rFonts w:hint="eastAsia" w:ascii="Times New Roman" w:hAnsi="Times New Roman" w:eastAsia="仿宋" w:cs="Times New Roman"/>
                <w:color w:val="auto"/>
                <w:kern w:val="0"/>
                <w:sz w:val="22"/>
                <w:szCs w:val="22"/>
                <w:highlight w:val="none"/>
                <w:lang w:val="en-US" w:eastAsia="zh-CN"/>
              </w:rPr>
              <w:t>.代理服务费以成交价格为基准，采用差额定率累进计费方式计算（中标金额100万元以下的部分，货物类费率1.50%，服务类费率1.50%；中标金额100万元至500万元的部分，货物类费率1.10%，服务类费率0.80%；中标金额500万元至1000万元的部分，货物类费率0.80%，服务类费率0.45%；中标金额1000万元至5000万元的部分，货物类费率0.50%，服务类费率0.25%）由成交供应商在领取成交通知书时支付。</w:t>
            </w:r>
          </w:p>
          <w:p w14:paraId="393C2011">
            <w:pPr>
              <w:keepNext/>
              <w:widowControl/>
              <w:numPr>
                <w:ilvl w:val="0"/>
                <w:numId w:val="0"/>
              </w:numPr>
              <w:jc w:val="left"/>
              <w:rPr>
                <w:rFonts w:hint="default" w:ascii="Times New Roman" w:hAnsi="Times New Roman" w:eastAsia="仿宋" w:cs="Times New Roman"/>
                <w:color w:val="auto"/>
                <w:sz w:val="22"/>
                <w:szCs w:val="24"/>
                <w:highlight w:val="none"/>
                <w:lang w:val="en-US"/>
              </w:rPr>
            </w:pPr>
            <w:r>
              <w:rPr>
                <w:rFonts w:hint="eastAsia" w:ascii="Times New Roman" w:hAnsi="Times New Roman" w:eastAsia="仿宋" w:cs="Times New Roman"/>
                <w:color w:val="auto"/>
                <w:kern w:val="0"/>
                <w:sz w:val="22"/>
                <w:szCs w:val="22"/>
                <w:highlight w:val="none"/>
                <w:shd w:val="clear" w:fill="FFFFFF" w:themeFill="background1"/>
                <w:lang w:val="en-US" w:eastAsia="zh-CN" w:bidi="ar-SA"/>
              </w:rPr>
              <w:t>4.</w:t>
            </w:r>
            <w:r>
              <w:rPr>
                <w:rFonts w:hint="default" w:ascii="Times New Roman" w:hAnsi="Times New Roman" w:eastAsia="仿宋" w:cs="Times New Roman"/>
                <w:color w:val="auto"/>
                <w:kern w:val="0"/>
                <w:sz w:val="22"/>
                <w:szCs w:val="22"/>
                <w:highlight w:val="none"/>
                <w:lang w:val="en-US" w:eastAsia="zh-CN"/>
              </w:rPr>
              <w:t>本表内容如与后文内容不一致处，以本表为准。</w:t>
            </w:r>
          </w:p>
        </w:tc>
      </w:tr>
    </w:tbl>
    <w:p w14:paraId="15470D41">
      <w:pPr>
        <w:keepNext w:val="0"/>
        <w:keepLines w:val="0"/>
        <w:pageBreakBefore w:val="0"/>
        <w:widowControl w:val="0"/>
        <w:numPr>
          <w:ilvl w:val="0"/>
          <w:numId w:val="2"/>
        </w:numPr>
        <w:kinsoku/>
        <w:wordWrap/>
        <w:overflowPunct/>
        <w:topLinePunct w:val="0"/>
        <w:autoSpaceDE/>
        <w:autoSpaceDN/>
        <w:bidi w:val="0"/>
        <w:adjustRightInd/>
        <w:snapToGrid/>
        <w:spacing w:line="540" w:lineRule="exact"/>
        <w:jc w:val="center"/>
        <w:textAlignment w:val="auto"/>
        <w:outlineLvl w:val="0"/>
        <w:rPr>
          <w:rFonts w:hint="default" w:ascii="Times New Roman" w:hAnsi="Times New Roman" w:eastAsia="方正小标宋简体" w:cs="Times New Roman"/>
          <w:b w:val="0"/>
          <w:bCs w:val="0"/>
          <w:color w:val="auto"/>
          <w:sz w:val="36"/>
          <w:szCs w:val="36"/>
          <w:highlight w:val="none"/>
          <w:lang w:val="en-US" w:eastAsia="zh-CN"/>
        </w:rPr>
      </w:pPr>
      <w:bookmarkStart w:id="7" w:name="_BookMark_3"/>
      <w:bookmarkEnd w:id="7"/>
      <w:r>
        <w:rPr>
          <w:rFonts w:hint="default" w:ascii="Times New Roman" w:hAnsi="Times New Roman" w:eastAsia="仿宋" w:cs="Times New Roman"/>
          <w:color w:val="auto"/>
          <w:kern w:val="0"/>
          <w:sz w:val="24"/>
          <w:szCs w:val="24"/>
          <w:highlight w:val="none"/>
          <w:shd w:val="clear" w:color="auto" w:fill="FFFFFF" w:themeFill="background1"/>
        </w:rPr>
        <w:br w:type="page"/>
      </w:r>
      <w:bookmarkStart w:id="8" w:name="_Toc19185"/>
      <w:r>
        <w:rPr>
          <w:rFonts w:hint="default" w:ascii="Times New Roman" w:hAnsi="Times New Roman" w:eastAsia="方正小标宋简体" w:cs="Times New Roman"/>
          <w:b w:val="0"/>
          <w:bCs w:val="0"/>
          <w:color w:val="auto"/>
          <w:sz w:val="36"/>
          <w:szCs w:val="36"/>
          <w:highlight w:val="none"/>
          <w:lang w:val="en-US" w:eastAsia="zh-CN"/>
        </w:rPr>
        <w:t>供应商须知</w:t>
      </w:r>
      <w:bookmarkEnd w:id="8"/>
      <w:bookmarkStart w:id="9" w:name="_BookMark_2"/>
      <w:bookmarkEnd w:id="9"/>
    </w:p>
    <w:p w14:paraId="542BCB15">
      <w:pPr>
        <w:rPr>
          <w:rFonts w:hint="default"/>
          <w:lang w:val="en-US" w:eastAsia="zh-CN"/>
        </w:rPr>
      </w:pPr>
    </w:p>
    <w:p w14:paraId="4B91FA7C">
      <w:pPr>
        <w:tabs>
          <w:tab w:val="center" w:pos="4832"/>
          <w:tab w:val="left" w:pos="7140"/>
        </w:tabs>
        <w:spacing w:line="360" w:lineRule="auto"/>
        <w:ind w:firstLine="472" w:firstLineChars="196"/>
        <w:jc w:val="left"/>
        <w:outlineLvl w:val="1"/>
        <w:rPr>
          <w:rFonts w:hint="default" w:ascii="Times New Roman" w:hAnsi="Times New Roman" w:eastAsia="仿宋" w:cs="Times New Roman"/>
          <w:b/>
          <w:color w:val="auto"/>
          <w:sz w:val="24"/>
          <w:szCs w:val="24"/>
          <w:highlight w:val="none"/>
          <w:shd w:val="clear" w:color="auto" w:fill="FFFFFF" w:themeFill="background1"/>
        </w:rPr>
      </w:pPr>
      <w:bookmarkStart w:id="10" w:name="_Toc2686"/>
      <w:r>
        <w:rPr>
          <w:rFonts w:hint="default" w:ascii="Times New Roman" w:hAnsi="Times New Roman" w:eastAsia="仿宋" w:cs="Times New Roman"/>
          <w:b/>
          <w:color w:val="auto"/>
          <w:sz w:val="24"/>
          <w:szCs w:val="24"/>
          <w:highlight w:val="none"/>
          <w:shd w:val="clear" w:color="auto" w:fill="FFFFFF" w:themeFill="background1"/>
        </w:rPr>
        <w:t>一、总则</w:t>
      </w:r>
      <w:bookmarkEnd w:id="10"/>
    </w:p>
    <w:p w14:paraId="651AD537">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1.1采购项目概况</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030EB149">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1.1.1项目名称：见供应商须知前附表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2D0E1326">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1.1.2项目编号：见供应商须知前附表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152A6870">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1.1.3采购人：见供应商须知前附表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5BBB2C23">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1.1.4采购代理机构：见供应商须知前附表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7DA0B613">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1.1.5项目地点：见供应商须知前附表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1E0D73FC">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1.1.6资金来源：见供应商须知前附表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2D037831">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1.1.7采购预算金额：见供应商须知前附表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2DCB971B">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val="en-US" w:eastAsia="zh-CN"/>
        </w:rPr>
      </w:pPr>
      <w:r>
        <w:rPr>
          <w:rFonts w:hint="default" w:ascii="Times New Roman" w:hAnsi="Times New Roman" w:eastAsia="仿宋" w:cs="Times New Roman"/>
          <w:color w:val="auto"/>
          <w:kern w:val="0"/>
          <w:sz w:val="24"/>
          <w:szCs w:val="24"/>
          <w:highlight w:val="none"/>
          <w:shd w:val="clear" w:color="auto" w:fill="FFFFFF" w:themeFill="background1"/>
        </w:rPr>
        <w:t>1.1.8</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最高限价</w:t>
      </w:r>
      <w:r>
        <w:rPr>
          <w:rFonts w:hint="default" w:ascii="Times New Roman" w:hAnsi="Times New Roman" w:eastAsia="仿宋" w:cs="Times New Roman"/>
          <w:color w:val="auto"/>
          <w:kern w:val="0"/>
          <w:sz w:val="24"/>
          <w:szCs w:val="24"/>
          <w:highlight w:val="none"/>
          <w:shd w:val="clear" w:color="auto" w:fill="FFFFFF" w:themeFill="background1"/>
        </w:rPr>
        <w:t>：见供应商须知前附表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1985A3E7">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6</w:t>
      </w:r>
      <w:r>
        <w:rPr>
          <w:rFonts w:hint="default" w:ascii="Times New Roman" w:hAnsi="Times New Roman" w:eastAsia="仿宋" w:cs="Times New Roman"/>
          <w:color w:val="auto"/>
          <w:kern w:val="0"/>
          <w:sz w:val="24"/>
          <w:szCs w:val="24"/>
          <w:highlight w:val="none"/>
          <w:shd w:val="clear" w:color="auto" w:fill="FFFFFF" w:themeFill="background1"/>
          <w:lang w:eastAsia="zh-CN"/>
        </w:rPr>
        <w:t>合同履约期限</w:t>
      </w:r>
      <w:r>
        <w:rPr>
          <w:rFonts w:hint="default" w:ascii="Times New Roman" w:hAnsi="Times New Roman" w:eastAsia="仿宋" w:cs="Times New Roman"/>
          <w:color w:val="auto"/>
          <w:kern w:val="0"/>
          <w:sz w:val="24"/>
          <w:szCs w:val="24"/>
          <w:highlight w:val="none"/>
          <w:shd w:val="clear" w:color="auto" w:fill="FFFFFF" w:themeFill="background1"/>
        </w:rPr>
        <w:t>：见供应商须知前附表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30EE5AB1">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10</w:t>
      </w:r>
      <w:r>
        <w:rPr>
          <w:rFonts w:hint="default" w:ascii="Times New Roman" w:hAnsi="Times New Roman" w:eastAsia="仿宋" w:cs="Times New Roman"/>
          <w:color w:val="auto"/>
          <w:kern w:val="0"/>
          <w:sz w:val="24"/>
          <w:szCs w:val="24"/>
          <w:highlight w:val="none"/>
          <w:shd w:val="clear" w:color="auto" w:fill="FFFFFF" w:themeFill="background1"/>
        </w:rPr>
        <w:t>服务地点：见供应商须知前附表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6B54F640">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1.2采购范围：见供应商须知前附表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1BB24B61">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1.3采购方式和资格审查方式</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6230EDE9">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1.3.1采购方式：见供应商须知前附表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7F576A0C">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1.3.2资格审查方式：见供应商须知前附表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653E7197">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1.4评审办法及定标方法</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6392EE82">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1.4.1评审办法：见供应商须知前附表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58396DCF">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1.4.2定标方法：见供应商须知前附表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3B28A44D">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1.5</w:t>
      </w:r>
      <w:r>
        <w:rPr>
          <w:rFonts w:hint="default" w:ascii="Times New Roman" w:hAnsi="Times New Roman" w:eastAsia="仿宋" w:cs="Times New Roman"/>
          <w:color w:val="auto"/>
          <w:kern w:val="0"/>
          <w:sz w:val="24"/>
          <w:szCs w:val="24"/>
          <w:highlight w:val="none"/>
          <w:shd w:val="clear" w:color="auto" w:fill="FFFFFF" w:themeFill="background1"/>
          <w:lang w:eastAsia="zh-CN"/>
        </w:rPr>
        <w:t>供应商的资格要求</w:t>
      </w:r>
      <w:r>
        <w:rPr>
          <w:rFonts w:hint="default" w:ascii="Times New Roman" w:hAnsi="Times New Roman" w:eastAsia="仿宋" w:cs="Times New Roman"/>
          <w:color w:val="auto"/>
          <w:kern w:val="0"/>
          <w:sz w:val="24"/>
          <w:szCs w:val="24"/>
          <w:highlight w:val="none"/>
          <w:shd w:val="clear" w:color="auto" w:fill="FFFFFF" w:themeFill="background1"/>
        </w:rPr>
        <w:t>：见供应商须知前附表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051C9F04">
      <w:pPr>
        <w:widowControl/>
        <w:shd w:val="clear" w:color="auto" w:fill="FFFFFF"/>
        <w:snapToGrid w:val="0"/>
        <w:spacing w:line="360" w:lineRule="auto"/>
        <w:ind w:firstLine="480" w:firstLineChars="200"/>
        <w:rPr>
          <w:rFonts w:hint="eastAsia" w:ascii="Times New Roman" w:hAnsi="Times New Roman" w:eastAsia="仿宋" w:cs="Times New Roman"/>
          <w:b/>
          <w:bCs/>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1.6供应商不得存在的情形：见供应商须知前附表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18D3DFFF">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1.7费用承担</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54BD8A96">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1.7.1</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费：见供应商须知前附表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2D9885A6">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1.7.2供应商应承担其编制响应文件与递交响应文件所涉及的一切费用，无论</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结果如何，采购人及采购代理机构对上述费用不作任何补偿。</w:t>
      </w:r>
      <w:r>
        <w:rPr>
          <w:rFonts w:hint="default" w:ascii="Times New Roman" w:hAnsi="Times New Roman" w:eastAsia="仿宋" w:cs="Times New Roman"/>
          <w:color w:val="auto"/>
          <w:kern w:val="0"/>
          <w:sz w:val="24"/>
          <w:szCs w:val="24"/>
          <w:highlight w:val="none"/>
          <w:shd w:val="clear" w:color="auto" w:fill="FFFFFF" w:themeFill="background1"/>
          <w:lang w:eastAsia="zh-CN"/>
        </w:rPr>
        <w:t>代理服务费</w:t>
      </w:r>
      <w:r>
        <w:rPr>
          <w:rFonts w:hint="default" w:ascii="Times New Roman" w:hAnsi="Times New Roman" w:eastAsia="仿宋" w:cs="Times New Roman"/>
          <w:color w:val="auto"/>
          <w:kern w:val="0"/>
          <w:sz w:val="24"/>
          <w:szCs w:val="24"/>
          <w:highlight w:val="none"/>
          <w:shd w:val="clear" w:color="auto" w:fill="FFFFFF" w:themeFill="background1"/>
        </w:rPr>
        <w:t>由成交供应商支付</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26BDD9B5">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1.8</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r>
        <w:rPr>
          <w:rFonts w:hint="default" w:ascii="Times New Roman" w:hAnsi="Times New Roman" w:eastAsia="仿宋" w:cs="Times New Roman"/>
          <w:color w:val="auto"/>
          <w:kern w:val="0"/>
          <w:sz w:val="24"/>
          <w:szCs w:val="24"/>
          <w:highlight w:val="none"/>
          <w:shd w:val="clear" w:color="auto" w:fill="FFFFFF" w:themeFill="background1"/>
        </w:rPr>
        <w:t>：见供应商须知前附表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185FDFB1">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1.9现场踏勘</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0C5F3A33">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1.9.1供应商须知前附表规定组织踏勘现场的，采购人或采购代理机构按供应商须知前附表规定的时间、地点组织供应商踏勘项目现场。</w:t>
      </w:r>
    </w:p>
    <w:p w14:paraId="65A8B0A5">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1.9.2供应商踏勘现场发生的费用自理</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1EA03C58">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1.9.3除采购人或采购代理机构的原因外，供应商自行负责在踏勘现场中所发生的人员伤亡和财产损失</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4CDC4542">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1.9.4采购人或采购代理机构在踏勘现场中介绍的项目有关情况，供应商在编制响应文件时参考，采购人或采购代理机构不对供应商据此作出的判断和决策负责</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3713376A">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1.10采购答疑</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5E573F18">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1.10.1 供应商若有疑问，应按规定的时间、方式向采购人或采购代理机构提出，要求采购人对</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予以澄清</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6B17FF52">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1.10.2采购人或采购代理机构将按规定的时间方式对供应商的疑问作出统一的解答</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3F2A2CC6">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1.11响应文件份数：见供应商须知前附表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783B1DFE">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1.12响应文件递交：见供应商须知前附表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460BB05F">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1.13</w:t>
      </w:r>
      <w:r>
        <w:rPr>
          <w:rFonts w:hint="default" w:ascii="Times New Roman" w:hAnsi="Times New Roman" w:eastAsia="仿宋" w:cs="Times New Roman"/>
          <w:color w:val="auto"/>
          <w:kern w:val="0"/>
          <w:sz w:val="24"/>
          <w:szCs w:val="24"/>
          <w:highlight w:val="none"/>
          <w:shd w:val="clear" w:color="auto" w:fill="FFFFFF" w:themeFill="background1"/>
          <w:lang w:eastAsia="zh-CN"/>
        </w:rPr>
        <w:t>开启</w:t>
      </w:r>
      <w:r>
        <w:rPr>
          <w:rFonts w:hint="default" w:ascii="Times New Roman" w:hAnsi="Times New Roman" w:eastAsia="仿宋" w:cs="Times New Roman"/>
          <w:color w:val="auto"/>
          <w:kern w:val="0"/>
          <w:sz w:val="24"/>
          <w:szCs w:val="24"/>
          <w:highlight w:val="none"/>
          <w:shd w:val="clear" w:color="auto" w:fill="FFFFFF" w:themeFill="background1"/>
        </w:rPr>
        <w:t>：见供应商须知前附表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2F476D3A">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1.14响应有效期：见供应商须知前附表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15ECE781">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1.15公告发布媒体：见供应商须知前附表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29AAEA0E">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1.16履约保证金：见供应商须知前附表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519907F6">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1.17中小企业政策说明：见供应商须知前附表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5DAE75AC">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1.18是否允许分包：见供应商须知前附表</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27416ECE">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1.19保密</w:t>
      </w:r>
    </w:p>
    <w:p w14:paraId="20B8F235">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参与</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采购活动</w:t>
      </w:r>
      <w:r>
        <w:rPr>
          <w:rFonts w:hint="default" w:ascii="Times New Roman" w:hAnsi="Times New Roman" w:eastAsia="仿宋" w:cs="Times New Roman"/>
          <w:color w:val="auto"/>
          <w:kern w:val="0"/>
          <w:sz w:val="24"/>
          <w:szCs w:val="24"/>
          <w:highlight w:val="none"/>
          <w:shd w:val="clear" w:color="auto" w:fill="FFFFFF" w:themeFill="background1"/>
        </w:rPr>
        <w:t>的各方应当对</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和响应文件中的商业和技术等秘密保密，否则应当承担相应的法律责任。</w:t>
      </w:r>
    </w:p>
    <w:p w14:paraId="38D4DF2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1.20语言文字</w:t>
      </w:r>
    </w:p>
    <w:p w14:paraId="087F3148">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除专用术语外，与</w:t>
      </w:r>
      <w:r>
        <w:rPr>
          <w:rFonts w:hint="default" w:ascii="Times New Roman" w:hAnsi="Times New Roman" w:eastAsia="仿宋" w:cs="Times New Roman"/>
          <w:color w:val="auto"/>
          <w:kern w:val="0"/>
          <w:sz w:val="24"/>
          <w:szCs w:val="24"/>
          <w:highlight w:val="none"/>
          <w:shd w:val="clear" w:color="auto" w:fill="FFFFFF" w:themeFill="background1"/>
          <w:lang w:eastAsia="zh-CN"/>
        </w:rPr>
        <w:t>采购</w:t>
      </w:r>
      <w:r>
        <w:rPr>
          <w:rFonts w:hint="default" w:ascii="Times New Roman" w:hAnsi="Times New Roman" w:eastAsia="仿宋" w:cs="Times New Roman"/>
          <w:color w:val="auto"/>
          <w:kern w:val="0"/>
          <w:sz w:val="24"/>
          <w:szCs w:val="24"/>
          <w:highlight w:val="none"/>
          <w:shd w:val="clear" w:color="auto" w:fill="FFFFFF" w:themeFill="background1"/>
        </w:rPr>
        <w:t>有关的语言均应当使用中文。必要时专用术语应附有中文注释。</w:t>
      </w:r>
    </w:p>
    <w:p w14:paraId="30525962">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1.21计量单位</w:t>
      </w:r>
    </w:p>
    <w:p w14:paraId="1BB5E09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所有计量均采用中华人民共和国法定计量单位。</w:t>
      </w:r>
    </w:p>
    <w:p w14:paraId="1AB0C273">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1.22偏离</w:t>
      </w:r>
    </w:p>
    <w:p w14:paraId="6C954C50">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响应文件与</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某些要求产生偏离的，偏离应当符合</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规定的偏离范围和幅度。</w:t>
      </w:r>
    </w:p>
    <w:p w14:paraId="00811E70">
      <w:pPr>
        <w:tabs>
          <w:tab w:val="center" w:pos="4832"/>
          <w:tab w:val="left" w:pos="7140"/>
        </w:tabs>
        <w:spacing w:line="360" w:lineRule="auto"/>
        <w:ind w:firstLine="472" w:firstLineChars="196"/>
        <w:jc w:val="left"/>
        <w:outlineLvl w:val="1"/>
        <w:rPr>
          <w:rFonts w:hint="default" w:ascii="Times New Roman" w:hAnsi="Times New Roman" w:eastAsia="仿宋" w:cs="Times New Roman"/>
          <w:b/>
          <w:color w:val="auto"/>
          <w:sz w:val="24"/>
          <w:szCs w:val="24"/>
          <w:highlight w:val="none"/>
          <w:shd w:val="clear" w:color="auto" w:fill="FFFFFF" w:themeFill="background1"/>
          <w:lang w:eastAsia="zh-CN"/>
        </w:rPr>
      </w:pPr>
      <w:bookmarkStart w:id="11" w:name="_Toc28074"/>
      <w:r>
        <w:rPr>
          <w:rFonts w:hint="default" w:ascii="Times New Roman" w:hAnsi="Times New Roman" w:eastAsia="仿宋" w:cs="Times New Roman"/>
          <w:b/>
          <w:color w:val="auto"/>
          <w:sz w:val="24"/>
          <w:szCs w:val="24"/>
          <w:highlight w:val="none"/>
          <w:shd w:val="clear" w:color="auto" w:fill="FFFFFF" w:themeFill="background1"/>
        </w:rPr>
        <w:t>二、</w:t>
      </w:r>
      <w:r>
        <w:rPr>
          <w:rFonts w:hint="default" w:ascii="Times New Roman" w:hAnsi="Times New Roman" w:eastAsia="仿宋" w:cs="Times New Roman"/>
          <w:b/>
          <w:color w:val="auto"/>
          <w:sz w:val="24"/>
          <w:szCs w:val="24"/>
          <w:highlight w:val="none"/>
          <w:shd w:val="clear" w:color="auto" w:fill="FFFFFF" w:themeFill="background1"/>
          <w:lang w:eastAsia="zh-CN"/>
        </w:rPr>
        <w:t>采购文件</w:t>
      </w:r>
      <w:bookmarkEnd w:id="11"/>
    </w:p>
    <w:p w14:paraId="19B722AC">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2.1</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的组成</w:t>
      </w:r>
    </w:p>
    <w:p w14:paraId="34628217">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（1）磋商公告</w:t>
      </w:r>
    </w:p>
    <w:p w14:paraId="376D4892">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（2）供应商须知前附表</w:t>
      </w:r>
    </w:p>
    <w:p w14:paraId="72627331">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（3）供应商须知</w:t>
      </w:r>
    </w:p>
    <w:p w14:paraId="707364EE">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（4）评审办法</w:t>
      </w:r>
    </w:p>
    <w:p w14:paraId="286E7F11">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（5）合同文本</w:t>
      </w:r>
    </w:p>
    <w:p w14:paraId="5775E96E">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（6）</w:t>
      </w:r>
      <w:r>
        <w:rPr>
          <w:rFonts w:hint="default" w:ascii="Times New Roman" w:hAnsi="Times New Roman" w:eastAsia="仿宋" w:cs="Times New Roman"/>
          <w:color w:val="auto"/>
          <w:kern w:val="0"/>
          <w:sz w:val="24"/>
          <w:szCs w:val="24"/>
          <w:highlight w:val="none"/>
          <w:lang w:eastAsia="zh-CN"/>
        </w:rPr>
        <w:t>服务标准和要求</w:t>
      </w:r>
    </w:p>
    <w:p w14:paraId="4FF96788">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（7）响应文件格式</w:t>
      </w:r>
    </w:p>
    <w:p w14:paraId="2A3493C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（8）补充条款</w:t>
      </w:r>
    </w:p>
    <w:p w14:paraId="7E6AE12E">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根据本章第2.3款和第2.4款对</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所作的澄清、修改，构成</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的组成部分。</w:t>
      </w:r>
    </w:p>
    <w:p w14:paraId="77A588B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2.2</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的获取</w:t>
      </w:r>
    </w:p>
    <w:p w14:paraId="2188F2DE">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凡有意参加并符合供应商须知前附表“</w:t>
      </w:r>
      <w:r>
        <w:rPr>
          <w:rFonts w:hint="default" w:ascii="Times New Roman" w:hAnsi="Times New Roman" w:eastAsia="仿宋" w:cs="Times New Roman"/>
          <w:color w:val="auto"/>
          <w:kern w:val="0"/>
          <w:sz w:val="24"/>
          <w:szCs w:val="24"/>
          <w:highlight w:val="none"/>
          <w:shd w:val="clear" w:color="auto" w:fill="FFFFFF" w:themeFill="background1"/>
          <w:lang w:eastAsia="zh-CN"/>
        </w:rPr>
        <w:t>供应商的资格要求</w:t>
      </w:r>
      <w:r>
        <w:rPr>
          <w:rFonts w:hint="default" w:ascii="Times New Roman" w:hAnsi="Times New Roman" w:eastAsia="仿宋" w:cs="Times New Roman"/>
          <w:color w:val="auto"/>
          <w:kern w:val="0"/>
          <w:sz w:val="24"/>
          <w:szCs w:val="24"/>
          <w:highlight w:val="none"/>
          <w:shd w:val="clear" w:color="auto" w:fill="FFFFFF" w:themeFill="background1"/>
        </w:rPr>
        <w:t>”的供应商，均可获取</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w:t>
      </w:r>
    </w:p>
    <w:p w14:paraId="68884F8B">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2.3</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的澄清</w:t>
      </w:r>
    </w:p>
    <w:p w14:paraId="6FEEFB40">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2.3.1供应商应当仔细阅读和检查</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的全部内容。如发现缺页或附件不全，应当及时向采购人提出，以便补齐。如有疑问，应当在供应商须知前附表规定的时间、方式向采购人提出，要求采购人对</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予以澄清。</w:t>
      </w:r>
    </w:p>
    <w:p w14:paraId="5D035D02">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2.3.2</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的澄清将按照供应商须知前附表规定的时间、方式发布，但不指明澄清问题的来源。</w:t>
      </w:r>
    </w:p>
    <w:p w14:paraId="7BCB5CD6">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2.4</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的修改</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p>
    <w:p w14:paraId="39FE5BD5">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2.4.1</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的修改将按照供应商须知前附表规定的时间、方式发布，但不指明澄清问题的来源。</w:t>
      </w:r>
    </w:p>
    <w:p w14:paraId="6C1556EF">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2.4.2在供应商须知前附表规定的截止时间前，无论出于何种原因，采购代理机构和采购人可主动地或在解答潜在供应商提出的澄清问题时对</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进行修改。</w:t>
      </w:r>
    </w:p>
    <w:p w14:paraId="649ACC4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2.4.3</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的修改部分是</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的组成部分对供应商具有约束力。</w:t>
      </w:r>
    </w:p>
    <w:p w14:paraId="4E6239D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2.4.4为使供应商准备</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响应文件</w:t>
      </w:r>
      <w:r>
        <w:rPr>
          <w:rFonts w:hint="default" w:ascii="Times New Roman" w:hAnsi="Times New Roman" w:eastAsia="仿宋" w:cs="Times New Roman"/>
          <w:color w:val="auto"/>
          <w:kern w:val="0"/>
          <w:sz w:val="24"/>
          <w:szCs w:val="24"/>
          <w:highlight w:val="none"/>
          <w:shd w:val="clear" w:color="auto" w:fill="FFFFFF" w:themeFill="background1"/>
        </w:rPr>
        <w:t>时有充分时间对</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的修改部分进行研究，采购人可适当推迟</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截止期。</w:t>
      </w:r>
    </w:p>
    <w:p w14:paraId="04370532">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2.4.5当采购人发放的</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及</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的答疑文件、修改文件、补充文件前后不一致，发生矛盾情况时，以最后发出的为准。</w:t>
      </w:r>
    </w:p>
    <w:p w14:paraId="4F94BE49">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2.4.6如果</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过程中未能发现并对有关歧义、矛盾或错误提出澄清请求，而在成交后发现并提出，成交供应商将必须接受由采购人依据合同有关条款而做出的书面澄清。</w:t>
      </w:r>
    </w:p>
    <w:p w14:paraId="65147E75">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lang w:val="en-US" w:eastAsia="zh-CN"/>
        </w:rPr>
        <w:t>2.5由于本项目采用电子招标方式，潜在供应商的名单将在提交响应文件截止时间后才会解密。因此，采购人或采购代理机构无法通过传统的传真或邮件方式，将招标文件的澄清或修改内容逐一通知到每位已获取招标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74C248F9">
      <w:pPr>
        <w:tabs>
          <w:tab w:val="center" w:pos="4832"/>
          <w:tab w:val="left" w:pos="7140"/>
        </w:tabs>
        <w:spacing w:line="360" w:lineRule="auto"/>
        <w:ind w:firstLine="472" w:firstLineChars="196"/>
        <w:jc w:val="left"/>
        <w:outlineLvl w:val="1"/>
        <w:rPr>
          <w:rFonts w:hint="default" w:ascii="Times New Roman" w:hAnsi="Times New Roman" w:eastAsia="仿宋" w:cs="Times New Roman"/>
          <w:b/>
          <w:color w:val="auto"/>
          <w:sz w:val="24"/>
          <w:szCs w:val="24"/>
          <w:highlight w:val="none"/>
          <w:shd w:val="clear" w:color="auto" w:fill="FFFFFF" w:themeFill="background1"/>
        </w:rPr>
      </w:pPr>
      <w:bookmarkStart w:id="12" w:name="_BookMark_6"/>
      <w:bookmarkEnd w:id="12"/>
      <w:bookmarkStart w:id="13" w:name="_Toc18592"/>
      <w:r>
        <w:rPr>
          <w:rFonts w:hint="default" w:ascii="Times New Roman" w:hAnsi="Times New Roman" w:eastAsia="仿宋" w:cs="Times New Roman"/>
          <w:b/>
          <w:color w:val="auto"/>
          <w:sz w:val="24"/>
          <w:szCs w:val="24"/>
          <w:highlight w:val="none"/>
          <w:shd w:val="clear" w:color="auto" w:fill="FFFFFF" w:themeFill="background1"/>
        </w:rPr>
        <w:t>三、响应文件</w:t>
      </w:r>
      <w:bookmarkEnd w:id="13"/>
    </w:p>
    <w:p w14:paraId="02806DC9">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3.1响应文件的组成</w:t>
      </w:r>
    </w:p>
    <w:p w14:paraId="18CD37A0">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3.1.1响应文件应包括下列内容：</w:t>
      </w:r>
    </w:p>
    <w:p w14:paraId="4BD70EF4">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开</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启</w:t>
      </w:r>
      <w:r>
        <w:rPr>
          <w:rFonts w:hint="default" w:ascii="Times New Roman" w:hAnsi="Times New Roman" w:eastAsia="仿宋" w:cs="Times New Roman"/>
          <w:color w:val="auto"/>
          <w:kern w:val="0"/>
          <w:sz w:val="24"/>
          <w:szCs w:val="24"/>
          <w:highlight w:val="none"/>
          <w:shd w:val="clear" w:color="auto" w:fill="FFFFFF" w:themeFill="background1"/>
        </w:rPr>
        <w:t>一览表</w:t>
      </w:r>
    </w:p>
    <w:p w14:paraId="7B778488">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lang w:eastAsia="zh-CN"/>
        </w:rPr>
        <w:t>响应函</w:t>
      </w:r>
    </w:p>
    <w:p w14:paraId="7050342F">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lang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价格明细表</w:t>
      </w:r>
    </w:p>
    <w:p w14:paraId="6B55EA1B">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商务条款偏离表</w:t>
      </w:r>
    </w:p>
    <w:p w14:paraId="57DEFD6D">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技术条款偏离表</w:t>
      </w:r>
    </w:p>
    <w:p w14:paraId="64103B9E">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法定代表人身份证明书</w:t>
      </w:r>
    </w:p>
    <w:p w14:paraId="6B245D90">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法定代表人授权委托书</w:t>
      </w:r>
    </w:p>
    <w:p w14:paraId="0E479437">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lang w:eastAsia="zh-CN"/>
        </w:rPr>
        <w:t>供应商</w:t>
      </w:r>
      <w:r>
        <w:rPr>
          <w:rFonts w:hint="default" w:ascii="Times New Roman" w:hAnsi="Times New Roman" w:eastAsia="仿宋" w:cs="Times New Roman"/>
          <w:color w:val="auto"/>
          <w:kern w:val="0"/>
          <w:sz w:val="24"/>
          <w:szCs w:val="24"/>
          <w:highlight w:val="none"/>
          <w:shd w:val="clear" w:color="auto" w:fill="FFFFFF" w:themeFill="background1"/>
        </w:rPr>
        <w:t>资格条件证明材料</w:t>
      </w:r>
    </w:p>
    <w:p w14:paraId="3E53CF5B">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lang w:eastAsia="zh-CN"/>
        </w:rPr>
        <w:t>供应商</w:t>
      </w:r>
      <w:r>
        <w:rPr>
          <w:rFonts w:hint="default" w:ascii="Times New Roman" w:hAnsi="Times New Roman" w:eastAsia="仿宋" w:cs="Times New Roman"/>
          <w:color w:val="auto"/>
          <w:kern w:val="0"/>
          <w:sz w:val="24"/>
          <w:szCs w:val="24"/>
          <w:highlight w:val="none"/>
          <w:shd w:val="clear" w:color="auto" w:fill="FFFFFF" w:themeFill="background1"/>
        </w:rPr>
        <w:t>近年类似项目情况表</w:t>
      </w:r>
    </w:p>
    <w:p w14:paraId="7D0BA9FE">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项目负责人简历表</w:t>
      </w:r>
    </w:p>
    <w:p w14:paraId="7290DAB8">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拟派主要服务人员情况表</w:t>
      </w:r>
    </w:p>
    <w:p w14:paraId="5E10021E">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服务方案</w:t>
      </w:r>
    </w:p>
    <w:p w14:paraId="07E4798F">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保证金缴纳证明材料</w:t>
      </w:r>
    </w:p>
    <w:p w14:paraId="564FEC66">
      <w:pPr>
        <w:widowControl/>
        <w:numPr>
          <w:ilvl w:val="0"/>
          <w:numId w:val="3"/>
        </w:numPr>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eastAsia" w:ascii="Times New Roman" w:hAnsi="Times New Roman" w:eastAsia="仿宋" w:cs="Times New Roman"/>
          <w:color w:val="auto"/>
          <w:kern w:val="0"/>
          <w:sz w:val="24"/>
          <w:szCs w:val="24"/>
          <w:highlight w:val="none"/>
          <w:shd w:val="clear" w:color="auto" w:fill="FFFFFF" w:themeFill="background1"/>
          <w:lang w:eastAsia="zh-CN"/>
        </w:rPr>
        <w:t>其他</w:t>
      </w:r>
      <w:r>
        <w:rPr>
          <w:rFonts w:hint="default" w:ascii="Times New Roman" w:hAnsi="Times New Roman" w:eastAsia="仿宋" w:cs="Times New Roman"/>
          <w:color w:val="auto"/>
          <w:kern w:val="0"/>
          <w:sz w:val="24"/>
          <w:szCs w:val="24"/>
          <w:highlight w:val="none"/>
          <w:shd w:val="clear" w:color="auto" w:fill="FFFFFF" w:themeFill="background1"/>
        </w:rPr>
        <w:t>需要提交的资料</w:t>
      </w:r>
    </w:p>
    <w:p w14:paraId="7FB3615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3.2</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响应价格</w:t>
      </w:r>
    </w:p>
    <w:p w14:paraId="7F2576E1">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3.2.1供应商应当按第四章“</w:t>
      </w:r>
      <w:r>
        <w:rPr>
          <w:rFonts w:hint="default" w:ascii="Times New Roman" w:hAnsi="Times New Roman" w:eastAsia="仿宋" w:cs="Times New Roman"/>
          <w:color w:val="auto"/>
          <w:kern w:val="0"/>
          <w:sz w:val="24"/>
          <w:szCs w:val="24"/>
          <w:highlight w:val="none"/>
          <w:shd w:val="clear" w:color="auto" w:fill="FFFFFF" w:themeFill="background1"/>
          <w:lang w:eastAsia="zh-CN"/>
        </w:rPr>
        <w:t>服务标准和要求</w:t>
      </w:r>
      <w:r>
        <w:rPr>
          <w:rFonts w:hint="default" w:ascii="Times New Roman" w:hAnsi="Times New Roman" w:eastAsia="仿宋" w:cs="Times New Roman"/>
          <w:color w:val="auto"/>
          <w:kern w:val="0"/>
          <w:sz w:val="24"/>
          <w:szCs w:val="24"/>
          <w:highlight w:val="none"/>
          <w:shd w:val="clear" w:color="auto" w:fill="FFFFFF" w:themeFill="background1"/>
        </w:rPr>
        <w:t>”的规定进行报价，并填写第五章“响应文件格式”中的</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响应价格</w:t>
      </w:r>
      <w:r>
        <w:rPr>
          <w:rFonts w:hint="default" w:ascii="Times New Roman" w:hAnsi="Times New Roman" w:eastAsia="仿宋" w:cs="Times New Roman"/>
          <w:color w:val="auto"/>
          <w:kern w:val="0"/>
          <w:sz w:val="24"/>
          <w:szCs w:val="24"/>
          <w:highlight w:val="none"/>
          <w:shd w:val="clear" w:color="auto" w:fill="FFFFFF" w:themeFill="background1"/>
        </w:rPr>
        <w:t>明细表。</w:t>
      </w:r>
    </w:p>
    <w:p w14:paraId="76C13177">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3.2.2本次磋商采用二轮报价法，第二轮报价时长由磋商小组成员根据现场情况设定，供应商必须在规定时间内报价，超时无效；若供应商未进行第二轮报价，视为以第一轮报价为准进行修正；修正后的报价经供应商确认后产生约束力，供应商不确认或不接受的，其响应无效。</w:t>
      </w:r>
    </w:p>
    <w:p w14:paraId="53FEA6B9">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3.2.3供应商递交的响应文件中的报价为第一轮报价，第一轮报价与第二轮报价超出本项目</w:t>
      </w:r>
      <w:r>
        <w:rPr>
          <w:rFonts w:hint="default" w:ascii="Times New Roman" w:hAnsi="Times New Roman" w:eastAsia="仿宋" w:cs="Times New Roman"/>
          <w:color w:val="auto"/>
          <w:kern w:val="0"/>
          <w:sz w:val="24"/>
          <w:szCs w:val="24"/>
          <w:highlight w:val="none"/>
          <w:shd w:val="clear" w:color="auto" w:fill="FFFFFF" w:themeFill="background1"/>
          <w:lang w:eastAsia="zh-CN"/>
        </w:rPr>
        <w:t>最高限价</w:t>
      </w:r>
      <w:r>
        <w:rPr>
          <w:rFonts w:hint="default" w:ascii="Times New Roman" w:hAnsi="Times New Roman" w:eastAsia="仿宋" w:cs="Times New Roman"/>
          <w:color w:val="auto"/>
          <w:kern w:val="0"/>
          <w:sz w:val="24"/>
          <w:szCs w:val="24"/>
          <w:highlight w:val="none"/>
          <w:shd w:val="clear" w:color="auto" w:fill="FFFFFF" w:themeFill="background1"/>
        </w:rPr>
        <w:t>的视为无效磋商。</w:t>
      </w:r>
    </w:p>
    <w:p w14:paraId="6EEB78B9">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3.2.4供应商提供的服务一律用人民币报价。</w:t>
      </w:r>
    </w:p>
    <w:p w14:paraId="3422AD33">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3.2.5供应商的服务只允许有一个报价，采购人不接受有任何选择的报价。</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响应价格</w:t>
      </w:r>
      <w:r>
        <w:rPr>
          <w:rFonts w:hint="default" w:ascii="Times New Roman" w:hAnsi="Times New Roman" w:eastAsia="仿宋" w:cs="Times New Roman"/>
          <w:color w:val="auto"/>
          <w:kern w:val="0"/>
          <w:sz w:val="24"/>
          <w:szCs w:val="24"/>
          <w:highlight w:val="none"/>
          <w:shd w:val="clear" w:color="auto" w:fill="FFFFFF" w:themeFill="background1"/>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响应价格</w:t>
      </w:r>
      <w:r>
        <w:rPr>
          <w:rFonts w:hint="default" w:ascii="Times New Roman" w:hAnsi="Times New Roman" w:eastAsia="仿宋" w:cs="Times New Roman"/>
          <w:color w:val="auto"/>
          <w:kern w:val="0"/>
          <w:sz w:val="24"/>
          <w:szCs w:val="24"/>
          <w:highlight w:val="none"/>
          <w:shd w:val="clear" w:color="auto" w:fill="FFFFFF" w:themeFill="background1"/>
        </w:rPr>
        <w:t>中。</w:t>
      </w:r>
    </w:p>
    <w:p w14:paraId="6059DB59">
      <w:pPr>
        <w:widowControl/>
        <w:shd w:val="clear" w:color="auto" w:fill="FFFFFF"/>
        <w:snapToGrid w:val="0"/>
        <w:spacing w:line="360" w:lineRule="auto"/>
        <w:ind w:firstLine="480" w:firstLineChars="200"/>
        <w:rPr>
          <w:rFonts w:hint="eastAsia"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3.3响应有效期</w:t>
      </w:r>
    </w:p>
    <w:p w14:paraId="1A032F3F">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3.3.1在供应商须知前附表规定的响应有效期内，供应商不得要求撤销或修改其响应文件。</w:t>
      </w:r>
    </w:p>
    <w:p w14:paraId="271DF5D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3.3.2出现特殊情况需要延长响应有效期的，采购人将通知所有供应商延长响应有效期。供应商同意延长的，应当相应延长其</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r>
        <w:rPr>
          <w:rFonts w:hint="default" w:ascii="Times New Roman" w:hAnsi="Times New Roman" w:eastAsia="仿宋" w:cs="Times New Roman"/>
          <w:color w:val="auto"/>
          <w:kern w:val="0"/>
          <w:sz w:val="24"/>
          <w:szCs w:val="24"/>
          <w:highlight w:val="none"/>
          <w:shd w:val="clear" w:color="auto" w:fill="FFFFFF" w:themeFill="background1"/>
        </w:rPr>
        <w:t>的有效期，但不得要求或被允许修改或撤销其响应文件；供应商拒绝延长的，其</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失效，但供应商有权收回其</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r>
        <w:rPr>
          <w:rFonts w:hint="default" w:ascii="Times New Roman" w:hAnsi="Times New Roman" w:eastAsia="仿宋" w:cs="Times New Roman"/>
          <w:color w:val="auto"/>
          <w:kern w:val="0"/>
          <w:sz w:val="24"/>
          <w:szCs w:val="24"/>
          <w:highlight w:val="none"/>
          <w:shd w:val="clear" w:color="auto" w:fill="FFFFFF" w:themeFill="background1"/>
        </w:rPr>
        <w:t xml:space="preserve">。 </w:t>
      </w:r>
    </w:p>
    <w:p w14:paraId="1C4C24C4">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lang w:eastAsia="zh-CN"/>
        </w:rPr>
      </w:pPr>
      <w:r>
        <w:rPr>
          <w:rFonts w:hint="default" w:ascii="Times New Roman" w:hAnsi="Times New Roman" w:eastAsia="仿宋" w:cs="Times New Roman"/>
          <w:color w:val="auto"/>
          <w:kern w:val="0"/>
          <w:sz w:val="24"/>
          <w:szCs w:val="24"/>
          <w:highlight w:val="none"/>
          <w:shd w:val="clear" w:color="auto" w:fill="FFFFFF" w:themeFill="background1"/>
        </w:rPr>
        <w:t>3.4</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p>
    <w:p w14:paraId="28B7C301">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3.4.1供应商应于响应文件递交截止时间前按供应商须知前附表规定数额提交</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r>
        <w:rPr>
          <w:rFonts w:hint="default" w:ascii="Times New Roman" w:hAnsi="Times New Roman" w:eastAsia="仿宋" w:cs="Times New Roman"/>
          <w:color w:val="auto"/>
          <w:kern w:val="0"/>
          <w:sz w:val="24"/>
          <w:szCs w:val="24"/>
          <w:highlight w:val="none"/>
          <w:shd w:val="clear" w:color="auto" w:fill="FFFFFF" w:themeFill="background1"/>
        </w:rPr>
        <w:t>。未提交</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r>
        <w:rPr>
          <w:rFonts w:hint="default" w:ascii="Times New Roman" w:hAnsi="Times New Roman" w:eastAsia="仿宋" w:cs="Times New Roman"/>
          <w:color w:val="auto"/>
          <w:kern w:val="0"/>
          <w:sz w:val="24"/>
          <w:szCs w:val="24"/>
          <w:highlight w:val="none"/>
          <w:shd w:val="clear" w:color="auto" w:fill="FFFFFF" w:themeFill="background1"/>
        </w:rPr>
        <w:t>的，将被视为非响应性</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而予以拒绝。联合体磋商</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的，其</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r>
        <w:rPr>
          <w:rFonts w:hint="default" w:ascii="Times New Roman" w:hAnsi="Times New Roman" w:eastAsia="仿宋" w:cs="Times New Roman"/>
          <w:color w:val="auto"/>
          <w:kern w:val="0"/>
          <w:sz w:val="24"/>
          <w:szCs w:val="24"/>
          <w:highlight w:val="none"/>
          <w:shd w:val="clear" w:color="auto" w:fill="FFFFFF" w:themeFill="background1"/>
        </w:rPr>
        <w:t>由牵头人递交，并应符合供应商须知前附表的规定。</w:t>
      </w:r>
    </w:p>
    <w:p w14:paraId="4ABB288A">
      <w:pPr>
        <w:widowControl/>
        <w:shd w:val="clear" w:color="auto" w:fill="FFFFFF"/>
        <w:snapToGrid w:val="0"/>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3.4.2</w:t>
      </w:r>
      <w:r>
        <w:rPr>
          <w:rFonts w:hint="default" w:ascii="Times New Roman" w:hAnsi="Times New Roman" w:eastAsia="仿宋" w:cs="Times New Roman"/>
          <w:color w:val="auto"/>
          <w:sz w:val="24"/>
          <w:szCs w:val="24"/>
          <w:highlight w:val="none"/>
          <w:shd w:val="clear" w:color="auto" w:fill="FFFFFF" w:themeFill="background1"/>
          <w:lang w:eastAsia="zh-CN"/>
        </w:rPr>
        <w:t>响应保证金</w:t>
      </w:r>
      <w:r>
        <w:rPr>
          <w:rFonts w:hint="default" w:ascii="Times New Roman" w:hAnsi="Times New Roman" w:eastAsia="仿宋" w:cs="Times New Roman"/>
          <w:color w:val="auto"/>
          <w:sz w:val="24"/>
          <w:szCs w:val="24"/>
          <w:highlight w:val="none"/>
          <w:shd w:val="clear" w:color="auto" w:fill="FFFFFF" w:themeFill="background1"/>
        </w:rPr>
        <w:t>以支票、汇票、本票或者金融机构、担保机构出具的保函等非现金形式提交至采购代理机构。</w:t>
      </w:r>
    </w:p>
    <w:p w14:paraId="1818A5DB">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3.4.3</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r>
        <w:rPr>
          <w:rFonts w:hint="default" w:ascii="Times New Roman" w:hAnsi="Times New Roman" w:eastAsia="仿宋" w:cs="Times New Roman"/>
          <w:color w:val="auto"/>
          <w:kern w:val="0"/>
          <w:sz w:val="24"/>
          <w:szCs w:val="24"/>
          <w:highlight w:val="none"/>
          <w:shd w:val="clear" w:color="auto" w:fill="FFFFFF" w:themeFill="background1"/>
        </w:rPr>
        <w:t>是为了保护采购人免遭因供应商的行为而蒙受损失。采购人在因供应商的行为受到损害时可根据相关法律规定没收供应商的</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r>
        <w:rPr>
          <w:rFonts w:hint="default" w:ascii="Times New Roman" w:hAnsi="Times New Roman" w:eastAsia="仿宋" w:cs="Times New Roman"/>
          <w:color w:val="auto"/>
          <w:kern w:val="0"/>
          <w:sz w:val="24"/>
          <w:szCs w:val="24"/>
          <w:highlight w:val="none"/>
          <w:shd w:val="clear" w:color="auto" w:fill="FFFFFF" w:themeFill="background1"/>
        </w:rPr>
        <w:t>。</w:t>
      </w:r>
    </w:p>
    <w:p w14:paraId="135BEF70">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3.4.4采购人或者采购代理机构应当自成交通知书发出之日起5个工作日内退还未成交供应商的</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r>
        <w:rPr>
          <w:rFonts w:hint="default" w:ascii="Times New Roman" w:hAnsi="Times New Roman" w:eastAsia="仿宋" w:cs="Times New Roman"/>
          <w:color w:val="auto"/>
          <w:kern w:val="0"/>
          <w:sz w:val="24"/>
          <w:szCs w:val="24"/>
          <w:highlight w:val="none"/>
          <w:shd w:val="clear" w:color="auto" w:fill="FFFFFF" w:themeFill="background1"/>
        </w:rPr>
        <w:t>，自采购合同签订之日起5个工作日内退还成交供应商的</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r>
        <w:rPr>
          <w:rFonts w:hint="default" w:ascii="Times New Roman" w:hAnsi="Times New Roman" w:eastAsia="仿宋" w:cs="Times New Roman"/>
          <w:color w:val="auto"/>
          <w:kern w:val="0"/>
          <w:sz w:val="24"/>
          <w:szCs w:val="24"/>
          <w:highlight w:val="none"/>
          <w:shd w:val="clear" w:color="auto" w:fill="FFFFFF" w:themeFill="background1"/>
        </w:rPr>
        <w:t>。</w:t>
      </w:r>
    </w:p>
    <w:p w14:paraId="41F4F543">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3.4.5</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r>
        <w:rPr>
          <w:rFonts w:hint="default" w:ascii="Times New Roman" w:hAnsi="Times New Roman" w:eastAsia="仿宋" w:cs="Times New Roman"/>
          <w:color w:val="auto"/>
          <w:kern w:val="0"/>
          <w:sz w:val="24"/>
          <w:szCs w:val="24"/>
          <w:highlight w:val="none"/>
          <w:shd w:val="clear" w:color="auto" w:fill="FFFFFF" w:themeFill="background1"/>
        </w:rPr>
        <w:t>有效期与响应有效期一致。</w:t>
      </w:r>
    </w:p>
    <w:p w14:paraId="7F5911F9">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3.4.6有下列情形之一的，</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响应保证金</w:t>
      </w:r>
      <w:r>
        <w:rPr>
          <w:rFonts w:hint="default" w:ascii="Times New Roman" w:hAnsi="Times New Roman" w:eastAsia="仿宋" w:cs="Times New Roman"/>
          <w:color w:val="auto"/>
          <w:kern w:val="0"/>
          <w:sz w:val="24"/>
          <w:szCs w:val="24"/>
          <w:highlight w:val="none"/>
          <w:shd w:val="clear" w:color="auto" w:fill="FFFFFF" w:themeFill="background1"/>
        </w:rPr>
        <w:t>不予退还：</w:t>
      </w:r>
    </w:p>
    <w:p w14:paraId="6D70373E">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（1）供应商在规定的响应有效期内撤销或修改其响应文件的；</w:t>
      </w:r>
    </w:p>
    <w:p w14:paraId="1BF604D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（2）成交供应商在收到成交通知书后，无正当理由拒签合同协议书或在签订合同时提出附加条件或者更改合同实质性内容的；</w:t>
      </w:r>
    </w:p>
    <w:p w14:paraId="0EB551A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（3）未按</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规定提交履约保证金的。</w:t>
      </w:r>
    </w:p>
    <w:p w14:paraId="34007DDF">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bookmarkStart w:id="14" w:name="_BookMark_7"/>
      <w:bookmarkEnd w:id="14"/>
      <w:bookmarkStart w:id="15" w:name="_Toc139809021"/>
      <w:bookmarkStart w:id="16" w:name="_Toc10597"/>
      <w:r>
        <w:rPr>
          <w:rFonts w:hint="default" w:ascii="Times New Roman" w:hAnsi="Times New Roman" w:eastAsia="仿宋" w:cs="Times New Roman"/>
          <w:color w:val="auto"/>
          <w:kern w:val="0"/>
          <w:sz w:val="24"/>
          <w:szCs w:val="24"/>
          <w:highlight w:val="none"/>
          <w:shd w:val="clear" w:color="auto" w:fill="FFFFFF" w:themeFill="background1"/>
        </w:rPr>
        <w:t>3.5响应文件的编制</w:t>
      </w:r>
    </w:p>
    <w:p w14:paraId="1A53ACF1">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3.5.1响应文件应按第五章“响应文件格式”进行编写，如有必要，可以增加附页，作为响应文件的组成部分。</w:t>
      </w:r>
    </w:p>
    <w:p w14:paraId="710EDD0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3.5.2响应文件应当对</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有关采购范围、技术与服务要求等实质性内容</w:t>
      </w:r>
      <w:r>
        <w:rPr>
          <w:rFonts w:hint="eastAsia" w:ascii="Times New Roman" w:hAnsi="Times New Roman" w:eastAsia="仿宋" w:cs="Times New Roman"/>
          <w:color w:val="auto"/>
          <w:kern w:val="0"/>
          <w:sz w:val="24"/>
          <w:szCs w:val="24"/>
          <w:highlight w:val="none"/>
          <w:shd w:val="clear" w:color="auto" w:fill="FFFFFF" w:themeFill="background1"/>
          <w:lang w:eastAsia="zh-CN"/>
        </w:rPr>
        <w:t>作出</w:t>
      </w:r>
      <w:r>
        <w:rPr>
          <w:rFonts w:hint="default" w:ascii="Times New Roman" w:hAnsi="Times New Roman" w:eastAsia="仿宋" w:cs="Times New Roman"/>
          <w:color w:val="auto"/>
          <w:kern w:val="0"/>
          <w:sz w:val="24"/>
          <w:szCs w:val="24"/>
          <w:highlight w:val="none"/>
          <w:shd w:val="clear" w:color="auto" w:fill="FFFFFF" w:themeFill="background1"/>
        </w:rPr>
        <w:t>响应。</w:t>
      </w:r>
    </w:p>
    <w:p w14:paraId="597172E7">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3.5.3电子响应文件使用政采云平台响应文件制作工具以及</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要求进行制作编制。响应文件制作时，按照</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中明确的响应文件目录和格式进行编制，保证目录清晰、内容完整。</w:t>
      </w:r>
    </w:p>
    <w:p w14:paraId="5016831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3.5.</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4</w:t>
      </w:r>
      <w:r>
        <w:rPr>
          <w:rFonts w:hint="default" w:ascii="Times New Roman" w:hAnsi="Times New Roman" w:eastAsia="仿宋" w:cs="Times New Roman"/>
          <w:color w:val="auto"/>
          <w:kern w:val="0"/>
          <w:sz w:val="24"/>
          <w:szCs w:val="24"/>
          <w:highlight w:val="none"/>
          <w:shd w:val="clear" w:color="auto" w:fill="FFFFFF" w:themeFill="background1"/>
        </w:rPr>
        <w:t>电子</w:t>
      </w:r>
      <w:r>
        <w:rPr>
          <w:rFonts w:hint="eastAsia" w:ascii="Times New Roman" w:hAnsi="Times New Roman" w:eastAsia="仿宋" w:cs="Times New Roman"/>
          <w:color w:val="auto"/>
          <w:kern w:val="0"/>
          <w:sz w:val="24"/>
          <w:szCs w:val="24"/>
          <w:highlight w:val="none"/>
          <w:shd w:val="clear" w:color="auto" w:fill="FFFFFF" w:themeFill="background1"/>
          <w:lang w:eastAsia="zh-CN"/>
        </w:rPr>
        <w:t>招标</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响应文件</w:t>
      </w:r>
      <w:r>
        <w:rPr>
          <w:rFonts w:hint="default" w:ascii="Times New Roman" w:hAnsi="Times New Roman" w:eastAsia="仿宋" w:cs="Times New Roman"/>
          <w:color w:val="auto"/>
          <w:kern w:val="0"/>
          <w:sz w:val="24"/>
          <w:szCs w:val="24"/>
          <w:highlight w:val="none"/>
          <w:shd w:val="clear" w:color="auto" w:fill="FFFFFF" w:themeFill="background1"/>
        </w:rPr>
        <w:t>具有法律效力，与其他形式的</w:t>
      </w:r>
      <w:r>
        <w:rPr>
          <w:rFonts w:hint="eastAsia" w:ascii="Times New Roman" w:hAnsi="Times New Roman" w:eastAsia="仿宋" w:cs="Times New Roman"/>
          <w:color w:val="auto"/>
          <w:kern w:val="0"/>
          <w:sz w:val="24"/>
          <w:szCs w:val="24"/>
          <w:highlight w:val="none"/>
          <w:shd w:val="clear" w:color="auto" w:fill="FFFFFF" w:themeFill="background1"/>
          <w:lang w:eastAsia="zh-CN"/>
        </w:rPr>
        <w:t>招标</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响应文件</w:t>
      </w:r>
      <w:r>
        <w:rPr>
          <w:rFonts w:hint="default" w:ascii="Times New Roman" w:hAnsi="Times New Roman" w:eastAsia="仿宋" w:cs="Times New Roman"/>
          <w:color w:val="auto"/>
          <w:kern w:val="0"/>
          <w:sz w:val="24"/>
          <w:szCs w:val="24"/>
          <w:highlight w:val="none"/>
          <w:shd w:val="clear" w:color="auto" w:fill="FFFFFF" w:themeFill="background1"/>
        </w:rPr>
        <w:t>在内容和格式上等同，若</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响应文件</w:t>
      </w:r>
      <w:r>
        <w:rPr>
          <w:rFonts w:hint="default" w:ascii="Times New Roman" w:hAnsi="Times New Roman" w:eastAsia="仿宋" w:cs="Times New Roman"/>
          <w:color w:val="auto"/>
          <w:kern w:val="0"/>
          <w:sz w:val="24"/>
          <w:szCs w:val="24"/>
          <w:highlight w:val="none"/>
          <w:shd w:val="clear" w:color="auto" w:fill="FFFFFF" w:themeFill="background1"/>
        </w:rPr>
        <w:t>与招标文件要求不一致，其内容影响成交结果时，责任由</w:t>
      </w:r>
      <w:r>
        <w:rPr>
          <w:rFonts w:hint="default" w:ascii="Times New Roman" w:hAnsi="Times New Roman" w:eastAsia="仿宋" w:cs="Times New Roman"/>
          <w:color w:val="auto"/>
          <w:kern w:val="0"/>
          <w:sz w:val="24"/>
          <w:szCs w:val="24"/>
          <w:highlight w:val="none"/>
          <w:shd w:val="clear" w:color="auto" w:fill="FFFFFF" w:themeFill="background1"/>
          <w:lang w:eastAsia="zh-CN"/>
        </w:rPr>
        <w:t>供应商</w:t>
      </w:r>
      <w:r>
        <w:rPr>
          <w:rFonts w:hint="default" w:ascii="Times New Roman" w:hAnsi="Times New Roman" w:eastAsia="仿宋" w:cs="Times New Roman"/>
          <w:color w:val="auto"/>
          <w:kern w:val="0"/>
          <w:sz w:val="24"/>
          <w:szCs w:val="24"/>
          <w:highlight w:val="none"/>
          <w:shd w:val="clear" w:color="auto" w:fill="FFFFFF" w:themeFill="background1"/>
        </w:rPr>
        <w:t>自行承担。</w:t>
      </w:r>
      <w:r>
        <w:rPr>
          <w:rFonts w:hint="default" w:ascii="Times New Roman" w:hAnsi="Times New Roman" w:eastAsia="仿宋" w:cs="Times New Roman"/>
          <w:color w:val="auto"/>
          <w:kern w:val="0"/>
          <w:sz w:val="24"/>
          <w:szCs w:val="24"/>
          <w:highlight w:val="none"/>
          <w:shd w:val="clear" w:color="auto" w:fill="FFFFFF" w:themeFill="background1"/>
          <w:lang w:eastAsia="zh-CN"/>
        </w:rPr>
        <w:t>供应商</w:t>
      </w:r>
      <w:r>
        <w:rPr>
          <w:rFonts w:hint="default" w:ascii="Times New Roman" w:hAnsi="Times New Roman" w:eastAsia="仿宋" w:cs="Times New Roman"/>
          <w:color w:val="auto"/>
          <w:kern w:val="0"/>
          <w:sz w:val="24"/>
          <w:szCs w:val="24"/>
          <w:highlight w:val="none"/>
          <w:shd w:val="clear" w:color="auto" w:fill="FFFFFF" w:themeFill="background1"/>
        </w:rPr>
        <w:t>递交的电子</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响应文件</w:t>
      </w:r>
      <w:r>
        <w:rPr>
          <w:rFonts w:hint="default" w:ascii="Times New Roman" w:hAnsi="Times New Roman" w:eastAsia="仿宋" w:cs="Times New Roman"/>
          <w:color w:val="auto"/>
          <w:kern w:val="0"/>
          <w:sz w:val="24"/>
          <w:szCs w:val="24"/>
          <w:highlight w:val="none"/>
          <w:shd w:val="clear" w:color="auto" w:fill="FFFFFF" w:themeFill="background1"/>
        </w:rPr>
        <w:t>因</w:t>
      </w:r>
      <w:r>
        <w:rPr>
          <w:rFonts w:hint="default" w:ascii="Times New Roman" w:hAnsi="Times New Roman" w:eastAsia="仿宋" w:cs="Times New Roman"/>
          <w:color w:val="auto"/>
          <w:kern w:val="0"/>
          <w:sz w:val="24"/>
          <w:szCs w:val="24"/>
          <w:highlight w:val="none"/>
          <w:shd w:val="clear" w:color="auto" w:fill="FFFFFF" w:themeFill="background1"/>
          <w:lang w:eastAsia="zh-CN"/>
        </w:rPr>
        <w:t>供应商</w:t>
      </w:r>
      <w:r>
        <w:rPr>
          <w:rFonts w:hint="default" w:ascii="Times New Roman" w:hAnsi="Times New Roman" w:eastAsia="仿宋" w:cs="Times New Roman"/>
          <w:color w:val="auto"/>
          <w:kern w:val="0"/>
          <w:sz w:val="24"/>
          <w:szCs w:val="24"/>
          <w:highlight w:val="none"/>
          <w:shd w:val="clear" w:color="auto" w:fill="FFFFFF" w:themeFill="background1"/>
        </w:rPr>
        <w:t>自身原因而导致无法导入电子辅助评标系统，该</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响应文件</w:t>
      </w:r>
      <w:r>
        <w:rPr>
          <w:rFonts w:hint="default" w:ascii="Times New Roman" w:hAnsi="Times New Roman" w:eastAsia="仿宋" w:cs="Times New Roman"/>
          <w:color w:val="auto"/>
          <w:kern w:val="0"/>
          <w:sz w:val="24"/>
          <w:szCs w:val="24"/>
          <w:highlight w:val="none"/>
          <w:shd w:val="clear" w:color="auto" w:fill="FFFFFF" w:themeFill="background1"/>
        </w:rPr>
        <w:t>视为无效</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响应文件</w:t>
      </w:r>
      <w:r>
        <w:rPr>
          <w:rFonts w:hint="default" w:ascii="Times New Roman" w:hAnsi="Times New Roman" w:eastAsia="仿宋" w:cs="Times New Roman"/>
          <w:color w:val="auto"/>
          <w:kern w:val="0"/>
          <w:sz w:val="24"/>
          <w:szCs w:val="24"/>
          <w:highlight w:val="none"/>
          <w:shd w:val="clear" w:color="auto" w:fill="FFFFFF" w:themeFill="background1"/>
        </w:rPr>
        <w:t>，将导致其投标被拒绝</w:t>
      </w:r>
      <w:r>
        <w:rPr>
          <w:rFonts w:hint="default" w:ascii="Times New Roman" w:hAnsi="Times New Roman" w:eastAsia="仿宋" w:cs="Times New Roman"/>
          <w:color w:val="auto"/>
          <w:sz w:val="24"/>
          <w:highlight w:val="none"/>
          <w:shd w:val="clear" w:color="auto" w:fill="FFFFFF" w:themeFill="background1"/>
        </w:rPr>
        <w:t>。</w:t>
      </w:r>
    </w:p>
    <w:p w14:paraId="5DEA7B46">
      <w:pPr>
        <w:tabs>
          <w:tab w:val="center" w:pos="4832"/>
          <w:tab w:val="left" w:pos="7140"/>
        </w:tabs>
        <w:spacing w:line="360" w:lineRule="auto"/>
        <w:ind w:firstLine="472" w:firstLineChars="196"/>
        <w:jc w:val="left"/>
        <w:outlineLvl w:val="1"/>
        <w:rPr>
          <w:rFonts w:hint="default" w:ascii="Times New Roman" w:hAnsi="Times New Roman" w:eastAsia="仿宋" w:cs="Times New Roman"/>
          <w:b/>
          <w:color w:val="auto"/>
          <w:sz w:val="24"/>
          <w:szCs w:val="24"/>
          <w:highlight w:val="none"/>
          <w:shd w:val="clear" w:color="auto" w:fill="FFFFFF" w:themeFill="background1"/>
        </w:rPr>
      </w:pPr>
      <w:bookmarkStart w:id="17" w:name="_Toc11391"/>
      <w:r>
        <w:rPr>
          <w:rFonts w:hint="default" w:ascii="Times New Roman" w:hAnsi="Times New Roman" w:eastAsia="仿宋" w:cs="Times New Roman"/>
          <w:b/>
          <w:color w:val="auto"/>
          <w:sz w:val="24"/>
          <w:szCs w:val="24"/>
          <w:highlight w:val="none"/>
          <w:shd w:val="clear" w:color="auto" w:fill="FFFFFF" w:themeFill="background1"/>
        </w:rPr>
        <w:t>四、</w:t>
      </w:r>
      <w:bookmarkEnd w:id="15"/>
      <w:r>
        <w:rPr>
          <w:rFonts w:hint="default" w:ascii="Times New Roman" w:hAnsi="Times New Roman" w:eastAsia="仿宋" w:cs="Times New Roman"/>
          <w:b/>
          <w:color w:val="auto"/>
          <w:sz w:val="24"/>
          <w:szCs w:val="24"/>
          <w:highlight w:val="none"/>
          <w:shd w:val="clear" w:color="auto" w:fill="FFFFFF" w:themeFill="background1"/>
          <w:lang w:val="en-US" w:eastAsia="zh-CN"/>
        </w:rPr>
        <w:t>响应</w:t>
      </w:r>
      <w:bookmarkEnd w:id="17"/>
    </w:p>
    <w:p w14:paraId="1BC011BF">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4.1本次采购采用电子交易方式，电子交易平台为“政采云平台（https://www.zcygov.cn</w:t>
      </w:r>
      <w:r>
        <w:rPr>
          <w:rFonts w:hint="eastAsia" w:ascii="Times New Roman" w:hAnsi="Times New Roman" w:eastAsia="仿宋" w:cs="Times New Roman"/>
          <w:color w:val="auto"/>
          <w:kern w:val="0"/>
          <w:sz w:val="24"/>
          <w:szCs w:val="24"/>
          <w:highlight w:val="none"/>
          <w:shd w:val="clear" w:color="auto" w:fill="FFFFFF" w:themeFill="background1"/>
          <w:lang w:eastAsia="zh-CN"/>
        </w:rPr>
        <w:t>）</w:t>
      </w:r>
      <w:r>
        <w:rPr>
          <w:rFonts w:hint="default" w:ascii="Times New Roman" w:hAnsi="Times New Roman" w:eastAsia="仿宋" w:cs="Times New Roman"/>
          <w:color w:val="auto"/>
          <w:kern w:val="0"/>
          <w:sz w:val="24"/>
          <w:szCs w:val="24"/>
          <w:highlight w:val="none"/>
          <w:shd w:val="clear" w:color="auto" w:fill="FFFFFF" w:themeFill="background1"/>
        </w:rPr>
        <w:t>”。供应商参与本项目电子交易活动前，应注册成为政府采购云平台供应商。编制电子响应文件前还需申领CA证书并绑定</w:t>
      </w:r>
      <w:r>
        <w:rPr>
          <w:rFonts w:hint="eastAsia" w:ascii="Times New Roman" w:hAnsi="Times New Roman" w:eastAsia="仿宋" w:cs="Times New Roman"/>
          <w:color w:val="auto"/>
          <w:kern w:val="0"/>
          <w:sz w:val="24"/>
          <w:szCs w:val="24"/>
          <w:highlight w:val="none"/>
          <w:shd w:val="clear" w:color="auto" w:fill="FFFFFF" w:themeFill="background1"/>
          <w:lang w:eastAsia="zh-CN"/>
        </w:rPr>
        <w:t>账号</w:t>
      </w:r>
      <w:r>
        <w:rPr>
          <w:rFonts w:hint="default" w:ascii="Times New Roman" w:hAnsi="Times New Roman" w:eastAsia="仿宋" w:cs="Times New Roman"/>
          <w:color w:val="auto"/>
          <w:kern w:val="0"/>
          <w:sz w:val="24"/>
          <w:szCs w:val="24"/>
          <w:highlight w:val="none"/>
          <w:shd w:val="clear" w:color="auto" w:fill="FFFFFF" w:themeFill="background1"/>
        </w:rPr>
        <w:t>。供应商应充分考虑完成平台注册、申领CA证书等所需的时间。因未注册入库、未办理CA数字证书等原因造成无法</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或</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 xml:space="preserve">失败等后果由供应商自行承担。 </w:t>
      </w:r>
    </w:p>
    <w:p w14:paraId="3C58DA8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5D6E7ECB">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4.3响应文件的递交</w:t>
      </w:r>
    </w:p>
    <w:p w14:paraId="322087EC">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4.3.1加密的电子响应文件应在响应文件递交截止时间前通过政采云平台上传完成。逾期上传或者未上传指定地点的响应文件，采购人不予受理。</w:t>
      </w:r>
    </w:p>
    <w:p w14:paraId="00AA30D1">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4.3.2采购人事先约定延长响应文件递交截止时间的，采购人与供应商以前的</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截止期方面的全部权利、责任和义务，将适用延长至新的</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截止期。</w:t>
      </w:r>
    </w:p>
    <w:p w14:paraId="74EC6CF2">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4.3.3供应商或其响应文件存在下列情形之一的，采购人对其响应文件不予受理：</w:t>
      </w:r>
    </w:p>
    <w:p w14:paraId="7759B1FE">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（1）逾期上传的响应文件；</w:t>
      </w:r>
    </w:p>
    <w:p w14:paraId="05D59912">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（2）未按本章第4.3.1款要求加密的响应文件。</w:t>
      </w:r>
    </w:p>
    <w:p w14:paraId="07384D94">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bookmarkStart w:id="18" w:name="_BookMark_8"/>
      <w:bookmarkEnd w:id="18"/>
      <w:r>
        <w:rPr>
          <w:rFonts w:hint="default" w:ascii="Times New Roman" w:hAnsi="Times New Roman" w:eastAsia="仿宋" w:cs="Times New Roman"/>
          <w:color w:val="auto"/>
          <w:kern w:val="0"/>
          <w:sz w:val="24"/>
          <w:szCs w:val="24"/>
          <w:highlight w:val="none"/>
          <w:shd w:val="clear" w:color="auto" w:fill="FFFFFF" w:themeFill="background1"/>
        </w:rPr>
        <w:t>4.4响应文件的修改与撤回</w:t>
      </w:r>
    </w:p>
    <w:p w14:paraId="4AE5A228">
      <w:pPr>
        <w:widowControl/>
        <w:shd w:val="clear" w:color="auto" w:fill="FFFFFF"/>
        <w:snapToGrid w:val="0"/>
        <w:spacing w:line="360" w:lineRule="auto"/>
        <w:ind w:firstLine="480" w:firstLineChars="200"/>
        <w:rPr>
          <w:rFonts w:hint="default" w:ascii="Times New Roman" w:hAnsi="Times New Roman" w:eastAsia="仿宋" w:cs="Times New Roman"/>
          <w:color w:val="auto"/>
          <w:sz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4.4.1</w:t>
      </w:r>
      <w:r>
        <w:rPr>
          <w:rFonts w:hint="default" w:ascii="Times New Roman" w:hAnsi="Times New Roman" w:eastAsia="仿宋" w:cs="Times New Roman"/>
          <w:color w:val="auto"/>
          <w:sz w:val="24"/>
          <w:highlight w:val="none"/>
          <w:shd w:val="clear" w:color="auto" w:fill="FFFFFF" w:themeFill="background1"/>
        </w:rPr>
        <w:t>供应商应在供应商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0A5F6A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4.5响应文件格式</w:t>
      </w:r>
    </w:p>
    <w:p w14:paraId="069501AB">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4.5.1响应文件格式见第五章。</w:t>
      </w:r>
    </w:p>
    <w:p w14:paraId="24060523">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4.5.2供应商应使用本</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后面提供的响应文件格式填写，如不够用时，供应商可按同样格式自行编制和填补，如果本</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未提供格式的，供应商可自行编制。</w:t>
      </w:r>
    </w:p>
    <w:bookmarkEnd w:id="16"/>
    <w:p w14:paraId="1EBA0A7C">
      <w:pPr>
        <w:tabs>
          <w:tab w:val="center" w:pos="4832"/>
          <w:tab w:val="left" w:pos="7140"/>
        </w:tabs>
        <w:spacing w:line="360" w:lineRule="auto"/>
        <w:ind w:firstLine="472" w:firstLineChars="196"/>
        <w:jc w:val="left"/>
        <w:outlineLvl w:val="1"/>
        <w:rPr>
          <w:rFonts w:hint="default" w:ascii="Times New Roman" w:hAnsi="Times New Roman" w:eastAsia="仿宋" w:cs="Times New Roman"/>
          <w:b/>
          <w:color w:val="auto"/>
          <w:sz w:val="24"/>
          <w:szCs w:val="24"/>
          <w:highlight w:val="none"/>
          <w:shd w:val="clear" w:color="auto" w:fill="FFFFFF" w:themeFill="background1"/>
          <w:lang w:eastAsia="zh-CN"/>
        </w:rPr>
      </w:pPr>
      <w:bookmarkStart w:id="19" w:name="_Toc23571"/>
      <w:r>
        <w:rPr>
          <w:rFonts w:hint="default" w:ascii="Times New Roman" w:hAnsi="Times New Roman" w:eastAsia="仿宋" w:cs="Times New Roman"/>
          <w:b/>
          <w:color w:val="auto"/>
          <w:sz w:val="24"/>
          <w:szCs w:val="24"/>
          <w:highlight w:val="none"/>
          <w:shd w:val="clear" w:color="auto" w:fill="FFFFFF" w:themeFill="background1"/>
        </w:rPr>
        <w:t>五、</w:t>
      </w:r>
      <w:r>
        <w:rPr>
          <w:rFonts w:hint="default" w:ascii="Times New Roman" w:hAnsi="Times New Roman" w:eastAsia="仿宋" w:cs="Times New Roman"/>
          <w:b/>
          <w:color w:val="auto"/>
          <w:sz w:val="24"/>
          <w:szCs w:val="24"/>
          <w:highlight w:val="none"/>
          <w:shd w:val="clear" w:color="auto" w:fill="FFFFFF" w:themeFill="background1"/>
          <w:lang w:eastAsia="zh-CN"/>
        </w:rPr>
        <w:t>开启</w:t>
      </w:r>
      <w:bookmarkEnd w:id="19"/>
    </w:p>
    <w:p w14:paraId="438F067B">
      <w:pPr>
        <w:spacing w:line="360" w:lineRule="auto"/>
        <w:ind w:firstLine="480" w:firstLineChars="200"/>
        <w:rPr>
          <w:rFonts w:hint="default" w:ascii="Times New Roman" w:hAnsi="Times New Roman" w:eastAsia="仿宋" w:cs="Times New Roman"/>
          <w:color w:val="auto"/>
          <w:sz w:val="24"/>
          <w:szCs w:val="28"/>
          <w:highlight w:val="none"/>
        </w:rPr>
      </w:pPr>
      <w:bookmarkStart w:id="20" w:name="_BookMark_9"/>
      <w:bookmarkEnd w:id="20"/>
      <w:r>
        <w:rPr>
          <w:rFonts w:hint="default" w:ascii="Times New Roman" w:hAnsi="Times New Roman" w:eastAsia="仿宋" w:cs="Times New Roman"/>
          <w:color w:val="auto"/>
          <w:sz w:val="24"/>
          <w:szCs w:val="28"/>
          <w:highlight w:val="none"/>
        </w:rPr>
        <w:t>5.1</w:t>
      </w:r>
      <w:r>
        <w:rPr>
          <w:rFonts w:hint="default" w:ascii="Times New Roman" w:hAnsi="Times New Roman" w:eastAsia="仿宋" w:cs="Times New Roman"/>
          <w:color w:val="auto"/>
          <w:sz w:val="24"/>
          <w:szCs w:val="28"/>
          <w:highlight w:val="none"/>
          <w:lang w:eastAsia="zh-CN"/>
        </w:rPr>
        <w:t>开启</w:t>
      </w:r>
      <w:r>
        <w:rPr>
          <w:rFonts w:hint="default" w:ascii="Times New Roman" w:hAnsi="Times New Roman" w:eastAsia="仿宋" w:cs="Times New Roman"/>
          <w:color w:val="auto"/>
          <w:sz w:val="24"/>
          <w:szCs w:val="28"/>
          <w:highlight w:val="none"/>
        </w:rPr>
        <w:t>时间和地点</w:t>
      </w:r>
    </w:p>
    <w:p w14:paraId="4CF2AC9A">
      <w:pPr>
        <w:spacing w:line="360" w:lineRule="auto"/>
        <w:ind w:firstLine="480" w:firstLineChars="200"/>
        <w:rPr>
          <w:rFonts w:hint="default" w:ascii="Times New Roman" w:hAnsi="Times New Roman" w:eastAsia="仿宋" w:cs="Times New Roman"/>
          <w:color w:val="auto"/>
          <w:sz w:val="24"/>
          <w:szCs w:val="28"/>
          <w:highlight w:val="none"/>
        </w:rPr>
      </w:pPr>
      <w:r>
        <w:rPr>
          <w:rFonts w:hint="default" w:ascii="Times New Roman" w:hAnsi="Times New Roman" w:eastAsia="仿宋" w:cs="Times New Roman"/>
          <w:color w:val="auto"/>
          <w:sz w:val="24"/>
          <w:szCs w:val="28"/>
          <w:highlight w:val="none"/>
        </w:rPr>
        <w:t>采购人在供应商须知前附表规定的时间、地点</w:t>
      </w:r>
      <w:r>
        <w:rPr>
          <w:rFonts w:hint="default" w:ascii="Times New Roman" w:hAnsi="Times New Roman" w:eastAsia="仿宋" w:cs="Times New Roman"/>
          <w:color w:val="auto"/>
          <w:sz w:val="24"/>
          <w:szCs w:val="28"/>
          <w:highlight w:val="none"/>
          <w:lang w:eastAsia="zh-CN"/>
        </w:rPr>
        <w:t>开启</w:t>
      </w:r>
      <w:r>
        <w:rPr>
          <w:rFonts w:hint="default" w:ascii="Times New Roman" w:hAnsi="Times New Roman" w:eastAsia="仿宋" w:cs="Times New Roman"/>
          <w:color w:val="auto"/>
          <w:sz w:val="24"/>
          <w:szCs w:val="28"/>
          <w:highlight w:val="none"/>
        </w:rPr>
        <w:t>，并邀请所有供应商的法定代表人或其授权委托人参加。</w:t>
      </w:r>
    </w:p>
    <w:p w14:paraId="544B3BEA">
      <w:pPr>
        <w:widowControl/>
        <w:shd w:val="clear" w:color="auto" w:fill="FFFFFF"/>
        <w:snapToGrid w:val="0"/>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szCs w:val="24"/>
          <w:highlight w:val="none"/>
        </w:rPr>
        <w:t>5.2</w:t>
      </w:r>
      <w:r>
        <w:rPr>
          <w:rFonts w:hint="default" w:ascii="Times New Roman" w:hAnsi="Times New Roman" w:eastAsia="仿宋" w:cs="Times New Roman"/>
          <w:color w:val="auto"/>
          <w:sz w:val="24"/>
          <w:highlight w:val="none"/>
        </w:rPr>
        <w:t>各供应商应对本单位的加密的电子响应文件网上解密，采购代理机构工作人员在监督人员监督下开启所有响应文件。</w:t>
      </w:r>
    </w:p>
    <w:p w14:paraId="1AEEDFFD">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注：根据政府采购法及有关政策规定，竞争性磋商采购方式不能公开供应商的技术资料、价格和其他信息，因此对于上述内容不予唱标。</w:t>
      </w:r>
    </w:p>
    <w:p w14:paraId="49857E97">
      <w:pPr>
        <w:tabs>
          <w:tab w:val="center" w:pos="4832"/>
          <w:tab w:val="left" w:pos="7140"/>
        </w:tabs>
        <w:spacing w:line="360" w:lineRule="auto"/>
        <w:ind w:firstLine="472" w:firstLineChars="196"/>
        <w:jc w:val="left"/>
        <w:outlineLvl w:val="1"/>
        <w:rPr>
          <w:rFonts w:hint="default" w:ascii="Times New Roman" w:hAnsi="Times New Roman" w:eastAsia="仿宋" w:cs="Times New Roman"/>
          <w:b/>
          <w:color w:val="auto"/>
          <w:sz w:val="24"/>
          <w:szCs w:val="24"/>
          <w:highlight w:val="none"/>
          <w:shd w:val="clear" w:color="auto" w:fill="FFFFFF" w:themeFill="background1"/>
        </w:rPr>
      </w:pPr>
      <w:bookmarkStart w:id="21" w:name="_Toc20338"/>
      <w:r>
        <w:rPr>
          <w:rFonts w:hint="default" w:ascii="Times New Roman" w:hAnsi="Times New Roman" w:eastAsia="仿宋" w:cs="Times New Roman"/>
          <w:b/>
          <w:color w:val="auto"/>
          <w:sz w:val="24"/>
          <w:szCs w:val="24"/>
          <w:highlight w:val="none"/>
          <w:shd w:val="clear" w:color="auto" w:fill="FFFFFF" w:themeFill="background1"/>
        </w:rPr>
        <w:t>六、评审</w:t>
      </w:r>
      <w:bookmarkEnd w:id="21"/>
    </w:p>
    <w:p w14:paraId="132403F8">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6.1磋商小组</w:t>
      </w:r>
    </w:p>
    <w:p w14:paraId="19E81ADF">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6C25AD9">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6.2评审原则 </w:t>
      </w:r>
    </w:p>
    <w:p w14:paraId="667333A5">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评审活动遵循公平、公正、科学和择优的原则。</w:t>
      </w:r>
    </w:p>
    <w:p w14:paraId="67F82F8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6.3评审</w:t>
      </w:r>
    </w:p>
    <w:p w14:paraId="431FB96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磋商小组按照</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中规定的方法、评审因素、标准和程序对响应文件进行评审。</w:t>
      </w:r>
    </w:p>
    <w:p w14:paraId="5FA1BFF8">
      <w:pPr>
        <w:tabs>
          <w:tab w:val="center" w:pos="4832"/>
          <w:tab w:val="left" w:pos="7140"/>
        </w:tabs>
        <w:spacing w:line="360" w:lineRule="auto"/>
        <w:ind w:firstLine="472" w:firstLineChars="196"/>
        <w:jc w:val="left"/>
        <w:outlineLvl w:val="1"/>
        <w:rPr>
          <w:rFonts w:hint="default" w:ascii="Times New Roman" w:hAnsi="Times New Roman" w:eastAsia="仿宋" w:cs="Times New Roman"/>
          <w:b/>
          <w:color w:val="auto"/>
          <w:sz w:val="24"/>
          <w:szCs w:val="24"/>
          <w:highlight w:val="none"/>
          <w:shd w:val="clear" w:color="auto" w:fill="FFFFFF" w:themeFill="background1"/>
        </w:rPr>
      </w:pPr>
      <w:bookmarkStart w:id="22" w:name="_BookMark_10"/>
      <w:bookmarkEnd w:id="22"/>
      <w:bookmarkStart w:id="23" w:name="_Toc29680"/>
      <w:bookmarkStart w:id="24" w:name="_Toc113902767"/>
      <w:r>
        <w:rPr>
          <w:rFonts w:hint="default" w:ascii="Times New Roman" w:hAnsi="Times New Roman" w:eastAsia="仿宋" w:cs="Times New Roman"/>
          <w:b/>
          <w:color w:val="auto"/>
          <w:sz w:val="24"/>
          <w:szCs w:val="24"/>
          <w:highlight w:val="none"/>
          <w:shd w:val="clear" w:color="auto" w:fill="FFFFFF" w:themeFill="background1"/>
        </w:rPr>
        <w:t>七、定标及合同授予</w:t>
      </w:r>
      <w:bookmarkEnd w:id="23"/>
      <w:bookmarkEnd w:id="24"/>
    </w:p>
    <w:p w14:paraId="655145CC">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7.1定标方法</w:t>
      </w:r>
    </w:p>
    <w:p w14:paraId="12577007">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7.1.1评标活动遵循公平、公正、科学和择优的原则。</w:t>
      </w:r>
      <w:r>
        <w:rPr>
          <w:rFonts w:hint="default" w:ascii="Times New Roman" w:hAnsi="Times New Roman" w:eastAsia="仿宋" w:cs="Times New Roman"/>
          <w:color w:val="auto"/>
          <w:kern w:val="0"/>
          <w:sz w:val="24"/>
          <w:szCs w:val="24"/>
          <w:highlight w:val="none"/>
          <w:lang w:eastAsia="zh-CN"/>
        </w:rPr>
        <w:t>磋商小组</w:t>
      </w:r>
      <w:r>
        <w:rPr>
          <w:rFonts w:hint="default" w:ascii="Times New Roman" w:hAnsi="Times New Roman" w:eastAsia="仿宋" w:cs="Times New Roman"/>
          <w:color w:val="auto"/>
          <w:kern w:val="0"/>
          <w:sz w:val="24"/>
          <w:szCs w:val="24"/>
          <w:highlight w:val="none"/>
        </w:rPr>
        <w:t>按照招标文件中规定的方法、评标因素、标准和程序对</w:t>
      </w:r>
      <w:r>
        <w:rPr>
          <w:rFonts w:hint="default" w:ascii="Times New Roman" w:hAnsi="Times New Roman" w:eastAsia="仿宋" w:cs="Times New Roman"/>
          <w:color w:val="auto"/>
          <w:kern w:val="0"/>
          <w:sz w:val="24"/>
          <w:szCs w:val="24"/>
          <w:highlight w:val="none"/>
          <w:lang w:eastAsia="zh-CN"/>
        </w:rPr>
        <w:t>响应文件</w:t>
      </w:r>
      <w:r>
        <w:rPr>
          <w:rFonts w:hint="default" w:ascii="Times New Roman" w:hAnsi="Times New Roman" w:eastAsia="仿宋" w:cs="Times New Roman"/>
          <w:color w:val="auto"/>
          <w:kern w:val="0"/>
          <w:sz w:val="24"/>
          <w:szCs w:val="24"/>
          <w:highlight w:val="none"/>
        </w:rPr>
        <w:t>进行评标，并按</w:t>
      </w:r>
      <w:r>
        <w:rPr>
          <w:rFonts w:hint="default" w:ascii="Times New Roman" w:hAnsi="Times New Roman" w:eastAsia="仿宋" w:cs="Times New Roman"/>
          <w:color w:val="auto"/>
          <w:kern w:val="0"/>
          <w:sz w:val="24"/>
          <w:szCs w:val="24"/>
          <w:highlight w:val="none"/>
          <w:lang w:eastAsia="zh-CN"/>
        </w:rPr>
        <w:t>供应商</w:t>
      </w:r>
      <w:r>
        <w:rPr>
          <w:rFonts w:hint="default" w:ascii="Times New Roman" w:hAnsi="Times New Roman" w:eastAsia="仿宋" w:cs="Times New Roman"/>
          <w:color w:val="auto"/>
          <w:kern w:val="0"/>
          <w:sz w:val="24"/>
          <w:szCs w:val="24"/>
          <w:highlight w:val="none"/>
        </w:rPr>
        <w:t>须知前附表的规定向采购人推荐</w:t>
      </w:r>
      <w:r>
        <w:rPr>
          <w:rFonts w:hint="default" w:ascii="Times New Roman" w:hAnsi="Times New Roman" w:eastAsia="仿宋" w:cs="Times New Roman"/>
          <w:color w:val="auto"/>
          <w:kern w:val="0"/>
          <w:sz w:val="24"/>
          <w:szCs w:val="24"/>
          <w:highlight w:val="none"/>
          <w:lang w:eastAsia="zh-CN"/>
        </w:rPr>
        <w:t>成交候选人</w:t>
      </w:r>
      <w:r>
        <w:rPr>
          <w:rFonts w:hint="default" w:ascii="Times New Roman" w:hAnsi="Times New Roman" w:eastAsia="仿宋" w:cs="Times New Roman"/>
          <w:color w:val="auto"/>
          <w:kern w:val="0"/>
          <w:sz w:val="24"/>
          <w:szCs w:val="24"/>
          <w:highlight w:val="none"/>
        </w:rPr>
        <w:t>。采购人依据</w:t>
      </w:r>
      <w:r>
        <w:rPr>
          <w:rFonts w:hint="default" w:ascii="Times New Roman" w:hAnsi="Times New Roman" w:eastAsia="仿宋" w:cs="Times New Roman"/>
          <w:color w:val="auto"/>
          <w:kern w:val="0"/>
          <w:sz w:val="24"/>
          <w:szCs w:val="24"/>
          <w:highlight w:val="none"/>
          <w:lang w:eastAsia="zh-CN"/>
        </w:rPr>
        <w:t>磋商小组</w:t>
      </w:r>
      <w:r>
        <w:rPr>
          <w:rFonts w:hint="default" w:ascii="Times New Roman" w:hAnsi="Times New Roman" w:eastAsia="仿宋" w:cs="Times New Roman"/>
          <w:color w:val="auto"/>
          <w:kern w:val="0"/>
          <w:sz w:val="24"/>
          <w:szCs w:val="24"/>
          <w:highlight w:val="none"/>
        </w:rPr>
        <w:t>推荐的</w:t>
      </w:r>
      <w:r>
        <w:rPr>
          <w:rFonts w:hint="default" w:ascii="Times New Roman" w:hAnsi="Times New Roman" w:eastAsia="仿宋" w:cs="Times New Roman"/>
          <w:color w:val="auto"/>
          <w:kern w:val="0"/>
          <w:sz w:val="24"/>
          <w:szCs w:val="24"/>
          <w:highlight w:val="none"/>
          <w:lang w:eastAsia="zh-CN"/>
        </w:rPr>
        <w:t>成交候选人</w:t>
      </w:r>
      <w:r>
        <w:rPr>
          <w:rFonts w:hint="default" w:ascii="Times New Roman" w:hAnsi="Times New Roman" w:eastAsia="仿宋" w:cs="Times New Roman"/>
          <w:color w:val="auto"/>
          <w:kern w:val="0"/>
          <w:sz w:val="24"/>
          <w:szCs w:val="24"/>
          <w:highlight w:val="none"/>
        </w:rPr>
        <w:t>确定</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w:t>
      </w:r>
    </w:p>
    <w:p w14:paraId="49760A2B">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rPr>
        <w:t>7.1.2采购人从</w:t>
      </w:r>
      <w:r>
        <w:rPr>
          <w:rFonts w:hint="default" w:ascii="Times New Roman" w:hAnsi="Times New Roman" w:eastAsia="仿宋" w:cs="Times New Roman"/>
          <w:color w:val="auto"/>
          <w:kern w:val="0"/>
          <w:sz w:val="24"/>
          <w:szCs w:val="24"/>
          <w:highlight w:val="none"/>
          <w:lang w:eastAsia="zh-CN"/>
        </w:rPr>
        <w:t>成交候选人</w:t>
      </w:r>
      <w:r>
        <w:rPr>
          <w:rFonts w:hint="default" w:ascii="Times New Roman" w:hAnsi="Times New Roman" w:eastAsia="仿宋" w:cs="Times New Roman"/>
          <w:color w:val="auto"/>
          <w:kern w:val="0"/>
          <w:sz w:val="24"/>
          <w:szCs w:val="24"/>
          <w:highlight w:val="none"/>
        </w:rPr>
        <w:t>中确定出</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的原则：采购人应当确定排名第一的</w:t>
      </w:r>
      <w:r>
        <w:rPr>
          <w:rFonts w:hint="default" w:ascii="Times New Roman" w:hAnsi="Times New Roman" w:eastAsia="仿宋" w:cs="Times New Roman"/>
          <w:color w:val="auto"/>
          <w:kern w:val="0"/>
          <w:sz w:val="24"/>
          <w:szCs w:val="24"/>
          <w:highlight w:val="none"/>
          <w:lang w:eastAsia="zh-CN"/>
        </w:rPr>
        <w:t>成交候选人</w:t>
      </w:r>
      <w:r>
        <w:rPr>
          <w:rFonts w:hint="default" w:ascii="Times New Roman" w:hAnsi="Times New Roman" w:eastAsia="仿宋" w:cs="Times New Roman"/>
          <w:color w:val="auto"/>
          <w:kern w:val="0"/>
          <w:sz w:val="24"/>
          <w:szCs w:val="24"/>
          <w:highlight w:val="none"/>
        </w:rPr>
        <w:t>为</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。排名第一的</w:t>
      </w:r>
      <w:r>
        <w:rPr>
          <w:rFonts w:hint="default" w:ascii="Times New Roman" w:hAnsi="Times New Roman" w:eastAsia="仿宋" w:cs="Times New Roman"/>
          <w:color w:val="auto"/>
          <w:kern w:val="0"/>
          <w:sz w:val="24"/>
          <w:szCs w:val="24"/>
          <w:highlight w:val="none"/>
          <w:lang w:eastAsia="zh-CN"/>
        </w:rPr>
        <w:t>成交候选人</w:t>
      </w:r>
      <w:r>
        <w:rPr>
          <w:rFonts w:hint="default" w:ascii="Times New Roman" w:hAnsi="Times New Roman" w:eastAsia="仿宋" w:cs="Times New Roman"/>
          <w:color w:val="auto"/>
          <w:kern w:val="0"/>
          <w:sz w:val="24"/>
          <w:szCs w:val="24"/>
          <w:highlight w:val="none"/>
        </w:rPr>
        <w:t>放弃</w:t>
      </w:r>
      <w:r>
        <w:rPr>
          <w:rFonts w:hint="default" w:ascii="Times New Roman" w:hAnsi="Times New Roman" w:eastAsia="仿宋" w:cs="Times New Roman"/>
          <w:color w:val="auto"/>
          <w:kern w:val="0"/>
          <w:sz w:val="24"/>
          <w:szCs w:val="24"/>
          <w:highlight w:val="none"/>
          <w:lang w:eastAsia="zh-CN"/>
        </w:rPr>
        <w:t>成交</w:t>
      </w:r>
      <w:r>
        <w:rPr>
          <w:rFonts w:hint="default" w:ascii="Times New Roman" w:hAnsi="Times New Roman" w:eastAsia="仿宋" w:cs="Times New Roman"/>
          <w:color w:val="auto"/>
          <w:kern w:val="0"/>
          <w:sz w:val="24"/>
          <w:szCs w:val="24"/>
          <w:highlight w:val="none"/>
        </w:rPr>
        <w:t>、因不可抗力不能履行合同、拒绝与采购人签订合同，不按照招标文件要求提交履约保证金</w:t>
      </w:r>
      <w:r>
        <w:rPr>
          <w:rFonts w:hint="eastAsia" w:ascii="Times New Roman" w:hAnsi="Times New Roman" w:eastAsia="仿宋" w:cs="Times New Roman"/>
          <w:color w:val="auto"/>
          <w:kern w:val="0"/>
          <w:sz w:val="24"/>
          <w:szCs w:val="24"/>
          <w:highlight w:val="none"/>
          <w:lang w:eastAsia="zh-CN"/>
        </w:rPr>
        <w:t>，或者</w:t>
      </w:r>
      <w:r>
        <w:rPr>
          <w:rFonts w:hint="default" w:ascii="Times New Roman" w:hAnsi="Times New Roman" w:eastAsia="仿宋" w:cs="Times New Roman"/>
          <w:color w:val="auto"/>
          <w:kern w:val="0"/>
          <w:sz w:val="24"/>
          <w:szCs w:val="24"/>
          <w:highlight w:val="none"/>
        </w:rPr>
        <w:t>被查实存在影响</w:t>
      </w:r>
      <w:r>
        <w:rPr>
          <w:rFonts w:hint="default" w:ascii="Times New Roman" w:hAnsi="Times New Roman" w:eastAsia="仿宋" w:cs="Times New Roman"/>
          <w:color w:val="auto"/>
          <w:kern w:val="0"/>
          <w:sz w:val="24"/>
          <w:szCs w:val="24"/>
          <w:highlight w:val="none"/>
          <w:lang w:eastAsia="zh-CN"/>
        </w:rPr>
        <w:t>成交</w:t>
      </w:r>
      <w:r>
        <w:rPr>
          <w:rFonts w:hint="default" w:ascii="Times New Roman" w:hAnsi="Times New Roman" w:eastAsia="仿宋" w:cs="Times New Roman"/>
          <w:color w:val="auto"/>
          <w:kern w:val="0"/>
          <w:sz w:val="24"/>
          <w:szCs w:val="24"/>
          <w:highlight w:val="none"/>
        </w:rPr>
        <w:t>结果的违法行为等情形，不符合</w:t>
      </w:r>
      <w:r>
        <w:rPr>
          <w:rFonts w:hint="default" w:ascii="Times New Roman" w:hAnsi="Times New Roman" w:eastAsia="仿宋" w:cs="Times New Roman"/>
          <w:color w:val="auto"/>
          <w:kern w:val="0"/>
          <w:sz w:val="24"/>
          <w:szCs w:val="24"/>
          <w:highlight w:val="none"/>
          <w:lang w:eastAsia="zh-CN"/>
        </w:rPr>
        <w:t>成交</w:t>
      </w:r>
      <w:r>
        <w:rPr>
          <w:rFonts w:hint="default" w:ascii="Times New Roman" w:hAnsi="Times New Roman" w:eastAsia="仿宋" w:cs="Times New Roman"/>
          <w:color w:val="auto"/>
          <w:kern w:val="0"/>
          <w:sz w:val="24"/>
          <w:szCs w:val="24"/>
          <w:highlight w:val="none"/>
        </w:rPr>
        <w:t>条件的，采购人可以按照</w:t>
      </w:r>
      <w:r>
        <w:rPr>
          <w:rFonts w:hint="default" w:ascii="Times New Roman" w:hAnsi="Times New Roman" w:eastAsia="仿宋" w:cs="Times New Roman"/>
          <w:color w:val="auto"/>
          <w:kern w:val="0"/>
          <w:sz w:val="24"/>
          <w:szCs w:val="24"/>
          <w:highlight w:val="none"/>
          <w:lang w:eastAsia="zh-CN"/>
        </w:rPr>
        <w:t>磋商小组</w:t>
      </w:r>
      <w:r>
        <w:rPr>
          <w:rFonts w:hint="default" w:ascii="Times New Roman" w:hAnsi="Times New Roman" w:eastAsia="仿宋" w:cs="Times New Roman"/>
          <w:color w:val="auto"/>
          <w:kern w:val="0"/>
          <w:sz w:val="24"/>
          <w:szCs w:val="24"/>
          <w:highlight w:val="none"/>
        </w:rPr>
        <w:t>推荐的</w:t>
      </w:r>
      <w:r>
        <w:rPr>
          <w:rFonts w:hint="default" w:ascii="Times New Roman" w:hAnsi="Times New Roman" w:eastAsia="仿宋" w:cs="Times New Roman"/>
          <w:color w:val="auto"/>
          <w:kern w:val="0"/>
          <w:sz w:val="24"/>
          <w:szCs w:val="24"/>
          <w:highlight w:val="none"/>
          <w:lang w:eastAsia="zh-CN"/>
        </w:rPr>
        <w:t>成交候选人</w:t>
      </w:r>
      <w:r>
        <w:rPr>
          <w:rFonts w:hint="default" w:ascii="Times New Roman" w:hAnsi="Times New Roman" w:eastAsia="仿宋" w:cs="Times New Roman"/>
          <w:color w:val="auto"/>
          <w:kern w:val="0"/>
          <w:sz w:val="24"/>
          <w:szCs w:val="24"/>
          <w:highlight w:val="none"/>
        </w:rPr>
        <w:t>名单排名依次确定其他</w:t>
      </w:r>
      <w:r>
        <w:rPr>
          <w:rFonts w:hint="default" w:ascii="Times New Roman" w:hAnsi="Times New Roman" w:eastAsia="仿宋" w:cs="Times New Roman"/>
          <w:color w:val="auto"/>
          <w:kern w:val="0"/>
          <w:sz w:val="24"/>
          <w:szCs w:val="24"/>
          <w:highlight w:val="none"/>
          <w:lang w:eastAsia="zh-CN"/>
        </w:rPr>
        <w:t>成交候选人</w:t>
      </w:r>
      <w:r>
        <w:rPr>
          <w:rFonts w:hint="default" w:ascii="Times New Roman" w:hAnsi="Times New Roman" w:eastAsia="仿宋" w:cs="Times New Roman"/>
          <w:color w:val="auto"/>
          <w:kern w:val="0"/>
          <w:sz w:val="24"/>
          <w:szCs w:val="24"/>
          <w:highlight w:val="none"/>
        </w:rPr>
        <w:t>为</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w:t>
      </w:r>
    </w:p>
    <w:p w14:paraId="0210AFB2">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7.2</w:t>
      </w:r>
      <w:r>
        <w:rPr>
          <w:rFonts w:hint="default" w:ascii="Times New Roman" w:hAnsi="Times New Roman" w:eastAsia="仿宋" w:cs="Times New Roman"/>
          <w:color w:val="auto"/>
          <w:kern w:val="0"/>
          <w:sz w:val="24"/>
          <w:szCs w:val="24"/>
          <w:highlight w:val="none"/>
          <w:shd w:val="clear" w:color="auto" w:fill="FFFFFF" w:themeFill="background1"/>
          <w:lang w:eastAsia="zh-CN"/>
        </w:rPr>
        <w:t>成交</w:t>
      </w:r>
      <w:r>
        <w:rPr>
          <w:rFonts w:hint="default" w:ascii="Times New Roman" w:hAnsi="Times New Roman" w:eastAsia="仿宋" w:cs="Times New Roman"/>
          <w:color w:val="auto"/>
          <w:kern w:val="0"/>
          <w:sz w:val="24"/>
          <w:szCs w:val="24"/>
          <w:highlight w:val="none"/>
          <w:shd w:val="clear" w:color="auto" w:fill="FFFFFF" w:themeFill="background1"/>
        </w:rPr>
        <w:t>结果公告</w:t>
      </w:r>
    </w:p>
    <w:p w14:paraId="2F37BF84">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在公告</w:t>
      </w:r>
      <w:r>
        <w:rPr>
          <w:rFonts w:hint="default" w:ascii="Times New Roman" w:hAnsi="Times New Roman" w:eastAsia="仿宋" w:cs="Times New Roman"/>
          <w:color w:val="auto"/>
          <w:kern w:val="0"/>
          <w:sz w:val="24"/>
          <w:szCs w:val="24"/>
          <w:highlight w:val="none"/>
          <w:shd w:val="clear" w:color="auto" w:fill="FFFFFF" w:themeFill="background1"/>
          <w:lang w:eastAsia="zh-CN"/>
        </w:rPr>
        <w:t>成交</w:t>
      </w:r>
      <w:r>
        <w:rPr>
          <w:rFonts w:hint="default" w:ascii="Times New Roman" w:hAnsi="Times New Roman" w:eastAsia="仿宋" w:cs="Times New Roman"/>
          <w:color w:val="auto"/>
          <w:kern w:val="0"/>
          <w:sz w:val="24"/>
          <w:szCs w:val="24"/>
          <w:highlight w:val="none"/>
          <w:shd w:val="clear" w:color="auto" w:fill="FFFFFF" w:themeFill="background1"/>
        </w:rPr>
        <w:t>结果的同时，采购人或者采购代理机构向</w:t>
      </w:r>
      <w:r>
        <w:rPr>
          <w:rFonts w:hint="default" w:ascii="Times New Roman" w:hAnsi="Times New Roman" w:eastAsia="仿宋" w:cs="Times New Roman"/>
          <w:color w:val="auto"/>
          <w:kern w:val="0"/>
          <w:sz w:val="24"/>
          <w:szCs w:val="24"/>
          <w:highlight w:val="none"/>
          <w:shd w:val="clear" w:color="auto" w:fill="FFFFFF" w:themeFill="background1"/>
          <w:lang w:eastAsia="zh-CN"/>
        </w:rPr>
        <w:t>成交供应商</w:t>
      </w:r>
      <w:r>
        <w:rPr>
          <w:rFonts w:hint="default" w:ascii="Times New Roman" w:hAnsi="Times New Roman" w:eastAsia="仿宋" w:cs="Times New Roman"/>
          <w:color w:val="auto"/>
          <w:kern w:val="0"/>
          <w:sz w:val="24"/>
          <w:szCs w:val="24"/>
          <w:highlight w:val="none"/>
          <w:shd w:val="clear" w:color="auto" w:fill="FFFFFF" w:themeFill="background1"/>
        </w:rPr>
        <w:t>发出</w:t>
      </w:r>
      <w:r>
        <w:rPr>
          <w:rFonts w:hint="default" w:ascii="Times New Roman" w:hAnsi="Times New Roman" w:eastAsia="仿宋" w:cs="Times New Roman"/>
          <w:color w:val="auto"/>
          <w:kern w:val="0"/>
          <w:sz w:val="24"/>
          <w:szCs w:val="24"/>
          <w:highlight w:val="none"/>
          <w:shd w:val="clear" w:color="auto" w:fill="FFFFFF" w:themeFill="background1"/>
          <w:lang w:eastAsia="zh-CN"/>
        </w:rPr>
        <w:t>成交</w:t>
      </w:r>
      <w:r>
        <w:rPr>
          <w:rFonts w:hint="default" w:ascii="Times New Roman" w:hAnsi="Times New Roman" w:eastAsia="仿宋" w:cs="Times New Roman"/>
          <w:color w:val="auto"/>
          <w:kern w:val="0"/>
          <w:sz w:val="24"/>
          <w:szCs w:val="24"/>
          <w:highlight w:val="none"/>
          <w:shd w:val="clear" w:color="auto" w:fill="FFFFFF" w:themeFill="background1"/>
        </w:rPr>
        <w:t>通知书；对未通过资格审查的</w:t>
      </w:r>
      <w:r>
        <w:rPr>
          <w:rFonts w:hint="default" w:ascii="Times New Roman" w:hAnsi="Times New Roman" w:eastAsia="仿宋" w:cs="Times New Roman"/>
          <w:color w:val="auto"/>
          <w:kern w:val="0"/>
          <w:sz w:val="24"/>
          <w:szCs w:val="24"/>
          <w:highlight w:val="none"/>
          <w:shd w:val="clear" w:color="auto" w:fill="FFFFFF" w:themeFill="background1"/>
          <w:lang w:eastAsia="zh-CN"/>
        </w:rPr>
        <w:t>供应商</w:t>
      </w:r>
      <w:r>
        <w:rPr>
          <w:rFonts w:hint="default" w:ascii="Times New Roman" w:hAnsi="Times New Roman" w:eastAsia="仿宋" w:cs="Times New Roman"/>
          <w:color w:val="auto"/>
          <w:kern w:val="0"/>
          <w:sz w:val="24"/>
          <w:szCs w:val="24"/>
          <w:highlight w:val="none"/>
          <w:shd w:val="clear" w:color="auto" w:fill="FFFFFF" w:themeFill="background1"/>
        </w:rPr>
        <w:t>，应当告知其未通过的原因。</w:t>
      </w:r>
    </w:p>
    <w:p w14:paraId="64D60437">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7.3.1在签订合同前，</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应按</w:t>
      </w:r>
      <w:r>
        <w:rPr>
          <w:rFonts w:hint="default" w:ascii="Times New Roman" w:hAnsi="Times New Roman" w:eastAsia="仿宋" w:cs="Times New Roman"/>
          <w:color w:val="auto"/>
          <w:kern w:val="0"/>
          <w:sz w:val="24"/>
          <w:szCs w:val="24"/>
          <w:highlight w:val="none"/>
          <w:lang w:eastAsia="zh-CN"/>
        </w:rPr>
        <w:t>供应商</w:t>
      </w:r>
      <w:r>
        <w:rPr>
          <w:rFonts w:hint="default" w:ascii="Times New Roman" w:hAnsi="Times New Roman" w:eastAsia="仿宋" w:cs="Times New Roman"/>
          <w:color w:val="auto"/>
          <w:kern w:val="0"/>
          <w:sz w:val="24"/>
          <w:szCs w:val="24"/>
          <w:highlight w:val="none"/>
        </w:rPr>
        <w:t>须知前附表规定的金额、形式向采购人提交履约保证金。联合体</w:t>
      </w:r>
      <w:r>
        <w:rPr>
          <w:rFonts w:hint="default" w:ascii="Times New Roman" w:hAnsi="Times New Roman" w:eastAsia="仿宋" w:cs="Times New Roman"/>
          <w:color w:val="auto"/>
          <w:kern w:val="0"/>
          <w:sz w:val="24"/>
          <w:szCs w:val="24"/>
          <w:highlight w:val="none"/>
          <w:lang w:eastAsia="zh-CN"/>
        </w:rPr>
        <w:t>成交</w:t>
      </w:r>
      <w:r>
        <w:rPr>
          <w:rFonts w:hint="default" w:ascii="Times New Roman" w:hAnsi="Times New Roman" w:eastAsia="仿宋" w:cs="Times New Roman"/>
          <w:color w:val="auto"/>
          <w:kern w:val="0"/>
          <w:sz w:val="24"/>
          <w:szCs w:val="24"/>
          <w:highlight w:val="none"/>
        </w:rPr>
        <w:t>的，其履约保证金由牵头人提交，并应符合</w:t>
      </w:r>
      <w:r>
        <w:rPr>
          <w:rFonts w:hint="default" w:ascii="Times New Roman" w:hAnsi="Times New Roman" w:eastAsia="仿宋" w:cs="Times New Roman"/>
          <w:color w:val="auto"/>
          <w:kern w:val="0"/>
          <w:sz w:val="24"/>
          <w:szCs w:val="24"/>
          <w:highlight w:val="none"/>
          <w:lang w:eastAsia="zh-CN"/>
        </w:rPr>
        <w:t>供应商</w:t>
      </w:r>
      <w:r>
        <w:rPr>
          <w:rFonts w:hint="default" w:ascii="Times New Roman" w:hAnsi="Times New Roman" w:eastAsia="仿宋" w:cs="Times New Roman"/>
          <w:color w:val="auto"/>
          <w:kern w:val="0"/>
          <w:sz w:val="24"/>
          <w:szCs w:val="24"/>
          <w:highlight w:val="none"/>
        </w:rPr>
        <w:t>须知前附表的规定。</w:t>
      </w:r>
    </w:p>
    <w:p w14:paraId="3A2D8E60">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7.3.2</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未按要求提交履约保证金的，视为放弃</w:t>
      </w:r>
      <w:r>
        <w:rPr>
          <w:rFonts w:hint="default" w:ascii="Times New Roman" w:hAnsi="Times New Roman" w:eastAsia="仿宋" w:cs="Times New Roman"/>
          <w:color w:val="auto"/>
          <w:kern w:val="0"/>
          <w:sz w:val="24"/>
          <w:szCs w:val="24"/>
          <w:highlight w:val="none"/>
          <w:lang w:eastAsia="zh-CN"/>
        </w:rPr>
        <w:t>成交</w:t>
      </w:r>
      <w:r>
        <w:rPr>
          <w:rFonts w:hint="default" w:ascii="Times New Roman" w:hAnsi="Times New Roman" w:eastAsia="仿宋" w:cs="Times New Roman"/>
          <w:color w:val="auto"/>
          <w:kern w:val="0"/>
          <w:sz w:val="24"/>
          <w:szCs w:val="24"/>
          <w:highlight w:val="none"/>
        </w:rPr>
        <w:t>，其</w:t>
      </w:r>
      <w:r>
        <w:rPr>
          <w:rFonts w:hint="default" w:ascii="Times New Roman" w:hAnsi="Times New Roman" w:eastAsia="仿宋" w:cs="Times New Roman"/>
          <w:color w:val="auto"/>
          <w:kern w:val="0"/>
          <w:sz w:val="24"/>
          <w:szCs w:val="24"/>
          <w:highlight w:val="none"/>
          <w:lang w:eastAsia="zh-CN"/>
        </w:rPr>
        <w:t>响应保证金</w:t>
      </w:r>
      <w:r>
        <w:rPr>
          <w:rFonts w:hint="default" w:ascii="Times New Roman" w:hAnsi="Times New Roman" w:eastAsia="仿宋" w:cs="Times New Roman"/>
          <w:color w:val="auto"/>
          <w:kern w:val="0"/>
          <w:sz w:val="24"/>
          <w:szCs w:val="24"/>
          <w:highlight w:val="none"/>
        </w:rPr>
        <w:t>不予退还；给采购人造成的损失超过</w:t>
      </w:r>
      <w:r>
        <w:rPr>
          <w:rFonts w:hint="default" w:ascii="Times New Roman" w:hAnsi="Times New Roman" w:eastAsia="仿宋" w:cs="Times New Roman"/>
          <w:color w:val="auto"/>
          <w:kern w:val="0"/>
          <w:sz w:val="24"/>
          <w:szCs w:val="24"/>
          <w:highlight w:val="none"/>
          <w:lang w:eastAsia="zh-CN"/>
        </w:rPr>
        <w:t>响应保证金</w:t>
      </w:r>
      <w:r>
        <w:rPr>
          <w:rFonts w:hint="default" w:ascii="Times New Roman" w:hAnsi="Times New Roman" w:eastAsia="仿宋" w:cs="Times New Roman"/>
          <w:color w:val="auto"/>
          <w:kern w:val="0"/>
          <w:sz w:val="24"/>
          <w:szCs w:val="24"/>
          <w:highlight w:val="none"/>
        </w:rPr>
        <w:t>数额的，</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还应当对超过部分予以赔偿。</w:t>
      </w:r>
    </w:p>
    <w:p w14:paraId="23919EA5">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7.4.1采购人应当自</w:t>
      </w:r>
      <w:r>
        <w:rPr>
          <w:rFonts w:hint="default" w:ascii="Times New Roman" w:hAnsi="Times New Roman" w:eastAsia="仿宋" w:cs="Times New Roman"/>
          <w:color w:val="auto"/>
          <w:kern w:val="0"/>
          <w:sz w:val="24"/>
          <w:szCs w:val="24"/>
          <w:highlight w:val="none"/>
          <w:lang w:eastAsia="zh-CN"/>
        </w:rPr>
        <w:t>成交</w:t>
      </w:r>
      <w:r>
        <w:rPr>
          <w:rFonts w:hint="default" w:ascii="Times New Roman" w:hAnsi="Times New Roman" w:eastAsia="仿宋" w:cs="Times New Roman"/>
          <w:color w:val="auto"/>
          <w:kern w:val="0"/>
          <w:sz w:val="24"/>
          <w:szCs w:val="24"/>
          <w:highlight w:val="none"/>
        </w:rPr>
        <w:t>通知书发出之日起30日内，按照招标文件和</w:t>
      </w:r>
      <w:r>
        <w:rPr>
          <w:rFonts w:hint="default" w:ascii="Times New Roman" w:hAnsi="Times New Roman" w:eastAsia="仿宋" w:cs="Times New Roman"/>
          <w:color w:val="auto"/>
          <w:kern w:val="0"/>
          <w:sz w:val="24"/>
          <w:szCs w:val="24"/>
          <w:highlight w:val="none"/>
          <w:lang w:eastAsia="zh-CN"/>
        </w:rPr>
        <w:t>成交供应商响应文件</w:t>
      </w:r>
      <w:r>
        <w:rPr>
          <w:rFonts w:hint="default" w:ascii="Times New Roman" w:hAnsi="Times New Roman" w:eastAsia="仿宋" w:cs="Times New Roman"/>
          <w:color w:val="auto"/>
          <w:kern w:val="0"/>
          <w:sz w:val="24"/>
          <w:szCs w:val="24"/>
          <w:highlight w:val="none"/>
        </w:rPr>
        <w:t>的规定，与</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签订书面合同。</w:t>
      </w:r>
    </w:p>
    <w:p w14:paraId="5173051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7.4.2发出</w:t>
      </w:r>
      <w:r>
        <w:rPr>
          <w:rFonts w:hint="default" w:ascii="Times New Roman" w:hAnsi="Times New Roman" w:eastAsia="仿宋" w:cs="Times New Roman"/>
          <w:color w:val="auto"/>
          <w:kern w:val="0"/>
          <w:sz w:val="24"/>
          <w:szCs w:val="24"/>
          <w:highlight w:val="none"/>
          <w:lang w:eastAsia="zh-CN"/>
        </w:rPr>
        <w:t>成交</w:t>
      </w:r>
      <w:r>
        <w:rPr>
          <w:rFonts w:hint="default" w:ascii="Times New Roman" w:hAnsi="Times New Roman" w:eastAsia="仿宋" w:cs="Times New Roman"/>
          <w:color w:val="auto"/>
          <w:kern w:val="0"/>
          <w:sz w:val="24"/>
          <w:szCs w:val="24"/>
          <w:highlight w:val="none"/>
        </w:rPr>
        <w:t>通知书后，采购人无正当理由拒签合同的，给</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造成损失的，还应当赔偿</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损失。</w:t>
      </w:r>
    </w:p>
    <w:p w14:paraId="0C6C4F34">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7.4.3发出</w:t>
      </w:r>
      <w:r>
        <w:rPr>
          <w:rFonts w:hint="default" w:ascii="Times New Roman" w:hAnsi="Times New Roman" w:eastAsia="仿宋" w:cs="Times New Roman"/>
          <w:color w:val="auto"/>
          <w:kern w:val="0"/>
          <w:sz w:val="24"/>
          <w:szCs w:val="24"/>
          <w:highlight w:val="none"/>
          <w:lang w:eastAsia="zh-CN"/>
        </w:rPr>
        <w:t>成交</w:t>
      </w:r>
      <w:r>
        <w:rPr>
          <w:rFonts w:hint="default" w:ascii="Times New Roman" w:hAnsi="Times New Roman" w:eastAsia="仿宋" w:cs="Times New Roman"/>
          <w:color w:val="auto"/>
          <w:kern w:val="0"/>
          <w:sz w:val="24"/>
          <w:szCs w:val="24"/>
          <w:highlight w:val="none"/>
        </w:rPr>
        <w:t>通知书后，</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无正当理由拒签合同的，采购人将取消其</w:t>
      </w:r>
      <w:r>
        <w:rPr>
          <w:rFonts w:hint="default" w:ascii="Times New Roman" w:hAnsi="Times New Roman" w:eastAsia="仿宋" w:cs="Times New Roman"/>
          <w:color w:val="auto"/>
          <w:kern w:val="0"/>
          <w:sz w:val="24"/>
          <w:szCs w:val="24"/>
          <w:highlight w:val="none"/>
          <w:lang w:eastAsia="zh-CN"/>
        </w:rPr>
        <w:t>成交</w:t>
      </w:r>
      <w:r>
        <w:rPr>
          <w:rFonts w:hint="default" w:ascii="Times New Roman" w:hAnsi="Times New Roman" w:eastAsia="仿宋" w:cs="Times New Roman"/>
          <w:color w:val="auto"/>
          <w:kern w:val="0"/>
          <w:sz w:val="24"/>
          <w:szCs w:val="24"/>
          <w:highlight w:val="none"/>
        </w:rPr>
        <w:t>资格，其</w:t>
      </w:r>
      <w:r>
        <w:rPr>
          <w:rFonts w:hint="default" w:ascii="Times New Roman" w:hAnsi="Times New Roman" w:eastAsia="仿宋" w:cs="Times New Roman"/>
          <w:color w:val="auto"/>
          <w:kern w:val="0"/>
          <w:sz w:val="24"/>
          <w:szCs w:val="24"/>
          <w:highlight w:val="none"/>
          <w:lang w:eastAsia="zh-CN"/>
        </w:rPr>
        <w:t>响应保证金</w:t>
      </w:r>
      <w:r>
        <w:rPr>
          <w:rFonts w:hint="default" w:ascii="Times New Roman" w:hAnsi="Times New Roman" w:eastAsia="仿宋" w:cs="Times New Roman"/>
          <w:color w:val="auto"/>
          <w:kern w:val="0"/>
          <w:sz w:val="24"/>
          <w:szCs w:val="24"/>
          <w:highlight w:val="none"/>
        </w:rPr>
        <w:t>不予退还；给采购人造成的损失超过</w:t>
      </w:r>
      <w:r>
        <w:rPr>
          <w:rFonts w:hint="default" w:ascii="Times New Roman" w:hAnsi="Times New Roman" w:eastAsia="仿宋" w:cs="Times New Roman"/>
          <w:color w:val="auto"/>
          <w:kern w:val="0"/>
          <w:sz w:val="24"/>
          <w:szCs w:val="24"/>
          <w:highlight w:val="none"/>
          <w:lang w:eastAsia="zh-CN"/>
        </w:rPr>
        <w:t>响应保证金</w:t>
      </w:r>
      <w:r>
        <w:rPr>
          <w:rFonts w:hint="default" w:ascii="Times New Roman" w:hAnsi="Times New Roman" w:eastAsia="仿宋" w:cs="Times New Roman"/>
          <w:color w:val="auto"/>
          <w:kern w:val="0"/>
          <w:sz w:val="24"/>
          <w:szCs w:val="24"/>
          <w:highlight w:val="none"/>
        </w:rPr>
        <w:t>数额的，</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还应当对超过部分予以赔偿。</w:t>
      </w:r>
    </w:p>
    <w:p w14:paraId="018EF98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7.4.4</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拒绝与采购人签订合同的，采购人可以按照评标报告推荐的</w:t>
      </w:r>
      <w:r>
        <w:rPr>
          <w:rFonts w:hint="default" w:ascii="Times New Roman" w:hAnsi="Times New Roman" w:eastAsia="仿宋" w:cs="Times New Roman"/>
          <w:color w:val="auto"/>
          <w:kern w:val="0"/>
          <w:sz w:val="24"/>
          <w:szCs w:val="24"/>
          <w:highlight w:val="none"/>
          <w:lang w:eastAsia="zh-CN"/>
        </w:rPr>
        <w:t>成交候选人</w:t>
      </w:r>
      <w:r>
        <w:rPr>
          <w:rFonts w:hint="default" w:ascii="Times New Roman" w:hAnsi="Times New Roman" w:eastAsia="仿宋" w:cs="Times New Roman"/>
          <w:color w:val="auto"/>
          <w:kern w:val="0"/>
          <w:sz w:val="24"/>
          <w:szCs w:val="24"/>
          <w:highlight w:val="none"/>
        </w:rPr>
        <w:t>名单排序，确定下一候选人为</w:t>
      </w:r>
      <w:r>
        <w:rPr>
          <w:rFonts w:hint="default" w:ascii="Times New Roman" w:hAnsi="Times New Roman" w:eastAsia="仿宋" w:cs="Times New Roman"/>
          <w:color w:val="auto"/>
          <w:kern w:val="0"/>
          <w:sz w:val="24"/>
          <w:szCs w:val="24"/>
          <w:highlight w:val="none"/>
          <w:lang w:eastAsia="zh-CN"/>
        </w:rPr>
        <w:t>成交供应商</w:t>
      </w:r>
      <w:r>
        <w:rPr>
          <w:rFonts w:hint="default" w:ascii="Times New Roman" w:hAnsi="Times New Roman" w:eastAsia="仿宋" w:cs="Times New Roman"/>
          <w:color w:val="auto"/>
          <w:kern w:val="0"/>
          <w:sz w:val="24"/>
          <w:szCs w:val="24"/>
          <w:highlight w:val="none"/>
        </w:rPr>
        <w:t>，也可以重新开展政府采购活动。</w:t>
      </w:r>
    </w:p>
    <w:p w14:paraId="5B0E76ED">
      <w:pPr>
        <w:tabs>
          <w:tab w:val="center" w:pos="4832"/>
          <w:tab w:val="left" w:pos="7140"/>
        </w:tabs>
        <w:spacing w:line="360" w:lineRule="auto"/>
        <w:ind w:firstLine="472" w:firstLineChars="196"/>
        <w:jc w:val="left"/>
        <w:outlineLvl w:val="1"/>
        <w:rPr>
          <w:rFonts w:hint="default" w:ascii="Times New Roman" w:hAnsi="Times New Roman" w:eastAsia="仿宋" w:cs="Times New Roman"/>
          <w:b/>
          <w:color w:val="auto"/>
          <w:sz w:val="24"/>
          <w:szCs w:val="24"/>
          <w:highlight w:val="none"/>
          <w:shd w:val="clear" w:color="auto" w:fill="FFFFFF" w:themeFill="background1"/>
        </w:rPr>
      </w:pPr>
      <w:bookmarkStart w:id="25" w:name="_BookMark_11"/>
      <w:bookmarkEnd w:id="25"/>
      <w:bookmarkStart w:id="26" w:name="_Toc15319"/>
      <w:r>
        <w:rPr>
          <w:rFonts w:hint="default" w:ascii="Times New Roman" w:hAnsi="Times New Roman" w:eastAsia="仿宋" w:cs="Times New Roman"/>
          <w:b/>
          <w:color w:val="auto"/>
          <w:sz w:val="24"/>
          <w:szCs w:val="24"/>
          <w:highlight w:val="none"/>
          <w:shd w:val="clear" w:color="auto" w:fill="FFFFFF" w:themeFill="background1"/>
        </w:rPr>
        <w:t>八、纪律和监督</w:t>
      </w:r>
      <w:bookmarkEnd w:id="26"/>
    </w:p>
    <w:p w14:paraId="3FA20EE3">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8.1对采购人的纪律要求</w:t>
      </w:r>
    </w:p>
    <w:p w14:paraId="45A2F9B3">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采购人</w:t>
      </w:r>
      <w:r>
        <w:rPr>
          <w:rFonts w:hint="eastAsia" w:ascii="Times New Roman" w:hAnsi="Times New Roman" w:eastAsia="仿宋" w:cs="Times New Roman"/>
          <w:color w:val="auto"/>
          <w:kern w:val="0"/>
          <w:sz w:val="24"/>
          <w:szCs w:val="24"/>
          <w:highlight w:val="none"/>
          <w:shd w:val="clear" w:color="auto" w:fill="FFFFFF" w:themeFill="background1"/>
          <w:lang w:eastAsia="zh-CN"/>
        </w:rPr>
        <w:t>不得泄露</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采购活动</w:t>
      </w:r>
      <w:r>
        <w:rPr>
          <w:rFonts w:hint="default" w:ascii="Times New Roman" w:hAnsi="Times New Roman" w:eastAsia="仿宋" w:cs="Times New Roman"/>
          <w:color w:val="auto"/>
          <w:kern w:val="0"/>
          <w:sz w:val="24"/>
          <w:szCs w:val="24"/>
          <w:highlight w:val="none"/>
          <w:shd w:val="clear" w:color="auto" w:fill="FFFFFF" w:themeFill="background1"/>
        </w:rPr>
        <w:t>中应当保密的情况和资料，不得与供应商串通损害国家利益、社会公共利益或者他人合法权益。</w:t>
      </w:r>
    </w:p>
    <w:p w14:paraId="23976E44">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8.2对供应商的纪律要求</w:t>
      </w:r>
    </w:p>
    <w:p w14:paraId="2798BBD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供应商不得相互串通</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或者与采购人串通</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，不得向采购人或者磋商小组成员行贿谋取中标（成交），不得以他人名义</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或者以其他方式弄虚作假骗取中标（成交）；供应商不得以任何方式干扰、影响评审工作。</w:t>
      </w:r>
    </w:p>
    <w:p w14:paraId="671318CE">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8.3对磋商小组成员的纪律要求</w:t>
      </w:r>
    </w:p>
    <w:p w14:paraId="7FE07521">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磋商小组成员不得收受他人的财物或者其他好处，不得向他人</w:t>
      </w:r>
      <w:r>
        <w:rPr>
          <w:rFonts w:hint="eastAsia" w:ascii="Times New Roman" w:hAnsi="Times New Roman" w:eastAsia="仿宋" w:cs="Times New Roman"/>
          <w:color w:val="auto"/>
          <w:kern w:val="0"/>
          <w:sz w:val="24"/>
          <w:szCs w:val="24"/>
          <w:highlight w:val="none"/>
          <w:shd w:val="clear" w:color="auto" w:fill="FFFFFF" w:themeFill="background1"/>
          <w:lang w:eastAsia="zh-CN"/>
        </w:rPr>
        <w:t>透露</w:t>
      </w:r>
      <w:r>
        <w:rPr>
          <w:rFonts w:hint="default" w:ascii="Times New Roman" w:hAnsi="Times New Roman" w:eastAsia="仿宋" w:cs="Times New Roman"/>
          <w:color w:val="auto"/>
          <w:kern w:val="0"/>
          <w:sz w:val="24"/>
          <w:szCs w:val="24"/>
          <w:highlight w:val="none"/>
          <w:shd w:val="clear" w:color="auto" w:fill="FFFFFF" w:themeFill="background1"/>
        </w:rPr>
        <w:t>对响应文件的评审和比较、成交候选人的推荐情况以及评审有关的其他情况。在评审活动中，磋商小组成员不得擅离职守，影响评审程序正常进行，不得使用评审办法没有规定的评审因素和标准进行评审。</w:t>
      </w:r>
    </w:p>
    <w:p w14:paraId="7BE306DB">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8.4对与评审活动有关的工作人员的纪律要求</w:t>
      </w:r>
    </w:p>
    <w:p w14:paraId="7A066D61">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与评审活动有关的工作人员不得收受他人的财物或者其他好处，不得向他人</w:t>
      </w:r>
      <w:r>
        <w:rPr>
          <w:rFonts w:hint="eastAsia" w:ascii="Times New Roman" w:hAnsi="Times New Roman" w:eastAsia="仿宋" w:cs="Times New Roman"/>
          <w:color w:val="auto"/>
          <w:kern w:val="0"/>
          <w:sz w:val="24"/>
          <w:szCs w:val="24"/>
          <w:highlight w:val="none"/>
          <w:shd w:val="clear" w:color="auto" w:fill="FFFFFF" w:themeFill="background1"/>
          <w:lang w:eastAsia="zh-CN"/>
        </w:rPr>
        <w:t>透露</w:t>
      </w:r>
      <w:r>
        <w:rPr>
          <w:rFonts w:hint="default" w:ascii="Times New Roman" w:hAnsi="Times New Roman" w:eastAsia="仿宋" w:cs="Times New Roman"/>
          <w:color w:val="auto"/>
          <w:kern w:val="0"/>
          <w:sz w:val="24"/>
          <w:szCs w:val="24"/>
          <w:highlight w:val="none"/>
          <w:shd w:val="clear" w:color="auto" w:fill="FFFFFF" w:themeFill="background1"/>
        </w:rPr>
        <w:t>对响应文件的评审和比较、成交候选人的推荐情况以及评审有关的其他情况。在评审活动中，与评审活动有关的工作人员不得擅离职守，影响评审程序正常进行。</w:t>
      </w:r>
    </w:p>
    <w:p w14:paraId="032C8AF0">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8.5监督</w:t>
      </w:r>
    </w:p>
    <w:p w14:paraId="49F0B38A">
      <w:pPr>
        <w:widowControl/>
        <w:shd w:val="clear" w:color="auto" w:fill="FFFFFF"/>
        <w:snapToGri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本项目的</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采购活动</w:t>
      </w:r>
      <w:r>
        <w:rPr>
          <w:rFonts w:hint="default" w:ascii="Times New Roman" w:hAnsi="Times New Roman" w:eastAsia="仿宋" w:cs="Times New Roman"/>
          <w:color w:val="auto"/>
          <w:kern w:val="0"/>
          <w:sz w:val="24"/>
          <w:szCs w:val="24"/>
          <w:highlight w:val="none"/>
          <w:shd w:val="clear" w:color="auto" w:fill="FFFFFF" w:themeFill="background1"/>
        </w:rPr>
        <w:t>及其相关当事人应当接受有管辖权的监督部门依法实施的监督。</w:t>
      </w:r>
      <w:bookmarkStart w:id="27" w:name="_BookMark_12"/>
      <w:bookmarkEnd w:id="27"/>
    </w:p>
    <w:p w14:paraId="570C0649">
      <w:pPr>
        <w:rPr>
          <w:rFonts w:hint="default" w:ascii="Times New Roman" w:hAnsi="Times New Roman" w:eastAsia="仿宋" w:cs="Times New Roman"/>
          <w:b/>
          <w:color w:val="auto"/>
          <w:sz w:val="24"/>
          <w:szCs w:val="24"/>
          <w:highlight w:val="none"/>
          <w:shd w:val="clear" w:color="auto" w:fill="FFFFFF" w:themeFill="background1"/>
        </w:rPr>
      </w:pPr>
      <w:r>
        <w:rPr>
          <w:rFonts w:hint="default" w:ascii="Times New Roman" w:hAnsi="Times New Roman" w:eastAsia="仿宋" w:cs="Times New Roman"/>
          <w:b/>
          <w:color w:val="auto"/>
          <w:sz w:val="24"/>
          <w:szCs w:val="24"/>
          <w:highlight w:val="none"/>
          <w:shd w:val="clear" w:color="auto" w:fill="FFFFFF" w:themeFill="background1"/>
        </w:rPr>
        <w:br w:type="page"/>
      </w:r>
    </w:p>
    <w:p w14:paraId="190CAB81">
      <w:pPr>
        <w:spacing w:line="360" w:lineRule="auto"/>
        <w:jc w:val="center"/>
        <w:outlineLvl w:val="0"/>
        <w:rPr>
          <w:rFonts w:hint="default" w:ascii="Times New Roman" w:hAnsi="Times New Roman" w:eastAsia="方正小标宋简体" w:cs="Times New Roman"/>
          <w:b w:val="0"/>
          <w:bCs/>
          <w:color w:val="auto"/>
          <w:sz w:val="36"/>
          <w:szCs w:val="36"/>
          <w:highlight w:val="none"/>
          <w:shd w:val="clear" w:color="auto" w:fill="FFFFFF" w:themeFill="background1"/>
        </w:rPr>
      </w:pPr>
      <w:bookmarkStart w:id="28" w:name="_Toc28785"/>
      <w:r>
        <w:rPr>
          <w:rFonts w:hint="default" w:ascii="Times New Roman" w:hAnsi="Times New Roman" w:eastAsia="方正小标宋简体" w:cs="Times New Roman"/>
          <w:b w:val="0"/>
          <w:bCs/>
          <w:color w:val="auto"/>
          <w:sz w:val="36"/>
          <w:szCs w:val="36"/>
          <w:highlight w:val="none"/>
          <w:shd w:val="clear" w:color="auto" w:fill="FFFFFF" w:themeFill="background1"/>
        </w:rPr>
        <w:t>第二章 评审办法</w:t>
      </w:r>
      <w:bookmarkEnd w:id="28"/>
    </w:p>
    <w:p w14:paraId="45217416">
      <w:pPr>
        <w:tabs>
          <w:tab w:val="center" w:pos="4832"/>
          <w:tab w:val="left" w:pos="7140"/>
        </w:tabs>
        <w:spacing w:line="360" w:lineRule="auto"/>
        <w:jc w:val="center"/>
        <w:outlineLvl w:val="1"/>
        <w:rPr>
          <w:rFonts w:hint="default" w:ascii="Times New Roman" w:hAnsi="Times New Roman" w:eastAsia="仿宋" w:cs="Times New Roman"/>
          <w:b/>
          <w:color w:val="auto"/>
          <w:sz w:val="24"/>
          <w:szCs w:val="24"/>
          <w:highlight w:val="none"/>
          <w:shd w:val="clear" w:color="auto" w:fill="FFFFFF" w:themeFill="background1"/>
        </w:rPr>
      </w:pPr>
      <w:bookmarkStart w:id="29" w:name="_BookMark_1"/>
      <w:bookmarkEnd w:id="29"/>
      <w:bookmarkStart w:id="30" w:name="_Toc26727"/>
      <w:bookmarkStart w:id="31" w:name="_Toc501719166"/>
      <w:r>
        <w:rPr>
          <w:rFonts w:hint="default" w:ascii="Times New Roman" w:hAnsi="Times New Roman" w:eastAsia="仿宋" w:cs="Times New Roman"/>
          <w:b/>
          <w:color w:val="auto"/>
          <w:sz w:val="24"/>
          <w:szCs w:val="24"/>
          <w:highlight w:val="none"/>
          <w:shd w:val="clear" w:color="auto" w:fill="FFFFFF" w:themeFill="background1"/>
        </w:rPr>
        <w:t>评审办法前附表</w:t>
      </w:r>
      <w:bookmarkEnd w:id="30"/>
    </w:p>
    <w:tbl>
      <w:tblPr>
        <w:tblStyle w:val="44"/>
        <w:tblpPr w:leftFromText="180" w:rightFromText="180" w:vertAnchor="text" w:horzAnchor="page" w:tblpX="1359" w:tblpY="455"/>
        <w:tblOverlap w:val="never"/>
        <w:tblW w:w="9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2770"/>
        <w:gridCol w:w="5832"/>
      </w:tblGrid>
      <w:tr w14:paraId="27B5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trPr>
        <w:tc>
          <w:tcPr>
            <w:tcW w:w="610" w:type="dxa"/>
            <w:tcMar>
              <w:top w:w="0" w:type="dxa"/>
              <w:left w:w="28" w:type="dxa"/>
              <w:bottom w:w="0" w:type="dxa"/>
              <w:right w:w="28" w:type="dxa"/>
            </w:tcMar>
            <w:vAlign w:val="center"/>
          </w:tcPr>
          <w:p w14:paraId="62AE1C89">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序号</w:t>
            </w:r>
          </w:p>
        </w:tc>
        <w:tc>
          <w:tcPr>
            <w:tcW w:w="2770" w:type="dxa"/>
            <w:tcMar>
              <w:top w:w="0" w:type="dxa"/>
              <w:left w:w="28" w:type="dxa"/>
              <w:bottom w:w="0" w:type="dxa"/>
              <w:right w:w="28" w:type="dxa"/>
            </w:tcMar>
            <w:vAlign w:val="center"/>
          </w:tcPr>
          <w:p w14:paraId="47FCDE7D">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条款内容</w:t>
            </w:r>
          </w:p>
        </w:tc>
        <w:tc>
          <w:tcPr>
            <w:tcW w:w="5832" w:type="dxa"/>
            <w:tcMar>
              <w:top w:w="0" w:type="dxa"/>
              <w:left w:w="28" w:type="dxa"/>
              <w:bottom w:w="0" w:type="dxa"/>
              <w:right w:w="28" w:type="dxa"/>
            </w:tcMar>
            <w:vAlign w:val="center"/>
          </w:tcPr>
          <w:p w14:paraId="38596979">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编列内容</w:t>
            </w:r>
          </w:p>
        </w:tc>
      </w:tr>
      <w:tr w14:paraId="759E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610" w:type="dxa"/>
            <w:tcMar>
              <w:top w:w="0" w:type="dxa"/>
              <w:left w:w="28" w:type="dxa"/>
              <w:bottom w:w="0" w:type="dxa"/>
              <w:right w:w="28" w:type="dxa"/>
            </w:tcMar>
            <w:vAlign w:val="center"/>
          </w:tcPr>
          <w:p w14:paraId="3A4D346C">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1</w:t>
            </w:r>
          </w:p>
        </w:tc>
        <w:tc>
          <w:tcPr>
            <w:tcW w:w="2770" w:type="dxa"/>
            <w:shd w:val="clear" w:color="auto" w:fill="auto"/>
            <w:tcMar>
              <w:top w:w="0" w:type="dxa"/>
              <w:left w:w="28" w:type="dxa"/>
              <w:bottom w:w="0" w:type="dxa"/>
              <w:right w:w="28" w:type="dxa"/>
            </w:tcMar>
            <w:vAlign w:val="center"/>
          </w:tcPr>
          <w:p w14:paraId="3D57727A">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分值构成及权重</w:t>
            </w:r>
          </w:p>
          <w:p w14:paraId="0BBB6936">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eastAsia" w:ascii="Times New Roman" w:hAnsi="Times New Roman" w:eastAsia="仿宋" w:cs="Times New Roman"/>
                <w:color w:val="auto"/>
                <w:szCs w:val="21"/>
                <w:highlight w:val="none"/>
                <w:shd w:val="clear" w:color="auto" w:fill="FFFFFF" w:themeFill="background1"/>
                <w:lang w:eastAsia="zh-CN"/>
              </w:rPr>
              <w:t>（</w:t>
            </w:r>
            <w:r>
              <w:rPr>
                <w:rFonts w:hint="default" w:ascii="Times New Roman" w:hAnsi="Times New Roman" w:eastAsia="仿宋" w:cs="Times New Roman"/>
                <w:color w:val="auto"/>
                <w:szCs w:val="21"/>
                <w:highlight w:val="none"/>
                <w:shd w:val="clear" w:color="auto" w:fill="FFFFFF" w:themeFill="background1"/>
              </w:rPr>
              <w:t>总分100分</w:t>
            </w:r>
            <w:r>
              <w:rPr>
                <w:rFonts w:hint="eastAsia" w:ascii="Times New Roman" w:hAnsi="Times New Roman" w:eastAsia="仿宋" w:cs="Times New Roman"/>
                <w:color w:val="auto"/>
                <w:szCs w:val="21"/>
                <w:highlight w:val="none"/>
                <w:shd w:val="clear" w:color="auto" w:fill="FFFFFF" w:themeFill="background1"/>
                <w:lang w:eastAsia="zh-CN"/>
              </w:rPr>
              <w:t>）</w:t>
            </w:r>
          </w:p>
        </w:tc>
        <w:tc>
          <w:tcPr>
            <w:tcW w:w="5832" w:type="dxa"/>
            <w:shd w:val="clear" w:color="auto" w:fill="auto"/>
            <w:tcMar>
              <w:top w:w="0" w:type="dxa"/>
              <w:left w:w="28" w:type="dxa"/>
              <w:bottom w:w="0" w:type="dxa"/>
              <w:right w:w="28" w:type="dxa"/>
            </w:tcMar>
            <w:vAlign w:val="center"/>
          </w:tcPr>
          <w:p w14:paraId="06397AE2">
            <w:pPr>
              <w:spacing w:line="360" w:lineRule="auto"/>
              <w:jc w:val="left"/>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1.详细评审部分</w:t>
            </w:r>
            <w:r>
              <w:rPr>
                <w:rFonts w:hint="default" w:ascii="Times New Roman" w:hAnsi="Times New Roman" w:eastAsia="仿宋" w:cs="Times New Roman"/>
                <w:color w:val="auto"/>
                <w:szCs w:val="21"/>
                <w:highlight w:val="none"/>
                <w:shd w:val="clear" w:color="auto" w:fill="FFFFFF" w:themeFill="background1"/>
                <w:lang w:val="en-US" w:eastAsia="zh-CN"/>
              </w:rPr>
              <w:t>90</w:t>
            </w:r>
            <w:r>
              <w:rPr>
                <w:rFonts w:hint="default" w:ascii="Times New Roman" w:hAnsi="Times New Roman" w:eastAsia="仿宋" w:cs="Times New Roman"/>
                <w:color w:val="auto"/>
                <w:szCs w:val="21"/>
                <w:highlight w:val="none"/>
                <w:shd w:val="clear" w:color="auto" w:fill="FFFFFF" w:themeFill="background1"/>
              </w:rPr>
              <w:t>分</w:t>
            </w:r>
          </w:p>
          <w:p w14:paraId="675459B2">
            <w:pPr>
              <w:spacing w:line="360" w:lineRule="auto"/>
              <w:jc w:val="left"/>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2.</w:t>
            </w:r>
            <w:r>
              <w:rPr>
                <w:rFonts w:hint="default" w:ascii="Times New Roman" w:hAnsi="Times New Roman" w:eastAsia="仿宋" w:cs="Times New Roman"/>
                <w:color w:val="auto"/>
                <w:szCs w:val="21"/>
                <w:highlight w:val="none"/>
                <w:shd w:val="clear" w:color="auto" w:fill="FFFFFF" w:themeFill="background1"/>
                <w:lang w:eastAsia="zh-CN"/>
              </w:rPr>
              <w:t>响应报价</w:t>
            </w:r>
            <w:r>
              <w:rPr>
                <w:rFonts w:hint="default" w:ascii="Times New Roman" w:hAnsi="Times New Roman" w:eastAsia="仿宋" w:cs="Times New Roman"/>
                <w:color w:val="auto"/>
                <w:szCs w:val="21"/>
                <w:highlight w:val="none"/>
                <w:shd w:val="clear" w:color="auto" w:fill="FFFFFF" w:themeFill="background1"/>
              </w:rPr>
              <w:t>部分</w:t>
            </w:r>
            <w:r>
              <w:rPr>
                <w:rFonts w:hint="default" w:ascii="Times New Roman" w:hAnsi="Times New Roman" w:eastAsia="仿宋" w:cs="Times New Roman"/>
                <w:color w:val="auto"/>
                <w:szCs w:val="21"/>
                <w:highlight w:val="none"/>
                <w:shd w:val="clear" w:color="auto" w:fill="FFFFFF" w:themeFill="background1"/>
                <w:lang w:val="en-US" w:eastAsia="zh-CN"/>
              </w:rPr>
              <w:t>10</w:t>
            </w:r>
            <w:r>
              <w:rPr>
                <w:rFonts w:hint="default" w:ascii="Times New Roman" w:hAnsi="Times New Roman" w:eastAsia="仿宋" w:cs="Times New Roman"/>
                <w:color w:val="auto"/>
                <w:szCs w:val="21"/>
                <w:highlight w:val="none"/>
                <w:shd w:val="clear" w:color="auto" w:fill="FFFFFF" w:themeFill="background1"/>
              </w:rPr>
              <w:t>分</w:t>
            </w:r>
          </w:p>
        </w:tc>
      </w:tr>
      <w:tr w14:paraId="03A1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610" w:type="dxa"/>
            <w:tcMar>
              <w:top w:w="0" w:type="dxa"/>
              <w:left w:w="28" w:type="dxa"/>
              <w:bottom w:w="0" w:type="dxa"/>
              <w:right w:w="28" w:type="dxa"/>
            </w:tcMar>
            <w:vAlign w:val="center"/>
          </w:tcPr>
          <w:p w14:paraId="31653300">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2</w:t>
            </w:r>
          </w:p>
        </w:tc>
        <w:tc>
          <w:tcPr>
            <w:tcW w:w="2770" w:type="dxa"/>
            <w:tcMar>
              <w:top w:w="0" w:type="dxa"/>
              <w:left w:w="28" w:type="dxa"/>
              <w:bottom w:w="0" w:type="dxa"/>
              <w:right w:w="28" w:type="dxa"/>
            </w:tcMar>
            <w:vAlign w:val="center"/>
          </w:tcPr>
          <w:p w14:paraId="1D98617D">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资格审查</w:t>
            </w:r>
          </w:p>
        </w:tc>
        <w:tc>
          <w:tcPr>
            <w:tcW w:w="5832" w:type="dxa"/>
            <w:tcMar>
              <w:top w:w="0" w:type="dxa"/>
              <w:left w:w="28" w:type="dxa"/>
              <w:bottom w:w="0" w:type="dxa"/>
              <w:right w:w="28" w:type="dxa"/>
            </w:tcMar>
            <w:vAlign w:val="center"/>
          </w:tcPr>
          <w:p w14:paraId="3AA09763">
            <w:pPr>
              <w:spacing w:line="360" w:lineRule="auto"/>
              <w:jc w:val="left"/>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详见《资格审查标准》</w:t>
            </w:r>
          </w:p>
        </w:tc>
      </w:tr>
      <w:tr w14:paraId="3466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610" w:type="dxa"/>
            <w:tcMar>
              <w:top w:w="0" w:type="dxa"/>
              <w:left w:w="28" w:type="dxa"/>
              <w:bottom w:w="0" w:type="dxa"/>
              <w:right w:w="28" w:type="dxa"/>
            </w:tcMar>
            <w:vAlign w:val="center"/>
          </w:tcPr>
          <w:p w14:paraId="21910086">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3</w:t>
            </w:r>
          </w:p>
        </w:tc>
        <w:tc>
          <w:tcPr>
            <w:tcW w:w="2770" w:type="dxa"/>
            <w:tcMar>
              <w:top w:w="0" w:type="dxa"/>
              <w:left w:w="28" w:type="dxa"/>
              <w:bottom w:w="0" w:type="dxa"/>
              <w:right w:w="28" w:type="dxa"/>
            </w:tcMar>
            <w:vAlign w:val="center"/>
          </w:tcPr>
          <w:p w14:paraId="5078FA68">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完备性及符合性审查</w:t>
            </w:r>
          </w:p>
        </w:tc>
        <w:tc>
          <w:tcPr>
            <w:tcW w:w="5832" w:type="dxa"/>
            <w:tcMar>
              <w:top w:w="0" w:type="dxa"/>
              <w:left w:w="28" w:type="dxa"/>
              <w:bottom w:w="0" w:type="dxa"/>
              <w:right w:w="28" w:type="dxa"/>
            </w:tcMar>
            <w:vAlign w:val="center"/>
          </w:tcPr>
          <w:p w14:paraId="2B4A8F21">
            <w:pPr>
              <w:spacing w:line="360" w:lineRule="auto"/>
              <w:jc w:val="left"/>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详见《完备性及符合性审查标准》</w:t>
            </w:r>
          </w:p>
        </w:tc>
      </w:tr>
      <w:tr w14:paraId="4EE6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610" w:type="dxa"/>
            <w:shd w:val="clear" w:color="auto" w:fill="auto"/>
            <w:tcMar>
              <w:top w:w="0" w:type="dxa"/>
              <w:left w:w="28" w:type="dxa"/>
              <w:bottom w:w="0" w:type="dxa"/>
              <w:right w:w="28" w:type="dxa"/>
            </w:tcMar>
            <w:vAlign w:val="center"/>
          </w:tcPr>
          <w:p w14:paraId="276599D5">
            <w:pPr>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rPr>
              <w:t>4</w:t>
            </w:r>
          </w:p>
        </w:tc>
        <w:tc>
          <w:tcPr>
            <w:tcW w:w="2770" w:type="dxa"/>
            <w:shd w:val="clear" w:color="auto" w:fill="auto"/>
            <w:tcMar>
              <w:top w:w="0" w:type="dxa"/>
              <w:left w:w="28" w:type="dxa"/>
              <w:bottom w:w="0" w:type="dxa"/>
              <w:right w:w="28" w:type="dxa"/>
            </w:tcMar>
            <w:vAlign w:val="center"/>
          </w:tcPr>
          <w:p w14:paraId="4746DBDB">
            <w:pPr>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rPr>
              <w:t>详细评审</w:t>
            </w:r>
          </w:p>
        </w:tc>
        <w:tc>
          <w:tcPr>
            <w:tcW w:w="5832" w:type="dxa"/>
            <w:tcMar>
              <w:top w:w="0" w:type="dxa"/>
              <w:left w:w="28" w:type="dxa"/>
              <w:bottom w:w="0" w:type="dxa"/>
              <w:right w:w="28" w:type="dxa"/>
            </w:tcMar>
            <w:vAlign w:val="center"/>
          </w:tcPr>
          <w:p w14:paraId="5C5793BC">
            <w:pPr>
              <w:spacing w:line="360" w:lineRule="auto"/>
              <w:jc w:val="left"/>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详见《详细评审标准》及本节第3.6款</w:t>
            </w:r>
          </w:p>
        </w:tc>
      </w:tr>
    </w:tbl>
    <w:p w14:paraId="42C9BED6">
      <w:pPr>
        <w:widowControl/>
        <w:shd w:val="clear" w:color="auto" w:fill="FFFFFF"/>
        <w:snapToGrid w:val="0"/>
        <w:spacing w:line="360" w:lineRule="auto"/>
        <w:rPr>
          <w:rFonts w:hint="default" w:ascii="Times New Roman" w:hAnsi="Times New Roman" w:eastAsia="仿宋" w:cs="Times New Roman"/>
          <w:b/>
          <w:color w:val="auto"/>
          <w:kern w:val="0"/>
          <w:szCs w:val="21"/>
          <w:highlight w:val="none"/>
          <w:shd w:val="clear" w:color="auto" w:fill="FFFFFF" w:themeFill="background1"/>
        </w:rPr>
      </w:pPr>
    </w:p>
    <w:p w14:paraId="4038BFEA">
      <w:pPr>
        <w:widowControl/>
        <w:shd w:val="clear" w:color="auto" w:fill="FFFFFF"/>
        <w:snapToGrid w:val="0"/>
        <w:spacing w:line="360" w:lineRule="auto"/>
        <w:jc w:val="center"/>
        <w:rPr>
          <w:rFonts w:hint="default" w:ascii="Times New Roman" w:hAnsi="Times New Roman" w:eastAsia="仿宋" w:cs="Times New Roman"/>
          <w:b/>
          <w:color w:val="auto"/>
          <w:kern w:val="0"/>
          <w:szCs w:val="21"/>
          <w:highlight w:val="none"/>
          <w:shd w:val="clear" w:color="auto" w:fill="FFFFFF" w:themeFill="background1"/>
        </w:rPr>
      </w:pPr>
    </w:p>
    <w:p w14:paraId="6706AE96">
      <w:pPr>
        <w:widowControl/>
        <w:shd w:val="clear" w:color="auto" w:fill="FFFFFF"/>
        <w:snapToGrid w:val="0"/>
        <w:spacing w:line="360" w:lineRule="auto"/>
        <w:jc w:val="center"/>
        <w:rPr>
          <w:rFonts w:hint="default" w:ascii="Times New Roman" w:hAnsi="Times New Roman" w:eastAsia="仿宋" w:cs="Times New Roman"/>
          <w:b/>
          <w:color w:val="auto"/>
          <w:kern w:val="0"/>
          <w:szCs w:val="21"/>
          <w:highlight w:val="none"/>
          <w:shd w:val="clear" w:color="auto" w:fill="FFFFFF" w:themeFill="background1"/>
        </w:rPr>
      </w:pPr>
      <w:r>
        <w:rPr>
          <w:rFonts w:hint="default" w:ascii="Times New Roman" w:hAnsi="Times New Roman" w:eastAsia="仿宋" w:cs="Times New Roman"/>
          <w:b/>
          <w:color w:val="auto"/>
          <w:kern w:val="0"/>
          <w:szCs w:val="21"/>
          <w:highlight w:val="none"/>
          <w:shd w:val="clear" w:color="auto" w:fill="FFFFFF" w:themeFill="background1"/>
        </w:rPr>
        <w:t>《资格审查标准》</w:t>
      </w:r>
      <w:bookmarkEnd w:id="31"/>
    </w:p>
    <w:tbl>
      <w:tblPr>
        <w:tblStyle w:val="44"/>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3659"/>
        <w:gridCol w:w="4935"/>
      </w:tblGrid>
      <w:tr w14:paraId="01AC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1E7A3BE4">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序号</w:t>
            </w:r>
          </w:p>
        </w:tc>
        <w:tc>
          <w:tcPr>
            <w:tcW w:w="3659" w:type="dxa"/>
            <w:vAlign w:val="center"/>
          </w:tcPr>
          <w:p w14:paraId="1D96974B">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审查要求</w:t>
            </w:r>
          </w:p>
        </w:tc>
        <w:tc>
          <w:tcPr>
            <w:tcW w:w="4935" w:type="dxa"/>
            <w:vAlign w:val="center"/>
          </w:tcPr>
          <w:p w14:paraId="17100CCD">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要求说明</w:t>
            </w:r>
          </w:p>
        </w:tc>
      </w:tr>
      <w:tr w14:paraId="40ED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73B71EF4">
            <w:pPr>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lang w:val="en-US" w:eastAsia="zh-CN"/>
              </w:rPr>
              <w:t>1</w:t>
            </w:r>
          </w:p>
        </w:tc>
        <w:tc>
          <w:tcPr>
            <w:tcW w:w="3659" w:type="dxa"/>
            <w:shd w:val="clear" w:color="auto" w:fill="auto"/>
            <w:vAlign w:val="center"/>
          </w:tcPr>
          <w:p w14:paraId="2E4644AF">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rPr>
              <w:t>具有独立承担民事责任的能力</w:t>
            </w:r>
            <w:r>
              <w:rPr>
                <w:rFonts w:hint="default" w:ascii="Times New Roman" w:hAnsi="Times New Roman" w:eastAsia="仿宋" w:cs="Times New Roman"/>
                <w:color w:val="auto"/>
                <w:szCs w:val="21"/>
                <w:highlight w:val="none"/>
                <w:shd w:val="clear" w:color="auto" w:fill="FFFFFF" w:themeFill="background1"/>
                <w:lang w:eastAsia="zh-CN"/>
              </w:rPr>
              <w:t>。</w:t>
            </w:r>
          </w:p>
        </w:tc>
        <w:tc>
          <w:tcPr>
            <w:tcW w:w="4935" w:type="dxa"/>
            <w:vAlign w:val="center"/>
          </w:tcPr>
          <w:p w14:paraId="4E2EAD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Cs w:val="21"/>
                <w:highlight w:val="none"/>
                <w:lang w:eastAsia="zh-CN"/>
              </w:rPr>
            </w:pPr>
            <w:r>
              <w:rPr>
                <w:rFonts w:hint="default" w:ascii="Times New Roman" w:hAnsi="Times New Roman" w:eastAsia="仿宋" w:cs="Times New Roman"/>
                <w:color w:val="auto"/>
                <w:kern w:val="0"/>
                <w:szCs w:val="21"/>
                <w:highlight w:val="none"/>
                <w:lang w:val="en-US" w:eastAsia="zh-CN"/>
              </w:rPr>
              <w:t>1.</w:t>
            </w:r>
            <w:r>
              <w:rPr>
                <w:rFonts w:hint="default" w:ascii="Times New Roman" w:hAnsi="Times New Roman" w:eastAsia="仿宋" w:cs="Times New Roman"/>
                <w:color w:val="auto"/>
                <w:kern w:val="0"/>
                <w:szCs w:val="21"/>
                <w:highlight w:val="none"/>
              </w:rPr>
              <w:t>如</w:t>
            </w:r>
            <w:r>
              <w:rPr>
                <w:rFonts w:hint="default" w:ascii="Times New Roman" w:hAnsi="Times New Roman" w:eastAsia="仿宋" w:cs="Times New Roman"/>
                <w:color w:val="auto"/>
                <w:kern w:val="0"/>
                <w:szCs w:val="21"/>
                <w:highlight w:val="none"/>
                <w:lang w:eastAsia="zh-CN"/>
              </w:rPr>
              <w:t>供应商</w:t>
            </w:r>
            <w:r>
              <w:rPr>
                <w:rFonts w:hint="default" w:ascii="Times New Roman" w:hAnsi="Times New Roman" w:eastAsia="仿宋" w:cs="Times New Roman"/>
                <w:color w:val="auto"/>
                <w:kern w:val="0"/>
                <w:szCs w:val="21"/>
                <w:highlight w:val="none"/>
              </w:rPr>
              <w:t>是企业（包括合伙企业</w:t>
            </w:r>
            <w:r>
              <w:rPr>
                <w:rFonts w:hint="eastAsia" w:ascii="Times New Roman" w:hAnsi="Times New Roman" w:eastAsia="仿宋" w:cs="Times New Roman"/>
                <w:color w:val="auto"/>
                <w:kern w:val="0"/>
                <w:szCs w:val="21"/>
                <w:highlight w:val="none"/>
                <w:lang w:eastAsia="zh-CN"/>
              </w:rPr>
              <w:t>）</w:t>
            </w:r>
            <w:r>
              <w:rPr>
                <w:rFonts w:hint="default" w:ascii="Times New Roman" w:hAnsi="Times New Roman" w:eastAsia="仿宋" w:cs="Times New Roman"/>
                <w:color w:val="auto"/>
                <w:kern w:val="0"/>
                <w:szCs w:val="21"/>
                <w:highlight w:val="none"/>
              </w:rPr>
              <w:t>，应提供在工商部门注册的有效</w:t>
            </w:r>
            <w:r>
              <w:rPr>
                <w:rFonts w:hint="default" w:ascii="Times New Roman" w:hAnsi="Times New Roman" w:eastAsia="仿宋" w:cs="Times New Roman"/>
                <w:color w:val="auto"/>
                <w:kern w:val="0"/>
                <w:szCs w:val="21"/>
                <w:highlight w:val="none"/>
                <w:lang w:eastAsia="zh-CN"/>
              </w:rPr>
              <w:t>“</w:t>
            </w:r>
            <w:r>
              <w:rPr>
                <w:rFonts w:hint="default" w:ascii="Times New Roman" w:hAnsi="Times New Roman" w:eastAsia="仿宋" w:cs="Times New Roman"/>
                <w:color w:val="auto"/>
                <w:kern w:val="0"/>
                <w:szCs w:val="21"/>
                <w:highlight w:val="none"/>
              </w:rPr>
              <w:t>企业法人营业执照</w:t>
            </w:r>
            <w:r>
              <w:rPr>
                <w:rFonts w:hint="default" w:ascii="Times New Roman" w:hAnsi="Times New Roman" w:eastAsia="仿宋" w:cs="Times New Roman"/>
                <w:color w:val="auto"/>
                <w:kern w:val="0"/>
                <w:szCs w:val="21"/>
                <w:highlight w:val="none"/>
                <w:lang w:eastAsia="zh-CN"/>
              </w:rPr>
              <w:t>”</w:t>
            </w:r>
            <w:r>
              <w:rPr>
                <w:rFonts w:hint="default" w:ascii="Times New Roman" w:hAnsi="Times New Roman" w:eastAsia="仿宋" w:cs="Times New Roman"/>
                <w:color w:val="auto"/>
                <w:kern w:val="0"/>
                <w:szCs w:val="21"/>
                <w:highlight w:val="none"/>
              </w:rPr>
              <w:t>或</w:t>
            </w:r>
            <w:r>
              <w:rPr>
                <w:rFonts w:hint="default" w:ascii="Times New Roman" w:hAnsi="Times New Roman" w:eastAsia="仿宋" w:cs="Times New Roman"/>
                <w:color w:val="auto"/>
                <w:kern w:val="0"/>
                <w:szCs w:val="21"/>
                <w:highlight w:val="none"/>
                <w:lang w:eastAsia="zh-CN"/>
              </w:rPr>
              <w:t>“</w:t>
            </w:r>
            <w:r>
              <w:rPr>
                <w:rFonts w:hint="default" w:ascii="Times New Roman" w:hAnsi="Times New Roman" w:eastAsia="仿宋" w:cs="Times New Roman"/>
                <w:color w:val="auto"/>
                <w:kern w:val="0"/>
                <w:szCs w:val="21"/>
                <w:highlight w:val="none"/>
              </w:rPr>
              <w:t>营业执照</w:t>
            </w:r>
            <w:r>
              <w:rPr>
                <w:rFonts w:hint="default" w:ascii="Times New Roman" w:hAnsi="Times New Roman" w:eastAsia="仿宋" w:cs="Times New Roman"/>
                <w:color w:val="auto"/>
                <w:kern w:val="0"/>
                <w:szCs w:val="21"/>
                <w:highlight w:val="none"/>
                <w:lang w:eastAsia="zh-CN"/>
              </w:rPr>
              <w:t>”；</w:t>
            </w:r>
          </w:p>
          <w:p w14:paraId="478C25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Cs w:val="21"/>
                <w:highlight w:val="none"/>
                <w:lang w:eastAsia="zh-CN"/>
              </w:rPr>
            </w:pPr>
            <w:r>
              <w:rPr>
                <w:rFonts w:hint="default" w:ascii="Times New Roman" w:hAnsi="Times New Roman" w:eastAsia="仿宋" w:cs="Times New Roman"/>
                <w:color w:val="auto"/>
                <w:kern w:val="0"/>
                <w:szCs w:val="21"/>
                <w:highlight w:val="none"/>
                <w:lang w:val="en-US" w:eastAsia="zh-CN"/>
              </w:rPr>
              <w:t>2.</w:t>
            </w:r>
            <w:r>
              <w:rPr>
                <w:rFonts w:hint="default" w:ascii="Times New Roman" w:hAnsi="Times New Roman" w:eastAsia="仿宋" w:cs="Times New Roman"/>
                <w:color w:val="auto"/>
                <w:kern w:val="0"/>
                <w:szCs w:val="21"/>
                <w:highlight w:val="none"/>
              </w:rPr>
              <w:t>如</w:t>
            </w:r>
            <w:r>
              <w:rPr>
                <w:rFonts w:hint="default" w:ascii="Times New Roman" w:hAnsi="Times New Roman" w:eastAsia="仿宋" w:cs="Times New Roman"/>
                <w:color w:val="auto"/>
                <w:kern w:val="0"/>
                <w:szCs w:val="21"/>
                <w:highlight w:val="none"/>
                <w:lang w:eastAsia="zh-CN"/>
              </w:rPr>
              <w:t>供应商</w:t>
            </w:r>
            <w:r>
              <w:rPr>
                <w:rFonts w:hint="default" w:ascii="Times New Roman" w:hAnsi="Times New Roman" w:eastAsia="仿宋" w:cs="Times New Roman"/>
                <w:color w:val="auto"/>
                <w:kern w:val="0"/>
                <w:szCs w:val="21"/>
                <w:highlight w:val="none"/>
              </w:rPr>
              <w:t>是事业单位，应提供有效的</w:t>
            </w:r>
            <w:r>
              <w:rPr>
                <w:rFonts w:hint="eastAsia" w:ascii="Times New Roman" w:hAnsi="Times New Roman" w:eastAsia="仿宋" w:cs="Times New Roman"/>
                <w:color w:val="auto"/>
                <w:kern w:val="0"/>
                <w:szCs w:val="21"/>
                <w:highlight w:val="none"/>
                <w:lang w:eastAsia="zh-CN"/>
              </w:rPr>
              <w:t>“</w:t>
            </w:r>
            <w:r>
              <w:rPr>
                <w:rFonts w:hint="default" w:ascii="Times New Roman" w:hAnsi="Times New Roman" w:eastAsia="仿宋" w:cs="Times New Roman"/>
                <w:color w:val="auto"/>
                <w:kern w:val="0"/>
                <w:szCs w:val="21"/>
                <w:highlight w:val="none"/>
              </w:rPr>
              <w:t>事业单位法人证书</w:t>
            </w:r>
            <w:r>
              <w:rPr>
                <w:rFonts w:hint="eastAsia" w:ascii="Times New Roman" w:hAnsi="Times New Roman" w:eastAsia="仿宋" w:cs="Times New Roman"/>
                <w:color w:val="auto"/>
                <w:kern w:val="0"/>
                <w:szCs w:val="21"/>
                <w:highlight w:val="none"/>
                <w:lang w:eastAsia="zh-CN"/>
              </w:rPr>
              <w:t>”</w:t>
            </w:r>
            <w:r>
              <w:rPr>
                <w:rFonts w:hint="default" w:ascii="Times New Roman" w:hAnsi="Times New Roman" w:eastAsia="仿宋" w:cs="Times New Roman"/>
                <w:color w:val="auto"/>
                <w:kern w:val="0"/>
                <w:szCs w:val="21"/>
                <w:highlight w:val="none"/>
                <w:lang w:eastAsia="zh-CN"/>
              </w:rPr>
              <w:t>；</w:t>
            </w:r>
          </w:p>
          <w:p w14:paraId="032F17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Cs w:val="21"/>
                <w:highlight w:val="none"/>
                <w:lang w:eastAsia="zh-CN"/>
              </w:rPr>
            </w:pPr>
            <w:r>
              <w:rPr>
                <w:rFonts w:hint="default" w:ascii="Times New Roman" w:hAnsi="Times New Roman" w:eastAsia="仿宋" w:cs="Times New Roman"/>
                <w:color w:val="auto"/>
                <w:kern w:val="0"/>
                <w:szCs w:val="21"/>
                <w:highlight w:val="none"/>
                <w:lang w:val="en-US" w:eastAsia="zh-CN"/>
              </w:rPr>
              <w:t>3.</w:t>
            </w:r>
            <w:r>
              <w:rPr>
                <w:rFonts w:hint="default" w:ascii="Times New Roman" w:hAnsi="Times New Roman" w:eastAsia="仿宋" w:cs="Times New Roman"/>
                <w:color w:val="auto"/>
                <w:kern w:val="0"/>
                <w:szCs w:val="21"/>
                <w:highlight w:val="none"/>
                <w:lang w:eastAsia="zh-CN"/>
              </w:rPr>
              <w:t>供应商</w:t>
            </w:r>
            <w:r>
              <w:rPr>
                <w:rFonts w:hint="default" w:ascii="Times New Roman" w:hAnsi="Times New Roman" w:eastAsia="仿宋" w:cs="Times New Roman"/>
                <w:color w:val="auto"/>
                <w:kern w:val="0"/>
                <w:szCs w:val="21"/>
                <w:highlight w:val="none"/>
              </w:rPr>
              <w:t>是非企业专业服务机构的，应提供执业许可证等证明文件</w:t>
            </w:r>
            <w:r>
              <w:rPr>
                <w:rFonts w:hint="default" w:ascii="Times New Roman" w:hAnsi="Times New Roman" w:eastAsia="仿宋" w:cs="Times New Roman"/>
                <w:color w:val="auto"/>
                <w:kern w:val="0"/>
                <w:szCs w:val="21"/>
                <w:highlight w:val="none"/>
                <w:lang w:eastAsia="zh-CN"/>
              </w:rPr>
              <w:t>；</w:t>
            </w:r>
          </w:p>
          <w:p w14:paraId="780EA5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Cs w:val="21"/>
                <w:highlight w:val="none"/>
                <w:lang w:eastAsia="zh-CN"/>
              </w:rPr>
            </w:pPr>
            <w:r>
              <w:rPr>
                <w:rFonts w:hint="default" w:ascii="Times New Roman" w:hAnsi="Times New Roman" w:eastAsia="仿宋" w:cs="Times New Roman"/>
                <w:color w:val="auto"/>
                <w:kern w:val="0"/>
                <w:szCs w:val="21"/>
                <w:highlight w:val="none"/>
                <w:lang w:val="en-US" w:eastAsia="zh-CN"/>
              </w:rPr>
              <w:t>4.</w:t>
            </w:r>
            <w:r>
              <w:rPr>
                <w:rFonts w:hint="default" w:ascii="Times New Roman" w:hAnsi="Times New Roman" w:eastAsia="仿宋" w:cs="Times New Roman"/>
                <w:color w:val="auto"/>
                <w:kern w:val="0"/>
                <w:szCs w:val="21"/>
                <w:highlight w:val="none"/>
              </w:rPr>
              <w:t>如</w:t>
            </w:r>
            <w:r>
              <w:rPr>
                <w:rFonts w:hint="default" w:ascii="Times New Roman" w:hAnsi="Times New Roman" w:eastAsia="仿宋" w:cs="Times New Roman"/>
                <w:color w:val="auto"/>
                <w:kern w:val="0"/>
                <w:szCs w:val="21"/>
                <w:highlight w:val="none"/>
                <w:lang w:eastAsia="zh-CN"/>
              </w:rPr>
              <w:t>供应商</w:t>
            </w:r>
            <w:r>
              <w:rPr>
                <w:rFonts w:hint="default" w:ascii="Times New Roman" w:hAnsi="Times New Roman" w:eastAsia="仿宋" w:cs="Times New Roman"/>
                <w:color w:val="auto"/>
                <w:kern w:val="0"/>
                <w:szCs w:val="21"/>
                <w:highlight w:val="none"/>
              </w:rPr>
              <w:t>是个体工商户，应提供有效的</w:t>
            </w:r>
            <w:r>
              <w:rPr>
                <w:rFonts w:hint="eastAsia" w:ascii="Times New Roman" w:hAnsi="Times New Roman" w:eastAsia="仿宋" w:cs="Times New Roman"/>
                <w:color w:val="auto"/>
                <w:kern w:val="0"/>
                <w:szCs w:val="21"/>
                <w:highlight w:val="none"/>
                <w:lang w:eastAsia="zh-CN"/>
              </w:rPr>
              <w:t>“</w:t>
            </w:r>
            <w:r>
              <w:rPr>
                <w:rFonts w:hint="default" w:ascii="Times New Roman" w:hAnsi="Times New Roman" w:eastAsia="仿宋" w:cs="Times New Roman"/>
                <w:color w:val="auto"/>
                <w:kern w:val="0"/>
                <w:szCs w:val="21"/>
                <w:highlight w:val="none"/>
              </w:rPr>
              <w:t>个体工商户营业执照</w:t>
            </w:r>
            <w:r>
              <w:rPr>
                <w:rFonts w:hint="eastAsia" w:ascii="Times New Roman" w:hAnsi="Times New Roman" w:eastAsia="仿宋" w:cs="Times New Roman"/>
                <w:color w:val="auto"/>
                <w:kern w:val="0"/>
                <w:szCs w:val="21"/>
                <w:highlight w:val="none"/>
                <w:lang w:eastAsia="zh-CN"/>
              </w:rPr>
              <w:t>”</w:t>
            </w:r>
            <w:r>
              <w:rPr>
                <w:rFonts w:hint="default" w:ascii="Times New Roman" w:hAnsi="Times New Roman" w:eastAsia="仿宋" w:cs="Times New Roman"/>
                <w:color w:val="auto"/>
                <w:kern w:val="0"/>
                <w:szCs w:val="21"/>
                <w:highlight w:val="none"/>
                <w:lang w:eastAsia="zh-CN"/>
              </w:rPr>
              <w:t>；</w:t>
            </w:r>
          </w:p>
          <w:p w14:paraId="0FBE13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Cs w:val="21"/>
                <w:highlight w:val="none"/>
              </w:rPr>
            </w:pPr>
            <w:r>
              <w:rPr>
                <w:rFonts w:hint="default" w:ascii="Times New Roman" w:hAnsi="Times New Roman" w:eastAsia="仿宋" w:cs="Times New Roman"/>
                <w:color w:val="auto"/>
                <w:kern w:val="0"/>
                <w:szCs w:val="21"/>
                <w:highlight w:val="none"/>
                <w:lang w:val="en-US" w:eastAsia="zh-CN"/>
              </w:rPr>
              <w:t>5.</w:t>
            </w:r>
            <w:r>
              <w:rPr>
                <w:rFonts w:hint="default" w:ascii="Times New Roman" w:hAnsi="Times New Roman" w:eastAsia="仿宋" w:cs="Times New Roman"/>
                <w:color w:val="auto"/>
                <w:kern w:val="0"/>
                <w:szCs w:val="21"/>
                <w:highlight w:val="none"/>
              </w:rPr>
              <w:t>如</w:t>
            </w:r>
            <w:r>
              <w:rPr>
                <w:rFonts w:hint="default" w:ascii="Times New Roman" w:hAnsi="Times New Roman" w:eastAsia="仿宋" w:cs="Times New Roman"/>
                <w:color w:val="auto"/>
                <w:kern w:val="0"/>
                <w:szCs w:val="21"/>
                <w:highlight w:val="none"/>
                <w:lang w:eastAsia="zh-CN"/>
              </w:rPr>
              <w:t>供应商</w:t>
            </w:r>
            <w:r>
              <w:rPr>
                <w:rFonts w:hint="default" w:ascii="Times New Roman" w:hAnsi="Times New Roman" w:eastAsia="仿宋" w:cs="Times New Roman"/>
                <w:color w:val="auto"/>
                <w:kern w:val="0"/>
                <w:szCs w:val="21"/>
                <w:highlight w:val="none"/>
              </w:rPr>
              <w:t>是自然人，应提供有效的自然人身份证明。</w:t>
            </w:r>
          </w:p>
          <w:p w14:paraId="5C1850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Cs w:val="21"/>
                <w:highlight w:val="none"/>
              </w:rPr>
            </w:pPr>
            <w:r>
              <w:rPr>
                <w:rFonts w:hint="default" w:ascii="Times New Roman" w:hAnsi="Times New Roman" w:eastAsia="仿宋" w:cs="Times New Roman"/>
                <w:color w:val="auto"/>
                <w:szCs w:val="21"/>
                <w:highlight w:val="none"/>
                <w:shd w:val="clear" w:color="auto" w:fill="FFFFFF" w:themeFill="background1"/>
              </w:rPr>
              <w:t>注：银行、保险、石油石化、电力、电信等行业特殊情况的，法人的分支机构可以自身身份参加。</w:t>
            </w:r>
          </w:p>
        </w:tc>
      </w:tr>
      <w:tr w14:paraId="6F01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441DE3B">
            <w:pPr>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lang w:val="en-US" w:eastAsia="zh-CN"/>
              </w:rPr>
              <w:t>2</w:t>
            </w:r>
          </w:p>
        </w:tc>
        <w:tc>
          <w:tcPr>
            <w:tcW w:w="3659" w:type="dxa"/>
            <w:shd w:val="clear" w:color="auto" w:fill="auto"/>
            <w:vAlign w:val="center"/>
          </w:tcPr>
          <w:p w14:paraId="20E9F5EC">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rPr>
              <w:t>具有良好的商业信誉和健全的财务会计制度</w:t>
            </w:r>
            <w:r>
              <w:rPr>
                <w:rFonts w:hint="default" w:ascii="Times New Roman" w:hAnsi="Times New Roman" w:eastAsia="仿宋" w:cs="Times New Roman"/>
                <w:color w:val="auto"/>
                <w:szCs w:val="21"/>
                <w:highlight w:val="none"/>
                <w:shd w:val="clear" w:color="auto" w:fill="FFFFFF" w:themeFill="background1"/>
                <w:lang w:eastAsia="zh-CN"/>
              </w:rPr>
              <w:t>。</w:t>
            </w:r>
          </w:p>
        </w:tc>
        <w:tc>
          <w:tcPr>
            <w:tcW w:w="4935" w:type="dxa"/>
            <w:vAlign w:val="center"/>
          </w:tcPr>
          <w:p w14:paraId="5D77A8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Cs w:val="21"/>
                <w:highlight w:val="none"/>
              </w:rPr>
            </w:pPr>
            <w:r>
              <w:rPr>
                <w:rFonts w:hint="default" w:ascii="Times New Roman" w:hAnsi="Times New Roman" w:eastAsia="仿宋" w:cs="Times New Roman"/>
                <w:color w:val="auto"/>
                <w:kern w:val="0"/>
                <w:szCs w:val="21"/>
                <w:highlight w:val="none"/>
              </w:rPr>
              <w:t>满足下述一条要求即可：</w:t>
            </w:r>
          </w:p>
          <w:p w14:paraId="6CB590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Cs w:val="21"/>
                <w:highlight w:val="none"/>
              </w:rPr>
            </w:pPr>
            <w:r>
              <w:rPr>
                <w:rFonts w:hint="default" w:ascii="Times New Roman" w:hAnsi="Times New Roman" w:eastAsia="仿宋" w:cs="Times New Roman"/>
                <w:color w:val="auto"/>
                <w:kern w:val="0"/>
                <w:szCs w:val="21"/>
                <w:highlight w:val="none"/>
              </w:rPr>
              <w:t>要求1</w:t>
            </w:r>
            <w:r>
              <w:rPr>
                <w:rFonts w:hint="default" w:ascii="Times New Roman" w:hAnsi="Times New Roman" w:eastAsia="仿宋" w:cs="Times New Roman"/>
                <w:color w:val="auto"/>
                <w:kern w:val="0"/>
                <w:szCs w:val="21"/>
                <w:highlight w:val="none"/>
                <w:lang w:val="en-US" w:eastAsia="zh-CN"/>
              </w:rPr>
              <w:t>.</w:t>
            </w:r>
            <w:r>
              <w:rPr>
                <w:rFonts w:hint="default" w:ascii="Times New Roman" w:hAnsi="Times New Roman" w:eastAsia="仿宋" w:cs="Times New Roman"/>
                <w:color w:val="auto"/>
                <w:kern w:val="0"/>
                <w:szCs w:val="21"/>
                <w:highlight w:val="none"/>
              </w:rPr>
              <w:t>经审计的财务报告（</w:t>
            </w:r>
            <w:r>
              <w:rPr>
                <w:rFonts w:hint="default" w:ascii="Times New Roman" w:hAnsi="Times New Roman" w:eastAsia="仿宋" w:cs="Times New Roman"/>
                <w:color w:val="auto"/>
                <w:kern w:val="0"/>
                <w:szCs w:val="21"/>
                <w:highlight w:val="none"/>
                <w:lang w:eastAsia="zh-CN"/>
              </w:rPr>
              <w:t>2024年度或2025年度</w:t>
            </w:r>
            <w:r>
              <w:rPr>
                <w:rFonts w:hint="default" w:ascii="Times New Roman" w:hAnsi="Times New Roman" w:eastAsia="仿宋" w:cs="Times New Roman"/>
                <w:color w:val="auto"/>
                <w:kern w:val="0"/>
                <w:szCs w:val="21"/>
                <w:highlight w:val="none"/>
              </w:rPr>
              <w:t>，包括</w:t>
            </w:r>
            <w:r>
              <w:rPr>
                <w:rFonts w:hint="default" w:ascii="Times New Roman" w:hAnsi="Times New Roman" w:eastAsia="仿宋" w:cs="Times New Roman"/>
                <w:color w:val="auto"/>
                <w:kern w:val="0"/>
                <w:szCs w:val="21"/>
                <w:highlight w:val="none"/>
                <w:lang w:eastAsia="zh-CN"/>
              </w:rPr>
              <w:t>“</w:t>
            </w:r>
            <w:r>
              <w:rPr>
                <w:rFonts w:hint="default" w:ascii="Times New Roman" w:hAnsi="Times New Roman" w:eastAsia="仿宋" w:cs="Times New Roman"/>
                <w:color w:val="auto"/>
                <w:kern w:val="0"/>
                <w:szCs w:val="21"/>
                <w:highlight w:val="none"/>
              </w:rPr>
              <w:t>四表</w:t>
            </w:r>
            <w:r>
              <w:rPr>
                <w:rFonts w:hint="eastAsia" w:ascii="Times New Roman" w:hAnsi="Times New Roman" w:eastAsia="仿宋" w:cs="Times New Roman"/>
                <w:color w:val="auto"/>
                <w:kern w:val="0"/>
                <w:szCs w:val="21"/>
                <w:highlight w:val="none"/>
                <w:lang w:eastAsia="zh-CN"/>
              </w:rPr>
              <w:t>－</w:t>
            </w:r>
            <w:r>
              <w:rPr>
                <w:rFonts w:hint="default" w:ascii="Times New Roman" w:hAnsi="Times New Roman" w:eastAsia="仿宋" w:cs="Times New Roman"/>
                <w:color w:val="auto"/>
                <w:kern w:val="0"/>
                <w:szCs w:val="21"/>
                <w:highlight w:val="none"/>
              </w:rPr>
              <w:t>注</w:t>
            </w:r>
            <w:r>
              <w:rPr>
                <w:rFonts w:hint="default" w:ascii="Times New Roman" w:hAnsi="Times New Roman" w:eastAsia="仿宋" w:cs="Times New Roman"/>
                <w:color w:val="auto"/>
                <w:kern w:val="0"/>
                <w:szCs w:val="21"/>
                <w:highlight w:val="none"/>
                <w:lang w:eastAsia="zh-CN"/>
              </w:rPr>
              <w:t>”</w:t>
            </w:r>
            <w:r>
              <w:rPr>
                <w:rFonts w:hint="default" w:ascii="Times New Roman" w:hAnsi="Times New Roman" w:eastAsia="仿宋" w:cs="Times New Roman"/>
                <w:color w:val="auto"/>
                <w:kern w:val="0"/>
                <w:szCs w:val="21"/>
                <w:highlight w:val="none"/>
              </w:rPr>
              <w:t>，即资产负债表、利润表、现金流量表、所有者权益变动表及其附注）或银行出具的资信证明（响应文件递交截止之日前六个月内任意一个月</w:t>
            </w:r>
            <w:r>
              <w:rPr>
                <w:rFonts w:hint="default" w:ascii="Times New Roman" w:hAnsi="Times New Roman" w:eastAsia="仿宋" w:cs="Times New Roman"/>
                <w:color w:val="auto"/>
                <w:kern w:val="0"/>
                <w:szCs w:val="24"/>
                <w:highlight w:val="none"/>
                <w:lang w:eastAsia="zh-CN"/>
              </w:rPr>
              <w:t>，</w:t>
            </w:r>
            <w:r>
              <w:rPr>
                <w:rFonts w:hint="default" w:ascii="Times New Roman" w:hAnsi="Times New Roman" w:eastAsia="仿宋" w:cs="Times New Roman"/>
                <w:color w:val="auto"/>
                <w:kern w:val="0"/>
                <w:szCs w:val="24"/>
                <w:highlight w:val="none"/>
                <w:lang w:val="en-US" w:eastAsia="zh-CN"/>
              </w:rPr>
              <w:t>不限制采购人主体</w:t>
            </w:r>
            <w:r>
              <w:rPr>
                <w:rFonts w:hint="default" w:ascii="Times New Roman" w:hAnsi="Times New Roman" w:eastAsia="仿宋" w:cs="Times New Roman"/>
                <w:color w:val="auto"/>
                <w:kern w:val="0"/>
                <w:szCs w:val="21"/>
                <w:highlight w:val="none"/>
              </w:rPr>
              <w:t>）。</w:t>
            </w:r>
          </w:p>
          <w:p w14:paraId="4925A7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kern w:val="0"/>
                <w:szCs w:val="21"/>
                <w:highlight w:val="none"/>
              </w:rPr>
              <w:t>要求2</w:t>
            </w:r>
            <w:r>
              <w:rPr>
                <w:rFonts w:hint="default" w:ascii="Times New Roman" w:hAnsi="Times New Roman" w:eastAsia="仿宋" w:cs="Times New Roman"/>
                <w:color w:val="auto"/>
                <w:kern w:val="0"/>
                <w:szCs w:val="21"/>
                <w:highlight w:val="none"/>
                <w:lang w:val="en-US" w:eastAsia="zh-CN"/>
              </w:rPr>
              <w:t>.</w:t>
            </w:r>
            <w:r>
              <w:rPr>
                <w:rFonts w:hint="default" w:ascii="Times New Roman" w:hAnsi="Times New Roman" w:eastAsia="仿宋" w:cs="Times New Roman"/>
                <w:color w:val="auto"/>
                <w:kern w:val="0"/>
                <w:szCs w:val="21"/>
                <w:highlight w:val="none"/>
              </w:rPr>
              <w:t>成立不足六个月（以</w:t>
            </w:r>
            <w:r>
              <w:rPr>
                <w:rFonts w:hint="default" w:ascii="Times New Roman" w:hAnsi="Times New Roman" w:eastAsia="仿宋" w:cs="Times New Roman"/>
                <w:color w:val="auto"/>
                <w:kern w:val="0"/>
                <w:szCs w:val="21"/>
                <w:highlight w:val="none"/>
                <w:lang w:eastAsia="zh-CN"/>
              </w:rPr>
              <w:t>响应文件</w:t>
            </w:r>
            <w:r>
              <w:rPr>
                <w:rFonts w:hint="default" w:ascii="Times New Roman" w:hAnsi="Times New Roman" w:eastAsia="仿宋" w:cs="Times New Roman"/>
                <w:color w:val="auto"/>
                <w:kern w:val="0"/>
                <w:szCs w:val="21"/>
                <w:highlight w:val="none"/>
              </w:rPr>
              <w:t>递交截止之日为期限）的</w:t>
            </w:r>
            <w:r>
              <w:rPr>
                <w:rFonts w:hint="default" w:ascii="Times New Roman" w:hAnsi="Times New Roman" w:eastAsia="仿宋" w:cs="Times New Roman"/>
                <w:color w:val="auto"/>
                <w:kern w:val="0"/>
                <w:szCs w:val="21"/>
                <w:highlight w:val="none"/>
                <w:lang w:eastAsia="zh-CN"/>
              </w:rPr>
              <w:t>供应商</w:t>
            </w:r>
            <w:r>
              <w:rPr>
                <w:rFonts w:hint="default" w:ascii="Times New Roman" w:hAnsi="Times New Roman" w:eastAsia="仿宋" w:cs="Times New Roman"/>
                <w:color w:val="auto"/>
                <w:kern w:val="0"/>
                <w:szCs w:val="21"/>
                <w:highlight w:val="none"/>
              </w:rPr>
              <w:t>无需提供。</w:t>
            </w:r>
          </w:p>
        </w:tc>
      </w:tr>
      <w:tr w14:paraId="4BF7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6D5F722D">
            <w:pPr>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lang w:val="en-US" w:eastAsia="zh-CN"/>
              </w:rPr>
              <w:t>3</w:t>
            </w:r>
          </w:p>
        </w:tc>
        <w:tc>
          <w:tcPr>
            <w:tcW w:w="3659" w:type="dxa"/>
            <w:shd w:val="clear" w:color="auto" w:fill="auto"/>
            <w:vAlign w:val="center"/>
          </w:tcPr>
          <w:p w14:paraId="7165C657">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rPr>
              <w:t>具有履行合同所必需的设备和专业技术能力</w:t>
            </w:r>
            <w:r>
              <w:rPr>
                <w:rFonts w:hint="default" w:ascii="Times New Roman" w:hAnsi="Times New Roman" w:eastAsia="仿宋" w:cs="Times New Roman"/>
                <w:color w:val="auto"/>
                <w:szCs w:val="21"/>
                <w:highlight w:val="none"/>
                <w:shd w:val="clear" w:color="auto" w:fill="FFFFFF" w:themeFill="background1"/>
                <w:lang w:eastAsia="zh-CN"/>
              </w:rPr>
              <w:t>。</w:t>
            </w:r>
          </w:p>
        </w:tc>
        <w:tc>
          <w:tcPr>
            <w:tcW w:w="4935" w:type="dxa"/>
            <w:vAlign w:val="center"/>
          </w:tcPr>
          <w:p w14:paraId="56A9B9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kern w:val="0"/>
                <w:szCs w:val="21"/>
                <w:highlight w:val="none"/>
              </w:rPr>
              <w:t>提供《具有履行合同所必需的设备和专业技术能力的承诺函》，加盖</w:t>
            </w:r>
            <w:r>
              <w:rPr>
                <w:rFonts w:hint="default" w:ascii="Times New Roman" w:hAnsi="Times New Roman" w:eastAsia="仿宋" w:cs="Times New Roman"/>
                <w:color w:val="auto"/>
                <w:kern w:val="0"/>
                <w:szCs w:val="21"/>
                <w:highlight w:val="none"/>
                <w:lang w:eastAsia="zh-CN"/>
              </w:rPr>
              <w:t>供应</w:t>
            </w:r>
            <w:r>
              <w:rPr>
                <w:rFonts w:hint="eastAsia" w:ascii="Times New Roman" w:hAnsi="Times New Roman" w:eastAsia="仿宋" w:cs="Times New Roman"/>
                <w:color w:val="auto"/>
                <w:kern w:val="0"/>
                <w:szCs w:val="21"/>
                <w:highlight w:val="none"/>
                <w:lang w:eastAsia="zh-CN"/>
              </w:rPr>
              <w:t>商公</w:t>
            </w:r>
            <w:r>
              <w:rPr>
                <w:rFonts w:hint="default" w:ascii="Times New Roman" w:hAnsi="Times New Roman" w:eastAsia="仿宋" w:cs="Times New Roman"/>
                <w:color w:val="auto"/>
                <w:kern w:val="0"/>
                <w:szCs w:val="21"/>
                <w:highlight w:val="none"/>
                <w:lang w:eastAsia="zh-CN"/>
              </w:rPr>
              <w:t>章</w:t>
            </w:r>
            <w:r>
              <w:rPr>
                <w:rFonts w:hint="default" w:ascii="Times New Roman" w:hAnsi="Times New Roman" w:eastAsia="仿宋" w:cs="Times New Roman"/>
                <w:color w:val="auto"/>
                <w:kern w:val="0"/>
                <w:szCs w:val="21"/>
                <w:highlight w:val="none"/>
              </w:rPr>
              <w:t>。</w:t>
            </w:r>
          </w:p>
        </w:tc>
      </w:tr>
      <w:tr w14:paraId="409C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5B04AA76">
            <w:pPr>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lang w:val="en-US" w:eastAsia="zh-CN"/>
              </w:rPr>
              <w:t>4</w:t>
            </w:r>
          </w:p>
        </w:tc>
        <w:tc>
          <w:tcPr>
            <w:tcW w:w="3659" w:type="dxa"/>
            <w:shd w:val="clear" w:color="auto" w:fill="auto"/>
            <w:vAlign w:val="center"/>
          </w:tcPr>
          <w:p w14:paraId="365915BE">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rPr>
              <w:t>有依法缴纳税收和社会保障资金的良好记录</w:t>
            </w:r>
            <w:r>
              <w:rPr>
                <w:rFonts w:hint="default" w:ascii="Times New Roman" w:hAnsi="Times New Roman" w:eastAsia="仿宋" w:cs="Times New Roman"/>
                <w:color w:val="auto"/>
                <w:szCs w:val="21"/>
                <w:highlight w:val="none"/>
                <w:shd w:val="clear" w:color="auto" w:fill="FFFFFF" w:themeFill="background1"/>
                <w:lang w:eastAsia="zh-CN"/>
              </w:rPr>
              <w:t>。</w:t>
            </w:r>
          </w:p>
        </w:tc>
        <w:tc>
          <w:tcPr>
            <w:tcW w:w="4935" w:type="dxa"/>
            <w:vAlign w:val="center"/>
          </w:tcPr>
          <w:p w14:paraId="4D5562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Cs w:val="21"/>
                <w:highlight w:val="none"/>
                <w:shd w:val="clear" w:color="auto" w:fill="FFFFFF" w:themeFill="background1"/>
              </w:rPr>
            </w:pPr>
            <w:r>
              <w:rPr>
                <w:rFonts w:hint="eastAsia" w:ascii="Times New Roman" w:hAnsi="Times New Roman" w:eastAsia="仿宋" w:cs="Times New Roman"/>
                <w:color w:val="auto"/>
                <w:szCs w:val="21"/>
                <w:highlight w:val="none"/>
                <w:shd w:val="clear" w:color="auto" w:fill="FFFFFF" w:themeFill="background1"/>
                <w:lang w:val="en-US" w:eastAsia="zh-CN"/>
              </w:rPr>
              <w:t>1.</w:t>
            </w:r>
            <w:r>
              <w:rPr>
                <w:rFonts w:hint="default" w:ascii="Times New Roman" w:hAnsi="Times New Roman" w:eastAsia="仿宋" w:cs="Times New Roman"/>
                <w:color w:val="auto"/>
                <w:szCs w:val="21"/>
                <w:highlight w:val="none"/>
                <w:shd w:val="clear" w:color="auto" w:fill="FFFFFF" w:themeFill="background1"/>
              </w:rPr>
              <w:t>依法缴纳税收的证明材料：</w:t>
            </w:r>
          </w:p>
          <w:p w14:paraId="6DE3CC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lang w:eastAsia="zh-CN"/>
              </w:rPr>
              <w:t>供应商</w:t>
            </w:r>
            <w:r>
              <w:rPr>
                <w:rFonts w:hint="default" w:ascii="Times New Roman" w:hAnsi="Times New Roman" w:eastAsia="仿宋" w:cs="Times New Roman"/>
                <w:color w:val="auto"/>
                <w:szCs w:val="21"/>
                <w:highlight w:val="none"/>
                <w:shd w:val="clear" w:color="auto" w:fill="FFFFFF" w:themeFill="background1"/>
              </w:rPr>
              <w:t>参加政府采购活动前一段时间（</w:t>
            </w:r>
            <w:r>
              <w:rPr>
                <w:rFonts w:hint="default" w:ascii="Times New Roman" w:hAnsi="Times New Roman" w:eastAsia="仿宋" w:cs="Times New Roman"/>
                <w:color w:val="auto"/>
                <w:szCs w:val="21"/>
                <w:highlight w:val="none"/>
                <w:shd w:val="clear" w:color="auto" w:fill="FFFFFF" w:themeFill="background1"/>
                <w:lang w:eastAsia="zh-CN"/>
              </w:rPr>
              <w:t>响应文件</w:t>
            </w:r>
            <w:r>
              <w:rPr>
                <w:rFonts w:hint="default" w:ascii="Times New Roman" w:hAnsi="Times New Roman" w:eastAsia="仿宋" w:cs="Times New Roman"/>
                <w:color w:val="auto"/>
                <w:szCs w:val="21"/>
                <w:highlight w:val="none"/>
                <w:shd w:val="clear" w:color="auto" w:fill="FFFFFF" w:themeFill="background1"/>
              </w:rPr>
              <w:t>递交截止之日前六个月内任一个月）内缴纳税收的完税凭证（指各种完税证、缴款书、印花税票、扣（收）税凭证以及其他完税证明，提供上述任意一种即可）。</w:t>
            </w:r>
          </w:p>
          <w:p w14:paraId="5B5A10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Cs w:val="21"/>
                <w:highlight w:val="none"/>
                <w:shd w:val="clear" w:color="auto" w:fill="FFFFFF" w:themeFill="background1"/>
              </w:rPr>
            </w:pPr>
            <w:r>
              <w:rPr>
                <w:rFonts w:hint="eastAsia" w:ascii="Times New Roman" w:hAnsi="Times New Roman" w:eastAsia="仿宋" w:cs="Times New Roman"/>
                <w:color w:val="auto"/>
                <w:szCs w:val="21"/>
                <w:highlight w:val="none"/>
                <w:shd w:val="clear" w:color="auto" w:fill="FFFFFF" w:themeFill="background1"/>
                <w:lang w:val="en-US" w:eastAsia="zh-CN"/>
              </w:rPr>
              <w:t>2.</w:t>
            </w:r>
            <w:r>
              <w:rPr>
                <w:rFonts w:hint="default" w:ascii="Times New Roman" w:hAnsi="Times New Roman" w:eastAsia="仿宋" w:cs="Times New Roman"/>
                <w:color w:val="auto"/>
                <w:szCs w:val="21"/>
                <w:highlight w:val="none"/>
                <w:shd w:val="clear" w:color="auto" w:fill="FFFFFF" w:themeFill="background1"/>
              </w:rPr>
              <w:t>依法缴纳社会保障资金的证明材料：</w:t>
            </w:r>
          </w:p>
          <w:p w14:paraId="162714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lang w:eastAsia="zh-CN"/>
              </w:rPr>
              <w:t>供应商</w:t>
            </w:r>
            <w:r>
              <w:rPr>
                <w:rFonts w:hint="default" w:ascii="Times New Roman" w:hAnsi="Times New Roman" w:eastAsia="仿宋" w:cs="Times New Roman"/>
                <w:color w:val="auto"/>
                <w:szCs w:val="21"/>
                <w:highlight w:val="none"/>
                <w:shd w:val="clear" w:color="auto" w:fill="FFFFFF" w:themeFill="background1"/>
              </w:rPr>
              <w:t>参加政府采购活动前一段时间（</w:t>
            </w:r>
            <w:r>
              <w:rPr>
                <w:rFonts w:hint="default" w:ascii="Times New Roman" w:hAnsi="Times New Roman" w:eastAsia="仿宋" w:cs="Times New Roman"/>
                <w:color w:val="auto"/>
                <w:szCs w:val="21"/>
                <w:highlight w:val="none"/>
                <w:shd w:val="clear" w:color="auto" w:fill="FFFFFF" w:themeFill="background1"/>
                <w:lang w:eastAsia="zh-CN"/>
              </w:rPr>
              <w:t>响应文件</w:t>
            </w:r>
            <w:r>
              <w:rPr>
                <w:rFonts w:hint="default" w:ascii="Times New Roman" w:hAnsi="Times New Roman" w:eastAsia="仿宋" w:cs="Times New Roman"/>
                <w:color w:val="auto"/>
                <w:szCs w:val="21"/>
                <w:highlight w:val="none"/>
                <w:shd w:val="clear" w:color="auto" w:fill="FFFFFF" w:themeFill="background1"/>
              </w:rPr>
              <w:t>递交截止之日前六个月内任一个月）内缴纳社会保险的凭据，其他组织和自然人也需要提供缴纳税收的凭据和缴纳社会保险的凭据。</w:t>
            </w:r>
          </w:p>
          <w:p w14:paraId="4B65DF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Cs w:val="21"/>
                <w:highlight w:val="none"/>
                <w:shd w:val="clear" w:color="auto" w:fill="FFFFFF" w:themeFill="background1"/>
              </w:rPr>
            </w:pPr>
            <w:r>
              <w:rPr>
                <w:rFonts w:hint="eastAsia" w:ascii="Times New Roman" w:hAnsi="Times New Roman" w:eastAsia="仿宋" w:cs="Times New Roman"/>
                <w:color w:val="auto"/>
                <w:szCs w:val="21"/>
                <w:highlight w:val="none"/>
                <w:shd w:val="clear" w:color="auto" w:fill="FFFFFF" w:themeFill="background1"/>
                <w:lang w:val="en-US" w:eastAsia="zh-CN"/>
              </w:rPr>
              <w:t>3.</w:t>
            </w:r>
            <w:r>
              <w:rPr>
                <w:rFonts w:hint="default" w:ascii="Times New Roman" w:hAnsi="Times New Roman" w:eastAsia="仿宋" w:cs="Times New Roman"/>
                <w:color w:val="auto"/>
                <w:szCs w:val="21"/>
                <w:highlight w:val="none"/>
                <w:shd w:val="clear" w:color="auto" w:fill="FFFFFF" w:themeFill="background1"/>
              </w:rPr>
              <w:t>依法免税或不需要缴纳社会保障资金的</w:t>
            </w:r>
            <w:r>
              <w:rPr>
                <w:rFonts w:hint="default" w:ascii="Times New Roman" w:hAnsi="Times New Roman" w:eastAsia="仿宋" w:cs="Times New Roman"/>
                <w:color w:val="auto"/>
                <w:szCs w:val="21"/>
                <w:highlight w:val="none"/>
                <w:shd w:val="clear" w:color="auto" w:fill="FFFFFF" w:themeFill="background1"/>
                <w:lang w:eastAsia="zh-CN"/>
              </w:rPr>
              <w:t>供应商</w:t>
            </w:r>
            <w:r>
              <w:rPr>
                <w:rFonts w:hint="default" w:ascii="Times New Roman" w:hAnsi="Times New Roman" w:eastAsia="仿宋" w:cs="Times New Roman"/>
                <w:color w:val="auto"/>
                <w:szCs w:val="21"/>
                <w:highlight w:val="none"/>
                <w:shd w:val="clear" w:color="auto" w:fill="FFFFFF" w:themeFill="background1"/>
              </w:rPr>
              <w:t>，应提供相应文件证明其依法免税或不需要缴纳社会保障资金。</w:t>
            </w:r>
          </w:p>
        </w:tc>
      </w:tr>
      <w:tr w14:paraId="65E8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09F79602">
            <w:pPr>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lang w:val="en-US" w:eastAsia="zh-CN"/>
              </w:rPr>
              <w:t>5</w:t>
            </w:r>
          </w:p>
        </w:tc>
        <w:tc>
          <w:tcPr>
            <w:tcW w:w="3659" w:type="dxa"/>
            <w:shd w:val="clear" w:color="auto" w:fill="auto"/>
            <w:vAlign w:val="center"/>
          </w:tcPr>
          <w:p w14:paraId="24CCB3BC">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rPr>
              <w:t>参加政府采购活动前三年内，在经营活动中没有重大违法记录</w:t>
            </w:r>
            <w:r>
              <w:rPr>
                <w:rFonts w:hint="default" w:ascii="Times New Roman" w:hAnsi="Times New Roman" w:eastAsia="仿宋" w:cs="Times New Roman"/>
                <w:color w:val="auto"/>
                <w:szCs w:val="21"/>
                <w:highlight w:val="none"/>
                <w:shd w:val="clear" w:color="auto" w:fill="FFFFFF" w:themeFill="background1"/>
                <w:lang w:eastAsia="zh-CN"/>
              </w:rPr>
              <w:t>。</w:t>
            </w:r>
          </w:p>
        </w:tc>
        <w:tc>
          <w:tcPr>
            <w:tcW w:w="4935" w:type="dxa"/>
            <w:vAlign w:val="center"/>
          </w:tcPr>
          <w:p w14:paraId="763C2B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kern w:val="0"/>
                <w:szCs w:val="21"/>
                <w:highlight w:val="none"/>
              </w:rPr>
              <w:t>提供《参加政府采购活动前3年内在经营活动中没有重大违法记录的书面声明》，加盖</w:t>
            </w:r>
            <w:r>
              <w:rPr>
                <w:rFonts w:hint="default" w:ascii="Times New Roman" w:hAnsi="Times New Roman" w:eastAsia="仿宋" w:cs="Times New Roman"/>
                <w:color w:val="auto"/>
                <w:kern w:val="0"/>
                <w:szCs w:val="21"/>
                <w:highlight w:val="none"/>
                <w:lang w:eastAsia="zh-CN"/>
              </w:rPr>
              <w:t>供应</w:t>
            </w:r>
            <w:r>
              <w:rPr>
                <w:rFonts w:hint="eastAsia" w:ascii="Times New Roman" w:hAnsi="Times New Roman" w:eastAsia="仿宋" w:cs="Times New Roman"/>
                <w:color w:val="auto"/>
                <w:kern w:val="0"/>
                <w:szCs w:val="21"/>
                <w:highlight w:val="none"/>
                <w:lang w:eastAsia="zh-CN"/>
              </w:rPr>
              <w:t>商公</w:t>
            </w:r>
            <w:r>
              <w:rPr>
                <w:rFonts w:hint="default" w:ascii="Times New Roman" w:hAnsi="Times New Roman" w:eastAsia="仿宋" w:cs="Times New Roman"/>
                <w:color w:val="auto"/>
                <w:kern w:val="0"/>
                <w:szCs w:val="21"/>
                <w:highlight w:val="none"/>
                <w:lang w:eastAsia="zh-CN"/>
              </w:rPr>
              <w:t>章</w:t>
            </w:r>
            <w:r>
              <w:rPr>
                <w:rFonts w:hint="default" w:ascii="Times New Roman" w:hAnsi="Times New Roman" w:eastAsia="仿宋" w:cs="Times New Roman"/>
                <w:color w:val="auto"/>
                <w:kern w:val="0"/>
                <w:szCs w:val="21"/>
                <w:highlight w:val="none"/>
              </w:rPr>
              <w:t>。</w:t>
            </w:r>
          </w:p>
        </w:tc>
      </w:tr>
      <w:tr w14:paraId="3740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34BE008D">
            <w:pPr>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lang w:val="en-US" w:eastAsia="zh-CN"/>
              </w:rPr>
              <w:t>6</w:t>
            </w:r>
          </w:p>
        </w:tc>
        <w:tc>
          <w:tcPr>
            <w:tcW w:w="3659" w:type="dxa"/>
            <w:shd w:val="clear" w:color="auto" w:fill="auto"/>
            <w:vAlign w:val="center"/>
          </w:tcPr>
          <w:p w14:paraId="076756E5">
            <w:pPr>
              <w:spacing w:line="360" w:lineRule="auto"/>
              <w:jc w:val="left"/>
              <w:rPr>
                <w:rFonts w:hint="default" w:ascii="Times New Roman" w:hAnsi="Times New Roman" w:eastAsia="仿宋" w:cs="Times New Roman"/>
                <w:color w:val="auto"/>
                <w:kern w:val="0"/>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0"/>
                <w:szCs w:val="21"/>
                <w:highlight w:val="none"/>
                <w:shd w:val="clear" w:color="auto" w:fill="FFFFFF" w:themeFill="background1"/>
              </w:rPr>
              <w:t>供应商为中小企业。</w:t>
            </w:r>
          </w:p>
        </w:tc>
        <w:tc>
          <w:tcPr>
            <w:tcW w:w="4935" w:type="dxa"/>
            <w:shd w:val="clear" w:color="auto" w:fill="auto"/>
            <w:vAlign w:val="center"/>
          </w:tcPr>
          <w:p w14:paraId="02F6EE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0"/>
                <w:sz w:val="21"/>
                <w:szCs w:val="24"/>
                <w:highlight w:val="none"/>
                <w:lang w:val="en-US" w:eastAsia="zh-CN" w:bidi="ar-SA"/>
              </w:rPr>
              <w:t>按采购文件要求提供声明函，</w:t>
            </w:r>
            <w:r>
              <w:rPr>
                <w:rFonts w:hint="default" w:ascii="Times New Roman" w:hAnsi="Times New Roman" w:eastAsia="仿宋" w:cs="Times New Roman"/>
                <w:color w:val="auto"/>
                <w:kern w:val="0"/>
                <w:szCs w:val="21"/>
                <w:highlight w:val="none"/>
              </w:rPr>
              <w:t>加盖</w:t>
            </w:r>
            <w:r>
              <w:rPr>
                <w:rFonts w:hint="default" w:ascii="Times New Roman" w:hAnsi="Times New Roman" w:eastAsia="仿宋" w:cs="Times New Roman"/>
                <w:color w:val="auto"/>
                <w:kern w:val="0"/>
                <w:szCs w:val="21"/>
                <w:highlight w:val="none"/>
                <w:lang w:eastAsia="zh-CN"/>
              </w:rPr>
              <w:t>供应</w:t>
            </w:r>
            <w:r>
              <w:rPr>
                <w:rFonts w:hint="eastAsia" w:ascii="Times New Roman" w:hAnsi="Times New Roman" w:eastAsia="仿宋" w:cs="Times New Roman"/>
                <w:color w:val="auto"/>
                <w:kern w:val="0"/>
                <w:szCs w:val="21"/>
                <w:highlight w:val="none"/>
                <w:lang w:eastAsia="zh-CN"/>
              </w:rPr>
              <w:t>商公</w:t>
            </w:r>
            <w:r>
              <w:rPr>
                <w:rFonts w:hint="default" w:ascii="Times New Roman" w:hAnsi="Times New Roman" w:eastAsia="仿宋" w:cs="Times New Roman"/>
                <w:color w:val="auto"/>
                <w:kern w:val="0"/>
                <w:szCs w:val="21"/>
                <w:highlight w:val="none"/>
                <w:lang w:eastAsia="zh-CN"/>
              </w:rPr>
              <w:t>章</w:t>
            </w:r>
            <w:r>
              <w:rPr>
                <w:rFonts w:hint="default" w:ascii="Times New Roman" w:hAnsi="Times New Roman" w:eastAsia="仿宋" w:cs="Times New Roman"/>
                <w:color w:val="auto"/>
                <w:kern w:val="0"/>
                <w:sz w:val="21"/>
                <w:szCs w:val="24"/>
                <w:highlight w:val="none"/>
                <w:lang w:val="en-US" w:eastAsia="zh-CN" w:bidi="ar-SA"/>
              </w:rPr>
              <w:t>。</w:t>
            </w:r>
          </w:p>
        </w:tc>
      </w:tr>
      <w:tr w14:paraId="489F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0F3722F9">
            <w:pPr>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lang w:val="en-US" w:eastAsia="zh-CN"/>
              </w:rPr>
              <w:t>7</w:t>
            </w:r>
          </w:p>
        </w:tc>
        <w:tc>
          <w:tcPr>
            <w:tcW w:w="3659" w:type="dxa"/>
            <w:shd w:val="clear" w:color="auto" w:fill="auto"/>
            <w:vAlign w:val="center"/>
          </w:tcPr>
          <w:p w14:paraId="034FA33B">
            <w:pPr>
              <w:spacing w:line="360" w:lineRule="auto"/>
              <w:jc w:val="left"/>
              <w:rPr>
                <w:rFonts w:hint="default" w:ascii="Times New Roman" w:hAnsi="Times New Roman" w:eastAsia="仿宋" w:cs="Times New Roman"/>
                <w:color w:val="auto"/>
                <w:kern w:val="0"/>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0"/>
                <w:szCs w:val="21"/>
                <w:highlight w:val="none"/>
                <w:shd w:val="clear" w:color="auto" w:fill="FFFFFF" w:themeFill="background1"/>
              </w:rPr>
              <w:t>供应商如在“信用中国”网站（www.creditchina.gov.cn）、中国政府采购网（www.ccgp.gov.cn）等渠道被列入失信被执行人、重大税收违法失信主体、政府采购严重违法失信行为记录名单，尚在处罚期内的将被拒绝参加本次采购活动。</w:t>
            </w:r>
          </w:p>
        </w:tc>
        <w:tc>
          <w:tcPr>
            <w:tcW w:w="4935" w:type="dxa"/>
            <w:shd w:val="clear" w:color="auto" w:fill="auto"/>
            <w:vAlign w:val="center"/>
          </w:tcPr>
          <w:p w14:paraId="01936D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rPr>
              <w:t>以采购人或者采购代理机构查询记录为准。</w:t>
            </w:r>
          </w:p>
        </w:tc>
      </w:tr>
      <w:tr w14:paraId="5813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203" w:type="dxa"/>
            <w:gridSpan w:val="3"/>
            <w:vAlign w:val="center"/>
          </w:tcPr>
          <w:p w14:paraId="519BC66F">
            <w:pPr>
              <w:spacing w:line="360" w:lineRule="auto"/>
              <w:jc w:val="left"/>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备注： 如果资格评审中有一项不满足审查标准的，采购人将认定该供应商不通过资格审查，响应文件将被拒绝评审。并且不允许供应商通过修改或撤销其不符合要求的差异或保留，使之成为具有响应性的</w:t>
            </w:r>
            <w:r>
              <w:rPr>
                <w:rFonts w:hint="default" w:ascii="Times New Roman" w:hAnsi="Times New Roman" w:eastAsia="仿宋" w:cs="Times New Roman"/>
                <w:color w:val="auto"/>
                <w:szCs w:val="21"/>
                <w:highlight w:val="none"/>
                <w:shd w:val="clear" w:color="auto" w:fill="FFFFFF" w:themeFill="background1"/>
                <w:lang w:val="en-US" w:eastAsia="zh-CN"/>
              </w:rPr>
              <w:t>响应文件</w:t>
            </w:r>
            <w:r>
              <w:rPr>
                <w:rFonts w:hint="default" w:ascii="Times New Roman" w:hAnsi="Times New Roman" w:eastAsia="仿宋" w:cs="Times New Roman"/>
                <w:color w:val="auto"/>
                <w:szCs w:val="21"/>
                <w:highlight w:val="none"/>
                <w:shd w:val="clear" w:color="auto" w:fill="FFFFFF" w:themeFill="background1"/>
              </w:rPr>
              <w:t>。</w:t>
            </w:r>
          </w:p>
        </w:tc>
      </w:tr>
    </w:tbl>
    <w:p w14:paraId="08CAF33D">
      <w:pPr>
        <w:widowControl/>
        <w:shd w:val="clear" w:color="auto" w:fill="FFFFFF"/>
        <w:snapToGrid w:val="0"/>
        <w:spacing w:line="360" w:lineRule="auto"/>
        <w:jc w:val="center"/>
        <w:rPr>
          <w:rFonts w:hint="default" w:ascii="Times New Roman" w:hAnsi="Times New Roman" w:eastAsia="仿宋" w:cs="Times New Roman"/>
          <w:b/>
          <w:color w:val="auto"/>
          <w:kern w:val="0"/>
          <w:szCs w:val="21"/>
          <w:highlight w:val="none"/>
          <w:shd w:val="clear" w:color="auto" w:fill="FFFFFF" w:themeFill="background1"/>
        </w:rPr>
      </w:pPr>
      <w:bookmarkStart w:id="32" w:name="_Toc501719167"/>
    </w:p>
    <w:p w14:paraId="7E863419">
      <w:pPr>
        <w:widowControl/>
        <w:shd w:val="clear" w:color="auto" w:fill="FFFFFF"/>
        <w:snapToGrid w:val="0"/>
        <w:spacing w:line="360" w:lineRule="auto"/>
        <w:jc w:val="center"/>
        <w:rPr>
          <w:rFonts w:hint="default" w:ascii="Times New Roman" w:hAnsi="Times New Roman" w:eastAsia="仿宋" w:cs="Times New Roman"/>
          <w:b/>
          <w:color w:val="auto"/>
          <w:kern w:val="0"/>
          <w:szCs w:val="21"/>
          <w:highlight w:val="none"/>
          <w:shd w:val="clear" w:color="auto" w:fill="FFFFFF" w:themeFill="background1"/>
        </w:rPr>
      </w:pPr>
      <w:r>
        <w:rPr>
          <w:rFonts w:hint="default" w:ascii="Times New Roman" w:hAnsi="Times New Roman" w:eastAsia="仿宋" w:cs="Times New Roman"/>
          <w:b/>
          <w:color w:val="auto"/>
          <w:kern w:val="0"/>
          <w:szCs w:val="21"/>
          <w:highlight w:val="none"/>
          <w:shd w:val="clear" w:color="auto" w:fill="FFFFFF" w:themeFill="background1"/>
        </w:rPr>
        <w:t>《完备性及符合性审查标准》</w:t>
      </w:r>
      <w:bookmarkEnd w:id="32"/>
    </w:p>
    <w:tbl>
      <w:tblPr>
        <w:tblStyle w:val="44"/>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6"/>
        <w:gridCol w:w="4922"/>
        <w:gridCol w:w="3457"/>
      </w:tblGrid>
      <w:tr w14:paraId="7CF7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53EB2721">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序号</w:t>
            </w:r>
          </w:p>
        </w:tc>
        <w:tc>
          <w:tcPr>
            <w:tcW w:w="4922" w:type="dxa"/>
            <w:vAlign w:val="center"/>
          </w:tcPr>
          <w:p w14:paraId="65D7DA6F">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审查要求</w:t>
            </w:r>
          </w:p>
        </w:tc>
        <w:tc>
          <w:tcPr>
            <w:tcW w:w="3457" w:type="dxa"/>
            <w:vAlign w:val="center"/>
          </w:tcPr>
          <w:p w14:paraId="5ED69B3A">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要求说明</w:t>
            </w:r>
          </w:p>
        </w:tc>
      </w:tr>
      <w:tr w14:paraId="4C3A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676" w:type="dxa"/>
            <w:vAlign w:val="center"/>
          </w:tcPr>
          <w:p w14:paraId="7FC61746">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1</w:t>
            </w:r>
          </w:p>
        </w:tc>
        <w:tc>
          <w:tcPr>
            <w:tcW w:w="4922" w:type="dxa"/>
            <w:vAlign w:val="center"/>
          </w:tcPr>
          <w:p w14:paraId="2023D90A">
            <w:pPr>
              <w:spacing w:line="360" w:lineRule="auto"/>
              <w:jc w:val="left"/>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响应文件必须按</w:t>
            </w:r>
            <w:r>
              <w:rPr>
                <w:rFonts w:hint="default" w:ascii="Times New Roman" w:hAnsi="Times New Roman" w:eastAsia="仿宋" w:cs="Times New Roman"/>
                <w:color w:val="auto"/>
                <w:szCs w:val="21"/>
                <w:highlight w:val="none"/>
                <w:shd w:val="clear" w:color="auto" w:fill="FFFFFF" w:themeFill="background1"/>
                <w:lang w:eastAsia="zh-CN"/>
              </w:rPr>
              <w:t>采购文件</w:t>
            </w:r>
            <w:r>
              <w:rPr>
                <w:rFonts w:hint="default" w:ascii="Times New Roman" w:hAnsi="Times New Roman" w:eastAsia="仿宋" w:cs="Times New Roman"/>
                <w:color w:val="auto"/>
                <w:szCs w:val="21"/>
                <w:highlight w:val="none"/>
                <w:shd w:val="clear" w:color="auto" w:fill="FFFFFF" w:themeFill="background1"/>
              </w:rPr>
              <w:t>要求加盖</w:t>
            </w:r>
            <w:r>
              <w:rPr>
                <w:rFonts w:hint="default" w:ascii="Times New Roman" w:hAnsi="Times New Roman" w:eastAsia="仿宋" w:cs="Times New Roman"/>
                <w:color w:val="auto"/>
                <w:szCs w:val="21"/>
                <w:highlight w:val="none"/>
                <w:shd w:val="clear" w:color="auto" w:fill="FFFFFF" w:themeFill="background1"/>
                <w:lang w:eastAsia="zh-CN"/>
              </w:rPr>
              <w:t>供应商章</w:t>
            </w:r>
            <w:r>
              <w:rPr>
                <w:rFonts w:hint="default" w:ascii="Times New Roman" w:hAnsi="Times New Roman" w:eastAsia="仿宋" w:cs="Times New Roman"/>
                <w:color w:val="auto"/>
                <w:szCs w:val="21"/>
                <w:highlight w:val="none"/>
                <w:shd w:val="clear" w:color="auto" w:fill="FFFFFF" w:themeFill="background1"/>
              </w:rPr>
              <w:t>、</w:t>
            </w:r>
            <w:r>
              <w:rPr>
                <w:rFonts w:hint="default" w:ascii="Times New Roman" w:hAnsi="Times New Roman" w:eastAsia="仿宋" w:cs="Times New Roman"/>
                <w:color w:val="auto"/>
                <w:szCs w:val="21"/>
                <w:highlight w:val="none"/>
                <w:shd w:val="clear" w:color="auto" w:fill="FFFFFF" w:themeFill="background1"/>
                <w:lang w:eastAsia="zh-CN"/>
              </w:rPr>
              <w:t>法定代表人章（或签字）</w:t>
            </w:r>
            <w:r>
              <w:rPr>
                <w:rFonts w:hint="default" w:ascii="Times New Roman" w:hAnsi="Times New Roman" w:eastAsia="仿宋" w:cs="Times New Roman"/>
                <w:color w:val="auto"/>
                <w:szCs w:val="21"/>
                <w:highlight w:val="none"/>
                <w:shd w:val="clear" w:color="auto" w:fill="FFFFFF" w:themeFill="background1"/>
              </w:rPr>
              <w:t>。</w:t>
            </w:r>
          </w:p>
        </w:tc>
        <w:tc>
          <w:tcPr>
            <w:tcW w:w="3457" w:type="dxa"/>
            <w:vAlign w:val="center"/>
          </w:tcPr>
          <w:p w14:paraId="5365F371">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w:t>
            </w:r>
          </w:p>
        </w:tc>
      </w:tr>
      <w:tr w14:paraId="79F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76" w:type="dxa"/>
            <w:vAlign w:val="center"/>
          </w:tcPr>
          <w:p w14:paraId="5CA66B54">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2</w:t>
            </w:r>
          </w:p>
        </w:tc>
        <w:tc>
          <w:tcPr>
            <w:tcW w:w="4922" w:type="dxa"/>
            <w:vAlign w:val="center"/>
          </w:tcPr>
          <w:p w14:paraId="0B664427">
            <w:pPr>
              <w:spacing w:line="360" w:lineRule="auto"/>
              <w:jc w:val="left"/>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lang w:eastAsia="zh-CN"/>
              </w:rPr>
              <w:t>项目负责人</w:t>
            </w:r>
            <w:r>
              <w:rPr>
                <w:rFonts w:hint="default" w:ascii="Times New Roman" w:hAnsi="Times New Roman" w:eastAsia="仿宋" w:cs="Times New Roman"/>
                <w:color w:val="auto"/>
                <w:szCs w:val="21"/>
                <w:highlight w:val="none"/>
                <w:shd w:val="clear" w:color="auto" w:fill="FFFFFF" w:themeFill="background1"/>
              </w:rPr>
              <w:t>简历表必须提供。</w:t>
            </w:r>
          </w:p>
        </w:tc>
        <w:tc>
          <w:tcPr>
            <w:tcW w:w="3457" w:type="dxa"/>
            <w:vAlign w:val="center"/>
          </w:tcPr>
          <w:p w14:paraId="54CF4F45">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w:t>
            </w:r>
          </w:p>
        </w:tc>
      </w:tr>
      <w:tr w14:paraId="6EE2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35DAA3E6">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3</w:t>
            </w:r>
          </w:p>
        </w:tc>
        <w:tc>
          <w:tcPr>
            <w:tcW w:w="4922" w:type="dxa"/>
            <w:vAlign w:val="center"/>
          </w:tcPr>
          <w:p w14:paraId="5262203A">
            <w:pPr>
              <w:spacing w:line="360" w:lineRule="auto"/>
              <w:jc w:val="left"/>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lang w:eastAsia="zh-CN"/>
              </w:rPr>
              <w:t>合同履约期限</w:t>
            </w:r>
            <w:r>
              <w:rPr>
                <w:rFonts w:hint="default" w:ascii="Times New Roman" w:hAnsi="Times New Roman" w:eastAsia="仿宋" w:cs="Times New Roman"/>
                <w:color w:val="auto"/>
                <w:szCs w:val="21"/>
                <w:highlight w:val="none"/>
                <w:shd w:val="clear" w:color="auto" w:fill="FFFFFF" w:themeFill="background1"/>
              </w:rPr>
              <w:t>必须满足</w:t>
            </w:r>
            <w:r>
              <w:rPr>
                <w:rFonts w:hint="default" w:ascii="Times New Roman" w:hAnsi="Times New Roman" w:eastAsia="仿宋" w:cs="Times New Roman"/>
                <w:color w:val="auto"/>
                <w:szCs w:val="21"/>
                <w:highlight w:val="none"/>
                <w:shd w:val="clear" w:color="auto" w:fill="FFFFFF" w:themeFill="background1"/>
                <w:lang w:eastAsia="zh-CN"/>
              </w:rPr>
              <w:t>采购文件</w:t>
            </w:r>
            <w:r>
              <w:rPr>
                <w:rFonts w:hint="default" w:ascii="Times New Roman" w:hAnsi="Times New Roman" w:eastAsia="仿宋" w:cs="Times New Roman"/>
                <w:color w:val="auto"/>
                <w:szCs w:val="21"/>
                <w:highlight w:val="none"/>
                <w:shd w:val="clear" w:color="auto" w:fill="FFFFFF" w:themeFill="background1"/>
              </w:rPr>
              <w:t>要求。</w:t>
            </w:r>
          </w:p>
        </w:tc>
        <w:tc>
          <w:tcPr>
            <w:tcW w:w="3457" w:type="dxa"/>
            <w:vAlign w:val="center"/>
          </w:tcPr>
          <w:p w14:paraId="30BD786A">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w:t>
            </w:r>
          </w:p>
        </w:tc>
      </w:tr>
      <w:tr w14:paraId="13D7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25D51762">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4</w:t>
            </w:r>
          </w:p>
        </w:tc>
        <w:tc>
          <w:tcPr>
            <w:tcW w:w="4922" w:type="dxa"/>
            <w:vAlign w:val="center"/>
          </w:tcPr>
          <w:p w14:paraId="6258FC11">
            <w:pPr>
              <w:spacing w:line="360" w:lineRule="auto"/>
              <w:jc w:val="left"/>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lang w:eastAsia="zh-CN"/>
              </w:rPr>
              <w:t>响应价格</w:t>
            </w:r>
            <w:r>
              <w:rPr>
                <w:rFonts w:hint="default" w:ascii="Times New Roman" w:hAnsi="Times New Roman" w:eastAsia="仿宋" w:cs="Times New Roman"/>
                <w:color w:val="auto"/>
                <w:szCs w:val="21"/>
                <w:highlight w:val="none"/>
                <w:shd w:val="clear" w:color="auto" w:fill="FFFFFF" w:themeFill="background1"/>
              </w:rPr>
              <w:t>不得超过供应商须知前附表中的</w:t>
            </w:r>
            <w:r>
              <w:rPr>
                <w:rFonts w:hint="default" w:ascii="Times New Roman" w:hAnsi="Times New Roman" w:eastAsia="仿宋" w:cs="Times New Roman"/>
                <w:color w:val="auto"/>
                <w:szCs w:val="21"/>
                <w:highlight w:val="none"/>
                <w:shd w:val="clear" w:color="auto" w:fill="FFFFFF" w:themeFill="background1"/>
                <w:lang w:eastAsia="zh-CN"/>
              </w:rPr>
              <w:t>最高限价</w:t>
            </w:r>
            <w:r>
              <w:rPr>
                <w:rFonts w:hint="default" w:ascii="Times New Roman" w:hAnsi="Times New Roman" w:eastAsia="仿宋" w:cs="Times New Roman"/>
                <w:color w:val="auto"/>
                <w:szCs w:val="21"/>
                <w:highlight w:val="none"/>
                <w:shd w:val="clear" w:color="auto" w:fill="FFFFFF" w:themeFill="background1"/>
              </w:rPr>
              <w:t>。</w:t>
            </w:r>
          </w:p>
        </w:tc>
        <w:tc>
          <w:tcPr>
            <w:tcW w:w="3457" w:type="dxa"/>
            <w:vAlign w:val="center"/>
          </w:tcPr>
          <w:p w14:paraId="6DD4106C">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w:t>
            </w:r>
          </w:p>
        </w:tc>
      </w:tr>
      <w:tr w14:paraId="2E48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676" w:type="dxa"/>
            <w:vAlign w:val="center"/>
          </w:tcPr>
          <w:p w14:paraId="5EEA6E81">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5</w:t>
            </w:r>
          </w:p>
        </w:tc>
        <w:tc>
          <w:tcPr>
            <w:tcW w:w="4922" w:type="dxa"/>
            <w:shd w:val="clear" w:color="auto" w:fill="auto"/>
            <w:vAlign w:val="center"/>
          </w:tcPr>
          <w:p w14:paraId="22B8E4E7">
            <w:pPr>
              <w:spacing w:line="360" w:lineRule="auto"/>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lang w:eastAsia="zh-CN"/>
              </w:rPr>
              <w:t>响应保证金</w:t>
            </w:r>
            <w:r>
              <w:rPr>
                <w:rFonts w:hint="default" w:ascii="Times New Roman" w:hAnsi="Times New Roman" w:eastAsia="仿宋" w:cs="Times New Roman"/>
                <w:color w:val="auto"/>
                <w:szCs w:val="21"/>
                <w:highlight w:val="none"/>
                <w:shd w:val="clear" w:color="auto" w:fill="FFFFFF" w:themeFill="background1"/>
              </w:rPr>
              <w:t>必须按照</w:t>
            </w:r>
            <w:r>
              <w:rPr>
                <w:rFonts w:hint="default" w:ascii="Times New Roman" w:hAnsi="Times New Roman" w:eastAsia="仿宋" w:cs="Times New Roman"/>
                <w:color w:val="auto"/>
                <w:szCs w:val="21"/>
                <w:highlight w:val="none"/>
                <w:shd w:val="clear" w:color="auto" w:fill="FFFFFF" w:themeFill="background1"/>
                <w:lang w:eastAsia="zh-CN"/>
              </w:rPr>
              <w:t>采购文件</w:t>
            </w:r>
            <w:r>
              <w:rPr>
                <w:rFonts w:hint="default" w:ascii="Times New Roman" w:hAnsi="Times New Roman" w:eastAsia="仿宋" w:cs="Times New Roman"/>
                <w:color w:val="auto"/>
                <w:szCs w:val="21"/>
                <w:highlight w:val="none"/>
                <w:shd w:val="clear" w:color="auto" w:fill="FFFFFF" w:themeFill="background1"/>
              </w:rPr>
              <w:t>要求缴纳。</w:t>
            </w:r>
          </w:p>
        </w:tc>
        <w:tc>
          <w:tcPr>
            <w:tcW w:w="3457" w:type="dxa"/>
            <w:shd w:val="clear" w:color="auto" w:fill="auto"/>
            <w:vAlign w:val="center"/>
          </w:tcPr>
          <w:p w14:paraId="4E8A4BFE">
            <w:pPr>
              <w:spacing w:line="360" w:lineRule="auto"/>
              <w:jc w:val="left"/>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保证金缴纳证明材料：汇款凭证或支票或汇票或保函或保证金收据等的扫描件。</w:t>
            </w:r>
          </w:p>
          <w:p w14:paraId="4F9E0C07">
            <w:pPr>
              <w:spacing w:line="360" w:lineRule="auto"/>
              <w:jc w:val="left"/>
              <w:rPr>
                <w:rFonts w:hint="default" w:ascii="Times New Roman" w:hAnsi="Times New Roman" w:eastAsia="仿宋" w:cs="Times New Roman"/>
                <w:lang w:val="en-US" w:eastAsia="zh-CN"/>
              </w:rPr>
            </w:pPr>
            <w:r>
              <w:rPr>
                <w:rFonts w:hint="default" w:ascii="Times New Roman" w:hAnsi="Times New Roman" w:eastAsia="仿宋" w:cs="Times New Roman"/>
                <w:color w:val="auto"/>
                <w:szCs w:val="21"/>
                <w:highlight w:val="none"/>
                <w:shd w:val="clear" w:color="auto" w:fill="FFFFFF" w:themeFill="background1"/>
                <w:lang w:val="en-US" w:eastAsia="zh-CN"/>
              </w:rPr>
              <w:t>注：采用电汇方式缴纳</w:t>
            </w:r>
            <w:r>
              <w:rPr>
                <w:rFonts w:hint="default" w:ascii="Times New Roman" w:hAnsi="Times New Roman" w:eastAsia="仿宋" w:cs="Times New Roman"/>
                <w:color w:val="auto"/>
                <w:szCs w:val="21"/>
                <w:highlight w:val="none"/>
                <w:shd w:val="clear" w:color="auto" w:fill="FFFFFF" w:themeFill="background1"/>
                <w:lang w:eastAsia="zh-CN"/>
              </w:rPr>
              <w:t>响应保证金</w:t>
            </w:r>
            <w:r>
              <w:rPr>
                <w:rFonts w:hint="default" w:ascii="Times New Roman" w:hAnsi="Times New Roman" w:eastAsia="仿宋" w:cs="Times New Roman"/>
                <w:color w:val="auto"/>
                <w:szCs w:val="21"/>
                <w:highlight w:val="none"/>
                <w:shd w:val="clear" w:color="auto" w:fill="FFFFFF" w:themeFill="background1"/>
                <w:lang w:val="en-US" w:eastAsia="zh-CN"/>
              </w:rPr>
              <w:t>的，以采购代理机构查询结果为准。</w:t>
            </w:r>
          </w:p>
        </w:tc>
      </w:tr>
      <w:tr w14:paraId="3AD6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76" w:type="dxa"/>
            <w:vAlign w:val="center"/>
          </w:tcPr>
          <w:p w14:paraId="0A7EE060">
            <w:pPr>
              <w:spacing w:line="360" w:lineRule="auto"/>
              <w:jc w:val="center"/>
              <w:rPr>
                <w:rFonts w:hint="default" w:ascii="Times New Roman" w:hAnsi="Times New Roman" w:eastAsia="仿宋" w:cs="Times New Roman"/>
                <w:color w:val="auto"/>
                <w:szCs w:val="21"/>
                <w:highlight w:val="none"/>
                <w:shd w:val="clear" w:color="auto" w:fill="FFFFFF" w:themeFill="background1"/>
                <w:lang w:val="en-US" w:eastAsia="zh-CN"/>
              </w:rPr>
            </w:pPr>
            <w:r>
              <w:rPr>
                <w:rFonts w:hint="default" w:ascii="Times New Roman" w:hAnsi="Times New Roman" w:eastAsia="仿宋" w:cs="Times New Roman"/>
                <w:color w:val="auto"/>
                <w:szCs w:val="21"/>
                <w:highlight w:val="none"/>
                <w:shd w:val="clear" w:color="auto" w:fill="FFFFFF" w:themeFill="background1"/>
                <w:lang w:val="en-US" w:eastAsia="zh-CN"/>
              </w:rPr>
              <w:t>6</w:t>
            </w:r>
          </w:p>
        </w:tc>
        <w:tc>
          <w:tcPr>
            <w:tcW w:w="4922" w:type="dxa"/>
            <w:shd w:val="clear" w:color="auto" w:fill="auto"/>
            <w:vAlign w:val="center"/>
          </w:tcPr>
          <w:p w14:paraId="2D04D59F">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rPr>
              <w:t>响应文件符合</w:t>
            </w:r>
            <w:r>
              <w:rPr>
                <w:rFonts w:hint="default" w:ascii="Times New Roman" w:hAnsi="Times New Roman" w:eastAsia="仿宋" w:cs="Times New Roman"/>
                <w:color w:val="auto"/>
                <w:szCs w:val="21"/>
                <w:highlight w:val="none"/>
                <w:shd w:val="clear" w:color="auto" w:fill="FFFFFF" w:themeFill="background1"/>
                <w:lang w:eastAsia="zh-CN"/>
              </w:rPr>
              <w:t>采购文件</w:t>
            </w:r>
            <w:r>
              <w:rPr>
                <w:rFonts w:hint="default" w:ascii="Times New Roman" w:hAnsi="Times New Roman" w:eastAsia="仿宋" w:cs="Times New Roman"/>
                <w:color w:val="auto"/>
                <w:szCs w:val="21"/>
                <w:highlight w:val="none"/>
                <w:shd w:val="clear" w:color="auto" w:fill="FFFFFF" w:themeFill="background1"/>
              </w:rPr>
              <w:t>全部实质性要求。</w:t>
            </w:r>
          </w:p>
        </w:tc>
        <w:tc>
          <w:tcPr>
            <w:tcW w:w="3457" w:type="dxa"/>
            <w:shd w:val="clear" w:color="auto" w:fill="auto"/>
            <w:vAlign w:val="center"/>
          </w:tcPr>
          <w:p w14:paraId="282D439F">
            <w:pPr>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rPr>
              <w:t>/</w:t>
            </w:r>
          </w:p>
        </w:tc>
      </w:tr>
      <w:tr w14:paraId="351A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55" w:type="dxa"/>
            <w:gridSpan w:val="3"/>
            <w:vAlign w:val="center"/>
          </w:tcPr>
          <w:p w14:paraId="702762FB">
            <w:pPr>
              <w:spacing w:line="360" w:lineRule="auto"/>
              <w:jc w:val="left"/>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w:t>
            </w:r>
            <w:r>
              <w:rPr>
                <w:rFonts w:hint="default" w:ascii="Times New Roman" w:hAnsi="Times New Roman" w:eastAsia="仿宋" w:cs="Times New Roman"/>
                <w:color w:val="auto"/>
                <w:szCs w:val="21"/>
                <w:highlight w:val="none"/>
                <w:shd w:val="clear" w:color="auto" w:fill="FFFFFF" w:themeFill="background1"/>
                <w:lang w:val="en-US" w:eastAsia="zh-CN"/>
              </w:rPr>
              <w:t>响应文件</w:t>
            </w:r>
            <w:r>
              <w:rPr>
                <w:rFonts w:hint="default" w:ascii="Times New Roman" w:hAnsi="Times New Roman" w:eastAsia="仿宋" w:cs="Times New Roman"/>
                <w:color w:val="auto"/>
                <w:szCs w:val="21"/>
                <w:highlight w:val="none"/>
                <w:shd w:val="clear" w:color="auto" w:fill="FFFFFF" w:themeFill="background1"/>
              </w:rPr>
              <w:t>。</w:t>
            </w:r>
          </w:p>
        </w:tc>
      </w:tr>
    </w:tbl>
    <w:p w14:paraId="17A6AEC0">
      <w:pPr>
        <w:rPr>
          <w:rFonts w:hint="default" w:ascii="Times New Roman" w:hAnsi="Times New Roman" w:eastAsia="仿宋" w:cs="Times New Roman"/>
          <w:b/>
          <w:color w:val="auto"/>
          <w:kern w:val="0"/>
          <w:szCs w:val="21"/>
          <w:highlight w:val="none"/>
          <w:shd w:val="clear" w:color="auto" w:fill="FFFFFF" w:themeFill="background1"/>
        </w:rPr>
      </w:pPr>
    </w:p>
    <w:p w14:paraId="64CF54C8">
      <w:pPr>
        <w:jc w:val="center"/>
        <w:rPr>
          <w:rFonts w:hint="default" w:ascii="Times New Roman" w:hAnsi="Times New Roman" w:eastAsia="仿宋" w:cs="Times New Roman"/>
          <w:b/>
          <w:color w:val="auto"/>
          <w:kern w:val="0"/>
          <w:sz w:val="24"/>
          <w:szCs w:val="24"/>
          <w:highlight w:val="none"/>
          <w:shd w:val="clear" w:color="auto" w:fill="FFFFFF" w:themeFill="background1"/>
        </w:rPr>
      </w:pPr>
      <w:r>
        <w:rPr>
          <w:rFonts w:hint="default" w:ascii="Times New Roman" w:hAnsi="Times New Roman" w:eastAsia="仿宋" w:cs="Times New Roman"/>
          <w:b/>
          <w:color w:val="auto"/>
          <w:kern w:val="0"/>
          <w:sz w:val="24"/>
          <w:szCs w:val="24"/>
          <w:highlight w:val="none"/>
          <w:shd w:val="clear" w:color="auto" w:fill="FFFFFF" w:themeFill="background1"/>
        </w:rPr>
        <w:t>《详细评审标准》</w:t>
      </w:r>
    </w:p>
    <w:tbl>
      <w:tblPr>
        <w:tblStyle w:val="44"/>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1"/>
        <w:gridCol w:w="2311"/>
        <w:gridCol w:w="1119"/>
        <w:gridCol w:w="5818"/>
      </w:tblGrid>
      <w:tr w14:paraId="1341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497" w:type="pct"/>
            <w:vAlign w:val="center"/>
          </w:tcPr>
          <w:p w14:paraId="58795F42">
            <w:pPr>
              <w:spacing w:line="360" w:lineRule="auto"/>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highlight w:val="none"/>
              </w:rPr>
              <w:t>序号</w:t>
            </w:r>
          </w:p>
        </w:tc>
        <w:tc>
          <w:tcPr>
            <w:tcW w:w="1124" w:type="pct"/>
            <w:vAlign w:val="center"/>
          </w:tcPr>
          <w:p w14:paraId="22453769">
            <w:pPr>
              <w:spacing w:line="360" w:lineRule="auto"/>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highlight w:val="none"/>
              </w:rPr>
              <w:t>评审项目</w:t>
            </w:r>
          </w:p>
        </w:tc>
        <w:tc>
          <w:tcPr>
            <w:tcW w:w="545" w:type="pct"/>
            <w:shd w:val="clear" w:color="auto" w:fill="auto"/>
            <w:vAlign w:val="center"/>
          </w:tcPr>
          <w:p w14:paraId="4865F5FB">
            <w:pPr>
              <w:spacing w:line="360" w:lineRule="auto"/>
              <w:jc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rPr>
              <w:t>标准分</w:t>
            </w:r>
          </w:p>
        </w:tc>
        <w:tc>
          <w:tcPr>
            <w:tcW w:w="2832" w:type="pct"/>
            <w:vAlign w:val="center"/>
          </w:tcPr>
          <w:p w14:paraId="2A8D131D">
            <w:pPr>
              <w:spacing w:line="360" w:lineRule="auto"/>
              <w:jc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rPr>
              <w:t>评审标准</w:t>
            </w:r>
          </w:p>
        </w:tc>
      </w:tr>
      <w:tr w14:paraId="311A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497" w:type="pct"/>
            <w:shd w:val="clear" w:color="auto" w:fill="auto"/>
            <w:vAlign w:val="center"/>
          </w:tcPr>
          <w:p w14:paraId="578BA8D4">
            <w:pPr>
              <w:spacing w:line="360" w:lineRule="auto"/>
              <w:jc w:val="center"/>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 w:cs="Times New Roman"/>
                <w:color w:val="auto"/>
                <w:highlight w:val="none"/>
              </w:rPr>
              <w:t>1</w:t>
            </w:r>
          </w:p>
        </w:tc>
        <w:tc>
          <w:tcPr>
            <w:tcW w:w="1124" w:type="pct"/>
            <w:shd w:val="clear" w:color="auto" w:fill="auto"/>
            <w:vAlign w:val="center"/>
          </w:tcPr>
          <w:p w14:paraId="32638630">
            <w:pPr>
              <w:spacing w:line="360" w:lineRule="auto"/>
              <w:ind w:firstLine="0" w:firstLineChars="0"/>
              <w:jc w:val="center"/>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 w:cs="Times New Roman"/>
                <w:color w:val="auto"/>
                <w:highlight w:val="none"/>
                <w:lang w:val="en-US" w:eastAsia="zh-CN"/>
              </w:rPr>
              <w:t>响应报价</w:t>
            </w:r>
          </w:p>
        </w:tc>
        <w:tc>
          <w:tcPr>
            <w:tcW w:w="545" w:type="pct"/>
            <w:shd w:val="clear" w:color="auto" w:fill="auto"/>
            <w:vAlign w:val="center"/>
          </w:tcPr>
          <w:p w14:paraId="545CAFD2">
            <w:pPr>
              <w:spacing w:line="360" w:lineRule="auto"/>
              <w:ind w:firstLine="0" w:firstLineChars="0"/>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lang w:val="en-US" w:eastAsia="zh-CN"/>
              </w:rPr>
              <w:t>10</w:t>
            </w:r>
          </w:p>
        </w:tc>
        <w:tc>
          <w:tcPr>
            <w:tcW w:w="2832" w:type="pct"/>
            <w:shd w:val="clear" w:color="auto" w:fill="auto"/>
            <w:vAlign w:val="center"/>
          </w:tcPr>
          <w:p w14:paraId="49DAB170">
            <w:pPr>
              <w:spacing w:line="360" w:lineRule="auto"/>
              <w:jc w:val="left"/>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响应报价得分计算方法：</w:t>
            </w:r>
          </w:p>
          <w:p w14:paraId="2696052C">
            <w:pPr>
              <w:spacing w:line="360" w:lineRule="auto"/>
              <w:jc w:val="left"/>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1.响应报价的确定</w:t>
            </w:r>
          </w:p>
          <w:p w14:paraId="2F508BF8">
            <w:pPr>
              <w:spacing w:line="360" w:lineRule="auto"/>
              <w:jc w:val="left"/>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响应报价是指经评审的且不超过最高限价的响应价格</w:t>
            </w:r>
          </w:p>
          <w:p w14:paraId="1D106D19">
            <w:pPr>
              <w:spacing w:line="360" w:lineRule="auto"/>
              <w:jc w:val="left"/>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2.基准价的确定</w:t>
            </w:r>
          </w:p>
          <w:p w14:paraId="48F61B94">
            <w:pPr>
              <w:spacing w:line="360" w:lineRule="auto"/>
              <w:jc w:val="left"/>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满足采购文件要求且最后响应报价最低的供应商的价格为基准价</w:t>
            </w:r>
          </w:p>
          <w:p w14:paraId="2F426D92">
            <w:pPr>
              <w:spacing w:line="360" w:lineRule="auto"/>
              <w:jc w:val="left"/>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3.响应报价得分=</w:t>
            </w:r>
            <w:r>
              <w:rPr>
                <w:rFonts w:hint="eastAsia" w:ascii="Times New Roman" w:hAnsi="Times New Roman" w:eastAsia="仿宋" w:cs="Times New Roman"/>
                <w:color w:val="auto"/>
                <w:highlight w:val="none"/>
                <w:lang w:val="en-US" w:eastAsia="zh-CN"/>
              </w:rPr>
              <w:t>（</w:t>
            </w:r>
            <w:r>
              <w:rPr>
                <w:rFonts w:hint="default" w:ascii="Times New Roman" w:hAnsi="Times New Roman" w:eastAsia="仿宋" w:cs="Times New Roman"/>
                <w:color w:val="auto"/>
                <w:highlight w:val="none"/>
                <w:lang w:val="en-US" w:eastAsia="zh-CN"/>
              </w:rPr>
              <w:t>基准价／响应报价</w:t>
            </w:r>
            <w:r>
              <w:rPr>
                <w:rFonts w:hint="eastAsia" w:ascii="Times New Roman" w:hAnsi="Times New Roman" w:eastAsia="仿宋" w:cs="Times New Roman"/>
                <w:color w:val="auto"/>
                <w:highlight w:val="none"/>
                <w:lang w:val="en-US" w:eastAsia="zh-CN"/>
              </w:rPr>
              <w:t>）</w:t>
            </w:r>
            <w:r>
              <w:rPr>
                <w:rFonts w:hint="default" w:ascii="Times New Roman" w:hAnsi="Times New Roman" w:eastAsia="仿宋" w:cs="Times New Roman"/>
                <w:color w:val="auto"/>
                <w:highlight w:val="none"/>
                <w:lang w:val="en-US" w:eastAsia="zh-CN"/>
              </w:rPr>
              <w:t>×10</w:t>
            </w:r>
          </w:p>
          <w:p w14:paraId="065D7914">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highlight w:val="none"/>
                <w:lang w:val="en-US" w:eastAsia="zh-CN"/>
              </w:rPr>
              <w:t>4.分值计算保留小数点后两位，小数点后三位“四舍五入”。</w:t>
            </w:r>
          </w:p>
        </w:tc>
      </w:tr>
      <w:tr w14:paraId="349E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97" w:type="pct"/>
            <w:shd w:val="clear" w:color="auto" w:fill="auto"/>
            <w:vAlign w:val="center"/>
          </w:tcPr>
          <w:p w14:paraId="27FC7C26">
            <w:pPr>
              <w:spacing w:line="360" w:lineRule="auto"/>
              <w:ind w:firstLine="0" w:firstLineChars="0"/>
              <w:jc w:val="center"/>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highlight w:val="none"/>
                <w:lang w:val="en-US" w:eastAsia="zh-CN"/>
              </w:rPr>
              <w:t>2</w:t>
            </w:r>
          </w:p>
        </w:tc>
        <w:tc>
          <w:tcPr>
            <w:tcW w:w="1124" w:type="pct"/>
            <w:shd w:val="clear" w:color="auto" w:fill="auto"/>
            <w:vAlign w:val="center"/>
          </w:tcPr>
          <w:p w14:paraId="3EF59FB9">
            <w:pPr>
              <w:spacing w:line="360" w:lineRule="auto"/>
              <w:ind w:firstLine="0" w:firstLineChars="0"/>
              <w:jc w:val="center"/>
              <w:rPr>
                <w:rFonts w:hint="default" w:ascii="Times New Roman" w:hAnsi="Times New Roman" w:eastAsia="仿宋" w:cs="Times New Roman"/>
                <w:color w:val="auto"/>
                <w:szCs w:val="21"/>
                <w:highlight w:val="none"/>
                <w:shd w:val="clear" w:color="auto" w:fill="FFFFFF" w:themeFill="background1"/>
                <w:lang w:val="en-US" w:eastAsia="zh-CN"/>
              </w:rPr>
            </w:pPr>
            <w:r>
              <w:rPr>
                <w:rFonts w:hint="default" w:ascii="Times New Roman" w:hAnsi="Times New Roman" w:eastAsia="仿宋" w:cs="Times New Roman"/>
                <w:color w:val="auto"/>
                <w:szCs w:val="21"/>
                <w:highlight w:val="none"/>
                <w:shd w:val="clear" w:color="auto" w:fill="FFFFFF" w:themeFill="background1"/>
                <w:lang w:val="en-US" w:eastAsia="zh-CN"/>
              </w:rPr>
              <w:t>企业</w:t>
            </w:r>
            <w:r>
              <w:rPr>
                <w:rFonts w:hint="default" w:ascii="Times New Roman" w:hAnsi="Times New Roman" w:eastAsia="仿宋" w:cs="Times New Roman"/>
                <w:color w:val="auto"/>
                <w:szCs w:val="21"/>
                <w:highlight w:val="none"/>
                <w:shd w:val="clear" w:color="auto" w:fill="FFFFFF" w:themeFill="background1"/>
              </w:rPr>
              <w:t>类似业绩</w:t>
            </w:r>
          </w:p>
        </w:tc>
        <w:tc>
          <w:tcPr>
            <w:tcW w:w="545" w:type="pct"/>
            <w:shd w:val="clear" w:color="auto" w:fill="auto"/>
            <w:vAlign w:val="center"/>
          </w:tcPr>
          <w:p w14:paraId="3C7EC195">
            <w:pPr>
              <w:spacing w:line="360" w:lineRule="auto"/>
              <w:ind w:firstLine="0" w:firstLineChars="0"/>
              <w:jc w:val="center"/>
              <w:rPr>
                <w:rFonts w:hint="default" w:ascii="Times New Roman" w:hAnsi="Times New Roman" w:eastAsia="仿宋" w:cs="Times New Roman"/>
                <w:color w:val="auto"/>
                <w:szCs w:val="21"/>
                <w:highlight w:val="none"/>
                <w:shd w:val="clear" w:color="auto" w:fill="FFFFFF" w:themeFill="background1"/>
                <w:lang w:val="en-US" w:eastAsia="zh-CN"/>
              </w:rPr>
            </w:pPr>
            <w:r>
              <w:rPr>
                <w:rFonts w:hint="eastAsia" w:ascii="Times New Roman" w:hAnsi="Times New Roman" w:eastAsia="仿宋" w:cs="Times New Roman"/>
                <w:color w:val="auto"/>
                <w:szCs w:val="21"/>
                <w:highlight w:val="none"/>
                <w:shd w:val="clear" w:color="auto" w:fill="FFFFFF" w:themeFill="background1"/>
                <w:lang w:val="en-US" w:eastAsia="zh-CN"/>
              </w:rPr>
              <w:t>12</w:t>
            </w:r>
          </w:p>
        </w:tc>
        <w:tc>
          <w:tcPr>
            <w:tcW w:w="2832" w:type="pct"/>
            <w:shd w:val="clear" w:color="auto" w:fill="auto"/>
            <w:vAlign w:val="center"/>
          </w:tcPr>
          <w:p w14:paraId="49127A43">
            <w:pPr>
              <w:spacing w:line="360" w:lineRule="auto"/>
              <w:jc w:val="left"/>
              <w:rPr>
                <w:rFonts w:hint="default" w:ascii="Times New Roman" w:hAnsi="Times New Roman" w:eastAsia="仿宋" w:cs="Times New Roman"/>
                <w:color w:val="auto"/>
                <w:szCs w:val="21"/>
                <w:highlight w:val="none"/>
                <w:shd w:val="clear" w:color="auto" w:fill="FFFFFF" w:themeFill="background1"/>
                <w:lang w:val="en-US" w:eastAsia="zh-CN"/>
              </w:rPr>
            </w:pPr>
            <w:r>
              <w:rPr>
                <w:rFonts w:hint="default" w:ascii="Times New Roman" w:hAnsi="Times New Roman" w:eastAsia="仿宋" w:cs="Times New Roman"/>
                <w:color w:val="auto"/>
                <w:szCs w:val="21"/>
                <w:highlight w:val="none"/>
                <w:shd w:val="clear" w:color="auto" w:fill="FFFFFF" w:themeFill="background1"/>
                <w:lang w:eastAsia="zh-CN"/>
              </w:rPr>
              <w:t>供应商</w:t>
            </w:r>
            <w:r>
              <w:rPr>
                <w:rFonts w:hint="default" w:ascii="Times New Roman" w:hAnsi="Times New Roman" w:eastAsia="仿宋" w:cs="Times New Roman"/>
                <w:color w:val="auto"/>
                <w:szCs w:val="21"/>
                <w:highlight w:val="none"/>
                <w:shd w:val="clear" w:color="auto" w:fill="FFFFFF" w:themeFill="background1"/>
              </w:rPr>
              <w:t>2023年1月1日</w:t>
            </w:r>
            <w:r>
              <w:rPr>
                <w:rFonts w:hint="eastAsia" w:ascii="Times New Roman" w:hAnsi="Times New Roman" w:eastAsia="仿宋" w:cs="Times New Roman"/>
                <w:color w:val="auto"/>
                <w:szCs w:val="21"/>
                <w:highlight w:val="none"/>
                <w:shd w:val="clear" w:color="auto" w:fill="FFFFFF" w:themeFill="background1"/>
                <w:lang w:eastAsia="zh-CN"/>
              </w:rPr>
              <w:t>－</w:t>
            </w:r>
            <w:r>
              <w:rPr>
                <w:rFonts w:hint="default" w:ascii="Times New Roman" w:hAnsi="Times New Roman" w:eastAsia="仿宋" w:cs="Times New Roman"/>
                <w:color w:val="auto"/>
                <w:szCs w:val="21"/>
                <w:highlight w:val="none"/>
                <w:shd w:val="clear" w:color="auto" w:fill="FFFFFF" w:themeFill="background1"/>
              </w:rPr>
              <w:t>至今，以合同签订时间为准</w:t>
            </w:r>
            <w:r>
              <w:rPr>
                <w:rFonts w:hint="default" w:ascii="Times New Roman" w:hAnsi="Times New Roman" w:eastAsia="仿宋" w:cs="Times New Roman"/>
                <w:color w:val="auto"/>
                <w:szCs w:val="21"/>
                <w:highlight w:val="none"/>
                <w:shd w:val="clear" w:color="auto" w:fill="FFFFFF" w:themeFill="background1"/>
                <w:lang w:eastAsia="zh-CN"/>
              </w:rPr>
              <w:t>，</w:t>
            </w:r>
            <w:r>
              <w:rPr>
                <w:rFonts w:hint="default" w:ascii="Times New Roman" w:hAnsi="Times New Roman" w:eastAsia="仿宋" w:cs="Times New Roman"/>
                <w:color w:val="auto"/>
                <w:szCs w:val="21"/>
                <w:highlight w:val="none"/>
                <w:shd w:val="clear" w:color="auto" w:fill="FFFFFF" w:themeFill="background1"/>
              </w:rPr>
              <w:t>承接的类似业绩，每提供一项得</w:t>
            </w:r>
            <w:r>
              <w:rPr>
                <w:rFonts w:hint="eastAsia" w:ascii="Times New Roman" w:hAnsi="Times New Roman" w:eastAsia="仿宋" w:cs="Times New Roman"/>
                <w:color w:val="auto"/>
                <w:szCs w:val="21"/>
                <w:highlight w:val="none"/>
                <w:shd w:val="clear" w:color="auto" w:fill="FFFFFF" w:themeFill="background1"/>
                <w:lang w:val="en-US" w:eastAsia="zh-CN"/>
              </w:rPr>
              <w:t>4</w:t>
            </w:r>
            <w:r>
              <w:rPr>
                <w:rFonts w:hint="default" w:ascii="Times New Roman" w:hAnsi="Times New Roman" w:eastAsia="仿宋" w:cs="Times New Roman"/>
                <w:color w:val="auto"/>
                <w:szCs w:val="21"/>
                <w:highlight w:val="none"/>
                <w:shd w:val="clear" w:color="auto" w:fill="FFFFFF" w:themeFill="background1"/>
              </w:rPr>
              <w:t>分，最多计</w:t>
            </w:r>
            <w:r>
              <w:rPr>
                <w:rFonts w:hint="eastAsia" w:ascii="Times New Roman" w:hAnsi="Times New Roman" w:eastAsia="仿宋" w:cs="Times New Roman"/>
                <w:color w:val="auto"/>
                <w:szCs w:val="21"/>
                <w:highlight w:val="none"/>
                <w:shd w:val="clear" w:color="auto" w:fill="FFFFFF" w:themeFill="background1"/>
                <w:lang w:val="en-US" w:eastAsia="zh-CN"/>
              </w:rPr>
              <w:t>3</w:t>
            </w:r>
            <w:r>
              <w:rPr>
                <w:rFonts w:hint="default" w:ascii="Times New Roman" w:hAnsi="Times New Roman" w:eastAsia="仿宋" w:cs="Times New Roman"/>
                <w:color w:val="auto"/>
                <w:szCs w:val="21"/>
                <w:highlight w:val="none"/>
                <w:shd w:val="clear" w:color="auto" w:fill="FFFFFF" w:themeFill="background1"/>
              </w:rPr>
              <w:t>项（须提供合同首页、签字盖章页、合同信息页）。</w:t>
            </w:r>
          </w:p>
        </w:tc>
      </w:tr>
      <w:tr w14:paraId="5307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97" w:type="pct"/>
            <w:shd w:val="clear" w:color="auto" w:fill="auto"/>
            <w:vAlign w:val="center"/>
          </w:tcPr>
          <w:p w14:paraId="69F164E3">
            <w:pPr>
              <w:spacing w:line="360" w:lineRule="auto"/>
              <w:ind w:firstLine="0" w:firstLineChars="0"/>
              <w:jc w:val="center"/>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 w:cs="Times New Roman"/>
                <w:color w:val="auto"/>
                <w:highlight w:val="none"/>
                <w:lang w:val="en-US" w:eastAsia="zh-CN"/>
              </w:rPr>
              <w:t>3</w:t>
            </w:r>
          </w:p>
        </w:tc>
        <w:tc>
          <w:tcPr>
            <w:tcW w:w="1124" w:type="pct"/>
            <w:shd w:val="clear" w:color="auto" w:fill="auto"/>
            <w:vAlign w:val="center"/>
          </w:tcPr>
          <w:p w14:paraId="564D3583">
            <w:pPr>
              <w:spacing w:line="360" w:lineRule="auto"/>
              <w:ind w:firstLine="0" w:firstLineChars="0"/>
              <w:jc w:val="center"/>
              <w:rPr>
                <w:rFonts w:hint="default" w:ascii="Times New Roman" w:hAnsi="Times New Roman" w:eastAsia="仿宋" w:cs="Times New Roman"/>
                <w:color w:val="auto"/>
                <w:szCs w:val="21"/>
                <w:highlight w:val="none"/>
                <w:shd w:val="clear" w:color="auto" w:fill="FFFFFF" w:themeFill="background1"/>
                <w:lang w:val="en-US" w:eastAsia="zh-CN"/>
              </w:rPr>
            </w:pPr>
            <w:r>
              <w:rPr>
                <w:rFonts w:hint="eastAsia" w:ascii="Times New Roman" w:hAnsi="Times New Roman" w:eastAsia="仿宋" w:cs="Times New Roman"/>
                <w:color w:val="auto"/>
                <w:szCs w:val="21"/>
                <w:highlight w:val="none"/>
                <w:shd w:val="clear" w:color="auto" w:fill="FFFFFF" w:themeFill="background1"/>
                <w:lang w:val="en-US" w:eastAsia="zh-CN"/>
              </w:rPr>
              <w:t>项目负责人（编导）类似业绩</w:t>
            </w:r>
          </w:p>
        </w:tc>
        <w:tc>
          <w:tcPr>
            <w:tcW w:w="545" w:type="pct"/>
            <w:shd w:val="clear" w:color="auto" w:fill="auto"/>
            <w:vAlign w:val="center"/>
          </w:tcPr>
          <w:p w14:paraId="2F4B8B41">
            <w:pPr>
              <w:spacing w:line="360" w:lineRule="auto"/>
              <w:ind w:firstLine="0" w:firstLineChars="0"/>
              <w:jc w:val="center"/>
              <w:rPr>
                <w:rFonts w:hint="default" w:ascii="Times New Roman" w:hAnsi="Times New Roman" w:eastAsia="仿宋" w:cs="Times New Roman"/>
                <w:color w:val="auto"/>
                <w:szCs w:val="21"/>
                <w:highlight w:val="none"/>
                <w:shd w:val="clear" w:color="auto" w:fill="FFFFFF" w:themeFill="background1"/>
                <w:lang w:val="en-US" w:eastAsia="zh-CN"/>
              </w:rPr>
            </w:pPr>
            <w:r>
              <w:rPr>
                <w:rFonts w:hint="eastAsia" w:ascii="Times New Roman" w:hAnsi="Times New Roman" w:eastAsia="仿宋" w:cs="Times New Roman"/>
                <w:color w:val="auto"/>
                <w:szCs w:val="21"/>
                <w:highlight w:val="none"/>
                <w:shd w:val="clear" w:color="auto" w:fill="FFFFFF" w:themeFill="background1"/>
                <w:lang w:val="en-US" w:eastAsia="zh-CN"/>
              </w:rPr>
              <w:t>3</w:t>
            </w:r>
          </w:p>
        </w:tc>
        <w:tc>
          <w:tcPr>
            <w:tcW w:w="2832" w:type="pct"/>
            <w:shd w:val="clear" w:color="auto" w:fill="auto"/>
            <w:vAlign w:val="center"/>
          </w:tcPr>
          <w:p w14:paraId="111D7744">
            <w:pPr>
              <w:spacing w:line="360" w:lineRule="auto"/>
              <w:jc w:val="left"/>
              <w:rPr>
                <w:rFonts w:hint="default" w:ascii="Times New Roman" w:hAnsi="Times New Roman" w:eastAsia="仿宋" w:cs="Times New Roman"/>
                <w:color w:val="auto"/>
                <w:szCs w:val="21"/>
                <w:highlight w:val="none"/>
                <w:shd w:val="clear" w:color="auto" w:fill="FFFFFF" w:themeFill="background1"/>
                <w:lang w:eastAsia="zh-CN"/>
              </w:rPr>
            </w:pPr>
            <w:r>
              <w:rPr>
                <w:rFonts w:hint="eastAsia" w:ascii="Times New Roman" w:hAnsi="Times New Roman" w:eastAsia="仿宋" w:cs="Times New Roman"/>
                <w:color w:val="auto"/>
                <w:szCs w:val="21"/>
                <w:highlight w:val="none"/>
                <w:shd w:val="clear" w:color="auto" w:fill="FFFFFF" w:themeFill="background1"/>
                <w:lang w:val="en-US" w:eastAsia="zh-CN"/>
              </w:rPr>
              <w:t>项目负责人（编导）</w:t>
            </w:r>
            <w:r>
              <w:rPr>
                <w:rFonts w:hint="default" w:ascii="Times New Roman" w:hAnsi="Times New Roman" w:eastAsia="仿宋" w:cs="Times New Roman"/>
                <w:color w:val="auto"/>
                <w:szCs w:val="21"/>
                <w:highlight w:val="none"/>
                <w:shd w:val="clear" w:color="auto" w:fill="FFFFFF" w:themeFill="background1"/>
              </w:rPr>
              <w:t>2023年1月1日</w:t>
            </w:r>
            <w:r>
              <w:rPr>
                <w:rFonts w:hint="eastAsia" w:ascii="Times New Roman" w:hAnsi="Times New Roman" w:eastAsia="仿宋" w:cs="Times New Roman"/>
                <w:color w:val="auto"/>
                <w:szCs w:val="21"/>
                <w:highlight w:val="none"/>
                <w:shd w:val="clear" w:color="auto" w:fill="FFFFFF" w:themeFill="background1"/>
                <w:lang w:eastAsia="zh-CN"/>
              </w:rPr>
              <w:t>－</w:t>
            </w:r>
            <w:r>
              <w:rPr>
                <w:rFonts w:hint="default" w:ascii="Times New Roman" w:hAnsi="Times New Roman" w:eastAsia="仿宋" w:cs="Times New Roman"/>
                <w:color w:val="auto"/>
                <w:szCs w:val="21"/>
                <w:highlight w:val="none"/>
                <w:shd w:val="clear" w:color="auto" w:fill="FFFFFF" w:themeFill="background1"/>
              </w:rPr>
              <w:t>至今，以合同签订时间为准</w:t>
            </w:r>
            <w:r>
              <w:rPr>
                <w:rFonts w:hint="default" w:ascii="Times New Roman" w:hAnsi="Times New Roman" w:eastAsia="仿宋" w:cs="Times New Roman"/>
                <w:color w:val="auto"/>
                <w:szCs w:val="21"/>
                <w:highlight w:val="none"/>
                <w:shd w:val="clear" w:color="auto" w:fill="FFFFFF" w:themeFill="background1"/>
                <w:lang w:eastAsia="zh-CN"/>
              </w:rPr>
              <w:t>，</w:t>
            </w:r>
            <w:r>
              <w:rPr>
                <w:rFonts w:hint="default" w:ascii="Times New Roman" w:hAnsi="Times New Roman" w:eastAsia="仿宋" w:cs="Times New Roman"/>
                <w:color w:val="auto"/>
                <w:szCs w:val="21"/>
                <w:highlight w:val="none"/>
                <w:shd w:val="clear" w:color="auto" w:fill="FFFFFF" w:themeFill="background1"/>
              </w:rPr>
              <w:t>承接的类似业绩，每提供一项得</w:t>
            </w:r>
            <w:r>
              <w:rPr>
                <w:rFonts w:hint="eastAsia" w:ascii="Times New Roman" w:hAnsi="Times New Roman" w:eastAsia="仿宋" w:cs="Times New Roman"/>
                <w:color w:val="auto"/>
                <w:szCs w:val="21"/>
                <w:highlight w:val="none"/>
                <w:shd w:val="clear" w:color="auto" w:fill="FFFFFF" w:themeFill="background1"/>
                <w:lang w:val="en-US" w:eastAsia="zh-CN"/>
              </w:rPr>
              <w:t>1</w:t>
            </w:r>
            <w:r>
              <w:rPr>
                <w:rFonts w:hint="default" w:ascii="Times New Roman" w:hAnsi="Times New Roman" w:eastAsia="仿宋" w:cs="Times New Roman"/>
                <w:color w:val="auto"/>
                <w:szCs w:val="21"/>
                <w:highlight w:val="none"/>
                <w:shd w:val="clear" w:color="auto" w:fill="FFFFFF" w:themeFill="background1"/>
              </w:rPr>
              <w:t>分，最多计</w:t>
            </w:r>
            <w:r>
              <w:rPr>
                <w:rFonts w:hint="eastAsia" w:ascii="Times New Roman" w:hAnsi="Times New Roman" w:eastAsia="仿宋" w:cs="Times New Roman"/>
                <w:color w:val="auto"/>
                <w:szCs w:val="21"/>
                <w:highlight w:val="none"/>
                <w:shd w:val="clear" w:color="auto" w:fill="FFFFFF" w:themeFill="background1"/>
                <w:lang w:val="en-US" w:eastAsia="zh-CN"/>
              </w:rPr>
              <w:t>3</w:t>
            </w:r>
            <w:r>
              <w:rPr>
                <w:rFonts w:hint="default" w:ascii="Times New Roman" w:hAnsi="Times New Roman" w:eastAsia="仿宋" w:cs="Times New Roman"/>
                <w:color w:val="auto"/>
                <w:szCs w:val="21"/>
                <w:highlight w:val="none"/>
                <w:shd w:val="clear" w:color="auto" w:fill="FFFFFF" w:themeFill="background1"/>
              </w:rPr>
              <w:t>项（须提供合同首页、签字盖章页、合同信息页</w:t>
            </w:r>
            <w:r>
              <w:rPr>
                <w:rFonts w:hint="eastAsia" w:ascii="Times New Roman" w:hAnsi="Times New Roman" w:eastAsia="仿宋" w:cs="Times New Roman"/>
                <w:color w:val="auto"/>
                <w:szCs w:val="21"/>
                <w:highlight w:val="none"/>
                <w:shd w:val="clear" w:color="auto" w:fill="FFFFFF" w:themeFill="background1"/>
                <w:lang w:val="en-US" w:eastAsia="zh-CN"/>
              </w:rPr>
              <w:t>等证明材料，证明材料必须能够反映项目负责人（编导）身份信息</w:t>
            </w:r>
            <w:r>
              <w:rPr>
                <w:rFonts w:hint="default" w:ascii="Times New Roman" w:hAnsi="Times New Roman" w:eastAsia="仿宋" w:cs="Times New Roman"/>
                <w:color w:val="auto"/>
                <w:szCs w:val="21"/>
                <w:highlight w:val="none"/>
                <w:shd w:val="clear" w:color="auto" w:fill="FFFFFF" w:themeFill="background1"/>
              </w:rPr>
              <w:t>）。</w:t>
            </w:r>
          </w:p>
        </w:tc>
      </w:tr>
      <w:tr w14:paraId="079D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97" w:type="pct"/>
            <w:shd w:val="clear" w:color="auto" w:fill="auto"/>
            <w:vAlign w:val="center"/>
          </w:tcPr>
          <w:p w14:paraId="32A6BB57">
            <w:pPr>
              <w:spacing w:line="360" w:lineRule="auto"/>
              <w:ind w:firstLine="0" w:firstLineChars="0"/>
              <w:jc w:val="center"/>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 w:cs="Times New Roman"/>
                <w:color w:val="auto"/>
                <w:highlight w:val="none"/>
                <w:lang w:val="en-US" w:eastAsia="zh-CN"/>
              </w:rPr>
              <w:t>4</w:t>
            </w:r>
          </w:p>
        </w:tc>
        <w:tc>
          <w:tcPr>
            <w:tcW w:w="1124" w:type="pct"/>
            <w:shd w:val="clear" w:color="auto" w:fill="auto"/>
            <w:vAlign w:val="center"/>
          </w:tcPr>
          <w:p w14:paraId="597A0A32">
            <w:pPr>
              <w:spacing w:line="360" w:lineRule="auto"/>
              <w:ind w:firstLine="0" w:firstLineChars="0"/>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lang w:val="en-US" w:eastAsia="zh-CN"/>
              </w:rPr>
              <w:t>新媒体账号维护运营</w:t>
            </w:r>
            <w:r>
              <w:rPr>
                <w:rFonts w:hint="default" w:ascii="Times New Roman" w:hAnsi="Times New Roman" w:eastAsia="仿宋" w:cs="Times New Roman"/>
                <w:color w:val="auto"/>
                <w:szCs w:val="21"/>
                <w:highlight w:val="none"/>
                <w:shd w:val="clear" w:color="auto" w:fill="FFFFFF" w:themeFill="background1"/>
                <w:lang w:eastAsia="zh-CN"/>
              </w:rPr>
              <w:t>方案</w:t>
            </w:r>
          </w:p>
        </w:tc>
        <w:tc>
          <w:tcPr>
            <w:tcW w:w="545" w:type="pct"/>
            <w:shd w:val="clear" w:color="auto" w:fill="auto"/>
            <w:vAlign w:val="center"/>
          </w:tcPr>
          <w:p w14:paraId="6C323EFB">
            <w:pPr>
              <w:spacing w:line="360" w:lineRule="auto"/>
              <w:ind w:firstLine="0" w:firstLineChars="0"/>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12</w:t>
            </w:r>
          </w:p>
        </w:tc>
        <w:tc>
          <w:tcPr>
            <w:tcW w:w="2832" w:type="pct"/>
            <w:shd w:val="clear" w:color="auto" w:fill="auto"/>
            <w:vAlign w:val="center"/>
          </w:tcPr>
          <w:p w14:paraId="550674EA">
            <w:pPr>
              <w:spacing w:line="360" w:lineRule="auto"/>
              <w:jc w:val="left"/>
              <w:rPr>
                <w:rFonts w:hint="default" w:ascii="Times New Roman" w:hAnsi="Times New Roman" w:eastAsia="仿宋" w:cs="Times New Roman"/>
                <w:color w:val="auto"/>
                <w:szCs w:val="21"/>
                <w:highlight w:val="none"/>
                <w:shd w:val="clear" w:color="auto" w:fill="FFFFFF" w:themeFill="background1"/>
                <w:lang w:eastAsia="zh-CN"/>
              </w:rPr>
            </w:pPr>
            <w:r>
              <w:rPr>
                <w:rFonts w:hint="default" w:ascii="Times New Roman" w:hAnsi="Times New Roman" w:eastAsia="仿宋" w:cs="Times New Roman"/>
                <w:color w:val="auto"/>
                <w:szCs w:val="21"/>
                <w:highlight w:val="none"/>
                <w:shd w:val="clear" w:color="auto" w:fill="FFFFFF" w:themeFill="background1"/>
                <w:lang w:val="en-US" w:eastAsia="zh-CN"/>
              </w:rPr>
              <w:t>新媒体账号维护运营</w:t>
            </w:r>
            <w:r>
              <w:rPr>
                <w:rFonts w:hint="default" w:ascii="Times New Roman" w:hAnsi="Times New Roman" w:eastAsia="仿宋" w:cs="Times New Roman"/>
                <w:color w:val="auto"/>
                <w:szCs w:val="21"/>
                <w:highlight w:val="none"/>
                <w:shd w:val="clear" w:color="auto" w:fill="FFFFFF" w:themeFill="background1"/>
                <w:lang w:eastAsia="zh-CN"/>
              </w:rPr>
              <w:t>方案包含</w:t>
            </w:r>
            <w:r>
              <w:rPr>
                <w:rFonts w:hint="default" w:ascii="Times New Roman" w:hAnsi="Times New Roman" w:eastAsia="仿宋" w:cs="Times New Roman"/>
                <w:color w:val="auto"/>
                <w:szCs w:val="21"/>
                <w:highlight w:val="none"/>
                <w:shd w:val="clear" w:color="auto" w:fill="FFFFFF" w:themeFill="background1"/>
                <w:lang w:val="en-US" w:eastAsia="zh-CN"/>
              </w:rPr>
              <w:t>但不限于</w:t>
            </w:r>
            <w:r>
              <w:rPr>
                <w:rFonts w:hint="default" w:ascii="Times New Roman" w:hAnsi="Times New Roman" w:eastAsia="仿宋" w:cs="Times New Roman"/>
                <w:color w:val="auto"/>
                <w:szCs w:val="21"/>
                <w:highlight w:val="none"/>
                <w:shd w:val="clear" w:color="auto" w:fill="FFFFFF" w:themeFill="background1"/>
                <w:lang w:eastAsia="zh-CN"/>
              </w:rPr>
              <w:t>：</w:t>
            </w:r>
            <w:r>
              <w:rPr>
                <w:rFonts w:hint="default" w:ascii="Times New Roman" w:hAnsi="Times New Roman" w:eastAsia="仿宋" w:cs="Times New Roman"/>
                <w:color w:val="auto"/>
                <w:szCs w:val="21"/>
                <w:highlight w:val="none"/>
                <w:shd w:val="clear" w:color="auto" w:fill="FFFFFF" w:themeFill="background1"/>
                <w:lang w:val="en-US" w:eastAsia="zh-CN"/>
              </w:rPr>
              <w:t>①</w:t>
            </w:r>
            <w:r>
              <w:rPr>
                <w:rFonts w:hint="default" w:ascii="Times New Roman" w:hAnsi="Times New Roman" w:eastAsia="仿宋" w:cs="Times New Roman"/>
                <w:color w:val="auto"/>
                <w:szCs w:val="21"/>
                <w:highlight w:val="none"/>
                <w:shd w:val="clear" w:color="auto" w:fill="FFFFFF" w:themeFill="background1"/>
                <w:lang w:eastAsia="zh-CN"/>
              </w:rPr>
              <w:t>创意构思</w:t>
            </w:r>
            <w:r>
              <w:rPr>
                <w:rFonts w:hint="default" w:ascii="Times New Roman" w:hAnsi="Times New Roman" w:eastAsia="仿宋" w:cs="Times New Roman"/>
                <w:color w:val="auto"/>
                <w:szCs w:val="21"/>
                <w:highlight w:val="none"/>
                <w:shd w:val="clear" w:color="auto" w:fill="FFFFFF" w:themeFill="background1"/>
                <w:lang w:val="en-US" w:eastAsia="zh-CN"/>
              </w:rPr>
              <w:t>；②选题规划与更新机制；③账号日常维护与违规防控措施；3部分要素。</w:t>
            </w:r>
          </w:p>
          <w:p w14:paraId="5EE96539">
            <w:pPr>
              <w:spacing w:line="360" w:lineRule="auto"/>
              <w:jc w:val="left"/>
              <w:rPr>
                <w:rFonts w:hint="default" w:ascii="Times New Roman" w:hAnsi="Times New Roman" w:eastAsia="仿宋" w:cs="Times New Roman"/>
                <w:color w:val="auto"/>
                <w:szCs w:val="21"/>
                <w:highlight w:val="none"/>
                <w:shd w:val="clear" w:color="auto" w:fill="FFFFFF" w:themeFill="background1"/>
                <w:lang w:val="en-US" w:eastAsia="zh-CN"/>
              </w:rPr>
            </w:pPr>
            <w:r>
              <w:rPr>
                <w:rFonts w:hint="default" w:ascii="Times New Roman" w:hAnsi="Times New Roman" w:eastAsia="仿宋" w:cs="Times New Roman"/>
                <w:color w:val="auto"/>
                <w:szCs w:val="21"/>
                <w:highlight w:val="none"/>
                <w:shd w:val="clear" w:color="auto" w:fill="FFFFFF" w:themeFill="background1"/>
                <w:lang w:eastAsia="zh-CN"/>
              </w:rPr>
              <w:t>所有要素齐全且完全满足项目要求得</w:t>
            </w:r>
            <w:r>
              <w:rPr>
                <w:rFonts w:hint="default" w:ascii="Times New Roman" w:hAnsi="Times New Roman" w:eastAsia="仿宋" w:cs="Times New Roman"/>
                <w:color w:val="auto"/>
                <w:szCs w:val="21"/>
                <w:highlight w:val="none"/>
                <w:shd w:val="clear" w:color="auto" w:fill="FFFFFF" w:themeFill="background1"/>
                <w:lang w:val="en-US" w:eastAsia="zh-CN"/>
              </w:rPr>
              <w:t>12</w:t>
            </w:r>
            <w:r>
              <w:rPr>
                <w:rFonts w:hint="default" w:ascii="Times New Roman" w:hAnsi="Times New Roman" w:eastAsia="仿宋" w:cs="Times New Roman"/>
                <w:color w:val="auto"/>
                <w:szCs w:val="21"/>
                <w:highlight w:val="none"/>
                <w:shd w:val="clear" w:color="auto" w:fill="FFFFFF" w:themeFill="background1"/>
                <w:lang w:eastAsia="zh-CN"/>
              </w:rPr>
              <w:t>分，每缺一个要素扣</w:t>
            </w:r>
            <w:r>
              <w:rPr>
                <w:rFonts w:hint="default" w:ascii="Times New Roman" w:hAnsi="Times New Roman" w:eastAsia="仿宋" w:cs="Times New Roman"/>
                <w:color w:val="auto"/>
                <w:szCs w:val="21"/>
                <w:highlight w:val="none"/>
                <w:shd w:val="clear" w:color="auto" w:fill="FFFFFF" w:themeFill="background1"/>
                <w:lang w:val="en-US" w:eastAsia="zh-CN"/>
              </w:rPr>
              <w:t>4</w:t>
            </w:r>
            <w:r>
              <w:rPr>
                <w:rFonts w:hint="default" w:ascii="Times New Roman" w:hAnsi="Times New Roman" w:eastAsia="仿宋" w:cs="Times New Roman"/>
                <w:color w:val="auto"/>
                <w:szCs w:val="21"/>
                <w:highlight w:val="none"/>
                <w:shd w:val="clear" w:color="auto" w:fill="FFFFFF" w:themeFill="background1"/>
                <w:lang w:eastAsia="zh-CN"/>
              </w:rPr>
              <w:t>分，每个要素里每有一处内容缺陷扣</w:t>
            </w:r>
            <w:r>
              <w:rPr>
                <w:rFonts w:hint="default" w:ascii="Times New Roman" w:hAnsi="Times New Roman" w:eastAsia="仿宋" w:cs="Times New Roman"/>
                <w:color w:val="auto"/>
                <w:szCs w:val="21"/>
                <w:highlight w:val="none"/>
                <w:shd w:val="clear" w:color="auto" w:fill="FFFFFF" w:themeFill="background1"/>
                <w:lang w:val="en-US" w:eastAsia="zh-CN"/>
              </w:rPr>
              <w:t>2</w:t>
            </w:r>
            <w:r>
              <w:rPr>
                <w:rFonts w:hint="default" w:ascii="Times New Roman" w:hAnsi="Times New Roman" w:eastAsia="仿宋" w:cs="Times New Roman"/>
                <w:color w:val="auto"/>
                <w:szCs w:val="21"/>
                <w:highlight w:val="none"/>
                <w:shd w:val="clear" w:color="auto" w:fill="FFFFFF" w:themeFill="background1"/>
                <w:lang w:eastAsia="zh-CN"/>
              </w:rPr>
              <w:t>分（扣完为止）。</w:t>
            </w:r>
          </w:p>
        </w:tc>
      </w:tr>
      <w:tr w14:paraId="0FAF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97" w:type="pct"/>
            <w:shd w:val="clear" w:color="auto" w:fill="auto"/>
            <w:vAlign w:val="center"/>
          </w:tcPr>
          <w:p w14:paraId="0E757857">
            <w:pPr>
              <w:spacing w:line="360" w:lineRule="auto"/>
              <w:ind w:firstLine="0" w:firstLineChars="0"/>
              <w:jc w:val="center"/>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 w:cs="Times New Roman"/>
                <w:color w:val="auto"/>
                <w:highlight w:val="none"/>
                <w:lang w:val="en-US" w:eastAsia="zh-CN"/>
              </w:rPr>
              <w:t>5</w:t>
            </w:r>
          </w:p>
        </w:tc>
        <w:tc>
          <w:tcPr>
            <w:tcW w:w="1124" w:type="pct"/>
            <w:shd w:val="clear" w:color="auto" w:fill="auto"/>
            <w:vAlign w:val="center"/>
          </w:tcPr>
          <w:p w14:paraId="0A927470">
            <w:pPr>
              <w:spacing w:line="360" w:lineRule="auto"/>
              <w:ind w:firstLine="0" w:firstLineChars="0"/>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lang w:val="en-US" w:eastAsia="zh-CN"/>
              </w:rPr>
              <w:t>账号影响力提升</w:t>
            </w:r>
            <w:r>
              <w:rPr>
                <w:rFonts w:hint="default" w:ascii="Times New Roman" w:hAnsi="Times New Roman" w:eastAsia="仿宋" w:cs="Times New Roman"/>
                <w:color w:val="auto"/>
                <w:szCs w:val="21"/>
                <w:highlight w:val="none"/>
                <w:shd w:val="clear" w:color="auto" w:fill="FFFFFF" w:themeFill="background1"/>
                <w:lang w:eastAsia="zh-CN"/>
              </w:rPr>
              <w:t>方案</w:t>
            </w:r>
          </w:p>
        </w:tc>
        <w:tc>
          <w:tcPr>
            <w:tcW w:w="545" w:type="pct"/>
            <w:shd w:val="clear" w:color="auto" w:fill="auto"/>
            <w:vAlign w:val="center"/>
          </w:tcPr>
          <w:p w14:paraId="58D4D3BA">
            <w:pPr>
              <w:spacing w:line="360" w:lineRule="auto"/>
              <w:ind w:firstLine="0" w:firstLineChars="0"/>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12</w:t>
            </w:r>
          </w:p>
        </w:tc>
        <w:tc>
          <w:tcPr>
            <w:tcW w:w="2832" w:type="pct"/>
            <w:shd w:val="clear" w:color="auto" w:fill="auto"/>
            <w:vAlign w:val="center"/>
          </w:tcPr>
          <w:p w14:paraId="59F46E92">
            <w:pPr>
              <w:spacing w:line="360" w:lineRule="auto"/>
              <w:jc w:val="left"/>
              <w:rPr>
                <w:rFonts w:hint="default" w:ascii="Times New Roman" w:hAnsi="Times New Roman" w:eastAsia="仿宋" w:cs="Times New Roman"/>
                <w:color w:val="auto"/>
                <w:szCs w:val="21"/>
                <w:highlight w:val="none"/>
                <w:shd w:val="clear" w:color="auto" w:fill="FFFFFF" w:themeFill="background1"/>
                <w:lang w:eastAsia="zh-CN"/>
              </w:rPr>
            </w:pPr>
            <w:r>
              <w:rPr>
                <w:rFonts w:hint="default" w:ascii="Times New Roman" w:hAnsi="Times New Roman" w:eastAsia="仿宋" w:cs="Times New Roman"/>
                <w:color w:val="auto"/>
                <w:szCs w:val="21"/>
                <w:highlight w:val="none"/>
                <w:shd w:val="clear" w:color="auto" w:fill="FFFFFF" w:themeFill="background1"/>
                <w:lang w:val="en-US" w:eastAsia="zh-CN"/>
              </w:rPr>
              <w:t>账号影响力提升</w:t>
            </w:r>
            <w:r>
              <w:rPr>
                <w:rFonts w:hint="default" w:ascii="Times New Roman" w:hAnsi="Times New Roman" w:eastAsia="仿宋" w:cs="Times New Roman"/>
                <w:color w:val="auto"/>
                <w:szCs w:val="21"/>
                <w:highlight w:val="none"/>
                <w:shd w:val="clear" w:color="auto" w:fill="FFFFFF" w:themeFill="background1"/>
                <w:lang w:eastAsia="zh-CN"/>
              </w:rPr>
              <w:t>方案包含</w:t>
            </w:r>
            <w:r>
              <w:rPr>
                <w:rFonts w:hint="default" w:ascii="Times New Roman" w:hAnsi="Times New Roman" w:eastAsia="仿宋" w:cs="Times New Roman"/>
                <w:color w:val="auto"/>
                <w:szCs w:val="21"/>
                <w:highlight w:val="none"/>
                <w:shd w:val="clear" w:color="auto" w:fill="FFFFFF" w:themeFill="background1"/>
                <w:lang w:val="en-US" w:eastAsia="zh-CN"/>
              </w:rPr>
              <w:t>但不限于</w:t>
            </w:r>
            <w:r>
              <w:rPr>
                <w:rFonts w:hint="default" w:ascii="Times New Roman" w:hAnsi="Times New Roman" w:eastAsia="仿宋" w:cs="Times New Roman"/>
                <w:color w:val="auto"/>
                <w:szCs w:val="21"/>
                <w:highlight w:val="none"/>
                <w:shd w:val="clear" w:color="auto" w:fill="FFFFFF" w:themeFill="background1"/>
                <w:lang w:eastAsia="zh-CN"/>
              </w:rPr>
              <w:t>：</w:t>
            </w:r>
            <w:r>
              <w:rPr>
                <w:rFonts w:hint="default" w:ascii="Times New Roman" w:hAnsi="Times New Roman" w:eastAsia="仿宋" w:cs="Times New Roman"/>
                <w:color w:val="auto"/>
                <w:szCs w:val="21"/>
                <w:highlight w:val="none"/>
                <w:shd w:val="clear" w:color="auto" w:fill="FFFFFF" w:themeFill="background1"/>
                <w:lang w:val="en-US" w:eastAsia="zh-CN"/>
              </w:rPr>
              <w:t>①视频号数据（播放、点赞、转发）提升策略；②用户粘性增强与粉丝增长方案；③应急信息传播、科普宣传效果保障方案；3部分要素。</w:t>
            </w:r>
          </w:p>
          <w:p w14:paraId="7E325053">
            <w:pPr>
              <w:spacing w:line="360" w:lineRule="auto"/>
              <w:jc w:val="left"/>
              <w:rPr>
                <w:rFonts w:hint="default" w:ascii="Times New Roman" w:hAnsi="Times New Roman" w:eastAsia="仿宋" w:cs="Times New Roman"/>
                <w:color w:val="auto"/>
                <w:szCs w:val="21"/>
                <w:highlight w:val="none"/>
                <w:shd w:val="clear" w:color="auto" w:fill="FFFFFF" w:themeFill="background1"/>
                <w:lang w:val="en-US" w:eastAsia="zh-CN"/>
              </w:rPr>
            </w:pPr>
            <w:r>
              <w:rPr>
                <w:rFonts w:hint="default" w:ascii="Times New Roman" w:hAnsi="Times New Roman" w:eastAsia="仿宋" w:cs="Times New Roman"/>
                <w:color w:val="auto"/>
                <w:szCs w:val="21"/>
                <w:highlight w:val="none"/>
                <w:shd w:val="clear" w:color="auto" w:fill="FFFFFF" w:themeFill="background1"/>
                <w:lang w:eastAsia="zh-CN"/>
              </w:rPr>
              <w:t>所有要素齐全且完全满足项目要求得</w:t>
            </w:r>
            <w:r>
              <w:rPr>
                <w:rFonts w:hint="default" w:ascii="Times New Roman" w:hAnsi="Times New Roman" w:eastAsia="仿宋" w:cs="Times New Roman"/>
                <w:color w:val="auto"/>
                <w:szCs w:val="21"/>
                <w:highlight w:val="none"/>
                <w:shd w:val="clear" w:color="auto" w:fill="FFFFFF" w:themeFill="background1"/>
                <w:lang w:val="en-US" w:eastAsia="zh-CN"/>
              </w:rPr>
              <w:t>12</w:t>
            </w:r>
            <w:r>
              <w:rPr>
                <w:rFonts w:hint="default" w:ascii="Times New Roman" w:hAnsi="Times New Roman" w:eastAsia="仿宋" w:cs="Times New Roman"/>
                <w:color w:val="auto"/>
                <w:szCs w:val="21"/>
                <w:highlight w:val="none"/>
                <w:shd w:val="clear" w:color="auto" w:fill="FFFFFF" w:themeFill="background1"/>
                <w:lang w:eastAsia="zh-CN"/>
              </w:rPr>
              <w:t>分，每缺一个要素扣</w:t>
            </w:r>
            <w:r>
              <w:rPr>
                <w:rFonts w:hint="default" w:ascii="Times New Roman" w:hAnsi="Times New Roman" w:eastAsia="仿宋" w:cs="Times New Roman"/>
                <w:color w:val="auto"/>
                <w:szCs w:val="21"/>
                <w:highlight w:val="none"/>
                <w:shd w:val="clear" w:color="auto" w:fill="FFFFFF" w:themeFill="background1"/>
                <w:lang w:val="en-US" w:eastAsia="zh-CN"/>
              </w:rPr>
              <w:t>4</w:t>
            </w:r>
            <w:r>
              <w:rPr>
                <w:rFonts w:hint="default" w:ascii="Times New Roman" w:hAnsi="Times New Roman" w:eastAsia="仿宋" w:cs="Times New Roman"/>
                <w:color w:val="auto"/>
                <w:szCs w:val="21"/>
                <w:highlight w:val="none"/>
                <w:shd w:val="clear" w:color="auto" w:fill="FFFFFF" w:themeFill="background1"/>
                <w:lang w:eastAsia="zh-CN"/>
              </w:rPr>
              <w:t>分，每个要素里每有一处内容缺陷扣</w:t>
            </w:r>
            <w:r>
              <w:rPr>
                <w:rFonts w:hint="default" w:ascii="Times New Roman" w:hAnsi="Times New Roman" w:eastAsia="仿宋" w:cs="Times New Roman"/>
                <w:color w:val="auto"/>
                <w:szCs w:val="21"/>
                <w:highlight w:val="none"/>
                <w:shd w:val="clear" w:color="auto" w:fill="FFFFFF" w:themeFill="background1"/>
                <w:lang w:val="en-US" w:eastAsia="zh-CN"/>
              </w:rPr>
              <w:t>2</w:t>
            </w:r>
            <w:r>
              <w:rPr>
                <w:rFonts w:hint="default" w:ascii="Times New Roman" w:hAnsi="Times New Roman" w:eastAsia="仿宋" w:cs="Times New Roman"/>
                <w:color w:val="auto"/>
                <w:szCs w:val="21"/>
                <w:highlight w:val="none"/>
                <w:shd w:val="clear" w:color="auto" w:fill="FFFFFF" w:themeFill="background1"/>
                <w:lang w:eastAsia="zh-CN"/>
              </w:rPr>
              <w:t>分（扣完为止）。</w:t>
            </w:r>
          </w:p>
        </w:tc>
      </w:tr>
      <w:tr w14:paraId="628C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97" w:type="pct"/>
            <w:shd w:val="clear" w:color="auto" w:fill="auto"/>
            <w:vAlign w:val="center"/>
          </w:tcPr>
          <w:p w14:paraId="346773FA">
            <w:pPr>
              <w:spacing w:line="360" w:lineRule="auto"/>
              <w:ind w:firstLine="0" w:firstLineChars="0"/>
              <w:jc w:val="center"/>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 w:cs="Times New Roman"/>
                <w:color w:val="auto"/>
                <w:highlight w:val="none"/>
                <w:lang w:val="en-US" w:eastAsia="zh-CN"/>
              </w:rPr>
              <w:t>6</w:t>
            </w:r>
          </w:p>
        </w:tc>
        <w:tc>
          <w:tcPr>
            <w:tcW w:w="1124" w:type="pct"/>
            <w:shd w:val="clear" w:color="auto" w:fill="auto"/>
            <w:vAlign w:val="center"/>
          </w:tcPr>
          <w:p w14:paraId="5D19EECD">
            <w:pPr>
              <w:spacing w:line="360" w:lineRule="auto"/>
              <w:jc w:val="center"/>
              <w:rPr>
                <w:rFonts w:hint="default" w:ascii="Times New Roman" w:hAnsi="Times New Roman" w:eastAsia="仿宋" w:cs="Times New Roman"/>
                <w:bCs/>
                <w:color w:val="auto"/>
                <w:kern w:val="0"/>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rPr>
              <w:t>视频</w:t>
            </w:r>
            <w:r>
              <w:rPr>
                <w:rFonts w:hint="default" w:ascii="Times New Roman" w:hAnsi="Times New Roman" w:eastAsia="仿宋" w:cs="Times New Roman"/>
                <w:color w:val="auto"/>
                <w:szCs w:val="21"/>
                <w:highlight w:val="none"/>
                <w:shd w:val="clear" w:color="auto" w:fill="FFFFFF" w:themeFill="background1"/>
                <w:lang w:val="en-US" w:eastAsia="zh-CN"/>
              </w:rPr>
              <w:t>创作方案</w:t>
            </w:r>
          </w:p>
        </w:tc>
        <w:tc>
          <w:tcPr>
            <w:tcW w:w="545" w:type="pct"/>
            <w:shd w:val="clear" w:color="auto" w:fill="auto"/>
            <w:vAlign w:val="center"/>
          </w:tcPr>
          <w:p w14:paraId="79C8C7EB">
            <w:pPr>
              <w:spacing w:line="360" w:lineRule="auto"/>
              <w:jc w:val="center"/>
              <w:rPr>
                <w:rFonts w:hint="default" w:ascii="Times New Roman" w:hAnsi="Times New Roman" w:eastAsia="仿宋" w:cs="Times New Roman"/>
                <w:bCs/>
                <w:color w:val="auto"/>
                <w:kern w:val="0"/>
                <w:sz w:val="21"/>
                <w:szCs w:val="21"/>
                <w:highlight w:val="none"/>
                <w:shd w:val="clear" w:color="auto" w:fill="FFFFFF" w:themeFill="background1"/>
                <w:lang w:val="en-US" w:eastAsia="zh-CN" w:bidi="ar-SA"/>
              </w:rPr>
            </w:pPr>
            <w:r>
              <w:rPr>
                <w:rFonts w:hint="default" w:ascii="Times New Roman" w:hAnsi="Times New Roman" w:eastAsia="仿宋" w:cs="Times New Roman"/>
                <w:bCs/>
                <w:color w:val="auto"/>
                <w:kern w:val="0"/>
                <w:sz w:val="21"/>
                <w:szCs w:val="21"/>
                <w:highlight w:val="none"/>
                <w:shd w:val="clear" w:color="auto" w:fill="FFFFFF" w:themeFill="background1"/>
                <w:lang w:val="en-US" w:eastAsia="zh-CN" w:bidi="ar-SA"/>
              </w:rPr>
              <w:t>20</w:t>
            </w:r>
          </w:p>
        </w:tc>
        <w:tc>
          <w:tcPr>
            <w:tcW w:w="2832" w:type="pct"/>
            <w:shd w:val="clear" w:color="auto" w:fill="auto"/>
            <w:vAlign w:val="center"/>
          </w:tcPr>
          <w:p w14:paraId="43747754">
            <w:pPr>
              <w:spacing w:line="360" w:lineRule="auto"/>
              <w:jc w:val="left"/>
              <w:rPr>
                <w:rFonts w:hint="default" w:ascii="Times New Roman" w:hAnsi="Times New Roman" w:eastAsia="仿宋" w:cs="Times New Roman"/>
                <w:color w:val="auto"/>
                <w:szCs w:val="21"/>
                <w:highlight w:val="none"/>
                <w:shd w:val="clear" w:color="auto" w:fill="FFFFFF" w:themeFill="background1"/>
                <w:lang w:val="en-US" w:eastAsia="zh-CN"/>
              </w:rPr>
            </w:pPr>
            <w:r>
              <w:rPr>
                <w:rFonts w:hint="default" w:ascii="Times New Roman" w:hAnsi="Times New Roman" w:eastAsia="仿宋" w:cs="Times New Roman"/>
                <w:color w:val="auto"/>
                <w:szCs w:val="21"/>
                <w:highlight w:val="none"/>
                <w:shd w:val="clear" w:color="auto" w:fill="FFFFFF" w:themeFill="background1"/>
                <w:lang w:val="en-US" w:eastAsia="zh-CN"/>
              </w:rPr>
              <w:t>视频创作方案包括但不限于：①对本项目需求理解分析报告（需精准解读甲方项目核心诉求、目标受众、传播场景及核心要求，明确方案）；②脚本构思（包含但不限于拍摄内容设计的阐述和制作方式）；③全流程时效规划（单条音视频脚本、拍摄、制作、配音等全流程，到交付时间不超过5天）；④后期制作技术方案（包含AI制作、动画、实景拍摄）；⑤成片质量保障措施（需符合甲方要求）；5部分要素进行评审。</w:t>
            </w:r>
          </w:p>
          <w:p w14:paraId="5F1C441F">
            <w:pPr>
              <w:spacing w:line="360" w:lineRule="auto"/>
              <w:jc w:val="left"/>
              <w:rPr>
                <w:rFonts w:hint="default" w:ascii="Times New Roman" w:hAnsi="Times New Roman" w:eastAsia="仿宋" w:cs="Times New Roman"/>
                <w:color w:val="auto"/>
                <w:szCs w:val="21"/>
                <w:highlight w:val="none"/>
                <w:shd w:val="clear" w:color="auto" w:fill="FFFFFF" w:themeFill="background1"/>
                <w:lang w:val="en-US" w:eastAsia="zh-CN"/>
              </w:rPr>
            </w:pPr>
            <w:r>
              <w:rPr>
                <w:rFonts w:hint="default" w:ascii="Times New Roman" w:hAnsi="Times New Roman" w:eastAsia="仿宋" w:cs="Times New Roman"/>
                <w:color w:val="auto"/>
                <w:szCs w:val="21"/>
                <w:highlight w:val="none"/>
                <w:shd w:val="clear" w:color="auto" w:fill="FFFFFF" w:themeFill="background1"/>
                <w:lang w:val="en-US" w:eastAsia="zh-CN"/>
              </w:rPr>
              <w:t>所有要素齐全且完全满足项目要求得20分，每缺一个要素扣4分，每个要素里每有一处内容缺陷扣2分（扣完为止）。</w:t>
            </w:r>
          </w:p>
        </w:tc>
      </w:tr>
      <w:tr w14:paraId="2705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97" w:type="pct"/>
            <w:shd w:val="clear" w:color="auto" w:fill="auto"/>
            <w:vAlign w:val="center"/>
          </w:tcPr>
          <w:p w14:paraId="25923A69">
            <w:pPr>
              <w:spacing w:line="360" w:lineRule="auto"/>
              <w:ind w:firstLine="0" w:firstLineChars="0"/>
              <w:jc w:val="center"/>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 w:cs="Times New Roman"/>
                <w:color w:val="auto"/>
                <w:highlight w:val="none"/>
                <w:lang w:val="en-US" w:eastAsia="zh-CN"/>
              </w:rPr>
              <w:t>7</w:t>
            </w:r>
          </w:p>
        </w:tc>
        <w:tc>
          <w:tcPr>
            <w:tcW w:w="1124" w:type="pct"/>
            <w:shd w:val="clear" w:color="auto" w:fill="auto"/>
            <w:vAlign w:val="center"/>
          </w:tcPr>
          <w:p w14:paraId="56485701">
            <w:pPr>
              <w:spacing w:line="360" w:lineRule="auto"/>
              <w:ind w:firstLine="0" w:firstLineChars="0"/>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公益视频投放方案</w:t>
            </w:r>
          </w:p>
        </w:tc>
        <w:tc>
          <w:tcPr>
            <w:tcW w:w="545" w:type="pct"/>
            <w:shd w:val="clear" w:color="auto" w:fill="auto"/>
            <w:vAlign w:val="center"/>
          </w:tcPr>
          <w:p w14:paraId="38B788C2">
            <w:pPr>
              <w:spacing w:line="360" w:lineRule="auto"/>
              <w:ind w:firstLine="0" w:firstLineChars="0"/>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12</w:t>
            </w:r>
          </w:p>
        </w:tc>
        <w:tc>
          <w:tcPr>
            <w:tcW w:w="2832" w:type="pct"/>
            <w:shd w:val="clear" w:color="auto" w:fill="auto"/>
            <w:vAlign w:val="center"/>
          </w:tcPr>
          <w:p w14:paraId="2F7A686A">
            <w:pPr>
              <w:spacing w:line="360" w:lineRule="auto"/>
              <w:jc w:val="left"/>
              <w:rPr>
                <w:rFonts w:hint="default" w:ascii="Times New Roman" w:hAnsi="Times New Roman" w:eastAsia="仿宋" w:cs="Times New Roman"/>
                <w:color w:val="auto"/>
                <w:szCs w:val="21"/>
                <w:highlight w:val="none"/>
                <w:shd w:val="clear" w:color="auto" w:fill="FFFFFF" w:themeFill="background1"/>
                <w:lang w:eastAsia="zh-CN"/>
              </w:rPr>
            </w:pP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公益视频投放方案</w:t>
            </w:r>
            <w:r>
              <w:rPr>
                <w:rFonts w:hint="default" w:ascii="Times New Roman" w:hAnsi="Times New Roman" w:eastAsia="仿宋" w:cs="Times New Roman"/>
                <w:color w:val="auto"/>
                <w:szCs w:val="21"/>
                <w:highlight w:val="none"/>
                <w:shd w:val="clear" w:color="auto" w:fill="FFFFFF" w:themeFill="background1"/>
                <w:lang w:val="en-US" w:eastAsia="zh-CN"/>
              </w:rPr>
              <w:t>包括但不限于：①投放规划；②传播效果保障措施；③大屏投放授权书（需盖双方公章）；3部分要素。</w:t>
            </w:r>
          </w:p>
          <w:p w14:paraId="232F4AE9">
            <w:pPr>
              <w:spacing w:line="360" w:lineRule="auto"/>
              <w:jc w:val="left"/>
              <w:rPr>
                <w:rFonts w:hint="default" w:ascii="Times New Roman" w:hAnsi="Times New Roman" w:eastAsia="仿宋" w:cs="Times New Roman"/>
                <w:color w:val="auto"/>
                <w:szCs w:val="21"/>
                <w:highlight w:val="none"/>
                <w:shd w:val="clear" w:color="auto" w:fill="FFFFFF" w:themeFill="background1"/>
                <w:lang w:val="en-US" w:eastAsia="zh-CN"/>
              </w:rPr>
            </w:pPr>
            <w:r>
              <w:rPr>
                <w:rFonts w:hint="default" w:ascii="Times New Roman" w:hAnsi="Times New Roman" w:eastAsia="仿宋" w:cs="Times New Roman"/>
                <w:color w:val="auto"/>
                <w:szCs w:val="21"/>
                <w:highlight w:val="none"/>
                <w:shd w:val="clear" w:color="auto" w:fill="FFFFFF" w:themeFill="background1"/>
                <w:lang w:eastAsia="zh-CN"/>
              </w:rPr>
              <w:t>所有要素齐全且完全满足项目要求得</w:t>
            </w:r>
            <w:r>
              <w:rPr>
                <w:rFonts w:hint="default" w:ascii="Times New Roman" w:hAnsi="Times New Roman" w:eastAsia="仿宋" w:cs="Times New Roman"/>
                <w:color w:val="auto"/>
                <w:szCs w:val="21"/>
                <w:highlight w:val="none"/>
                <w:shd w:val="clear" w:color="auto" w:fill="FFFFFF" w:themeFill="background1"/>
                <w:lang w:val="en-US" w:eastAsia="zh-CN"/>
              </w:rPr>
              <w:t>12</w:t>
            </w:r>
            <w:r>
              <w:rPr>
                <w:rFonts w:hint="default" w:ascii="Times New Roman" w:hAnsi="Times New Roman" w:eastAsia="仿宋" w:cs="Times New Roman"/>
                <w:color w:val="auto"/>
                <w:szCs w:val="21"/>
                <w:highlight w:val="none"/>
                <w:shd w:val="clear" w:color="auto" w:fill="FFFFFF" w:themeFill="background1"/>
                <w:lang w:eastAsia="zh-CN"/>
              </w:rPr>
              <w:t>分，每缺一个要素扣</w:t>
            </w:r>
            <w:r>
              <w:rPr>
                <w:rFonts w:hint="default" w:ascii="Times New Roman" w:hAnsi="Times New Roman" w:eastAsia="仿宋" w:cs="Times New Roman"/>
                <w:color w:val="auto"/>
                <w:szCs w:val="21"/>
                <w:highlight w:val="none"/>
                <w:shd w:val="clear" w:color="auto" w:fill="FFFFFF" w:themeFill="background1"/>
                <w:lang w:val="en-US" w:eastAsia="zh-CN"/>
              </w:rPr>
              <w:t>4</w:t>
            </w:r>
            <w:r>
              <w:rPr>
                <w:rFonts w:hint="default" w:ascii="Times New Roman" w:hAnsi="Times New Roman" w:eastAsia="仿宋" w:cs="Times New Roman"/>
                <w:color w:val="auto"/>
                <w:szCs w:val="21"/>
                <w:highlight w:val="none"/>
                <w:shd w:val="clear" w:color="auto" w:fill="FFFFFF" w:themeFill="background1"/>
                <w:lang w:eastAsia="zh-CN"/>
              </w:rPr>
              <w:t>分，每个要素里每有一处内容缺陷扣</w:t>
            </w:r>
            <w:r>
              <w:rPr>
                <w:rFonts w:hint="default" w:ascii="Times New Roman" w:hAnsi="Times New Roman" w:eastAsia="仿宋" w:cs="Times New Roman"/>
                <w:color w:val="auto"/>
                <w:szCs w:val="21"/>
                <w:highlight w:val="none"/>
                <w:shd w:val="clear" w:color="auto" w:fill="FFFFFF" w:themeFill="background1"/>
                <w:lang w:val="en-US" w:eastAsia="zh-CN"/>
              </w:rPr>
              <w:t>2</w:t>
            </w:r>
            <w:r>
              <w:rPr>
                <w:rFonts w:hint="default" w:ascii="Times New Roman" w:hAnsi="Times New Roman" w:eastAsia="仿宋" w:cs="Times New Roman"/>
                <w:color w:val="auto"/>
                <w:szCs w:val="21"/>
                <w:highlight w:val="none"/>
                <w:shd w:val="clear" w:color="auto" w:fill="FFFFFF" w:themeFill="background1"/>
                <w:lang w:eastAsia="zh-CN"/>
              </w:rPr>
              <w:t>分（扣完为止）。</w:t>
            </w:r>
          </w:p>
        </w:tc>
      </w:tr>
      <w:tr w14:paraId="2E74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97" w:type="pct"/>
            <w:shd w:val="clear" w:color="auto" w:fill="auto"/>
            <w:vAlign w:val="center"/>
          </w:tcPr>
          <w:p w14:paraId="54648D71">
            <w:pPr>
              <w:spacing w:line="360" w:lineRule="auto"/>
              <w:ind w:firstLine="0" w:firstLineChars="0"/>
              <w:jc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8</w:t>
            </w:r>
          </w:p>
          <w:p w14:paraId="3AD93C5E">
            <w:pPr>
              <w:spacing w:line="360" w:lineRule="auto"/>
              <w:ind w:firstLine="0" w:firstLineChars="0"/>
              <w:jc w:val="center"/>
              <w:rPr>
                <w:rFonts w:hint="default" w:ascii="Times New Roman" w:hAnsi="Times New Roman" w:eastAsia="仿宋" w:cs="Times New Roman"/>
                <w:color w:val="auto"/>
                <w:kern w:val="2"/>
                <w:sz w:val="21"/>
                <w:szCs w:val="22"/>
                <w:highlight w:val="none"/>
                <w:lang w:val="en-US" w:eastAsia="zh-CN" w:bidi="ar-SA"/>
              </w:rPr>
            </w:pPr>
          </w:p>
        </w:tc>
        <w:tc>
          <w:tcPr>
            <w:tcW w:w="1124" w:type="pct"/>
            <w:shd w:val="clear" w:color="auto" w:fill="auto"/>
            <w:vAlign w:val="center"/>
          </w:tcPr>
          <w:p w14:paraId="5465028F">
            <w:pPr>
              <w:spacing w:line="360" w:lineRule="auto"/>
              <w:jc w:val="center"/>
              <w:rPr>
                <w:rFonts w:hint="default" w:ascii="Times New Roman" w:hAnsi="Times New Roman" w:eastAsia="仿宋" w:cs="Times New Roman"/>
                <w:bCs/>
                <w:color w:val="auto"/>
                <w:kern w:val="2"/>
                <w:sz w:val="21"/>
                <w:szCs w:val="21"/>
                <w:highlight w:val="none"/>
                <w:lang w:val="en-US" w:eastAsia="zh-CN" w:bidi="ar-SA"/>
              </w:rPr>
            </w:pPr>
            <w:r>
              <w:rPr>
                <w:rFonts w:hint="default" w:ascii="Times New Roman" w:hAnsi="Times New Roman" w:eastAsia="仿宋" w:cs="Times New Roman"/>
                <w:color w:val="auto"/>
                <w:szCs w:val="21"/>
                <w:highlight w:val="none"/>
                <w:shd w:val="clear" w:color="auto" w:fill="FFFFFF" w:themeFill="background1"/>
              </w:rPr>
              <w:t>服务团队</w:t>
            </w:r>
          </w:p>
        </w:tc>
        <w:tc>
          <w:tcPr>
            <w:tcW w:w="545" w:type="pct"/>
            <w:shd w:val="clear" w:color="auto" w:fill="auto"/>
            <w:vAlign w:val="center"/>
          </w:tcPr>
          <w:p w14:paraId="124487D5">
            <w:pPr>
              <w:spacing w:line="360" w:lineRule="auto"/>
              <w:jc w:val="center"/>
              <w:rPr>
                <w:rFonts w:hint="default" w:ascii="Times New Roman" w:hAnsi="Times New Roman" w:eastAsia="仿宋" w:cs="Times New Roman"/>
                <w:bCs/>
                <w:color w:val="auto"/>
                <w:kern w:val="0"/>
                <w:sz w:val="21"/>
                <w:szCs w:val="21"/>
                <w:highlight w:val="none"/>
                <w:shd w:val="clear" w:color="auto" w:fill="FFFFFF" w:themeFill="background1"/>
                <w:lang w:val="en-US" w:eastAsia="zh-CN" w:bidi="ar-SA"/>
              </w:rPr>
            </w:pPr>
            <w:r>
              <w:rPr>
                <w:rFonts w:hint="default" w:ascii="Times New Roman" w:hAnsi="Times New Roman" w:eastAsia="仿宋" w:cs="Times New Roman"/>
                <w:color w:val="auto"/>
                <w:szCs w:val="21"/>
                <w:highlight w:val="none"/>
                <w:shd w:val="clear" w:color="auto" w:fill="FFFFFF" w:themeFill="background1"/>
                <w:lang w:val="en-US" w:eastAsia="zh-CN"/>
              </w:rPr>
              <w:t>6</w:t>
            </w:r>
          </w:p>
        </w:tc>
        <w:tc>
          <w:tcPr>
            <w:tcW w:w="2832" w:type="pct"/>
            <w:shd w:val="clear" w:color="auto" w:fill="auto"/>
            <w:vAlign w:val="center"/>
          </w:tcPr>
          <w:p w14:paraId="0051E42F">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供应商针对本项目拟派：编导1人得1分、摄影2人得2分、剪辑2人得2分。无人机飞手得1分（需有UOM无人机操控员执照）</w:t>
            </w:r>
          </w:p>
          <w:p w14:paraId="3D4F2E0F">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注：须提供上述人员身份证及在职证明（劳动合同或半年内的社保缴纳凭证及岗位证明材料需加盖公章），人员重复提供不得分；缺任意一项不得分。</w:t>
            </w:r>
          </w:p>
        </w:tc>
      </w:tr>
      <w:tr w14:paraId="571C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97" w:type="pct"/>
            <w:shd w:val="clear" w:color="auto" w:fill="auto"/>
            <w:vAlign w:val="center"/>
          </w:tcPr>
          <w:p w14:paraId="63F899EC">
            <w:pPr>
              <w:spacing w:line="360" w:lineRule="auto"/>
              <w:ind w:firstLine="0" w:firstLineChars="0"/>
              <w:jc w:val="center"/>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 w:cs="Times New Roman"/>
                <w:color w:val="auto"/>
                <w:highlight w:val="none"/>
                <w:lang w:val="en-US" w:eastAsia="zh-CN"/>
              </w:rPr>
              <w:t>9</w:t>
            </w:r>
          </w:p>
        </w:tc>
        <w:tc>
          <w:tcPr>
            <w:tcW w:w="1124" w:type="pct"/>
            <w:shd w:val="clear" w:color="auto" w:fill="auto"/>
            <w:vAlign w:val="center"/>
          </w:tcPr>
          <w:p w14:paraId="71BC60AC">
            <w:pPr>
              <w:spacing w:line="360" w:lineRule="auto"/>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Cs w:val="21"/>
                <w:highlight w:val="none"/>
                <w:lang w:val="en-US" w:eastAsia="zh-CN"/>
              </w:rPr>
              <w:t>拟投入设备</w:t>
            </w:r>
          </w:p>
        </w:tc>
        <w:tc>
          <w:tcPr>
            <w:tcW w:w="545" w:type="pct"/>
            <w:shd w:val="clear" w:color="auto" w:fill="auto"/>
            <w:vAlign w:val="center"/>
          </w:tcPr>
          <w:p w14:paraId="432E713E">
            <w:pPr>
              <w:spacing w:line="360" w:lineRule="auto"/>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Cs w:val="21"/>
                <w:highlight w:val="none"/>
                <w:lang w:val="en-US" w:eastAsia="zh-CN"/>
              </w:rPr>
              <w:t>5</w:t>
            </w:r>
          </w:p>
        </w:tc>
        <w:tc>
          <w:tcPr>
            <w:tcW w:w="2832" w:type="pct"/>
            <w:shd w:val="clear" w:color="auto" w:fill="auto"/>
            <w:vAlign w:val="center"/>
          </w:tcPr>
          <w:p w14:paraId="6B85B745">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供应商拟为本项目配备下列设备：①专业摄影摄像机、②移动轨道、③收声设备、④灯光设备、⑤航拍器材；每样每提供1台1分。</w:t>
            </w:r>
          </w:p>
          <w:p w14:paraId="1094E611">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注：须提供设备照片及购买凭证（发票或合同）。</w:t>
            </w:r>
          </w:p>
        </w:tc>
      </w:tr>
      <w:tr w14:paraId="2933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97" w:type="pct"/>
            <w:shd w:val="clear" w:color="auto" w:fill="auto"/>
            <w:vAlign w:val="center"/>
          </w:tcPr>
          <w:p w14:paraId="3C59CA16">
            <w:pPr>
              <w:spacing w:line="360" w:lineRule="auto"/>
              <w:ind w:firstLine="0" w:firstLineChars="0"/>
              <w:jc w:val="center"/>
              <w:rPr>
                <w:rFonts w:hint="default"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10</w:t>
            </w:r>
          </w:p>
        </w:tc>
        <w:tc>
          <w:tcPr>
            <w:tcW w:w="1124" w:type="pct"/>
            <w:shd w:val="clear" w:color="auto" w:fill="auto"/>
            <w:vAlign w:val="center"/>
          </w:tcPr>
          <w:p w14:paraId="2557D799">
            <w:pPr>
              <w:snapToGrid w:val="0"/>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bCs w:val="0"/>
                <w:color w:val="auto"/>
                <w:sz w:val="21"/>
                <w:szCs w:val="21"/>
                <w:highlight w:val="none"/>
                <w:lang w:eastAsia="zh-CN"/>
              </w:rPr>
              <w:t>应急响应要求承诺</w:t>
            </w:r>
          </w:p>
        </w:tc>
        <w:tc>
          <w:tcPr>
            <w:tcW w:w="545" w:type="pct"/>
            <w:shd w:val="clear" w:color="auto" w:fill="auto"/>
            <w:vAlign w:val="center"/>
          </w:tcPr>
          <w:p w14:paraId="37E2C029">
            <w:pPr>
              <w:snapToGrid w:val="0"/>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bCs w:val="0"/>
                <w:color w:val="auto"/>
                <w:sz w:val="21"/>
                <w:szCs w:val="21"/>
                <w:highlight w:val="none"/>
                <w:lang w:val="en-US" w:eastAsia="zh-CN"/>
              </w:rPr>
              <w:t>4</w:t>
            </w:r>
          </w:p>
        </w:tc>
        <w:tc>
          <w:tcPr>
            <w:tcW w:w="2832" w:type="pct"/>
            <w:shd w:val="clear" w:color="auto" w:fill="auto"/>
            <w:vAlign w:val="center"/>
          </w:tcPr>
          <w:p w14:paraId="0F588AF0">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2"/>
                <w:sz w:val="21"/>
                <w:szCs w:val="21"/>
                <w:highlight w:val="none"/>
                <w:shd w:val="clear" w:color="auto" w:fill="FFFFFF" w:themeFill="background1"/>
                <w:lang w:val="ru-RU" w:eastAsia="zh-CN" w:bidi="ar-SA"/>
              </w:rPr>
              <w:t>供应商</w:t>
            </w: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承诺：每次视频制作前需向业主单位提交具体策划方案，方案审核通过后方可实施，确定中标后能保质保量完成项目需求。每月召开线上进度同步会，提交书面执行报告，重大节点提前48小时预演彩排，紧急需求响应时间不超过30分钟。</w:t>
            </w:r>
          </w:p>
          <w:p w14:paraId="4A14E53C">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注：提供承诺函，加盖供应商章得4分。</w:t>
            </w:r>
          </w:p>
        </w:tc>
      </w:tr>
      <w:tr w14:paraId="63C0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497" w:type="pct"/>
            <w:shd w:val="clear" w:color="auto" w:fill="auto"/>
            <w:vAlign w:val="center"/>
          </w:tcPr>
          <w:p w14:paraId="19E88AD1">
            <w:pPr>
              <w:spacing w:line="360" w:lineRule="auto"/>
              <w:ind w:firstLine="0" w:firstLineChars="0"/>
              <w:jc w:val="cente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1</w:t>
            </w:r>
            <w:r>
              <w:rPr>
                <w:rFonts w:hint="eastAsia" w:ascii="Times New Roman" w:hAnsi="Times New Roman" w:eastAsia="仿宋" w:cs="Times New Roman"/>
                <w:color w:val="auto"/>
                <w:highlight w:val="none"/>
                <w:lang w:val="en-US" w:eastAsia="zh-CN"/>
              </w:rPr>
              <w:t>1</w:t>
            </w:r>
          </w:p>
        </w:tc>
        <w:tc>
          <w:tcPr>
            <w:tcW w:w="1124" w:type="pct"/>
            <w:shd w:val="clear" w:color="auto" w:fill="auto"/>
            <w:vAlign w:val="center"/>
          </w:tcPr>
          <w:p w14:paraId="68D15F74">
            <w:pPr>
              <w:snapToGrid w:val="0"/>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bCs w:val="0"/>
                <w:color w:val="auto"/>
                <w:sz w:val="21"/>
                <w:szCs w:val="21"/>
                <w:highlight w:val="none"/>
                <w:lang w:val="en-US" w:eastAsia="zh-CN"/>
              </w:rPr>
              <w:t>知识产权和保密承诺</w:t>
            </w:r>
          </w:p>
        </w:tc>
        <w:tc>
          <w:tcPr>
            <w:tcW w:w="545" w:type="pct"/>
            <w:shd w:val="clear" w:color="auto" w:fill="auto"/>
            <w:vAlign w:val="center"/>
          </w:tcPr>
          <w:p w14:paraId="3638E359">
            <w:pPr>
              <w:snapToGrid w:val="0"/>
              <w:spacing w:line="360" w:lineRule="auto"/>
              <w:jc w:val="cente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bCs w:val="0"/>
                <w:color w:val="auto"/>
                <w:sz w:val="21"/>
                <w:szCs w:val="21"/>
                <w:highlight w:val="none"/>
                <w:lang w:val="en-US" w:eastAsia="zh-CN"/>
              </w:rPr>
              <w:t>4</w:t>
            </w:r>
          </w:p>
        </w:tc>
        <w:tc>
          <w:tcPr>
            <w:tcW w:w="2832" w:type="pct"/>
            <w:shd w:val="clear" w:color="auto" w:fill="auto"/>
            <w:vAlign w:val="center"/>
          </w:tcPr>
          <w:p w14:paraId="7F508EDA">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投标方需承诺所有创作内容均为原创（含视频脚本、互动程序等）且知识产权归属采购方，并提供完整源文件和拍摄原素材交付，创作内容中素材部分可使用第三方素材，须获得合法授权，因版权问题引发的纠纷由投标方全权负责。严格遵守《中华人民共和国保守国家秘密法》，对项目涉及的敏感数据、未公开政策等信息进行加密管理。</w:t>
            </w:r>
          </w:p>
          <w:p w14:paraId="6E9523D5">
            <w:pPr>
              <w:spacing w:line="360" w:lineRule="auto"/>
              <w:jc w:val="left"/>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pPr>
            <w:r>
              <w:rPr>
                <w:rFonts w:hint="default" w:ascii="Times New Roman" w:hAnsi="Times New Roman" w:eastAsia="仿宋" w:cs="Times New Roman"/>
                <w:color w:val="auto"/>
                <w:kern w:val="2"/>
                <w:sz w:val="21"/>
                <w:szCs w:val="21"/>
                <w:highlight w:val="none"/>
                <w:shd w:val="clear" w:color="auto" w:fill="FFFFFF" w:themeFill="background1"/>
                <w:lang w:val="en-US" w:eastAsia="zh-CN" w:bidi="ar-SA"/>
              </w:rPr>
              <w:t>注：提供知识产权和保密承诺函，加盖供应商章得4分。</w:t>
            </w:r>
          </w:p>
        </w:tc>
      </w:tr>
      <w:tr w14:paraId="46B6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1622" w:type="pct"/>
            <w:gridSpan w:val="2"/>
            <w:vAlign w:val="center"/>
          </w:tcPr>
          <w:p w14:paraId="6B347DCC">
            <w:pPr>
              <w:spacing w:line="360" w:lineRule="auto"/>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highlight w:val="none"/>
              </w:rPr>
              <w:t>合计</w:t>
            </w:r>
          </w:p>
        </w:tc>
        <w:tc>
          <w:tcPr>
            <w:tcW w:w="545" w:type="pct"/>
            <w:shd w:val="clear" w:color="auto" w:fill="auto"/>
            <w:vAlign w:val="center"/>
          </w:tcPr>
          <w:p w14:paraId="5268758A">
            <w:pPr>
              <w:spacing w:line="360" w:lineRule="auto"/>
              <w:jc w:val="center"/>
              <w:rPr>
                <w:rFonts w:hint="default" w:ascii="Times New Roman" w:hAnsi="Times New Roman" w:eastAsia="仿宋" w:cs="Times New Roman"/>
                <w:color w:val="auto"/>
                <w:szCs w:val="21"/>
                <w:highlight w:val="none"/>
                <w:lang w:val="en-US" w:eastAsia="zh-CN"/>
              </w:rPr>
            </w:pPr>
            <w:r>
              <w:rPr>
                <w:rFonts w:hint="default" w:ascii="Times New Roman" w:hAnsi="Times New Roman" w:eastAsia="仿宋" w:cs="Times New Roman"/>
                <w:color w:val="auto"/>
                <w:szCs w:val="21"/>
                <w:highlight w:val="none"/>
                <w:lang w:val="en-US" w:eastAsia="zh-CN"/>
              </w:rPr>
              <w:t>100</w:t>
            </w:r>
          </w:p>
        </w:tc>
        <w:tc>
          <w:tcPr>
            <w:tcW w:w="2832" w:type="pct"/>
            <w:vAlign w:val="center"/>
          </w:tcPr>
          <w:p w14:paraId="54C29E9B">
            <w:pPr>
              <w:spacing w:line="360" w:lineRule="auto"/>
              <w:ind w:firstLine="210" w:firstLineChars="100"/>
              <w:jc w:val="left"/>
              <w:rPr>
                <w:rFonts w:hint="default" w:ascii="Times New Roman" w:hAnsi="Times New Roman" w:eastAsia="仿宋" w:cs="Times New Roman"/>
                <w:color w:val="auto"/>
                <w:szCs w:val="21"/>
                <w:highlight w:val="none"/>
                <w:shd w:val="clear" w:color="auto" w:fill="FFFFFF" w:themeFill="background1"/>
                <w:lang w:val="en-US" w:eastAsia="zh-CN"/>
              </w:rPr>
            </w:pPr>
          </w:p>
        </w:tc>
      </w:tr>
      <w:tr w14:paraId="34AA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5000" w:type="pct"/>
            <w:gridSpan w:val="4"/>
            <w:vAlign w:val="center"/>
          </w:tcPr>
          <w:p w14:paraId="7B85EEC4">
            <w:pPr>
              <w:spacing w:line="360" w:lineRule="auto"/>
              <w:jc w:val="left"/>
              <w:rPr>
                <w:rFonts w:hint="default" w:ascii="Times New Roman" w:hAnsi="Times New Roman" w:eastAsia="仿宋" w:cs="Times New Roman"/>
                <w:color w:val="auto"/>
                <w:szCs w:val="21"/>
                <w:highlight w:val="none"/>
                <w:shd w:val="clear" w:color="auto" w:fill="FFFFFF" w:themeFill="background1"/>
                <w:lang w:val="en-US" w:eastAsia="zh-CN"/>
              </w:rPr>
            </w:pPr>
            <w:r>
              <w:rPr>
                <w:rFonts w:hint="default" w:ascii="Times New Roman" w:hAnsi="Times New Roman" w:eastAsia="仿宋" w:cs="Times New Roman"/>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7E4F4447">
      <w:pPr>
        <w:rPr>
          <w:rFonts w:hint="default" w:ascii="Times New Roman" w:hAnsi="Times New Roman" w:cs="Times New Roman"/>
        </w:rPr>
      </w:pPr>
    </w:p>
    <w:p w14:paraId="77E7F562">
      <w:pPr>
        <w:rPr>
          <w:rFonts w:hint="default" w:ascii="Times New Roman" w:hAnsi="Times New Roman" w:eastAsia="仿宋" w:cs="Times New Roman"/>
          <w:color w:val="auto"/>
          <w:highlight w:val="none"/>
        </w:rPr>
      </w:pPr>
    </w:p>
    <w:p w14:paraId="4D03BB7B">
      <w:pPr>
        <w:tabs>
          <w:tab w:val="center" w:pos="4832"/>
          <w:tab w:val="left" w:pos="7140"/>
        </w:tabs>
        <w:spacing w:line="360" w:lineRule="auto"/>
        <w:ind w:firstLine="472" w:firstLineChars="196"/>
        <w:jc w:val="left"/>
        <w:outlineLvl w:val="1"/>
        <w:rPr>
          <w:rFonts w:hint="default" w:ascii="Times New Roman" w:hAnsi="Times New Roman" w:eastAsia="仿宋" w:cs="Times New Roman"/>
          <w:color w:val="auto"/>
          <w:highlight w:val="none"/>
        </w:rPr>
      </w:pPr>
      <w:bookmarkStart w:id="33" w:name="_Toc20267"/>
      <w:r>
        <w:rPr>
          <w:rFonts w:hint="default" w:ascii="Times New Roman" w:hAnsi="Times New Roman" w:eastAsia="仿宋" w:cs="Times New Roman"/>
          <w:b/>
          <w:color w:val="auto"/>
          <w:sz w:val="24"/>
          <w:szCs w:val="24"/>
          <w:highlight w:val="none"/>
          <w:shd w:val="clear" w:color="auto" w:fill="FFFFFF" w:themeFill="background1"/>
        </w:rPr>
        <w:t>一、评审方法</w:t>
      </w:r>
      <w:bookmarkEnd w:id="33"/>
    </w:p>
    <w:p w14:paraId="297C5FE0">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本次评审采用综合评分法。磋商小组对满足</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实质性要求的响应文件，按照本节规定的评审标准进行评审。评审中各评审专家若发生意见分歧，以少数服从多数原则确定。</w:t>
      </w:r>
    </w:p>
    <w:p w14:paraId="56205253">
      <w:pPr>
        <w:tabs>
          <w:tab w:val="center" w:pos="4832"/>
          <w:tab w:val="left" w:pos="7140"/>
        </w:tabs>
        <w:spacing w:line="360" w:lineRule="auto"/>
        <w:ind w:firstLine="472" w:firstLineChars="196"/>
        <w:jc w:val="left"/>
        <w:outlineLvl w:val="1"/>
        <w:rPr>
          <w:rFonts w:hint="default" w:ascii="Times New Roman" w:hAnsi="Times New Roman" w:eastAsia="仿宋" w:cs="Times New Roman"/>
          <w:b/>
          <w:color w:val="auto"/>
          <w:sz w:val="24"/>
          <w:szCs w:val="24"/>
          <w:highlight w:val="none"/>
          <w:shd w:val="clear" w:color="auto" w:fill="FFFFFF" w:themeFill="background1"/>
        </w:rPr>
      </w:pPr>
      <w:bookmarkStart w:id="34" w:name="_Toc16155"/>
      <w:r>
        <w:rPr>
          <w:rFonts w:hint="default" w:ascii="Times New Roman" w:hAnsi="Times New Roman" w:eastAsia="仿宋" w:cs="Times New Roman"/>
          <w:b/>
          <w:color w:val="auto"/>
          <w:sz w:val="24"/>
          <w:szCs w:val="24"/>
          <w:highlight w:val="none"/>
          <w:shd w:val="clear" w:color="auto" w:fill="FFFFFF" w:themeFill="background1"/>
        </w:rPr>
        <w:t>二、评审标准</w:t>
      </w:r>
      <w:bookmarkEnd w:id="34"/>
    </w:p>
    <w:p w14:paraId="1E3633D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2.1资格审查：评审因素和评审标准见《资格审查标准》。</w:t>
      </w:r>
    </w:p>
    <w:p w14:paraId="23C2CCFB">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2.2完备性及符合性审查：评审因素和评审标准见《完备性及符合性审查标准》。</w:t>
      </w:r>
    </w:p>
    <w:p w14:paraId="6890D3C3">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2.3详细评审：</w:t>
      </w:r>
    </w:p>
    <w:p w14:paraId="144353D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2.3.1详细评审：评审因素和评审标准见《详细评审标准》及本节第3.6款。</w:t>
      </w:r>
    </w:p>
    <w:p w14:paraId="1C028AD2">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2.3.2</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响应报价</w:t>
      </w:r>
      <w:r>
        <w:rPr>
          <w:rFonts w:hint="default" w:ascii="Times New Roman" w:hAnsi="Times New Roman" w:eastAsia="仿宋" w:cs="Times New Roman"/>
          <w:color w:val="auto"/>
          <w:kern w:val="0"/>
          <w:sz w:val="24"/>
          <w:szCs w:val="24"/>
          <w:highlight w:val="none"/>
          <w:shd w:val="clear" w:color="auto" w:fill="FFFFFF" w:themeFill="background1"/>
        </w:rPr>
        <w:t>评分标准：</w:t>
      </w:r>
    </w:p>
    <w:p w14:paraId="07F0EB2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（1）分值构成及权重：见评审办法前附表。</w:t>
      </w:r>
    </w:p>
    <w:p w14:paraId="51F1F2BB">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（2）基准价计算：见评审办法前附表。</w:t>
      </w:r>
    </w:p>
    <w:p w14:paraId="0C3062E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响应报价</w:t>
      </w:r>
      <w:r>
        <w:rPr>
          <w:rFonts w:hint="default" w:ascii="Times New Roman" w:hAnsi="Times New Roman" w:eastAsia="仿宋" w:cs="Times New Roman"/>
          <w:color w:val="auto"/>
          <w:kern w:val="0"/>
          <w:sz w:val="24"/>
          <w:szCs w:val="24"/>
          <w:highlight w:val="none"/>
          <w:shd w:val="clear" w:color="auto" w:fill="FFFFFF" w:themeFill="background1"/>
        </w:rPr>
        <w:t>得分的计算：见评审办法前附表。</w:t>
      </w:r>
    </w:p>
    <w:p w14:paraId="7DBFC3A1">
      <w:pPr>
        <w:tabs>
          <w:tab w:val="center" w:pos="4832"/>
          <w:tab w:val="left" w:pos="7140"/>
        </w:tabs>
        <w:spacing w:line="360" w:lineRule="auto"/>
        <w:ind w:firstLine="472" w:firstLineChars="196"/>
        <w:jc w:val="left"/>
        <w:outlineLvl w:val="1"/>
        <w:rPr>
          <w:rFonts w:hint="default" w:ascii="Times New Roman" w:hAnsi="Times New Roman" w:eastAsia="仿宋" w:cs="Times New Roman"/>
          <w:b/>
          <w:color w:val="auto"/>
          <w:sz w:val="24"/>
          <w:szCs w:val="24"/>
          <w:highlight w:val="none"/>
          <w:shd w:val="clear" w:color="auto" w:fill="FFFFFF" w:themeFill="background1"/>
        </w:rPr>
      </w:pPr>
      <w:bookmarkStart w:id="35" w:name="_Toc4611"/>
      <w:r>
        <w:rPr>
          <w:rFonts w:hint="default" w:ascii="Times New Roman" w:hAnsi="Times New Roman" w:eastAsia="仿宋" w:cs="Times New Roman"/>
          <w:b/>
          <w:color w:val="auto"/>
          <w:sz w:val="24"/>
          <w:szCs w:val="24"/>
          <w:highlight w:val="none"/>
          <w:shd w:val="clear" w:color="auto" w:fill="FFFFFF" w:themeFill="background1"/>
        </w:rPr>
        <w:t>三、评审程序</w:t>
      </w:r>
      <w:bookmarkEnd w:id="35"/>
    </w:p>
    <w:p w14:paraId="7BCCB8D2">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3.1基本程序</w:t>
      </w:r>
    </w:p>
    <w:p w14:paraId="569B9EE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评审活动将按以下步骤进行：</w:t>
      </w:r>
    </w:p>
    <w:p w14:paraId="7F1DE51E">
      <w:pPr>
        <w:pStyle w:val="68"/>
        <w:widowControl/>
        <w:numPr>
          <w:ilvl w:val="0"/>
          <w:numId w:val="0"/>
        </w:numPr>
        <w:shd w:val="clear" w:color="auto" w:fill="FFFFFF"/>
        <w:snapToGrid w:val="0"/>
        <w:spacing w:line="360" w:lineRule="auto"/>
        <w:ind w:left="1200" w:leftChars="0" w:hanging="720" w:firstLineChars="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shd w:val="clear" w:fill="FFFFFF" w:themeFill="background1"/>
          <w:lang w:val="en-US" w:eastAsia="zh-CN" w:bidi="ar-SA"/>
        </w:rPr>
        <w:t>（1）</w:t>
      </w:r>
      <w:r>
        <w:rPr>
          <w:rFonts w:hint="default" w:ascii="Times New Roman" w:hAnsi="Times New Roman" w:eastAsia="仿宋" w:cs="Times New Roman"/>
          <w:color w:val="auto"/>
          <w:kern w:val="0"/>
          <w:sz w:val="24"/>
          <w:szCs w:val="24"/>
          <w:highlight w:val="none"/>
          <w:shd w:val="clear" w:color="auto" w:fill="FFFFFF" w:themeFill="background1"/>
        </w:rPr>
        <w:t>评审准备</w:t>
      </w:r>
    </w:p>
    <w:p w14:paraId="2B74B878">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（2）资格审查</w:t>
      </w:r>
    </w:p>
    <w:p w14:paraId="3E5346B5">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（3）完备性及符合性审查</w:t>
      </w:r>
    </w:p>
    <w:p w14:paraId="577AEEA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（4）第二轮报价</w:t>
      </w:r>
    </w:p>
    <w:p w14:paraId="4C7F17CF">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（5）详细评审</w:t>
      </w:r>
    </w:p>
    <w:p w14:paraId="6867AAA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（6）澄清、说明或补正</w:t>
      </w:r>
    </w:p>
    <w:p w14:paraId="500C738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（7）推荐成交候选人及提交评审报告</w:t>
      </w:r>
    </w:p>
    <w:p w14:paraId="04B4EFDF">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3.2 评审准备</w:t>
      </w:r>
    </w:p>
    <w:p w14:paraId="3864AF27">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3.2.1磋商小组成员签到</w:t>
      </w:r>
    </w:p>
    <w:p w14:paraId="175E6071">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磋商小组成员到达评审现场时应当在签到表上签到以证明其出席。</w:t>
      </w:r>
    </w:p>
    <w:p w14:paraId="1956AAF5">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3.2.2磋商小组的分工</w:t>
      </w:r>
    </w:p>
    <w:p w14:paraId="69C62CA0">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4F65D06F">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3.2.2.2磋商小组组长除履行自己作为磋商小组成员独立评审的职责外，主要负责以下工作： </w:t>
      </w:r>
    </w:p>
    <w:p w14:paraId="08B19018">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（1）组织磋商小组成员学习</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w:t>
      </w:r>
    </w:p>
    <w:p w14:paraId="2DEF34C5">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（2）汇总各磋商小组成员认为需要供应商澄清、说明或者补正的问题；</w:t>
      </w:r>
    </w:p>
    <w:p w14:paraId="2DC0894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（3）组织磋商小组对供应商质询并对供应商的答复进行评审；</w:t>
      </w:r>
    </w:p>
    <w:p w14:paraId="2D84CAC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（4）对出现较大争议的事项进行书面记录；</w:t>
      </w:r>
    </w:p>
    <w:p w14:paraId="6B93696E">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677CC259">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（6）组织对评审结论进行复核确认；</w:t>
      </w:r>
    </w:p>
    <w:p w14:paraId="3473321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（7）组织编写评审报告。</w:t>
      </w:r>
    </w:p>
    <w:p w14:paraId="028F6F70">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3.2.3熟悉文件资料</w:t>
      </w:r>
    </w:p>
    <w:p w14:paraId="2BFB9DA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3.2.3.1磋商小组组长应当组织磋商小组成员认真研究</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，了解和熟悉</w:t>
      </w:r>
      <w:r>
        <w:rPr>
          <w:rFonts w:hint="default" w:ascii="Times New Roman" w:hAnsi="Times New Roman" w:eastAsia="仿宋" w:cs="Times New Roman"/>
          <w:color w:val="auto"/>
          <w:kern w:val="0"/>
          <w:sz w:val="24"/>
          <w:szCs w:val="24"/>
          <w:highlight w:val="none"/>
          <w:shd w:val="clear" w:color="auto" w:fill="FFFFFF" w:themeFill="background1"/>
          <w:lang w:eastAsia="zh-CN"/>
        </w:rPr>
        <w:t>采购</w:t>
      </w:r>
      <w:r>
        <w:rPr>
          <w:rFonts w:hint="default" w:ascii="Times New Roman" w:hAnsi="Times New Roman" w:eastAsia="仿宋" w:cs="Times New Roman"/>
          <w:color w:val="auto"/>
          <w:kern w:val="0"/>
          <w:sz w:val="24"/>
          <w:szCs w:val="24"/>
          <w:highlight w:val="none"/>
          <w:shd w:val="clear" w:color="auto" w:fill="FFFFFF" w:themeFill="background1"/>
        </w:rPr>
        <w:t>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0E5AF34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3.2.3.2采购人或采购代理机构应当向磋商小组提供评审所需的信息和数据，包括：</w:t>
      </w:r>
    </w:p>
    <w:p w14:paraId="69F87EA8">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（1）</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及其澄清修改等</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补充；</w:t>
      </w:r>
    </w:p>
    <w:p w14:paraId="7CB05DC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（2）未在</w:t>
      </w:r>
      <w:r>
        <w:rPr>
          <w:rFonts w:hint="default" w:ascii="Times New Roman" w:hAnsi="Times New Roman" w:eastAsia="仿宋" w:cs="Times New Roman"/>
          <w:color w:val="auto"/>
          <w:kern w:val="0"/>
          <w:sz w:val="24"/>
          <w:szCs w:val="24"/>
          <w:highlight w:val="none"/>
          <w:shd w:val="clear" w:color="auto" w:fill="FFFFFF" w:themeFill="background1"/>
          <w:lang w:eastAsia="zh-CN"/>
        </w:rPr>
        <w:t>开启</w:t>
      </w:r>
      <w:r>
        <w:rPr>
          <w:rFonts w:hint="default" w:ascii="Times New Roman" w:hAnsi="Times New Roman" w:eastAsia="仿宋" w:cs="Times New Roman"/>
          <w:color w:val="auto"/>
          <w:kern w:val="0"/>
          <w:sz w:val="24"/>
          <w:szCs w:val="24"/>
          <w:highlight w:val="none"/>
          <w:shd w:val="clear" w:color="auto" w:fill="FFFFFF" w:themeFill="background1"/>
        </w:rPr>
        <w:t>会上当场拒绝的各响应文件；</w:t>
      </w:r>
    </w:p>
    <w:p w14:paraId="3BBC9B12">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w:t>
      </w:r>
      <w:r>
        <w:rPr>
          <w:rFonts w:hint="default" w:ascii="Times New Roman" w:hAnsi="Times New Roman" w:eastAsia="仿宋" w:cs="Times New Roman"/>
          <w:color w:val="auto"/>
          <w:kern w:val="0"/>
          <w:sz w:val="24"/>
          <w:szCs w:val="24"/>
          <w:highlight w:val="none"/>
          <w:shd w:val="clear" w:color="auto" w:fill="FFFFFF" w:themeFill="background1"/>
          <w:lang w:eastAsia="zh-CN"/>
        </w:rPr>
        <w:t>开启</w:t>
      </w:r>
      <w:r>
        <w:rPr>
          <w:rFonts w:hint="default" w:ascii="Times New Roman" w:hAnsi="Times New Roman" w:eastAsia="仿宋" w:cs="Times New Roman"/>
          <w:color w:val="auto"/>
          <w:kern w:val="0"/>
          <w:sz w:val="24"/>
          <w:szCs w:val="24"/>
          <w:highlight w:val="none"/>
          <w:shd w:val="clear" w:color="auto" w:fill="FFFFFF" w:themeFill="background1"/>
        </w:rPr>
        <w:t>会记录；</w:t>
      </w:r>
    </w:p>
    <w:p w14:paraId="6136A01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（4）评审表格；</w:t>
      </w:r>
    </w:p>
    <w:p w14:paraId="197035E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（5）其他信息和数据。</w:t>
      </w:r>
    </w:p>
    <w:p w14:paraId="7B9E82A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3.3资格审查（适用于资格后审）</w:t>
      </w:r>
    </w:p>
    <w:p w14:paraId="4843493C">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采购人依据本章规定的评审因素和审查标准，对供应商的资格审查资料进行资格审查。资格审查有一项未通过审查标准，采购人将认定整个响应文件不响应</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而否决其</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，并且不允许供应商通过修改或撤销其不符合要求的差异或保留，使之成为具有响应性的</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响应文件</w:t>
      </w:r>
      <w:r>
        <w:rPr>
          <w:rFonts w:hint="default" w:ascii="Times New Roman" w:hAnsi="Times New Roman" w:eastAsia="仿宋" w:cs="Times New Roman"/>
          <w:color w:val="auto"/>
          <w:kern w:val="0"/>
          <w:sz w:val="24"/>
          <w:szCs w:val="24"/>
          <w:highlight w:val="none"/>
          <w:shd w:val="clear" w:color="auto" w:fill="FFFFFF" w:themeFill="background1"/>
        </w:rPr>
        <w:t>。</w:t>
      </w:r>
    </w:p>
    <w:p w14:paraId="71991635">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3.4完备性及符合性审查</w:t>
      </w:r>
    </w:p>
    <w:p w14:paraId="349F7A81">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3.4.1磋商小组依据本章规定的评审因素和评审标准，对供应商的响应文件进行完备性及符合性审查。完备性及符合性审查有一项未通过评审标准，磋商小组将认定整个响应文件不响应</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而否决其</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，并且不允许供应商通过修改或撤销其不符合要求的差异或保留，使之成为具有响应性的</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响应文件</w:t>
      </w:r>
      <w:r>
        <w:rPr>
          <w:rFonts w:hint="default" w:ascii="Times New Roman" w:hAnsi="Times New Roman" w:eastAsia="仿宋" w:cs="Times New Roman"/>
          <w:color w:val="auto"/>
          <w:kern w:val="0"/>
          <w:sz w:val="24"/>
          <w:szCs w:val="24"/>
          <w:highlight w:val="none"/>
          <w:shd w:val="clear" w:color="auto" w:fill="FFFFFF" w:themeFill="background1"/>
        </w:rPr>
        <w:t>。</w:t>
      </w:r>
    </w:p>
    <w:p w14:paraId="7AFAF45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3.4.2完备性及符合性审查条款是指对本采购项目产生了重大影响的重大偏差，而且纠正此类偏差将会对响应本次</w:t>
      </w:r>
      <w:r>
        <w:rPr>
          <w:rFonts w:hint="default" w:ascii="Times New Roman" w:hAnsi="Times New Roman" w:eastAsia="仿宋" w:cs="Times New Roman"/>
          <w:color w:val="auto"/>
          <w:kern w:val="0"/>
          <w:sz w:val="24"/>
          <w:szCs w:val="24"/>
          <w:highlight w:val="none"/>
          <w:shd w:val="clear" w:color="auto" w:fill="FFFFFF" w:themeFill="background1"/>
          <w:lang w:eastAsia="zh-CN"/>
        </w:rPr>
        <w:t>采购</w:t>
      </w:r>
      <w:r>
        <w:rPr>
          <w:rFonts w:hint="default" w:ascii="Times New Roman" w:hAnsi="Times New Roman" w:eastAsia="仿宋" w:cs="Times New Roman"/>
          <w:color w:val="auto"/>
          <w:kern w:val="0"/>
          <w:sz w:val="24"/>
          <w:szCs w:val="24"/>
          <w:highlight w:val="none"/>
          <w:shd w:val="clear" w:color="auto" w:fill="FFFFFF" w:themeFill="background1"/>
        </w:rPr>
        <w:t>的其他供应商的竞争地位产生不公正的影响。</w:t>
      </w:r>
    </w:p>
    <w:p w14:paraId="265C491C">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3.4.3细微偏差是指响应文件在实质上响应</w:t>
      </w:r>
      <w:r>
        <w:rPr>
          <w:rFonts w:hint="default" w:ascii="Times New Roman" w:hAnsi="Times New Roman" w:eastAsia="仿宋" w:cs="Times New Roman"/>
          <w:color w:val="auto"/>
          <w:kern w:val="0"/>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277F2878">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3.5第二轮报价</w:t>
      </w:r>
    </w:p>
    <w:p w14:paraId="12BADC93">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3.5.1按照供应商递交响应文件的逆顺序，由磋商小组与各供应商进行磋商，对响应文件中的漏项、错误等问题进行统一补充和修正并告知供应商，在此基础上进行第二轮</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响应报价</w:t>
      </w:r>
      <w:r>
        <w:rPr>
          <w:rFonts w:hint="default" w:ascii="Times New Roman" w:hAnsi="Times New Roman" w:eastAsia="仿宋" w:cs="Times New Roman"/>
          <w:color w:val="auto"/>
          <w:kern w:val="0"/>
          <w:sz w:val="24"/>
          <w:szCs w:val="24"/>
          <w:highlight w:val="none"/>
          <w:shd w:val="clear" w:color="auto" w:fill="FFFFFF" w:themeFill="background1"/>
        </w:rPr>
        <w:t>。</w:t>
      </w:r>
    </w:p>
    <w:p w14:paraId="77C27424">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lang w:val="en-US" w:eastAsia="zh-CN"/>
        </w:rPr>
      </w:pPr>
      <w:r>
        <w:rPr>
          <w:rFonts w:hint="default" w:ascii="Times New Roman" w:hAnsi="Times New Roman" w:eastAsia="仿宋" w:cs="Times New Roman"/>
          <w:color w:val="auto"/>
          <w:kern w:val="0"/>
          <w:sz w:val="24"/>
          <w:szCs w:val="24"/>
          <w:highlight w:val="none"/>
          <w:shd w:val="clear" w:color="auto" w:fill="FFFFFF" w:themeFill="background1"/>
        </w:rPr>
        <w:t>3.5.2供应商分别进行各自第二轮</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响应报价</w:t>
      </w:r>
      <w:r>
        <w:rPr>
          <w:rFonts w:hint="default" w:ascii="Times New Roman" w:hAnsi="Times New Roman" w:eastAsia="仿宋" w:cs="Times New Roman"/>
          <w:color w:val="auto"/>
          <w:kern w:val="0"/>
          <w:sz w:val="24"/>
          <w:szCs w:val="24"/>
          <w:highlight w:val="none"/>
          <w:shd w:val="clear" w:color="auto" w:fill="FFFFFF" w:themeFill="background1"/>
        </w:rPr>
        <w:t>，作为最终</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响应报价</w:t>
      </w:r>
      <w:r>
        <w:rPr>
          <w:rFonts w:hint="default" w:ascii="Times New Roman" w:hAnsi="Times New Roman" w:eastAsia="仿宋" w:cs="Times New Roman"/>
          <w:color w:val="auto"/>
          <w:kern w:val="0"/>
          <w:sz w:val="24"/>
          <w:szCs w:val="24"/>
          <w:highlight w:val="none"/>
          <w:shd w:val="clear" w:color="auto" w:fill="FFFFFF" w:themeFill="background1"/>
        </w:rPr>
        <w:t>的依据。若供应商未进行第二轮报价，视为以第一轮报价为准</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进行修正</w:t>
      </w:r>
      <w:r>
        <w:rPr>
          <w:rFonts w:hint="default" w:ascii="Times New Roman" w:hAnsi="Times New Roman" w:eastAsia="仿宋" w:cs="Times New Roman"/>
          <w:color w:val="auto"/>
          <w:kern w:val="0"/>
          <w:sz w:val="24"/>
          <w:szCs w:val="24"/>
          <w:highlight w:val="none"/>
          <w:shd w:val="clear" w:color="auto" w:fill="FFFFFF" w:themeFill="background1"/>
          <w:lang w:eastAsia="zh-CN"/>
        </w:rPr>
        <w:t>；</w:t>
      </w:r>
      <w:r>
        <w:rPr>
          <w:rFonts w:hint="default" w:ascii="Times New Roman" w:hAnsi="Times New Roman" w:eastAsia="仿宋" w:cs="Times New Roman"/>
          <w:color w:val="auto"/>
          <w:kern w:val="0"/>
          <w:sz w:val="24"/>
          <w:szCs w:val="24"/>
          <w:highlight w:val="none"/>
          <w:shd w:val="clear" w:color="auto" w:fill="FFFFFF" w:themeFill="background1"/>
        </w:rPr>
        <w:t>修正后的报价经供应商确认后产生约束力，供应商不确认或不接受的，其</w:t>
      </w:r>
      <w:r>
        <w:rPr>
          <w:rFonts w:hint="default" w:ascii="Times New Roman" w:hAnsi="Times New Roman" w:eastAsia="仿宋" w:cs="Times New Roman"/>
          <w:color w:val="auto"/>
          <w:kern w:val="0"/>
          <w:sz w:val="24"/>
          <w:szCs w:val="24"/>
          <w:highlight w:val="none"/>
          <w:shd w:val="clear" w:color="auto" w:fill="FFFFFF" w:themeFill="background1"/>
          <w:lang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无效。</w:t>
      </w:r>
    </w:p>
    <w:p w14:paraId="27F884F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3.6详细评审</w:t>
      </w:r>
    </w:p>
    <w:p w14:paraId="07C722EF">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3.6.1只有通过了第二轮报价方可进入详细评审。</w:t>
      </w:r>
    </w:p>
    <w:p w14:paraId="6118FF8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3.6.2澄清、说明和补正</w:t>
      </w:r>
    </w:p>
    <w:p w14:paraId="72524BF7">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3.6.2.1在不改变供应商响应文件实质性内容的前提下，磋商小组应当对响应文件进行基础性数据分析和整理，从而发现并提取其中可能存在的对采购范围理解的偏差、技术响应偏离、</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响应价格</w:t>
      </w:r>
      <w:r>
        <w:rPr>
          <w:rFonts w:hint="default" w:ascii="Times New Roman" w:hAnsi="Times New Roman" w:eastAsia="仿宋" w:cs="Times New Roman"/>
          <w:color w:val="auto"/>
          <w:kern w:val="0"/>
          <w:sz w:val="24"/>
          <w:szCs w:val="24"/>
          <w:highlight w:val="none"/>
          <w:shd w:val="clear" w:color="auto" w:fill="FFFFFF" w:themeFill="background1"/>
        </w:rPr>
        <w:t>的算术性错误、错漏项、</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响应价格</w:t>
      </w:r>
      <w:r>
        <w:rPr>
          <w:rFonts w:hint="default" w:ascii="Times New Roman" w:hAnsi="Times New Roman" w:eastAsia="仿宋" w:cs="Times New Roman"/>
          <w:color w:val="auto"/>
          <w:kern w:val="0"/>
          <w:sz w:val="24"/>
          <w:szCs w:val="24"/>
          <w:highlight w:val="none"/>
          <w:shd w:val="clear" w:color="auto" w:fill="FFFFFF" w:themeFill="background1"/>
        </w:rPr>
        <w:t>构成不合理、不平衡报价等存在明显异常的问题。</w:t>
      </w:r>
    </w:p>
    <w:p w14:paraId="6F923D98">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3.6.2.2澄清、说明和补正内容不得改变响应文件的实质性内容（算术性错误修正的除外）。供应商的书面澄清、说明和补正属于响应文件的组成部分。</w:t>
      </w:r>
    </w:p>
    <w:p w14:paraId="098AB2A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3.6.2.3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w:t>
      </w:r>
      <w:r>
        <w:rPr>
          <w:rFonts w:hint="eastAsia" w:ascii="Times New Roman" w:hAnsi="Times New Roman" w:eastAsia="仿宋" w:cs="Times New Roman"/>
          <w:color w:val="auto"/>
          <w:kern w:val="0"/>
          <w:sz w:val="24"/>
          <w:szCs w:val="24"/>
          <w:highlight w:val="none"/>
          <w:shd w:val="clear" w:color="auto" w:fill="FFFFFF" w:themeFill="background1"/>
          <w:lang w:eastAsia="zh-CN"/>
        </w:rPr>
        <w:t>间内</w:t>
      </w:r>
      <w:r>
        <w:rPr>
          <w:rFonts w:hint="default" w:ascii="Times New Roman" w:hAnsi="Times New Roman" w:eastAsia="仿宋" w:cs="Times New Roman"/>
          <w:color w:val="auto"/>
          <w:kern w:val="0"/>
          <w:sz w:val="24"/>
          <w:szCs w:val="24"/>
          <w:highlight w:val="none"/>
          <w:shd w:val="clear" w:color="auto" w:fill="FFFFFF" w:themeFill="background1"/>
        </w:rPr>
        <w:t>递交到指定地点。磋商小组不接受供应商主动提出的澄清、说明或补正。</w:t>
      </w:r>
    </w:p>
    <w:p w14:paraId="550BCEF8">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3.6.2.4磋商小组对供应商提交的澄清、说明或补正有疑问的，可以要求供应商进一步澄清、说明或补正，直至满足磋商小组的要求。</w:t>
      </w:r>
    </w:p>
    <w:p w14:paraId="666D5024">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3.6.3评审专家评分：评审专家按照《详细评审标准》评分，供应商详细评审得分等于全部评审专家评分的算术平均值。</w:t>
      </w:r>
    </w:p>
    <w:p w14:paraId="565E4342">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3.6.4算术错误修正：</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响应价格</w:t>
      </w:r>
      <w:r>
        <w:rPr>
          <w:rFonts w:hint="default" w:ascii="Times New Roman" w:hAnsi="Times New Roman" w:eastAsia="仿宋" w:cs="Times New Roman"/>
          <w:color w:val="auto"/>
          <w:kern w:val="0"/>
          <w:sz w:val="24"/>
          <w:szCs w:val="24"/>
          <w:highlight w:val="none"/>
        </w:rPr>
        <w:t>有算术错误或前后不一致的，</w:t>
      </w:r>
      <w:r>
        <w:rPr>
          <w:rFonts w:hint="default" w:ascii="Times New Roman" w:hAnsi="Times New Roman" w:eastAsia="仿宋" w:cs="Times New Roman"/>
          <w:color w:val="auto"/>
          <w:kern w:val="0"/>
          <w:sz w:val="24"/>
          <w:szCs w:val="24"/>
          <w:highlight w:val="none"/>
          <w:shd w:val="clear" w:color="auto" w:fill="FFFFFF" w:themeFill="background1"/>
        </w:rPr>
        <w:t>磋商小组</w:t>
      </w:r>
      <w:r>
        <w:rPr>
          <w:rFonts w:hint="default" w:ascii="Times New Roman" w:hAnsi="Times New Roman" w:eastAsia="仿宋" w:cs="Times New Roman"/>
          <w:color w:val="auto"/>
          <w:kern w:val="0"/>
          <w:sz w:val="24"/>
          <w:szCs w:val="24"/>
          <w:highlight w:val="none"/>
        </w:rPr>
        <w:t>按以下原则对</w:t>
      </w:r>
      <w:r>
        <w:rPr>
          <w:rFonts w:hint="default" w:ascii="Times New Roman" w:hAnsi="Times New Roman" w:eastAsia="仿宋" w:cs="Times New Roman"/>
          <w:color w:val="auto"/>
          <w:kern w:val="0"/>
          <w:sz w:val="24"/>
          <w:szCs w:val="24"/>
          <w:highlight w:val="none"/>
          <w:shd w:val="clear" w:color="auto" w:fill="FFFFFF" w:themeFill="background1"/>
          <w:lang w:eastAsia="zh-CN"/>
        </w:rPr>
        <w:t>响应价格</w:t>
      </w:r>
      <w:r>
        <w:rPr>
          <w:rFonts w:hint="default" w:ascii="Times New Roman" w:hAnsi="Times New Roman" w:eastAsia="仿宋" w:cs="Times New Roman"/>
          <w:color w:val="auto"/>
          <w:kern w:val="0"/>
          <w:sz w:val="24"/>
          <w:szCs w:val="24"/>
          <w:highlight w:val="none"/>
        </w:rPr>
        <w:t>进行修正：</w:t>
      </w:r>
    </w:p>
    <w:p w14:paraId="169F649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（1）电子交易平台中报价与响应文件</w:t>
      </w:r>
      <w:r>
        <w:rPr>
          <w:rFonts w:hint="eastAsia" w:ascii="Times New Roman" w:hAnsi="Times New Roman" w:eastAsia="仿宋" w:cs="Times New Roman"/>
          <w:color w:val="auto"/>
          <w:kern w:val="0"/>
          <w:sz w:val="24"/>
          <w:szCs w:val="24"/>
          <w:highlight w:val="none"/>
          <w:lang w:val="en-US" w:eastAsia="zh-CN"/>
        </w:rPr>
        <w:t>响应</w:t>
      </w:r>
      <w:r>
        <w:rPr>
          <w:rFonts w:hint="default" w:ascii="Times New Roman" w:hAnsi="Times New Roman" w:eastAsia="仿宋" w:cs="Times New Roman"/>
          <w:color w:val="auto"/>
          <w:kern w:val="0"/>
          <w:sz w:val="24"/>
          <w:szCs w:val="24"/>
          <w:highlight w:val="none"/>
        </w:rPr>
        <w:t>内容不一致的，以响应文件为准；</w:t>
      </w:r>
    </w:p>
    <w:p w14:paraId="1DA36C78">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（2）开</w:t>
      </w:r>
      <w:r>
        <w:rPr>
          <w:rFonts w:hint="default" w:ascii="Times New Roman" w:hAnsi="Times New Roman" w:eastAsia="仿宋" w:cs="Times New Roman"/>
          <w:color w:val="auto"/>
          <w:kern w:val="0"/>
          <w:sz w:val="24"/>
          <w:szCs w:val="24"/>
          <w:highlight w:val="none"/>
          <w:lang w:val="en-US" w:eastAsia="zh-CN"/>
        </w:rPr>
        <w:t>启</w:t>
      </w:r>
      <w:r>
        <w:rPr>
          <w:rFonts w:hint="default" w:ascii="Times New Roman" w:hAnsi="Times New Roman" w:eastAsia="仿宋" w:cs="Times New Roman"/>
          <w:color w:val="auto"/>
          <w:kern w:val="0"/>
          <w:sz w:val="24"/>
          <w:szCs w:val="24"/>
          <w:highlight w:val="none"/>
        </w:rPr>
        <w:t>一览表与响应文件中相应内容不一致的，以开</w:t>
      </w:r>
      <w:r>
        <w:rPr>
          <w:rFonts w:hint="default" w:ascii="Times New Roman" w:hAnsi="Times New Roman" w:eastAsia="仿宋" w:cs="Times New Roman"/>
          <w:color w:val="auto"/>
          <w:kern w:val="0"/>
          <w:sz w:val="24"/>
          <w:szCs w:val="24"/>
          <w:highlight w:val="none"/>
          <w:lang w:val="en-US" w:eastAsia="zh-CN"/>
        </w:rPr>
        <w:t>启</w:t>
      </w:r>
      <w:r>
        <w:rPr>
          <w:rFonts w:hint="default" w:ascii="Times New Roman" w:hAnsi="Times New Roman" w:eastAsia="仿宋" w:cs="Times New Roman"/>
          <w:color w:val="auto"/>
          <w:kern w:val="0"/>
          <w:sz w:val="24"/>
          <w:szCs w:val="24"/>
          <w:highlight w:val="none"/>
        </w:rPr>
        <w:t>一览表为准；</w:t>
      </w:r>
    </w:p>
    <w:p w14:paraId="44BDCCF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（3）大写金额和小写金额不一致的，以大写金额为准；</w:t>
      </w:r>
    </w:p>
    <w:p w14:paraId="688CADDC">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（4）单价金额小数点或者百分比有明显错位的，以开</w:t>
      </w:r>
      <w:r>
        <w:rPr>
          <w:rFonts w:hint="default" w:ascii="Times New Roman" w:hAnsi="Times New Roman" w:eastAsia="仿宋" w:cs="Times New Roman"/>
          <w:color w:val="auto"/>
          <w:kern w:val="0"/>
          <w:sz w:val="24"/>
          <w:szCs w:val="24"/>
          <w:highlight w:val="none"/>
          <w:lang w:val="en-US" w:eastAsia="zh-CN"/>
        </w:rPr>
        <w:t>启</w:t>
      </w:r>
      <w:r>
        <w:rPr>
          <w:rFonts w:hint="default" w:ascii="Times New Roman" w:hAnsi="Times New Roman" w:eastAsia="仿宋" w:cs="Times New Roman"/>
          <w:color w:val="auto"/>
          <w:kern w:val="0"/>
          <w:sz w:val="24"/>
          <w:szCs w:val="24"/>
          <w:highlight w:val="none"/>
        </w:rPr>
        <w:t>一览表的总价为准，并修改单价；</w:t>
      </w:r>
    </w:p>
    <w:p w14:paraId="70264A6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（5）总价金额与按单价汇总金额不一致的，以单价金额计算结果为准。</w:t>
      </w:r>
    </w:p>
    <w:p w14:paraId="37C6EFA4">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修正后的报价经供应商确认后产生约束力，供应商不确认或不接受的，其</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rPr>
        <w:t>无效。</w:t>
      </w:r>
    </w:p>
    <w:p w14:paraId="473235BA">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w:t>
      </w:r>
      <w:r>
        <w:rPr>
          <w:rFonts w:hint="default" w:ascii="Times New Roman" w:hAnsi="Times New Roman" w:eastAsia="仿宋" w:cs="Times New Roman"/>
          <w:color w:val="auto"/>
          <w:kern w:val="0"/>
          <w:sz w:val="24"/>
          <w:szCs w:val="24"/>
          <w:highlight w:val="none"/>
          <w:lang w:val="en-US" w:eastAsia="zh-CN"/>
        </w:rPr>
        <w:t>6</w:t>
      </w:r>
      <w:r>
        <w:rPr>
          <w:rFonts w:hint="default" w:ascii="Times New Roman" w:hAnsi="Times New Roman" w:eastAsia="仿宋" w:cs="Times New Roman"/>
          <w:color w:val="auto"/>
          <w:kern w:val="0"/>
          <w:sz w:val="24"/>
          <w:szCs w:val="24"/>
          <w:highlight w:val="none"/>
        </w:rPr>
        <w:t>.</w:t>
      </w:r>
      <w:r>
        <w:rPr>
          <w:rFonts w:hint="default" w:ascii="Times New Roman" w:hAnsi="Times New Roman" w:eastAsia="仿宋" w:cs="Times New Roman"/>
          <w:color w:val="auto"/>
          <w:kern w:val="0"/>
          <w:sz w:val="24"/>
          <w:szCs w:val="24"/>
          <w:highlight w:val="none"/>
          <w:lang w:val="en-US" w:eastAsia="zh-CN"/>
        </w:rPr>
        <w:t>5</w:t>
      </w:r>
      <w:r>
        <w:rPr>
          <w:rFonts w:hint="default" w:ascii="Times New Roman" w:hAnsi="Times New Roman" w:eastAsia="仿宋" w:cs="Times New Roman"/>
          <w:color w:val="auto"/>
          <w:kern w:val="0"/>
          <w:sz w:val="24"/>
          <w:szCs w:val="24"/>
          <w:highlight w:val="none"/>
        </w:rPr>
        <w:t>政府采购评审中出现下列情形之一的，</w:t>
      </w:r>
      <w:r>
        <w:rPr>
          <w:rFonts w:hint="default" w:ascii="Times New Roman" w:hAnsi="Times New Roman" w:eastAsia="仿宋" w:cs="Times New Roman"/>
          <w:color w:val="auto"/>
          <w:kern w:val="0"/>
          <w:sz w:val="24"/>
          <w:szCs w:val="24"/>
          <w:highlight w:val="none"/>
          <w:lang w:eastAsia="zh-CN"/>
        </w:rPr>
        <w:t>磋商小组</w:t>
      </w:r>
      <w:r>
        <w:rPr>
          <w:rFonts w:hint="default" w:ascii="Times New Roman" w:hAnsi="Times New Roman" w:eastAsia="仿宋" w:cs="Times New Roman"/>
          <w:color w:val="auto"/>
          <w:kern w:val="0"/>
          <w:sz w:val="24"/>
          <w:szCs w:val="24"/>
          <w:highlight w:val="none"/>
        </w:rPr>
        <w:t>应当启动异常低价投标（响应）审查程序：</w:t>
      </w:r>
    </w:p>
    <w:p w14:paraId="03453994">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w:t>
      </w:r>
      <w:r>
        <w:rPr>
          <w:rFonts w:hint="default" w:ascii="Times New Roman" w:hAnsi="Times New Roman" w:eastAsia="仿宋" w:cs="Times New Roman"/>
          <w:color w:val="auto"/>
          <w:kern w:val="0"/>
          <w:sz w:val="24"/>
          <w:szCs w:val="24"/>
          <w:highlight w:val="none"/>
        </w:rPr>
        <w:t>1</w:t>
      </w:r>
      <w:r>
        <w:rPr>
          <w:rFonts w:hint="default" w:ascii="Times New Roman" w:hAnsi="Times New Roman" w:eastAsia="仿宋" w:cs="Times New Roman"/>
          <w:color w:val="auto"/>
          <w:kern w:val="0"/>
          <w:sz w:val="24"/>
          <w:szCs w:val="24"/>
          <w:highlight w:val="none"/>
          <w:lang w:eastAsia="zh-CN"/>
        </w:rPr>
        <w:t>）响应报价</w:t>
      </w:r>
      <w:r>
        <w:rPr>
          <w:rFonts w:hint="default" w:ascii="Times New Roman" w:hAnsi="Times New Roman" w:eastAsia="仿宋" w:cs="Times New Roman"/>
          <w:color w:val="auto"/>
          <w:kern w:val="0"/>
          <w:sz w:val="24"/>
          <w:szCs w:val="24"/>
          <w:highlight w:val="none"/>
        </w:rPr>
        <w:t>低于全部通过符合性审查供应商</w:t>
      </w:r>
      <w:r>
        <w:rPr>
          <w:rFonts w:hint="default" w:ascii="Times New Roman" w:hAnsi="Times New Roman" w:eastAsia="仿宋" w:cs="Times New Roman"/>
          <w:color w:val="auto"/>
          <w:kern w:val="0"/>
          <w:sz w:val="24"/>
          <w:szCs w:val="24"/>
          <w:highlight w:val="none"/>
          <w:lang w:eastAsia="zh-CN"/>
        </w:rPr>
        <w:t>响应报价</w:t>
      </w:r>
      <w:r>
        <w:rPr>
          <w:rFonts w:hint="default" w:ascii="Times New Roman" w:hAnsi="Times New Roman" w:eastAsia="仿宋" w:cs="Times New Roman"/>
          <w:color w:val="auto"/>
          <w:kern w:val="0"/>
          <w:sz w:val="24"/>
          <w:szCs w:val="24"/>
          <w:highlight w:val="none"/>
        </w:rPr>
        <w:t>平均值50%的，即</w:t>
      </w:r>
      <w:r>
        <w:rPr>
          <w:rFonts w:hint="default" w:ascii="Times New Roman" w:hAnsi="Times New Roman" w:eastAsia="仿宋" w:cs="Times New Roman"/>
          <w:color w:val="auto"/>
          <w:kern w:val="0"/>
          <w:sz w:val="24"/>
          <w:szCs w:val="24"/>
          <w:highlight w:val="none"/>
          <w:lang w:eastAsia="zh-CN"/>
        </w:rPr>
        <w:t>响应报价</w:t>
      </w:r>
      <w:r>
        <w:rPr>
          <w:rFonts w:hint="eastAsia" w:ascii="Times New Roman" w:hAnsi="Times New Roman" w:eastAsia="仿宋" w:cs="Times New Roman"/>
          <w:color w:val="auto"/>
          <w:kern w:val="0"/>
          <w:sz w:val="24"/>
          <w:szCs w:val="24"/>
          <w:highlight w:val="none"/>
          <w:lang w:val="en-US" w:eastAsia="zh-CN"/>
        </w:rPr>
        <w:t>＜</w:t>
      </w:r>
      <w:r>
        <w:rPr>
          <w:rFonts w:hint="default" w:ascii="Times New Roman" w:hAnsi="Times New Roman" w:eastAsia="仿宋" w:cs="Times New Roman"/>
          <w:color w:val="auto"/>
          <w:kern w:val="0"/>
          <w:sz w:val="24"/>
          <w:szCs w:val="24"/>
          <w:highlight w:val="none"/>
        </w:rPr>
        <w:t>全部通过符合性审查供应商</w:t>
      </w:r>
      <w:r>
        <w:rPr>
          <w:rFonts w:hint="default" w:ascii="Times New Roman" w:hAnsi="Times New Roman" w:eastAsia="仿宋" w:cs="Times New Roman"/>
          <w:color w:val="auto"/>
          <w:kern w:val="0"/>
          <w:sz w:val="24"/>
          <w:szCs w:val="24"/>
          <w:highlight w:val="none"/>
          <w:lang w:eastAsia="zh-CN"/>
        </w:rPr>
        <w:t>响应报价</w:t>
      </w:r>
      <w:r>
        <w:rPr>
          <w:rFonts w:hint="default" w:ascii="Times New Roman" w:hAnsi="Times New Roman" w:eastAsia="仿宋" w:cs="Times New Roman"/>
          <w:color w:val="auto"/>
          <w:kern w:val="0"/>
          <w:sz w:val="24"/>
          <w:szCs w:val="24"/>
          <w:highlight w:val="none"/>
        </w:rPr>
        <w:t>平均值×50%；</w:t>
      </w:r>
    </w:p>
    <w:p w14:paraId="5D6F6BEF">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w:t>
      </w:r>
      <w:r>
        <w:rPr>
          <w:rFonts w:hint="default" w:ascii="Times New Roman" w:hAnsi="Times New Roman" w:eastAsia="仿宋" w:cs="Times New Roman"/>
          <w:color w:val="auto"/>
          <w:kern w:val="0"/>
          <w:sz w:val="24"/>
          <w:szCs w:val="24"/>
          <w:highlight w:val="none"/>
        </w:rPr>
        <w:t>2</w:t>
      </w:r>
      <w:r>
        <w:rPr>
          <w:rFonts w:hint="default" w:ascii="Times New Roman" w:hAnsi="Times New Roman" w:eastAsia="仿宋" w:cs="Times New Roman"/>
          <w:color w:val="auto"/>
          <w:kern w:val="0"/>
          <w:sz w:val="24"/>
          <w:szCs w:val="24"/>
          <w:highlight w:val="none"/>
          <w:lang w:eastAsia="zh-CN"/>
        </w:rPr>
        <w:t>）响应报价</w:t>
      </w:r>
      <w:r>
        <w:rPr>
          <w:rFonts w:hint="default" w:ascii="Times New Roman" w:hAnsi="Times New Roman" w:eastAsia="仿宋" w:cs="Times New Roman"/>
          <w:color w:val="auto"/>
          <w:kern w:val="0"/>
          <w:sz w:val="24"/>
          <w:szCs w:val="24"/>
          <w:highlight w:val="none"/>
        </w:rPr>
        <w:t>低于通过符合性审查的次低报价供应商</w:t>
      </w:r>
      <w:r>
        <w:rPr>
          <w:rFonts w:hint="default" w:ascii="Times New Roman" w:hAnsi="Times New Roman" w:eastAsia="仿宋" w:cs="Times New Roman"/>
          <w:color w:val="auto"/>
          <w:kern w:val="0"/>
          <w:sz w:val="24"/>
          <w:szCs w:val="24"/>
          <w:highlight w:val="none"/>
          <w:lang w:eastAsia="zh-CN"/>
        </w:rPr>
        <w:t>响应报价</w:t>
      </w:r>
      <w:r>
        <w:rPr>
          <w:rFonts w:hint="default" w:ascii="Times New Roman" w:hAnsi="Times New Roman" w:eastAsia="仿宋" w:cs="Times New Roman"/>
          <w:color w:val="auto"/>
          <w:kern w:val="0"/>
          <w:sz w:val="24"/>
          <w:szCs w:val="24"/>
          <w:highlight w:val="none"/>
        </w:rPr>
        <w:t>50%的，即</w:t>
      </w:r>
      <w:r>
        <w:rPr>
          <w:rFonts w:hint="default" w:ascii="Times New Roman" w:hAnsi="Times New Roman" w:eastAsia="仿宋" w:cs="Times New Roman"/>
          <w:color w:val="auto"/>
          <w:kern w:val="0"/>
          <w:sz w:val="24"/>
          <w:szCs w:val="24"/>
          <w:highlight w:val="none"/>
          <w:lang w:eastAsia="zh-CN"/>
        </w:rPr>
        <w:t>响应报价</w:t>
      </w:r>
      <w:r>
        <w:rPr>
          <w:rFonts w:hint="eastAsia" w:ascii="Times New Roman" w:hAnsi="Times New Roman" w:eastAsia="仿宋" w:cs="Times New Roman"/>
          <w:color w:val="auto"/>
          <w:kern w:val="0"/>
          <w:sz w:val="24"/>
          <w:szCs w:val="24"/>
          <w:highlight w:val="none"/>
          <w:lang w:val="en-US" w:eastAsia="zh-CN"/>
        </w:rPr>
        <w:t>＜</w:t>
      </w:r>
      <w:r>
        <w:rPr>
          <w:rFonts w:hint="default" w:ascii="Times New Roman" w:hAnsi="Times New Roman" w:eastAsia="仿宋" w:cs="Times New Roman"/>
          <w:color w:val="auto"/>
          <w:kern w:val="0"/>
          <w:sz w:val="24"/>
          <w:szCs w:val="24"/>
          <w:highlight w:val="none"/>
        </w:rPr>
        <w:t>通过符合性审查的次低报价供应商</w:t>
      </w:r>
      <w:r>
        <w:rPr>
          <w:rFonts w:hint="default" w:ascii="Times New Roman" w:hAnsi="Times New Roman" w:eastAsia="仿宋" w:cs="Times New Roman"/>
          <w:color w:val="auto"/>
          <w:kern w:val="0"/>
          <w:sz w:val="24"/>
          <w:szCs w:val="24"/>
          <w:highlight w:val="none"/>
          <w:lang w:eastAsia="zh-CN"/>
        </w:rPr>
        <w:t>响应报价</w:t>
      </w:r>
      <w:r>
        <w:rPr>
          <w:rFonts w:hint="default" w:ascii="Times New Roman" w:hAnsi="Times New Roman" w:eastAsia="仿宋" w:cs="Times New Roman"/>
          <w:color w:val="auto"/>
          <w:kern w:val="0"/>
          <w:sz w:val="24"/>
          <w:szCs w:val="24"/>
          <w:highlight w:val="none"/>
        </w:rPr>
        <w:t>×50%；</w:t>
      </w:r>
    </w:p>
    <w:p w14:paraId="2B4B5BF8">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w:t>
      </w:r>
      <w:r>
        <w:rPr>
          <w:rFonts w:hint="default" w:ascii="Times New Roman" w:hAnsi="Times New Roman" w:eastAsia="仿宋" w:cs="Times New Roman"/>
          <w:color w:val="auto"/>
          <w:kern w:val="0"/>
          <w:sz w:val="24"/>
          <w:szCs w:val="24"/>
          <w:highlight w:val="none"/>
        </w:rPr>
        <w:t>3</w:t>
      </w:r>
      <w:r>
        <w:rPr>
          <w:rFonts w:hint="default" w:ascii="Times New Roman" w:hAnsi="Times New Roman" w:eastAsia="仿宋" w:cs="Times New Roman"/>
          <w:color w:val="auto"/>
          <w:kern w:val="0"/>
          <w:sz w:val="24"/>
          <w:szCs w:val="24"/>
          <w:highlight w:val="none"/>
          <w:lang w:eastAsia="zh-CN"/>
        </w:rPr>
        <w:t>）响应报价</w:t>
      </w:r>
      <w:r>
        <w:rPr>
          <w:rFonts w:hint="default" w:ascii="Times New Roman" w:hAnsi="Times New Roman" w:eastAsia="仿宋" w:cs="Times New Roman"/>
          <w:color w:val="auto"/>
          <w:kern w:val="0"/>
          <w:sz w:val="24"/>
          <w:szCs w:val="24"/>
          <w:highlight w:val="none"/>
        </w:rPr>
        <w:t>低于采购项目最高限价45%的，即</w:t>
      </w:r>
      <w:r>
        <w:rPr>
          <w:rFonts w:hint="default" w:ascii="Times New Roman" w:hAnsi="Times New Roman" w:eastAsia="仿宋" w:cs="Times New Roman"/>
          <w:color w:val="auto"/>
          <w:kern w:val="0"/>
          <w:sz w:val="24"/>
          <w:szCs w:val="24"/>
          <w:highlight w:val="none"/>
          <w:lang w:eastAsia="zh-CN"/>
        </w:rPr>
        <w:t>响应报价</w:t>
      </w:r>
      <w:r>
        <w:rPr>
          <w:rFonts w:hint="eastAsia" w:ascii="Times New Roman" w:hAnsi="Times New Roman" w:eastAsia="仿宋" w:cs="Times New Roman"/>
          <w:color w:val="auto"/>
          <w:kern w:val="0"/>
          <w:sz w:val="24"/>
          <w:szCs w:val="24"/>
          <w:highlight w:val="none"/>
          <w:lang w:val="en-US" w:eastAsia="zh-CN"/>
        </w:rPr>
        <w:t>＜</w:t>
      </w:r>
      <w:r>
        <w:rPr>
          <w:rFonts w:hint="default" w:ascii="Times New Roman" w:hAnsi="Times New Roman" w:eastAsia="仿宋" w:cs="Times New Roman"/>
          <w:color w:val="auto"/>
          <w:kern w:val="0"/>
          <w:sz w:val="24"/>
          <w:szCs w:val="24"/>
          <w:highlight w:val="none"/>
        </w:rPr>
        <w:t>采购项目最高限价×45%；</w:t>
      </w:r>
    </w:p>
    <w:p w14:paraId="4A7A0831">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w:t>
      </w:r>
      <w:r>
        <w:rPr>
          <w:rFonts w:hint="default" w:ascii="Times New Roman" w:hAnsi="Times New Roman" w:eastAsia="仿宋" w:cs="Times New Roman"/>
          <w:color w:val="auto"/>
          <w:kern w:val="0"/>
          <w:sz w:val="24"/>
          <w:szCs w:val="24"/>
          <w:highlight w:val="none"/>
        </w:rPr>
        <w:t>4</w:t>
      </w:r>
      <w:r>
        <w:rPr>
          <w:rFonts w:hint="default" w:ascii="Times New Roman" w:hAnsi="Times New Roman" w:eastAsia="仿宋" w:cs="Times New Roman"/>
          <w:color w:val="auto"/>
          <w:kern w:val="0"/>
          <w:sz w:val="24"/>
          <w:szCs w:val="24"/>
          <w:highlight w:val="none"/>
          <w:lang w:eastAsia="zh-CN"/>
        </w:rPr>
        <w:t>）磋商小组</w:t>
      </w:r>
      <w:r>
        <w:rPr>
          <w:rFonts w:hint="default" w:ascii="Times New Roman" w:hAnsi="Times New Roman" w:eastAsia="仿宋" w:cs="Times New Roman"/>
          <w:color w:val="auto"/>
          <w:kern w:val="0"/>
          <w:sz w:val="24"/>
          <w:szCs w:val="24"/>
          <w:highlight w:val="none"/>
        </w:rPr>
        <w:t>基于专业判断，认为供应商报价过低，有可能影响产品质量或者不能诚信履约的其他情形。</w:t>
      </w:r>
    </w:p>
    <w:p w14:paraId="5BA4D56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lang w:val="en-US" w:eastAsia="zh-CN"/>
        </w:rPr>
      </w:pPr>
      <w:r>
        <w:rPr>
          <w:rFonts w:hint="default" w:ascii="Times New Roman" w:hAnsi="Times New Roman" w:eastAsia="仿宋" w:cs="Times New Roman"/>
          <w:color w:val="auto"/>
          <w:kern w:val="0"/>
          <w:sz w:val="24"/>
          <w:szCs w:val="24"/>
          <w:highlight w:val="none"/>
          <w:lang w:val="en-US" w:eastAsia="zh-CN"/>
        </w:rPr>
        <w:t>3.6.6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2F0096">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3.6.7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9F2C427">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8</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响应报价</w:t>
      </w:r>
      <w:r>
        <w:rPr>
          <w:rFonts w:hint="default" w:ascii="Times New Roman" w:hAnsi="Times New Roman" w:eastAsia="仿宋" w:cs="Times New Roman"/>
          <w:color w:val="auto"/>
          <w:kern w:val="0"/>
          <w:sz w:val="24"/>
          <w:szCs w:val="24"/>
          <w:highlight w:val="none"/>
          <w:shd w:val="clear" w:color="auto" w:fill="FFFFFF" w:themeFill="background1"/>
        </w:rPr>
        <w:t>评分：对</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响应报价</w:t>
      </w:r>
      <w:r>
        <w:rPr>
          <w:rFonts w:hint="default" w:ascii="Times New Roman" w:hAnsi="Times New Roman" w:eastAsia="仿宋" w:cs="Times New Roman"/>
          <w:color w:val="auto"/>
          <w:kern w:val="0"/>
          <w:sz w:val="24"/>
          <w:szCs w:val="24"/>
          <w:highlight w:val="none"/>
          <w:shd w:val="clear" w:color="auto" w:fill="FFFFFF" w:themeFill="background1"/>
        </w:rPr>
        <w:t>进行</w:t>
      </w:r>
      <w:r>
        <w:rPr>
          <w:rFonts w:hint="default" w:ascii="Times New Roman" w:hAnsi="Times New Roman" w:eastAsia="仿宋" w:cs="Times New Roman"/>
          <w:color w:val="auto"/>
          <w:kern w:val="0"/>
          <w:sz w:val="24"/>
          <w:szCs w:val="24"/>
          <w:highlight w:val="none"/>
          <w:shd w:val="clear" w:color="auto" w:fill="FFFFFF" w:themeFill="background1"/>
          <w:lang w:eastAsia="zh-CN"/>
        </w:rPr>
        <w:t>响应报价</w:t>
      </w:r>
      <w:r>
        <w:rPr>
          <w:rFonts w:hint="default" w:ascii="Times New Roman" w:hAnsi="Times New Roman" w:eastAsia="仿宋" w:cs="Times New Roman"/>
          <w:color w:val="auto"/>
          <w:kern w:val="0"/>
          <w:sz w:val="24"/>
          <w:szCs w:val="24"/>
          <w:highlight w:val="none"/>
          <w:shd w:val="clear" w:color="auto" w:fill="FFFFFF" w:themeFill="background1"/>
        </w:rPr>
        <w:t>得分计算，计算方法详见评审办法前附表。</w:t>
      </w:r>
    </w:p>
    <w:p w14:paraId="58EE20D4">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9</w:t>
      </w:r>
      <w:r>
        <w:rPr>
          <w:rFonts w:hint="default" w:ascii="Times New Roman" w:hAnsi="Times New Roman" w:eastAsia="仿宋" w:cs="Times New Roman"/>
          <w:color w:val="auto"/>
          <w:kern w:val="0"/>
          <w:sz w:val="24"/>
          <w:szCs w:val="24"/>
          <w:highlight w:val="none"/>
          <w:shd w:val="clear" w:color="auto" w:fill="FFFFFF" w:themeFill="background1"/>
        </w:rPr>
        <w:t>汇总评分结果，评分分值计算保留小数点后两位，小数点后第三位“四舍五入”。</w:t>
      </w:r>
    </w:p>
    <w:p w14:paraId="79DF4247">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10</w:t>
      </w:r>
      <w:r>
        <w:rPr>
          <w:rFonts w:hint="default" w:ascii="Times New Roman" w:hAnsi="Times New Roman" w:eastAsia="仿宋" w:cs="Times New Roman"/>
          <w:color w:val="auto"/>
          <w:kern w:val="0"/>
          <w:sz w:val="24"/>
          <w:szCs w:val="24"/>
          <w:highlight w:val="none"/>
          <w:shd w:val="clear" w:color="auto" w:fill="FFFFFF" w:themeFill="background1"/>
        </w:rPr>
        <w:t>详细评审工作全部结束后，供应商总得分排序按照以下原则进行。</w:t>
      </w:r>
    </w:p>
    <w:p w14:paraId="36E12328">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10</w:t>
      </w:r>
      <w:r>
        <w:rPr>
          <w:rFonts w:hint="default" w:ascii="Times New Roman" w:hAnsi="Times New Roman" w:eastAsia="仿宋" w:cs="Times New Roman"/>
          <w:color w:val="auto"/>
          <w:kern w:val="0"/>
          <w:sz w:val="24"/>
          <w:szCs w:val="24"/>
          <w:highlight w:val="none"/>
          <w:shd w:val="clear" w:color="auto" w:fill="FFFFFF" w:themeFill="background1"/>
        </w:rPr>
        <w:t>.1按照总得分由高到低顺序对供应商进行排序；</w:t>
      </w:r>
    </w:p>
    <w:p w14:paraId="69B4E81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10</w:t>
      </w:r>
      <w:r>
        <w:rPr>
          <w:rFonts w:hint="default" w:ascii="Times New Roman" w:hAnsi="Times New Roman" w:eastAsia="仿宋" w:cs="Times New Roman"/>
          <w:color w:val="auto"/>
          <w:kern w:val="0"/>
          <w:sz w:val="24"/>
          <w:szCs w:val="24"/>
          <w:highlight w:val="none"/>
          <w:shd w:val="clear" w:color="auto" w:fill="FFFFFF" w:themeFill="background1"/>
        </w:rPr>
        <w:t>.2总得分相同时报价低的供应商排序靠前；</w:t>
      </w:r>
    </w:p>
    <w:p w14:paraId="64747155">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3.6.</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10</w:t>
      </w:r>
      <w:r>
        <w:rPr>
          <w:rFonts w:hint="default" w:ascii="Times New Roman" w:hAnsi="Times New Roman" w:eastAsia="仿宋" w:cs="Times New Roman"/>
          <w:color w:val="auto"/>
          <w:kern w:val="0"/>
          <w:sz w:val="24"/>
          <w:szCs w:val="24"/>
          <w:highlight w:val="none"/>
          <w:shd w:val="clear" w:color="auto" w:fill="FFFFFF" w:themeFill="background1"/>
        </w:rPr>
        <w:t>.3总得分相同</w:t>
      </w:r>
      <w:r>
        <w:rPr>
          <w:rFonts w:hint="default" w:ascii="Times New Roman" w:hAnsi="Times New Roman" w:eastAsia="仿宋" w:cs="Times New Roman"/>
          <w:color w:val="auto"/>
          <w:kern w:val="0"/>
          <w:sz w:val="24"/>
          <w:szCs w:val="24"/>
          <w:highlight w:val="none"/>
        </w:rPr>
        <w:t>且报价相同</w:t>
      </w:r>
      <w:r>
        <w:rPr>
          <w:rFonts w:hint="default" w:ascii="Times New Roman" w:hAnsi="Times New Roman" w:eastAsia="仿宋" w:cs="Times New Roman"/>
          <w:color w:val="auto"/>
          <w:kern w:val="0"/>
          <w:sz w:val="24"/>
          <w:szCs w:val="24"/>
          <w:highlight w:val="none"/>
          <w:shd w:val="clear" w:color="auto" w:fill="FFFFFF" w:themeFill="background1"/>
        </w:rPr>
        <w:t>的供应商，</w:t>
      </w:r>
      <w:r>
        <w:rPr>
          <w:rFonts w:hint="default" w:ascii="Times New Roman" w:hAnsi="Times New Roman" w:eastAsia="仿宋" w:cs="Times New Roman"/>
          <w:color w:val="auto"/>
          <w:kern w:val="0"/>
          <w:sz w:val="24"/>
          <w:szCs w:val="24"/>
          <w:highlight w:val="none"/>
        </w:rPr>
        <w:t>采取随机抽取方式确定排序顺序。</w:t>
      </w:r>
    </w:p>
    <w:p w14:paraId="65740182">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3.7推荐成交候选人及提交评审报告</w:t>
      </w:r>
    </w:p>
    <w:p w14:paraId="1DE034C7">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3.7.1磋商小组推荐成交候选人，总得分排序第一的供应商将被确定为第一成交候选人，以此类推确定出规定数量</w:t>
      </w:r>
      <w:r>
        <w:rPr>
          <w:rFonts w:hint="eastAsia" w:ascii="Times New Roman" w:hAnsi="Times New Roman" w:eastAsia="仿宋" w:cs="Times New Roman"/>
          <w:color w:val="auto"/>
          <w:kern w:val="0"/>
          <w:sz w:val="24"/>
          <w:szCs w:val="24"/>
          <w:highlight w:val="none"/>
          <w:shd w:val="clear" w:color="auto" w:fill="FFFFFF" w:themeFill="background1"/>
          <w:lang w:eastAsia="zh-CN"/>
        </w:rPr>
        <w:t>的</w:t>
      </w:r>
      <w:r>
        <w:rPr>
          <w:rFonts w:hint="default" w:ascii="Times New Roman" w:hAnsi="Times New Roman" w:eastAsia="仿宋" w:cs="Times New Roman"/>
          <w:color w:val="auto"/>
          <w:kern w:val="0"/>
          <w:sz w:val="24"/>
          <w:szCs w:val="24"/>
          <w:highlight w:val="none"/>
          <w:shd w:val="clear" w:color="auto" w:fill="FFFFFF" w:themeFill="background1"/>
        </w:rPr>
        <w:t>成交候选人。</w:t>
      </w:r>
    </w:p>
    <w:p w14:paraId="7CBF6723">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3.7.2当通过了资格审查、完备性及符合性审查后，供应商少于3个时，采购人应当依法重新</w:t>
      </w:r>
      <w:r>
        <w:rPr>
          <w:rFonts w:hint="default" w:ascii="Times New Roman" w:hAnsi="Times New Roman" w:eastAsia="仿宋" w:cs="Times New Roman"/>
          <w:color w:val="auto"/>
          <w:kern w:val="0"/>
          <w:sz w:val="24"/>
          <w:szCs w:val="24"/>
          <w:highlight w:val="none"/>
          <w:shd w:val="clear" w:color="auto" w:fill="FFFFFF" w:themeFill="background1"/>
          <w:lang w:eastAsia="zh-CN"/>
        </w:rPr>
        <w:t>采购</w:t>
      </w:r>
      <w:r>
        <w:rPr>
          <w:rFonts w:hint="default" w:ascii="Times New Roman" w:hAnsi="Times New Roman" w:eastAsia="仿宋" w:cs="Times New Roman"/>
          <w:color w:val="auto"/>
          <w:kern w:val="0"/>
          <w:sz w:val="24"/>
          <w:szCs w:val="24"/>
          <w:highlight w:val="none"/>
          <w:shd w:val="clear" w:color="auto" w:fill="FFFFFF" w:themeFill="background1"/>
        </w:rPr>
        <w:t>。</w:t>
      </w:r>
    </w:p>
    <w:p w14:paraId="12F6A739">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3.7.3磋商小组完成评审后，应当向采购人提交书面评审报告。</w:t>
      </w:r>
    </w:p>
    <w:p w14:paraId="52685A79">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3.8 特殊情况的处置程序</w:t>
      </w:r>
    </w:p>
    <w:p w14:paraId="1F12430C">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3.8.1关于评审活动暂停</w:t>
      </w:r>
    </w:p>
    <w:p w14:paraId="4517FE21">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6B514F09">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3.8.2关于评审中途更换评审专家</w:t>
      </w:r>
    </w:p>
    <w:p w14:paraId="469C8EFC">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3.8.2.1除非发生下列情况之一，磋商小组成员不得在评审中途更换：</w:t>
      </w:r>
    </w:p>
    <w:p w14:paraId="3565AC4C">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（1）因不可抗拒的客观原因，不能到场或需在评审中途退出评审活动。</w:t>
      </w:r>
    </w:p>
    <w:p w14:paraId="02ACCB6D">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（2）根据法律法规规定，某个或某几个磋商小组成员需要回避。</w:t>
      </w:r>
    </w:p>
    <w:p w14:paraId="4684865F">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3.8.2.2退出评审的磋商小组成员，其已完成的评审行为无效，由更换的评审专家进行评审。</w:t>
      </w:r>
    </w:p>
    <w:p w14:paraId="1212DD47">
      <w:pPr>
        <w:widowControl/>
        <w:shd w:val="clear" w:color="auto" w:fill="FFFFFF"/>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3.8.3在评审环节中，需磋商小组就某项定性的评审结论做出表决的，由磋商小组全体成员按照少数服从多数的原则确定。</w:t>
      </w:r>
    </w:p>
    <w:p w14:paraId="7275AC7C">
      <w:pPr>
        <w:widowControl/>
        <w:spacing w:line="360" w:lineRule="auto"/>
        <w:jc w:val="left"/>
        <w:rPr>
          <w:rFonts w:hint="default" w:ascii="Times New Roman" w:hAnsi="Times New Roman" w:eastAsia="仿宋" w:cs="Times New Roman"/>
          <w:b/>
          <w:color w:val="auto"/>
          <w:sz w:val="24"/>
          <w:szCs w:val="24"/>
          <w:highlight w:val="none"/>
          <w:shd w:val="clear" w:color="auto" w:fill="FFFFFF" w:themeFill="background1"/>
        </w:rPr>
      </w:pPr>
      <w:bookmarkStart w:id="36" w:name="_Toc485312286"/>
      <w:r>
        <w:rPr>
          <w:rFonts w:hint="default" w:ascii="Times New Roman" w:hAnsi="Times New Roman" w:eastAsia="仿宋" w:cs="Times New Roman"/>
          <w:b/>
          <w:color w:val="auto"/>
          <w:sz w:val="24"/>
          <w:szCs w:val="24"/>
          <w:highlight w:val="none"/>
          <w:shd w:val="clear" w:color="auto" w:fill="FFFFFF" w:themeFill="background1"/>
        </w:rPr>
        <w:br w:type="page"/>
      </w:r>
    </w:p>
    <w:p w14:paraId="0FA33D26">
      <w:pPr>
        <w:spacing w:line="360" w:lineRule="auto"/>
        <w:jc w:val="center"/>
        <w:outlineLvl w:val="9"/>
        <w:rPr>
          <w:rFonts w:hint="default" w:ascii="Times New Roman" w:hAnsi="Times New Roman" w:eastAsia="方正小标宋简体" w:cs="Times New Roman"/>
          <w:b w:val="0"/>
          <w:bCs/>
          <w:color w:val="auto"/>
          <w:sz w:val="36"/>
          <w:szCs w:val="36"/>
          <w:highlight w:val="none"/>
          <w:shd w:val="clear" w:color="auto" w:fill="FFFFFF" w:themeFill="background1"/>
        </w:rPr>
      </w:pPr>
      <w:r>
        <w:rPr>
          <w:rFonts w:hint="default" w:ascii="Times New Roman" w:hAnsi="Times New Roman" w:eastAsia="方正小标宋简体" w:cs="Times New Roman"/>
          <w:b w:val="0"/>
          <w:bCs/>
          <w:color w:val="auto"/>
          <w:sz w:val="36"/>
          <w:szCs w:val="36"/>
          <w:highlight w:val="none"/>
          <w:shd w:val="clear" w:color="auto" w:fill="FFFFFF" w:themeFill="background1"/>
        </w:rPr>
        <w:t>问题澄清通知</w:t>
      </w:r>
    </w:p>
    <w:p w14:paraId="24A4A0AB">
      <w:pPr>
        <w:spacing w:line="360" w:lineRule="auto"/>
        <w:outlineLvl w:val="9"/>
        <w:rPr>
          <w:rFonts w:hint="default" w:ascii="Times New Roman" w:hAnsi="Times New Roman" w:eastAsia="仿宋" w:cs="Times New Roman"/>
          <w:color w:val="auto"/>
          <w:sz w:val="24"/>
          <w:szCs w:val="24"/>
          <w:highlight w:val="none"/>
          <w:shd w:val="clear" w:color="auto" w:fill="FFFFFF" w:themeFill="background1"/>
        </w:rPr>
      </w:pPr>
    </w:p>
    <w:p w14:paraId="3CDEAB0C">
      <w:pPr>
        <w:spacing w:line="360" w:lineRule="auto"/>
        <w:outlineLvl w:val="9"/>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（供应商名称）：</w:t>
      </w:r>
    </w:p>
    <w:p w14:paraId="43F9FB6A">
      <w:pPr>
        <w:spacing w:line="360" w:lineRule="auto"/>
        <w:ind w:firstLine="480" w:firstLineChars="200"/>
        <w:outlineLvl w:val="9"/>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（采购项目名称）</w:t>
      </w:r>
      <w:r>
        <w:rPr>
          <w:rFonts w:hint="default" w:ascii="Times New Roman" w:hAnsi="Times New Roman" w:eastAsia="仿宋" w:cs="Times New Roman"/>
          <w:color w:val="auto"/>
          <w:kern w:val="0"/>
          <w:sz w:val="24"/>
          <w:szCs w:val="24"/>
          <w:highlight w:val="none"/>
          <w:shd w:val="clear" w:color="auto" w:fill="FFFFFF" w:themeFill="background1"/>
          <w:lang w:eastAsia="zh-CN"/>
        </w:rPr>
        <w:t>采购</w:t>
      </w:r>
      <w:r>
        <w:rPr>
          <w:rFonts w:hint="default" w:ascii="Times New Roman" w:hAnsi="Times New Roman" w:eastAsia="仿宋" w:cs="Times New Roman"/>
          <w:color w:val="auto"/>
          <w:kern w:val="0"/>
          <w:sz w:val="24"/>
          <w:szCs w:val="24"/>
          <w:highlight w:val="none"/>
          <w:shd w:val="clear" w:color="auto" w:fill="FFFFFF" w:themeFill="background1"/>
        </w:rPr>
        <w:t>的磋商小组，对你方的响应文件进行了仔细的审查，现需你方对本通知所附质疑问卷中的问题以书面形式予以澄清、说明或者补正。</w:t>
      </w:r>
    </w:p>
    <w:p w14:paraId="1DB3CD00">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质疑问题：</w:t>
      </w:r>
    </w:p>
    <w:p w14:paraId="66B6287D">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612A90D3">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2B9B9385">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4DE6DF67">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15314702">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5FC13D46">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16CE3047">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19765679">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75D80367">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34025378">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03DA2750">
      <w:pPr>
        <w:spacing w:line="360" w:lineRule="auto"/>
        <w:ind w:firstLine="4560" w:firstLineChars="19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磋商小组成员（签字）：</w:t>
      </w:r>
    </w:p>
    <w:p w14:paraId="0D811D1B">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3C0573DC">
      <w:pPr>
        <w:spacing w:line="360" w:lineRule="auto"/>
        <w:ind w:firstLine="4320" w:firstLineChars="18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日期：    年    月    日</w:t>
      </w:r>
    </w:p>
    <w:p w14:paraId="71563130">
      <w:pPr>
        <w:spacing w:line="360" w:lineRule="auto"/>
        <w:jc w:val="center"/>
        <w:outlineLvl w:val="9"/>
        <w:rPr>
          <w:rFonts w:hint="default" w:ascii="Times New Roman" w:hAnsi="Times New Roman" w:eastAsia="仿宋" w:cs="Times New Roman"/>
          <w:b/>
          <w:color w:val="auto"/>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br w:type="page"/>
      </w:r>
      <w:r>
        <w:rPr>
          <w:rFonts w:hint="default" w:ascii="Times New Roman" w:hAnsi="Times New Roman" w:eastAsia="方正小标宋简体" w:cs="Times New Roman"/>
          <w:b w:val="0"/>
          <w:bCs/>
          <w:color w:val="auto"/>
          <w:sz w:val="36"/>
          <w:szCs w:val="36"/>
          <w:highlight w:val="none"/>
          <w:shd w:val="clear" w:color="auto" w:fill="FFFFFF" w:themeFill="background1"/>
        </w:rPr>
        <w:t>问题的澄清、说明或补正</w:t>
      </w:r>
    </w:p>
    <w:p w14:paraId="795FF43B">
      <w:pPr>
        <w:spacing w:line="360" w:lineRule="auto"/>
        <w:outlineLvl w:val="9"/>
        <w:rPr>
          <w:rFonts w:hint="default" w:ascii="Times New Roman" w:hAnsi="Times New Roman" w:eastAsia="仿宋" w:cs="Times New Roman"/>
          <w:color w:val="auto"/>
          <w:kern w:val="0"/>
          <w:sz w:val="24"/>
          <w:szCs w:val="24"/>
          <w:highlight w:val="none"/>
          <w:shd w:val="clear" w:color="auto" w:fill="FFFFFF" w:themeFill="background1"/>
        </w:rPr>
      </w:pPr>
    </w:p>
    <w:p w14:paraId="013E5D7E">
      <w:pPr>
        <w:spacing w:line="360" w:lineRule="auto"/>
        <w:outlineLvl w:val="9"/>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磋商小组：</w:t>
      </w:r>
    </w:p>
    <w:p w14:paraId="0891D862">
      <w:pPr>
        <w:spacing w:line="360" w:lineRule="auto"/>
        <w:ind w:firstLine="480" w:firstLineChars="200"/>
        <w:outlineLvl w:val="9"/>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（采购项目名称）的问题澄清通知已收悉，现澄清、说明或者补正如下：</w:t>
      </w:r>
    </w:p>
    <w:p w14:paraId="513B454A">
      <w:pPr>
        <w:spacing w:line="360" w:lineRule="auto"/>
        <w:outlineLvl w:val="9"/>
        <w:rPr>
          <w:rFonts w:hint="default" w:ascii="Times New Roman" w:hAnsi="Times New Roman" w:eastAsia="仿宋" w:cs="Times New Roman"/>
          <w:color w:val="auto"/>
          <w:kern w:val="0"/>
          <w:sz w:val="24"/>
          <w:szCs w:val="24"/>
          <w:highlight w:val="none"/>
          <w:shd w:val="clear" w:color="auto" w:fill="FFFFFF" w:themeFill="background1"/>
        </w:rPr>
      </w:pPr>
    </w:p>
    <w:p w14:paraId="31CDAEAB">
      <w:pPr>
        <w:spacing w:line="360" w:lineRule="auto"/>
        <w:outlineLvl w:val="9"/>
        <w:rPr>
          <w:rFonts w:hint="default" w:ascii="Times New Roman" w:hAnsi="Times New Roman" w:eastAsia="仿宋" w:cs="Times New Roman"/>
          <w:color w:val="auto"/>
          <w:kern w:val="0"/>
          <w:sz w:val="24"/>
          <w:szCs w:val="24"/>
          <w:highlight w:val="none"/>
          <w:shd w:val="clear" w:color="auto" w:fill="FFFFFF" w:themeFill="background1"/>
        </w:rPr>
      </w:pPr>
    </w:p>
    <w:p w14:paraId="30F0FC98">
      <w:pPr>
        <w:spacing w:line="360" w:lineRule="auto"/>
        <w:outlineLvl w:val="9"/>
        <w:rPr>
          <w:rFonts w:hint="default" w:ascii="Times New Roman" w:hAnsi="Times New Roman" w:eastAsia="仿宋" w:cs="Times New Roman"/>
          <w:color w:val="auto"/>
          <w:kern w:val="0"/>
          <w:sz w:val="24"/>
          <w:szCs w:val="24"/>
          <w:highlight w:val="none"/>
          <w:shd w:val="clear" w:color="auto" w:fill="FFFFFF" w:themeFill="background1"/>
        </w:rPr>
      </w:pPr>
    </w:p>
    <w:p w14:paraId="36D1BFA9">
      <w:pPr>
        <w:spacing w:line="360" w:lineRule="auto"/>
        <w:outlineLvl w:val="9"/>
        <w:rPr>
          <w:rFonts w:hint="default" w:ascii="Times New Roman" w:hAnsi="Times New Roman" w:eastAsia="仿宋" w:cs="Times New Roman"/>
          <w:color w:val="auto"/>
          <w:kern w:val="0"/>
          <w:sz w:val="24"/>
          <w:szCs w:val="24"/>
          <w:highlight w:val="none"/>
          <w:shd w:val="clear" w:color="auto" w:fill="FFFFFF" w:themeFill="background1"/>
        </w:rPr>
      </w:pPr>
    </w:p>
    <w:p w14:paraId="675E3224">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3521B9F9">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5E106A18">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674988AE">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5D32AFC2">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507F6784">
      <w:pPr>
        <w:spacing w:line="360" w:lineRule="auto"/>
        <w:ind w:firstLine="3600" w:firstLineChars="15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法定代表人或其授权委托人（签字）：</w:t>
      </w:r>
    </w:p>
    <w:p w14:paraId="72C1E1F1">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505C390C">
      <w:pPr>
        <w:spacing w:line="360" w:lineRule="auto"/>
        <w:ind w:firstLine="4080" w:firstLineChars="17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日期：    年    月    日</w:t>
      </w:r>
    </w:p>
    <w:p w14:paraId="19A757EE">
      <w:pPr>
        <w:spacing w:line="360" w:lineRule="auto"/>
        <w:jc w:val="center"/>
        <w:outlineLvl w:val="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shd w:val="clear" w:color="auto" w:fill="FFFFFF" w:themeFill="background1"/>
        </w:rPr>
        <w:br w:type="page"/>
      </w:r>
      <w:bookmarkEnd w:id="36"/>
      <w:bookmarkStart w:id="37" w:name="_Toc507586162"/>
      <w:bookmarkStart w:id="38" w:name="_Toc38446459"/>
      <w:bookmarkStart w:id="39" w:name="_Toc17104"/>
      <w:r>
        <w:rPr>
          <w:rFonts w:hint="default" w:ascii="Times New Roman" w:hAnsi="Times New Roman" w:eastAsia="方正小标宋简体" w:cs="Times New Roman"/>
          <w:b w:val="0"/>
          <w:bCs/>
          <w:color w:val="auto"/>
          <w:sz w:val="36"/>
          <w:szCs w:val="36"/>
          <w:highlight w:val="none"/>
          <w:shd w:val="clear" w:color="auto" w:fill="FFFFFF" w:themeFill="background1"/>
        </w:rPr>
        <w:t xml:space="preserve">第三章 </w:t>
      </w:r>
      <w:bookmarkEnd w:id="37"/>
      <w:bookmarkEnd w:id="38"/>
      <w:r>
        <w:rPr>
          <w:rFonts w:hint="default" w:ascii="Times New Roman" w:hAnsi="Times New Roman" w:eastAsia="方正小标宋简体" w:cs="Times New Roman"/>
          <w:b w:val="0"/>
          <w:bCs/>
          <w:color w:val="auto"/>
          <w:sz w:val="36"/>
          <w:szCs w:val="36"/>
          <w:highlight w:val="none"/>
          <w:shd w:val="clear" w:color="auto" w:fill="FFFFFF" w:themeFill="background1"/>
        </w:rPr>
        <w:t>合同文本</w:t>
      </w:r>
      <w:bookmarkEnd w:id="39"/>
    </w:p>
    <w:p w14:paraId="68530622">
      <w:pPr>
        <w:jc w:val="center"/>
        <w:outlineLvl w:val="9"/>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z w:val="24"/>
          <w:szCs w:val="24"/>
          <w:highlight w:val="none"/>
        </w:rPr>
        <w:t>注：本合同文本供参考，具体内容以双方签订的为准。</w:t>
      </w:r>
    </w:p>
    <w:p w14:paraId="7D7ED934">
      <w:pPr>
        <w:jc w:val="both"/>
        <w:outlineLvl w:val="9"/>
        <w:rPr>
          <w:rFonts w:hint="default" w:ascii="Times New Roman" w:hAnsi="Times New Roman" w:eastAsia="仿宋" w:cs="Times New Roman"/>
          <w:b w:val="0"/>
          <w:bCs w:val="0"/>
          <w:color w:val="auto"/>
          <w:sz w:val="24"/>
          <w:szCs w:val="24"/>
          <w:highlight w:val="none"/>
        </w:rPr>
      </w:pPr>
    </w:p>
    <w:p w14:paraId="65AA3751">
      <w:pPr>
        <w:pStyle w:val="20"/>
        <w:spacing w:line="420" w:lineRule="exact"/>
        <w:ind w:firstLine="482" w:firstLineChars="200"/>
        <w:rPr>
          <w:rFonts w:hint="eastAsia" w:ascii="Times New Roman" w:hAnsi="Times New Roman"/>
          <w:b/>
          <w:i/>
          <w:iCs/>
          <w:color w:val="auto"/>
          <w:sz w:val="24"/>
          <w:highlight w:val="none"/>
        </w:rPr>
      </w:pPr>
      <w:r>
        <w:rPr>
          <w:rFonts w:hint="eastAsia" w:ascii="Times New Roman" w:hAnsi="Times New Roman"/>
          <w:b/>
          <w:i/>
          <w:iCs/>
          <w:color w:val="auto"/>
          <w:sz w:val="24"/>
          <w:highlight w:val="none"/>
        </w:rPr>
        <w:t>重要说明：采购人在签订合同前有权依据竞争性磋商文件（采购文件）要求和项目实际情况对以下合同内容进行删改或补充。</w:t>
      </w:r>
    </w:p>
    <w:p w14:paraId="33752BE7">
      <w:pPr>
        <w:keepNext w:val="0"/>
        <w:keepLines w:val="0"/>
        <w:pageBreakBefore w:val="0"/>
        <w:widowControl w:val="0"/>
        <w:kinsoku/>
        <w:wordWrap/>
        <w:overflowPunct/>
        <w:topLinePunct w:val="0"/>
        <w:autoSpaceDE/>
        <w:autoSpaceDN/>
        <w:bidi w:val="0"/>
        <w:adjustRightInd/>
        <w:snapToGrid/>
        <w:spacing w:line="540" w:lineRule="exact"/>
        <w:jc w:val="center"/>
        <w:rPr>
          <w:rStyle w:val="62"/>
          <w:rFonts w:hint="eastAsia" w:ascii="方正小标宋简体" w:hAnsi="方正小标宋简体" w:eastAsia="方正小标宋简体" w:cs="方正小标宋简体"/>
          <w:b w:val="0"/>
          <w:bCs/>
          <w:sz w:val="44"/>
          <w:szCs w:val="44"/>
          <w:highlight w:val="none"/>
          <w:lang w:val="en-US" w:eastAsia="zh-CN"/>
        </w:rPr>
      </w:pPr>
    </w:p>
    <w:p w14:paraId="534BBC5A">
      <w:pPr>
        <w:keepNext w:val="0"/>
        <w:keepLines w:val="0"/>
        <w:pageBreakBefore w:val="0"/>
        <w:widowControl w:val="0"/>
        <w:kinsoku/>
        <w:wordWrap/>
        <w:overflowPunct/>
        <w:topLinePunct w:val="0"/>
        <w:autoSpaceDE/>
        <w:autoSpaceDN/>
        <w:bidi w:val="0"/>
        <w:adjustRightInd/>
        <w:snapToGrid/>
        <w:spacing w:line="540" w:lineRule="exact"/>
        <w:jc w:val="center"/>
        <w:rPr>
          <w:rStyle w:val="62"/>
          <w:rFonts w:hint="default" w:ascii="方正小标宋简体" w:hAnsi="方正小标宋简体" w:eastAsia="方正小标宋简体" w:cs="方正小标宋简体"/>
          <w:b w:val="0"/>
          <w:bCs/>
          <w:sz w:val="40"/>
          <w:szCs w:val="40"/>
          <w:highlight w:val="none"/>
        </w:rPr>
      </w:pPr>
      <w:r>
        <w:rPr>
          <w:rStyle w:val="62"/>
          <w:rFonts w:hint="eastAsia" w:ascii="方正小标宋简体" w:hAnsi="方正小标宋简体" w:eastAsia="方正小标宋简体" w:cs="方正小标宋简体"/>
          <w:b w:val="0"/>
          <w:bCs/>
          <w:sz w:val="40"/>
          <w:szCs w:val="40"/>
          <w:highlight w:val="none"/>
          <w:lang w:val="en-US" w:eastAsia="zh-CN"/>
        </w:rPr>
        <w:t>新疆维吾尔自治区应急管理厅与</w:t>
      </w:r>
      <w:r>
        <w:rPr>
          <w:rStyle w:val="62"/>
          <w:rFonts w:hint="eastAsia" w:ascii="方正小标宋简体" w:hAnsi="方正小标宋简体" w:eastAsia="方正小标宋简体" w:cs="方正小标宋简体"/>
          <w:b w:val="0"/>
          <w:bCs/>
          <w:sz w:val="40"/>
          <w:szCs w:val="40"/>
          <w:highlight w:val="none"/>
          <w:u w:val="single"/>
          <w:lang w:val="en-US" w:eastAsia="zh-CN"/>
        </w:rPr>
        <w:t xml:space="preserve">    </w:t>
      </w:r>
      <w:r>
        <w:rPr>
          <w:rStyle w:val="62"/>
          <w:rFonts w:hint="eastAsia" w:ascii="方正小标宋简体" w:hAnsi="方正小标宋简体" w:eastAsia="方正小标宋简体" w:cs="方正小标宋简体"/>
          <w:b w:val="0"/>
          <w:bCs/>
          <w:sz w:val="40"/>
          <w:szCs w:val="40"/>
          <w:highlight w:val="none"/>
          <w:lang w:val="en-US" w:eastAsia="zh-CN"/>
        </w:rPr>
        <w:t>委托业务合同</w:t>
      </w:r>
    </w:p>
    <w:p w14:paraId="14FBD47C">
      <w:pPr>
        <w:keepNext w:val="0"/>
        <w:keepLines w:val="0"/>
        <w:pageBreakBefore w:val="0"/>
        <w:widowControl w:val="0"/>
        <w:kinsoku/>
        <w:wordWrap/>
        <w:overflowPunct/>
        <w:topLinePunct w:val="0"/>
        <w:autoSpaceDE/>
        <w:autoSpaceDN/>
        <w:bidi w:val="0"/>
        <w:adjustRightInd/>
        <w:snapToGrid/>
        <w:spacing w:line="540" w:lineRule="exact"/>
        <w:jc w:val="both"/>
        <w:rPr>
          <w:rFonts w:hint="eastAsia" w:ascii="宋体" w:hAnsi="宋体" w:eastAsia="宋体" w:cs="宋体"/>
          <w:b/>
          <w:bCs/>
          <w:sz w:val="32"/>
          <w:szCs w:val="32"/>
          <w:highlight w:val="none"/>
        </w:rPr>
      </w:pPr>
    </w:p>
    <w:p w14:paraId="142C5CC7">
      <w:pPr>
        <w:keepNext w:val="0"/>
        <w:keepLines w:val="0"/>
        <w:pageBreakBefore w:val="0"/>
        <w:widowControl w:val="0"/>
        <w:kinsoku/>
        <w:wordWrap/>
        <w:overflowPunct/>
        <w:topLinePunct w:val="0"/>
        <w:autoSpaceDE/>
        <w:autoSpaceDN/>
        <w:bidi w:val="0"/>
        <w:adjustRightInd/>
        <w:snapToGrid/>
        <w:spacing w:line="540" w:lineRule="exact"/>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    方：新疆维吾尔自治区应急管理厅</w:t>
      </w:r>
    </w:p>
    <w:p w14:paraId="5B0756A7">
      <w:pPr>
        <w:keepNext w:val="0"/>
        <w:keepLines w:val="0"/>
        <w:pageBreakBefore w:val="0"/>
        <w:widowControl w:val="0"/>
        <w:kinsoku/>
        <w:wordWrap/>
        <w:overflowPunct/>
        <w:topLinePunct w:val="0"/>
        <w:autoSpaceDE/>
        <w:autoSpaceDN/>
        <w:bidi w:val="0"/>
        <w:adjustRightInd/>
        <w:snapToGrid/>
        <w:spacing w:line="540" w:lineRule="exact"/>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统一社会信用代码：11650000MB1957293J</w:t>
      </w:r>
    </w:p>
    <w:p w14:paraId="5D9BF45B">
      <w:pPr>
        <w:keepNext w:val="0"/>
        <w:keepLines w:val="0"/>
        <w:pageBreakBefore w:val="0"/>
        <w:widowControl w:val="0"/>
        <w:kinsoku/>
        <w:wordWrap/>
        <w:overflowPunct/>
        <w:topLinePunct w:val="0"/>
        <w:autoSpaceDE/>
        <w:autoSpaceDN/>
        <w:bidi w:val="0"/>
        <w:adjustRightInd/>
        <w:snapToGrid/>
        <w:spacing w:line="540" w:lineRule="exact"/>
        <w:jc w:val="both"/>
        <w:rPr>
          <w:rFonts w:hint="eastAsia" w:ascii="宋体" w:hAnsi="宋体" w:eastAsia="宋体" w:cs="宋体"/>
          <w:b/>
          <w:bCs/>
          <w:sz w:val="24"/>
          <w:szCs w:val="24"/>
        </w:rPr>
      </w:pPr>
      <w:r>
        <w:rPr>
          <w:rFonts w:hint="eastAsia" w:ascii="宋体" w:hAnsi="宋体" w:eastAsia="宋体" w:cs="宋体"/>
          <w:b/>
          <w:bCs/>
          <w:sz w:val="24"/>
          <w:szCs w:val="24"/>
        </w:rPr>
        <w:t>法定代表</w:t>
      </w:r>
      <w:r>
        <w:rPr>
          <w:rFonts w:hint="eastAsia" w:ascii="宋体" w:hAnsi="宋体" w:eastAsia="宋体" w:cs="宋体"/>
          <w:b/>
          <w:bCs/>
          <w:sz w:val="24"/>
          <w:szCs w:val="24"/>
          <w:lang w:val="en-US" w:eastAsia="zh-CN"/>
        </w:rPr>
        <w:t>/负责人</w:t>
      </w:r>
      <w:r>
        <w:rPr>
          <w:rFonts w:hint="eastAsia" w:ascii="宋体" w:hAnsi="宋体" w:eastAsia="宋体" w:cs="宋体"/>
          <w:b/>
          <w:bCs/>
          <w:sz w:val="24"/>
          <w:szCs w:val="24"/>
        </w:rPr>
        <w:t>：</w:t>
      </w:r>
    </w:p>
    <w:p w14:paraId="01E18573">
      <w:pPr>
        <w:keepNext w:val="0"/>
        <w:keepLines w:val="0"/>
        <w:pageBreakBefore w:val="0"/>
        <w:widowControl w:val="0"/>
        <w:kinsoku/>
        <w:wordWrap/>
        <w:overflowPunct/>
        <w:topLinePunct w:val="0"/>
        <w:autoSpaceDE/>
        <w:autoSpaceDN/>
        <w:bidi w:val="0"/>
        <w:adjustRightInd/>
        <w:snapToGrid/>
        <w:spacing w:line="540" w:lineRule="exact"/>
        <w:jc w:val="both"/>
        <w:rPr>
          <w:rFonts w:hint="eastAsia" w:ascii="宋体" w:hAnsi="宋体" w:eastAsia="宋体" w:cs="宋体"/>
          <w:b/>
          <w:bCs/>
          <w:sz w:val="24"/>
          <w:szCs w:val="24"/>
        </w:rPr>
      </w:pPr>
    </w:p>
    <w:p w14:paraId="2C8D676F">
      <w:pPr>
        <w:keepNext w:val="0"/>
        <w:keepLines w:val="0"/>
        <w:pageBreakBefore w:val="0"/>
        <w:widowControl w:val="0"/>
        <w:kinsoku/>
        <w:wordWrap/>
        <w:overflowPunct/>
        <w:topLinePunct w:val="0"/>
        <w:autoSpaceDE/>
        <w:autoSpaceDN/>
        <w:bidi w:val="0"/>
        <w:adjustRightInd/>
        <w:snapToGrid/>
        <w:spacing w:line="540" w:lineRule="exact"/>
        <w:jc w:val="both"/>
        <w:rPr>
          <w:rFonts w:hint="eastAsia" w:ascii="宋体" w:hAnsi="宋体" w:eastAsia="宋体" w:cs="宋体"/>
          <w:b/>
          <w:bCs/>
          <w:sz w:val="24"/>
          <w:szCs w:val="24"/>
        </w:rPr>
      </w:pPr>
      <w:r>
        <w:rPr>
          <w:rFonts w:hint="eastAsia" w:ascii="宋体" w:hAnsi="宋体" w:eastAsia="宋体" w:cs="宋体"/>
          <w:b/>
          <w:bCs/>
          <w:sz w:val="24"/>
          <w:szCs w:val="24"/>
        </w:rPr>
        <w:t>乙    方：</w:t>
      </w:r>
    </w:p>
    <w:p w14:paraId="5E50F619">
      <w:pPr>
        <w:keepNext w:val="0"/>
        <w:keepLines w:val="0"/>
        <w:pageBreakBefore w:val="0"/>
        <w:widowControl w:val="0"/>
        <w:kinsoku/>
        <w:wordWrap/>
        <w:overflowPunct/>
        <w:topLinePunct w:val="0"/>
        <w:autoSpaceDE/>
        <w:autoSpaceDN/>
        <w:bidi w:val="0"/>
        <w:adjustRightInd/>
        <w:snapToGrid/>
        <w:spacing w:line="540" w:lineRule="exact"/>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统一社会信用代码：</w:t>
      </w:r>
    </w:p>
    <w:p w14:paraId="0454247A">
      <w:pPr>
        <w:pStyle w:val="271"/>
        <w:keepNext w:val="0"/>
        <w:keepLines w:val="0"/>
        <w:pageBreakBefore w:val="0"/>
        <w:widowControl w:val="0"/>
        <w:kinsoku/>
        <w:wordWrap/>
        <w:overflowPunct/>
        <w:topLinePunct w:val="0"/>
        <w:autoSpaceDE/>
        <w:autoSpaceDN/>
        <w:bidi w:val="0"/>
        <w:adjustRightInd/>
        <w:snapToGrid/>
        <w:spacing w:line="540" w:lineRule="exact"/>
        <w:jc w:val="both"/>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法定代表</w:t>
      </w:r>
      <w:r>
        <w:rPr>
          <w:rFonts w:hint="eastAsia" w:ascii="宋体" w:hAnsi="宋体" w:eastAsia="宋体" w:cs="宋体"/>
          <w:sz w:val="24"/>
          <w:szCs w:val="24"/>
        </w:rPr>
        <w:t>：</w:t>
      </w:r>
    </w:p>
    <w:p w14:paraId="47631CF7">
      <w:pPr>
        <w:keepNext w:val="0"/>
        <w:keepLines w:val="0"/>
        <w:pageBreakBefore w:val="0"/>
        <w:widowControl w:val="0"/>
        <w:kinsoku/>
        <w:wordWrap/>
        <w:overflowPunct/>
        <w:topLinePunct w:val="0"/>
        <w:autoSpaceDE/>
        <w:autoSpaceDN/>
        <w:bidi w:val="0"/>
        <w:adjustRightInd/>
        <w:snapToGrid/>
        <w:spacing w:line="540" w:lineRule="exact"/>
        <w:jc w:val="both"/>
        <w:rPr>
          <w:rFonts w:hint="eastAsia" w:ascii="宋体" w:hAnsi="宋体" w:eastAsia="宋体" w:cs="宋体"/>
          <w:sz w:val="24"/>
          <w:szCs w:val="24"/>
        </w:rPr>
      </w:pPr>
    </w:p>
    <w:p w14:paraId="487228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根据《中华人民共和国民法典》及有关规定，甲乙双方在友好、合作、协商一致的基础上，就甲方委托乙方开展</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服务，签订本合同如下内容，共同信守执行。</w:t>
      </w:r>
    </w:p>
    <w:p w14:paraId="5146E8E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一、委托事项</w:t>
      </w:r>
    </w:p>
    <w:p w14:paraId="57D733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1.负责“新疆应急”新媒体账号应急主题视觉风格设计、内容选题策划、视频拍摄制作、账号日常维护及用户互动与内容优化，提升账号影响力和用户粘性。</w:t>
      </w:r>
    </w:p>
    <w:p w14:paraId="39BB54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2.策划设计拍摄制作应急科普视频65部。</w:t>
      </w:r>
    </w:p>
    <w:p w14:paraId="457973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3.重要时间节点或重要活动，在线下投放应急公益视频：CCMALL时代广场户外上大屏播放1个月（30天），单次视频15秒，一天播放60频次，每16分钟循环一次；铁路局十字路口云杉奥特莱斯裸眼3D LED大屏（原西单商场），服务期内播放40天，单次视频15秒，一天播放60频次。</w:t>
      </w:r>
    </w:p>
    <w:p w14:paraId="1653F4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二、验收标准及合作期限</w:t>
      </w:r>
    </w:p>
    <w:p w14:paraId="4BA725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default" w:ascii="仿宋_GB2312" w:hAnsi="仿宋_GB2312" w:eastAsia="仿宋_GB2312" w:cs="仿宋_GB2312"/>
          <w:i w:val="0"/>
          <w:iCs w:val="0"/>
          <w:caps w:val="0"/>
          <w:color w:val="auto"/>
          <w:spacing w:val="0"/>
          <w:kern w:val="2"/>
          <w:sz w:val="24"/>
          <w:szCs w:val="24"/>
          <w:highlight w:val="no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lang w:val="en-US" w:eastAsia="zh-CN" w:bidi="ar-SA"/>
        </w:rPr>
        <w:t>（一）乙方需提交样片经甲方审核通过后制作，验收时以甲方审核完成并发布的数量为标准。</w:t>
      </w:r>
    </w:p>
    <w:p w14:paraId="59F161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eastAsia" w:ascii="仿宋_GB2312" w:hAnsi="仿宋_GB2312" w:eastAsia="仿宋_GB2312" w:cs="仿宋_GB2312"/>
          <w:i w:val="0"/>
          <w:iCs w:val="0"/>
          <w:caps w:val="0"/>
          <w:color w:val="auto"/>
          <w:spacing w:val="0"/>
          <w:kern w:val="2"/>
          <w:sz w:val="24"/>
          <w:szCs w:val="24"/>
          <w:highlight w:val="none"/>
          <w:u w:val="no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lang w:val="en-US" w:eastAsia="zh-CN" w:bidi="ar-SA"/>
        </w:rPr>
        <w:t>（二</w:t>
      </w:r>
      <w:bookmarkStart w:id="373" w:name="_GoBack"/>
      <w:bookmarkEnd w:id="373"/>
      <w:r>
        <w:rPr>
          <w:rFonts w:hint="eastAsia" w:ascii="仿宋_GB2312" w:hAnsi="仿宋_GB2312" w:eastAsia="仿宋_GB2312" w:cs="仿宋_GB2312"/>
          <w:i w:val="0"/>
          <w:iCs w:val="0"/>
          <w:caps w:val="0"/>
          <w:color w:val="auto"/>
          <w:spacing w:val="0"/>
          <w:kern w:val="2"/>
          <w:sz w:val="24"/>
          <w:szCs w:val="24"/>
          <w:highlight w:val="none"/>
          <w:lang w:val="en-US" w:eastAsia="zh-CN" w:bidi="ar-SA"/>
        </w:rPr>
        <w:t>）线下投放验收</w:t>
      </w:r>
      <w:r>
        <w:rPr>
          <w:rFonts w:hint="eastAsia" w:ascii="仿宋_GB2312" w:hAnsi="仿宋_GB2312" w:eastAsia="仿宋_GB2312" w:cs="仿宋_GB2312"/>
          <w:i w:val="0"/>
          <w:iCs w:val="0"/>
          <w:caps w:val="0"/>
          <w:color w:val="auto"/>
          <w:spacing w:val="0"/>
          <w:kern w:val="2"/>
          <w:sz w:val="24"/>
          <w:szCs w:val="24"/>
          <w:highlight w:val="none"/>
          <w:u w:val="none"/>
          <w:lang w:val="en-US" w:eastAsia="zh-CN" w:bidi="ar-SA"/>
        </w:rPr>
        <w:t>需提供佐证材料，如照片截图或视频或后台数据等。</w:t>
      </w:r>
    </w:p>
    <w:p w14:paraId="122414F5">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outlineLvl w:val="9"/>
        <w:rPr>
          <w:rFonts w:hint="eastAsia" w:ascii="仿宋_GB2312" w:hAnsi="仿宋_GB2312" w:eastAsia="仿宋_GB2312" w:cs="仿宋_GB2312"/>
          <w:i w:val="0"/>
          <w:iCs w:val="0"/>
          <w:caps w:val="0"/>
          <w:color w:val="auto"/>
          <w:spacing w:val="0"/>
          <w:kern w:val="2"/>
          <w:sz w:val="24"/>
          <w:szCs w:val="24"/>
          <w:highlight w:val="no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lang w:val="en-US" w:eastAsia="zh-CN" w:bidi="ar-SA"/>
        </w:rPr>
        <w:t>（三）合作期限：自合同签订之</w:t>
      </w:r>
      <w:r>
        <w:rPr>
          <w:rFonts w:hint="eastAsia" w:ascii="仿宋_GB2312" w:hAnsi="仿宋_GB2312" w:eastAsia="仿宋_GB2312" w:cs="仿宋_GB2312"/>
          <w:i w:val="0"/>
          <w:iCs w:val="0"/>
          <w:caps w:val="0"/>
          <w:color w:val="auto"/>
          <w:spacing w:val="0"/>
          <w:kern w:val="2"/>
          <w:sz w:val="24"/>
          <w:szCs w:val="24"/>
          <w:highlight w:val="none"/>
          <w:u w:val="none"/>
          <w:lang w:val="en-US" w:eastAsia="zh-CN" w:bidi="ar-SA"/>
        </w:rPr>
        <w:t>日起一年，从  年 月  日始至  年 月  日止。</w:t>
      </w:r>
    </w:p>
    <w:p w14:paraId="7E0E5B5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eastAsia" w:ascii="黑体" w:hAnsi="黑体" w:eastAsia="黑体" w:cs="黑体"/>
          <w:b w:val="0"/>
          <w:bCs/>
          <w:sz w:val="24"/>
          <w:szCs w:val="24"/>
          <w:lang w:val="en-US" w:eastAsia="zh-CN"/>
        </w:rPr>
      </w:pPr>
      <w:r>
        <w:rPr>
          <w:rFonts w:hint="eastAsia" w:ascii="黑体" w:hAnsi="黑体" w:eastAsia="黑体" w:cs="黑体"/>
          <w:sz w:val="24"/>
          <w:szCs w:val="24"/>
          <w:lang w:val="en-US" w:eastAsia="zh-CN"/>
        </w:rPr>
        <w:t>三</w:t>
      </w:r>
      <w:r>
        <w:rPr>
          <w:rFonts w:hint="eastAsia" w:ascii="黑体" w:hAnsi="黑体" w:eastAsia="黑体" w:cs="黑体"/>
          <w:b w:val="0"/>
          <w:bCs/>
          <w:sz w:val="24"/>
          <w:szCs w:val="24"/>
          <w:lang w:val="en-US" w:eastAsia="zh-CN"/>
        </w:rPr>
        <w:t>、合同金额及付款方式</w:t>
      </w:r>
    </w:p>
    <w:p w14:paraId="5AF2EA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sz w:val="24"/>
          <w:szCs w:val="24"/>
          <w:lang w:val="en-US" w:eastAsia="zh-CN"/>
        </w:rPr>
        <w:t>1.合同金额</w:t>
      </w:r>
      <w:r>
        <w:rPr>
          <w:rFonts w:hint="eastAsia" w:ascii="仿宋_GB2312" w:hAnsi="仿宋_GB2312" w:eastAsia="仿宋_GB2312" w:cs="仿宋_GB2312"/>
          <w:b w:val="0"/>
          <w:bCs w:val="0"/>
          <w:sz w:val="24"/>
          <w:szCs w:val="24"/>
          <w:lang w:val="en-US" w:eastAsia="zh-CN"/>
        </w:rPr>
        <w:t>：甲方应向乙方支付的费用总额为</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lang w:val="en-US" w:eastAsia="zh-CN"/>
        </w:rPr>
        <w:t>元（大写：</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rPr>
        <w:t>（含税）</w:t>
      </w:r>
      <w:r>
        <w:rPr>
          <w:rFonts w:hint="eastAsia" w:ascii="仿宋_GB2312" w:hAnsi="仿宋_GB2312" w:eastAsia="仿宋_GB2312" w:cs="仿宋_GB2312"/>
          <w:b w:val="0"/>
          <w:bCs w:val="0"/>
          <w:sz w:val="24"/>
          <w:szCs w:val="24"/>
          <w:lang w:val="en-US" w:eastAsia="zh-CN"/>
        </w:rPr>
        <w:t>。</w:t>
      </w:r>
    </w:p>
    <w:p w14:paraId="4DFEBE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480" w:firstLineChars="200"/>
        <w:jc w:val="both"/>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color w:val="000000"/>
          <w:sz w:val="24"/>
          <w:szCs w:val="24"/>
        </w:rPr>
        <w:t>付款方式：合同总金额（</w:t>
      </w:r>
      <w:r>
        <w:rPr>
          <w:rFonts w:hint="eastAsia" w:ascii="仿宋_GB2312" w:hAnsi="仿宋_GB2312" w:eastAsia="仿宋_GB2312" w:cs="仿宋_GB2312"/>
          <w:b w:val="0"/>
          <w:bCs w:val="0"/>
          <w:color w:val="000000"/>
          <w:sz w:val="24"/>
          <w:szCs w:val="24"/>
          <w:u w:val="single"/>
        </w:rPr>
        <w:t>¥</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color w:val="000000"/>
          <w:sz w:val="24"/>
          <w:szCs w:val="24"/>
        </w:rPr>
        <w:t>）分</w:t>
      </w:r>
      <w:r>
        <w:rPr>
          <w:rFonts w:hint="eastAsia" w:ascii="仿宋_GB2312" w:hAnsi="仿宋_GB2312" w:eastAsia="仿宋_GB2312" w:cs="仿宋_GB2312"/>
          <w:b w:val="0"/>
          <w:bCs w:val="0"/>
          <w:color w:val="000000"/>
          <w:sz w:val="24"/>
          <w:szCs w:val="24"/>
          <w:lang w:val="en-US" w:eastAsia="zh-CN"/>
        </w:rPr>
        <w:t>三</w:t>
      </w:r>
      <w:r>
        <w:rPr>
          <w:rFonts w:hint="eastAsia" w:ascii="仿宋_GB2312" w:hAnsi="仿宋_GB2312" w:eastAsia="仿宋_GB2312" w:cs="仿宋_GB2312"/>
          <w:b w:val="0"/>
          <w:bCs w:val="0"/>
          <w:color w:val="000000"/>
          <w:sz w:val="24"/>
          <w:szCs w:val="24"/>
        </w:rPr>
        <w:t>次支付</w:t>
      </w:r>
      <w:r>
        <w:rPr>
          <w:rFonts w:hint="eastAsia" w:ascii="仿宋_GB2312" w:hAnsi="仿宋_GB2312" w:eastAsia="仿宋_GB2312" w:cs="仿宋_GB2312"/>
          <w:b w:val="0"/>
          <w:bCs w:val="0"/>
          <w:color w:val="000000"/>
          <w:sz w:val="24"/>
          <w:szCs w:val="24"/>
          <w:lang w:eastAsia="zh-CN"/>
        </w:rPr>
        <w:t>。</w:t>
      </w:r>
    </w:p>
    <w:p w14:paraId="609223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480" w:firstLineChars="200"/>
        <w:jc w:val="both"/>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rPr>
        <w:t>第一次</w:t>
      </w:r>
      <w:r>
        <w:rPr>
          <w:rFonts w:hint="eastAsia" w:ascii="仿宋_GB2312" w:hAnsi="仿宋_GB2312" w:eastAsia="仿宋_GB2312" w:cs="仿宋_GB2312"/>
          <w:b w:val="0"/>
          <w:bCs w:val="0"/>
          <w:color w:val="000000"/>
          <w:sz w:val="24"/>
          <w:szCs w:val="24"/>
          <w:lang w:val="en-US" w:eastAsia="zh-CN"/>
        </w:rPr>
        <w:t>支付：合同签订15个工作日内，甲方向乙方支付合同金额的60%，</w:t>
      </w:r>
      <w:r>
        <w:rPr>
          <w:rFonts w:hint="eastAsia" w:ascii="仿宋_GB2312" w:hAnsi="仿宋_GB2312" w:eastAsia="仿宋_GB2312" w:cs="仿宋_GB2312"/>
          <w:b w:val="0"/>
          <w:bCs w:val="0"/>
          <w:sz w:val="24"/>
          <w:szCs w:val="24"/>
        </w:rPr>
        <w:t>即</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u w:val="single"/>
        </w:rPr>
        <w:t>¥</w:t>
      </w: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rPr>
        <w:t>）大写：（</w:t>
      </w: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rPr>
        <w:t>；</w:t>
      </w:r>
      <w:r>
        <w:rPr>
          <w:rFonts w:hint="eastAsia" w:ascii="仿宋_GB2312" w:hAnsi="仿宋_GB2312" w:eastAsia="仿宋_GB2312" w:cs="仿宋_GB2312"/>
          <w:b w:val="0"/>
          <w:bCs w:val="0"/>
          <w:color w:val="000000"/>
          <w:sz w:val="24"/>
          <w:szCs w:val="24"/>
          <w:lang w:val="en-US" w:eastAsia="zh-CN"/>
        </w:rPr>
        <w:t>至乙方账户。</w:t>
      </w:r>
    </w:p>
    <w:p w14:paraId="338E9130">
      <w:pPr>
        <w:keepNext w:val="0"/>
        <w:keepLines w:val="0"/>
        <w:pageBreakBefore w:val="0"/>
        <w:kinsoku/>
        <w:wordWrap/>
        <w:overflowPunct/>
        <w:topLinePunct w:val="0"/>
        <w:bidi w:val="0"/>
        <w:snapToGrid/>
        <w:spacing w:line="540" w:lineRule="exact"/>
        <w:ind w:left="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第二次支付：</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sz w:val="24"/>
          <w:szCs w:val="24"/>
        </w:rPr>
        <w:t>月底前乙方阶段性完成项目服务工作，经甲方签名或盖章确认阶段性验收合格后（以传真方式或电子邮件方式确认同样有效），</w:t>
      </w:r>
      <w:r>
        <w:rPr>
          <w:rFonts w:hint="eastAsia" w:ascii="仿宋_GB2312" w:hAnsi="仿宋_GB2312" w:eastAsia="仿宋_GB2312" w:cs="仿宋_GB2312"/>
          <w:sz w:val="24"/>
          <w:szCs w:val="24"/>
          <w:lang w:val="en-US" w:eastAsia="zh-CN"/>
        </w:rPr>
        <w:t xml:space="preserve">  个工作日内，乙方先向甲方开具合同金额30%的正规发票及支付申请，甲方收到发票后支付合同金额的30%，即  元（人民币大写：    元）至乙方账户。</w:t>
      </w:r>
    </w:p>
    <w:p w14:paraId="1687BA46">
      <w:pPr>
        <w:keepNext w:val="0"/>
        <w:keepLines w:val="0"/>
        <w:pageBreakBefore w:val="0"/>
        <w:kinsoku/>
        <w:wordWrap/>
        <w:overflowPunct/>
        <w:topLinePunct w:val="0"/>
        <w:bidi w:val="0"/>
        <w:snapToGrid/>
        <w:spacing w:line="540" w:lineRule="exact"/>
        <w:ind w:left="0" w:right="0" w:rightChars="0" w:firstLine="480" w:firstLineChars="200"/>
        <w:jc w:val="left"/>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sz w:val="24"/>
          <w:szCs w:val="24"/>
          <w:lang w:val="en-US" w:eastAsia="zh-CN"/>
        </w:rPr>
        <w:t>第三次支付：</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sz w:val="24"/>
          <w:szCs w:val="24"/>
          <w:lang w:val="en-US" w:eastAsia="zh-CN"/>
        </w:rPr>
        <w:t>月底前，乙方向甲方提供国有商业银行出具的合同金额10%的履约保函（不可撤销见索即付的独立保函）</w:t>
      </w:r>
      <w:r>
        <w:rPr>
          <w:rFonts w:hint="eastAsia" w:ascii="仿宋_GB2312" w:hAnsi="仿宋_GB2312" w:eastAsia="仿宋_GB2312" w:cs="仿宋_GB2312"/>
          <w:sz w:val="24"/>
          <w:szCs w:val="24"/>
        </w:rPr>
        <w:t>即</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）大写：（</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sz w:val="24"/>
          <w:szCs w:val="24"/>
          <w:lang w:val="en-US" w:eastAsia="zh-CN"/>
        </w:rPr>
        <w:t>及合同金额10%的正规发票及支付申请，甲方阶段性验收合格后，一次性支付给乙方合同金额10%的项目款</w:t>
      </w:r>
      <w:r>
        <w:rPr>
          <w:rFonts w:hint="eastAsia" w:ascii="仿宋_GB2312" w:hAnsi="仿宋_GB2312" w:eastAsia="仿宋_GB2312" w:cs="仿宋_GB2312"/>
          <w:sz w:val="24"/>
          <w:szCs w:val="24"/>
        </w:rPr>
        <w:t>即</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）大写：（</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sz w:val="24"/>
          <w:szCs w:val="24"/>
          <w:lang w:val="en-US" w:eastAsia="zh-CN"/>
        </w:rPr>
        <w:t>。乙方所提供的履约保函，履约保证期限与乙方提供的服务期限一致，乙方办理履约保函发生的费用由其自行承担，已包含在合同总价款中。双方约定的项目服务期满，乙方合格履行全部合同义务并经甲方书面验收审核合格后，甲方无条件退还保函。（甲方付款前，乙方应当向甲方出具足额的且符合甲方财务要求的发票。乙方逾期出具发票或出具的发票不合法、不符合甲方要求的，甲方有权拒绝付款，直至乙方按本合同约定出具足额的且符合甲方要求的发票，乙方不得以此拒绝履行其合同义务，甲方不因此承担任何责任。）</w:t>
      </w:r>
    </w:p>
    <w:p w14:paraId="62C0DFF9">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四、双方权利和义务</w:t>
      </w:r>
    </w:p>
    <w:p w14:paraId="3306E05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（一）甲方权利和义务：</w:t>
      </w:r>
    </w:p>
    <w:p w14:paraId="46EAE5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highlight w:val="none"/>
          <w:lang w:val="en-US" w:eastAsia="zh-CN"/>
        </w:rPr>
        <w:t>甲方有权对乙方拍摄的作品提出修改意见建议，并</w:t>
      </w:r>
      <w:r>
        <w:rPr>
          <w:rFonts w:hint="eastAsia" w:ascii="仿宋_GB2312" w:hAnsi="仿宋_GB2312" w:eastAsia="仿宋_GB2312" w:cs="仿宋_GB2312"/>
          <w:kern w:val="2"/>
          <w:sz w:val="24"/>
          <w:szCs w:val="24"/>
          <w:highlight w:val="none"/>
          <w:lang w:val="en-US" w:eastAsia="zh-CN" w:bidi="ar-SA"/>
        </w:rPr>
        <w:t>给予乙方合理的修改时间，乙方应按照甲方修改意见进行修改，直至定稿。</w:t>
      </w:r>
    </w:p>
    <w:p w14:paraId="26E3FC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bidi="ar-SA"/>
        </w:rPr>
        <w:t>2.甲方新媒体平台发布前乙方不得提前透露相关内容或者发布，甲方发布后乙方可进行转发。</w:t>
      </w:r>
    </w:p>
    <w:p w14:paraId="018972F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bidi="ar-SA"/>
        </w:rPr>
        <w:t>3.甲方应按协议约定及时向乙方支付相应费用。</w:t>
      </w:r>
    </w:p>
    <w:p w14:paraId="2EE12CCC">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4.对于本协议所涉及的项目，甲方在项目开展过程中或项目活动宣传中，未经乙方书面授权许可，不得擅自使用乙方的企业名称、简称及乙方的商标等。</w:t>
      </w:r>
    </w:p>
    <w:p w14:paraId="28BFAAC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（二）乙方权利和义务：</w:t>
      </w:r>
    </w:p>
    <w:p w14:paraId="015A92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eastAsia" w:ascii="Times New Roman" w:hAnsi="Times New Roman" w:eastAsia="仿宋_GB2312" w:cs="Times New Roman"/>
          <w:sz w:val="24"/>
          <w:szCs w:val="24"/>
          <w:highlight w:val="none"/>
          <w:u w:val="none"/>
          <w:lang w:val="en-US" w:eastAsia="zh-CN"/>
        </w:rPr>
      </w:pPr>
      <w:r>
        <w:rPr>
          <w:rFonts w:hint="eastAsia" w:ascii="Times New Roman" w:hAnsi="Times New Roman" w:eastAsia="仿宋_GB2312" w:cs="Times New Roman"/>
          <w:b w:val="0"/>
          <w:bCs w:val="0"/>
          <w:sz w:val="24"/>
          <w:szCs w:val="24"/>
          <w:highlight w:val="none"/>
          <w:u w:val="none"/>
          <w:lang w:val="en-US" w:eastAsia="zh-CN"/>
        </w:rPr>
        <w:t>1.</w:t>
      </w:r>
      <w:r>
        <w:rPr>
          <w:rFonts w:hint="eastAsia" w:ascii="Times New Roman" w:hAnsi="Times New Roman" w:eastAsia="仿宋_GB2312" w:cs="Times New Roman"/>
          <w:sz w:val="24"/>
          <w:szCs w:val="24"/>
          <w:highlight w:val="none"/>
          <w:u w:val="none"/>
          <w:lang w:val="en-US" w:eastAsia="zh-CN"/>
        </w:rPr>
        <w:t>合同履行期间，乙方应与甲方进行及时、充分的沟通，需确保成片的质量符合行业标准、本合同约定及甲方要求，在审片期间，乙方需根据甲方要求对成片进行编辑修改。如因乙方原因造成甲方视频未按约定时间播出的，每发生一次，乙方应以未制作项目对应金额的0.5%向甲方支付违约金。发生超过三次且乙方未在收到甲方书面通知后10个工作日内采取有效补救措施的，甲方有权单方解除本合同。</w:t>
      </w:r>
    </w:p>
    <w:p w14:paraId="156674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2.乙方不得发布与法律法规不相符的内容。</w:t>
      </w:r>
    </w:p>
    <w:p w14:paraId="360597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u w:val="none"/>
          <w:lang w:val="en-US" w:eastAsia="zh-CN"/>
        </w:rPr>
        <w:t>3.</w:t>
      </w:r>
      <w:r>
        <w:rPr>
          <w:rFonts w:hint="eastAsia" w:ascii="仿宋_GB2312" w:hAnsi="仿宋_GB2312" w:eastAsia="仿宋_GB2312" w:cs="仿宋_GB2312"/>
          <w:sz w:val="24"/>
          <w:szCs w:val="24"/>
          <w:highlight w:val="none"/>
          <w:u w:val="none"/>
        </w:rPr>
        <w:t>乙方应保护甲方的</w:t>
      </w:r>
      <w:r>
        <w:rPr>
          <w:rFonts w:hint="default" w:ascii="Times New Roman" w:hAnsi="Times New Roman" w:eastAsia="仿宋_GB2312" w:cs="Times New Roman"/>
          <w:sz w:val="24"/>
          <w:szCs w:val="24"/>
          <w:highlight w:val="none"/>
          <w:u w:val="none"/>
        </w:rPr>
        <w:t>商业机密及知识产权，未经甲方许可，不得向第三方泄露或</w:t>
      </w:r>
      <w:r>
        <w:rPr>
          <w:rFonts w:hint="eastAsia" w:ascii="Times New Roman" w:hAnsi="Times New Roman" w:eastAsia="仿宋_GB2312" w:cs="Times New Roman"/>
          <w:sz w:val="24"/>
          <w:szCs w:val="24"/>
          <w:highlight w:val="none"/>
          <w:u w:val="none"/>
          <w:lang w:eastAsia="zh-CN"/>
        </w:rPr>
        <w:t>传播</w:t>
      </w:r>
      <w:r>
        <w:rPr>
          <w:rFonts w:hint="default" w:ascii="Times New Roman" w:hAnsi="Times New Roman" w:eastAsia="仿宋_GB2312" w:cs="Times New Roman"/>
          <w:sz w:val="24"/>
          <w:szCs w:val="24"/>
          <w:highlight w:val="none"/>
          <w:u w:val="none"/>
        </w:rPr>
        <w:t>相关的任何信息。</w:t>
      </w:r>
    </w:p>
    <w:p w14:paraId="7F6AE3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五、知识产权</w:t>
      </w:r>
    </w:p>
    <w:p w14:paraId="06E817AC">
      <w:pPr>
        <w:keepNext w:val="0"/>
        <w:keepLines w:val="0"/>
        <w:pageBreakBefore w:val="0"/>
        <w:kinsoku/>
        <w:wordWrap/>
        <w:overflowPunct/>
        <w:topLinePunct w:val="0"/>
        <w:bidi w:val="0"/>
        <w:snapToGrid/>
        <w:spacing w:line="540" w:lineRule="exact"/>
        <w:ind w:left="0"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向乙方提供的资料（包括但不限于文字资料、图片、音像作品）的知识产权均属甲方所有。乙方仅能为履行本合同之目的使用该等资料，不得超出本合同约定范围以任何方式自行使用、向第三方披露或允许第三方使用，否则甲方有权追究乙方的违约责任。​</w:t>
      </w:r>
    </w:p>
    <w:p w14:paraId="5D974C1E">
      <w:pPr>
        <w:keepNext w:val="0"/>
        <w:keepLines w:val="0"/>
        <w:pageBreakBefore w:val="0"/>
        <w:kinsoku/>
        <w:wordWrap/>
        <w:overflowPunct/>
        <w:topLinePunct w:val="0"/>
        <w:bidi w:val="0"/>
        <w:snapToGrid/>
        <w:spacing w:line="540" w:lineRule="exact"/>
        <w:ind w:left="0" w:right="0" w:rightChars="0" w:firstLine="480" w:firstLineChars="200"/>
        <w:textAlignment w:val="auto"/>
        <w:rPr>
          <w:rFonts w:hint="eastAsia" w:ascii="仿宋" w:hAnsi="仿宋" w:eastAsia="仿宋"/>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乙方履行本合同而创作的设计构思、设计方案、设计成果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制作的母板/原版等作品</w:t>
      </w:r>
      <w:r>
        <w:rPr>
          <w:rFonts w:hint="eastAsia" w:ascii="仿宋_GB2312" w:hAnsi="仿宋_GB2312" w:eastAsia="仿宋_GB2312" w:cs="仿宋_GB2312"/>
          <w:sz w:val="24"/>
          <w:szCs w:val="24"/>
          <w:lang w:val="en-US" w:eastAsia="zh-CN"/>
        </w:rPr>
        <w:t>和素材</w:t>
      </w:r>
      <w:r>
        <w:rPr>
          <w:rFonts w:hint="eastAsia" w:ascii="仿宋_GB2312" w:hAnsi="仿宋_GB2312" w:eastAsia="仿宋_GB2312" w:cs="仿宋_GB2312"/>
          <w:sz w:val="24"/>
          <w:szCs w:val="24"/>
        </w:rPr>
        <w:t>，应在本合同履行完毕后10日内，将</w:t>
      </w:r>
      <w:r>
        <w:rPr>
          <w:rFonts w:hint="eastAsia" w:ascii="仿宋_GB2312" w:hAnsi="仿宋_GB2312" w:eastAsia="仿宋_GB2312" w:cs="仿宋_GB2312"/>
          <w:sz w:val="24"/>
          <w:szCs w:val="24"/>
          <w:lang w:val="en-US" w:eastAsia="zh-CN"/>
        </w:rPr>
        <w:t>所有文件</w:t>
      </w:r>
      <w:r>
        <w:rPr>
          <w:rFonts w:hint="eastAsia" w:ascii="仿宋_GB2312" w:hAnsi="仿宋_GB2312" w:eastAsia="仿宋_GB2312" w:cs="仿宋_GB2312"/>
          <w:sz w:val="24"/>
          <w:szCs w:val="24"/>
        </w:rPr>
        <w:t>完整交付给甲方，</w:t>
      </w:r>
      <w:r>
        <w:rPr>
          <w:rFonts w:hint="eastAsia" w:ascii="仿宋_GB2312" w:hAnsi="仿宋_GB2312" w:eastAsia="仿宋_GB2312" w:cs="仿宋_GB2312"/>
          <w:sz w:val="24"/>
          <w:szCs w:val="24"/>
          <w:lang w:val="en-US" w:eastAsia="zh-CN"/>
        </w:rPr>
        <w:t>且</w:t>
      </w:r>
      <w:r>
        <w:rPr>
          <w:rFonts w:hint="eastAsia" w:ascii="仿宋_GB2312" w:hAnsi="仿宋_GB2312" w:eastAsia="仿宋_GB2312" w:cs="仿宋_GB2312"/>
          <w:sz w:val="24"/>
          <w:szCs w:val="24"/>
        </w:rPr>
        <w:t>不得</w:t>
      </w:r>
      <w:r>
        <w:rPr>
          <w:rFonts w:hint="eastAsia" w:ascii="仿宋_GB2312" w:hAnsi="仿宋_GB2312" w:eastAsia="仿宋_GB2312" w:cs="仿宋_GB2312"/>
          <w:sz w:val="24"/>
          <w:szCs w:val="24"/>
          <w:lang w:val="en-US" w:eastAsia="zh-CN"/>
        </w:rPr>
        <w:t>侵犯</w:t>
      </w:r>
      <w:r>
        <w:rPr>
          <w:rFonts w:hint="eastAsia" w:ascii="仿宋_GB2312" w:hAnsi="仿宋_GB2312" w:eastAsia="仿宋_GB2312" w:cs="仿宋_GB2312"/>
          <w:sz w:val="24"/>
          <w:szCs w:val="24"/>
        </w:rPr>
        <w:t>任何第三方的合法利益（包括但不限于侵犯他人著作权、商标权、专利权等知识产权，侵犯他人人身权利或其他合法权益等），不得违反我国</w:t>
      </w:r>
      <w:r>
        <w:rPr>
          <w:rFonts w:hint="eastAsia" w:ascii="仿宋_GB2312" w:hAnsi="仿宋_GB2312" w:eastAsia="仿宋_GB2312" w:cs="仿宋_GB2312"/>
          <w:sz w:val="24"/>
          <w:szCs w:val="24"/>
          <w:lang w:eastAsia="zh-CN"/>
        </w:rPr>
        <w:t>法律法规</w:t>
      </w:r>
      <w:r>
        <w:rPr>
          <w:rFonts w:hint="eastAsia" w:ascii="仿宋_GB2312" w:hAnsi="仿宋_GB2312" w:eastAsia="仿宋_GB2312" w:cs="仿宋_GB2312"/>
          <w:sz w:val="24"/>
          <w:szCs w:val="24"/>
        </w:rPr>
        <w:t>及公序良俗；其知识产权自创作完成之日起归甲方所有。甲方可将该等作品用于本合同约定用途及与甲方业务相关的其他合理用途，无需另行获得乙方同意。乙方不得擅自将该等作品用于本合同以外的其他目的，亦不得允许任何第三方使用，否则应向甲方支付</w:t>
      </w:r>
      <w:r>
        <w:rPr>
          <w:rFonts w:hint="eastAsia" w:ascii="仿宋_GB2312" w:hAnsi="仿宋_GB2312" w:eastAsia="仿宋_GB2312" w:cs="仿宋_GB2312"/>
          <w:sz w:val="24"/>
          <w:szCs w:val="24"/>
          <w:lang w:val="en-US" w:eastAsia="zh-CN"/>
        </w:rPr>
        <w:t>合同总价款3%的</w:t>
      </w:r>
      <w:r>
        <w:rPr>
          <w:rFonts w:hint="eastAsia" w:ascii="仿宋_GB2312" w:hAnsi="仿宋_GB2312" w:eastAsia="仿宋_GB2312" w:cs="仿宋_GB2312"/>
          <w:sz w:val="24"/>
          <w:szCs w:val="24"/>
        </w:rPr>
        <w:t>违约金并赔偿由此造成的全部损失</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同时，甲方有权单方解除本合同</w:t>
      </w:r>
      <w:r>
        <w:rPr>
          <w:rFonts w:hint="eastAsia" w:ascii="仿宋_GB2312" w:hAnsi="仿宋_GB2312" w:eastAsia="仿宋_GB2312" w:cs="仿宋_GB2312"/>
          <w:sz w:val="24"/>
          <w:szCs w:val="24"/>
        </w:rPr>
        <w:t>。</w:t>
      </w:r>
      <w:r>
        <w:rPr>
          <w:rFonts w:hint="eastAsia" w:ascii="仿宋" w:hAnsi="仿宋" w:eastAsia="仿宋"/>
          <w:sz w:val="24"/>
          <w:szCs w:val="24"/>
        </w:rPr>
        <w:t>​</w:t>
      </w:r>
    </w:p>
    <w:p w14:paraId="4E6E19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六、保密条款</w:t>
      </w:r>
    </w:p>
    <w:p w14:paraId="5E5D2A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任何一方均不得向任何第三方披露、泄露或提供从合作方取得的保密资料（无论是以书面、口头或其他形式），保密资料包括但不限于本协议确定的合作方式、合作协议本身及其附件的全部或部分文本内容、协议的执行等。</w:t>
      </w:r>
    </w:p>
    <w:p w14:paraId="521CF0B4">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七、违约责任</w:t>
      </w:r>
    </w:p>
    <w:p w14:paraId="2B373DE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经甲、乙双方协商一致，可以协议解除本合同。但必须以书面形式，解除方因解除合同给对方造成损失的，除不可归责于解除方的事由外，解除方应当负责赔偿对方一定金额，赔偿金额约定不低于合同金额的20%。乙方</w:t>
      </w:r>
      <w:r>
        <w:rPr>
          <w:rFonts w:hint="eastAsia" w:ascii="仿宋_GB2312" w:hAnsi="仿宋_GB2312" w:eastAsia="仿宋_GB2312" w:cs="仿宋_GB2312"/>
          <w:sz w:val="24"/>
          <w:szCs w:val="24"/>
          <w:lang w:val="en-US" w:eastAsia="zh-CN"/>
        </w:rPr>
        <w:t>如无正当理由提前终止合同，所收取的费用应当全部退回给甲方，并赔偿甲方全部损失。</w:t>
      </w:r>
    </w:p>
    <w:p w14:paraId="41A6CD5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2.除本合同另有约定外，合同一方不履行合同或者履行合同不符合约定的，应当承担违约责任。违约方除赔偿</w:t>
      </w:r>
      <w:r>
        <w:rPr>
          <w:rFonts w:hint="eastAsia" w:ascii="仿宋_GB2312" w:hAnsi="仿宋_GB2312" w:eastAsia="仿宋_GB2312" w:cs="仿宋_GB2312"/>
          <w:sz w:val="24"/>
          <w:szCs w:val="24"/>
          <w:highlight w:val="none"/>
          <w:lang w:val="en-US" w:eastAsia="zh-CN"/>
        </w:rPr>
        <w:t>对方</w:t>
      </w:r>
      <w:r>
        <w:rPr>
          <w:rFonts w:hint="eastAsia" w:ascii="仿宋_GB2312" w:hAnsi="仿宋_GB2312" w:eastAsia="仿宋_GB2312" w:cs="仿宋_GB2312"/>
          <w:sz w:val="24"/>
          <w:szCs w:val="24"/>
          <w:lang w:val="en-US" w:eastAsia="zh-CN"/>
        </w:rPr>
        <w:t>损失外，还应支付违约金，违约金为本合同总价款的20%。</w:t>
      </w:r>
    </w:p>
    <w:p w14:paraId="534FF725">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任何一方由于不可抗力原因不能履行合同时，应在不可抗力事件结束后7日内向对方通报，以减轻可能给对方造成的损失，在取得有关机构的不可抗力证明后，允许延期履行、部分履行或者不履行合同，并根据情况可部分或全部免予承担违约责任</w:t>
      </w:r>
      <w:r>
        <w:rPr>
          <w:rFonts w:hint="eastAsia" w:ascii="仿宋_GB2312" w:hAnsi="仿宋_GB2312" w:eastAsia="仿宋_GB2312" w:cs="仿宋_GB2312"/>
          <w:sz w:val="24"/>
          <w:szCs w:val="24"/>
          <w:lang w:eastAsia="zh-CN"/>
        </w:rPr>
        <w:t>。</w:t>
      </w:r>
    </w:p>
    <w:p w14:paraId="4CA21A8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若甲方未按照本合同约定的时间和数额向乙方支付合同价款，乙方有权按照本合同款项的0.5%的标准按日收取违约金。若甲方逾期支付超过15日的，乙方有权解除本合同，并有权要求甲方按照合同总金额的0.5%支付违约金。</w:t>
      </w:r>
    </w:p>
    <w:p w14:paraId="5506740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5.若乙方未按约定技术要求或本合同约定期限完成本合同约定的任一义务的（包括但不限于：拍摄或制作等），甲方有权要求乙方限期整改，乙方拒绝整改或整改后仍未达标的，甲方有权单方解除合同，且乙方应向甲方退还全部所收费用并支付合同总价款20%的违约金。</w:t>
      </w:r>
    </w:p>
    <w:p w14:paraId="0FADDA14">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八 、争议解决方式</w:t>
      </w:r>
    </w:p>
    <w:p w14:paraId="2773C5C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在履行过程中发生争议，由甲、乙双方协商解决，协商不成的，可向甲方所在地有管辖权的人民法院提起诉讼。如果双方之间的纠纷以诉讼方式解决的，人民法院可以按照本合同约定的双方地址、联系人、电子邮箱号码完成民事审判中的所有送达程序，双方均无异议。</w:t>
      </w:r>
    </w:p>
    <w:p w14:paraId="0CA59C13">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九、通知送达</w:t>
      </w:r>
    </w:p>
    <w:p w14:paraId="28F9CDC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本合同载明的双方（包括联系人）地址、电话、邮箱等联系方式，系双方的有效联系方式，如发生变更，应提前3日书面告知对方。否则一方按照本合同约</w:t>
      </w:r>
      <w:r>
        <w:rPr>
          <w:rFonts w:hint="eastAsia" w:ascii="仿宋_GB2312" w:hAnsi="仿宋_GB2312" w:eastAsia="仿宋_GB2312" w:cs="仿宋_GB2312"/>
          <w:sz w:val="24"/>
          <w:szCs w:val="24"/>
          <w:lang w:eastAsia="zh-CN"/>
        </w:rPr>
        <w:t>定的</w:t>
      </w:r>
      <w:r>
        <w:rPr>
          <w:rFonts w:hint="eastAsia" w:ascii="仿宋_GB2312" w:hAnsi="仿宋_GB2312" w:eastAsia="仿宋_GB2312" w:cs="仿宋_GB2312"/>
          <w:sz w:val="24"/>
          <w:szCs w:val="24"/>
        </w:rPr>
        <w:t>联系方式或双方工商登记备案的地址、邮箱等任一联系方式给另一方发出相关文书（包括诉讼、仲裁各阶段相关法律文书）的，邮政信函于投寄之日起第三日或退回之日即视为已送达；派人专程递送的，签收日视为送达；以邮箱、彩信、短信及其他方式发出的，发出之日即视为送达。</w:t>
      </w:r>
    </w:p>
    <w:p w14:paraId="6372F24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十、合同生效</w:t>
      </w:r>
    </w:p>
    <w:p w14:paraId="5884B9BC">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本合同需由甲乙双方签字和盖章后生效，以双方最后签署日期为生效日。</w:t>
      </w:r>
    </w:p>
    <w:p w14:paraId="51F6C225">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本合同壹式肆份，甲乙双方各持贰份，均具有同等法律效力。</w:t>
      </w:r>
    </w:p>
    <w:p w14:paraId="54470AC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rPr>
          <w:rFonts w:hint="eastAsia" w:ascii="仿宋_GB2312" w:hAnsi="仿宋_GB2312" w:eastAsia="仿宋_GB2312" w:cs="仿宋_GB2312"/>
          <w:sz w:val="24"/>
          <w:szCs w:val="24"/>
          <w:lang w:val="en-US" w:eastAsia="zh-CN"/>
        </w:rPr>
      </w:pPr>
    </w:p>
    <w:p w14:paraId="4CE32D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甲方（盖章）：      </w:t>
      </w:r>
    </w:p>
    <w:p w14:paraId="4E661D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法定代表人（签字/盖章）：</w:t>
      </w:r>
    </w:p>
    <w:p w14:paraId="5E93C41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委托代理人：</w:t>
      </w:r>
    </w:p>
    <w:p w14:paraId="0A5596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联系地址：               </w:t>
      </w:r>
    </w:p>
    <w:p w14:paraId="7B6BFE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签订日期：   年   月  日</w:t>
      </w:r>
    </w:p>
    <w:p w14:paraId="1049A63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rPr>
          <w:rFonts w:hint="eastAsia" w:ascii="仿宋_GB2312" w:hAnsi="仿宋_GB2312" w:eastAsia="仿宋_GB2312" w:cs="仿宋_GB2312"/>
          <w:sz w:val="24"/>
          <w:szCs w:val="24"/>
          <w:lang w:val="en-US" w:eastAsia="zh-CN"/>
        </w:rPr>
      </w:pPr>
    </w:p>
    <w:p w14:paraId="53E55D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乙方（盖章）：</w:t>
      </w:r>
    </w:p>
    <w:p w14:paraId="4F8636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法定代表人（签字/盖章）：</w:t>
      </w:r>
    </w:p>
    <w:p w14:paraId="7BE571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委托代理人：</w:t>
      </w:r>
    </w:p>
    <w:p w14:paraId="5EBCFC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联系地址：</w:t>
      </w:r>
    </w:p>
    <w:p w14:paraId="72BEDF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480" w:firstLineChars="200"/>
        <w:jc w:val="both"/>
        <w:rPr>
          <w:sz w:val="24"/>
          <w:szCs w:val="24"/>
        </w:rPr>
      </w:pPr>
      <w:r>
        <w:rPr>
          <w:rFonts w:hint="eastAsia" w:ascii="仿宋_GB2312" w:hAnsi="仿宋_GB2312" w:eastAsia="仿宋_GB2312" w:cs="仿宋_GB2312"/>
          <w:sz w:val="24"/>
          <w:szCs w:val="24"/>
          <w:lang w:val="en-US" w:eastAsia="zh-CN"/>
        </w:rPr>
        <w:t>签订日期：   年   月  日</w:t>
      </w:r>
    </w:p>
    <w:p w14:paraId="7E9539A8">
      <w:pPr>
        <w:adjustRightInd w:val="0"/>
        <w:snapToGrid w:val="0"/>
        <w:spacing w:line="380" w:lineRule="exact"/>
        <w:ind w:firstLine="422" w:firstLineChars="200"/>
        <w:rPr>
          <w:rFonts w:ascii="宋体" w:hAnsi="宋体"/>
          <w:b/>
          <w:bCs/>
          <w:color w:val="000000"/>
          <w:szCs w:val="21"/>
          <w:highlight w:val="none"/>
        </w:rPr>
      </w:pPr>
    </w:p>
    <w:p w14:paraId="7AC4EAEB">
      <w:pPr>
        <w:spacing w:line="360" w:lineRule="auto"/>
        <w:jc w:val="center"/>
        <w:outlineLvl w:val="0"/>
        <w:rPr>
          <w:rFonts w:hint="default" w:ascii="Times New Roman" w:hAnsi="Times New Roman" w:eastAsia="方正小标宋简体" w:cs="Times New Roman"/>
          <w:b w:val="0"/>
          <w:bCs/>
          <w:color w:val="auto"/>
          <w:sz w:val="36"/>
          <w:szCs w:val="36"/>
          <w:highlight w:val="none"/>
          <w:shd w:val="clear" w:color="auto" w:fill="FFFFFF" w:themeFill="background1"/>
        </w:rPr>
      </w:pPr>
      <w:bookmarkStart w:id="40" w:name="_Toc331685783"/>
    </w:p>
    <w:p w14:paraId="385A2714">
      <w:pPr>
        <w:spacing w:line="360" w:lineRule="auto"/>
        <w:jc w:val="center"/>
        <w:outlineLvl w:val="0"/>
        <w:rPr>
          <w:rFonts w:hint="default" w:ascii="Times New Roman" w:hAnsi="Times New Roman" w:eastAsia="方正小标宋简体" w:cs="Times New Roman"/>
          <w:b w:val="0"/>
          <w:bCs/>
          <w:color w:val="auto"/>
          <w:sz w:val="36"/>
          <w:szCs w:val="36"/>
          <w:highlight w:val="none"/>
          <w:shd w:val="clear" w:color="auto" w:fill="FFFFFF" w:themeFill="background1"/>
        </w:rPr>
      </w:pPr>
    </w:p>
    <w:p w14:paraId="2F50FC94">
      <w:pPr>
        <w:spacing w:line="360" w:lineRule="auto"/>
        <w:jc w:val="center"/>
        <w:outlineLvl w:val="0"/>
        <w:rPr>
          <w:rFonts w:hint="default" w:ascii="Times New Roman" w:hAnsi="Times New Roman" w:eastAsia="方正小标宋简体" w:cs="Times New Roman"/>
          <w:b w:val="0"/>
          <w:bCs/>
          <w:color w:val="auto"/>
          <w:sz w:val="36"/>
          <w:szCs w:val="36"/>
          <w:highlight w:val="none"/>
          <w:shd w:val="clear" w:color="auto" w:fill="FFFFFF" w:themeFill="background1"/>
        </w:rPr>
      </w:pPr>
    </w:p>
    <w:p w14:paraId="6A2A0A45">
      <w:pPr>
        <w:spacing w:line="360" w:lineRule="auto"/>
        <w:jc w:val="center"/>
        <w:outlineLvl w:val="0"/>
        <w:rPr>
          <w:rFonts w:hint="default" w:ascii="Times New Roman" w:hAnsi="Times New Roman" w:eastAsia="方正小标宋简体" w:cs="Times New Roman"/>
          <w:b w:val="0"/>
          <w:bCs/>
          <w:color w:val="auto"/>
          <w:sz w:val="36"/>
          <w:szCs w:val="36"/>
          <w:highlight w:val="none"/>
          <w:shd w:val="clear" w:color="auto" w:fill="FFFFFF" w:themeFill="background1"/>
        </w:rPr>
      </w:pPr>
    </w:p>
    <w:p w14:paraId="3F3C93BB">
      <w:pPr>
        <w:spacing w:line="360" w:lineRule="auto"/>
        <w:jc w:val="center"/>
        <w:outlineLvl w:val="0"/>
        <w:rPr>
          <w:rFonts w:hint="default" w:ascii="Times New Roman" w:hAnsi="Times New Roman" w:eastAsia="方正小标宋简体" w:cs="Times New Roman"/>
          <w:b w:val="0"/>
          <w:bCs/>
          <w:color w:val="auto"/>
          <w:sz w:val="36"/>
          <w:szCs w:val="36"/>
          <w:highlight w:val="none"/>
          <w:shd w:val="clear" w:color="auto" w:fill="FFFFFF" w:themeFill="background1"/>
        </w:rPr>
      </w:pPr>
      <w:r>
        <w:rPr>
          <w:rFonts w:hint="default" w:ascii="Times New Roman" w:hAnsi="Times New Roman" w:eastAsia="方正小标宋简体" w:cs="Times New Roman"/>
          <w:b w:val="0"/>
          <w:bCs/>
          <w:color w:val="auto"/>
          <w:sz w:val="36"/>
          <w:szCs w:val="36"/>
          <w:highlight w:val="none"/>
          <w:shd w:val="clear" w:color="auto" w:fill="FFFFFF" w:themeFill="background1"/>
        </w:rPr>
        <w:t>第二部分 合同一般条款</w:t>
      </w:r>
      <w:bookmarkEnd w:id="40"/>
    </w:p>
    <w:p w14:paraId="47E81315">
      <w:pPr>
        <w:spacing w:line="560" w:lineRule="exact"/>
        <w:ind w:firstLine="482" w:firstLineChars="200"/>
        <w:rPr>
          <w:rFonts w:hint="eastAsia" w:ascii="仿宋" w:hAnsi="仿宋" w:eastAsia="仿宋" w:cs="仿宋"/>
          <w:b/>
          <w:sz w:val="24"/>
        </w:rPr>
      </w:pPr>
      <w:bookmarkStart w:id="41" w:name="_Ref467379109"/>
      <w:bookmarkStart w:id="42" w:name="_Ref467379225"/>
      <w:bookmarkStart w:id="43" w:name="_Ref467379094"/>
      <w:bookmarkStart w:id="44" w:name="_Ref467379214"/>
      <w:bookmarkStart w:id="45" w:name="_Toc487900349"/>
      <w:bookmarkStart w:id="46" w:name="_Toc19680"/>
      <w:bookmarkStart w:id="47" w:name="_Toc5228"/>
      <w:bookmarkStart w:id="48" w:name="_Toc31443"/>
      <w:bookmarkStart w:id="49" w:name="_Ref467378499"/>
      <w:bookmarkStart w:id="50" w:name="_Ref467378404"/>
      <w:bookmarkStart w:id="51" w:name="_Toc259093669"/>
      <w:bookmarkStart w:id="52" w:name="_Ref467379205"/>
      <w:bookmarkStart w:id="53" w:name="_Toc31297"/>
      <w:bookmarkStart w:id="54" w:name="_Ref467379195"/>
      <w:bookmarkStart w:id="55" w:name="_Toc279701240"/>
      <w:bookmarkStart w:id="56" w:name="_Toc25079"/>
      <w:bookmarkStart w:id="57" w:name="_Ref467378463"/>
      <w:bookmarkStart w:id="58" w:name="_Toc14021"/>
      <w:bookmarkStart w:id="59" w:name="_Ref467379101"/>
      <w:r>
        <w:rPr>
          <w:rFonts w:hint="eastAsia" w:ascii="仿宋" w:hAnsi="仿宋" w:eastAsia="仿宋" w:cs="仿宋"/>
          <w:b/>
          <w:sz w:val="24"/>
        </w:rPr>
        <w:t>2.1定义</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970161F">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本合同中的下列词语应按以下内容进行解释：</w:t>
      </w:r>
    </w:p>
    <w:p w14:paraId="6FD08553">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2.1.1“合同”系指采购人和中标供应商签订的载明双方当事人所达成的协议，并包括所有的附件、附录和构成合同的其他文件。</w:t>
      </w:r>
    </w:p>
    <w:p w14:paraId="6B560FC5">
      <w:pPr>
        <w:spacing w:line="560" w:lineRule="exact"/>
        <w:ind w:firstLine="480" w:firstLineChars="200"/>
        <w:rPr>
          <w:rFonts w:hint="eastAsia" w:ascii="仿宋" w:hAnsi="仿宋" w:eastAsia="仿宋" w:cs="仿宋"/>
          <w:sz w:val="24"/>
        </w:rPr>
      </w:pPr>
      <w:r>
        <w:rPr>
          <w:rFonts w:hint="eastAsia" w:ascii="仿宋" w:hAnsi="仿宋" w:eastAsia="仿宋" w:cs="仿宋"/>
          <w:sz w:val="24"/>
        </w:rPr>
        <w:t>2.1.2“合同价”系指根据合同约定，中标供应商在完全履行合同义务后，采购人应支付给中标供应商的价格。</w:t>
      </w:r>
    </w:p>
    <w:p w14:paraId="0128916F">
      <w:pPr>
        <w:spacing w:line="560" w:lineRule="exact"/>
        <w:ind w:firstLine="480" w:firstLineChars="200"/>
        <w:rPr>
          <w:rFonts w:hint="eastAsia" w:ascii="仿宋" w:hAnsi="仿宋" w:eastAsia="仿宋" w:cs="仿宋"/>
          <w:sz w:val="24"/>
        </w:rPr>
      </w:pPr>
      <w:r>
        <w:rPr>
          <w:rFonts w:hint="eastAsia" w:ascii="仿宋" w:hAnsi="仿宋" w:eastAsia="仿宋" w:cs="仿宋"/>
          <w:sz w:val="24"/>
        </w:rPr>
        <w:t>2.1.3“服务”系指中标供应商根据合同约定应向采购人履行的除货物和工程以外的其他政府采购对象，包括采购人自身需要的服务和向社会公众提供的公共服务。</w:t>
      </w:r>
    </w:p>
    <w:p w14:paraId="0767A8F6">
      <w:pPr>
        <w:spacing w:line="560" w:lineRule="exact"/>
        <w:ind w:firstLine="480" w:firstLineChars="200"/>
        <w:rPr>
          <w:rFonts w:hint="eastAsia" w:ascii="仿宋" w:hAnsi="仿宋" w:eastAsia="仿宋" w:cs="仿宋"/>
          <w:sz w:val="24"/>
        </w:rPr>
      </w:pPr>
      <w:bookmarkStart w:id="60" w:name="_Ref467378840"/>
      <w:r>
        <w:rPr>
          <w:rFonts w:hint="eastAsia" w:ascii="仿宋" w:hAnsi="仿宋" w:eastAsia="仿宋" w:cs="仿宋"/>
          <w:sz w:val="24"/>
        </w:rPr>
        <w:t>2.1.4“甲方”系指与中标供应商签署合同的采购人</w:t>
      </w:r>
      <w:bookmarkEnd w:id="60"/>
      <w:r>
        <w:rPr>
          <w:rFonts w:hint="eastAsia" w:ascii="仿宋" w:hAnsi="仿宋" w:eastAsia="仿宋" w:cs="仿宋"/>
          <w:sz w:val="24"/>
        </w:rPr>
        <w:t>；采购人委托采购代理机构代表其与乙方签订合同的，采购人的授权委托书作为合同附件。</w:t>
      </w:r>
    </w:p>
    <w:p w14:paraId="7AE41C15">
      <w:pPr>
        <w:spacing w:line="560" w:lineRule="exact"/>
        <w:ind w:firstLine="480" w:firstLineChars="200"/>
        <w:rPr>
          <w:rFonts w:hint="eastAsia" w:ascii="仿宋" w:hAnsi="仿宋" w:eastAsia="仿宋" w:cs="仿宋"/>
          <w:sz w:val="24"/>
        </w:rPr>
      </w:pPr>
      <w:bookmarkStart w:id="61" w:name="_Ref467379400"/>
      <w:r>
        <w:rPr>
          <w:rFonts w:hint="eastAsia" w:ascii="仿宋" w:hAnsi="仿宋" w:eastAsia="仿宋" w:cs="仿宋"/>
          <w:sz w:val="24"/>
        </w:rPr>
        <w:t>2.1.5“乙方”系指根据合同约定提供服务的中标供应商</w:t>
      </w:r>
      <w:bookmarkEnd w:id="61"/>
      <w:r>
        <w:rPr>
          <w:rFonts w:hint="eastAsia" w:ascii="仿宋" w:hAnsi="仿宋" w:eastAsia="仿宋" w:cs="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B12B364">
      <w:pPr>
        <w:spacing w:line="560" w:lineRule="exact"/>
        <w:ind w:firstLine="480" w:firstLineChars="200"/>
        <w:rPr>
          <w:rFonts w:hint="eastAsia" w:ascii="仿宋" w:hAnsi="仿宋" w:eastAsia="仿宋" w:cs="仿宋"/>
          <w:sz w:val="24"/>
        </w:rPr>
      </w:pPr>
      <w:bookmarkStart w:id="62" w:name="_Ref467379436"/>
      <w:r>
        <w:rPr>
          <w:rFonts w:hint="eastAsia" w:ascii="仿宋" w:hAnsi="仿宋" w:eastAsia="仿宋" w:cs="仿宋"/>
          <w:sz w:val="24"/>
        </w:rPr>
        <w:t>2.1.6“现场”系指合同约定提供服务的地点。</w:t>
      </w:r>
      <w:bookmarkEnd w:id="62"/>
    </w:p>
    <w:p w14:paraId="171AE6AF">
      <w:pPr>
        <w:spacing w:line="560" w:lineRule="exact"/>
        <w:ind w:firstLine="482" w:firstLineChars="200"/>
        <w:rPr>
          <w:rFonts w:hint="eastAsia" w:ascii="仿宋" w:hAnsi="仿宋" w:eastAsia="仿宋" w:cs="仿宋"/>
          <w:b/>
          <w:sz w:val="24"/>
        </w:rPr>
      </w:pPr>
      <w:bookmarkStart w:id="63" w:name="_Toc31402"/>
      <w:bookmarkStart w:id="64" w:name="_Toc259093670"/>
      <w:bookmarkStart w:id="65" w:name="_Toc16752"/>
      <w:bookmarkStart w:id="66" w:name="_Toc3769"/>
      <w:bookmarkStart w:id="67" w:name="_Toc17204"/>
      <w:bookmarkStart w:id="68" w:name="_Toc279701241"/>
      <w:bookmarkStart w:id="69" w:name="_Toc487900350"/>
      <w:bookmarkStart w:id="70" w:name="_Toc19539"/>
      <w:bookmarkStart w:id="71" w:name="_Toc23289"/>
      <w:r>
        <w:rPr>
          <w:rFonts w:hint="eastAsia" w:ascii="仿宋" w:hAnsi="仿宋" w:eastAsia="仿宋" w:cs="仿宋"/>
          <w:b/>
          <w:sz w:val="24"/>
        </w:rPr>
        <w:t>2.2技术规范</w:t>
      </w:r>
      <w:bookmarkEnd w:id="63"/>
      <w:bookmarkEnd w:id="64"/>
      <w:bookmarkEnd w:id="65"/>
      <w:bookmarkEnd w:id="66"/>
      <w:bookmarkEnd w:id="67"/>
      <w:bookmarkEnd w:id="68"/>
      <w:bookmarkEnd w:id="69"/>
      <w:bookmarkEnd w:id="70"/>
      <w:bookmarkEnd w:id="71"/>
    </w:p>
    <w:p w14:paraId="71FA2B53">
      <w:pPr>
        <w:spacing w:line="560" w:lineRule="exact"/>
        <w:ind w:firstLine="480" w:firstLineChars="200"/>
        <w:rPr>
          <w:rFonts w:hint="eastAsia" w:ascii="仿宋" w:hAnsi="仿宋" w:eastAsia="仿宋" w:cs="仿宋"/>
          <w:sz w:val="24"/>
        </w:rPr>
      </w:pPr>
      <w:r>
        <w:rPr>
          <w:rFonts w:hint="eastAsia" w:ascii="仿宋" w:hAnsi="仿宋" w:eastAsia="仿宋" w:cs="仿宋"/>
          <w:sz w:val="24"/>
        </w:rPr>
        <w:t>服务所应遵守的技术规范应与采购文件规定的技术规范和技术规范附件</w:t>
      </w:r>
      <w:r>
        <w:rPr>
          <w:rFonts w:hint="eastAsia" w:ascii="仿宋" w:hAnsi="仿宋" w:eastAsia="仿宋" w:cs="仿宋"/>
          <w:sz w:val="24"/>
          <w:lang w:eastAsia="zh-CN"/>
        </w:rPr>
        <w:t>（</w:t>
      </w:r>
      <w:r>
        <w:rPr>
          <w:rFonts w:hint="eastAsia" w:ascii="仿宋" w:hAnsi="仿宋" w:eastAsia="仿宋" w:cs="仿宋"/>
          <w:sz w:val="24"/>
        </w:rPr>
        <w:t>如果有的话</w:t>
      </w:r>
      <w:r>
        <w:rPr>
          <w:rFonts w:hint="eastAsia" w:ascii="仿宋" w:hAnsi="仿宋" w:eastAsia="仿宋" w:cs="仿宋"/>
          <w:sz w:val="24"/>
          <w:lang w:eastAsia="zh-CN"/>
        </w:rPr>
        <w:t>）</w:t>
      </w:r>
      <w:r>
        <w:rPr>
          <w:rFonts w:hint="eastAsia" w:ascii="仿宋" w:hAnsi="仿宋" w:eastAsia="仿宋" w:cs="仿宋"/>
          <w:sz w:val="24"/>
        </w:rPr>
        <w:t>及其技术规范偏差表</w:t>
      </w:r>
      <w:r>
        <w:rPr>
          <w:rFonts w:hint="eastAsia" w:ascii="仿宋" w:hAnsi="仿宋" w:eastAsia="仿宋" w:cs="仿宋"/>
          <w:sz w:val="24"/>
          <w:lang w:eastAsia="zh-CN"/>
        </w:rPr>
        <w:t>（</w:t>
      </w:r>
      <w:r>
        <w:rPr>
          <w:rFonts w:hint="eastAsia" w:ascii="仿宋" w:hAnsi="仿宋" w:eastAsia="仿宋" w:cs="仿宋"/>
          <w:sz w:val="24"/>
        </w:rPr>
        <w:t>如果被甲方接受的话</w:t>
      </w:r>
      <w:r>
        <w:rPr>
          <w:rFonts w:hint="eastAsia" w:ascii="仿宋" w:hAnsi="仿宋" w:eastAsia="仿宋" w:cs="仿宋"/>
          <w:sz w:val="24"/>
          <w:lang w:eastAsia="zh-CN"/>
        </w:rPr>
        <w:t>）</w:t>
      </w:r>
      <w:r>
        <w:rPr>
          <w:rFonts w:hint="eastAsia" w:ascii="仿宋" w:hAnsi="仿宋" w:eastAsia="仿宋" w:cs="仿宋"/>
          <w:sz w:val="24"/>
        </w:rPr>
        <w:t>相一致；如果采购文件中没有技术规范的相应说明，那么应以国家有关部门最新颁布的相应标准和规范为准。</w:t>
      </w:r>
    </w:p>
    <w:p w14:paraId="391A6189">
      <w:pPr>
        <w:spacing w:line="560" w:lineRule="exact"/>
        <w:ind w:firstLine="482" w:firstLineChars="200"/>
        <w:rPr>
          <w:rFonts w:hint="eastAsia" w:ascii="仿宋" w:hAnsi="仿宋" w:eastAsia="仿宋" w:cs="仿宋"/>
          <w:b/>
          <w:sz w:val="24"/>
        </w:rPr>
      </w:pPr>
      <w:bookmarkStart w:id="72" w:name="_Toc4133"/>
      <w:bookmarkStart w:id="73" w:name="_Toc12453"/>
      <w:bookmarkStart w:id="74" w:name="_Toc487900351"/>
      <w:bookmarkStart w:id="75" w:name="_Toc13673"/>
      <w:bookmarkStart w:id="76" w:name="_Toc27945"/>
      <w:bookmarkStart w:id="77" w:name="_Toc12412"/>
      <w:bookmarkStart w:id="78" w:name="_Toc9161"/>
      <w:bookmarkStart w:id="79" w:name="_Toc259093671"/>
      <w:bookmarkStart w:id="80" w:name="_Toc279701242"/>
      <w:r>
        <w:rPr>
          <w:rFonts w:hint="eastAsia" w:ascii="仿宋" w:hAnsi="仿宋" w:eastAsia="仿宋" w:cs="仿宋"/>
          <w:b/>
          <w:sz w:val="24"/>
        </w:rPr>
        <w:t>2.3知识产权</w:t>
      </w:r>
      <w:bookmarkEnd w:id="72"/>
      <w:bookmarkEnd w:id="73"/>
      <w:bookmarkEnd w:id="74"/>
      <w:bookmarkEnd w:id="75"/>
      <w:bookmarkEnd w:id="76"/>
      <w:bookmarkEnd w:id="77"/>
      <w:bookmarkEnd w:id="78"/>
      <w:bookmarkEnd w:id="79"/>
      <w:bookmarkEnd w:id="80"/>
    </w:p>
    <w:p w14:paraId="63F10FBB">
      <w:pPr>
        <w:spacing w:line="560" w:lineRule="exact"/>
        <w:ind w:firstLine="480" w:firstLineChars="200"/>
        <w:rPr>
          <w:rFonts w:hint="eastAsia" w:ascii="仿宋" w:hAnsi="仿宋" w:eastAsia="仿宋" w:cs="仿宋"/>
          <w:sz w:val="24"/>
        </w:rPr>
      </w:pPr>
      <w:r>
        <w:rPr>
          <w:rFonts w:hint="eastAsia" w:ascii="仿宋" w:hAnsi="仿宋" w:eastAsia="仿宋" w:cs="仿宋"/>
          <w:sz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313970D8">
      <w:pPr>
        <w:spacing w:line="560" w:lineRule="exact"/>
        <w:ind w:firstLine="480" w:firstLineChars="200"/>
        <w:rPr>
          <w:rFonts w:hint="eastAsia" w:ascii="仿宋" w:hAnsi="仿宋" w:eastAsia="仿宋" w:cs="仿宋"/>
          <w:sz w:val="24"/>
        </w:rPr>
      </w:pPr>
      <w:r>
        <w:rPr>
          <w:rFonts w:hint="eastAsia" w:ascii="仿宋" w:hAnsi="仿宋" w:eastAsia="仿宋" w:cs="仿宋"/>
          <w:sz w:val="24"/>
        </w:rPr>
        <w:t>2.3.2合同涉及技术成果的归属和收益的分成办法的，详见</w:t>
      </w:r>
      <w:r>
        <w:rPr>
          <w:rFonts w:hint="eastAsia" w:ascii="仿宋" w:hAnsi="仿宋" w:eastAsia="仿宋" w:cs="仿宋"/>
          <w:b/>
          <w:i/>
          <w:sz w:val="24"/>
          <w:u w:val="single"/>
        </w:rPr>
        <w:t>合同专用条款</w:t>
      </w:r>
      <w:r>
        <w:rPr>
          <w:rFonts w:hint="eastAsia" w:ascii="仿宋" w:hAnsi="仿宋" w:eastAsia="仿宋" w:cs="仿宋"/>
          <w:sz w:val="24"/>
        </w:rPr>
        <w:t>。</w:t>
      </w:r>
    </w:p>
    <w:p w14:paraId="1E2BA2D4">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2.4履约检查和问题反馈</w:t>
      </w:r>
    </w:p>
    <w:p w14:paraId="5FF09B34">
      <w:pPr>
        <w:spacing w:line="560" w:lineRule="exact"/>
        <w:ind w:firstLine="480" w:firstLineChars="200"/>
        <w:rPr>
          <w:rFonts w:hint="eastAsia" w:ascii="仿宋" w:hAnsi="仿宋" w:eastAsia="仿宋" w:cs="仿宋"/>
          <w:sz w:val="24"/>
        </w:rPr>
      </w:pPr>
      <w:bookmarkStart w:id="81" w:name="_Ref467379657"/>
      <w:r>
        <w:rPr>
          <w:rFonts w:hint="eastAsia" w:ascii="仿宋" w:hAnsi="仿宋" w:eastAsia="仿宋" w:cs="仿宋"/>
          <w:sz w:val="24"/>
        </w:rPr>
        <w:t>2.4.1</w:t>
      </w:r>
      <w:bookmarkEnd w:id="81"/>
      <w:bookmarkStart w:id="82" w:name="_Toc186431854"/>
      <w:bookmarkStart w:id="83" w:name="_Toc487900357"/>
      <w:bookmarkStart w:id="84" w:name="_Ref467379807"/>
      <w:bookmarkStart w:id="85" w:name="_Toc259093676"/>
      <w:bookmarkStart w:id="86" w:name="_Toc279701247"/>
      <w:bookmarkStart w:id="87" w:name="_Ref467379793"/>
      <w:r>
        <w:rPr>
          <w:rFonts w:hint="eastAsia" w:ascii="仿宋" w:hAnsi="仿宋" w:eastAsia="仿宋" w:cs="仿宋"/>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5C1AAFBA">
      <w:pPr>
        <w:spacing w:line="560" w:lineRule="exact"/>
        <w:ind w:firstLine="480" w:firstLineChars="200"/>
        <w:rPr>
          <w:rFonts w:hint="eastAsia" w:ascii="仿宋" w:hAnsi="仿宋" w:eastAsia="仿宋" w:cs="仿宋"/>
          <w:sz w:val="24"/>
        </w:rPr>
      </w:pPr>
      <w:r>
        <w:rPr>
          <w:rFonts w:hint="eastAsia" w:ascii="仿宋" w:hAnsi="仿宋" w:eastAsia="仿宋" w:cs="仿宋"/>
          <w:sz w:val="24"/>
        </w:rPr>
        <w:t>2.4.2合同履行期间，甲方有权将履行过程中出现的问题反馈给乙方，双方当事人应以书面形式约定需要完善和改进的内容</w:t>
      </w:r>
      <w:bookmarkEnd w:id="82"/>
      <w:bookmarkStart w:id="88" w:name="_Toc186431855"/>
      <w:r>
        <w:rPr>
          <w:rFonts w:hint="eastAsia" w:ascii="仿宋" w:hAnsi="仿宋" w:eastAsia="仿宋" w:cs="仿宋"/>
          <w:sz w:val="24"/>
        </w:rPr>
        <w:t>。</w:t>
      </w:r>
    </w:p>
    <w:bookmarkEnd w:id="88"/>
    <w:p w14:paraId="709BD4C8">
      <w:pPr>
        <w:spacing w:line="560" w:lineRule="exact"/>
        <w:ind w:firstLine="482" w:firstLineChars="200"/>
        <w:rPr>
          <w:rFonts w:hint="eastAsia" w:ascii="仿宋" w:hAnsi="仿宋" w:eastAsia="仿宋" w:cs="仿宋"/>
          <w:b/>
          <w:sz w:val="24"/>
        </w:rPr>
      </w:pPr>
      <w:bookmarkStart w:id="89" w:name="_Toc9674"/>
      <w:bookmarkStart w:id="90" w:name="_Toc26555"/>
      <w:bookmarkStart w:id="91" w:name="_Toc31233"/>
      <w:bookmarkStart w:id="92" w:name="_Toc15447"/>
      <w:bookmarkStart w:id="93" w:name="_Toc22011"/>
      <w:r>
        <w:rPr>
          <w:rFonts w:hint="eastAsia" w:ascii="仿宋" w:hAnsi="仿宋" w:eastAsia="仿宋" w:cs="仿宋"/>
          <w:b/>
          <w:sz w:val="24"/>
        </w:rPr>
        <w:t>2.5结算方式和付款条件</w:t>
      </w:r>
      <w:bookmarkEnd w:id="83"/>
      <w:bookmarkEnd w:id="84"/>
      <w:bookmarkEnd w:id="85"/>
      <w:bookmarkEnd w:id="86"/>
      <w:bookmarkEnd w:id="87"/>
      <w:bookmarkEnd w:id="89"/>
      <w:bookmarkEnd w:id="90"/>
      <w:bookmarkEnd w:id="91"/>
      <w:bookmarkEnd w:id="92"/>
      <w:bookmarkEnd w:id="93"/>
    </w:p>
    <w:p w14:paraId="0DFFE3B1">
      <w:pPr>
        <w:spacing w:line="560" w:lineRule="exact"/>
        <w:ind w:firstLine="480" w:firstLineChars="200"/>
        <w:rPr>
          <w:rFonts w:hint="eastAsia" w:ascii="仿宋" w:hAnsi="仿宋" w:eastAsia="仿宋" w:cs="仿宋"/>
          <w:sz w:val="24"/>
        </w:rPr>
      </w:pPr>
      <w:r>
        <w:rPr>
          <w:rFonts w:hint="eastAsia" w:ascii="仿宋" w:hAnsi="仿宋" w:eastAsia="仿宋" w:cs="仿宋"/>
          <w:sz w:val="24"/>
        </w:rPr>
        <w:t>详见</w:t>
      </w:r>
      <w:r>
        <w:rPr>
          <w:rFonts w:hint="eastAsia" w:ascii="仿宋" w:hAnsi="仿宋" w:eastAsia="仿宋" w:cs="仿宋"/>
          <w:b/>
          <w:i/>
          <w:sz w:val="24"/>
          <w:u w:val="single"/>
        </w:rPr>
        <w:t>合同专用条款</w:t>
      </w:r>
      <w:r>
        <w:rPr>
          <w:rFonts w:hint="eastAsia" w:ascii="仿宋" w:hAnsi="仿宋" w:eastAsia="仿宋" w:cs="仿宋"/>
          <w:sz w:val="24"/>
        </w:rPr>
        <w:t>。</w:t>
      </w:r>
    </w:p>
    <w:p w14:paraId="2F784C9B">
      <w:pPr>
        <w:spacing w:line="560" w:lineRule="exact"/>
        <w:ind w:firstLine="482" w:firstLineChars="200"/>
        <w:rPr>
          <w:rFonts w:hint="eastAsia" w:ascii="仿宋" w:hAnsi="仿宋" w:eastAsia="仿宋" w:cs="仿宋"/>
          <w:b/>
          <w:sz w:val="24"/>
        </w:rPr>
      </w:pPr>
      <w:bookmarkStart w:id="94" w:name="_Toc487900358"/>
      <w:bookmarkStart w:id="95" w:name="_Toc279701248"/>
      <w:bookmarkStart w:id="96" w:name="_Toc259093677"/>
      <w:bookmarkStart w:id="97" w:name="_Ref467379923"/>
      <w:bookmarkStart w:id="98" w:name="_Ref467379863"/>
      <w:bookmarkStart w:id="99" w:name="_Ref467379852"/>
      <w:bookmarkStart w:id="100" w:name="_Toc13154"/>
      <w:bookmarkStart w:id="101" w:name="_Toc16163"/>
      <w:bookmarkStart w:id="102" w:name="_Toc30507"/>
      <w:bookmarkStart w:id="103" w:name="_Toc13467"/>
      <w:bookmarkStart w:id="104" w:name="_Toc6752"/>
      <w:bookmarkStart w:id="105" w:name="_Toc18990"/>
      <w:r>
        <w:rPr>
          <w:rFonts w:hint="eastAsia" w:ascii="仿宋" w:hAnsi="仿宋" w:eastAsia="仿宋" w:cs="仿宋"/>
          <w:b/>
          <w:sz w:val="24"/>
        </w:rPr>
        <w:t>2.6技术资料</w:t>
      </w:r>
      <w:bookmarkEnd w:id="94"/>
      <w:bookmarkEnd w:id="95"/>
      <w:bookmarkEnd w:id="96"/>
      <w:bookmarkEnd w:id="97"/>
      <w:bookmarkEnd w:id="98"/>
      <w:bookmarkEnd w:id="99"/>
      <w:r>
        <w:rPr>
          <w:rFonts w:hint="eastAsia" w:ascii="仿宋" w:hAnsi="仿宋" w:eastAsia="仿宋" w:cs="仿宋"/>
          <w:b/>
          <w:sz w:val="24"/>
        </w:rPr>
        <w:t>和保密义务</w:t>
      </w:r>
      <w:bookmarkEnd w:id="100"/>
      <w:bookmarkEnd w:id="101"/>
      <w:bookmarkEnd w:id="102"/>
      <w:bookmarkEnd w:id="103"/>
      <w:bookmarkEnd w:id="104"/>
      <w:bookmarkEnd w:id="105"/>
    </w:p>
    <w:p w14:paraId="692F4E48">
      <w:pPr>
        <w:spacing w:line="560" w:lineRule="exact"/>
        <w:ind w:firstLine="480" w:firstLineChars="200"/>
        <w:rPr>
          <w:rFonts w:hint="eastAsia" w:ascii="仿宋" w:hAnsi="仿宋" w:eastAsia="仿宋" w:cs="仿宋"/>
          <w:sz w:val="24"/>
        </w:rPr>
      </w:pPr>
      <w:r>
        <w:rPr>
          <w:rFonts w:hint="eastAsia" w:ascii="仿宋" w:hAnsi="仿宋" w:eastAsia="仿宋" w:cs="仿宋"/>
          <w:sz w:val="24"/>
        </w:rPr>
        <w:t>2.6.1乙方有权依据合同约定和项目需要，向甲方了解有关情况，调阅有关资料等，甲方应予积极配合；</w:t>
      </w:r>
    </w:p>
    <w:p w14:paraId="4198B9FB">
      <w:pPr>
        <w:spacing w:line="560" w:lineRule="exact"/>
        <w:ind w:firstLine="480" w:firstLineChars="200"/>
        <w:rPr>
          <w:rFonts w:hint="eastAsia" w:ascii="仿宋" w:hAnsi="仿宋" w:eastAsia="仿宋" w:cs="仿宋"/>
          <w:sz w:val="24"/>
        </w:rPr>
      </w:pPr>
      <w:r>
        <w:rPr>
          <w:rFonts w:hint="eastAsia" w:ascii="仿宋" w:hAnsi="仿宋" w:eastAsia="仿宋" w:cs="仿宋"/>
          <w:sz w:val="24"/>
        </w:rPr>
        <w:t>2.6.2乙方有义务妥善保管和保护由甲方提供的前款信息和资料等；</w:t>
      </w:r>
    </w:p>
    <w:p w14:paraId="256FB51E">
      <w:pPr>
        <w:spacing w:line="560" w:lineRule="exact"/>
        <w:ind w:firstLine="480" w:firstLineChars="200"/>
        <w:rPr>
          <w:rFonts w:hint="eastAsia" w:ascii="仿宋" w:hAnsi="仿宋" w:eastAsia="仿宋" w:cs="仿宋"/>
          <w:sz w:val="24"/>
        </w:rPr>
      </w:pPr>
      <w:r>
        <w:rPr>
          <w:rFonts w:hint="eastAsia" w:ascii="仿宋" w:hAnsi="仿宋" w:eastAsia="仿宋" w:cs="仿宋"/>
          <w:sz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E1D767C">
      <w:pPr>
        <w:spacing w:line="560" w:lineRule="exact"/>
        <w:ind w:firstLine="482" w:firstLineChars="200"/>
        <w:rPr>
          <w:rFonts w:hint="eastAsia" w:ascii="仿宋" w:hAnsi="仿宋" w:eastAsia="仿宋" w:cs="仿宋"/>
          <w:b/>
          <w:sz w:val="24"/>
        </w:rPr>
      </w:pPr>
      <w:bookmarkStart w:id="106" w:name="_Toc23353"/>
      <w:bookmarkStart w:id="107" w:name="_Toc19069"/>
      <w:bookmarkStart w:id="108" w:name="_Toc487900362"/>
      <w:bookmarkStart w:id="109" w:name="_Toc279701252"/>
      <w:bookmarkStart w:id="110" w:name="_Toc259093681"/>
      <w:r>
        <w:rPr>
          <w:rFonts w:hint="eastAsia" w:ascii="仿宋" w:hAnsi="仿宋" w:eastAsia="仿宋" w:cs="仿宋"/>
          <w:b/>
          <w:sz w:val="24"/>
        </w:rPr>
        <w:t>2.7质量保证</w:t>
      </w:r>
      <w:bookmarkEnd w:id="106"/>
      <w:bookmarkEnd w:id="107"/>
    </w:p>
    <w:p w14:paraId="56B11CED">
      <w:pPr>
        <w:spacing w:line="560" w:lineRule="exact"/>
        <w:ind w:firstLine="480" w:firstLineChars="200"/>
        <w:rPr>
          <w:rFonts w:hint="eastAsia" w:ascii="仿宋" w:hAnsi="仿宋" w:eastAsia="仿宋" w:cs="仿宋"/>
          <w:sz w:val="24"/>
        </w:rPr>
      </w:pPr>
      <w:r>
        <w:rPr>
          <w:rFonts w:hint="eastAsia" w:ascii="仿宋" w:hAnsi="仿宋" w:eastAsia="仿宋" w:cs="仿宋"/>
          <w:sz w:val="24"/>
        </w:rPr>
        <w:t>2.7.1乙方应建立和完善履行合同的内部质量保证体系，并提供相关内部规章制度给甲方，以便甲方进行监督检查；</w:t>
      </w:r>
    </w:p>
    <w:p w14:paraId="465FE67F">
      <w:pPr>
        <w:spacing w:line="560" w:lineRule="exact"/>
        <w:ind w:firstLine="480" w:firstLineChars="200"/>
        <w:rPr>
          <w:rFonts w:hint="eastAsia" w:ascii="仿宋" w:hAnsi="仿宋" w:eastAsia="仿宋" w:cs="仿宋"/>
          <w:sz w:val="24"/>
        </w:rPr>
      </w:pPr>
      <w:r>
        <w:rPr>
          <w:rFonts w:hint="eastAsia" w:ascii="仿宋" w:hAnsi="仿宋" w:eastAsia="仿宋" w:cs="仿宋"/>
          <w:sz w:val="24"/>
        </w:rPr>
        <w:t>2.7.2乙方应保证履行合同的人员数量和素质、软件和硬件设备的配置、场地、环境和设施等满足全面履行合同的要求，并应接受甲方的监督检查。</w:t>
      </w:r>
    </w:p>
    <w:p w14:paraId="3AE13AC5">
      <w:pPr>
        <w:spacing w:line="560" w:lineRule="exact"/>
        <w:ind w:firstLine="482" w:firstLineChars="200"/>
        <w:rPr>
          <w:rFonts w:hint="eastAsia" w:ascii="仿宋" w:hAnsi="仿宋" w:eastAsia="仿宋" w:cs="仿宋"/>
          <w:b/>
          <w:sz w:val="24"/>
        </w:rPr>
      </w:pPr>
      <w:bookmarkStart w:id="111" w:name="_Toc22267"/>
      <w:bookmarkStart w:id="112" w:name="_Toc11469"/>
      <w:r>
        <w:rPr>
          <w:rFonts w:hint="eastAsia" w:ascii="仿宋" w:hAnsi="仿宋" w:eastAsia="仿宋" w:cs="仿宋"/>
          <w:b/>
          <w:sz w:val="24"/>
        </w:rPr>
        <w:t>2.8延迟</w:t>
      </w:r>
      <w:bookmarkEnd w:id="108"/>
      <w:bookmarkEnd w:id="109"/>
      <w:bookmarkEnd w:id="110"/>
      <w:r>
        <w:rPr>
          <w:rFonts w:hint="eastAsia" w:ascii="仿宋" w:hAnsi="仿宋" w:eastAsia="仿宋" w:cs="仿宋"/>
          <w:b/>
          <w:sz w:val="24"/>
        </w:rPr>
        <w:t>履行</w:t>
      </w:r>
      <w:bookmarkEnd w:id="111"/>
      <w:bookmarkEnd w:id="112"/>
    </w:p>
    <w:p w14:paraId="3EC47181">
      <w:pPr>
        <w:spacing w:line="560" w:lineRule="exact"/>
        <w:ind w:firstLine="480" w:firstLineChars="200"/>
        <w:rPr>
          <w:rFonts w:hint="eastAsia" w:ascii="仿宋" w:hAnsi="仿宋" w:eastAsia="仿宋" w:cs="仿宋"/>
          <w:sz w:val="24"/>
        </w:rPr>
      </w:pPr>
      <w:r>
        <w:rPr>
          <w:rFonts w:hint="eastAsia" w:ascii="仿宋" w:hAnsi="仿宋" w:eastAsia="仿宋" w:cs="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99E64F5">
      <w:pPr>
        <w:spacing w:line="560" w:lineRule="exact"/>
        <w:ind w:firstLine="482" w:firstLineChars="200"/>
        <w:rPr>
          <w:rFonts w:hint="eastAsia" w:ascii="仿宋" w:hAnsi="仿宋" w:eastAsia="仿宋" w:cs="仿宋"/>
          <w:b/>
          <w:sz w:val="24"/>
        </w:rPr>
      </w:pPr>
      <w:bookmarkStart w:id="113" w:name="_Toc27624"/>
      <w:bookmarkStart w:id="114" w:name="_Toc10611"/>
      <w:bookmarkStart w:id="115" w:name="_Ref467378121"/>
      <w:bookmarkStart w:id="116" w:name="_Toc487900364"/>
      <w:bookmarkStart w:id="117" w:name="_Toc279701254"/>
      <w:bookmarkStart w:id="118" w:name="_Toc259093683"/>
      <w:r>
        <w:rPr>
          <w:rFonts w:hint="eastAsia" w:ascii="仿宋" w:hAnsi="仿宋" w:eastAsia="仿宋" w:cs="仿宋"/>
          <w:b/>
          <w:sz w:val="24"/>
        </w:rPr>
        <w:t>2.9合同变更</w:t>
      </w:r>
      <w:bookmarkEnd w:id="113"/>
      <w:bookmarkEnd w:id="114"/>
    </w:p>
    <w:p w14:paraId="355DC116">
      <w:pPr>
        <w:spacing w:line="560" w:lineRule="exact"/>
        <w:ind w:firstLine="480" w:firstLineChars="200"/>
        <w:rPr>
          <w:rFonts w:hint="eastAsia" w:ascii="仿宋" w:hAnsi="仿宋" w:eastAsia="仿宋" w:cs="仿宋"/>
          <w:sz w:val="24"/>
        </w:rPr>
      </w:pPr>
      <w:r>
        <w:rPr>
          <w:rFonts w:hint="eastAsia" w:ascii="仿宋" w:hAnsi="仿宋" w:eastAsia="仿宋" w:cs="仿宋"/>
          <w:sz w:val="24"/>
        </w:rPr>
        <w:t>2.9.1双方当事人协商一致，可以签订书面补充合同的形式变更合同，但不得违背采购文件确定的事项，且如果系追加与合同标的相同的服务的，那么所有补充合同的采购金额不得超过原合同价的10%；</w:t>
      </w:r>
    </w:p>
    <w:p w14:paraId="308B8D16">
      <w:pPr>
        <w:spacing w:line="560" w:lineRule="exact"/>
        <w:ind w:firstLine="480" w:firstLineChars="200"/>
        <w:rPr>
          <w:rFonts w:hint="eastAsia" w:ascii="仿宋" w:hAnsi="仿宋" w:eastAsia="仿宋" w:cs="仿宋"/>
          <w:sz w:val="24"/>
        </w:rPr>
      </w:pPr>
      <w:r>
        <w:rPr>
          <w:rFonts w:hint="eastAsia" w:ascii="仿宋" w:hAnsi="仿宋" w:eastAsia="仿宋" w:cs="仿宋"/>
          <w:sz w:val="24"/>
        </w:rPr>
        <w:t>2.9.2合同继续履行将损害国家利益和社会公共利益的，双方当事人应当以书面形式变更合同。有过错的一方应当承担赔偿责任，双方当事人都有过错的，各自承担相应的责任。</w:t>
      </w:r>
      <w:bookmarkStart w:id="119" w:name="_Toc279701259"/>
      <w:bookmarkStart w:id="120" w:name="_Toc487900369"/>
      <w:bookmarkStart w:id="121" w:name="_Toc259093688"/>
    </w:p>
    <w:p w14:paraId="52C1411E">
      <w:pPr>
        <w:spacing w:line="560" w:lineRule="exact"/>
        <w:ind w:firstLine="482" w:firstLineChars="200"/>
        <w:rPr>
          <w:rFonts w:hint="eastAsia" w:ascii="仿宋" w:hAnsi="仿宋" w:eastAsia="仿宋" w:cs="仿宋"/>
          <w:b/>
          <w:sz w:val="24"/>
        </w:rPr>
      </w:pPr>
      <w:bookmarkStart w:id="122" w:name="_Toc26689"/>
      <w:bookmarkStart w:id="123" w:name="_Toc10663"/>
      <w:bookmarkStart w:id="124" w:name="_Toc42"/>
      <w:bookmarkStart w:id="125" w:name="_Toc21830"/>
      <w:bookmarkStart w:id="126" w:name="_Toc23368"/>
      <w:bookmarkStart w:id="127" w:name="_Toc647"/>
      <w:r>
        <w:rPr>
          <w:rFonts w:hint="eastAsia" w:ascii="仿宋" w:hAnsi="仿宋" w:eastAsia="仿宋" w:cs="仿宋"/>
          <w:b/>
          <w:sz w:val="24"/>
        </w:rPr>
        <w:t>2.10合同转让</w:t>
      </w:r>
      <w:bookmarkEnd w:id="119"/>
      <w:bookmarkEnd w:id="120"/>
      <w:bookmarkEnd w:id="121"/>
      <w:r>
        <w:rPr>
          <w:rFonts w:hint="eastAsia" w:ascii="仿宋" w:hAnsi="仿宋" w:eastAsia="仿宋" w:cs="仿宋"/>
          <w:b/>
          <w:sz w:val="24"/>
        </w:rPr>
        <w:t>和分包</w:t>
      </w:r>
      <w:bookmarkEnd w:id="122"/>
      <w:bookmarkEnd w:id="123"/>
      <w:bookmarkEnd w:id="124"/>
      <w:bookmarkEnd w:id="125"/>
      <w:bookmarkEnd w:id="126"/>
      <w:bookmarkEnd w:id="127"/>
    </w:p>
    <w:p w14:paraId="089A1160">
      <w:pPr>
        <w:spacing w:line="560" w:lineRule="exact"/>
        <w:ind w:firstLine="480" w:firstLineChars="200"/>
        <w:rPr>
          <w:rFonts w:hint="eastAsia"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F23B4AF">
      <w:pPr>
        <w:spacing w:line="560" w:lineRule="exact"/>
        <w:ind w:firstLine="482" w:firstLineChars="200"/>
        <w:rPr>
          <w:rFonts w:hint="eastAsia" w:ascii="仿宋" w:hAnsi="仿宋" w:eastAsia="仿宋" w:cs="仿宋"/>
          <w:b/>
          <w:sz w:val="24"/>
        </w:rPr>
      </w:pPr>
      <w:bookmarkStart w:id="128" w:name="_Toc4720"/>
      <w:bookmarkStart w:id="129" w:name="_Toc13447"/>
      <w:bookmarkStart w:id="130" w:name="_Toc26633"/>
      <w:bookmarkStart w:id="131" w:name="_Toc14371"/>
      <w:bookmarkStart w:id="132" w:name="_Toc32494"/>
      <w:bookmarkStart w:id="133" w:name="_Toc25571"/>
      <w:r>
        <w:rPr>
          <w:rFonts w:hint="eastAsia" w:ascii="仿宋" w:hAnsi="仿宋" w:eastAsia="仿宋" w:cs="仿宋"/>
          <w:b/>
          <w:sz w:val="24"/>
        </w:rPr>
        <w:t>2.11不可抗力</w:t>
      </w:r>
      <w:bookmarkEnd w:id="128"/>
      <w:bookmarkEnd w:id="129"/>
      <w:bookmarkEnd w:id="130"/>
      <w:bookmarkEnd w:id="131"/>
      <w:bookmarkEnd w:id="132"/>
      <w:bookmarkEnd w:id="133"/>
    </w:p>
    <w:p w14:paraId="4481D174">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2.11.1如果任何一方遭遇法律规定的不可抗力，致使合同履行受阻时，履行合同的期限应予延长，延长的期限应相当于不可抗力所影响的时间；</w:t>
      </w:r>
    </w:p>
    <w:p w14:paraId="5E3F667E">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2.11.2因不可抗力致使不能实现合同目的的，当事人可以解除合同；</w:t>
      </w:r>
    </w:p>
    <w:p w14:paraId="719ED941">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2.11.3因不可抗力致使合同有变更必要的，双方当事人应在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约定时间内以书面形式变更合同；</w:t>
      </w:r>
    </w:p>
    <w:p w14:paraId="5C087F26">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2.11.4受不可抗力影响的一方在不可抗力发生后，应在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i/>
          <w:sz w:val="24"/>
          <w:u w:val="single"/>
        </w:rPr>
        <w:t>合同专用条款</w:t>
      </w:r>
      <w:r>
        <w:rPr>
          <w:rFonts w:hint="eastAsia" w:ascii="仿宋" w:hAnsi="仿宋" w:eastAsia="仿宋" w:cs="仿宋"/>
          <w:sz w:val="24"/>
        </w:rPr>
        <w:t>约定时间内，将有关部门出具的证明文件送达对方当事人。</w:t>
      </w:r>
    </w:p>
    <w:p w14:paraId="636E73DA">
      <w:pPr>
        <w:spacing w:line="560" w:lineRule="exact"/>
        <w:ind w:firstLine="482" w:firstLineChars="200"/>
        <w:rPr>
          <w:rFonts w:hint="eastAsia" w:ascii="仿宋" w:hAnsi="仿宋" w:eastAsia="仿宋" w:cs="仿宋"/>
          <w:b/>
          <w:sz w:val="24"/>
        </w:rPr>
      </w:pPr>
      <w:bookmarkStart w:id="134" w:name="_Toc259093684"/>
      <w:bookmarkStart w:id="135" w:name="_Toc14115"/>
      <w:bookmarkStart w:id="136" w:name="_Toc279701255"/>
      <w:bookmarkStart w:id="137" w:name="_Toc23854"/>
      <w:bookmarkStart w:id="138" w:name="_Toc25783"/>
      <w:bookmarkStart w:id="139" w:name="_Toc487900365"/>
      <w:bookmarkStart w:id="140" w:name="_Toc24465"/>
      <w:bookmarkStart w:id="141" w:name="_Toc3638"/>
      <w:bookmarkStart w:id="142" w:name="_Toc10206"/>
      <w:r>
        <w:rPr>
          <w:rFonts w:hint="eastAsia" w:ascii="仿宋" w:hAnsi="仿宋" w:eastAsia="仿宋" w:cs="仿宋"/>
          <w:b/>
          <w:sz w:val="24"/>
        </w:rPr>
        <w:t>2.12税费</w:t>
      </w:r>
      <w:bookmarkEnd w:id="134"/>
      <w:bookmarkEnd w:id="135"/>
      <w:bookmarkEnd w:id="136"/>
      <w:bookmarkEnd w:id="137"/>
      <w:bookmarkEnd w:id="138"/>
      <w:bookmarkEnd w:id="139"/>
      <w:bookmarkEnd w:id="140"/>
      <w:bookmarkEnd w:id="141"/>
      <w:bookmarkEnd w:id="142"/>
    </w:p>
    <w:p w14:paraId="45B761FC">
      <w:pPr>
        <w:spacing w:line="560" w:lineRule="exact"/>
        <w:ind w:firstLine="480" w:firstLineChars="200"/>
        <w:rPr>
          <w:rFonts w:hint="eastAsia" w:ascii="仿宋" w:hAnsi="仿宋" w:eastAsia="仿宋" w:cs="仿宋"/>
          <w:sz w:val="24"/>
        </w:rPr>
      </w:pPr>
      <w:r>
        <w:rPr>
          <w:rFonts w:hint="eastAsia" w:ascii="仿宋" w:hAnsi="仿宋" w:eastAsia="仿宋" w:cs="仿宋"/>
          <w:sz w:val="24"/>
        </w:rPr>
        <w:t>与合同有关的一切税费，均按照中华人民共和国法律的相关规定缴纳。</w:t>
      </w:r>
    </w:p>
    <w:p w14:paraId="27B879B4">
      <w:pPr>
        <w:spacing w:line="560" w:lineRule="exact"/>
        <w:ind w:firstLine="482" w:firstLineChars="200"/>
        <w:rPr>
          <w:rFonts w:hint="eastAsia" w:ascii="仿宋" w:hAnsi="仿宋" w:eastAsia="仿宋" w:cs="仿宋"/>
          <w:b/>
          <w:sz w:val="24"/>
        </w:rPr>
      </w:pPr>
      <w:bookmarkStart w:id="143" w:name="_Toc12549"/>
      <w:bookmarkStart w:id="144" w:name="_Toc26883"/>
      <w:bookmarkStart w:id="145" w:name="_Toc487900368"/>
      <w:bookmarkStart w:id="146" w:name="_Toc30105"/>
      <w:bookmarkStart w:id="147" w:name="_Toc25525"/>
      <w:bookmarkStart w:id="148" w:name="_Toc279701258"/>
      <w:bookmarkStart w:id="149" w:name="_Toc14814"/>
      <w:bookmarkStart w:id="150" w:name="_Toc7315"/>
      <w:bookmarkStart w:id="151" w:name="_Toc259093687"/>
      <w:r>
        <w:rPr>
          <w:rFonts w:hint="eastAsia" w:ascii="仿宋" w:hAnsi="仿宋" w:eastAsia="仿宋" w:cs="仿宋"/>
          <w:b/>
          <w:sz w:val="24"/>
        </w:rPr>
        <w:t>2.13乙方破产</w:t>
      </w:r>
      <w:bookmarkEnd w:id="143"/>
      <w:bookmarkEnd w:id="144"/>
      <w:bookmarkEnd w:id="145"/>
      <w:bookmarkEnd w:id="146"/>
      <w:bookmarkEnd w:id="147"/>
      <w:bookmarkEnd w:id="148"/>
      <w:bookmarkEnd w:id="149"/>
      <w:bookmarkEnd w:id="150"/>
      <w:bookmarkEnd w:id="151"/>
    </w:p>
    <w:p w14:paraId="1226718E">
      <w:pPr>
        <w:spacing w:line="560" w:lineRule="exact"/>
        <w:ind w:firstLine="480" w:firstLineChars="200"/>
        <w:rPr>
          <w:rFonts w:hint="eastAsia"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4D3A553">
      <w:pPr>
        <w:spacing w:line="560" w:lineRule="exact"/>
        <w:ind w:firstLine="482" w:firstLineChars="200"/>
        <w:rPr>
          <w:rFonts w:hint="eastAsia" w:ascii="仿宋" w:hAnsi="仿宋" w:eastAsia="仿宋" w:cs="仿宋"/>
          <w:b/>
          <w:sz w:val="24"/>
        </w:rPr>
      </w:pPr>
      <w:bookmarkStart w:id="152" w:name="_Toc23323"/>
      <w:bookmarkStart w:id="153" w:name="_Toc1123"/>
      <w:bookmarkStart w:id="154" w:name="_Toc2016"/>
      <w:bookmarkStart w:id="155" w:name="_Toc11896"/>
      <w:r>
        <w:rPr>
          <w:rFonts w:hint="eastAsia" w:ascii="仿宋" w:hAnsi="仿宋" w:eastAsia="仿宋" w:cs="仿宋"/>
          <w:b/>
          <w:sz w:val="24"/>
        </w:rPr>
        <w:t>2.14合同中止、终止</w:t>
      </w:r>
      <w:bookmarkEnd w:id="152"/>
      <w:bookmarkEnd w:id="153"/>
      <w:bookmarkEnd w:id="154"/>
      <w:bookmarkEnd w:id="155"/>
    </w:p>
    <w:p w14:paraId="7D52B414">
      <w:pPr>
        <w:spacing w:line="560" w:lineRule="exact"/>
        <w:ind w:firstLine="480" w:firstLineChars="200"/>
        <w:rPr>
          <w:rFonts w:hint="eastAsia" w:ascii="仿宋" w:hAnsi="仿宋" w:eastAsia="仿宋" w:cs="仿宋"/>
          <w:sz w:val="24"/>
        </w:rPr>
      </w:pPr>
      <w:r>
        <w:rPr>
          <w:rFonts w:hint="eastAsia" w:ascii="仿宋" w:hAnsi="仿宋" w:eastAsia="仿宋" w:cs="仿宋"/>
          <w:sz w:val="24"/>
        </w:rPr>
        <w:t>2.14.1双方当事人不得擅自中止或者终止合同；</w:t>
      </w:r>
    </w:p>
    <w:p w14:paraId="193F94E7">
      <w:pPr>
        <w:spacing w:line="560" w:lineRule="exact"/>
        <w:ind w:firstLine="480" w:firstLineChars="200"/>
        <w:rPr>
          <w:rFonts w:hint="eastAsia" w:ascii="仿宋" w:hAnsi="仿宋" w:eastAsia="仿宋" w:cs="仿宋"/>
          <w:sz w:val="24"/>
        </w:rPr>
      </w:pPr>
      <w:r>
        <w:rPr>
          <w:rFonts w:hint="eastAsia" w:ascii="仿宋" w:hAnsi="仿宋" w:eastAsia="仿宋" w:cs="仿宋"/>
          <w:sz w:val="24"/>
        </w:rPr>
        <w:t>2.14.2合同继续履行将损害国家利益和社会公共利益的，双方当事人应当中止或者终止合同。有过错的一方应当承担赔偿责任，双方当事人都有过错的，各自承担相应的责任。</w:t>
      </w:r>
    </w:p>
    <w:p w14:paraId="7836E399">
      <w:pPr>
        <w:spacing w:line="560" w:lineRule="exact"/>
        <w:ind w:firstLine="482" w:firstLineChars="200"/>
        <w:rPr>
          <w:rFonts w:hint="eastAsia" w:ascii="仿宋" w:hAnsi="仿宋" w:eastAsia="仿宋" w:cs="仿宋"/>
          <w:b/>
          <w:sz w:val="24"/>
        </w:rPr>
      </w:pPr>
      <w:bookmarkStart w:id="156" w:name="_Toc14525"/>
      <w:bookmarkStart w:id="157" w:name="_Toc17363"/>
      <w:bookmarkStart w:id="158" w:name="_Toc1969"/>
      <w:bookmarkStart w:id="159" w:name="_Toc25627"/>
      <w:r>
        <w:rPr>
          <w:rFonts w:hint="eastAsia" w:ascii="仿宋" w:hAnsi="仿宋" w:eastAsia="仿宋" w:cs="仿宋"/>
          <w:b/>
          <w:sz w:val="24"/>
        </w:rPr>
        <w:t>2.15检验和验收</w:t>
      </w:r>
      <w:bookmarkEnd w:id="156"/>
      <w:bookmarkEnd w:id="157"/>
      <w:bookmarkEnd w:id="158"/>
      <w:bookmarkEnd w:id="159"/>
    </w:p>
    <w:p w14:paraId="25EF4D6E">
      <w:pPr>
        <w:tabs>
          <w:tab w:val="left" w:pos="360"/>
          <w:tab w:val="left" w:pos="540"/>
          <w:tab w:val="left" w:pos="1080"/>
        </w:tabs>
        <w:spacing w:line="560" w:lineRule="exact"/>
        <w:ind w:firstLine="480" w:firstLineChars="200"/>
        <w:rPr>
          <w:rFonts w:hint="eastAsia" w:ascii="仿宋" w:hAnsi="仿宋" w:eastAsia="仿宋" w:cs="仿宋"/>
          <w:sz w:val="24"/>
        </w:rPr>
      </w:pPr>
      <w:r>
        <w:rPr>
          <w:rFonts w:hint="eastAsia" w:ascii="仿宋" w:hAnsi="仿宋" w:eastAsia="仿宋" w:cs="仿宋"/>
          <w:sz w:val="24"/>
        </w:rPr>
        <w:t>2.15.1乙方按照</w:t>
      </w:r>
      <w:r>
        <w:rPr>
          <w:rFonts w:hint="eastAsia" w:ascii="仿宋" w:hAnsi="仿宋" w:eastAsia="仿宋" w:cs="仿宋"/>
          <w:b/>
          <w:i/>
          <w:sz w:val="24"/>
          <w:u w:val="single"/>
        </w:rPr>
        <w:t>合同专用条款</w:t>
      </w:r>
      <w:r>
        <w:rPr>
          <w:rFonts w:hint="eastAsia" w:ascii="仿宋" w:hAnsi="仿宋" w:eastAsia="仿宋" w:cs="仿宋"/>
          <w:sz w:val="24"/>
        </w:rPr>
        <w:t>的约定，定期提交服务报告，甲方按照</w:t>
      </w:r>
      <w:r>
        <w:rPr>
          <w:rFonts w:hint="eastAsia" w:ascii="仿宋" w:hAnsi="仿宋" w:eastAsia="仿宋" w:cs="仿宋"/>
          <w:b/>
          <w:i/>
          <w:sz w:val="24"/>
          <w:u w:val="single"/>
        </w:rPr>
        <w:t>合同专用条款</w:t>
      </w:r>
      <w:r>
        <w:rPr>
          <w:rFonts w:hint="eastAsia" w:ascii="仿宋" w:hAnsi="仿宋" w:eastAsia="仿宋" w:cs="仿宋"/>
          <w:sz w:val="24"/>
        </w:rPr>
        <w:t>的约定进行定期验收；</w:t>
      </w:r>
    </w:p>
    <w:p w14:paraId="581B4C2A">
      <w:pPr>
        <w:tabs>
          <w:tab w:val="left" w:pos="360"/>
          <w:tab w:val="left" w:pos="540"/>
          <w:tab w:val="left" w:pos="1080"/>
        </w:tabs>
        <w:spacing w:line="560" w:lineRule="exact"/>
        <w:ind w:firstLine="480" w:firstLineChars="200"/>
        <w:rPr>
          <w:rFonts w:hint="eastAsia" w:ascii="仿宋" w:hAnsi="仿宋" w:eastAsia="仿宋" w:cs="仿宋"/>
          <w:sz w:val="24"/>
          <w:lang w:eastAsia="zh-CN"/>
        </w:rPr>
      </w:pPr>
      <w:r>
        <w:rPr>
          <w:rFonts w:hint="eastAsia" w:ascii="仿宋" w:hAnsi="仿宋" w:eastAsia="仿宋" w:cs="仿宋"/>
          <w:sz w:val="24"/>
        </w:rPr>
        <w:t>2.15.2合同期满或者履行完毕后，甲方有权组织（包括依法邀请国家认可的质量检测机构参加）对乙方履约的验收，即：按照合同约定的标准，组织对乙方履约情况的验收，并出具验收书</w:t>
      </w:r>
      <w:r>
        <w:rPr>
          <w:rFonts w:hint="eastAsia" w:ascii="仿宋" w:hAnsi="仿宋" w:eastAsia="仿宋" w:cs="仿宋"/>
          <w:sz w:val="24"/>
          <w:lang w:eastAsia="zh-CN"/>
        </w:rPr>
        <w:t>。</w:t>
      </w:r>
    </w:p>
    <w:p w14:paraId="08DCF4A4">
      <w:pPr>
        <w:tabs>
          <w:tab w:val="left" w:pos="360"/>
          <w:tab w:val="left" w:pos="540"/>
          <w:tab w:val="left" w:pos="1080"/>
        </w:tabs>
        <w:spacing w:line="560" w:lineRule="exact"/>
        <w:ind w:firstLine="480" w:firstLineChars="200"/>
        <w:rPr>
          <w:rFonts w:hint="eastAsia" w:ascii="仿宋" w:hAnsi="仿宋" w:eastAsia="仿宋" w:cs="仿宋"/>
          <w:sz w:val="24"/>
        </w:rPr>
      </w:pPr>
      <w:r>
        <w:rPr>
          <w:rFonts w:hint="eastAsia" w:ascii="仿宋" w:hAnsi="仿宋" w:eastAsia="仿宋" w:cs="仿宋"/>
          <w:sz w:val="24"/>
        </w:rPr>
        <w:t>2.15.3检验和验收标准、程序等具体内容以及前述验收书的效力详见</w:t>
      </w:r>
      <w:r>
        <w:rPr>
          <w:rFonts w:hint="eastAsia" w:ascii="仿宋" w:hAnsi="仿宋" w:eastAsia="仿宋" w:cs="仿宋"/>
          <w:b/>
          <w:i/>
          <w:sz w:val="24"/>
          <w:u w:val="single"/>
        </w:rPr>
        <w:t>合同专用条款</w:t>
      </w:r>
      <w:r>
        <w:rPr>
          <w:rFonts w:hint="eastAsia" w:ascii="仿宋" w:hAnsi="仿宋" w:eastAsia="仿宋" w:cs="仿宋"/>
          <w:i/>
          <w:sz w:val="24"/>
        </w:rPr>
        <w:t>。</w:t>
      </w:r>
    </w:p>
    <w:bookmarkEnd w:id="115"/>
    <w:bookmarkEnd w:id="116"/>
    <w:bookmarkEnd w:id="117"/>
    <w:bookmarkEnd w:id="118"/>
    <w:p w14:paraId="5E2104F5">
      <w:pPr>
        <w:spacing w:line="560" w:lineRule="exact"/>
        <w:ind w:firstLine="482" w:firstLineChars="200"/>
        <w:rPr>
          <w:rFonts w:hint="eastAsia" w:ascii="仿宋" w:hAnsi="仿宋" w:eastAsia="仿宋" w:cs="仿宋"/>
          <w:b/>
          <w:sz w:val="24"/>
        </w:rPr>
      </w:pPr>
      <w:bookmarkStart w:id="160" w:name="_Toc279701261"/>
      <w:bookmarkStart w:id="161" w:name="_Toc259093690"/>
      <w:bookmarkStart w:id="162" w:name="_Toc487900371"/>
      <w:bookmarkStart w:id="163" w:name="_Toc3886"/>
      <w:bookmarkStart w:id="164" w:name="_Toc12666"/>
      <w:bookmarkStart w:id="165" w:name="_Toc9808"/>
      <w:bookmarkStart w:id="166" w:name="_Toc31892"/>
      <w:bookmarkStart w:id="167" w:name="_Toc2308"/>
      <w:bookmarkStart w:id="168" w:name="_Toc25198"/>
      <w:r>
        <w:rPr>
          <w:rFonts w:hint="eastAsia" w:ascii="仿宋" w:hAnsi="仿宋" w:eastAsia="仿宋" w:cs="仿宋"/>
          <w:b/>
          <w:sz w:val="24"/>
        </w:rPr>
        <w:t>2.16通知</w:t>
      </w:r>
      <w:bookmarkEnd w:id="160"/>
      <w:bookmarkEnd w:id="161"/>
      <w:bookmarkEnd w:id="162"/>
      <w:r>
        <w:rPr>
          <w:rFonts w:hint="eastAsia" w:ascii="仿宋" w:hAnsi="仿宋" w:eastAsia="仿宋" w:cs="仿宋"/>
          <w:b/>
          <w:sz w:val="24"/>
        </w:rPr>
        <w:t>和送达</w:t>
      </w:r>
      <w:bookmarkEnd w:id="163"/>
      <w:bookmarkEnd w:id="164"/>
      <w:bookmarkEnd w:id="165"/>
      <w:bookmarkEnd w:id="166"/>
      <w:bookmarkEnd w:id="167"/>
      <w:bookmarkEnd w:id="168"/>
    </w:p>
    <w:p w14:paraId="5E518F5F">
      <w:pPr>
        <w:spacing w:line="560" w:lineRule="exact"/>
        <w:ind w:firstLine="480" w:firstLineChars="200"/>
        <w:rPr>
          <w:rFonts w:hint="eastAsia" w:ascii="仿宋" w:hAnsi="仿宋" w:eastAsia="仿宋" w:cs="仿宋"/>
          <w:sz w:val="24"/>
        </w:rPr>
      </w:pPr>
      <w:bookmarkStart w:id="169" w:name="_Toc7073"/>
      <w:bookmarkStart w:id="170" w:name="_Toc29220"/>
      <w:bookmarkStart w:id="171" w:name="_Toc259093691"/>
      <w:bookmarkStart w:id="172" w:name="_Toc279701262"/>
      <w:bookmarkStart w:id="173" w:name="_Toc487900372"/>
      <w:r>
        <w:rPr>
          <w:rFonts w:hint="eastAsia" w:ascii="仿宋" w:hAnsi="仿宋" w:eastAsia="仿宋" w:cs="仿宋"/>
          <w:sz w:val="24"/>
        </w:rPr>
        <w:t>2.16.1任何一方因履行合同而以合同第一部分尾部所列明的</w:t>
      </w:r>
      <w:r>
        <w:rPr>
          <w:rFonts w:hint="eastAsia" w:ascii="仿宋" w:hAnsi="仿宋" w:eastAsia="仿宋" w:cs="仿宋"/>
          <w:sz w:val="24"/>
          <w:u w:val="single"/>
        </w:rPr>
        <w:t xml:space="preserve">          </w:t>
      </w:r>
      <w:r>
        <w:rPr>
          <w:rFonts w:hint="eastAsia" w:ascii="仿宋" w:hAnsi="仿宋" w:eastAsia="仿宋" w:cs="仿宋"/>
          <w:sz w:val="24"/>
        </w:rPr>
        <w:t>发出的所有通知、文件、材料，均视为已向对方当事人送达；任何一方变更上述送达方式或者地址的，应于</w:t>
      </w:r>
      <w:r>
        <w:rPr>
          <w:rFonts w:hint="eastAsia" w:ascii="仿宋" w:hAnsi="仿宋" w:eastAsia="仿宋" w:cs="仿宋"/>
          <w:sz w:val="24"/>
          <w:u w:val="single"/>
        </w:rPr>
        <w:t xml:space="preserve">   </w:t>
      </w:r>
      <w:r>
        <w:rPr>
          <w:rFonts w:hint="eastAsia" w:ascii="仿宋" w:hAnsi="仿宋" w:eastAsia="仿宋" w:cs="仿宋"/>
          <w:sz w:val="24"/>
        </w:rPr>
        <w:t>个工作日内书面通知对方当事人，在对方当事人收到有关变更通知之前，变更前的约定送达方式或者地址仍视为有效。</w:t>
      </w:r>
      <w:bookmarkEnd w:id="169"/>
      <w:bookmarkEnd w:id="170"/>
    </w:p>
    <w:p w14:paraId="7C534729">
      <w:pPr>
        <w:spacing w:line="560" w:lineRule="exact"/>
        <w:ind w:firstLine="480" w:firstLineChars="200"/>
        <w:rPr>
          <w:rFonts w:hint="eastAsia" w:ascii="仿宋" w:hAnsi="仿宋" w:eastAsia="仿宋" w:cs="仿宋"/>
          <w:sz w:val="24"/>
        </w:rPr>
      </w:pPr>
      <w:bookmarkStart w:id="174" w:name="_Toc27674"/>
      <w:bookmarkStart w:id="175" w:name="_Toc18401"/>
      <w:r>
        <w:rPr>
          <w:rFonts w:hint="eastAsia" w:ascii="仿宋" w:hAnsi="仿宋" w:eastAsia="仿宋" w:cs="仿宋"/>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4"/>
      <w:bookmarkEnd w:id="175"/>
    </w:p>
    <w:bookmarkEnd w:id="171"/>
    <w:bookmarkEnd w:id="172"/>
    <w:bookmarkEnd w:id="173"/>
    <w:p w14:paraId="0C671E4C">
      <w:pPr>
        <w:spacing w:line="560" w:lineRule="exact"/>
        <w:ind w:firstLine="482" w:firstLineChars="200"/>
        <w:rPr>
          <w:rFonts w:hint="eastAsia" w:ascii="仿宋" w:hAnsi="仿宋" w:eastAsia="仿宋" w:cs="仿宋"/>
          <w:b/>
          <w:sz w:val="24"/>
        </w:rPr>
      </w:pPr>
      <w:bookmarkStart w:id="176" w:name="_Toc279701263"/>
      <w:bookmarkStart w:id="177" w:name="_Toc26679"/>
      <w:bookmarkStart w:id="178" w:name="_Toc27644"/>
      <w:bookmarkStart w:id="179" w:name="_Toc20808"/>
      <w:bookmarkStart w:id="180" w:name="_Toc28906"/>
      <w:bookmarkStart w:id="181" w:name="_Toc487900373"/>
      <w:bookmarkStart w:id="182" w:name="_Toc259093692"/>
      <w:bookmarkStart w:id="183" w:name="_Toc12254"/>
      <w:bookmarkStart w:id="184" w:name="_Toc5063"/>
      <w:r>
        <w:rPr>
          <w:rFonts w:hint="eastAsia" w:ascii="仿宋" w:hAnsi="仿宋" w:eastAsia="仿宋" w:cs="仿宋"/>
          <w:b/>
          <w:sz w:val="24"/>
        </w:rPr>
        <w:t>2.17合同使用的文字和适用的法律</w:t>
      </w:r>
      <w:bookmarkEnd w:id="176"/>
      <w:bookmarkEnd w:id="177"/>
      <w:bookmarkEnd w:id="178"/>
      <w:bookmarkEnd w:id="179"/>
      <w:bookmarkEnd w:id="180"/>
      <w:bookmarkEnd w:id="181"/>
      <w:bookmarkEnd w:id="182"/>
      <w:bookmarkEnd w:id="183"/>
      <w:bookmarkEnd w:id="184"/>
    </w:p>
    <w:p w14:paraId="1A942FAF">
      <w:pPr>
        <w:spacing w:line="560" w:lineRule="exact"/>
        <w:ind w:firstLine="480" w:firstLineChars="200"/>
        <w:rPr>
          <w:rFonts w:hint="eastAsia" w:ascii="仿宋" w:hAnsi="仿宋" w:eastAsia="仿宋" w:cs="仿宋"/>
          <w:sz w:val="24"/>
        </w:rPr>
      </w:pPr>
      <w:r>
        <w:rPr>
          <w:rFonts w:hint="eastAsia" w:ascii="仿宋" w:hAnsi="仿宋" w:eastAsia="仿宋" w:cs="仿宋"/>
          <w:sz w:val="24"/>
        </w:rPr>
        <w:t>2.17.1合同使用汉语</w:t>
      </w:r>
      <w:r>
        <w:rPr>
          <w:rFonts w:hint="eastAsia" w:ascii="仿宋" w:hAnsi="仿宋" w:eastAsia="仿宋" w:cs="仿宋"/>
          <w:sz w:val="24"/>
          <w:lang w:eastAsia="zh-CN"/>
        </w:rPr>
        <w:t>书写</w:t>
      </w:r>
      <w:r>
        <w:rPr>
          <w:rFonts w:hint="eastAsia" w:ascii="仿宋" w:hAnsi="仿宋" w:eastAsia="仿宋" w:cs="仿宋"/>
          <w:sz w:val="24"/>
        </w:rPr>
        <w:t>、变更和解释；</w:t>
      </w:r>
    </w:p>
    <w:p w14:paraId="733EB29B">
      <w:pPr>
        <w:spacing w:line="560" w:lineRule="exact"/>
        <w:ind w:firstLine="480" w:firstLineChars="200"/>
        <w:rPr>
          <w:rFonts w:hint="eastAsia" w:ascii="仿宋" w:hAnsi="仿宋" w:eastAsia="仿宋" w:cs="仿宋"/>
          <w:sz w:val="24"/>
        </w:rPr>
      </w:pPr>
      <w:r>
        <w:rPr>
          <w:rFonts w:hint="eastAsia" w:ascii="仿宋" w:hAnsi="仿宋" w:eastAsia="仿宋" w:cs="仿宋"/>
          <w:sz w:val="24"/>
        </w:rPr>
        <w:t>2.17.2合同适用中华人民共和国法律。</w:t>
      </w:r>
    </w:p>
    <w:p w14:paraId="51F297D9">
      <w:pPr>
        <w:spacing w:line="560" w:lineRule="exact"/>
        <w:ind w:firstLine="482" w:firstLineChars="200"/>
        <w:rPr>
          <w:rFonts w:hint="eastAsia" w:ascii="仿宋" w:hAnsi="仿宋" w:eastAsia="仿宋" w:cs="仿宋"/>
          <w:b/>
          <w:sz w:val="24"/>
        </w:rPr>
      </w:pPr>
      <w:bookmarkStart w:id="185" w:name="_Toc259093693"/>
      <w:bookmarkStart w:id="186" w:name="_Toc22266"/>
      <w:bookmarkStart w:id="187" w:name="_Toc279701264"/>
      <w:bookmarkStart w:id="188" w:name="_Toc27127"/>
      <w:bookmarkStart w:id="189" w:name="_Toc21443"/>
      <w:bookmarkStart w:id="190" w:name="_Toc27403"/>
      <w:bookmarkStart w:id="191" w:name="_Toc1492"/>
      <w:bookmarkStart w:id="192" w:name="_Toc30096"/>
      <w:bookmarkStart w:id="193" w:name="_Toc487900374"/>
      <w:r>
        <w:rPr>
          <w:rFonts w:hint="eastAsia" w:ascii="仿宋" w:hAnsi="仿宋" w:eastAsia="仿宋" w:cs="仿宋"/>
          <w:b/>
          <w:sz w:val="24"/>
        </w:rPr>
        <w:t>2.18履约保证金</w:t>
      </w:r>
      <w:bookmarkEnd w:id="185"/>
      <w:bookmarkEnd w:id="186"/>
      <w:bookmarkEnd w:id="187"/>
      <w:bookmarkEnd w:id="188"/>
      <w:bookmarkEnd w:id="189"/>
      <w:bookmarkEnd w:id="190"/>
      <w:bookmarkEnd w:id="191"/>
      <w:bookmarkEnd w:id="192"/>
    </w:p>
    <w:p w14:paraId="081FEA38">
      <w:pPr>
        <w:spacing w:line="560" w:lineRule="exact"/>
        <w:ind w:firstLine="480" w:firstLineChars="200"/>
        <w:rPr>
          <w:rFonts w:hint="eastAsia" w:ascii="仿宋" w:hAnsi="仿宋" w:eastAsia="仿宋" w:cs="仿宋"/>
          <w:sz w:val="24"/>
        </w:rPr>
      </w:pPr>
      <w:r>
        <w:rPr>
          <w:rFonts w:hint="eastAsia" w:ascii="仿宋" w:hAnsi="仿宋" w:eastAsia="仿宋" w:cs="仿宋"/>
          <w:sz w:val="24"/>
        </w:rPr>
        <w:t>2.18.1采购文件要求乙方提交履约保证金的，乙方应按</w:t>
      </w:r>
      <w:r>
        <w:rPr>
          <w:rFonts w:hint="eastAsia" w:ascii="仿宋" w:hAnsi="仿宋" w:eastAsia="仿宋" w:cs="仿宋"/>
          <w:b/>
          <w:i/>
          <w:sz w:val="24"/>
          <w:u w:val="single"/>
        </w:rPr>
        <w:t>合同专用条款</w:t>
      </w:r>
      <w:r>
        <w:rPr>
          <w:rFonts w:hint="eastAsia" w:ascii="仿宋" w:hAnsi="仿宋" w:eastAsia="仿宋" w:cs="仿宋"/>
          <w:sz w:val="24"/>
        </w:rPr>
        <w:t>约定的方式，以支票、汇票、本票或者金融机构、担保机构出具的保函等非现金形式，提交不超过合同价10%的履约保证金；</w:t>
      </w:r>
    </w:p>
    <w:p w14:paraId="05176899">
      <w:pPr>
        <w:spacing w:line="560" w:lineRule="exact"/>
        <w:ind w:firstLine="480" w:firstLineChars="200"/>
        <w:rPr>
          <w:rFonts w:hint="eastAsia" w:ascii="仿宋" w:hAnsi="仿宋" w:eastAsia="仿宋" w:cs="仿宋"/>
          <w:sz w:val="24"/>
        </w:rPr>
      </w:pPr>
      <w:r>
        <w:rPr>
          <w:rFonts w:hint="eastAsia" w:ascii="仿宋" w:hAnsi="仿宋" w:eastAsia="仿宋" w:cs="仿宋"/>
          <w:sz w:val="24"/>
        </w:rPr>
        <w:t>2.18.2履约保证金在</w:t>
      </w:r>
      <w:r>
        <w:rPr>
          <w:rFonts w:hint="eastAsia" w:ascii="仿宋" w:hAnsi="仿宋" w:eastAsia="仿宋" w:cs="仿宋"/>
          <w:b/>
          <w:i/>
          <w:sz w:val="24"/>
          <w:u w:val="single"/>
        </w:rPr>
        <w:t>合同专用条款</w:t>
      </w:r>
      <w:r>
        <w:rPr>
          <w:rFonts w:hint="eastAsia" w:ascii="仿宋" w:hAnsi="仿宋" w:eastAsia="仿宋" w:cs="仿宋"/>
          <w:sz w:val="24"/>
        </w:rPr>
        <w:t>约定期间内不予退还</w:t>
      </w:r>
      <w:r>
        <w:rPr>
          <w:rFonts w:hint="eastAsia" w:ascii="仿宋" w:hAnsi="仿宋" w:eastAsia="仿宋" w:cs="仿宋"/>
          <w:sz w:val="24"/>
          <w:lang w:eastAsia="zh-CN"/>
        </w:rPr>
        <w:t>或者</w:t>
      </w:r>
      <w:r>
        <w:rPr>
          <w:rFonts w:hint="eastAsia" w:ascii="仿宋" w:hAnsi="仿宋" w:eastAsia="仿宋" w:cs="仿宋"/>
          <w:sz w:val="24"/>
        </w:rPr>
        <w:t>完全有效，前述约定期间届满之日起</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20</w:t>
      </w:r>
      <w:r>
        <w:rPr>
          <w:rFonts w:hint="eastAsia" w:ascii="仿宋" w:hAnsi="仿宋" w:eastAsia="仿宋" w:cs="仿宋"/>
          <w:sz w:val="24"/>
          <w:u w:val="single"/>
        </w:rPr>
        <w:t xml:space="preserve">  </w:t>
      </w:r>
      <w:r>
        <w:rPr>
          <w:rFonts w:hint="eastAsia" w:ascii="仿宋" w:hAnsi="仿宋" w:eastAsia="仿宋" w:cs="仿宋"/>
          <w:sz w:val="24"/>
        </w:rPr>
        <w:t>个工作日内，甲方应将履约保证金退还乙方；</w:t>
      </w:r>
    </w:p>
    <w:p w14:paraId="7374E433">
      <w:pPr>
        <w:spacing w:line="560" w:lineRule="exact"/>
        <w:ind w:firstLine="480" w:firstLineChars="200"/>
        <w:rPr>
          <w:rFonts w:hint="eastAsia" w:ascii="仿宋" w:hAnsi="仿宋" w:eastAsia="仿宋" w:cs="仿宋"/>
          <w:sz w:val="24"/>
        </w:rPr>
      </w:pPr>
      <w:r>
        <w:rPr>
          <w:rFonts w:hint="eastAsia" w:ascii="仿宋" w:hAnsi="仿宋" w:eastAsia="仿宋" w:cs="仿宋"/>
          <w:sz w:val="24"/>
        </w:rPr>
        <w:t>2.18.3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3"/>
    <w:p w14:paraId="546857A3">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2.19合同份数</w:t>
      </w:r>
    </w:p>
    <w:p w14:paraId="251F213B">
      <w:pPr>
        <w:spacing w:line="560" w:lineRule="exact"/>
        <w:ind w:firstLine="480" w:firstLineChars="200"/>
        <w:rPr>
          <w:rFonts w:hint="eastAsia" w:ascii="仿宋" w:hAnsi="仿宋" w:eastAsia="仿宋" w:cs="仿宋"/>
          <w:sz w:val="24"/>
        </w:rPr>
      </w:pPr>
      <w:r>
        <w:rPr>
          <w:rFonts w:hint="eastAsia" w:ascii="仿宋" w:hAnsi="仿宋" w:eastAsia="仿宋" w:cs="仿宋"/>
          <w:sz w:val="24"/>
        </w:rPr>
        <w:t>合同份数按</w:t>
      </w:r>
      <w:r>
        <w:rPr>
          <w:rFonts w:hint="eastAsia" w:ascii="仿宋" w:hAnsi="仿宋" w:eastAsia="仿宋" w:cs="仿宋"/>
          <w:b/>
          <w:i/>
          <w:sz w:val="24"/>
          <w:u w:val="single"/>
        </w:rPr>
        <w:t>合同专用条款</w:t>
      </w:r>
      <w:r>
        <w:rPr>
          <w:rFonts w:hint="eastAsia" w:ascii="仿宋" w:hAnsi="仿宋" w:eastAsia="仿宋" w:cs="仿宋"/>
          <w:sz w:val="24"/>
        </w:rPr>
        <w:t>规定，每份均具有同等法律效力。</w:t>
      </w:r>
    </w:p>
    <w:p w14:paraId="796EEA71">
      <w:pPr>
        <w:spacing w:line="360" w:lineRule="auto"/>
        <w:jc w:val="center"/>
        <w:outlineLvl w:val="0"/>
        <w:rPr>
          <w:rFonts w:hint="default" w:ascii="Times New Roman" w:hAnsi="Times New Roman" w:eastAsia="仿宋" w:cs="Times New Roman"/>
          <w:b/>
          <w:szCs w:val="24"/>
        </w:rPr>
      </w:pPr>
      <w:r>
        <w:rPr>
          <w:rFonts w:hint="default" w:ascii="Times New Roman" w:hAnsi="Times New Roman" w:eastAsia="仿宋" w:cs="Times New Roman"/>
          <w:szCs w:val="24"/>
        </w:rPr>
        <w:br w:type="page"/>
      </w:r>
      <w:bookmarkStart w:id="194" w:name="_Toc331685784"/>
      <w:r>
        <w:rPr>
          <w:rFonts w:hint="default" w:ascii="Times New Roman" w:hAnsi="Times New Roman" w:eastAsia="方正小标宋简体" w:cs="Times New Roman"/>
          <w:b w:val="0"/>
          <w:bCs/>
          <w:color w:val="auto"/>
          <w:sz w:val="36"/>
          <w:szCs w:val="36"/>
          <w:highlight w:val="none"/>
          <w:shd w:val="clear" w:color="auto" w:fill="FFFFFF" w:themeFill="background1"/>
        </w:rPr>
        <w:t>第三部分  合同专用条款</w:t>
      </w:r>
      <w:bookmarkEnd w:id="194"/>
    </w:p>
    <w:p w14:paraId="08DD7B75">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4"/>
        <w:tblW w:w="426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553"/>
        <w:gridCol w:w="3534"/>
      </w:tblGrid>
      <w:tr w14:paraId="4D724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3055" w:type="pct"/>
            <w:tcBorders>
              <w:left w:val="single" w:color="auto" w:sz="4" w:space="0"/>
            </w:tcBorders>
            <w:vAlign w:val="center"/>
          </w:tcPr>
          <w:p w14:paraId="1B725A53">
            <w:pPr>
              <w:spacing w:line="560" w:lineRule="exact"/>
              <w:jc w:val="center"/>
              <w:rPr>
                <w:rFonts w:hint="default" w:ascii="Times New Roman" w:hAnsi="Times New Roman" w:eastAsia="仿宋" w:cs="Times New Roman"/>
                <w:b/>
                <w:sz w:val="24"/>
              </w:rPr>
            </w:pPr>
            <w:r>
              <w:rPr>
                <w:rFonts w:hint="default" w:ascii="Times New Roman" w:hAnsi="Times New Roman" w:eastAsia="仿宋" w:cs="Times New Roman"/>
                <w:b/>
                <w:sz w:val="24"/>
              </w:rPr>
              <w:t>条款号</w:t>
            </w:r>
          </w:p>
        </w:tc>
        <w:tc>
          <w:tcPr>
            <w:tcW w:w="1944" w:type="pct"/>
            <w:vAlign w:val="center"/>
          </w:tcPr>
          <w:p w14:paraId="33E48ED0">
            <w:pPr>
              <w:spacing w:line="560" w:lineRule="exact"/>
              <w:jc w:val="center"/>
              <w:rPr>
                <w:rFonts w:hint="default" w:ascii="Times New Roman" w:hAnsi="Times New Roman" w:eastAsia="仿宋" w:cs="Times New Roman"/>
                <w:b/>
                <w:sz w:val="24"/>
              </w:rPr>
            </w:pPr>
            <w:r>
              <w:rPr>
                <w:rFonts w:hint="default" w:ascii="Times New Roman" w:hAnsi="Times New Roman" w:eastAsia="仿宋" w:cs="Times New Roman"/>
                <w:b/>
                <w:sz w:val="24"/>
              </w:rPr>
              <w:t>约定内容</w:t>
            </w:r>
          </w:p>
        </w:tc>
      </w:tr>
      <w:tr w14:paraId="1BF7A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3055" w:type="pct"/>
            <w:tcBorders>
              <w:left w:val="single" w:color="auto" w:sz="4" w:space="0"/>
            </w:tcBorders>
            <w:vAlign w:val="center"/>
          </w:tcPr>
          <w:p w14:paraId="167A647E">
            <w:pPr>
              <w:spacing w:line="560" w:lineRule="exact"/>
              <w:rPr>
                <w:rFonts w:hint="default" w:ascii="Times New Roman" w:hAnsi="Times New Roman" w:eastAsia="仿宋" w:cs="Times New Roman"/>
                <w:sz w:val="24"/>
              </w:rPr>
            </w:pPr>
          </w:p>
        </w:tc>
        <w:tc>
          <w:tcPr>
            <w:tcW w:w="1944" w:type="pct"/>
            <w:vAlign w:val="center"/>
          </w:tcPr>
          <w:p w14:paraId="5B616B5D">
            <w:pPr>
              <w:spacing w:line="560" w:lineRule="exact"/>
              <w:rPr>
                <w:rFonts w:hint="default" w:ascii="Times New Roman" w:hAnsi="Times New Roman" w:eastAsia="仿宋" w:cs="Times New Roman"/>
                <w:sz w:val="24"/>
              </w:rPr>
            </w:pPr>
          </w:p>
        </w:tc>
      </w:tr>
      <w:tr w14:paraId="430F7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3055" w:type="pct"/>
            <w:tcBorders>
              <w:left w:val="single" w:color="auto" w:sz="4" w:space="0"/>
            </w:tcBorders>
            <w:vAlign w:val="center"/>
          </w:tcPr>
          <w:p w14:paraId="071E2987">
            <w:pPr>
              <w:spacing w:line="560" w:lineRule="exact"/>
              <w:rPr>
                <w:rFonts w:hint="default" w:ascii="Times New Roman" w:hAnsi="Times New Roman" w:eastAsia="仿宋" w:cs="Times New Roman"/>
                <w:sz w:val="24"/>
              </w:rPr>
            </w:pPr>
          </w:p>
        </w:tc>
        <w:tc>
          <w:tcPr>
            <w:tcW w:w="1944" w:type="pct"/>
            <w:vAlign w:val="center"/>
          </w:tcPr>
          <w:p w14:paraId="1805089A">
            <w:pPr>
              <w:spacing w:line="560" w:lineRule="exact"/>
              <w:rPr>
                <w:rFonts w:hint="default" w:ascii="Times New Roman" w:hAnsi="Times New Roman" w:eastAsia="仿宋" w:cs="Times New Roman"/>
                <w:sz w:val="24"/>
              </w:rPr>
            </w:pPr>
          </w:p>
        </w:tc>
      </w:tr>
      <w:tr w14:paraId="19168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3055" w:type="pct"/>
            <w:tcBorders>
              <w:left w:val="single" w:color="auto" w:sz="4" w:space="0"/>
            </w:tcBorders>
            <w:vAlign w:val="center"/>
          </w:tcPr>
          <w:p w14:paraId="460EBAD0">
            <w:pPr>
              <w:spacing w:line="560" w:lineRule="exact"/>
              <w:rPr>
                <w:rFonts w:hint="default" w:ascii="Times New Roman" w:hAnsi="Times New Roman" w:eastAsia="仿宋" w:cs="Times New Roman"/>
                <w:sz w:val="24"/>
              </w:rPr>
            </w:pPr>
          </w:p>
        </w:tc>
        <w:tc>
          <w:tcPr>
            <w:tcW w:w="1944" w:type="pct"/>
            <w:vAlign w:val="center"/>
          </w:tcPr>
          <w:p w14:paraId="0EDE6E84">
            <w:pPr>
              <w:spacing w:line="560" w:lineRule="exact"/>
              <w:rPr>
                <w:rFonts w:hint="default" w:ascii="Times New Roman" w:hAnsi="Times New Roman" w:eastAsia="仿宋" w:cs="Times New Roman"/>
                <w:sz w:val="24"/>
              </w:rPr>
            </w:pPr>
          </w:p>
        </w:tc>
      </w:tr>
      <w:tr w14:paraId="42EFB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3055" w:type="pct"/>
            <w:tcBorders>
              <w:left w:val="single" w:color="auto" w:sz="4" w:space="0"/>
            </w:tcBorders>
            <w:vAlign w:val="center"/>
          </w:tcPr>
          <w:p w14:paraId="2F9609DF">
            <w:pPr>
              <w:spacing w:line="560" w:lineRule="exact"/>
              <w:rPr>
                <w:rFonts w:hint="default" w:ascii="Times New Roman" w:hAnsi="Times New Roman" w:eastAsia="仿宋" w:cs="Times New Roman"/>
                <w:sz w:val="24"/>
              </w:rPr>
            </w:pPr>
          </w:p>
        </w:tc>
        <w:tc>
          <w:tcPr>
            <w:tcW w:w="1944" w:type="pct"/>
            <w:vAlign w:val="center"/>
          </w:tcPr>
          <w:p w14:paraId="395879E3">
            <w:pPr>
              <w:spacing w:line="560" w:lineRule="exact"/>
              <w:rPr>
                <w:rFonts w:hint="default" w:ascii="Times New Roman" w:hAnsi="Times New Roman" w:eastAsia="仿宋" w:cs="Times New Roman"/>
                <w:sz w:val="24"/>
              </w:rPr>
            </w:pPr>
          </w:p>
        </w:tc>
      </w:tr>
      <w:tr w14:paraId="51523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3820265C">
            <w:pPr>
              <w:spacing w:line="560" w:lineRule="exact"/>
              <w:rPr>
                <w:rFonts w:hint="default" w:ascii="Times New Roman" w:hAnsi="Times New Roman" w:eastAsia="仿宋" w:cs="Times New Roman"/>
                <w:sz w:val="24"/>
              </w:rPr>
            </w:pPr>
          </w:p>
        </w:tc>
        <w:tc>
          <w:tcPr>
            <w:tcW w:w="1944" w:type="pct"/>
            <w:vAlign w:val="center"/>
          </w:tcPr>
          <w:p w14:paraId="1F325728">
            <w:pPr>
              <w:spacing w:line="560" w:lineRule="exact"/>
              <w:rPr>
                <w:rFonts w:hint="default" w:ascii="Times New Roman" w:hAnsi="Times New Roman" w:eastAsia="仿宋" w:cs="Times New Roman"/>
                <w:sz w:val="24"/>
                <w:u w:val="single"/>
              </w:rPr>
            </w:pPr>
          </w:p>
        </w:tc>
      </w:tr>
      <w:tr w14:paraId="2B3DF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6E59CF62">
            <w:pPr>
              <w:spacing w:line="560" w:lineRule="exact"/>
              <w:rPr>
                <w:rFonts w:hint="default" w:ascii="Times New Roman" w:hAnsi="Times New Roman" w:eastAsia="仿宋" w:cs="Times New Roman"/>
                <w:sz w:val="24"/>
              </w:rPr>
            </w:pPr>
          </w:p>
        </w:tc>
        <w:tc>
          <w:tcPr>
            <w:tcW w:w="1944" w:type="pct"/>
            <w:vAlign w:val="center"/>
          </w:tcPr>
          <w:p w14:paraId="4C9D46B8">
            <w:pPr>
              <w:spacing w:line="560" w:lineRule="exact"/>
              <w:rPr>
                <w:rFonts w:hint="default" w:ascii="Times New Roman" w:hAnsi="Times New Roman" w:eastAsia="仿宋" w:cs="Times New Roman"/>
                <w:sz w:val="24"/>
              </w:rPr>
            </w:pPr>
          </w:p>
        </w:tc>
      </w:tr>
      <w:tr w14:paraId="0E0C6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3055" w:type="pct"/>
            <w:tcBorders>
              <w:left w:val="single" w:color="auto" w:sz="4" w:space="0"/>
            </w:tcBorders>
            <w:vAlign w:val="center"/>
          </w:tcPr>
          <w:p w14:paraId="09B72FD3">
            <w:pPr>
              <w:spacing w:line="560" w:lineRule="exact"/>
              <w:rPr>
                <w:rFonts w:hint="default" w:ascii="Times New Roman" w:hAnsi="Times New Roman" w:eastAsia="仿宋" w:cs="Times New Roman"/>
                <w:sz w:val="24"/>
              </w:rPr>
            </w:pPr>
          </w:p>
        </w:tc>
        <w:tc>
          <w:tcPr>
            <w:tcW w:w="1944" w:type="pct"/>
            <w:vAlign w:val="center"/>
          </w:tcPr>
          <w:p w14:paraId="485858CB">
            <w:pPr>
              <w:spacing w:line="560" w:lineRule="exact"/>
              <w:rPr>
                <w:rFonts w:hint="default" w:ascii="Times New Roman" w:hAnsi="Times New Roman" w:eastAsia="仿宋" w:cs="Times New Roman"/>
                <w:sz w:val="24"/>
                <w:u w:val="single"/>
              </w:rPr>
            </w:pPr>
          </w:p>
        </w:tc>
      </w:tr>
      <w:tr w14:paraId="0A6D1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0273A3F1">
            <w:pPr>
              <w:spacing w:line="560" w:lineRule="exact"/>
              <w:rPr>
                <w:rFonts w:hint="default" w:ascii="Times New Roman" w:hAnsi="Times New Roman" w:eastAsia="仿宋" w:cs="Times New Roman"/>
                <w:sz w:val="24"/>
              </w:rPr>
            </w:pPr>
          </w:p>
        </w:tc>
        <w:tc>
          <w:tcPr>
            <w:tcW w:w="1944" w:type="pct"/>
            <w:vAlign w:val="center"/>
          </w:tcPr>
          <w:p w14:paraId="54B62989">
            <w:pPr>
              <w:spacing w:line="560" w:lineRule="exact"/>
              <w:rPr>
                <w:rFonts w:hint="default" w:ascii="Times New Roman" w:hAnsi="Times New Roman" w:eastAsia="仿宋" w:cs="Times New Roman"/>
                <w:sz w:val="24"/>
              </w:rPr>
            </w:pPr>
          </w:p>
        </w:tc>
      </w:tr>
      <w:tr w14:paraId="726E6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03B0D161">
            <w:pPr>
              <w:spacing w:line="560" w:lineRule="exact"/>
              <w:rPr>
                <w:rFonts w:hint="default" w:ascii="Times New Roman" w:hAnsi="Times New Roman" w:eastAsia="仿宋" w:cs="Times New Roman"/>
                <w:sz w:val="24"/>
              </w:rPr>
            </w:pPr>
          </w:p>
        </w:tc>
        <w:tc>
          <w:tcPr>
            <w:tcW w:w="1944" w:type="pct"/>
            <w:vAlign w:val="center"/>
          </w:tcPr>
          <w:p w14:paraId="72A6E220">
            <w:pPr>
              <w:spacing w:line="560" w:lineRule="exact"/>
              <w:rPr>
                <w:rFonts w:hint="default" w:ascii="Times New Roman" w:hAnsi="Times New Roman" w:eastAsia="仿宋" w:cs="Times New Roman"/>
                <w:sz w:val="24"/>
              </w:rPr>
            </w:pPr>
          </w:p>
        </w:tc>
      </w:tr>
      <w:tr w14:paraId="446EC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016FEEA4">
            <w:pPr>
              <w:spacing w:line="560" w:lineRule="exact"/>
              <w:rPr>
                <w:rFonts w:hint="default" w:ascii="Times New Roman" w:hAnsi="Times New Roman" w:eastAsia="仿宋" w:cs="Times New Roman"/>
                <w:sz w:val="24"/>
              </w:rPr>
            </w:pPr>
          </w:p>
        </w:tc>
        <w:tc>
          <w:tcPr>
            <w:tcW w:w="1944" w:type="pct"/>
            <w:vAlign w:val="center"/>
          </w:tcPr>
          <w:p w14:paraId="4E7323CC">
            <w:pPr>
              <w:spacing w:line="560" w:lineRule="exact"/>
              <w:rPr>
                <w:rFonts w:hint="default" w:ascii="Times New Roman" w:hAnsi="Times New Roman" w:eastAsia="仿宋" w:cs="Times New Roman"/>
                <w:sz w:val="24"/>
              </w:rPr>
            </w:pPr>
          </w:p>
        </w:tc>
      </w:tr>
      <w:tr w14:paraId="1BF81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2B7A285A">
            <w:pPr>
              <w:spacing w:line="560" w:lineRule="exact"/>
              <w:rPr>
                <w:rFonts w:hint="default" w:ascii="Times New Roman" w:hAnsi="Times New Roman" w:eastAsia="仿宋" w:cs="Times New Roman"/>
                <w:sz w:val="24"/>
              </w:rPr>
            </w:pPr>
          </w:p>
        </w:tc>
        <w:tc>
          <w:tcPr>
            <w:tcW w:w="1944" w:type="pct"/>
            <w:vAlign w:val="center"/>
          </w:tcPr>
          <w:p w14:paraId="7354A53B">
            <w:pPr>
              <w:spacing w:line="560" w:lineRule="exact"/>
              <w:rPr>
                <w:rFonts w:hint="default" w:ascii="Times New Roman" w:hAnsi="Times New Roman" w:eastAsia="仿宋" w:cs="Times New Roman"/>
                <w:sz w:val="24"/>
              </w:rPr>
            </w:pPr>
          </w:p>
        </w:tc>
      </w:tr>
      <w:tr w14:paraId="3AED7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14:paraId="1B322F66">
            <w:pPr>
              <w:spacing w:line="560" w:lineRule="exact"/>
              <w:rPr>
                <w:rFonts w:hint="default" w:ascii="Times New Roman" w:hAnsi="Times New Roman" w:eastAsia="仿宋" w:cs="Times New Roman"/>
                <w:sz w:val="24"/>
              </w:rPr>
            </w:pPr>
          </w:p>
        </w:tc>
        <w:tc>
          <w:tcPr>
            <w:tcW w:w="1944" w:type="pct"/>
            <w:vAlign w:val="center"/>
          </w:tcPr>
          <w:p w14:paraId="3ED48C4E">
            <w:pPr>
              <w:spacing w:line="560" w:lineRule="exact"/>
              <w:rPr>
                <w:rFonts w:hint="default" w:ascii="Times New Roman" w:hAnsi="Times New Roman" w:eastAsia="仿宋" w:cs="Times New Roman"/>
                <w:sz w:val="24"/>
              </w:rPr>
            </w:pPr>
          </w:p>
        </w:tc>
      </w:tr>
    </w:tbl>
    <w:p w14:paraId="7E7DFCEE">
      <w:pPr>
        <w:pStyle w:val="19"/>
        <w:numPr>
          <w:ilvl w:val="0"/>
          <w:numId w:val="4"/>
        </w:numPr>
        <w:ind w:left="0"/>
        <w:rPr>
          <w:rFonts w:hint="default" w:ascii="Times New Roman" w:hAnsi="Times New Roman" w:eastAsia="仿宋" w:cs="Times New Roman"/>
          <w:i w:val="0"/>
          <w:iCs w:val="0"/>
          <w:sz w:val="24"/>
          <w:szCs w:val="24"/>
          <w:lang w:val="en-US"/>
        </w:rPr>
        <w:sectPr>
          <w:headerReference r:id="rId8" w:type="default"/>
          <w:footerReference r:id="rId9" w:type="default"/>
          <w:pgSz w:w="11910" w:h="16840"/>
          <w:pgMar w:top="1134" w:right="1134" w:bottom="1134" w:left="1134" w:header="878" w:footer="1052" w:gutter="0"/>
          <w:pgNumType w:fmt="decimal"/>
          <w:cols w:equalWidth="0" w:num="1">
            <w:col w:w="10590"/>
          </w:cols>
        </w:sectPr>
      </w:pPr>
    </w:p>
    <w:p w14:paraId="610CD24B">
      <w:pPr>
        <w:spacing w:line="360" w:lineRule="auto"/>
        <w:jc w:val="center"/>
        <w:outlineLvl w:val="0"/>
        <w:rPr>
          <w:rFonts w:hint="default" w:ascii="Times New Roman" w:hAnsi="Times New Roman" w:eastAsia="方正小标宋简体" w:cs="Times New Roman"/>
          <w:b w:val="0"/>
          <w:bCs/>
          <w:color w:val="auto"/>
          <w:sz w:val="36"/>
          <w:szCs w:val="36"/>
          <w:highlight w:val="none"/>
          <w:shd w:val="clear" w:color="auto" w:fill="FFFFFF" w:themeFill="background1"/>
          <w:lang w:eastAsia="zh-CN"/>
        </w:rPr>
      </w:pPr>
      <w:bookmarkStart w:id="195" w:name="_Toc16071"/>
      <w:r>
        <w:rPr>
          <w:rFonts w:hint="default" w:ascii="Times New Roman" w:hAnsi="Times New Roman" w:eastAsia="方正小标宋简体" w:cs="Times New Roman"/>
          <w:b w:val="0"/>
          <w:bCs/>
          <w:color w:val="auto"/>
          <w:sz w:val="36"/>
          <w:szCs w:val="36"/>
          <w:highlight w:val="none"/>
          <w:shd w:val="clear" w:color="auto" w:fill="FFFFFF" w:themeFill="background1"/>
        </w:rPr>
        <w:t xml:space="preserve">第四章 </w:t>
      </w:r>
      <w:r>
        <w:rPr>
          <w:rFonts w:hint="default" w:ascii="Times New Roman" w:hAnsi="Times New Roman" w:eastAsia="方正小标宋简体" w:cs="Times New Roman"/>
          <w:b w:val="0"/>
          <w:bCs/>
          <w:color w:val="auto"/>
          <w:sz w:val="36"/>
          <w:szCs w:val="36"/>
          <w:highlight w:val="none"/>
          <w:shd w:val="clear" w:color="auto" w:fill="FFFFFF" w:themeFill="background1"/>
          <w:lang w:eastAsia="zh-CN"/>
        </w:rPr>
        <w:t>服务标准和要求</w:t>
      </w:r>
      <w:bookmarkEnd w:id="195"/>
    </w:p>
    <w:p w14:paraId="7691925A">
      <w:pPr>
        <w:spacing w:line="360" w:lineRule="auto"/>
        <w:rPr>
          <w:rFonts w:hint="default" w:ascii="Times New Roman" w:hAnsi="Times New Roman" w:eastAsia="仿宋" w:cs="Times New Roman"/>
          <w:color w:val="auto"/>
          <w:kern w:val="0"/>
          <w:sz w:val="24"/>
          <w:szCs w:val="24"/>
          <w:highlight w:val="none"/>
          <w:shd w:val="clear" w:color="auto" w:fill="FFFFFF" w:themeFill="background1"/>
          <w:lang w:val="en-US" w:eastAsia="zh-CN"/>
        </w:rPr>
      </w:pPr>
      <w:r>
        <w:rPr>
          <w:rFonts w:hint="default" w:ascii="Times New Roman" w:hAnsi="Times New Roman" w:eastAsia="仿宋" w:cs="Times New Roman"/>
          <w:b/>
          <w:bCs/>
          <w:color w:val="auto"/>
          <w:sz w:val="24"/>
          <w:szCs w:val="24"/>
          <w:highlight w:val="none"/>
          <w:lang w:val="en-US" w:eastAsia="zh-CN"/>
        </w:rPr>
        <w:t xml:space="preserve"> </w:t>
      </w:r>
    </w:p>
    <w:p w14:paraId="39A7159D">
      <w:pPr>
        <w:pStyle w:val="12"/>
        <w:keepNext w:val="0"/>
        <w:keepLines w:val="0"/>
        <w:pageBreakBefore w:val="0"/>
        <w:widowControl w:val="0"/>
        <w:kinsoku/>
        <w:wordWrap/>
        <w:overflowPunct/>
        <w:topLinePunct w:val="0"/>
        <w:bidi w:val="0"/>
        <w:snapToGrid/>
        <w:spacing w:line="42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一、采购内容及要求</w:t>
      </w:r>
    </w:p>
    <w:p w14:paraId="74FAED79">
      <w:pPr>
        <w:pStyle w:val="12"/>
        <w:keepNext w:val="0"/>
        <w:keepLines w:val="0"/>
        <w:pageBreakBefore w:val="0"/>
        <w:widowControl w:val="0"/>
        <w:kinsoku/>
        <w:wordWrap/>
        <w:overflowPunct/>
        <w:topLinePunct w:val="0"/>
        <w:bidi w:val="0"/>
        <w:snapToGrid/>
        <w:spacing w:line="42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1.负责“新疆应急”新媒体账号应急主题视觉风格设计、内容选题策划、视频拍摄制作、账号日常维护及用户互动与内容优化，提升账号影响力和用户粘性。</w:t>
      </w:r>
    </w:p>
    <w:p w14:paraId="11E5C78E">
      <w:pPr>
        <w:pStyle w:val="12"/>
        <w:keepNext w:val="0"/>
        <w:keepLines w:val="0"/>
        <w:pageBreakBefore w:val="0"/>
        <w:widowControl w:val="0"/>
        <w:kinsoku/>
        <w:wordWrap/>
        <w:overflowPunct/>
        <w:topLinePunct w:val="0"/>
        <w:bidi w:val="0"/>
        <w:snapToGrid/>
        <w:spacing w:line="42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2.策划设计拍摄制作应急科普音视频65部。</w:t>
      </w:r>
    </w:p>
    <w:p w14:paraId="451276F1">
      <w:pPr>
        <w:pStyle w:val="12"/>
        <w:keepNext w:val="0"/>
        <w:keepLines w:val="0"/>
        <w:pageBreakBefore w:val="0"/>
        <w:widowControl w:val="0"/>
        <w:kinsoku/>
        <w:wordWrap/>
        <w:overflowPunct/>
        <w:topLinePunct w:val="0"/>
        <w:bidi w:val="0"/>
        <w:snapToGrid/>
        <w:spacing w:line="42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3.重要时间节点或重要活动，在线下投放应急公益视频：CCMALL时代广场户外上大屏播放1个月（30天），单次视频15秒，一天播放60频次，每16分钟循环一次；铁路局十字路口云杉奥特莱斯裸眼3D LED大屏（原西单商场），服务期内播放40天，单次视频15秒，一天播放60频次。</w:t>
      </w:r>
    </w:p>
    <w:p w14:paraId="76DB1F22">
      <w:pPr>
        <w:pStyle w:val="12"/>
        <w:keepNext w:val="0"/>
        <w:keepLines w:val="0"/>
        <w:pageBreakBefore w:val="0"/>
        <w:widowControl w:val="0"/>
        <w:kinsoku/>
        <w:wordWrap/>
        <w:overflowPunct/>
        <w:topLinePunct w:val="0"/>
        <w:bidi w:val="0"/>
        <w:snapToGrid/>
        <w:spacing w:line="42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项目总预算35万元。</w:t>
      </w:r>
    </w:p>
    <w:p w14:paraId="6E8826C0">
      <w:pPr>
        <w:pStyle w:val="12"/>
        <w:keepNext w:val="0"/>
        <w:keepLines w:val="0"/>
        <w:pageBreakBefore w:val="0"/>
        <w:widowControl w:val="0"/>
        <w:kinsoku/>
        <w:wordWrap/>
        <w:overflowPunct/>
        <w:topLinePunct w:val="0"/>
        <w:bidi w:val="0"/>
        <w:snapToGrid/>
        <w:spacing w:line="42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二、项目预算与费用范围</w:t>
      </w:r>
    </w:p>
    <w:p w14:paraId="50D800D0">
      <w:pPr>
        <w:pStyle w:val="12"/>
        <w:keepNext w:val="0"/>
        <w:keepLines w:val="0"/>
        <w:pageBreakBefore w:val="0"/>
        <w:widowControl w:val="0"/>
        <w:kinsoku/>
        <w:wordWrap/>
        <w:overflowPunct/>
        <w:topLinePunct w:val="0"/>
        <w:bidi w:val="0"/>
        <w:snapToGrid/>
        <w:spacing w:line="42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本项目总预算为包干价，应包含但不限于以下所有环节产生的费用：</w:t>
      </w:r>
    </w:p>
    <w:p w14:paraId="47CF445E">
      <w:pPr>
        <w:pStyle w:val="12"/>
        <w:keepNext w:val="0"/>
        <w:keepLines w:val="0"/>
        <w:pageBreakBefore w:val="0"/>
        <w:widowControl w:val="0"/>
        <w:kinsoku/>
        <w:wordWrap/>
        <w:overflowPunct/>
        <w:topLinePunct w:val="0"/>
        <w:bidi w:val="0"/>
        <w:snapToGrid/>
        <w:spacing w:line="42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1.前期费用：项目整体策划、新媒体账号视觉风格设计、科普视频选题策划、线下投放方案设计、运营等相关费用。</w:t>
      </w:r>
    </w:p>
    <w:p w14:paraId="28145768">
      <w:pPr>
        <w:pStyle w:val="12"/>
        <w:keepNext w:val="0"/>
        <w:keepLines w:val="0"/>
        <w:pageBreakBefore w:val="0"/>
        <w:widowControl w:val="0"/>
        <w:kinsoku/>
        <w:wordWrap/>
        <w:overflowPunct/>
        <w:topLinePunct w:val="0"/>
        <w:bidi w:val="0"/>
        <w:snapToGrid/>
        <w:spacing w:line="42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2.视频制作费用：65部应急科普视频拍摄、剪辑、特效、配音、配乐（含版权）、字幕、调色等全部费用；拍摄所需专业设备（摄影、摄像、灯光、录音等）的使用、维护及耗材费用。</w:t>
      </w:r>
    </w:p>
    <w:p w14:paraId="28C8D0E2">
      <w:pPr>
        <w:pStyle w:val="12"/>
        <w:keepNext w:val="0"/>
        <w:keepLines w:val="0"/>
        <w:pageBreakBefore w:val="0"/>
        <w:widowControl w:val="0"/>
        <w:kinsoku/>
        <w:wordWrap/>
        <w:overflowPunct/>
        <w:topLinePunct w:val="0"/>
        <w:bidi w:val="0"/>
        <w:snapToGrid/>
        <w:spacing w:line="42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3.其他费用：成品输出、存储介质（如移动硬盘）、项目管理、人员劳务报酬、税费等与本项目相关的其他所有费用。</w:t>
      </w:r>
    </w:p>
    <w:p w14:paraId="7BB83AC4">
      <w:pPr>
        <w:pStyle w:val="12"/>
        <w:keepNext w:val="0"/>
        <w:keepLines w:val="0"/>
        <w:pageBreakBefore w:val="0"/>
        <w:widowControl w:val="0"/>
        <w:kinsoku/>
        <w:wordWrap/>
        <w:overflowPunct/>
        <w:topLinePunct w:val="0"/>
        <w:bidi w:val="0"/>
        <w:snapToGrid/>
        <w:spacing w:line="42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三、技术参数需求</w:t>
      </w:r>
    </w:p>
    <w:p w14:paraId="0BC80E1D">
      <w:pPr>
        <w:pStyle w:val="12"/>
        <w:keepNext w:val="0"/>
        <w:keepLines w:val="0"/>
        <w:pageBreakBefore w:val="0"/>
        <w:widowControl w:val="0"/>
        <w:kinsoku/>
        <w:wordWrap/>
        <w:overflowPunct/>
        <w:topLinePunct w:val="0"/>
        <w:bidi w:val="0"/>
        <w:snapToGrid/>
        <w:spacing w:line="42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（一）视频分辨率须达到高清HD1080P或以上；不低于25fps帧率以保证流畅度；输出格式为MP4或MOV。</w:t>
      </w:r>
    </w:p>
    <w:p w14:paraId="354DFBB3">
      <w:pPr>
        <w:pStyle w:val="12"/>
        <w:keepNext w:val="0"/>
        <w:keepLines w:val="0"/>
        <w:pageBreakBefore w:val="0"/>
        <w:widowControl w:val="0"/>
        <w:kinsoku/>
        <w:wordWrap/>
        <w:overflowPunct/>
        <w:topLinePunct w:val="0"/>
        <w:bidi w:val="0"/>
        <w:snapToGrid/>
        <w:spacing w:line="42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（二）音频采样率不低于48kHz，双声道立体声；配音需语言清晰、准确。</w:t>
      </w:r>
    </w:p>
    <w:p w14:paraId="529A6A69">
      <w:pPr>
        <w:rPr>
          <w:rFonts w:hint="eastAsia" w:ascii="Times New Roman" w:hAnsi="宋体" w:eastAsia="宋体" w:cs="宋体"/>
          <w:color w:val="auto"/>
          <w:sz w:val="24"/>
          <w:szCs w:val="24"/>
          <w:highlight w:val="none"/>
          <w:lang w:val="en-US" w:eastAsia="zh-CN"/>
        </w:rPr>
      </w:pPr>
    </w:p>
    <w:p w14:paraId="652BEE3F">
      <w:pPr>
        <w:pStyle w:val="2"/>
        <w:rPr>
          <w:rFonts w:hint="eastAsia"/>
          <w:lang w:val="en-US" w:eastAsia="zh-CN"/>
        </w:rPr>
      </w:pPr>
    </w:p>
    <w:p w14:paraId="10C7677E">
      <w:pPr>
        <w:pStyle w:val="2"/>
        <w:rPr>
          <w:rFonts w:hint="eastAsia" w:ascii="Times New Roman" w:hAnsi="宋体" w:eastAsia="宋体" w:cs="宋体"/>
          <w:color w:val="auto"/>
          <w:sz w:val="24"/>
          <w:szCs w:val="24"/>
          <w:highlight w:val="none"/>
          <w:lang w:val="en-US" w:eastAsia="zh-CN"/>
        </w:rPr>
      </w:pPr>
    </w:p>
    <w:p w14:paraId="2A084780">
      <w:pPr>
        <w:pStyle w:val="3"/>
        <w:rPr>
          <w:rFonts w:hint="eastAsia" w:ascii="Times New Roman" w:hAnsi="宋体" w:eastAsia="宋体" w:cs="宋体"/>
          <w:color w:val="auto"/>
          <w:sz w:val="24"/>
          <w:szCs w:val="24"/>
          <w:highlight w:val="none"/>
          <w:lang w:val="en-US" w:eastAsia="zh-CN"/>
        </w:rPr>
      </w:pPr>
    </w:p>
    <w:p w14:paraId="0E2E9811">
      <w:pPr>
        <w:pStyle w:val="4"/>
        <w:rPr>
          <w:rFonts w:hint="eastAsia" w:ascii="Times New Roman" w:hAnsi="宋体" w:eastAsia="宋体" w:cs="宋体"/>
          <w:color w:val="auto"/>
          <w:sz w:val="24"/>
          <w:szCs w:val="24"/>
          <w:highlight w:val="none"/>
          <w:lang w:val="en-US" w:eastAsia="zh-CN"/>
        </w:rPr>
      </w:pPr>
    </w:p>
    <w:p w14:paraId="7A246603">
      <w:pPr>
        <w:rPr>
          <w:rFonts w:hint="eastAsia" w:ascii="Times New Roman" w:hAnsi="宋体" w:eastAsia="宋体" w:cs="宋体"/>
          <w:color w:val="auto"/>
          <w:sz w:val="24"/>
          <w:szCs w:val="24"/>
          <w:highlight w:val="none"/>
          <w:lang w:val="en-US" w:eastAsia="zh-CN"/>
        </w:rPr>
      </w:pPr>
    </w:p>
    <w:p w14:paraId="7566D59C">
      <w:pPr>
        <w:pStyle w:val="2"/>
        <w:rPr>
          <w:rFonts w:hint="eastAsia" w:ascii="Times New Roman" w:hAnsi="宋体" w:eastAsia="宋体" w:cs="宋体"/>
          <w:color w:val="auto"/>
          <w:sz w:val="24"/>
          <w:szCs w:val="24"/>
          <w:highlight w:val="none"/>
          <w:lang w:val="en-US" w:eastAsia="zh-CN"/>
        </w:rPr>
      </w:pPr>
    </w:p>
    <w:p w14:paraId="05C969A2">
      <w:pPr>
        <w:pStyle w:val="3"/>
        <w:rPr>
          <w:rFonts w:hint="eastAsia" w:ascii="Times New Roman" w:hAnsi="宋体" w:eastAsia="宋体" w:cs="宋体"/>
          <w:color w:val="auto"/>
          <w:sz w:val="24"/>
          <w:szCs w:val="24"/>
          <w:highlight w:val="none"/>
          <w:lang w:val="en-US" w:eastAsia="zh-CN"/>
        </w:rPr>
      </w:pPr>
    </w:p>
    <w:p w14:paraId="643746DD">
      <w:pPr>
        <w:pStyle w:val="4"/>
        <w:rPr>
          <w:rFonts w:hint="default"/>
          <w:lang w:val="en-US" w:eastAsia="zh-CN"/>
        </w:rPr>
      </w:pPr>
    </w:p>
    <w:p w14:paraId="1FC9BAA4">
      <w:pPr>
        <w:spacing w:line="360" w:lineRule="auto"/>
        <w:jc w:val="center"/>
        <w:outlineLvl w:val="0"/>
        <w:rPr>
          <w:rFonts w:hint="default" w:ascii="Times New Roman" w:hAnsi="Times New Roman" w:eastAsia="方正小标宋简体" w:cs="Times New Roman"/>
          <w:b w:val="0"/>
          <w:bCs/>
          <w:color w:val="auto"/>
          <w:sz w:val="36"/>
          <w:szCs w:val="36"/>
          <w:highlight w:val="none"/>
          <w:shd w:val="clear" w:color="auto" w:fill="FFFFFF" w:themeFill="background1"/>
          <w:lang w:eastAsia="zh-CN"/>
        </w:rPr>
      </w:pPr>
      <w:bookmarkStart w:id="196" w:name="_Toc16120"/>
      <w:r>
        <w:rPr>
          <w:rFonts w:hint="default" w:ascii="Times New Roman" w:hAnsi="Times New Roman" w:eastAsia="方正小标宋简体" w:cs="Times New Roman"/>
          <w:b w:val="0"/>
          <w:bCs/>
          <w:color w:val="auto"/>
          <w:sz w:val="36"/>
          <w:szCs w:val="36"/>
          <w:highlight w:val="none"/>
          <w:shd w:val="clear" w:color="auto" w:fill="FFFFFF" w:themeFill="background1"/>
          <w:lang w:eastAsia="zh-CN"/>
        </w:rPr>
        <w:t>第五章 响应文件格式</w:t>
      </w:r>
      <w:bookmarkEnd w:id="196"/>
    </w:p>
    <w:p w14:paraId="58DA57B4">
      <w:pPr>
        <w:spacing w:line="360" w:lineRule="auto"/>
        <w:rPr>
          <w:rFonts w:hint="default" w:ascii="Times New Roman" w:hAnsi="Times New Roman" w:eastAsia="仿宋" w:cs="Times New Roman"/>
          <w:b/>
          <w:color w:val="auto"/>
          <w:sz w:val="24"/>
          <w:szCs w:val="24"/>
          <w:highlight w:val="none"/>
          <w:shd w:val="clear" w:color="auto" w:fill="FFFFFF" w:themeFill="background1"/>
        </w:rPr>
      </w:pPr>
    </w:p>
    <w:p w14:paraId="2153CF87">
      <w:pPr>
        <w:spacing w:line="360" w:lineRule="auto"/>
        <w:rPr>
          <w:rFonts w:hint="default" w:ascii="Times New Roman" w:hAnsi="Times New Roman" w:eastAsia="仿宋" w:cs="Times New Roman"/>
          <w:b/>
          <w:color w:val="auto"/>
          <w:sz w:val="24"/>
          <w:szCs w:val="24"/>
          <w:highlight w:val="none"/>
          <w:shd w:val="clear" w:color="auto" w:fill="FFFFFF" w:themeFill="background1"/>
        </w:rPr>
      </w:pPr>
    </w:p>
    <w:p w14:paraId="006F2460">
      <w:pPr>
        <w:spacing w:line="360" w:lineRule="auto"/>
        <w:rPr>
          <w:rFonts w:hint="default" w:ascii="Times New Roman" w:hAnsi="Times New Roman" w:eastAsia="仿宋" w:cs="Times New Roman"/>
          <w:color w:val="auto"/>
          <w:sz w:val="24"/>
          <w:szCs w:val="24"/>
          <w:highlight w:val="none"/>
          <w:u w:val="single"/>
          <w:shd w:val="clear" w:color="auto" w:fill="FFFFFF" w:themeFill="background1"/>
        </w:rPr>
      </w:pPr>
      <w:r>
        <w:rPr>
          <w:rFonts w:hint="default" w:ascii="Times New Roman" w:hAnsi="Times New Roman" w:eastAsia="仿宋" w:cs="Times New Roman"/>
          <w:color w:val="auto"/>
          <w:sz w:val="24"/>
          <w:szCs w:val="24"/>
          <w:highlight w:val="none"/>
          <w:u w:val="single"/>
          <w:shd w:val="clear" w:color="auto" w:fill="FFFFFF" w:themeFill="background1"/>
        </w:rPr>
        <w:t>响应文件封面示例</w:t>
      </w:r>
    </w:p>
    <w:p w14:paraId="197A03D3">
      <w:pPr>
        <w:spacing w:line="360" w:lineRule="auto"/>
        <w:jc w:val="center"/>
        <w:rPr>
          <w:rFonts w:hint="default" w:ascii="Times New Roman" w:hAnsi="Times New Roman" w:eastAsia="仿宋" w:cs="Times New Roman"/>
          <w:b/>
          <w:color w:val="auto"/>
          <w:sz w:val="24"/>
          <w:szCs w:val="24"/>
          <w:highlight w:val="none"/>
          <w:bdr w:val="single" w:color="auto" w:sz="4" w:space="0"/>
          <w:shd w:val="clear" w:color="auto" w:fill="FFFFFF" w:themeFill="background1"/>
        </w:rPr>
      </w:pPr>
    </w:p>
    <w:p w14:paraId="3CA3008C">
      <w:pPr>
        <w:spacing w:line="360" w:lineRule="auto"/>
        <w:jc w:val="center"/>
        <w:rPr>
          <w:rFonts w:hint="default" w:ascii="Times New Roman" w:hAnsi="Times New Roman" w:eastAsia="仿宋" w:cs="Times New Roman"/>
          <w:b/>
          <w:color w:val="auto"/>
          <w:sz w:val="24"/>
          <w:szCs w:val="24"/>
          <w:highlight w:val="none"/>
          <w:bdr w:val="single" w:color="auto" w:sz="4" w:space="0"/>
          <w:shd w:val="clear" w:color="auto" w:fill="FFFFFF" w:themeFill="background1"/>
        </w:rPr>
      </w:pPr>
    </w:p>
    <w:p w14:paraId="1B693C00">
      <w:pPr>
        <w:spacing w:line="360" w:lineRule="auto"/>
        <w:jc w:val="center"/>
        <w:rPr>
          <w:rFonts w:hint="default" w:ascii="Times New Roman" w:hAnsi="Times New Roman" w:eastAsia="仿宋" w:cs="Times New Roman"/>
          <w:b/>
          <w:color w:val="auto"/>
          <w:sz w:val="24"/>
          <w:szCs w:val="24"/>
          <w:highlight w:val="none"/>
          <w:bdr w:val="single" w:color="auto" w:sz="4" w:space="0"/>
          <w:shd w:val="clear" w:color="auto" w:fill="FFFFFF" w:themeFill="background1"/>
        </w:rPr>
      </w:pPr>
    </w:p>
    <w:p w14:paraId="43CCD6B3">
      <w:pPr>
        <w:spacing w:line="360" w:lineRule="auto"/>
        <w:jc w:val="center"/>
        <w:rPr>
          <w:rFonts w:hint="default" w:ascii="Times New Roman" w:hAnsi="Times New Roman" w:eastAsia="仿宋" w:cs="Times New Roman"/>
          <w:b/>
          <w:bCs/>
          <w:color w:val="auto"/>
          <w:sz w:val="24"/>
          <w:szCs w:val="24"/>
          <w:highlight w:val="none"/>
          <w:u w:val="single"/>
          <w:shd w:val="clear" w:color="auto" w:fill="FFFFFF" w:themeFill="background1"/>
        </w:rPr>
      </w:pPr>
      <w:r>
        <w:rPr>
          <w:rFonts w:hint="default" w:ascii="Times New Roman" w:hAnsi="Times New Roman" w:eastAsia="仿宋" w:cs="Times New Roman"/>
          <w:b/>
          <w:bCs/>
          <w:color w:val="auto"/>
          <w:sz w:val="24"/>
          <w:szCs w:val="24"/>
          <w:highlight w:val="none"/>
          <w:u w:val="single"/>
          <w:shd w:val="clear" w:color="auto" w:fill="FFFFFF" w:themeFill="background1"/>
        </w:rPr>
        <w:t>（项目名称）</w:t>
      </w:r>
    </w:p>
    <w:p w14:paraId="2EF415F2">
      <w:pPr>
        <w:spacing w:line="360" w:lineRule="auto"/>
        <w:jc w:val="center"/>
        <w:rPr>
          <w:rFonts w:hint="default" w:ascii="Times New Roman" w:hAnsi="Times New Roman" w:eastAsia="仿宋" w:cs="Times New Roman"/>
          <w:b/>
          <w:bCs/>
          <w:color w:val="auto"/>
          <w:sz w:val="24"/>
          <w:szCs w:val="24"/>
          <w:highlight w:val="none"/>
          <w:u w:val="single"/>
          <w:shd w:val="clear" w:color="auto" w:fill="FFFFFF" w:themeFill="background1"/>
        </w:rPr>
      </w:pPr>
      <w:r>
        <w:rPr>
          <w:rFonts w:hint="default" w:ascii="Times New Roman" w:hAnsi="Times New Roman" w:eastAsia="仿宋" w:cs="Times New Roman"/>
          <w:b/>
          <w:bCs/>
          <w:color w:val="auto"/>
          <w:sz w:val="24"/>
          <w:szCs w:val="24"/>
          <w:highlight w:val="none"/>
          <w:u w:val="single"/>
          <w:shd w:val="clear" w:color="auto" w:fill="FFFFFF" w:themeFill="background1"/>
        </w:rPr>
        <w:t>（项目编号）</w:t>
      </w:r>
    </w:p>
    <w:p w14:paraId="3EF08870">
      <w:pPr>
        <w:spacing w:line="360" w:lineRule="auto"/>
        <w:jc w:val="center"/>
        <w:rPr>
          <w:rFonts w:hint="default" w:ascii="Times New Roman" w:hAnsi="Times New Roman" w:eastAsia="仿宋" w:cs="Times New Roman"/>
          <w:b/>
          <w:bCs/>
          <w:color w:val="auto"/>
          <w:sz w:val="24"/>
          <w:szCs w:val="24"/>
          <w:highlight w:val="none"/>
          <w:shd w:val="clear" w:color="auto" w:fill="FFFFFF" w:themeFill="background1"/>
        </w:rPr>
      </w:pPr>
    </w:p>
    <w:p w14:paraId="56BA818B">
      <w:pPr>
        <w:spacing w:line="360" w:lineRule="auto"/>
        <w:jc w:val="center"/>
        <w:rPr>
          <w:rFonts w:hint="default" w:ascii="Times New Roman" w:hAnsi="Times New Roman" w:eastAsia="仿宋" w:cs="Times New Roman"/>
          <w:b/>
          <w:bCs/>
          <w:color w:val="auto"/>
          <w:sz w:val="24"/>
          <w:szCs w:val="24"/>
          <w:highlight w:val="none"/>
          <w:shd w:val="clear" w:color="auto" w:fill="FFFFFF" w:themeFill="background1"/>
        </w:rPr>
      </w:pPr>
    </w:p>
    <w:p w14:paraId="30F9A47D">
      <w:pPr>
        <w:spacing w:line="360" w:lineRule="auto"/>
        <w:jc w:val="center"/>
        <w:rPr>
          <w:rFonts w:hint="default" w:ascii="Times New Roman" w:hAnsi="Times New Roman" w:eastAsia="仿宋" w:cs="Times New Roman"/>
          <w:b/>
          <w:bCs/>
          <w:color w:val="auto"/>
          <w:sz w:val="24"/>
          <w:szCs w:val="24"/>
          <w:highlight w:val="none"/>
          <w:shd w:val="clear" w:color="auto" w:fill="FFFFFF" w:themeFill="background1"/>
        </w:rPr>
      </w:pPr>
      <w:r>
        <w:rPr>
          <w:rFonts w:hint="default" w:ascii="Times New Roman" w:hAnsi="Times New Roman" w:eastAsia="仿宋" w:cs="Times New Roman"/>
          <w:b/>
          <w:bCs/>
          <w:color w:val="auto"/>
          <w:sz w:val="24"/>
          <w:szCs w:val="24"/>
          <w:highlight w:val="none"/>
          <w:shd w:val="clear" w:color="auto" w:fill="FFFFFF" w:themeFill="background1"/>
        </w:rPr>
        <w:t>响应文件</w:t>
      </w:r>
    </w:p>
    <w:p w14:paraId="2ED13C2B">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309368BC">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7A990FA7">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53A078E6">
      <w:pPr>
        <w:spacing w:line="360" w:lineRule="auto"/>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供应商：（盖章）</w:t>
      </w:r>
    </w:p>
    <w:p w14:paraId="3FF4D81A">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6244285A">
      <w:pPr>
        <w:spacing w:line="360" w:lineRule="auto"/>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法定代表人：</w:t>
      </w:r>
      <w:r>
        <w:rPr>
          <w:rFonts w:hint="default" w:ascii="Times New Roman" w:hAnsi="Times New Roman" w:eastAsia="仿宋" w:cs="Times New Roman"/>
          <w:color w:val="auto"/>
          <w:kern w:val="0"/>
          <w:sz w:val="24"/>
          <w:szCs w:val="24"/>
          <w:highlight w:val="none"/>
          <w:shd w:val="clear" w:color="auto" w:fill="FFFFFF" w:themeFill="background1"/>
        </w:rPr>
        <w:t>（盖章</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或签字</w:t>
      </w:r>
      <w:r>
        <w:rPr>
          <w:rFonts w:hint="default" w:ascii="Times New Roman" w:hAnsi="Times New Roman" w:eastAsia="仿宋" w:cs="Times New Roman"/>
          <w:color w:val="auto"/>
          <w:kern w:val="0"/>
          <w:sz w:val="24"/>
          <w:szCs w:val="24"/>
          <w:highlight w:val="none"/>
          <w:shd w:val="clear" w:color="auto" w:fill="FFFFFF" w:themeFill="background1"/>
        </w:rPr>
        <w:t>）</w:t>
      </w:r>
    </w:p>
    <w:p w14:paraId="20EB9A3F">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1E8BD01E">
      <w:pPr>
        <w:spacing w:line="360" w:lineRule="auto"/>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单位地址：</w:t>
      </w:r>
    </w:p>
    <w:p w14:paraId="232168C5">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71FED771">
      <w:pPr>
        <w:spacing w:line="360" w:lineRule="auto"/>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邮政编码：</w:t>
      </w:r>
    </w:p>
    <w:p w14:paraId="32335CD0">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6EA93789">
      <w:pPr>
        <w:spacing w:line="360" w:lineRule="auto"/>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联系人：</w:t>
      </w:r>
    </w:p>
    <w:p w14:paraId="7BD9C36A">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4592903B">
      <w:pPr>
        <w:spacing w:line="360" w:lineRule="auto"/>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联系电话：</w:t>
      </w:r>
    </w:p>
    <w:p w14:paraId="126B7992">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671CF031">
      <w:pPr>
        <w:spacing w:line="360" w:lineRule="auto"/>
        <w:ind w:firstLine="2" w:firstLineChars="1"/>
        <w:jc w:val="center"/>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年  月  日</w:t>
      </w:r>
    </w:p>
    <w:p w14:paraId="67F3C657">
      <w:pPr>
        <w:spacing w:line="360" w:lineRule="auto"/>
        <w:ind w:firstLine="2" w:firstLineChars="1"/>
        <w:jc w:val="center"/>
        <w:rPr>
          <w:rFonts w:hint="default" w:ascii="Times New Roman" w:hAnsi="Times New Roman" w:eastAsia="仿宋" w:cs="Times New Roman"/>
          <w:color w:val="auto"/>
          <w:sz w:val="24"/>
          <w:szCs w:val="24"/>
          <w:highlight w:val="none"/>
          <w:shd w:val="clear" w:color="auto" w:fill="FFFFFF" w:themeFill="background1"/>
        </w:rPr>
      </w:pPr>
    </w:p>
    <w:p w14:paraId="337F41B9">
      <w:pPr>
        <w:spacing w:line="360" w:lineRule="auto"/>
        <w:jc w:val="center"/>
        <w:rPr>
          <w:rFonts w:hint="default" w:ascii="Times New Roman" w:hAnsi="Times New Roman" w:eastAsia="黑体"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br w:type="page"/>
      </w:r>
      <w:bookmarkStart w:id="197" w:name="_Toc38446469"/>
      <w:bookmarkStart w:id="198" w:name="_Toc38910521"/>
      <w:r>
        <w:rPr>
          <w:rFonts w:hint="default" w:ascii="Times New Roman" w:hAnsi="Times New Roman" w:eastAsia="黑体" w:cs="Times New Roman"/>
          <w:color w:val="auto"/>
          <w:sz w:val="24"/>
          <w:szCs w:val="24"/>
          <w:highlight w:val="none"/>
          <w:shd w:val="clear" w:color="auto" w:fill="FFFFFF" w:themeFill="background1"/>
        </w:rPr>
        <w:t>目录</w:t>
      </w:r>
      <w:bookmarkEnd w:id="197"/>
      <w:bookmarkEnd w:id="198"/>
    </w:p>
    <w:p w14:paraId="57062FE9">
      <w:pPr>
        <w:spacing w:line="360" w:lineRule="auto"/>
        <w:rPr>
          <w:rFonts w:hint="default" w:ascii="Times New Roman" w:hAnsi="Times New Roman" w:eastAsia="仿宋" w:cs="Times New Roman"/>
          <w:bCs/>
          <w:color w:val="auto"/>
          <w:sz w:val="24"/>
          <w:szCs w:val="24"/>
          <w:highlight w:val="none"/>
          <w:shd w:val="clear" w:color="auto" w:fill="FFFFFF" w:themeFill="background1"/>
        </w:rPr>
      </w:pPr>
    </w:p>
    <w:p w14:paraId="1076F07A">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一、开</w:t>
      </w:r>
      <w:r>
        <w:rPr>
          <w:rFonts w:hint="default" w:ascii="Times New Roman" w:hAnsi="Times New Roman" w:eastAsia="仿宋" w:cs="Times New Roman"/>
          <w:color w:val="auto"/>
          <w:kern w:val="0"/>
          <w:sz w:val="24"/>
          <w:szCs w:val="24"/>
          <w:highlight w:val="none"/>
          <w:lang w:val="en-US" w:eastAsia="zh-CN"/>
        </w:rPr>
        <w:t>启</w:t>
      </w:r>
      <w:r>
        <w:rPr>
          <w:rFonts w:hint="default" w:ascii="Times New Roman" w:hAnsi="Times New Roman" w:eastAsia="仿宋" w:cs="Times New Roman"/>
          <w:color w:val="auto"/>
          <w:kern w:val="0"/>
          <w:sz w:val="24"/>
          <w:szCs w:val="24"/>
          <w:highlight w:val="none"/>
        </w:rPr>
        <w:t>一览表</w:t>
      </w:r>
    </w:p>
    <w:p w14:paraId="6BF7CA79">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二、</w:t>
      </w:r>
      <w:r>
        <w:rPr>
          <w:rFonts w:hint="default" w:ascii="Times New Roman" w:hAnsi="Times New Roman" w:eastAsia="仿宋" w:cs="Times New Roman"/>
          <w:bCs/>
          <w:color w:val="auto"/>
          <w:sz w:val="24"/>
          <w:szCs w:val="24"/>
          <w:highlight w:val="none"/>
          <w:shd w:val="clear" w:color="auto" w:fill="FFFFFF" w:themeFill="background1"/>
          <w:lang w:eastAsia="zh-CN"/>
        </w:rPr>
        <w:t>响应函</w:t>
      </w:r>
    </w:p>
    <w:p w14:paraId="306E97CD">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三、</w:t>
      </w:r>
      <w:r>
        <w:rPr>
          <w:rFonts w:hint="default" w:ascii="Times New Roman" w:hAnsi="Times New Roman" w:eastAsia="仿宋" w:cs="Times New Roman"/>
          <w:bCs/>
          <w:color w:val="auto"/>
          <w:sz w:val="24"/>
          <w:szCs w:val="24"/>
          <w:highlight w:val="none"/>
          <w:shd w:val="clear" w:color="auto" w:fill="FFFFFF" w:themeFill="background1"/>
          <w:lang w:eastAsia="zh-CN"/>
        </w:rPr>
        <w:t>响应</w:t>
      </w:r>
      <w:r>
        <w:rPr>
          <w:rFonts w:hint="default" w:ascii="Times New Roman" w:hAnsi="Times New Roman" w:eastAsia="仿宋" w:cs="Times New Roman"/>
          <w:color w:val="auto"/>
          <w:kern w:val="0"/>
          <w:sz w:val="24"/>
          <w:szCs w:val="24"/>
          <w:highlight w:val="none"/>
        </w:rPr>
        <w:t>价格明细表</w:t>
      </w:r>
    </w:p>
    <w:p w14:paraId="336DC9EA">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四、商务条款偏离表</w:t>
      </w:r>
    </w:p>
    <w:p w14:paraId="4A06B4BD">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五、技术条款偏离表</w:t>
      </w:r>
    </w:p>
    <w:p w14:paraId="0829B2D0">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六、法定代表人身份证明书</w:t>
      </w:r>
    </w:p>
    <w:p w14:paraId="6F375270">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七、法定代表人授权委托书</w:t>
      </w:r>
    </w:p>
    <w:p w14:paraId="66BEA769">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八、</w:t>
      </w:r>
      <w:r>
        <w:rPr>
          <w:rFonts w:hint="default" w:ascii="Times New Roman" w:hAnsi="Times New Roman" w:eastAsia="仿宋" w:cs="Times New Roman"/>
          <w:color w:val="auto"/>
          <w:kern w:val="0"/>
          <w:sz w:val="24"/>
          <w:szCs w:val="24"/>
          <w:highlight w:val="none"/>
          <w:lang w:eastAsia="zh-CN"/>
        </w:rPr>
        <w:t>供应商</w:t>
      </w:r>
      <w:r>
        <w:rPr>
          <w:rFonts w:hint="default" w:ascii="Times New Roman" w:hAnsi="Times New Roman" w:eastAsia="仿宋" w:cs="Times New Roman"/>
          <w:color w:val="auto"/>
          <w:kern w:val="0"/>
          <w:sz w:val="24"/>
          <w:szCs w:val="24"/>
          <w:highlight w:val="none"/>
        </w:rPr>
        <w:t>资格条件证明材料</w:t>
      </w:r>
    </w:p>
    <w:p w14:paraId="1DBBB66B">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九、</w:t>
      </w:r>
      <w:r>
        <w:rPr>
          <w:rFonts w:hint="default" w:ascii="Times New Roman" w:hAnsi="Times New Roman" w:eastAsia="仿宋" w:cs="Times New Roman"/>
          <w:color w:val="auto"/>
          <w:kern w:val="0"/>
          <w:sz w:val="24"/>
          <w:szCs w:val="24"/>
          <w:highlight w:val="none"/>
          <w:lang w:eastAsia="zh-CN"/>
        </w:rPr>
        <w:t>供应商</w:t>
      </w:r>
      <w:r>
        <w:rPr>
          <w:rFonts w:hint="default" w:ascii="Times New Roman" w:hAnsi="Times New Roman" w:eastAsia="仿宋" w:cs="Times New Roman"/>
          <w:color w:val="auto"/>
          <w:kern w:val="0"/>
          <w:sz w:val="24"/>
          <w:szCs w:val="24"/>
          <w:highlight w:val="none"/>
        </w:rPr>
        <w:t>近年类似项目情况表</w:t>
      </w:r>
    </w:p>
    <w:p w14:paraId="266195C6">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十、项目负责人简历表</w:t>
      </w:r>
    </w:p>
    <w:p w14:paraId="0A8775A7">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十一、拟派主要服务人员情况表</w:t>
      </w:r>
    </w:p>
    <w:p w14:paraId="7769A88D">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十二、服务方案</w:t>
      </w:r>
    </w:p>
    <w:p w14:paraId="345D7C08">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十三、保证金缴纳证明材料</w:t>
      </w:r>
    </w:p>
    <w:p w14:paraId="1CA196E5">
      <w:pPr>
        <w:spacing w:line="360" w:lineRule="auto"/>
        <w:ind w:firstLine="240" w:firstLineChars="10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十四、</w:t>
      </w:r>
      <w:r>
        <w:rPr>
          <w:rFonts w:hint="eastAsia" w:ascii="Times New Roman" w:hAnsi="Times New Roman" w:eastAsia="仿宋" w:cs="Times New Roman"/>
          <w:color w:val="auto"/>
          <w:kern w:val="0"/>
          <w:sz w:val="24"/>
          <w:szCs w:val="24"/>
          <w:highlight w:val="none"/>
          <w:lang w:val="en-US" w:eastAsia="zh-CN"/>
        </w:rPr>
        <w:t>其他</w:t>
      </w:r>
      <w:r>
        <w:rPr>
          <w:rFonts w:hint="default" w:ascii="Times New Roman" w:hAnsi="Times New Roman" w:eastAsia="仿宋" w:cs="Times New Roman"/>
          <w:color w:val="auto"/>
          <w:kern w:val="0"/>
          <w:sz w:val="24"/>
          <w:szCs w:val="24"/>
          <w:highlight w:val="none"/>
        </w:rPr>
        <w:t>需要提交的资料</w:t>
      </w:r>
    </w:p>
    <w:p w14:paraId="02D83712">
      <w:pPr>
        <w:spacing w:line="360" w:lineRule="auto"/>
        <w:ind w:firstLine="480" w:firstLineChars="200"/>
        <w:rPr>
          <w:rFonts w:hint="default" w:ascii="Times New Roman" w:hAnsi="Times New Roman" w:eastAsia="仿宋" w:cs="Times New Roman"/>
          <w:bCs/>
          <w:color w:val="auto"/>
          <w:sz w:val="24"/>
          <w:szCs w:val="24"/>
          <w:highlight w:val="none"/>
          <w:shd w:val="clear" w:color="auto" w:fill="FFFFFF" w:themeFill="background1"/>
        </w:rPr>
      </w:pPr>
      <w:r>
        <w:rPr>
          <w:rFonts w:hint="default" w:ascii="Times New Roman" w:hAnsi="Times New Roman" w:eastAsia="仿宋" w:cs="Times New Roman"/>
          <w:bCs/>
          <w:color w:val="auto"/>
          <w:sz w:val="24"/>
          <w:szCs w:val="24"/>
          <w:highlight w:val="none"/>
          <w:shd w:val="clear" w:color="auto" w:fill="FFFFFF" w:themeFill="background1"/>
        </w:rPr>
        <w:tab/>
      </w:r>
    </w:p>
    <w:p w14:paraId="6505B67D">
      <w:pPr>
        <w:spacing w:line="360" w:lineRule="auto"/>
        <w:rPr>
          <w:rFonts w:hint="default" w:ascii="Times New Roman" w:hAnsi="Times New Roman" w:eastAsia="仿宋" w:cs="Times New Roman"/>
          <w:bCs/>
          <w:color w:val="auto"/>
          <w:sz w:val="24"/>
          <w:szCs w:val="24"/>
          <w:highlight w:val="none"/>
          <w:shd w:val="clear" w:color="auto" w:fill="FFFFFF" w:themeFill="background1"/>
        </w:rPr>
      </w:pPr>
    </w:p>
    <w:p w14:paraId="5BACEB89">
      <w:pPr>
        <w:spacing w:line="360" w:lineRule="auto"/>
        <w:ind w:firstLine="480" w:firstLineChars="200"/>
        <w:rPr>
          <w:rFonts w:hint="default" w:ascii="Times New Roman" w:hAnsi="Times New Roman" w:eastAsia="仿宋" w:cs="Times New Roman"/>
          <w:bCs/>
          <w:color w:val="auto"/>
          <w:sz w:val="24"/>
          <w:szCs w:val="24"/>
          <w:highlight w:val="none"/>
          <w:shd w:val="clear" w:color="auto" w:fill="FFFFFF" w:themeFill="background1"/>
        </w:rPr>
      </w:pPr>
      <w:r>
        <w:rPr>
          <w:rFonts w:hint="default" w:ascii="Times New Roman" w:hAnsi="Times New Roman" w:eastAsia="仿宋" w:cs="Times New Roman"/>
          <w:bCs/>
          <w:color w:val="auto"/>
          <w:sz w:val="24"/>
          <w:szCs w:val="24"/>
          <w:highlight w:val="none"/>
          <w:shd w:val="clear" w:color="auto" w:fill="FFFFFF" w:themeFill="background1"/>
        </w:rPr>
        <w:t>注：为了便于查找，请按上述顺序编制</w:t>
      </w:r>
      <w:r>
        <w:rPr>
          <w:rFonts w:hint="default" w:ascii="Times New Roman" w:hAnsi="Times New Roman" w:eastAsia="仿宋" w:cs="Times New Roman"/>
          <w:color w:val="auto"/>
          <w:sz w:val="24"/>
          <w:szCs w:val="24"/>
          <w:highlight w:val="none"/>
          <w:shd w:val="clear" w:color="auto" w:fill="FFFFFF" w:themeFill="background1"/>
        </w:rPr>
        <w:t>响应文件</w:t>
      </w:r>
      <w:r>
        <w:rPr>
          <w:rFonts w:hint="default" w:ascii="Times New Roman" w:hAnsi="Times New Roman" w:eastAsia="仿宋" w:cs="Times New Roman"/>
          <w:bCs/>
          <w:color w:val="auto"/>
          <w:sz w:val="24"/>
          <w:szCs w:val="24"/>
          <w:highlight w:val="none"/>
          <w:shd w:val="clear" w:color="auto" w:fill="FFFFFF" w:themeFill="background1"/>
        </w:rPr>
        <w:t>内容，并在目录中标明每项内容的起始页码。</w:t>
      </w:r>
    </w:p>
    <w:p w14:paraId="61C54233">
      <w:pPr>
        <w:rPr>
          <w:rFonts w:hint="default" w:ascii="Times New Roman" w:hAnsi="Times New Roman" w:eastAsia="仿宋" w:cs="Times New Roman"/>
          <w:bCs/>
          <w:color w:val="auto"/>
          <w:sz w:val="24"/>
          <w:szCs w:val="24"/>
          <w:highlight w:val="none"/>
          <w:shd w:val="clear" w:color="auto" w:fill="FFFFFF" w:themeFill="background1"/>
        </w:rPr>
      </w:pPr>
      <w:r>
        <w:rPr>
          <w:rFonts w:hint="default" w:ascii="Times New Roman" w:hAnsi="Times New Roman" w:eastAsia="仿宋" w:cs="Times New Roman"/>
          <w:bCs/>
          <w:color w:val="auto"/>
          <w:sz w:val="24"/>
          <w:szCs w:val="24"/>
          <w:highlight w:val="none"/>
          <w:shd w:val="clear" w:color="auto" w:fill="FFFFFF" w:themeFill="background1"/>
        </w:rPr>
        <w:br w:type="page"/>
      </w:r>
    </w:p>
    <w:p w14:paraId="55C1F794">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eastAsia="zh-CN"/>
        </w:rPr>
      </w:pPr>
      <w:bookmarkStart w:id="199" w:name="_Toc1962"/>
      <w:bookmarkStart w:id="200" w:name="_Toc6644"/>
      <w:bookmarkStart w:id="201" w:name="_Toc17556"/>
      <w:r>
        <w:rPr>
          <w:rFonts w:hint="default" w:ascii="Times New Roman" w:hAnsi="Times New Roman" w:eastAsia="黑体" w:cs="Times New Roman"/>
          <w:color w:val="auto"/>
          <w:sz w:val="24"/>
          <w:szCs w:val="24"/>
          <w:highlight w:val="none"/>
          <w:shd w:val="clear" w:color="auto" w:fill="FFFFFF" w:themeFill="background1"/>
          <w:lang w:val="en-US" w:eastAsia="zh-CN"/>
        </w:rPr>
        <w:t>一、</w:t>
      </w:r>
      <w:r>
        <w:rPr>
          <w:rFonts w:hint="default" w:ascii="Times New Roman" w:hAnsi="Times New Roman" w:eastAsia="黑体" w:cs="Times New Roman"/>
          <w:color w:val="auto"/>
          <w:sz w:val="24"/>
          <w:szCs w:val="24"/>
          <w:highlight w:val="none"/>
          <w:shd w:val="clear" w:color="auto" w:fill="FFFFFF" w:themeFill="background1"/>
          <w:lang w:eastAsia="zh-CN"/>
        </w:rPr>
        <w:t>开</w:t>
      </w:r>
      <w:r>
        <w:rPr>
          <w:rFonts w:hint="default" w:ascii="Times New Roman" w:hAnsi="Times New Roman" w:eastAsia="黑体" w:cs="Times New Roman"/>
          <w:color w:val="auto"/>
          <w:sz w:val="24"/>
          <w:szCs w:val="24"/>
          <w:highlight w:val="none"/>
          <w:shd w:val="clear" w:color="auto" w:fill="FFFFFF" w:themeFill="background1"/>
          <w:lang w:val="en-US" w:eastAsia="zh-CN"/>
        </w:rPr>
        <w:t>启</w:t>
      </w:r>
      <w:r>
        <w:rPr>
          <w:rFonts w:hint="default" w:ascii="Times New Roman" w:hAnsi="Times New Roman" w:eastAsia="黑体" w:cs="Times New Roman"/>
          <w:color w:val="auto"/>
          <w:sz w:val="24"/>
          <w:szCs w:val="24"/>
          <w:highlight w:val="none"/>
          <w:shd w:val="clear" w:color="auto" w:fill="FFFFFF" w:themeFill="background1"/>
          <w:lang w:eastAsia="zh-CN"/>
        </w:rPr>
        <w:t>一览表</w:t>
      </w:r>
      <w:bookmarkEnd w:id="199"/>
      <w:bookmarkEnd w:id="200"/>
      <w:bookmarkEnd w:id="201"/>
    </w:p>
    <w:p w14:paraId="3AEE6744">
      <w:pPr>
        <w:rPr>
          <w:rFonts w:hint="default" w:ascii="Times New Roman" w:hAnsi="Times New Roman" w:eastAsia="仿宋" w:cs="Times New Roman"/>
          <w:color w:val="auto"/>
          <w:highlight w:val="none"/>
        </w:rPr>
      </w:pPr>
    </w:p>
    <w:p w14:paraId="3772166F">
      <w:pPr>
        <w:rPr>
          <w:rFonts w:hint="default" w:ascii="Times New Roman" w:hAnsi="Times New Roman" w:eastAsia="仿宋" w:cs="Times New Roman"/>
          <w:color w:val="auto"/>
          <w:highlight w:val="none"/>
        </w:rPr>
      </w:pPr>
    </w:p>
    <w:tbl>
      <w:tblPr>
        <w:tblStyle w:val="44"/>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06"/>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default" w:ascii="Times New Roman" w:hAnsi="Times New Roman" w:eastAsia="仿宋" w:cs="Times New Roman"/>
                <w:bCs/>
                <w:color w:val="auto"/>
                <w:kern w:val="2"/>
                <w:sz w:val="24"/>
                <w:szCs w:val="24"/>
                <w:highlight w:val="none"/>
                <w:lang w:val="en-US" w:eastAsia="zh-CN" w:bidi="ar-SA"/>
              </w:rPr>
            </w:pPr>
            <w:r>
              <w:rPr>
                <w:rFonts w:hint="default" w:ascii="Times New Roman" w:hAnsi="Times New Roman" w:eastAsia="仿宋" w:cs="Times New Roman"/>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51F124AB">
            <w:pPr>
              <w:spacing w:line="360" w:lineRule="auto"/>
              <w:ind w:right="-670" w:rightChars="0"/>
              <w:rPr>
                <w:rFonts w:hint="default" w:ascii="Times New Roman" w:hAnsi="Times New Roman" w:eastAsia="仿宋" w:cs="Times New Roman"/>
                <w:bCs/>
                <w:color w:val="auto"/>
                <w:kern w:val="2"/>
                <w:sz w:val="24"/>
                <w:szCs w:val="24"/>
                <w:highlight w:val="none"/>
                <w:lang w:val="en-US" w:eastAsia="zh-CN" w:bidi="ar-SA"/>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default" w:ascii="Times New Roman" w:hAnsi="Times New Roman" w:eastAsia="仿宋" w:cs="Times New Roman"/>
                <w:bCs/>
                <w:color w:val="auto"/>
                <w:kern w:val="2"/>
                <w:sz w:val="24"/>
                <w:szCs w:val="24"/>
                <w:highlight w:val="none"/>
                <w:lang w:val="en-US" w:eastAsia="zh-CN" w:bidi="ar-SA"/>
              </w:rPr>
            </w:pPr>
            <w:r>
              <w:rPr>
                <w:rFonts w:hint="default" w:ascii="Times New Roman" w:hAnsi="Times New Roman" w:eastAsia="仿宋" w:cs="Times New Roman"/>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50981E76">
            <w:pPr>
              <w:spacing w:line="360" w:lineRule="auto"/>
              <w:ind w:right="-670" w:rightChars="0"/>
              <w:rPr>
                <w:rFonts w:hint="default" w:ascii="Times New Roman" w:hAnsi="Times New Roman" w:eastAsia="仿宋" w:cs="Times New Roman"/>
                <w:bCs/>
                <w:color w:val="auto"/>
                <w:kern w:val="2"/>
                <w:sz w:val="24"/>
                <w:szCs w:val="24"/>
                <w:highlight w:val="none"/>
                <w:lang w:val="en-US" w:eastAsia="zh-CN" w:bidi="ar-SA"/>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default" w:ascii="Times New Roman" w:hAnsi="Times New Roman" w:eastAsia="仿宋" w:cs="Times New Roman"/>
                <w:bCs/>
                <w:color w:val="auto"/>
                <w:kern w:val="2"/>
                <w:sz w:val="24"/>
                <w:szCs w:val="24"/>
                <w:highlight w:val="none"/>
                <w:lang w:val="en-US" w:eastAsia="zh-CN" w:bidi="ar-SA"/>
              </w:rPr>
            </w:pPr>
            <w:r>
              <w:rPr>
                <w:rFonts w:hint="default" w:ascii="Times New Roman" w:hAnsi="Times New Roman" w:eastAsia="仿宋" w:cs="Times New Roman"/>
                <w:bCs/>
                <w:color w:val="auto"/>
                <w:sz w:val="24"/>
                <w:szCs w:val="24"/>
                <w:highlight w:val="none"/>
                <w:lang w:val="en-US" w:eastAsia="zh-CN"/>
              </w:rPr>
              <w:t>响应价格</w:t>
            </w:r>
          </w:p>
        </w:tc>
        <w:tc>
          <w:tcPr>
            <w:tcW w:w="3499" w:type="pct"/>
            <w:tcBorders>
              <w:left w:val="single" w:color="auto" w:sz="4" w:space="0"/>
            </w:tcBorders>
            <w:shd w:val="clear" w:color="auto" w:fill="auto"/>
            <w:vAlign w:val="center"/>
          </w:tcPr>
          <w:p w14:paraId="6C9BC66A">
            <w:pPr>
              <w:pStyle w:val="43"/>
              <w:ind w:left="0" w:leftChars="0" w:firstLine="0" w:firstLineChars="0"/>
              <w:rPr>
                <w:rFonts w:hint="default" w:ascii="Times New Roman" w:hAnsi="Times New Roman" w:eastAsia="仿宋" w:cs="Times New Roman"/>
                <w:bCs/>
                <w:color w:val="auto"/>
                <w:kern w:val="2"/>
                <w:sz w:val="24"/>
                <w:szCs w:val="24"/>
                <w:highlight w:val="none"/>
                <w:u w:val="single"/>
                <w:lang w:val="en-US" w:eastAsia="zh-CN" w:bidi="ar-SA"/>
              </w:rPr>
            </w:pPr>
            <w:r>
              <w:rPr>
                <w:rFonts w:hint="default" w:ascii="Times New Roman" w:hAnsi="Times New Roman" w:eastAsia="仿宋" w:cs="Times New Roman"/>
                <w:bCs/>
                <w:color w:val="auto"/>
                <w:kern w:val="2"/>
                <w:sz w:val="24"/>
                <w:szCs w:val="24"/>
                <w:highlight w:val="none"/>
                <w:lang w:val="en-US" w:eastAsia="zh-CN" w:bidi="ar-SA"/>
              </w:rPr>
              <w:t>小写：</w:t>
            </w:r>
            <w:r>
              <w:rPr>
                <w:rFonts w:hint="default" w:ascii="Times New Roman" w:hAnsi="Times New Roman" w:eastAsia="仿宋" w:cs="Times New Roman"/>
                <w:bCs/>
                <w:color w:val="auto"/>
                <w:kern w:val="2"/>
                <w:sz w:val="24"/>
                <w:szCs w:val="24"/>
                <w:highlight w:val="none"/>
                <w:u w:val="single"/>
                <w:lang w:val="en-US" w:eastAsia="zh-CN" w:bidi="ar-SA"/>
              </w:rPr>
              <w:t xml:space="preserve">             元</w:t>
            </w:r>
          </w:p>
          <w:p w14:paraId="04AED564">
            <w:pPr>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bCs/>
                <w:color w:val="auto"/>
                <w:kern w:val="2"/>
                <w:sz w:val="24"/>
                <w:szCs w:val="24"/>
                <w:highlight w:val="none"/>
                <w:lang w:val="en-US" w:eastAsia="zh-CN" w:bidi="ar-SA"/>
              </w:rPr>
              <w:t>大写：</w:t>
            </w:r>
            <w:r>
              <w:rPr>
                <w:rFonts w:hint="default" w:ascii="Times New Roman" w:hAnsi="Times New Roman" w:eastAsia="仿宋" w:cs="Times New Roman"/>
                <w:bCs/>
                <w:color w:val="auto"/>
                <w:kern w:val="2"/>
                <w:sz w:val="24"/>
                <w:szCs w:val="24"/>
                <w:highlight w:val="none"/>
                <w:u w:val="single"/>
                <w:lang w:val="en-US" w:eastAsia="zh-CN" w:bidi="ar-SA"/>
              </w:rPr>
              <w:t xml:space="preserve">             元</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default" w:ascii="Times New Roman" w:hAnsi="Times New Roman" w:eastAsia="仿宋" w:cs="Times New Roman"/>
                <w:bCs/>
                <w:color w:val="auto"/>
                <w:kern w:val="2"/>
                <w:sz w:val="24"/>
                <w:szCs w:val="24"/>
                <w:highlight w:val="none"/>
                <w:lang w:val="en-US" w:eastAsia="zh-CN" w:bidi="ar-SA"/>
              </w:rPr>
            </w:pPr>
            <w:r>
              <w:rPr>
                <w:rFonts w:hint="default" w:ascii="Times New Roman" w:hAnsi="Times New Roman" w:eastAsia="仿宋" w:cs="Times New Roman"/>
                <w:bCs/>
                <w:color w:val="auto"/>
                <w:sz w:val="24"/>
                <w:szCs w:val="24"/>
                <w:highlight w:val="none"/>
              </w:rPr>
              <w:t>合同履约期限</w:t>
            </w:r>
          </w:p>
        </w:tc>
        <w:tc>
          <w:tcPr>
            <w:tcW w:w="3499" w:type="pct"/>
            <w:tcBorders>
              <w:left w:val="single" w:color="auto" w:sz="4" w:space="0"/>
            </w:tcBorders>
            <w:shd w:val="clear" w:color="auto" w:fill="auto"/>
            <w:vAlign w:val="center"/>
          </w:tcPr>
          <w:p w14:paraId="1DE7FC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bCs/>
                <w:color w:val="auto"/>
                <w:kern w:val="2"/>
                <w:sz w:val="24"/>
                <w:szCs w:val="24"/>
                <w:highlight w:val="none"/>
                <w:lang w:val="en-US" w:eastAsia="zh-CN" w:bidi="ar-SA"/>
              </w:rPr>
            </w:pPr>
            <w:r>
              <w:rPr>
                <w:rFonts w:hint="default" w:ascii="Times New Roman" w:hAnsi="Times New Roman" w:eastAsia="仿宋" w:cs="Times New Roman"/>
                <w:color w:val="auto"/>
                <w:sz w:val="24"/>
                <w:szCs w:val="32"/>
                <w:highlight w:val="none"/>
                <w:u w:val="none"/>
                <w:lang w:val="en-US" w:eastAsia="zh-CN"/>
              </w:rPr>
              <w:t>自合同签订之日起一年</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default" w:ascii="Times New Roman" w:hAnsi="Times New Roman" w:eastAsia="仿宋" w:cs="Times New Roman"/>
                <w:bCs/>
                <w:color w:val="auto"/>
                <w:kern w:val="2"/>
                <w:sz w:val="24"/>
                <w:szCs w:val="24"/>
                <w:highlight w:val="none"/>
                <w:lang w:val="en-US" w:eastAsia="zh-CN" w:bidi="ar-SA"/>
              </w:rPr>
            </w:pPr>
            <w:r>
              <w:rPr>
                <w:rFonts w:hint="default" w:ascii="Times New Roman" w:hAnsi="Times New Roman" w:eastAsia="仿宋" w:cs="Times New Roman"/>
                <w:bCs/>
                <w:color w:val="auto"/>
                <w:sz w:val="24"/>
                <w:szCs w:val="24"/>
                <w:highlight w:val="none"/>
                <w:lang w:val="en-US" w:eastAsia="zh-CN"/>
              </w:rPr>
              <w:t>响应有效期</w:t>
            </w:r>
          </w:p>
        </w:tc>
        <w:tc>
          <w:tcPr>
            <w:tcW w:w="3499" w:type="pct"/>
            <w:tcBorders>
              <w:left w:val="single" w:color="auto" w:sz="4" w:space="0"/>
            </w:tcBorders>
            <w:shd w:val="clear" w:color="auto" w:fill="auto"/>
            <w:vAlign w:val="center"/>
          </w:tcPr>
          <w:p w14:paraId="0E7870B2">
            <w:pPr>
              <w:snapToGrid w:val="0"/>
              <w:spacing w:line="360" w:lineRule="auto"/>
              <w:rPr>
                <w:rFonts w:hint="default" w:ascii="Times New Roman" w:hAnsi="Times New Roman" w:eastAsia="仿宋" w:cs="Times New Roman"/>
                <w:bCs/>
                <w:color w:val="auto"/>
                <w:kern w:val="2"/>
                <w:sz w:val="24"/>
                <w:szCs w:val="24"/>
                <w:highlight w:val="none"/>
                <w:lang w:val="en-US" w:eastAsia="zh-CN" w:bidi="ar-SA"/>
              </w:rPr>
            </w:pPr>
            <w:r>
              <w:rPr>
                <w:rFonts w:hint="default" w:ascii="Times New Roman" w:hAnsi="Times New Roman" w:eastAsia="仿宋" w:cs="Times New Roman"/>
                <w:bCs/>
                <w:color w:val="auto"/>
                <w:kern w:val="2"/>
                <w:sz w:val="24"/>
                <w:szCs w:val="24"/>
                <w:highlight w:val="none"/>
                <w:lang w:val="en-US" w:eastAsia="zh-CN" w:bidi="ar-SA"/>
              </w:rPr>
              <w:t>自响应截止之日</w:t>
            </w:r>
            <w:r>
              <w:rPr>
                <w:rFonts w:hint="default" w:ascii="Times New Roman" w:hAnsi="Times New Roman" w:eastAsia="仿宋" w:cs="Times New Roman"/>
                <w:bCs/>
                <w:color w:val="auto"/>
                <w:kern w:val="2"/>
                <w:sz w:val="24"/>
                <w:szCs w:val="24"/>
                <w:highlight w:val="none"/>
                <w:u w:val="single"/>
                <w:lang w:val="en-US" w:eastAsia="zh-CN" w:bidi="ar-SA"/>
              </w:rPr>
              <w:t xml:space="preserve">    </w:t>
            </w:r>
            <w:r>
              <w:rPr>
                <w:rFonts w:hint="default" w:ascii="Times New Roman" w:hAnsi="Times New Roman" w:eastAsia="仿宋" w:cs="Times New Roman"/>
                <w:bCs/>
                <w:color w:val="auto"/>
                <w:kern w:val="2"/>
                <w:sz w:val="24"/>
                <w:szCs w:val="24"/>
                <w:highlight w:val="none"/>
                <w:lang w:val="en-US" w:eastAsia="zh-CN" w:bidi="ar-SA"/>
              </w:rPr>
              <w:t>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default" w:ascii="Times New Roman" w:hAnsi="Times New Roman" w:eastAsia="仿宋" w:cs="Times New Roman"/>
                <w:bCs/>
                <w:color w:val="auto"/>
                <w:kern w:val="2"/>
                <w:sz w:val="24"/>
                <w:szCs w:val="24"/>
                <w:highlight w:val="none"/>
                <w:lang w:val="en-US" w:eastAsia="zh-CN" w:bidi="ar-SA"/>
              </w:rPr>
            </w:pPr>
            <w:r>
              <w:rPr>
                <w:rFonts w:hint="default" w:ascii="Times New Roman" w:hAnsi="Times New Roman" w:eastAsia="仿宋" w:cs="Times New Roman"/>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default" w:ascii="Times New Roman" w:hAnsi="Times New Roman" w:eastAsia="仿宋" w:cs="Times New Roman"/>
                <w:bCs/>
                <w:color w:val="auto"/>
                <w:kern w:val="2"/>
                <w:sz w:val="24"/>
                <w:szCs w:val="24"/>
                <w:highlight w:val="none"/>
                <w:lang w:val="en-US" w:eastAsia="zh-CN" w:bidi="ar-SA"/>
              </w:rPr>
            </w:pPr>
          </w:p>
        </w:tc>
      </w:tr>
    </w:tbl>
    <w:p w14:paraId="0AAECBC2">
      <w:pPr>
        <w:widowControl/>
        <w:shd w:val="clear" w:color="auto" w:fill="FFFFFF"/>
        <w:snapToGrid w:val="0"/>
        <w:spacing w:line="384" w:lineRule="auto"/>
        <w:jc w:val="left"/>
        <w:rPr>
          <w:rFonts w:hint="default" w:ascii="Times New Roman" w:hAnsi="Times New Roman" w:eastAsia="仿宋" w:cs="Times New Roman"/>
          <w:color w:val="auto"/>
          <w:kern w:val="0"/>
          <w:sz w:val="24"/>
          <w:szCs w:val="24"/>
          <w:highlight w:val="none"/>
        </w:rPr>
      </w:pPr>
    </w:p>
    <w:p w14:paraId="42A7DDE8">
      <w:pPr>
        <w:widowControl/>
        <w:shd w:val="clear" w:color="auto" w:fill="FFFFFF"/>
        <w:snapToGrid w:val="0"/>
        <w:spacing w:line="384" w:lineRule="auto"/>
        <w:jc w:val="left"/>
        <w:rPr>
          <w:rFonts w:hint="default" w:ascii="Times New Roman" w:hAnsi="Times New Roman" w:eastAsia="仿宋" w:cs="Times New Roman"/>
          <w:color w:val="auto"/>
          <w:kern w:val="0"/>
          <w:sz w:val="24"/>
          <w:szCs w:val="24"/>
          <w:highlight w:val="none"/>
        </w:rPr>
      </w:pPr>
    </w:p>
    <w:p w14:paraId="04841C89">
      <w:pPr>
        <w:pStyle w:val="43"/>
        <w:rPr>
          <w:rFonts w:hint="default" w:ascii="Times New Roman" w:hAnsi="Times New Roman" w:eastAsia="仿宋" w:cs="Times New Roman"/>
          <w:color w:val="auto"/>
          <w:highlight w:val="none"/>
        </w:rPr>
      </w:pPr>
    </w:p>
    <w:p w14:paraId="45235ABC">
      <w:pPr>
        <w:widowControl/>
        <w:shd w:val="clear" w:color="auto" w:fill="FFFFFF"/>
        <w:snapToGrid w:val="0"/>
        <w:spacing w:line="384" w:lineRule="auto"/>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val="en-US" w:eastAsia="zh-CN"/>
        </w:rPr>
        <w:t>供应商</w:t>
      </w:r>
      <w:r>
        <w:rPr>
          <w:rFonts w:hint="default" w:ascii="Times New Roman" w:hAnsi="Times New Roman" w:eastAsia="仿宋" w:cs="Times New Roman"/>
          <w:color w:val="auto"/>
          <w:kern w:val="0"/>
          <w:sz w:val="24"/>
          <w:szCs w:val="24"/>
          <w:highlight w:val="none"/>
        </w:rPr>
        <w:t>：</w:t>
      </w:r>
      <w:r>
        <w:rPr>
          <w:rFonts w:hint="default" w:ascii="Times New Roman" w:hAnsi="Times New Roman" w:eastAsia="仿宋" w:cs="Times New Roman"/>
          <w:color w:val="auto"/>
          <w:kern w:val="0"/>
          <w:sz w:val="24"/>
          <w:szCs w:val="24"/>
          <w:highlight w:val="none"/>
          <w:u w:val="single"/>
        </w:rPr>
        <w:t xml:space="preserve">                      </w:t>
      </w:r>
      <w:r>
        <w:rPr>
          <w:rFonts w:hint="default" w:ascii="Times New Roman" w:hAnsi="Times New Roman" w:eastAsia="仿宋" w:cs="Times New Roman"/>
          <w:color w:val="auto"/>
          <w:kern w:val="0"/>
          <w:sz w:val="24"/>
          <w:szCs w:val="24"/>
          <w:highlight w:val="none"/>
        </w:rPr>
        <w:t>（盖章）</w:t>
      </w:r>
    </w:p>
    <w:p w14:paraId="71C7700D">
      <w:pPr>
        <w:widowControl/>
        <w:shd w:val="clear" w:color="auto" w:fill="FFFFFF"/>
        <w:snapToGrid w:val="0"/>
        <w:spacing w:line="384" w:lineRule="auto"/>
        <w:jc w:val="left"/>
        <w:rPr>
          <w:rFonts w:hint="default" w:ascii="Times New Roman" w:hAnsi="Times New Roman" w:eastAsia="仿宋" w:cs="Times New Roman"/>
          <w:color w:val="auto"/>
          <w:kern w:val="0"/>
          <w:sz w:val="24"/>
          <w:szCs w:val="24"/>
          <w:highlight w:val="none"/>
        </w:rPr>
      </w:pPr>
    </w:p>
    <w:p w14:paraId="4AFA75F6">
      <w:pPr>
        <w:widowControl/>
        <w:shd w:val="clear" w:color="auto" w:fill="FFFFFF"/>
        <w:snapToGrid w:val="0"/>
        <w:spacing w:line="384" w:lineRule="auto"/>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法定代表人：</w:t>
      </w:r>
      <w:r>
        <w:rPr>
          <w:rFonts w:hint="default" w:ascii="Times New Roman" w:hAnsi="Times New Roman" w:eastAsia="仿宋" w:cs="Times New Roman"/>
          <w:color w:val="auto"/>
          <w:kern w:val="0"/>
          <w:sz w:val="24"/>
          <w:szCs w:val="24"/>
          <w:highlight w:val="none"/>
          <w:u w:val="single"/>
        </w:rPr>
        <w:t xml:space="preserve">                    </w:t>
      </w:r>
      <w:r>
        <w:rPr>
          <w:rFonts w:hint="default" w:ascii="Times New Roman" w:hAnsi="Times New Roman" w:eastAsia="仿宋" w:cs="Times New Roman"/>
          <w:color w:val="auto"/>
          <w:kern w:val="0"/>
          <w:sz w:val="24"/>
          <w:szCs w:val="24"/>
          <w:highlight w:val="none"/>
        </w:rPr>
        <w:t>（盖章</w:t>
      </w:r>
      <w:r>
        <w:rPr>
          <w:rFonts w:hint="default" w:ascii="Times New Roman" w:hAnsi="Times New Roman" w:eastAsia="仿宋" w:cs="Times New Roman"/>
          <w:color w:val="auto"/>
          <w:kern w:val="0"/>
          <w:sz w:val="24"/>
          <w:szCs w:val="24"/>
          <w:highlight w:val="none"/>
          <w:lang w:val="en-US" w:eastAsia="zh-CN"/>
        </w:rPr>
        <w:t>或签字</w:t>
      </w:r>
      <w:r>
        <w:rPr>
          <w:rFonts w:hint="default" w:ascii="Times New Roman" w:hAnsi="Times New Roman" w:eastAsia="仿宋" w:cs="Times New Roman"/>
          <w:color w:val="auto"/>
          <w:kern w:val="0"/>
          <w:sz w:val="24"/>
          <w:szCs w:val="24"/>
          <w:highlight w:val="none"/>
        </w:rPr>
        <w:t>）</w:t>
      </w:r>
    </w:p>
    <w:p w14:paraId="0433F31C">
      <w:pPr>
        <w:widowControl/>
        <w:shd w:val="clear" w:color="auto" w:fill="FFFFFF"/>
        <w:wordWrap w:val="0"/>
        <w:snapToGrid w:val="0"/>
        <w:spacing w:line="384" w:lineRule="auto"/>
        <w:ind w:firstLine="420"/>
        <w:jc w:val="righ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日期：     年   月   日</w:t>
      </w:r>
    </w:p>
    <w:p w14:paraId="66E9A015">
      <w:pP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br w:type="page"/>
      </w:r>
    </w:p>
    <w:p w14:paraId="3C23F436">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202" w:name="_Toc507586166"/>
      <w:bookmarkStart w:id="203" w:name="_Toc38446470"/>
      <w:bookmarkStart w:id="204" w:name="_Toc533503181"/>
      <w:bookmarkStart w:id="205" w:name="_Toc14822"/>
      <w:r>
        <w:rPr>
          <w:rFonts w:hint="default" w:ascii="Times New Roman" w:hAnsi="Times New Roman" w:eastAsia="黑体" w:cs="Times New Roman"/>
          <w:color w:val="auto"/>
          <w:sz w:val="24"/>
          <w:szCs w:val="24"/>
          <w:highlight w:val="none"/>
          <w:shd w:val="clear" w:color="auto" w:fill="FFFFFF" w:themeFill="background1"/>
          <w:lang w:val="en-US" w:eastAsia="zh-CN"/>
        </w:rPr>
        <w:t>二、</w:t>
      </w:r>
      <w:bookmarkEnd w:id="202"/>
      <w:bookmarkEnd w:id="203"/>
      <w:bookmarkEnd w:id="204"/>
      <w:r>
        <w:rPr>
          <w:rFonts w:hint="default" w:ascii="Times New Roman" w:hAnsi="Times New Roman" w:eastAsia="黑体" w:cs="Times New Roman"/>
          <w:color w:val="auto"/>
          <w:sz w:val="24"/>
          <w:szCs w:val="24"/>
          <w:highlight w:val="none"/>
          <w:shd w:val="clear" w:color="auto" w:fill="FFFFFF" w:themeFill="background1"/>
          <w:lang w:val="en-US" w:eastAsia="zh-CN"/>
        </w:rPr>
        <w:t>响应函</w:t>
      </w:r>
      <w:bookmarkEnd w:id="205"/>
    </w:p>
    <w:p w14:paraId="12F1D0CC">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79671B59">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致：</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（采购人名称）</w:t>
      </w:r>
    </w:p>
    <w:p w14:paraId="47474B18">
      <w:pPr>
        <w:widowControl/>
        <w:shd w:val="clear" w:color="auto" w:fill="FFFFFF"/>
        <w:snapToGrid w:val="0"/>
        <w:spacing w:line="384" w:lineRule="auto"/>
        <w:ind w:firstLine="42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根据已收到的</w:t>
      </w:r>
      <w:r>
        <w:rPr>
          <w:rFonts w:hint="default" w:ascii="Times New Roman" w:hAnsi="Times New Roman" w:eastAsia="仿宋" w:cs="Times New Roman"/>
          <w:color w:val="auto"/>
          <w:kern w:val="0"/>
          <w:sz w:val="24"/>
          <w:szCs w:val="24"/>
          <w:highlight w:val="none"/>
          <w:u w:val="single"/>
        </w:rPr>
        <w:t xml:space="preserve">                       </w:t>
      </w:r>
      <w:r>
        <w:rPr>
          <w:rFonts w:hint="default" w:ascii="Times New Roman" w:hAnsi="Times New Roman" w:eastAsia="仿宋" w:cs="Times New Roman"/>
          <w:color w:val="auto"/>
          <w:kern w:val="0"/>
          <w:sz w:val="24"/>
          <w:szCs w:val="24"/>
          <w:highlight w:val="none"/>
        </w:rPr>
        <w:t>（</w:t>
      </w:r>
      <w:r>
        <w:rPr>
          <w:rFonts w:hint="default" w:ascii="Times New Roman" w:hAnsi="Times New Roman" w:eastAsia="仿宋" w:cs="Times New Roman"/>
          <w:color w:val="auto"/>
          <w:kern w:val="0"/>
          <w:sz w:val="24"/>
          <w:szCs w:val="24"/>
          <w:highlight w:val="none"/>
          <w:lang w:eastAsia="zh-CN"/>
        </w:rPr>
        <w:t>项目名称</w:t>
      </w:r>
      <w:r>
        <w:rPr>
          <w:rFonts w:hint="default" w:ascii="Times New Roman" w:hAnsi="Times New Roman" w:eastAsia="仿宋" w:cs="Times New Roman"/>
          <w:color w:val="auto"/>
          <w:kern w:val="0"/>
          <w:sz w:val="24"/>
          <w:szCs w:val="24"/>
          <w:highlight w:val="none"/>
        </w:rPr>
        <w:t>）的</w:t>
      </w:r>
      <w:r>
        <w:rPr>
          <w:rFonts w:hint="default" w:ascii="Times New Roman" w:hAnsi="Times New Roman" w:eastAsia="仿宋" w:cs="Times New Roman"/>
          <w:color w:val="auto"/>
          <w:kern w:val="0"/>
          <w:sz w:val="24"/>
          <w:szCs w:val="24"/>
          <w:highlight w:val="none"/>
          <w:lang w:eastAsia="zh-CN"/>
        </w:rPr>
        <w:t>采购文件</w:t>
      </w:r>
      <w:r>
        <w:rPr>
          <w:rFonts w:hint="default" w:ascii="Times New Roman" w:hAnsi="Times New Roman" w:eastAsia="仿宋" w:cs="Times New Roman"/>
          <w:color w:val="auto"/>
          <w:kern w:val="0"/>
          <w:sz w:val="24"/>
          <w:szCs w:val="24"/>
          <w:highlight w:val="none"/>
        </w:rPr>
        <w:t>，遵照《中华人民共和国政府采购法》等有关法律法规的规定，经考察现场和充分研究贵方的</w:t>
      </w:r>
      <w:r>
        <w:rPr>
          <w:rFonts w:hint="default" w:ascii="Times New Roman" w:hAnsi="Times New Roman" w:eastAsia="仿宋" w:cs="Times New Roman"/>
          <w:color w:val="auto"/>
          <w:kern w:val="0"/>
          <w:sz w:val="24"/>
          <w:szCs w:val="24"/>
          <w:highlight w:val="none"/>
          <w:lang w:eastAsia="zh-CN"/>
        </w:rPr>
        <w:t>采购文件</w:t>
      </w:r>
      <w:r>
        <w:rPr>
          <w:rFonts w:hint="default" w:ascii="Times New Roman" w:hAnsi="Times New Roman" w:eastAsia="仿宋" w:cs="Times New Roman"/>
          <w:color w:val="auto"/>
          <w:kern w:val="0"/>
          <w:sz w:val="24"/>
          <w:szCs w:val="24"/>
          <w:highlight w:val="none"/>
        </w:rPr>
        <w:t>的全部内容后，我方郑重承诺如下：</w:t>
      </w:r>
    </w:p>
    <w:p w14:paraId="57E30557">
      <w:pPr>
        <w:widowControl/>
        <w:shd w:val="clear" w:color="auto" w:fill="FFFFFF"/>
        <w:snapToGrid w:val="0"/>
        <w:spacing w:line="360" w:lineRule="auto"/>
        <w:ind w:firstLine="420"/>
        <w:jc w:val="left"/>
        <w:rPr>
          <w:rFonts w:hint="default" w:ascii="Times New Roman" w:hAnsi="Times New Roman" w:eastAsia="仿宋" w:cs="Times New Roman"/>
          <w:color w:val="auto"/>
          <w:kern w:val="0"/>
          <w:sz w:val="24"/>
          <w:szCs w:val="24"/>
          <w:highlight w:val="none"/>
          <w:lang w:val="zh-CN"/>
        </w:rPr>
      </w:pPr>
      <w:r>
        <w:rPr>
          <w:rFonts w:hint="eastAsia" w:ascii="Times New Roman" w:hAnsi="Times New Roman" w:eastAsia="仿宋" w:cs="Times New Roman"/>
          <w:color w:val="auto"/>
          <w:kern w:val="0"/>
          <w:sz w:val="24"/>
          <w:szCs w:val="24"/>
          <w:highlight w:val="none"/>
          <w:lang w:eastAsia="zh-CN"/>
        </w:rPr>
        <w:t>1.</w:t>
      </w:r>
      <w:r>
        <w:rPr>
          <w:rFonts w:hint="default" w:ascii="Times New Roman" w:hAnsi="Times New Roman" w:eastAsia="仿宋" w:cs="Times New Roman"/>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default" w:ascii="Times New Roman" w:hAnsi="Times New Roman" w:eastAsia="仿宋" w:cs="Times New Roman"/>
          <w:color w:val="auto"/>
          <w:kern w:val="0"/>
          <w:sz w:val="24"/>
          <w:szCs w:val="24"/>
          <w:highlight w:val="none"/>
          <w:lang w:val="zh-CN"/>
        </w:rPr>
      </w:pPr>
      <w:r>
        <w:rPr>
          <w:rFonts w:hint="eastAsia" w:ascii="Times New Roman" w:hAnsi="Times New Roman" w:eastAsia="仿宋" w:cs="Times New Roman"/>
          <w:color w:val="auto"/>
          <w:kern w:val="0"/>
          <w:sz w:val="24"/>
          <w:szCs w:val="24"/>
          <w:highlight w:val="none"/>
          <w:lang w:eastAsia="zh-CN"/>
        </w:rPr>
        <w:t>2.</w:t>
      </w:r>
      <w:r>
        <w:rPr>
          <w:rFonts w:hint="default" w:ascii="Times New Roman" w:hAnsi="Times New Roman" w:eastAsia="仿宋" w:cs="Times New Roman"/>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eastAsia="zh-CN"/>
        </w:rPr>
        <w:t>3.</w:t>
      </w:r>
      <w:r>
        <w:rPr>
          <w:rFonts w:hint="default" w:ascii="Times New Roman" w:hAnsi="Times New Roman" w:eastAsia="仿宋" w:cs="Times New Roman"/>
          <w:color w:val="auto"/>
          <w:kern w:val="0"/>
          <w:sz w:val="24"/>
          <w:szCs w:val="24"/>
          <w:highlight w:val="none"/>
          <w:lang w:val="zh-CN"/>
        </w:rPr>
        <w:t>严格遵守《中华人民共和国政府采购法</w:t>
      </w:r>
      <w:r>
        <w:rPr>
          <w:rFonts w:hint="eastAsia" w:ascii="Times New Roman" w:hAnsi="Times New Roman" w:eastAsia="仿宋" w:cs="Times New Roman"/>
          <w:color w:val="auto"/>
          <w:kern w:val="0"/>
          <w:sz w:val="24"/>
          <w:szCs w:val="24"/>
          <w:highlight w:val="none"/>
          <w:lang w:val="zh-CN"/>
        </w:rPr>
        <w:t>》《</w:t>
      </w:r>
      <w:r>
        <w:rPr>
          <w:rFonts w:hint="default" w:ascii="Times New Roman" w:hAnsi="Times New Roman" w:eastAsia="仿宋" w:cs="Times New Roman"/>
          <w:color w:val="auto"/>
          <w:kern w:val="0"/>
          <w:sz w:val="24"/>
          <w:szCs w:val="24"/>
          <w:highlight w:val="none"/>
          <w:lang w:val="zh-CN"/>
        </w:rPr>
        <w:t xml:space="preserve">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eastAsia" w:ascii="Times New Roman" w:hAnsi="Times New Roman" w:eastAsia="仿宋" w:cs="Times New Roman"/>
          <w:color w:val="auto"/>
          <w:kern w:val="0"/>
          <w:sz w:val="24"/>
          <w:szCs w:val="24"/>
          <w:highlight w:val="none"/>
          <w:lang w:eastAsia="zh-CN"/>
        </w:rPr>
        <w:t>4.</w:t>
      </w:r>
      <w:r>
        <w:rPr>
          <w:rFonts w:hint="default" w:ascii="Times New Roman" w:hAnsi="Times New Roman" w:eastAsia="仿宋" w:cs="Times New Roman"/>
          <w:color w:val="auto"/>
          <w:kern w:val="0"/>
          <w:sz w:val="24"/>
          <w:szCs w:val="24"/>
          <w:highlight w:val="none"/>
        </w:rPr>
        <w:t>我方所递交的</w:t>
      </w:r>
      <w:r>
        <w:rPr>
          <w:rFonts w:hint="default" w:ascii="Times New Roman" w:hAnsi="Times New Roman" w:eastAsia="仿宋" w:cs="Times New Roman"/>
          <w:color w:val="auto"/>
          <w:kern w:val="0"/>
          <w:sz w:val="24"/>
          <w:szCs w:val="24"/>
          <w:highlight w:val="none"/>
          <w:lang w:eastAsia="zh-CN"/>
        </w:rPr>
        <w:t>响应文件</w:t>
      </w:r>
      <w:r>
        <w:rPr>
          <w:rFonts w:hint="default" w:ascii="Times New Roman" w:hAnsi="Times New Roman" w:eastAsia="仿宋" w:cs="Times New Roman"/>
          <w:color w:val="auto"/>
          <w:kern w:val="0"/>
          <w:sz w:val="24"/>
          <w:szCs w:val="24"/>
          <w:highlight w:val="none"/>
        </w:rPr>
        <w:t>及有关资料内容完整、真实和准确，且不存在</w:t>
      </w:r>
      <w:r>
        <w:rPr>
          <w:rFonts w:hint="default" w:ascii="Times New Roman" w:hAnsi="Times New Roman" w:eastAsia="仿宋" w:cs="Times New Roman"/>
          <w:color w:val="auto"/>
          <w:kern w:val="0"/>
          <w:sz w:val="24"/>
          <w:szCs w:val="24"/>
          <w:highlight w:val="none"/>
          <w:lang w:eastAsia="zh-CN"/>
        </w:rPr>
        <w:t>供应商</w:t>
      </w:r>
      <w:r>
        <w:rPr>
          <w:rFonts w:hint="default" w:ascii="Times New Roman" w:hAnsi="Times New Roman" w:eastAsia="仿宋" w:cs="Times New Roman"/>
          <w:color w:val="auto"/>
          <w:kern w:val="0"/>
          <w:sz w:val="24"/>
          <w:szCs w:val="24"/>
          <w:highlight w:val="none"/>
        </w:rPr>
        <w:t>须知前附表规定的</w:t>
      </w:r>
      <w:r>
        <w:rPr>
          <w:rFonts w:hint="default" w:ascii="Times New Roman" w:hAnsi="Times New Roman" w:eastAsia="仿宋" w:cs="Times New Roman"/>
          <w:color w:val="auto"/>
          <w:kern w:val="0"/>
          <w:sz w:val="24"/>
          <w:szCs w:val="24"/>
          <w:highlight w:val="none"/>
          <w:lang w:eastAsia="zh-CN"/>
        </w:rPr>
        <w:t>供应商</w:t>
      </w:r>
      <w:r>
        <w:rPr>
          <w:rFonts w:hint="default" w:ascii="Times New Roman" w:hAnsi="Times New Roman" w:eastAsia="仿宋" w:cs="Times New Roman"/>
          <w:color w:val="auto"/>
          <w:kern w:val="0"/>
          <w:sz w:val="24"/>
          <w:szCs w:val="24"/>
          <w:highlight w:val="none"/>
        </w:rPr>
        <w:t>不得存在的任何一种情形。</w:t>
      </w:r>
    </w:p>
    <w:p w14:paraId="4A34307B">
      <w:pPr>
        <w:widowControl/>
        <w:shd w:val="clear" w:color="auto" w:fill="FFFFFF"/>
        <w:snapToGrid w:val="0"/>
        <w:spacing w:line="360" w:lineRule="auto"/>
        <w:ind w:firstLine="42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eastAsia" w:ascii="Times New Roman" w:hAnsi="Times New Roman" w:eastAsia="仿宋" w:cs="Times New Roman"/>
          <w:color w:val="auto"/>
          <w:kern w:val="0"/>
          <w:sz w:val="24"/>
          <w:szCs w:val="24"/>
          <w:highlight w:val="none"/>
          <w:shd w:val="clear" w:color="auto" w:fill="FFFFFF" w:themeFill="background1"/>
          <w:lang w:eastAsia="zh-CN"/>
        </w:rPr>
        <w:t>5.</w:t>
      </w:r>
      <w:r>
        <w:rPr>
          <w:rFonts w:hint="default" w:ascii="Times New Roman" w:hAnsi="Times New Roman" w:eastAsia="仿宋" w:cs="Times New Roman"/>
          <w:color w:val="auto"/>
          <w:kern w:val="0"/>
          <w:sz w:val="24"/>
          <w:szCs w:val="24"/>
          <w:highlight w:val="none"/>
          <w:shd w:val="clear" w:color="auto" w:fill="FFFFFF" w:themeFill="background1"/>
        </w:rPr>
        <w:t>本</w:t>
      </w:r>
      <w:r>
        <w:rPr>
          <w:rFonts w:hint="default" w:ascii="Times New Roman" w:hAnsi="Times New Roman" w:eastAsia="仿宋" w:cs="Times New Roman"/>
          <w:color w:val="auto"/>
          <w:sz w:val="24"/>
          <w:szCs w:val="24"/>
          <w:highlight w:val="none"/>
          <w:shd w:val="clear" w:color="auto" w:fill="FFFFFF" w:themeFill="background1"/>
          <w:lang w:eastAsia="zh-CN"/>
        </w:rPr>
        <w:t>响应文件</w:t>
      </w:r>
      <w:r>
        <w:rPr>
          <w:rFonts w:hint="default" w:ascii="Times New Roman" w:hAnsi="Times New Roman" w:eastAsia="仿宋" w:cs="Times New Roman"/>
          <w:color w:val="auto"/>
          <w:kern w:val="0"/>
          <w:sz w:val="24"/>
          <w:szCs w:val="24"/>
          <w:highlight w:val="none"/>
          <w:shd w:val="clear" w:color="auto" w:fill="FFFFFF" w:themeFill="background1"/>
        </w:rPr>
        <w:t>在</w:t>
      </w:r>
      <w:r>
        <w:rPr>
          <w:rFonts w:hint="default" w:ascii="Times New Roman" w:hAnsi="Times New Roman" w:eastAsia="仿宋" w:cs="Times New Roman"/>
          <w:color w:val="auto"/>
          <w:sz w:val="24"/>
          <w:szCs w:val="24"/>
          <w:highlight w:val="none"/>
          <w:shd w:val="clear" w:color="auto" w:fill="FFFFFF" w:themeFill="background1"/>
          <w:lang w:eastAsia="zh-CN"/>
        </w:rPr>
        <w:t>采购文件</w:t>
      </w:r>
      <w:r>
        <w:rPr>
          <w:rFonts w:hint="default" w:ascii="Times New Roman" w:hAnsi="Times New Roman" w:eastAsia="仿宋" w:cs="Times New Roman"/>
          <w:color w:val="auto"/>
          <w:kern w:val="0"/>
          <w:sz w:val="24"/>
          <w:szCs w:val="24"/>
          <w:highlight w:val="none"/>
          <w:shd w:val="clear" w:color="auto" w:fill="FFFFFF" w:themeFill="background1"/>
        </w:rPr>
        <w:t>规定的</w:t>
      </w:r>
      <w:r>
        <w:rPr>
          <w:rFonts w:hint="default" w:ascii="Times New Roman" w:hAnsi="Times New Roman" w:eastAsia="仿宋" w:cs="Times New Roman"/>
          <w:color w:val="auto"/>
          <w:kern w:val="0"/>
          <w:sz w:val="24"/>
          <w:szCs w:val="24"/>
          <w:highlight w:val="none"/>
          <w:shd w:val="clear" w:color="auto" w:fill="FFFFFF" w:themeFill="background1"/>
          <w:lang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有效期内对我方具有约束力，如果我方在</w:t>
      </w:r>
      <w:r>
        <w:rPr>
          <w:rFonts w:hint="default" w:ascii="Times New Roman" w:hAnsi="Times New Roman" w:eastAsia="仿宋" w:cs="Times New Roman"/>
          <w:color w:val="auto"/>
          <w:kern w:val="0"/>
          <w:sz w:val="24"/>
          <w:szCs w:val="24"/>
          <w:highlight w:val="none"/>
          <w:shd w:val="clear" w:color="auto" w:fill="FFFFFF" w:themeFill="background1"/>
          <w:lang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有效期内撤销</w:t>
      </w:r>
      <w:r>
        <w:rPr>
          <w:rFonts w:hint="default" w:ascii="Times New Roman" w:hAnsi="Times New Roman" w:eastAsia="仿宋" w:cs="Times New Roman"/>
          <w:color w:val="auto"/>
          <w:kern w:val="0"/>
          <w:sz w:val="24"/>
          <w:szCs w:val="24"/>
          <w:highlight w:val="none"/>
          <w:shd w:val="clear" w:color="auto" w:fill="FFFFFF" w:themeFill="background1"/>
          <w:lang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，其</w:t>
      </w:r>
      <w:r>
        <w:rPr>
          <w:rFonts w:hint="default" w:ascii="Times New Roman" w:hAnsi="Times New Roman" w:eastAsia="仿宋" w:cs="Times New Roman"/>
          <w:color w:val="auto"/>
          <w:kern w:val="0"/>
          <w:sz w:val="24"/>
          <w:szCs w:val="24"/>
          <w:highlight w:val="none"/>
          <w:shd w:val="clear" w:color="auto" w:fill="FFFFFF" w:themeFill="background1"/>
          <w:lang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保证金将被贵方没收。</w:t>
      </w:r>
    </w:p>
    <w:p w14:paraId="766BEBCD">
      <w:pPr>
        <w:widowControl/>
        <w:shd w:val="clear" w:color="auto" w:fill="FFFFFF"/>
        <w:snapToGrid w:val="0"/>
        <w:spacing w:line="360" w:lineRule="auto"/>
        <w:ind w:firstLine="420"/>
        <w:jc w:val="left"/>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shd w:val="clear" w:color="auto" w:fill="FFFFFF" w:themeFill="background1"/>
          <w:lang w:eastAsia="zh-CN"/>
        </w:rPr>
        <w:t>6.</w:t>
      </w:r>
      <w:r>
        <w:rPr>
          <w:rFonts w:hint="default" w:ascii="Times New Roman" w:hAnsi="Times New Roman" w:eastAsia="仿宋" w:cs="Times New Roman"/>
          <w:color w:val="auto"/>
          <w:kern w:val="0"/>
          <w:sz w:val="24"/>
          <w:szCs w:val="24"/>
          <w:highlight w:val="none"/>
        </w:rPr>
        <w:t>我方已完全理解</w:t>
      </w:r>
      <w:r>
        <w:rPr>
          <w:rFonts w:hint="default" w:ascii="Times New Roman" w:hAnsi="Times New Roman" w:eastAsia="仿宋" w:cs="Times New Roman"/>
          <w:color w:val="auto"/>
          <w:kern w:val="0"/>
          <w:sz w:val="24"/>
          <w:szCs w:val="24"/>
          <w:highlight w:val="none"/>
          <w:lang w:eastAsia="zh-CN"/>
        </w:rPr>
        <w:t>采购文件</w:t>
      </w:r>
      <w:r>
        <w:rPr>
          <w:rFonts w:hint="default" w:ascii="Times New Roman" w:hAnsi="Times New Roman" w:eastAsia="仿宋" w:cs="Times New Roman"/>
          <w:color w:val="auto"/>
          <w:kern w:val="0"/>
          <w:sz w:val="24"/>
          <w:szCs w:val="24"/>
          <w:highlight w:val="none"/>
        </w:rPr>
        <w:t>的全部内容，并无异议。</w:t>
      </w:r>
    </w:p>
    <w:p w14:paraId="41493F6B">
      <w:pPr>
        <w:widowControl/>
        <w:shd w:val="clear" w:color="auto" w:fill="FFFFFF"/>
        <w:snapToGrid w:val="0"/>
        <w:spacing w:line="360" w:lineRule="auto"/>
        <w:ind w:firstLine="42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eastAsia" w:ascii="Times New Roman" w:hAnsi="Times New Roman" w:eastAsia="仿宋" w:cs="Times New Roman"/>
          <w:color w:val="auto"/>
          <w:kern w:val="0"/>
          <w:sz w:val="24"/>
          <w:szCs w:val="24"/>
          <w:highlight w:val="none"/>
          <w:shd w:val="clear" w:color="auto" w:fill="FFFFFF" w:themeFill="background1"/>
          <w:lang w:eastAsia="zh-CN"/>
        </w:rPr>
        <w:t>7.</w:t>
      </w:r>
      <w:r>
        <w:rPr>
          <w:rFonts w:hint="default" w:ascii="Times New Roman" w:hAnsi="Times New Roman" w:eastAsia="仿宋" w:cs="Times New Roman"/>
          <w:color w:val="auto"/>
          <w:kern w:val="0"/>
          <w:sz w:val="24"/>
          <w:szCs w:val="24"/>
          <w:highlight w:val="none"/>
          <w:shd w:val="clear" w:color="auto" w:fill="FFFFFF" w:themeFill="background1"/>
        </w:rPr>
        <w:t>如我方中标，我方自愿向代理机构支付咨询费，并在合同签订后</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1</w:t>
      </w:r>
      <w:r>
        <w:rPr>
          <w:rFonts w:hint="default" w:ascii="Times New Roman" w:hAnsi="Times New Roman" w:eastAsia="仿宋" w:cs="Times New Roman"/>
          <w:color w:val="auto"/>
          <w:kern w:val="0"/>
          <w:sz w:val="24"/>
          <w:szCs w:val="24"/>
          <w:highlight w:val="none"/>
          <w:shd w:val="clear" w:color="auto" w:fill="FFFFFF" w:themeFill="background1"/>
        </w:rPr>
        <w:t>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eastAsia" w:ascii="Times New Roman" w:hAnsi="Times New Roman" w:eastAsia="仿宋" w:cs="Times New Roman"/>
          <w:color w:val="auto"/>
          <w:kern w:val="0"/>
          <w:sz w:val="24"/>
          <w:szCs w:val="24"/>
          <w:highlight w:val="none"/>
          <w:shd w:val="clear" w:color="auto" w:fill="FFFFFF" w:themeFill="background1"/>
          <w:lang w:eastAsia="zh-CN"/>
        </w:rPr>
        <w:t>8.</w:t>
      </w:r>
      <w:r>
        <w:rPr>
          <w:rFonts w:hint="default" w:ascii="Times New Roman" w:hAnsi="Times New Roman" w:eastAsia="仿宋" w:cs="Times New Roman"/>
          <w:color w:val="auto"/>
          <w:kern w:val="0"/>
          <w:sz w:val="24"/>
          <w:szCs w:val="24"/>
          <w:highlight w:val="none"/>
          <w:shd w:val="clear" w:color="auto" w:fill="FFFFFF" w:themeFill="background1"/>
        </w:rPr>
        <w:t>我方愿意提供贵方可能要求的与采购有关的一切数据或资料，完全理解贵方不一定接受最低报价的</w:t>
      </w:r>
      <w:r>
        <w:rPr>
          <w:rFonts w:hint="default" w:ascii="Times New Roman" w:hAnsi="Times New Roman" w:eastAsia="仿宋" w:cs="Times New Roman"/>
          <w:color w:val="auto"/>
          <w:kern w:val="0"/>
          <w:sz w:val="24"/>
          <w:szCs w:val="24"/>
          <w:highlight w:val="none"/>
          <w:shd w:val="clear" w:color="auto" w:fill="FFFFFF" w:themeFill="background1"/>
          <w:lang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或收到的任何</w:t>
      </w:r>
      <w:r>
        <w:rPr>
          <w:rFonts w:hint="default" w:ascii="Times New Roman" w:hAnsi="Times New Roman" w:eastAsia="仿宋" w:cs="Times New Roman"/>
          <w:color w:val="auto"/>
          <w:kern w:val="0"/>
          <w:sz w:val="24"/>
          <w:szCs w:val="24"/>
          <w:highlight w:val="none"/>
          <w:shd w:val="clear" w:color="auto" w:fill="FFFFFF" w:themeFill="background1"/>
          <w:lang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w:t>
      </w:r>
    </w:p>
    <w:p w14:paraId="5910C5CD">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4D45304E">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供应商：</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p>
    <w:p w14:paraId="7206D21F">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736E6BE8">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法定代表人：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r>
        <w:rPr>
          <w:rFonts w:hint="default" w:ascii="Times New Roman" w:hAnsi="Times New Roman" w:eastAsia="仿宋" w:cs="Times New Roman"/>
          <w:color w:val="auto"/>
          <w:kern w:val="0"/>
          <w:sz w:val="24"/>
          <w:szCs w:val="24"/>
          <w:highlight w:val="none"/>
          <w:lang w:val="en-US" w:eastAsia="zh-CN"/>
        </w:rPr>
        <w:t>或签字</w:t>
      </w:r>
      <w:r>
        <w:rPr>
          <w:rFonts w:hint="default" w:ascii="Times New Roman" w:hAnsi="Times New Roman" w:eastAsia="仿宋" w:cs="Times New Roman"/>
          <w:color w:val="auto"/>
          <w:kern w:val="0"/>
          <w:sz w:val="24"/>
          <w:szCs w:val="24"/>
          <w:highlight w:val="none"/>
          <w:shd w:val="clear" w:color="auto" w:fill="FFFFFF" w:themeFill="background1"/>
        </w:rPr>
        <w:t xml:space="preserve">）                       </w:t>
      </w:r>
    </w:p>
    <w:p w14:paraId="57E6DFBB">
      <w:pPr>
        <w:widowControl/>
        <w:shd w:val="clear" w:color="auto" w:fill="FFFFFF"/>
        <w:snapToGrid w:val="0"/>
        <w:spacing w:line="360" w:lineRule="auto"/>
        <w:jc w:val="righ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    日期：年 月 日</w:t>
      </w:r>
    </w:p>
    <w:p w14:paraId="24289400">
      <w:pP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br w:type="page"/>
      </w:r>
      <w:bookmarkStart w:id="206" w:name="_Toc507586169"/>
      <w:bookmarkStart w:id="207" w:name="_Toc533503184"/>
      <w:bookmarkStart w:id="208" w:name="_Toc38446474"/>
    </w:p>
    <w:p w14:paraId="0077770D">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209" w:name="_Toc15729"/>
      <w:r>
        <w:rPr>
          <w:rFonts w:hint="default" w:ascii="Times New Roman" w:hAnsi="Times New Roman" w:eastAsia="黑体" w:cs="Times New Roman"/>
          <w:color w:val="auto"/>
          <w:sz w:val="24"/>
          <w:szCs w:val="24"/>
          <w:highlight w:val="none"/>
          <w:shd w:val="clear" w:color="auto" w:fill="FFFFFF" w:themeFill="background1"/>
          <w:lang w:val="en-US" w:eastAsia="zh-CN"/>
        </w:rPr>
        <w:t>三、响应价格明细表</w:t>
      </w:r>
      <w:bookmarkEnd w:id="209"/>
    </w:p>
    <w:tbl>
      <w:tblPr>
        <w:tblStyle w:val="44"/>
        <w:tblW w:w="8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3"/>
        <w:gridCol w:w="3282"/>
        <w:gridCol w:w="2194"/>
        <w:gridCol w:w="1560"/>
      </w:tblGrid>
      <w:tr w14:paraId="73519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2EFB527B">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序号</w:t>
            </w:r>
          </w:p>
        </w:tc>
        <w:tc>
          <w:tcPr>
            <w:tcW w:w="3282" w:type="dxa"/>
            <w:vAlign w:val="center"/>
          </w:tcPr>
          <w:p w14:paraId="5653C182">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名称</w:t>
            </w:r>
          </w:p>
        </w:tc>
        <w:tc>
          <w:tcPr>
            <w:tcW w:w="2194" w:type="dxa"/>
            <w:vAlign w:val="center"/>
          </w:tcPr>
          <w:p w14:paraId="6DDB210E">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小计（元）</w:t>
            </w:r>
          </w:p>
        </w:tc>
        <w:tc>
          <w:tcPr>
            <w:tcW w:w="1560" w:type="dxa"/>
            <w:vAlign w:val="center"/>
          </w:tcPr>
          <w:p w14:paraId="0875F167">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备注</w:t>
            </w:r>
          </w:p>
        </w:tc>
      </w:tr>
      <w:tr w14:paraId="05C26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73D7BB54">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1</w:t>
            </w:r>
          </w:p>
        </w:tc>
        <w:tc>
          <w:tcPr>
            <w:tcW w:w="3282" w:type="dxa"/>
            <w:vAlign w:val="center"/>
          </w:tcPr>
          <w:p w14:paraId="1C5522E9">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94" w:type="dxa"/>
            <w:vAlign w:val="center"/>
          </w:tcPr>
          <w:p w14:paraId="0C9D0E48">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560" w:type="dxa"/>
            <w:vAlign w:val="center"/>
          </w:tcPr>
          <w:p w14:paraId="7E9B4282">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3948C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3A3053E7">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2</w:t>
            </w:r>
          </w:p>
        </w:tc>
        <w:tc>
          <w:tcPr>
            <w:tcW w:w="3282" w:type="dxa"/>
            <w:vAlign w:val="center"/>
          </w:tcPr>
          <w:p w14:paraId="3A2CBEAE">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94" w:type="dxa"/>
            <w:vAlign w:val="center"/>
          </w:tcPr>
          <w:p w14:paraId="40CD963B">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560" w:type="dxa"/>
            <w:vAlign w:val="center"/>
          </w:tcPr>
          <w:p w14:paraId="7A8FB1FD">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235FC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1AFA7F86">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3</w:t>
            </w:r>
          </w:p>
        </w:tc>
        <w:tc>
          <w:tcPr>
            <w:tcW w:w="3282" w:type="dxa"/>
            <w:vAlign w:val="center"/>
          </w:tcPr>
          <w:p w14:paraId="60570C51">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94" w:type="dxa"/>
            <w:vAlign w:val="center"/>
          </w:tcPr>
          <w:p w14:paraId="0F8808DE">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560" w:type="dxa"/>
            <w:vAlign w:val="center"/>
          </w:tcPr>
          <w:p w14:paraId="53D322D6">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286B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61DBEB1F">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4</w:t>
            </w:r>
          </w:p>
        </w:tc>
        <w:tc>
          <w:tcPr>
            <w:tcW w:w="3282" w:type="dxa"/>
            <w:vAlign w:val="center"/>
          </w:tcPr>
          <w:p w14:paraId="5576394D">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94" w:type="dxa"/>
            <w:vAlign w:val="center"/>
          </w:tcPr>
          <w:p w14:paraId="287977D5">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560" w:type="dxa"/>
            <w:vAlign w:val="center"/>
          </w:tcPr>
          <w:p w14:paraId="401ED9E7">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4ED3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3" w:type="dxa"/>
            <w:vAlign w:val="center"/>
          </w:tcPr>
          <w:p w14:paraId="0C91A642">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w:t>
            </w:r>
          </w:p>
        </w:tc>
        <w:tc>
          <w:tcPr>
            <w:tcW w:w="3282" w:type="dxa"/>
            <w:vAlign w:val="center"/>
          </w:tcPr>
          <w:p w14:paraId="205BC107">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94" w:type="dxa"/>
            <w:vAlign w:val="center"/>
          </w:tcPr>
          <w:p w14:paraId="77DE41BC">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560" w:type="dxa"/>
            <w:vAlign w:val="center"/>
          </w:tcPr>
          <w:p w14:paraId="08BC9ABF">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3D91C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5" w:type="dxa"/>
            <w:gridSpan w:val="2"/>
            <w:vAlign w:val="center"/>
          </w:tcPr>
          <w:p w14:paraId="6887679C">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合计</w:t>
            </w:r>
          </w:p>
        </w:tc>
        <w:tc>
          <w:tcPr>
            <w:tcW w:w="2194" w:type="dxa"/>
            <w:vAlign w:val="center"/>
          </w:tcPr>
          <w:p w14:paraId="763DD200">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560" w:type="dxa"/>
            <w:vAlign w:val="center"/>
          </w:tcPr>
          <w:p w14:paraId="75C7F45F">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bl>
    <w:p w14:paraId="047AE9F4">
      <w:pPr>
        <w:spacing w:line="360" w:lineRule="auto"/>
        <w:rPr>
          <w:rFonts w:hint="default" w:ascii="Times New Roman" w:hAnsi="Times New Roman" w:eastAsia="仿宋" w:cs="Times New Roman"/>
          <w:color w:val="auto"/>
          <w:highlight w:val="none"/>
          <w:shd w:val="clear" w:color="auto" w:fill="FFFFFF" w:themeFill="background1"/>
        </w:rPr>
      </w:pPr>
    </w:p>
    <w:p w14:paraId="4B1A5A59">
      <w:pPr>
        <w:spacing w:line="360" w:lineRule="auto"/>
        <w:rPr>
          <w:rFonts w:hint="default" w:ascii="Times New Roman" w:hAnsi="Times New Roman" w:eastAsia="仿宋" w:cs="Times New Roman"/>
          <w:color w:val="auto"/>
          <w:highlight w:val="none"/>
          <w:shd w:val="clear" w:color="auto" w:fill="FFFFFF" w:themeFill="background1"/>
        </w:rPr>
      </w:pPr>
      <w:r>
        <w:rPr>
          <w:rFonts w:hint="default" w:ascii="Times New Roman" w:hAnsi="Times New Roman" w:eastAsia="仿宋" w:cs="Times New Roman"/>
          <w:color w:val="auto"/>
          <w:highlight w:val="none"/>
          <w:shd w:val="clear" w:color="auto" w:fill="FFFFFF" w:themeFill="background1"/>
        </w:rPr>
        <w:t>注：</w:t>
      </w:r>
    </w:p>
    <w:p w14:paraId="5AB18B59">
      <w:pPr>
        <w:spacing w:line="360" w:lineRule="auto"/>
        <w:ind w:firstLine="420" w:firstLineChars="200"/>
        <w:jc w:val="left"/>
        <w:rPr>
          <w:rFonts w:hint="default" w:ascii="Times New Roman" w:hAnsi="Times New Roman" w:eastAsia="仿宋" w:cs="Times New Roman"/>
          <w:color w:val="auto"/>
          <w:highlight w:val="none"/>
          <w:shd w:val="clear" w:color="auto" w:fill="FFFFFF" w:themeFill="background1"/>
        </w:rPr>
      </w:pPr>
      <w:r>
        <w:rPr>
          <w:rFonts w:hint="eastAsia" w:ascii="Times New Roman" w:hAnsi="Times New Roman" w:eastAsia="仿宋" w:cs="Times New Roman"/>
          <w:color w:val="auto"/>
          <w:highlight w:val="none"/>
          <w:shd w:val="clear" w:color="auto" w:fill="FFFFFF" w:themeFill="background1"/>
          <w:lang w:eastAsia="zh-CN"/>
        </w:rPr>
        <w:t>1.</w:t>
      </w:r>
      <w:r>
        <w:rPr>
          <w:rFonts w:hint="default" w:ascii="Times New Roman" w:hAnsi="Times New Roman" w:eastAsia="仿宋" w:cs="Times New Roman"/>
          <w:color w:val="auto"/>
          <w:highlight w:val="none"/>
          <w:shd w:val="clear" w:color="auto" w:fill="FFFFFF" w:themeFill="background1"/>
        </w:rPr>
        <w:t>供应商填报</w:t>
      </w:r>
      <w:r>
        <w:rPr>
          <w:rFonts w:hint="default" w:ascii="Times New Roman" w:hAnsi="Times New Roman" w:eastAsia="仿宋" w:cs="Times New Roman"/>
          <w:color w:val="auto"/>
          <w:highlight w:val="none"/>
          <w:shd w:val="clear" w:color="auto" w:fill="FFFFFF" w:themeFill="background1"/>
          <w:lang w:eastAsia="zh-CN"/>
        </w:rPr>
        <w:t>响应价格</w:t>
      </w:r>
      <w:r>
        <w:rPr>
          <w:rFonts w:hint="default" w:ascii="Times New Roman" w:hAnsi="Times New Roman" w:eastAsia="仿宋" w:cs="Times New Roman"/>
          <w:color w:val="auto"/>
          <w:highlight w:val="none"/>
          <w:shd w:val="clear" w:color="auto" w:fill="FFFFFF" w:themeFill="background1"/>
        </w:rPr>
        <w:t>合计应与</w:t>
      </w:r>
      <w:r>
        <w:rPr>
          <w:rFonts w:hint="default" w:ascii="Times New Roman" w:hAnsi="Times New Roman" w:eastAsia="仿宋" w:cs="Times New Roman"/>
          <w:color w:val="auto"/>
          <w:highlight w:val="none"/>
          <w:shd w:val="clear" w:color="auto" w:fill="FFFFFF" w:themeFill="background1"/>
          <w:lang w:eastAsia="zh-CN"/>
        </w:rPr>
        <w:t>响应函</w:t>
      </w:r>
      <w:r>
        <w:rPr>
          <w:rFonts w:hint="default" w:ascii="Times New Roman" w:hAnsi="Times New Roman" w:eastAsia="仿宋" w:cs="Times New Roman"/>
          <w:color w:val="auto"/>
          <w:highlight w:val="none"/>
          <w:shd w:val="clear" w:color="auto" w:fill="FFFFFF" w:themeFill="background1"/>
        </w:rPr>
        <w:t>载明价格一致，若不一致，应按照第二章评审办法修正原则进行修正。</w:t>
      </w:r>
    </w:p>
    <w:p w14:paraId="33E2DE6F">
      <w:pPr>
        <w:spacing w:line="360" w:lineRule="auto"/>
        <w:ind w:firstLine="420" w:firstLineChars="200"/>
        <w:jc w:val="left"/>
        <w:rPr>
          <w:rFonts w:hint="default" w:ascii="Times New Roman" w:hAnsi="Times New Roman" w:eastAsia="仿宋" w:cs="Times New Roman"/>
          <w:color w:val="auto"/>
          <w:highlight w:val="none"/>
          <w:shd w:val="clear" w:color="auto" w:fill="FFFFFF" w:themeFill="background1"/>
        </w:rPr>
      </w:pPr>
      <w:r>
        <w:rPr>
          <w:rFonts w:hint="eastAsia" w:ascii="Times New Roman" w:hAnsi="Times New Roman" w:eastAsia="仿宋" w:cs="Times New Roman"/>
          <w:color w:val="auto"/>
          <w:highlight w:val="none"/>
          <w:shd w:val="clear" w:color="auto" w:fill="FFFFFF" w:themeFill="background1"/>
          <w:lang w:eastAsia="zh-CN"/>
        </w:rPr>
        <w:t>2.</w:t>
      </w:r>
      <w:r>
        <w:rPr>
          <w:rFonts w:hint="default" w:ascii="Times New Roman" w:hAnsi="Times New Roman" w:eastAsia="仿宋" w:cs="Times New Roman"/>
          <w:color w:val="auto"/>
          <w:highlight w:val="none"/>
          <w:shd w:val="clear" w:color="auto" w:fill="FFFFFF" w:themeFill="background1"/>
        </w:rPr>
        <w:t>供应商的服务只允许有一个报价，采购人不接受有任何选择的报价。</w:t>
      </w:r>
      <w:r>
        <w:rPr>
          <w:rFonts w:hint="default" w:ascii="Times New Roman" w:hAnsi="Times New Roman" w:eastAsia="仿宋" w:cs="Times New Roman"/>
          <w:color w:val="auto"/>
          <w:highlight w:val="none"/>
          <w:shd w:val="clear" w:color="auto" w:fill="FFFFFF" w:themeFill="background1"/>
          <w:lang w:eastAsia="zh-CN"/>
        </w:rPr>
        <w:t>响应价格</w:t>
      </w:r>
      <w:r>
        <w:rPr>
          <w:rFonts w:hint="default" w:ascii="Times New Roman" w:hAnsi="Times New Roman" w:eastAsia="仿宋" w:cs="Times New Roman"/>
          <w:color w:val="auto"/>
          <w:highlight w:val="none"/>
          <w:shd w:val="clear" w:color="auto" w:fill="FFFFFF" w:themeFill="background1"/>
        </w:rPr>
        <w:t>应包括供应商履行本项目合同（如果成交）所必须的所有成本费用和成交供应商应承担的一切费用，包括但不仅限于必要资料、交通、保险、人工费、税费等一切费用。未列和没有填写的项目费用，采购人将视为已包括在</w:t>
      </w:r>
      <w:r>
        <w:rPr>
          <w:rFonts w:hint="default" w:ascii="Times New Roman" w:hAnsi="Times New Roman" w:eastAsia="仿宋" w:cs="Times New Roman"/>
          <w:color w:val="auto"/>
          <w:highlight w:val="none"/>
          <w:shd w:val="clear" w:color="auto" w:fill="FFFFFF" w:themeFill="background1"/>
          <w:lang w:eastAsia="zh-CN"/>
        </w:rPr>
        <w:t>响应价格</w:t>
      </w:r>
      <w:r>
        <w:rPr>
          <w:rFonts w:hint="default" w:ascii="Times New Roman" w:hAnsi="Times New Roman" w:eastAsia="仿宋" w:cs="Times New Roman"/>
          <w:color w:val="auto"/>
          <w:highlight w:val="none"/>
          <w:shd w:val="clear" w:color="auto" w:fill="FFFFFF" w:themeFill="background1"/>
        </w:rPr>
        <w:t>中。</w:t>
      </w:r>
    </w:p>
    <w:p w14:paraId="60479090">
      <w:pPr>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484AE30E">
      <w:pPr>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1C37369D">
      <w:pPr>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供应商：</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p>
    <w:p w14:paraId="316D12DA">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237E33C3">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法定代表人：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r>
        <w:rPr>
          <w:rFonts w:hint="default" w:ascii="Times New Roman" w:hAnsi="Times New Roman" w:eastAsia="仿宋" w:cs="Times New Roman"/>
          <w:color w:val="auto"/>
          <w:kern w:val="0"/>
          <w:sz w:val="24"/>
          <w:szCs w:val="24"/>
          <w:highlight w:val="none"/>
          <w:lang w:val="en-US" w:eastAsia="zh-CN"/>
        </w:rPr>
        <w:t>或签字</w:t>
      </w:r>
      <w:r>
        <w:rPr>
          <w:rFonts w:hint="default" w:ascii="Times New Roman" w:hAnsi="Times New Roman" w:eastAsia="仿宋" w:cs="Times New Roman"/>
          <w:color w:val="auto"/>
          <w:kern w:val="0"/>
          <w:sz w:val="24"/>
          <w:szCs w:val="24"/>
          <w:highlight w:val="none"/>
          <w:shd w:val="clear" w:color="auto" w:fill="FFFFFF" w:themeFill="background1"/>
        </w:rPr>
        <w:t>）</w:t>
      </w:r>
    </w:p>
    <w:p w14:paraId="2F9ACCCD">
      <w:pPr>
        <w:widowControl/>
        <w:shd w:val="clear" w:color="auto" w:fill="FFFFFF"/>
        <w:snapToGrid w:val="0"/>
        <w:spacing w:line="360" w:lineRule="auto"/>
        <w:ind w:firstLine="420"/>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                                               日期： 年  月  日</w:t>
      </w:r>
    </w:p>
    <w:p w14:paraId="6917A5EC">
      <w:pP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br w:type="page"/>
      </w:r>
    </w:p>
    <w:p w14:paraId="6DDAB73B">
      <w:pPr>
        <w:rPr>
          <w:rFonts w:hint="default" w:ascii="Times New Roman" w:hAnsi="Times New Roman" w:eastAsia="仿宋" w:cs="Times New Roman"/>
          <w:color w:val="auto"/>
          <w:highlight w:val="none"/>
          <w:lang w:val="en-US" w:eastAsia="zh-CN"/>
        </w:rPr>
        <w:sectPr>
          <w:headerReference r:id="rId10" w:type="default"/>
          <w:footerReference r:id="rId11" w:type="default"/>
          <w:pgSz w:w="11910" w:h="16840"/>
          <w:pgMar w:top="1440" w:right="1080" w:bottom="1440" w:left="1080" w:header="0" w:footer="1036" w:gutter="0"/>
          <w:pgNumType w:fmt="decimal"/>
          <w:cols w:space="720" w:num="1"/>
        </w:sectPr>
      </w:pPr>
    </w:p>
    <w:p w14:paraId="765377CD">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210" w:name="_Toc26236"/>
      <w:r>
        <w:rPr>
          <w:rFonts w:hint="default" w:ascii="Times New Roman" w:hAnsi="Times New Roman" w:eastAsia="黑体" w:cs="Times New Roman"/>
          <w:color w:val="auto"/>
          <w:sz w:val="24"/>
          <w:szCs w:val="24"/>
          <w:highlight w:val="none"/>
          <w:shd w:val="clear" w:color="auto" w:fill="FFFFFF" w:themeFill="background1"/>
          <w:lang w:val="en-US" w:eastAsia="zh-CN"/>
        </w:rPr>
        <w:t>四、商务条款偏离表</w:t>
      </w:r>
      <w:bookmarkEnd w:id="206"/>
      <w:bookmarkEnd w:id="207"/>
      <w:bookmarkEnd w:id="208"/>
      <w:bookmarkEnd w:id="210"/>
    </w:p>
    <w:tbl>
      <w:tblPr>
        <w:tblStyle w:val="4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35AD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E9C479F">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序号</w:t>
            </w:r>
          </w:p>
        </w:tc>
        <w:tc>
          <w:tcPr>
            <w:tcW w:w="1814" w:type="dxa"/>
            <w:vAlign w:val="center"/>
          </w:tcPr>
          <w:p w14:paraId="32561054">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lang w:eastAsia="zh-CN"/>
              </w:rPr>
              <w:t>采购文件</w:t>
            </w:r>
            <w:r>
              <w:rPr>
                <w:rFonts w:hint="default" w:ascii="Times New Roman" w:hAnsi="Times New Roman" w:eastAsia="仿宋" w:cs="Times New Roman"/>
                <w:bCs/>
                <w:color w:val="auto"/>
                <w:szCs w:val="21"/>
                <w:highlight w:val="none"/>
                <w:shd w:val="clear" w:color="auto" w:fill="FFFFFF" w:themeFill="background1"/>
              </w:rPr>
              <w:t>条目号</w:t>
            </w:r>
          </w:p>
        </w:tc>
        <w:tc>
          <w:tcPr>
            <w:tcW w:w="2083" w:type="dxa"/>
            <w:vAlign w:val="center"/>
          </w:tcPr>
          <w:p w14:paraId="758D1349">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lang w:eastAsia="zh-CN"/>
              </w:rPr>
              <w:t>采购文件</w:t>
            </w:r>
            <w:r>
              <w:rPr>
                <w:rFonts w:hint="default" w:ascii="Times New Roman" w:hAnsi="Times New Roman" w:eastAsia="仿宋" w:cs="Times New Roman"/>
                <w:bCs/>
                <w:color w:val="auto"/>
                <w:szCs w:val="21"/>
                <w:highlight w:val="none"/>
                <w:shd w:val="clear" w:color="auto" w:fill="FFFFFF" w:themeFill="background1"/>
              </w:rPr>
              <w:t>的商务条款</w:t>
            </w:r>
          </w:p>
        </w:tc>
        <w:tc>
          <w:tcPr>
            <w:tcW w:w="2182" w:type="dxa"/>
            <w:vAlign w:val="center"/>
          </w:tcPr>
          <w:p w14:paraId="6C3787BC">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响应文件的商务条款</w:t>
            </w:r>
          </w:p>
        </w:tc>
        <w:tc>
          <w:tcPr>
            <w:tcW w:w="1155" w:type="dxa"/>
            <w:vAlign w:val="center"/>
          </w:tcPr>
          <w:p w14:paraId="4023B4F6">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偏离</w:t>
            </w:r>
          </w:p>
        </w:tc>
        <w:tc>
          <w:tcPr>
            <w:tcW w:w="1219" w:type="dxa"/>
            <w:vAlign w:val="center"/>
          </w:tcPr>
          <w:p w14:paraId="44BF2A9A">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说明</w:t>
            </w:r>
          </w:p>
        </w:tc>
      </w:tr>
      <w:tr w14:paraId="2C773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865C4C">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814" w:type="dxa"/>
            <w:vAlign w:val="center"/>
          </w:tcPr>
          <w:p w14:paraId="10AA9542">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083" w:type="dxa"/>
            <w:vAlign w:val="center"/>
          </w:tcPr>
          <w:p w14:paraId="77A0E56B">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82" w:type="dxa"/>
            <w:vAlign w:val="center"/>
          </w:tcPr>
          <w:p w14:paraId="02E7A1B1">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155" w:type="dxa"/>
            <w:vAlign w:val="center"/>
          </w:tcPr>
          <w:p w14:paraId="73C0670C">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219" w:type="dxa"/>
            <w:vAlign w:val="center"/>
          </w:tcPr>
          <w:p w14:paraId="1A721C82">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20B48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349609D">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814" w:type="dxa"/>
            <w:vAlign w:val="center"/>
          </w:tcPr>
          <w:p w14:paraId="20DA44F4">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083" w:type="dxa"/>
            <w:vAlign w:val="center"/>
          </w:tcPr>
          <w:p w14:paraId="471C2F10">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82" w:type="dxa"/>
            <w:vAlign w:val="center"/>
          </w:tcPr>
          <w:p w14:paraId="0F714D40">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155" w:type="dxa"/>
            <w:vAlign w:val="center"/>
          </w:tcPr>
          <w:p w14:paraId="596DCC17">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219" w:type="dxa"/>
            <w:vAlign w:val="center"/>
          </w:tcPr>
          <w:p w14:paraId="7D5587D8">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5AC6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79B9404">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814" w:type="dxa"/>
            <w:vAlign w:val="center"/>
          </w:tcPr>
          <w:p w14:paraId="62A55C6B">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083" w:type="dxa"/>
            <w:vAlign w:val="center"/>
          </w:tcPr>
          <w:p w14:paraId="4573CEC4">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82" w:type="dxa"/>
            <w:vAlign w:val="center"/>
          </w:tcPr>
          <w:p w14:paraId="2ED40CE4">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155" w:type="dxa"/>
            <w:vAlign w:val="center"/>
          </w:tcPr>
          <w:p w14:paraId="10B268D1">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219" w:type="dxa"/>
            <w:vAlign w:val="center"/>
          </w:tcPr>
          <w:p w14:paraId="7349A7FA">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390A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D959523">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814" w:type="dxa"/>
            <w:vAlign w:val="center"/>
          </w:tcPr>
          <w:p w14:paraId="5E544753">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083" w:type="dxa"/>
            <w:vAlign w:val="center"/>
          </w:tcPr>
          <w:p w14:paraId="27DBF404">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82" w:type="dxa"/>
            <w:vAlign w:val="center"/>
          </w:tcPr>
          <w:p w14:paraId="27A18F9B">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155" w:type="dxa"/>
            <w:vAlign w:val="center"/>
          </w:tcPr>
          <w:p w14:paraId="118B513D">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219" w:type="dxa"/>
            <w:vAlign w:val="center"/>
          </w:tcPr>
          <w:p w14:paraId="718A0D53">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39812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B97D17A">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814" w:type="dxa"/>
            <w:vAlign w:val="center"/>
          </w:tcPr>
          <w:p w14:paraId="4AF59DB0">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083" w:type="dxa"/>
            <w:vAlign w:val="center"/>
          </w:tcPr>
          <w:p w14:paraId="42E2DD6B">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82" w:type="dxa"/>
            <w:vAlign w:val="center"/>
          </w:tcPr>
          <w:p w14:paraId="4D0791EA">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155" w:type="dxa"/>
            <w:vAlign w:val="center"/>
          </w:tcPr>
          <w:p w14:paraId="36E6B012">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219" w:type="dxa"/>
            <w:vAlign w:val="center"/>
          </w:tcPr>
          <w:p w14:paraId="031E081F">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bl>
    <w:p w14:paraId="232F7FA2">
      <w:pPr>
        <w:spacing w:line="360" w:lineRule="auto"/>
        <w:ind w:firstLine="420" w:firstLineChars="200"/>
        <w:jc w:val="left"/>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Cs w:val="24"/>
          <w:highlight w:val="none"/>
          <w:shd w:val="clear" w:color="auto" w:fill="FFFFFF" w:themeFill="background1"/>
        </w:rPr>
        <w:t>注：供应商对</w:t>
      </w:r>
      <w:r>
        <w:rPr>
          <w:rFonts w:hint="default" w:ascii="Times New Roman" w:hAnsi="Times New Roman" w:eastAsia="仿宋" w:cs="Times New Roman"/>
          <w:color w:val="auto"/>
          <w:szCs w:val="24"/>
          <w:highlight w:val="none"/>
          <w:shd w:val="clear" w:color="auto" w:fill="FFFFFF" w:themeFill="background1"/>
          <w:lang w:eastAsia="zh-CN"/>
        </w:rPr>
        <w:t>采购文件</w:t>
      </w:r>
      <w:r>
        <w:rPr>
          <w:rFonts w:hint="default" w:ascii="Times New Roman" w:hAnsi="Times New Roman" w:eastAsia="仿宋" w:cs="Times New Roman"/>
          <w:color w:val="auto"/>
          <w:szCs w:val="24"/>
          <w:highlight w:val="none"/>
          <w:shd w:val="clear" w:color="auto" w:fill="FFFFFF" w:themeFill="background1"/>
        </w:rPr>
        <w:t>商务条款有偏离的，应在此表中列明实际响应的内容并加以说明，以便查对。请在此偏离表“偏离”中填写无偏离或正偏离或负偏离。</w:t>
      </w:r>
    </w:p>
    <w:p w14:paraId="3B523685">
      <w:pPr>
        <w:spacing w:line="360" w:lineRule="auto"/>
        <w:ind w:firstLine="480" w:firstLineChars="200"/>
        <w:jc w:val="left"/>
        <w:rPr>
          <w:rFonts w:hint="default" w:ascii="Times New Roman" w:hAnsi="Times New Roman" w:eastAsia="仿宋" w:cs="Times New Roman"/>
          <w:color w:val="auto"/>
          <w:sz w:val="24"/>
          <w:szCs w:val="24"/>
          <w:highlight w:val="none"/>
          <w:shd w:val="clear" w:color="auto" w:fill="FFFFFF" w:themeFill="background1"/>
        </w:rPr>
      </w:pPr>
    </w:p>
    <w:p w14:paraId="2133A362">
      <w:pPr>
        <w:spacing w:line="360" w:lineRule="auto"/>
        <w:ind w:firstLine="480" w:firstLineChars="200"/>
        <w:jc w:val="left"/>
        <w:rPr>
          <w:rFonts w:hint="default" w:ascii="Times New Roman" w:hAnsi="Times New Roman" w:eastAsia="仿宋" w:cs="Times New Roman"/>
          <w:color w:val="auto"/>
          <w:sz w:val="24"/>
          <w:szCs w:val="24"/>
          <w:highlight w:val="none"/>
          <w:shd w:val="clear" w:color="auto" w:fill="FFFFFF" w:themeFill="background1"/>
        </w:rPr>
      </w:pPr>
    </w:p>
    <w:p w14:paraId="1105F65B">
      <w:pPr>
        <w:spacing w:line="360" w:lineRule="auto"/>
        <w:jc w:val="left"/>
        <w:rPr>
          <w:rFonts w:hint="default" w:ascii="Times New Roman" w:hAnsi="Times New Roman" w:eastAsia="仿宋" w:cs="Times New Roman"/>
          <w:color w:val="auto"/>
          <w:sz w:val="24"/>
          <w:szCs w:val="24"/>
          <w:highlight w:val="none"/>
          <w:shd w:val="clear" w:color="auto" w:fill="FFFFFF" w:themeFill="background1"/>
        </w:rPr>
      </w:pPr>
    </w:p>
    <w:p w14:paraId="078786B6">
      <w:pPr>
        <w:spacing w:line="360" w:lineRule="auto"/>
        <w:jc w:val="left"/>
        <w:rPr>
          <w:rFonts w:hint="default" w:ascii="Times New Roman" w:hAnsi="Times New Roman" w:eastAsia="仿宋" w:cs="Times New Roman"/>
          <w:color w:val="auto"/>
          <w:sz w:val="24"/>
          <w:szCs w:val="24"/>
          <w:highlight w:val="none"/>
          <w:shd w:val="clear" w:color="auto" w:fill="FFFFFF" w:themeFill="background1"/>
        </w:rPr>
      </w:pPr>
    </w:p>
    <w:p w14:paraId="21FE42AE">
      <w:pPr>
        <w:spacing w:line="360" w:lineRule="auto"/>
        <w:jc w:val="left"/>
        <w:rPr>
          <w:rFonts w:hint="default" w:ascii="Times New Roman" w:hAnsi="Times New Roman" w:eastAsia="仿宋" w:cs="Times New Roman"/>
          <w:color w:val="auto"/>
          <w:sz w:val="24"/>
          <w:szCs w:val="24"/>
          <w:highlight w:val="none"/>
          <w:shd w:val="clear" w:color="auto" w:fill="FFFFFF" w:themeFill="background1"/>
        </w:rPr>
      </w:pPr>
    </w:p>
    <w:p w14:paraId="759CC3F0">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供应商：</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p>
    <w:p w14:paraId="1D47A206">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3185E76F">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法定代表人：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r>
        <w:rPr>
          <w:rFonts w:hint="default" w:ascii="Times New Roman" w:hAnsi="Times New Roman" w:eastAsia="仿宋" w:cs="Times New Roman"/>
          <w:color w:val="auto"/>
          <w:kern w:val="0"/>
          <w:sz w:val="24"/>
          <w:szCs w:val="24"/>
          <w:highlight w:val="none"/>
          <w:lang w:val="en-US" w:eastAsia="zh-CN"/>
        </w:rPr>
        <w:t>或签字</w:t>
      </w:r>
      <w:r>
        <w:rPr>
          <w:rFonts w:hint="default" w:ascii="Times New Roman" w:hAnsi="Times New Roman" w:eastAsia="仿宋" w:cs="Times New Roman"/>
          <w:color w:val="auto"/>
          <w:kern w:val="0"/>
          <w:sz w:val="24"/>
          <w:szCs w:val="24"/>
          <w:highlight w:val="none"/>
          <w:shd w:val="clear" w:color="auto" w:fill="FFFFFF" w:themeFill="background1"/>
        </w:rPr>
        <w:t>）</w:t>
      </w:r>
    </w:p>
    <w:p w14:paraId="2EC87EC0">
      <w:pPr>
        <w:widowControl/>
        <w:shd w:val="clear" w:color="auto" w:fill="FFFFFF"/>
        <w:snapToGrid w:val="0"/>
        <w:spacing w:line="360" w:lineRule="auto"/>
        <w:ind w:firstLine="420"/>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                                               日期： 年  月  日</w:t>
      </w:r>
    </w:p>
    <w:p w14:paraId="5FE6CF9A">
      <w:pPr>
        <w:widowControl/>
        <w:spacing w:line="360" w:lineRule="auto"/>
        <w:jc w:val="left"/>
        <w:rPr>
          <w:rFonts w:hint="default" w:ascii="Times New Roman" w:hAnsi="Times New Roman" w:eastAsia="仿宋" w:cs="Times New Roman"/>
          <w:b/>
          <w:bCs/>
          <w:color w:val="auto"/>
          <w:kern w:val="36"/>
          <w:sz w:val="24"/>
          <w:szCs w:val="24"/>
          <w:highlight w:val="none"/>
          <w:shd w:val="clear" w:color="auto" w:fill="FFFFFF" w:themeFill="background1"/>
        </w:rPr>
      </w:pPr>
      <w:r>
        <w:rPr>
          <w:rFonts w:hint="default" w:ascii="Times New Roman" w:hAnsi="Times New Roman" w:eastAsia="仿宋" w:cs="Times New Roman"/>
          <w:b/>
          <w:bCs/>
          <w:color w:val="auto"/>
          <w:kern w:val="36"/>
          <w:sz w:val="24"/>
          <w:szCs w:val="24"/>
          <w:highlight w:val="none"/>
          <w:shd w:val="clear" w:color="auto" w:fill="FFFFFF" w:themeFill="background1"/>
        </w:rPr>
        <w:br w:type="page"/>
      </w:r>
    </w:p>
    <w:p w14:paraId="420CE190">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211" w:name="_Toc30153"/>
      <w:r>
        <w:rPr>
          <w:rFonts w:hint="default" w:ascii="Times New Roman" w:hAnsi="Times New Roman" w:eastAsia="黑体" w:cs="Times New Roman"/>
          <w:color w:val="auto"/>
          <w:sz w:val="24"/>
          <w:szCs w:val="24"/>
          <w:highlight w:val="none"/>
          <w:shd w:val="clear" w:color="auto" w:fill="FFFFFF" w:themeFill="background1"/>
          <w:lang w:val="en-US" w:eastAsia="zh-CN"/>
        </w:rPr>
        <w:t>五、技术条款偏离表</w:t>
      </w:r>
      <w:bookmarkEnd w:id="211"/>
    </w:p>
    <w:tbl>
      <w:tblPr>
        <w:tblStyle w:val="4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290B6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2987421">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序号</w:t>
            </w:r>
          </w:p>
        </w:tc>
        <w:tc>
          <w:tcPr>
            <w:tcW w:w="1814" w:type="dxa"/>
            <w:vAlign w:val="center"/>
          </w:tcPr>
          <w:p w14:paraId="32CB02C5">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lang w:eastAsia="zh-CN"/>
              </w:rPr>
              <w:t>采购文件</w:t>
            </w:r>
            <w:r>
              <w:rPr>
                <w:rFonts w:hint="default" w:ascii="Times New Roman" w:hAnsi="Times New Roman" w:eastAsia="仿宋" w:cs="Times New Roman"/>
                <w:bCs/>
                <w:color w:val="auto"/>
                <w:szCs w:val="21"/>
                <w:highlight w:val="none"/>
                <w:shd w:val="clear" w:color="auto" w:fill="FFFFFF" w:themeFill="background1"/>
              </w:rPr>
              <w:t>条目号</w:t>
            </w:r>
          </w:p>
        </w:tc>
        <w:tc>
          <w:tcPr>
            <w:tcW w:w="2083" w:type="dxa"/>
            <w:vAlign w:val="center"/>
          </w:tcPr>
          <w:p w14:paraId="5A1AC8D6">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lang w:eastAsia="zh-CN"/>
              </w:rPr>
              <w:t>采购文件</w:t>
            </w:r>
            <w:r>
              <w:rPr>
                <w:rFonts w:hint="default" w:ascii="Times New Roman" w:hAnsi="Times New Roman" w:eastAsia="仿宋" w:cs="Times New Roman"/>
                <w:bCs/>
                <w:color w:val="auto"/>
                <w:szCs w:val="21"/>
                <w:highlight w:val="none"/>
                <w:shd w:val="clear" w:color="auto" w:fill="FFFFFF" w:themeFill="background1"/>
              </w:rPr>
              <w:t>的技术条款</w:t>
            </w:r>
          </w:p>
        </w:tc>
        <w:tc>
          <w:tcPr>
            <w:tcW w:w="2182" w:type="dxa"/>
            <w:vAlign w:val="center"/>
          </w:tcPr>
          <w:p w14:paraId="7FA49507">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响应文件的技术条款</w:t>
            </w:r>
          </w:p>
        </w:tc>
        <w:tc>
          <w:tcPr>
            <w:tcW w:w="1155" w:type="dxa"/>
            <w:vAlign w:val="center"/>
          </w:tcPr>
          <w:p w14:paraId="3BB147EE">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偏离</w:t>
            </w:r>
          </w:p>
        </w:tc>
        <w:tc>
          <w:tcPr>
            <w:tcW w:w="1219" w:type="dxa"/>
            <w:vAlign w:val="center"/>
          </w:tcPr>
          <w:p w14:paraId="4684364B">
            <w:pPr>
              <w:spacing w:line="360" w:lineRule="auto"/>
              <w:jc w:val="center"/>
              <w:rPr>
                <w:rFonts w:hint="default" w:ascii="Times New Roman" w:hAnsi="Times New Roman" w:eastAsia="仿宋" w:cs="Times New Roman"/>
                <w:bCs/>
                <w:color w:val="auto"/>
                <w:szCs w:val="21"/>
                <w:highlight w:val="none"/>
                <w:shd w:val="clear" w:color="auto" w:fill="FFFFFF" w:themeFill="background1"/>
              </w:rPr>
            </w:pPr>
            <w:r>
              <w:rPr>
                <w:rFonts w:hint="default" w:ascii="Times New Roman" w:hAnsi="Times New Roman" w:eastAsia="仿宋" w:cs="Times New Roman"/>
                <w:bCs/>
                <w:color w:val="auto"/>
                <w:szCs w:val="21"/>
                <w:highlight w:val="none"/>
                <w:shd w:val="clear" w:color="auto" w:fill="FFFFFF" w:themeFill="background1"/>
              </w:rPr>
              <w:t>说明</w:t>
            </w:r>
          </w:p>
        </w:tc>
      </w:tr>
      <w:tr w14:paraId="18090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57C6F3">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814" w:type="dxa"/>
            <w:vAlign w:val="center"/>
          </w:tcPr>
          <w:p w14:paraId="5F86DB64">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083" w:type="dxa"/>
            <w:vAlign w:val="center"/>
          </w:tcPr>
          <w:p w14:paraId="7D75A48B">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82" w:type="dxa"/>
            <w:vAlign w:val="center"/>
          </w:tcPr>
          <w:p w14:paraId="3D7A8010">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155" w:type="dxa"/>
            <w:vAlign w:val="center"/>
          </w:tcPr>
          <w:p w14:paraId="46343ADA">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219" w:type="dxa"/>
            <w:vAlign w:val="center"/>
          </w:tcPr>
          <w:p w14:paraId="5D06F6C5">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6524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D2296E0">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814" w:type="dxa"/>
            <w:vAlign w:val="center"/>
          </w:tcPr>
          <w:p w14:paraId="21CF98C9">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083" w:type="dxa"/>
            <w:vAlign w:val="center"/>
          </w:tcPr>
          <w:p w14:paraId="178D223B">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82" w:type="dxa"/>
            <w:vAlign w:val="center"/>
          </w:tcPr>
          <w:p w14:paraId="0DAAD407">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155" w:type="dxa"/>
            <w:vAlign w:val="center"/>
          </w:tcPr>
          <w:p w14:paraId="723FE636">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219" w:type="dxa"/>
            <w:vAlign w:val="center"/>
          </w:tcPr>
          <w:p w14:paraId="7D260203">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10AE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153F838">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814" w:type="dxa"/>
            <w:vAlign w:val="center"/>
          </w:tcPr>
          <w:p w14:paraId="40738973">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083" w:type="dxa"/>
            <w:vAlign w:val="center"/>
          </w:tcPr>
          <w:p w14:paraId="1354A9FB">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82" w:type="dxa"/>
            <w:vAlign w:val="center"/>
          </w:tcPr>
          <w:p w14:paraId="43C1DD55">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155" w:type="dxa"/>
            <w:vAlign w:val="center"/>
          </w:tcPr>
          <w:p w14:paraId="06A7CC53">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219" w:type="dxa"/>
            <w:vAlign w:val="center"/>
          </w:tcPr>
          <w:p w14:paraId="2140789B">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780DD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DB8492A">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814" w:type="dxa"/>
            <w:vAlign w:val="center"/>
          </w:tcPr>
          <w:p w14:paraId="0D6E10AD">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083" w:type="dxa"/>
            <w:vAlign w:val="center"/>
          </w:tcPr>
          <w:p w14:paraId="2812C3A6">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82" w:type="dxa"/>
            <w:vAlign w:val="center"/>
          </w:tcPr>
          <w:p w14:paraId="7AFF5034">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155" w:type="dxa"/>
            <w:vAlign w:val="center"/>
          </w:tcPr>
          <w:p w14:paraId="1E62E0E5">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219" w:type="dxa"/>
            <w:vAlign w:val="center"/>
          </w:tcPr>
          <w:p w14:paraId="5057F72D">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r w14:paraId="044F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8E421CE">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814" w:type="dxa"/>
            <w:vAlign w:val="center"/>
          </w:tcPr>
          <w:p w14:paraId="1F6494DA">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083" w:type="dxa"/>
            <w:vAlign w:val="center"/>
          </w:tcPr>
          <w:p w14:paraId="7A7D67D1">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2182" w:type="dxa"/>
            <w:vAlign w:val="center"/>
          </w:tcPr>
          <w:p w14:paraId="4BF59228">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155" w:type="dxa"/>
            <w:vAlign w:val="center"/>
          </w:tcPr>
          <w:p w14:paraId="69D0C0B5">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c>
          <w:tcPr>
            <w:tcW w:w="1219" w:type="dxa"/>
            <w:vAlign w:val="center"/>
          </w:tcPr>
          <w:p w14:paraId="0AF462C5">
            <w:pPr>
              <w:spacing w:line="360" w:lineRule="auto"/>
              <w:jc w:val="center"/>
              <w:rPr>
                <w:rFonts w:hint="default" w:ascii="Times New Roman" w:hAnsi="Times New Roman" w:eastAsia="仿宋" w:cs="Times New Roman"/>
                <w:b/>
                <w:bCs/>
                <w:color w:val="auto"/>
                <w:szCs w:val="21"/>
                <w:highlight w:val="none"/>
                <w:shd w:val="clear" w:color="auto" w:fill="FFFFFF" w:themeFill="background1"/>
              </w:rPr>
            </w:pPr>
          </w:p>
        </w:tc>
      </w:tr>
    </w:tbl>
    <w:p w14:paraId="68686263">
      <w:pPr>
        <w:spacing w:line="360" w:lineRule="auto"/>
        <w:ind w:firstLine="420" w:firstLineChars="200"/>
        <w:jc w:val="left"/>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Cs w:val="24"/>
          <w:highlight w:val="none"/>
          <w:shd w:val="clear" w:color="auto" w:fill="FFFFFF" w:themeFill="background1"/>
        </w:rPr>
        <w:t>注：供应商对</w:t>
      </w:r>
      <w:r>
        <w:rPr>
          <w:rFonts w:hint="default" w:ascii="Times New Roman" w:hAnsi="Times New Roman" w:eastAsia="仿宋" w:cs="Times New Roman"/>
          <w:color w:val="auto"/>
          <w:szCs w:val="24"/>
          <w:highlight w:val="none"/>
          <w:shd w:val="clear" w:color="auto" w:fill="FFFFFF" w:themeFill="background1"/>
          <w:lang w:eastAsia="zh-CN"/>
        </w:rPr>
        <w:t>采购文件</w:t>
      </w:r>
      <w:r>
        <w:rPr>
          <w:rFonts w:hint="default" w:ascii="Times New Roman" w:hAnsi="Times New Roman" w:eastAsia="仿宋" w:cs="Times New Roman"/>
          <w:bCs/>
          <w:color w:val="auto"/>
          <w:szCs w:val="21"/>
          <w:highlight w:val="none"/>
          <w:shd w:val="clear" w:color="auto" w:fill="FFFFFF" w:themeFill="background1"/>
        </w:rPr>
        <w:t>技术</w:t>
      </w:r>
      <w:r>
        <w:rPr>
          <w:rFonts w:hint="default" w:ascii="Times New Roman" w:hAnsi="Times New Roman" w:eastAsia="仿宋" w:cs="Times New Roman"/>
          <w:color w:val="auto"/>
          <w:szCs w:val="24"/>
          <w:highlight w:val="none"/>
          <w:shd w:val="clear" w:color="auto" w:fill="FFFFFF" w:themeFill="background1"/>
        </w:rPr>
        <w:t>条款有偏离的，应在此表中列明实际响应的内容并加以说明，以便查对。请在此偏离表“偏离”中填写无偏离或正偏离或负偏离。</w:t>
      </w:r>
    </w:p>
    <w:p w14:paraId="6E6A6518">
      <w:pPr>
        <w:spacing w:line="360" w:lineRule="auto"/>
        <w:ind w:firstLine="480" w:firstLineChars="200"/>
        <w:jc w:val="left"/>
        <w:rPr>
          <w:rFonts w:hint="default" w:ascii="Times New Roman" w:hAnsi="Times New Roman" w:eastAsia="仿宋" w:cs="Times New Roman"/>
          <w:color w:val="auto"/>
          <w:sz w:val="24"/>
          <w:szCs w:val="24"/>
          <w:highlight w:val="none"/>
          <w:shd w:val="clear" w:color="auto" w:fill="FFFFFF" w:themeFill="background1"/>
        </w:rPr>
      </w:pPr>
    </w:p>
    <w:p w14:paraId="1A2ECC4D">
      <w:pPr>
        <w:spacing w:line="360" w:lineRule="auto"/>
        <w:ind w:firstLine="480" w:firstLineChars="200"/>
        <w:jc w:val="left"/>
        <w:rPr>
          <w:rFonts w:hint="default" w:ascii="Times New Roman" w:hAnsi="Times New Roman" w:eastAsia="仿宋" w:cs="Times New Roman"/>
          <w:color w:val="auto"/>
          <w:sz w:val="24"/>
          <w:szCs w:val="24"/>
          <w:highlight w:val="none"/>
          <w:shd w:val="clear" w:color="auto" w:fill="FFFFFF" w:themeFill="background1"/>
        </w:rPr>
      </w:pPr>
    </w:p>
    <w:p w14:paraId="2FC40B80">
      <w:pPr>
        <w:spacing w:line="360" w:lineRule="auto"/>
        <w:jc w:val="left"/>
        <w:rPr>
          <w:rFonts w:hint="default" w:ascii="Times New Roman" w:hAnsi="Times New Roman" w:eastAsia="仿宋" w:cs="Times New Roman"/>
          <w:color w:val="auto"/>
          <w:sz w:val="24"/>
          <w:szCs w:val="24"/>
          <w:highlight w:val="none"/>
          <w:shd w:val="clear" w:color="auto" w:fill="FFFFFF" w:themeFill="background1"/>
        </w:rPr>
      </w:pPr>
    </w:p>
    <w:p w14:paraId="28FBC943">
      <w:pPr>
        <w:spacing w:line="360" w:lineRule="auto"/>
        <w:jc w:val="left"/>
        <w:rPr>
          <w:rFonts w:hint="default" w:ascii="Times New Roman" w:hAnsi="Times New Roman" w:eastAsia="仿宋" w:cs="Times New Roman"/>
          <w:color w:val="auto"/>
          <w:sz w:val="24"/>
          <w:szCs w:val="24"/>
          <w:highlight w:val="none"/>
          <w:shd w:val="clear" w:color="auto" w:fill="FFFFFF" w:themeFill="background1"/>
        </w:rPr>
      </w:pPr>
    </w:p>
    <w:p w14:paraId="50FE12D4">
      <w:pPr>
        <w:spacing w:line="360" w:lineRule="auto"/>
        <w:jc w:val="left"/>
        <w:rPr>
          <w:rFonts w:hint="default" w:ascii="Times New Roman" w:hAnsi="Times New Roman" w:eastAsia="仿宋" w:cs="Times New Roman"/>
          <w:color w:val="auto"/>
          <w:sz w:val="24"/>
          <w:szCs w:val="24"/>
          <w:highlight w:val="none"/>
          <w:shd w:val="clear" w:color="auto" w:fill="FFFFFF" w:themeFill="background1"/>
        </w:rPr>
      </w:pPr>
    </w:p>
    <w:p w14:paraId="0F60B8FD">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供应商：</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p>
    <w:p w14:paraId="002FAB32">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217C24A8">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法定代表人：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r>
        <w:rPr>
          <w:rFonts w:hint="default" w:ascii="Times New Roman" w:hAnsi="Times New Roman" w:eastAsia="仿宋" w:cs="Times New Roman"/>
          <w:color w:val="auto"/>
          <w:kern w:val="0"/>
          <w:sz w:val="24"/>
          <w:szCs w:val="24"/>
          <w:highlight w:val="none"/>
          <w:lang w:val="en-US" w:eastAsia="zh-CN"/>
        </w:rPr>
        <w:t>或签字</w:t>
      </w:r>
      <w:r>
        <w:rPr>
          <w:rFonts w:hint="default" w:ascii="Times New Roman" w:hAnsi="Times New Roman" w:eastAsia="仿宋" w:cs="Times New Roman"/>
          <w:color w:val="auto"/>
          <w:kern w:val="0"/>
          <w:sz w:val="24"/>
          <w:szCs w:val="24"/>
          <w:highlight w:val="none"/>
          <w:shd w:val="clear" w:color="auto" w:fill="FFFFFF" w:themeFill="background1"/>
        </w:rPr>
        <w:t>）</w:t>
      </w:r>
    </w:p>
    <w:p w14:paraId="45B81B76">
      <w:pPr>
        <w:widowControl/>
        <w:shd w:val="clear" w:color="auto" w:fill="FFFFFF"/>
        <w:snapToGrid w:val="0"/>
        <w:spacing w:line="360" w:lineRule="auto"/>
        <w:ind w:firstLine="420"/>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                                               日期： 年  月  日</w:t>
      </w:r>
    </w:p>
    <w:p w14:paraId="6602672D">
      <w:pPr>
        <w:spacing w:line="360" w:lineRule="auto"/>
        <w:jc w:val="center"/>
        <w:outlineLvl w:val="1"/>
        <w:rPr>
          <w:rFonts w:hint="default" w:ascii="Times New Roman" w:hAnsi="Times New Roman" w:eastAsia="仿宋" w:cs="Times New Roman"/>
          <w:b/>
          <w:color w:val="auto"/>
          <w:sz w:val="24"/>
          <w:szCs w:val="24"/>
          <w:highlight w:val="none"/>
          <w:shd w:val="clear" w:color="auto" w:fill="FFFFFF" w:themeFill="background1"/>
        </w:rPr>
      </w:pPr>
      <w:r>
        <w:rPr>
          <w:rFonts w:hint="default" w:ascii="Times New Roman" w:hAnsi="Times New Roman" w:eastAsia="仿宋" w:cs="Times New Roman"/>
          <w:b/>
          <w:bCs/>
          <w:color w:val="auto"/>
          <w:kern w:val="36"/>
          <w:sz w:val="24"/>
          <w:szCs w:val="24"/>
          <w:highlight w:val="none"/>
          <w:shd w:val="clear" w:color="auto" w:fill="FFFFFF" w:themeFill="background1"/>
        </w:rPr>
        <w:br w:type="page"/>
      </w:r>
      <w:bookmarkStart w:id="212" w:name="_Toc507586170"/>
      <w:bookmarkStart w:id="213" w:name="_Toc533503185"/>
      <w:bookmarkStart w:id="214" w:name="_Toc38446475"/>
      <w:bookmarkStart w:id="215" w:name="_Toc30785"/>
      <w:r>
        <w:rPr>
          <w:rFonts w:hint="default" w:ascii="Times New Roman" w:hAnsi="Times New Roman" w:eastAsia="黑体" w:cs="Times New Roman"/>
          <w:color w:val="auto"/>
          <w:sz w:val="24"/>
          <w:szCs w:val="24"/>
          <w:highlight w:val="none"/>
          <w:shd w:val="clear" w:color="auto" w:fill="FFFFFF" w:themeFill="background1"/>
          <w:lang w:val="en-US" w:eastAsia="zh-CN"/>
        </w:rPr>
        <w:t>六、法定代表人身份证明书</w:t>
      </w:r>
      <w:bookmarkEnd w:id="212"/>
      <w:bookmarkEnd w:id="213"/>
      <w:bookmarkEnd w:id="214"/>
      <w:bookmarkEnd w:id="215"/>
    </w:p>
    <w:p w14:paraId="504D0D65">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43BC8FA8">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投 标 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p>
    <w:p w14:paraId="4ABD2958">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单位性质：</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p>
    <w:p w14:paraId="3531BAC7">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地    址：</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p>
    <w:p w14:paraId="2A9CF3F0">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成立时间：</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年</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月</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日</w:t>
      </w:r>
    </w:p>
    <w:p w14:paraId="0B27A941">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经营期限：</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p>
    <w:p w14:paraId="5C185B55">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4616E2A7">
      <w:pPr>
        <w:widowControl/>
        <w:shd w:val="clear" w:color="auto" w:fill="FFFFFF"/>
        <w:snapToGri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姓名：</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性别：</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年龄：</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职务：</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系</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（供应商名称）的法定代表人。</w:t>
      </w:r>
    </w:p>
    <w:p w14:paraId="4331D714">
      <w:pPr>
        <w:widowControl/>
        <w:shd w:val="clear" w:color="auto" w:fill="FFFFFF"/>
        <w:snapToGri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特此证明。</w:t>
      </w:r>
    </w:p>
    <w:p w14:paraId="04090F5E">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3AA7A251">
      <w:pPr>
        <w:widowControl/>
        <w:shd w:val="clear" w:color="auto" w:fill="FFFFFF"/>
        <w:snapToGri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附：法定代表人身份证明</w:t>
      </w:r>
    </w:p>
    <w:p w14:paraId="00965FC6">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tbl>
      <w:tblPr>
        <w:tblStyle w:val="44"/>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7CA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088DFBA">
            <w:pPr>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法定代表人身份证</w:t>
            </w:r>
            <w:r>
              <w:rPr>
                <w:rFonts w:hint="default" w:ascii="Times New Roman" w:hAnsi="Times New Roman" w:eastAsia="仿宋" w:cs="Times New Roman"/>
                <w:color w:val="auto"/>
                <w:kern w:val="0"/>
                <w:sz w:val="24"/>
                <w:szCs w:val="24"/>
                <w:highlight w:val="none"/>
                <w:shd w:val="clear" w:color="auto" w:fill="FFFFFF" w:themeFill="background1"/>
                <w:lang w:eastAsia="zh-CN"/>
              </w:rPr>
              <w:t>扫描件</w:t>
            </w:r>
            <w:r>
              <w:rPr>
                <w:rFonts w:hint="default" w:ascii="Times New Roman" w:hAnsi="Times New Roman" w:eastAsia="仿宋" w:cs="Times New Roman"/>
                <w:color w:val="auto"/>
                <w:kern w:val="0"/>
                <w:sz w:val="24"/>
                <w:szCs w:val="24"/>
                <w:highlight w:val="none"/>
                <w:shd w:val="clear" w:color="auto" w:fill="FFFFFF" w:themeFill="background1"/>
              </w:rPr>
              <w:t>（正面）</w:t>
            </w:r>
          </w:p>
        </w:tc>
      </w:tr>
    </w:tbl>
    <w:p w14:paraId="09EF1570">
      <w:pPr>
        <w:spacing w:line="360" w:lineRule="auto"/>
        <w:rPr>
          <w:rFonts w:hint="default" w:ascii="Times New Roman" w:hAnsi="Times New Roman" w:eastAsia="仿宋" w:cs="Times New Roman"/>
          <w:vanish/>
          <w:color w:val="auto"/>
          <w:sz w:val="24"/>
          <w:szCs w:val="24"/>
          <w:highlight w:val="none"/>
          <w:shd w:val="clear" w:color="auto" w:fill="FFFFFF" w:themeFill="background1"/>
        </w:rPr>
      </w:pPr>
    </w:p>
    <w:tbl>
      <w:tblPr>
        <w:tblStyle w:val="44"/>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FBBC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5CC0E8A">
            <w:pPr>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法定代表人身份证</w:t>
            </w:r>
            <w:r>
              <w:rPr>
                <w:rFonts w:hint="default" w:ascii="Times New Roman" w:hAnsi="Times New Roman" w:eastAsia="仿宋" w:cs="Times New Roman"/>
                <w:color w:val="auto"/>
                <w:kern w:val="0"/>
                <w:sz w:val="24"/>
                <w:szCs w:val="24"/>
                <w:highlight w:val="none"/>
                <w:shd w:val="clear" w:color="auto" w:fill="FFFFFF" w:themeFill="background1"/>
                <w:lang w:eastAsia="zh-CN"/>
              </w:rPr>
              <w:t>扫描件</w:t>
            </w:r>
            <w:r>
              <w:rPr>
                <w:rFonts w:hint="default" w:ascii="Times New Roman" w:hAnsi="Times New Roman" w:eastAsia="仿宋" w:cs="Times New Roman"/>
                <w:color w:val="auto"/>
                <w:kern w:val="0"/>
                <w:sz w:val="24"/>
                <w:szCs w:val="24"/>
                <w:highlight w:val="none"/>
                <w:shd w:val="clear" w:color="auto" w:fill="FFFFFF" w:themeFill="background1"/>
              </w:rPr>
              <w:t>（反面）</w:t>
            </w:r>
          </w:p>
        </w:tc>
      </w:tr>
    </w:tbl>
    <w:p w14:paraId="419FF5B0">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   </w:t>
      </w:r>
    </w:p>
    <w:p w14:paraId="740D00CE">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0FCCFB20">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供应商：</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p>
    <w:p w14:paraId="12D0071F">
      <w:pPr>
        <w:widowControl/>
        <w:shd w:val="clear" w:color="auto" w:fill="FFFFFF"/>
        <w:wordWrap w:val="0"/>
        <w:snapToGrid w:val="0"/>
        <w:spacing w:line="360" w:lineRule="auto"/>
        <w:jc w:val="righ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日期：</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年</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月</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 xml:space="preserve">日 </w:t>
      </w:r>
    </w:p>
    <w:p w14:paraId="79582534">
      <w:pPr>
        <w:widowControl/>
        <w:shd w:val="clear" w:color="auto" w:fill="FFFFFF"/>
        <w:snapToGrid w:val="0"/>
        <w:spacing w:line="360" w:lineRule="auto"/>
        <w:jc w:val="right"/>
        <w:rPr>
          <w:rFonts w:hint="default" w:ascii="Times New Roman" w:hAnsi="Times New Roman" w:eastAsia="仿宋" w:cs="Times New Roman"/>
          <w:color w:val="auto"/>
          <w:kern w:val="0"/>
          <w:sz w:val="24"/>
          <w:szCs w:val="24"/>
          <w:highlight w:val="none"/>
          <w:shd w:val="clear" w:color="auto" w:fill="FFFFFF" w:themeFill="background1"/>
        </w:rPr>
      </w:pPr>
    </w:p>
    <w:p w14:paraId="788F907F">
      <w:pPr>
        <w:widowControl/>
        <w:shd w:val="clear" w:color="auto" w:fill="FFFFFF"/>
        <w:snapToGrid w:val="0"/>
        <w:spacing w:line="360" w:lineRule="auto"/>
        <w:jc w:val="right"/>
        <w:rPr>
          <w:rFonts w:hint="default" w:ascii="Times New Roman" w:hAnsi="Times New Roman" w:eastAsia="仿宋" w:cs="Times New Roman"/>
          <w:color w:val="auto"/>
          <w:kern w:val="0"/>
          <w:sz w:val="24"/>
          <w:szCs w:val="24"/>
          <w:highlight w:val="none"/>
          <w:shd w:val="clear" w:color="auto" w:fill="FFFFFF" w:themeFill="background1"/>
        </w:rPr>
      </w:pPr>
    </w:p>
    <w:p w14:paraId="7244970A">
      <w:pPr>
        <w:widowControl/>
        <w:shd w:val="clear" w:color="auto" w:fill="FFFFFF"/>
        <w:snapToGrid w:val="0"/>
        <w:spacing w:line="360" w:lineRule="auto"/>
        <w:jc w:val="right"/>
        <w:rPr>
          <w:rFonts w:hint="default" w:ascii="Times New Roman" w:hAnsi="Times New Roman" w:eastAsia="仿宋" w:cs="Times New Roman"/>
          <w:color w:val="auto"/>
          <w:kern w:val="0"/>
          <w:sz w:val="24"/>
          <w:szCs w:val="24"/>
          <w:highlight w:val="none"/>
          <w:shd w:val="clear" w:color="auto" w:fill="FFFFFF" w:themeFill="background1"/>
        </w:rPr>
      </w:pPr>
    </w:p>
    <w:p w14:paraId="71739C6E">
      <w:pPr>
        <w:spacing w:line="360" w:lineRule="auto"/>
        <w:jc w:val="center"/>
        <w:outlineLvl w:val="1"/>
        <w:rPr>
          <w:rFonts w:hint="default" w:ascii="Times New Roman" w:hAnsi="Times New Roman" w:eastAsia="仿宋" w:cs="Times New Roman"/>
          <w:b/>
          <w:color w:val="auto"/>
          <w:sz w:val="24"/>
          <w:szCs w:val="24"/>
          <w:highlight w:val="none"/>
          <w:shd w:val="clear" w:color="auto" w:fill="FFFFFF" w:themeFill="background1"/>
        </w:rPr>
      </w:pPr>
      <w:r>
        <w:rPr>
          <w:rFonts w:hint="default" w:ascii="Times New Roman" w:hAnsi="Times New Roman" w:eastAsia="仿宋" w:cs="Times New Roman"/>
          <w:b/>
          <w:bCs/>
          <w:color w:val="auto"/>
          <w:kern w:val="0"/>
          <w:sz w:val="24"/>
          <w:szCs w:val="24"/>
          <w:highlight w:val="none"/>
          <w:shd w:val="clear" w:color="auto" w:fill="FFFFFF" w:themeFill="background1"/>
        </w:rPr>
        <w:br w:type="page"/>
      </w:r>
      <w:bookmarkStart w:id="216" w:name="_Toc12459"/>
      <w:bookmarkStart w:id="217" w:name="_Toc533503186"/>
      <w:bookmarkStart w:id="218" w:name="_Toc507586171"/>
      <w:bookmarkStart w:id="219" w:name="_Toc38446476"/>
      <w:r>
        <w:rPr>
          <w:rFonts w:hint="default" w:ascii="Times New Roman" w:hAnsi="Times New Roman" w:eastAsia="黑体" w:cs="Times New Roman"/>
          <w:color w:val="auto"/>
          <w:sz w:val="24"/>
          <w:szCs w:val="24"/>
          <w:highlight w:val="none"/>
          <w:shd w:val="clear" w:color="auto" w:fill="FFFFFF" w:themeFill="background1"/>
          <w:lang w:val="en-US" w:eastAsia="zh-CN"/>
        </w:rPr>
        <w:t>七、法定代表人授权委托书</w:t>
      </w:r>
      <w:bookmarkEnd w:id="216"/>
      <w:bookmarkEnd w:id="217"/>
      <w:bookmarkEnd w:id="218"/>
      <w:bookmarkEnd w:id="219"/>
    </w:p>
    <w:p w14:paraId="0F58F5FA">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5562C63E">
      <w:pPr>
        <w:widowControl/>
        <w:shd w:val="clear" w:color="auto" w:fill="FFFFFF"/>
        <w:snapToGri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本人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（姓名）系</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 xml:space="preserve"> （供应商名称）的法定代表人，现拟派我单位</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（姓名）为我方委托代理人。委托代理人根据授权，就</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w:t>
      </w:r>
      <w:r>
        <w:rPr>
          <w:rFonts w:hint="default" w:ascii="Times New Roman" w:hAnsi="Times New Roman" w:eastAsia="仿宋" w:cs="Times New Roman"/>
          <w:color w:val="auto"/>
          <w:kern w:val="0"/>
          <w:sz w:val="24"/>
          <w:szCs w:val="24"/>
          <w:highlight w:val="none"/>
          <w:shd w:val="clear" w:color="auto" w:fill="FFFFFF" w:themeFill="background1"/>
          <w:lang w:eastAsia="zh-CN"/>
        </w:rPr>
        <w:t>采购</w:t>
      </w:r>
      <w:r>
        <w:rPr>
          <w:rFonts w:hint="default" w:ascii="Times New Roman" w:hAnsi="Times New Roman" w:eastAsia="仿宋" w:cs="Times New Roman"/>
          <w:color w:val="auto"/>
          <w:kern w:val="0"/>
          <w:sz w:val="24"/>
          <w:szCs w:val="24"/>
          <w:highlight w:val="none"/>
          <w:shd w:val="clear" w:color="auto" w:fill="FFFFFF" w:themeFill="background1"/>
        </w:rPr>
        <w:t>项目名称）的</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kern w:val="0"/>
          <w:sz w:val="24"/>
          <w:szCs w:val="24"/>
          <w:highlight w:val="none"/>
          <w:shd w:val="clear" w:color="auto" w:fill="FFFFFF" w:themeFill="background1"/>
        </w:rPr>
        <w:t>，以本公司名义处理一切与之有关的事务，其法律后果由我方承担。</w:t>
      </w:r>
    </w:p>
    <w:p w14:paraId="1B201CC6">
      <w:pPr>
        <w:widowControl/>
        <w:shd w:val="clear" w:color="auto" w:fill="FFFFFF"/>
        <w:snapToGrid w:val="0"/>
        <w:spacing w:line="360" w:lineRule="auto"/>
        <w:ind w:firstLine="480" w:firstLineChars="200"/>
        <w:jc w:val="left"/>
        <w:rPr>
          <w:rFonts w:hint="default" w:ascii="Times New Roman" w:hAnsi="Times New Roman" w:eastAsia="仿宋" w:cs="Times New Roman"/>
          <w:color w:val="auto"/>
          <w:kern w:val="0"/>
          <w:sz w:val="24"/>
          <w:szCs w:val="24"/>
          <w:highlight w:val="none"/>
          <w:u w:val="singl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代理人：</w:t>
      </w:r>
      <w:r>
        <w:rPr>
          <w:rFonts w:hint="default" w:ascii="Times New Roman" w:hAnsi="Times New Roman" w:eastAsia="仿宋" w:cs="Times New Roman"/>
          <w:i/>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性别：</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 xml:space="preserve"> 年龄：</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p>
    <w:p w14:paraId="5E7A7E41">
      <w:pPr>
        <w:widowControl/>
        <w:shd w:val="clear" w:color="auto" w:fill="FFFFFF"/>
        <w:snapToGri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单  位：</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部门：</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 xml:space="preserve"> 职务：</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p>
    <w:p w14:paraId="5C9944FA">
      <w:pPr>
        <w:widowControl/>
        <w:shd w:val="clear" w:color="auto" w:fill="FFFFFF"/>
        <w:snapToGri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代理人无转委权，特此申明。</w:t>
      </w:r>
    </w:p>
    <w:p w14:paraId="0CB7AD49">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08218A69">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附：委托代理人身份证明。</w:t>
      </w:r>
    </w:p>
    <w:tbl>
      <w:tblPr>
        <w:tblStyle w:val="44"/>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781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410748C">
            <w:pPr>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委托代理人身份证</w:t>
            </w:r>
            <w:r>
              <w:rPr>
                <w:rFonts w:hint="default" w:ascii="Times New Roman" w:hAnsi="Times New Roman" w:eastAsia="仿宋" w:cs="Times New Roman"/>
                <w:color w:val="auto"/>
                <w:kern w:val="0"/>
                <w:sz w:val="24"/>
                <w:szCs w:val="24"/>
                <w:highlight w:val="none"/>
                <w:shd w:val="clear" w:color="auto" w:fill="FFFFFF" w:themeFill="background1"/>
                <w:lang w:eastAsia="zh-CN"/>
              </w:rPr>
              <w:t>扫描件</w:t>
            </w:r>
            <w:r>
              <w:rPr>
                <w:rFonts w:hint="default" w:ascii="Times New Roman" w:hAnsi="Times New Roman" w:eastAsia="仿宋" w:cs="Times New Roman"/>
                <w:color w:val="auto"/>
                <w:kern w:val="0"/>
                <w:sz w:val="24"/>
                <w:szCs w:val="24"/>
                <w:highlight w:val="none"/>
                <w:shd w:val="clear" w:color="auto" w:fill="FFFFFF" w:themeFill="background1"/>
              </w:rPr>
              <w:t>（正面）</w:t>
            </w:r>
          </w:p>
        </w:tc>
      </w:tr>
    </w:tbl>
    <w:tbl>
      <w:tblPr>
        <w:tblStyle w:val="44"/>
        <w:tblpPr w:leftFromText="180" w:rightFromText="180" w:vertAnchor="text" w:horzAnchor="margin" w:tblpXSpec="right" w:tblpY="-2443"/>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B7D0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BE88283">
            <w:pPr>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委托代理人身份证</w:t>
            </w:r>
            <w:r>
              <w:rPr>
                <w:rFonts w:hint="default" w:ascii="Times New Roman" w:hAnsi="Times New Roman" w:eastAsia="仿宋" w:cs="Times New Roman"/>
                <w:color w:val="auto"/>
                <w:kern w:val="0"/>
                <w:sz w:val="24"/>
                <w:szCs w:val="24"/>
                <w:highlight w:val="none"/>
                <w:shd w:val="clear" w:color="auto" w:fill="FFFFFF" w:themeFill="background1"/>
                <w:lang w:eastAsia="zh-CN"/>
              </w:rPr>
              <w:t>扫描件</w:t>
            </w:r>
            <w:r>
              <w:rPr>
                <w:rFonts w:hint="default" w:ascii="Times New Roman" w:hAnsi="Times New Roman" w:eastAsia="仿宋" w:cs="Times New Roman"/>
                <w:color w:val="auto"/>
                <w:kern w:val="0"/>
                <w:sz w:val="24"/>
                <w:szCs w:val="24"/>
                <w:highlight w:val="none"/>
                <w:shd w:val="clear" w:color="auto" w:fill="FFFFFF" w:themeFill="background1"/>
              </w:rPr>
              <w:t>（反面）</w:t>
            </w:r>
          </w:p>
        </w:tc>
      </w:tr>
    </w:tbl>
    <w:p w14:paraId="4217791E">
      <w:pPr>
        <w:spacing w:line="360" w:lineRule="auto"/>
        <w:rPr>
          <w:rFonts w:hint="default" w:ascii="Times New Roman" w:hAnsi="Times New Roman" w:eastAsia="仿宋" w:cs="Times New Roman"/>
          <w:vanish/>
          <w:color w:val="auto"/>
          <w:sz w:val="24"/>
          <w:szCs w:val="24"/>
          <w:highlight w:val="none"/>
          <w:shd w:val="clear" w:color="auto" w:fill="FFFFFF" w:themeFill="background1"/>
        </w:rPr>
      </w:pPr>
    </w:p>
    <w:p w14:paraId="28366B06">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4740841A">
      <w:pPr>
        <w:widowControl/>
        <w:shd w:val="clear" w:color="auto" w:fill="FFFFFF"/>
        <w:snapToGrid w:val="0"/>
        <w:spacing w:line="360" w:lineRule="auto"/>
        <w:jc w:val="left"/>
        <w:rPr>
          <w:rFonts w:hint="default" w:ascii="Times New Roman" w:hAnsi="Times New Roman" w:eastAsia="仿宋" w:cs="Times New Roman"/>
          <w:b/>
          <w:bCs/>
          <w:color w:val="auto"/>
          <w:kern w:val="0"/>
          <w:sz w:val="24"/>
          <w:szCs w:val="24"/>
          <w:highlight w:val="none"/>
          <w:shd w:val="clear" w:color="auto" w:fill="FFFFFF" w:themeFill="background1"/>
        </w:rPr>
      </w:pPr>
    </w:p>
    <w:p w14:paraId="5DB811EB">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2BA28072">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供应商：</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p>
    <w:p w14:paraId="0893F20C">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76DE0ADD">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法定代表人：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r>
        <w:rPr>
          <w:rFonts w:hint="default" w:ascii="Times New Roman" w:hAnsi="Times New Roman" w:eastAsia="仿宋" w:cs="Times New Roman"/>
          <w:color w:val="auto"/>
          <w:kern w:val="0"/>
          <w:sz w:val="24"/>
          <w:szCs w:val="24"/>
          <w:highlight w:val="none"/>
          <w:lang w:val="en-US" w:eastAsia="zh-CN"/>
        </w:rPr>
        <w:t>或签字</w:t>
      </w:r>
      <w:r>
        <w:rPr>
          <w:rFonts w:hint="default" w:ascii="Times New Roman" w:hAnsi="Times New Roman" w:eastAsia="仿宋" w:cs="Times New Roman"/>
          <w:color w:val="auto"/>
          <w:kern w:val="0"/>
          <w:sz w:val="24"/>
          <w:szCs w:val="24"/>
          <w:highlight w:val="none"/>
          <w:shd w:val="clear" w:color="auto" w:fill="FFFFFF" w:themeFill="background1"/>
        </w:rPr>
        <w:t>）</w:t>
      </w:r>
    </w:p>
    <w:p w14:paraId="13F7BC11">
      <w:pPr>
        <w:widowControl/>
        <w:shd w:val="clear" w:color="auto" w:fill="FFFFFF"/>
        <w:snapToGrid w:val="0"/>
        <w:spacing w:line="360" w:lineRule="auto"/>
        <w:ind w:firstLine="420"/>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                                               日期： 年  月  日</w:t>
      </w:r>
    </w:p>
    <w:p w14:paraId="5763D54E">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358ABC4E">
      <w:pPr>
        <w:spacing w:line="360" w:lineRule="auto"/>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 xml:space="preserve"> </w:t>
      </w:r>
    </w:p>
    <w:p w14:paraId="375A9D03">
      <w:pPr>
        <w:spacing w:line="360" w:lineRule="auto"/>
        <w:jc w:val="center"/>
        <w:outlineLvl w:val="1"/>
        <w:rPr>
          <w:rFonts w:hint="default" w:ascii="Times New Roman" w:hAnsi="Times New Roman" w:eastAsia="仿宋" w:cs="Times New Roman"/>
          <w:b/>
          <w:color w:val="auto"/>
          <w:sz w:val="24"/>
          <w:szCs w:val="24"/>
          <w:highlight w:val="none"/>
          <w:shd w:val="clear" w:color="auto" w:fill="FFFFFF" w:themeFill="background1"/>
        </w:rPr>
      </w:pPr>
      <w:bookmarkStart w:id="220" w:name="_Toc507586173"/>
      <w:r>
        <w:rPr>
          <w:rFonts w:hint="default" w:ascii="Times New Roman" w:hAnsi="Times New Roman" w:eastAsia="仿宋" w:cs="Times New Roman"/>
          <w:b/>
          <w:color w:val="auto"/>
          <w:sz w:val="24"/>
          <w:szCs w:val="24"/>
          <w:highlight w:val="none"/>
          <w:shd w:val="clear" w:color="auto" w:fill="FFFFFF" w:themeFill="background1"/>
        </w:rPr>
        <w:br w:type="page"/>
      </w:r>
      <w:bookmarkStart w:id="221" w:name="_Toc38446478"/>
      <w:bookmarkStart w:id="222" w:name="_Toc5416"/>
      <w:bookmarkStart w:id="223" w:name="_Toc533503189"/>
      <w:r>
        <w:rPr>
          <w:rFonts w:hint="default" w:ascii="Times New Roman" w:hAnsi="Times New Roman" w:eastAsia="黑体" w:cs="Times New Roman"/>
          <w:color w:val="auto"/>
          <w:sz w:val="24"/>
          <w:szCs w:val="24"/>
          <w:highlight w:val="none"/>
          <w:shd w:val="clear" w:color="auto" w:fill="FFFFFF" w:themeFill="background1"/>
          <w:lang w:val="en-US" w:eastAsia="zh-CN"/>
        </w:rPr>
        <w:t>八、供应商资格条件证明材料</w:t>
      </w:r>
      <w:bookmarkEnd w:id="220"/>
      <w:bookmarkEnd w:id="221"/>
      <w:bookmarkEnd w:id="222"/>
      <w:bookmarkEnd w:id="223"/>
    </w:p>
    <w:p w14:paraId="2B4E6D9D">
      <w:pPr>
        <w:spacing w:line="360" w:lineRule="auto"/>
        <w:jc w:val="left"/>
        <w:rPr>
          <w:rFonts w:hint="default" w:ascii="Times New Roman" w:hAnsi="Times New Roman" w:eastAsia="仿宋" w:cs="Times New Roman"/>
          <w:color w:val="auto"/>
          <w:sz w:val="24"/>
          <w:szCs w:val="24"/>
          <w:highlight w:val="none"/>
          <w:shd w:val="clear" w:color="auto" w:fill="FFFFFF" w:themeFill="background1"/>
        </w:rPr>
      </w:pPr>
    </w:p>
    <w:tbl>
      <w:tblPr>
        <w:tblStyle w:val="44"/>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0775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2FD67D9">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供应商名称</w:t>
            </w:r>
          </w:p>
        </w:tc>
        <w:tc>
          <w:tcPr>
            <w:tcW w:w="7300" w:type="dxa"/>
            <w:gridSpan w:val="3"/>
            <w:vAlign w:val="center"/>
          </w:tcPr>
          <w:p w14:paraId="0508E7DF">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p>
        </w:tc>
      </w:tr>
      <w:tr w14:paraId="0684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1067BD">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注册地址</w:t>
            </w:r>
          </w:p>
        </w:tc>
        <w:tc>
          <w:tcPr>
            <w:tcW w:w="3165" w:type="dxa"/>
            <w:vAlign w:val="center"/>
          </w:tcPr>
          <w:p w14:paraId="62CBE02F">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p>
        </w:tc>
        <w:tc>
          <w:tcPr>
            <w:tcW w:w="1995" w:type="dxa"/>
            <w:vAlign w:val="center"/>
          </w:tcPr>
          <w:p w14:paraId="47EF0926">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邮政编码</w:t>
            </w:r>
          </w:p>
        </w:tc>
        <w:tc>
          <w:tcPr>
            <w:tcW w:w="2140" w:type="dxa"/>
            <w:vAlign w:val="center"/>
          </w:tcPr>
          <w:p w14:paraId="421860BC">
            <w:pPr>
              <w:autoSpaceDE w:val="0"/>
              <w:autoSpaceDN w:val="0"/>
              <w:adjustRightInd w:val="0"/>
              <w:snapToGrid w:val="0"/>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19F5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BFE36F">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成立时间</w:t>
            </w:r>
          </w:p>
        </w:tc>
        <w:tc>
          <w:tcPr>
            <w:tcW w:w="3165" w:type="dxa"/>
            <w:vAlign w:val="center"/>
          </w:tcPr>
          <w:p w14:paraId="1D5FFA42">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p>
        </w:tc>
        <w:tc>
          <w:tcPr>
            <w:tcW w:w="1995" w:type="dxa"/>
            <w:vAlign w:val="center"/>
          </w:tcPr>
          <w:p w14:paraId="38CEE492">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企业性质</w:t>
            </w:r>
          </w:p>
        </w:tc>
        <w:tc>
          <w:tcPr>
            <w:tcW w:w="2140" w:type="dxa"/>
            <w:vAlign w:val="center"/>
          </w:tcPr>
          <w:p w14:paraId="7FE384C5">
            <w:pPr>
              <w:autoSpaceDE w:val="0"/>
              <w:autoSpaceDN w:val="0"/>
              <w:adjustRightInd w:val="0"/>
              <w:snapToGrid w:val="0"/>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4E34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5ACDAC2">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营业执照号</w:t>
            </w:r>
          </w:p>
        </w:tc>
        <w:tc>
          <w:tcPr>
            <w:tcW w:w="3165" w:type="dxa"/>
            <w:vAlign w:val="center"/>
          </w:tcPr>
          <w:p w14:paraId="2A203CA9">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p>
        </w:tc>
        <w:tc>
          <w:tcPr>
            <w:tcW w:w="1995" w:type="dxa"/>
            <w:vAlign w:val="center"/>
          </w:tcPr>
          <w:p w14:paraId="25DC8749">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注册资金</w:t>
            </w:r>
          </w:p>
        </w:tc>
        <w:tc>
          <w:tcPr>
            <w:tcW w:w="2140" w:type="dxa"/>
            <w:vAlign w:val="center"/>
          </w:tcPr>
          <w:p w14:paraId="554A2D88">
            <w:pPr>
              <w:autoSpaceDE w:val="0"/>
              <w:autoSpaceDN w:val="0"/>
              <w:adjustRightInd w:val="0"/>
              <w:snapToGrid w:val="0"/>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5C95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8DB4F84">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法定代表人</w:t>
            </w:r>
          </w:p>
        </w:tc>
        <w:tc>
          <w:tcPr>
            <w:tcW w:w="3165" w:type="dxa"/>
            <w:vAlign w:val="center"/>
          </w:tcPr>
          <w:p w14:paraId="4583D53F">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p>
        </w:tc>
        <w:tc>
          <w:tcPr>
            <w:tcW w:w="1995" w:type="dxa"/>
            <w:vAlign w:val="center"/>
          </w:tcPr>
          <w:p w14:paraId="13411EC7">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电话</w:t>
            </w:r>
          </w:p>
        </w:tc>
        <w:tc>
          <w:tcPr>
            <w:tcW w:w="2140" w:type="dxa"/>
            <w:vAlign w:val="center"/>
          </w:tcPr>
          <w:p w14:paraId="6DF1C639">
            <w:pPr>
              <w:autoSpaceDE w:val="0"/>
              <w:autoSpaceDN w:val="0"/>
              <w:adjustRightInd w:val="0"/>
              <w:snapToGrid w:val="0"/>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2030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DAD7B23">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联系人</w:t>
            </w:r>
          </w:p>
        </w:tc>
        <w:tc>
          <w:tcPr>
            <w:tcW w:w="3165" w:type="dxa"/>
            <w:vAlign w:val="center"/>
          </w:tcPr>
          <w:p w14:paraId="417C5CFD">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p>
        </w:tc>
        <w:tc>
          <w:tcPr>
            <w:tcW w:w="1995" w:type="dxa"/>
            <w:vAlign w:val="center"/>
          </w:tcPr>
          <w:p w14:paraId="5EE9CEEA">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电话</w:t>
            </w:r>
          </w:p>
        </w:tc>
        <w:tc>
          <w:tcPr>
            <w:tcW w:w="2140" w:type="dxa"/>
            <w:vAlign w:val="center"/>
          </w:tcPr>
          <w:p w14:paraId="7DCCB18B">
            <w:pPr>
              <w:autoSpaceDE w:val="0"/>
              <w:autoSpaceDN w:val="0"/>
              <w:adjustRightInd w:val="0"/>
              <w:snapToGrid w:val="0"/>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04A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53BC7E9">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传真</w:t>
            </w:r>
          </w:p>
        </w:tc>
        <w:tc>
          <w:tcPr>
            <w:tcW w:w="3165" w:type="dxa"/>
            <w:vAlign w:val="center"/>
          </w:tcPr>
          <w:p w14:paraId="1612D670">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p>
        </w:tc>
        <w:tc>
          <w:tcPr>
            <w:tcW w:w="1995" w:type="dxa"/>
            <w:vAlign w:val="center"/>
          </w:tcPr>
          <w:p w14:paraId="1D35E823">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网址</w:t>
            </w:r>
          </w:p>
        </w:tc>
        <w:tc>
          <w:tcPr>
            <w:tcW w:w="2140" w:type="dxa"/>
            <w:vAlign w:val="center"/>
          </w:tcPr>
          <w:p w14:paraId="2BCF8789">
            <w:pPr>
              <w:autoSpaceDE w:val="0"/>
              <w:autoSpaceDN w:val="0"/>
              <w:adjustRightInd w:val="0"/>
              <w:snapToGrid w:val="0"/>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6C0B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9C0C2A">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开户银行</w:t>
            </w:r>
          </w:p>
        </w:tc>
        <w:tc>
          <w:tcPr>
            <w:tcW w:w="3165" w:type="dxa"/>
            <w:vAlign w:val="center"/>
          </w:tcPr>
          <w:p w14:paraId="46F2E0EE">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p>
        </w:tc>
        <w:tc>
          <w:tcPr>
            <w:tcW w:w="1995" w:type="dxa"/>
            <w:vAlign w:val="center"/>
          </w:tcPr>
          <w:p w14:paraId="692F649A">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eastAsia" w:ascii="Times New Roman" w:hAnsi="Times New Roman" w:eastAsia="仿宋" w:cs="Times New Roman"/>
                <w:color w:val="auto"/>
                <w:kern w:val="0"/>
                <w:szCs w:val="21"/>
                <w:highlight w:val="none"/>
                <w:shd w:val="clear" w:color="auto" w:fill="FFFFFF" w:themeFill="background1"/>
                <w:lang w:eastAsia="zh-CN"/>
              </w:rPr>
              <w:t>银行账号</w:t>
            </w:r>
          </w:p>
        </w:tc>
        <w:tc>
          <w:tcPr>
            <w:tcW w:w="2140" w:type="dxa"/>
            <w:vAlign w:val="center"/>
          </w:tcPr>
          <w:p w14:paraId="360A4F56">
            <w:pPr>
              <w:autoSpaceDE w:val="0"/>
              <w:autoSpaceDN w:val="0"/>
              <w:adjustRightInd w:val="0"/>
              <w:snapToGrid w:val="0"/>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63B3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26326A2">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职工概况</w:t>
            </w:r>
          </w:p>
        </w:tc>
        <w:tc>
          <w:tcPr>
            <w:tcW w:w="7300" w:type="dxa"/>
            <w:gridSpan w:val="3"/>
            <w:vAlign w:val="center"/>
          </w:tcPr>
          <w:p w14:paraId="51E3B654">
            <w:pPr>
              <w:autoSpaceDE w:val="0"/>
              <w:autoSpaceDN w:val="0"/>
              <w:adjustRightInd w:val="0"/>
              <w:snapToGrid w:val="0"/>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3BDB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A49C602">
            <w:pPr>
              <w:autoSpaceDE w:val="0"/>
              <w:autoSpaceDN w:val="0"/>
              <w:adjustRightInd w:val="0"/>
              <w:snapToGrid w:val="0"/>
              <w:spacing w:line="360" w:lineRule="auto"/>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Cs w:val="21"/>
                <w:highlight w:val="none"/>
                <w:shd w:val="clear" w:color="auto" w:fill="FFFFFF" w:themeFill="background1"/>
              </w:rPr>
              <w:t>经营范围</w:t>
            </w:r>
          </w:p>
        </w:tc>
        <w:tc>
          <w:tcPr>
            <w:tcW w:w="7300" w:type="dxa"/>
            <w:gridSpan w:val="3"/>
            <w:vAlign w:val="center"/>
          </w:tcPr>
          <w:p w14:paraId="23B25523">
            <w:pPr>
              <w:autoSpaceDE w:val="0"/>
              <w:autoSpaceDN w:val="0"/>
              <w:adjustRightInd w:val="0"/>
              <w:snapToGrid w:val="0"/>
              <w:spacing w:line="360" w:lineRule="auto"/>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666B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F45FB5A">
            <w:pPr>
              <w:autoSpaceDE w:val="0"/>
              <w:autoSpaceDN w:val="0"/>
              <w:adjustRightInd w:val="0"/>
              <w:snapToGrid w:val="0"/>
              <w:spacing w:line="520" w:lineRule="exact"/>
              <w:jc w:val="center"/>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关联单位</w:t>
            </w:r>
          </w:p>
          <w:p w14:paraId="0833449C">
            <w:pPr>
              <w:autoSpaceDE w:val="0"/>
              <w:autoSpaceDN w:val="0"/>
              <w:adjustRightInd w:val="0"/>
              <w:snapToGrid w:val="0"/>
              <w:spacing w:line="520" w:lineRule="exact"/>
              <w:jc w:val="center"/>
              <w:rPr>
                <w:rFonts w:hint="default" w:ascii="Times New Roman" w:hAnsi="Times New Roman" w:eastAsia="仿宋" w:cs="Times New Roman"/>
                <w:color w:val="auto"/>
                <w:kern w:val="0"/>
                <w:szCs w:val="21"/>
                <w:highlight w:val="none"/>
                <w:shd w:val="clear" w:color="auto" w:fill="FFFFFF" w:themeFill="background1"/>
              </w:rPr>
            </w:pPr>
            <w:r>
              <w:rPr>
                <w:rFonts w:hint="default" w:ascii="Times New Roman" w:hAnsi="Times New Roman" w:eastAsia="仿宋" w:cs="Times New Roman"/>
                <w:color w:val="auto"/>
                <w:kern w:val="0"/>
                <w:sz w:val="24"/>
                <w:szCs w:val="24"/>
                <w:highlight w:val="none"/>
              </w:rPr>
              <w:t>（如有）</w:t>
            </w:r>
          </w:p>
        </w:tc>
        <w:tc>
          <w:tcPr>
            <w:tcW w:w="7300" w:type="dxa"/>
            <w:gridSpan w:val="3"/>
            <w:vAlign w:val="center"/>
          </w:tcPr>
          <w:p w14:paraId="2EE31FDC">
            <w:pPr>
              <w:autoSpaceDE w:val="0"/>
              <w:autoSpaceDN w:val="0"/>
              <w:adjustRightInd w:val="0"/>
              <w:snapToGrid w:val="0"/>
              <w:spacing w:line="520" w:lineRule="exact"/>
              <w:rPr>
                <w:rFonts w:hint="default" w:ascii="Times New Roman" w:hAnsi="Times New Roman" w:eastAsia="仿宋" w:cs="Times New Roman"/>
                <w:color w:val="auto"/>
                <w:kern w:val="0"/>
                <w:sz w:val="24"/>
                <w:szCs w:val="24"/>
                <w:highlight w:val="none"/>
              </w:rPr>
            </w:pPr>
          </w:p>
          <w:p w14:paraId="5CDC569C">
            <w:pPr>
              <w:autoSpaceDE w:val="0"/>
              <w:autoSpaceDN w:val="0"/>
              <w:adjustRightInd w:val="0"/>
              <w:snapToGrid w:val="0"/>
              <w:spacing w:line="520" w:lineRule="exact"/>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rPr>
              <w:t xml:space="preserve">  </w:t>
            </w:r>
            <w:r>
              <w:rPr>
                <w:rFonts w:hint="default" w:ascii="Times New Roman" w:hAnsi="Times New Roman" w:eastAsia="仿宋" w:cs="Times New Roman"/>
                <w:color w:val="auto"/>
                <w:kern w:val="0"/>
                <w:szCs w:val="21"/>
                <w:highlight w:val="none"/>
              </w:rPr>
              <w:t>注：此处关联单位指单位负责人为同一人或者存在直接控股、管理关系的不同单位。</w:t>
            </w:r>
          </w:p>
        </w:tc>
      </w:tr>
    </w:tbl>
    <w:p w14:paraId="3B9E3FB6">
      <w:pPr>
        <w:spacing w:line="360" w:lineRule="auto"/>
        <w:ind w:firstLine="504" w:firstLineChars="200"/>
        <w:rPr>
          <w:rFonts w:hint="default" w:ascii="Times New Roman" w:hAnsi="Times New Roman" w:eastAsia="仿宋" w:cs="Times New Roman"/>
          <w:color w:val="auto"/>
          <w:spacing w:val="6"/>
          <w:sz w:val="24"/>
          <w:szCs w:val="24"/>
          <w:highlight w:val="none"/>
          <w:shd w:val="clear" w:color="auto" w:fill="FFFFFF" w:themeFill="background1"/>
        </w:rPr>
      </w:pPr>
    </w:p>
    <w:p w14:paraId="7B740391">
      <w:pPr>
        <w:widowControl/>
        <w:jc w:val="left"/>
        <w:rPr>
          <w:rFonts w:hint="default" w:ascii="Times New Roman" w:hAnsi="Times New Roman" w:eastAsia="仿宋" w:cs="Times New Roman"/>
          <w:color w:val="auto"/>
          <w:spacing w:val="6"/>
          <w:sz w:val="24"/>
          <w:szCs w:val="24"/>
          <w:highlight w:val="none"/>
          <w:shd w:val="clear" w:color="auto" w:fill="FFFFFF" w:themeFill="background1"/>
        </w:rPr>
      </w:pPr>
      <w:r>
        <w:rPr>
          <w:rFonts w:hint="default" w:ascii="Times New Roman" w:hAnsi="Times New Roman" w:eastAsia="仿宋" w:cs="Times New Roman"/>
          <w:color w:val="auto"/>
          <w:spacing w:val="6"/>
          <w:sz w:val="24"/>
          <w:szCs w:val="24"/>
          <w:highlight w:val="none"/>
          <w:shd w:val="clear" w:color="auto" w:fill="FFFFFF" w:themeFill="background1"/>
        </w:rPr>
        <w:br w:type="page"/>
      </w:r>
    </w:p>
    <w:p w14:paraId="1FC3216B">
      <w:pPr>
        <w:spacing w:line="360" w:lineRule="auto"/>
        <w:jc w:val="center"/>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224" w:name="_Toc11207"/>
      <w:bookmarkStart w:id="225" w:name="_Toc32366"/>
      <w:bookmarkStart w:id="226" w:name="_Toc109143671"/>
      <w:bookmarkStart w:id="227" w:name="_Toc107422184"/>
      <w:bookmarkStart w:id="228" w:name="_Toc111556487"/>
    </w:p>
    <w:p w14:paraId="2E4ADFEB">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229" w:name="_Toc11608"/>
      <w:bookmarkStart w:id="230" w:name="_Toc24572"/>
      <w:bookmarkStart w:id="231" w:name="_Toc8342"/>
      <w:bookmarkStart w:id="232" w:name="_Toc19929"/>
      <w:bookmarkStart w:id="233" w:name="_Toc29377"/>
      <w:bookmarkStart w:id="234" w:name="_Toc156750399"/>
      <w:bookmarkStart w:id="235" w:name="_Toc9314"/>
      <w:bookmarkStart w:id="236" w:name="_Toc1895"/>
      <w:bookmarkStart w:id="237" w:name="_Toc17516"/>
      <w:bookmarkStart w:id="238" w:name="_Toc18683"/>
      <w:bookmarkStart w:id="239" w:name="_Toc6417"/>
      <w:bookmarkStart w:id="240" w:name="_Toc128476878"/>
      <w:bookmarkStart w:id="241" w:name="_Toc22428"/>
      <w:bookmarkStart w:id="242" w:name="_Toc18532"/>
      <w:bookmarkStart w:id="243" w:name="_Toc30680"/>
      <w:bookmarkStart w:id="244" w:name="_Toc113901849"/>
      <w:bookmarkStart w:id="245" w:name="_Toc5871"/>
      <w:bookmarkStart w:id="246" w:name="_Toc20683"/>
      <w:bookmarkStart w:id="247" w:name="_Toc15861"/>
      <w:bookmarkStart w:id="248" w:name="_Toc20057"/>
      <w:r>
        <w:rPr>
          <w:rFonts w:hint="default" w:ascii="Times New Roman" w:hAnsi="Times New Roman" w:eastAsia="黑体" w:cs="Times New Roman"/>
          <w:color w:val="auto"/>
          <w:sz w:val="24"/>
          <w:szCs w:val="24"/>
          <w:highlight w:val="none"/>
          <w:shd w:val="clear" w:color="auto" w:fill="FFFFFF" w:themeFill="background1"/>
          <w:lang w:val="en-US" w:eastAsia="zh-CN"/>
        </w:rPr>
        <w:t>8.1、</w:t>
      </w:r>
      <w:bookmarkEnd w:id="224"/>
      <w:bookmarkEnd w:id="225"/>
      <w:bookmarkEnd w:id="226"/>
      <w:bookmarkEnd w:id="227"/>
      <w:r>
        <w:rPr>
          <w:rFonts w:hint="default" w:ascii="Times New Roman" w:hAnsi="Times New Roman" w:eastAsia="黑体" w:cs="Times New Roman"/>
          <w:color w:val="auto"/>
          <w:sz w:val="24"/>
          <w:szCs w:val="24"/>
          <w:highlight w:val="none"/>
          <w:shd w:val="clear" w:color="auto" w:fill="FFFFFF" w:themeFill="background1"/>
          <w:lang w:val="en-US" w:eastAsia="zh-CN"/>
        </w:rPr>
        <w:t>法人或者其他组织的营业执照等证明文件，自然人的身份证明</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E9BE812">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19EF0059">
      <w:pPr>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一、如供应商是企业（包括合伙企业</w:t>
      </w:r>
      <w:r>
        <w:rPr>
          <w:rFonts w:hint="eastAsia" w:ascii="Times New Roman" w:hAnsi="Times New Roman" w:eastAsia="仿宋" w:cs="Times New Roman"/>
          <w:color w:val="auto"/>
          <w:sz w:val="24"/>
          <w:szCs w:val="24"/>
          <w:highlight w:val="none"/>
          <w:shd w:val="clear" w:color="auto" w:fill="FFFFFF" w:themeFill="background1"/>
          <w:lang w:eastAsia="zh-CN"/>
        </w:rPr>
        <w:t>）</w:t>
      </w:r>
      <w:r>
        <w:rPr>
          <w:rFonts w:hint="default" w:ascii="Times New Roman" w:hAnsi="Times New Roman" w:eastAsia="仿宋" w:cs="Times New Roman"/>
          <w:color w:val="auto"/>
          <w:sz w:val="24"/>
          <w:szCs w:val="24"/>
          <w:highlight w:val="none"/>
          <w:shd w:val="clear" w:color="auto" w:fill="FFFFFF" w:themeFill="background1"/>
        </w:rPr>
        <w:t>，应提供在工商部门注册的有效“企业法人营业执照”或“营业执照”</w:t>
      </w:r>
      <w:r>
        <w:rPr>
          <w:rFonts w:hint="eastAsia" w:ascii="Times New Roman" w:hAnsi="Times New Roman" w:eastAsia="仿宋" w:cs="Times New Roman"/>
          <w:color w:val="auto"/>
          <w:sz w:val="24"/>
          <w:szCs w:val="24"/>
          <w:highlight w:val="none"/>
          <w:shd w:val="clear" w:color="auto" w:fill="FFFFFF" w:themeFill="background1"/>
          <w:lang w:eastAsia="zh-CN"/>
        </w:rPr>
        <w:t>；</w:t>
      </w:r>
    </w:p>
    <w:p w14:paraId="2226D533">
      <w:pPr>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二、如供应商是事业单位，应提供有效的“事业单位法人证书”</w:t>
      </w:r>
      <w:r>
        <w:rPr>
          <w:rFonts w:hint="eastAsia" w:ascii="Times New Roman" w:hAnsi="Times New Roman" w:eastAsia="仿宋" w:cs="Times New Roman"/>
          <w:color w:val="auto"/>
          <w:sz w:val="24"/>
          <w:szCs w:val="24"/>
          <w:highlight w:val="none"/>
          <w:shd w:val="clear" w:color="auto" w:fill="FFFFFF" w:themeFill="background1"/>
          <w:lang w:eastAsia="zh-CN"/>
        </w:rPr>
        <w:t>；</w:t>
      </w:r>
    </w:p>
    <w:p w14:paraId="1DC5C9C8">
      <w:pPr>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三、供应商是非企业专业服务机构的，应提供执业许可证等证明文件</w:t>
      </w:r>
      <w:r>
        <w:rPr>
          <w:rFonts w:hint="eastAsia" w:ascii="Times New Roman" w:hAnsi="Times New Roman" w:eastAsia="仿宋" w:cs="Times New Roman"/>
          <w:color w:val="auto"/>
          <w:sz w:val="24"/>
          <w:szCs w:val="24"/>
          <w:highlight w:val="none"/>
          <w:shd w:val="clear" w:color="auto" w:fill="FFFFFF" w:themeFill="background1"/>
          <w:lang w:eastAsia="zh-CN"/>
        </w:rPr>
        <w:t>；</w:t>
      </w:r>
    </w:p>
    <w:p w14:paraId="611FF4D3">
      <w:pPr>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四、如供应商是个体工商户，应提供有效的“个体工商户营业执照”</w:t>
      </w:r>
      <w:r>
        <w:rPr>
          <w:rFonts w:hint="eastAsia" w:ascii="Times New Roman" w:hAnsi="Times New Roman" w:eastAsia="仿宋" w:cs="Times New Roman"/>
          <w:color w:val="auto"/>
          <w:sz w:val="24"/>
          <w:szCs w:val="24"/>
          <w:highlight w:val="none"/>
          <w:shd w:val="clear" w:color="auto" w:fill="FFFFFF" w:themeFill="background1"/>
          <w:lang w:eastAsia="zh-CN"/>
        </w:rPr>
        <w:t>；</w:t>
      </w:r>
    </w:p>
    <w:p w14:paraId="3469A608">
      <w:pPr>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五、如供应商是自然人，应提供有效的自然人身份证明。</w:t>
      </w:r>
    </w:p>
    <w:p w14:paraId="52B99C12">
      <w:pPr>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p>
    <w:p w14:paraId="2DBE2386">
      <w:pPr>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注：银行、保险、石油石化、电力、电信等行业特殊情况的，法人的分支机构可以自身身份参加。</w:t>
      </w:r>
    </w:p>
    <w:p w14:paraId="1BA82D7A">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48EBA028">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48BE3BA9">
      <w:pPr>
        <w:widowControl/>
        <w:spacing w:line="360" w:lineRule="auto"/>
        <w:jc w:val="left"/>
        <w:rPr>
          <w:rFonts w:hint="default" w:ascii="Times New Roman" w:hAnsi="Times New Roman" w:eastAsia="仿宋" w:cs="Times New Roman"/>
          <w:b/>
          <w:color w:val="auto"/>
          <w:sz w:val="24"/>
          <w:szCs w:val="24"/>
          <w:highlight w:val="none"/>
          <w:shd w:val="clear" w:color="auto" w:fill="FFFFFF" w:themeFill="background1"/>
        </w:rPr>
      </w:pPr>
      <w:r>
        <w:rPr>
          <w:rFonts w:hint="default" w:ascii="Times New Roman" w:hAnsi="Times New Roman" w:eastAsia="仿宋" w:cs="Times New Roman"/>
          <w:b/>
          <w:color w:val="auto"/>
          <w:sz w:val="24"/>
          <w:szCs w:val="24"/>
          <w:highlight w:val="none"/>
          <w:shd w:val="clear" w:color="auto" w:fill="FFFFFF" w:themeFill="background1"/>
        </w:rPr>
        <w:br w:type="page"/>
      </w:r>
    </w:p>
    <w:p w14:paraId="2F9992F3">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249" w:name="_Toc2389"/>
      <w:bookmarkStart w:id="250" w:name="_Toc4484"/>
      <w:bookmarkStart w:id="251" w:name="_Toc10441"/>
      <w:bookmarkStart w:id="252" w:name="_Toc24966"/>
      <w:bookmarkStart w:id="253" w:name="_Toc25980"/>
      <w:bookmarkStart w:id="254" w:name="_Toc156750400"/>
      <w:bookmarkStart w:id="255" w:name="_Toc32279"/>
      <w:bookmarkStart w:id="256" w:name="_Toc31191"/>
      <w:bookmarkStart w:id="257" w:name="_Toc18595"/>
      <w:bookmarkStart w:id="258" w:name="_Toc20271"/>
      <w:bookmarkStart w:id="259" w:name="_Toc9294"/>
      <w:bookmarkStart w:id="260" w:name="_Toc113901850"/>
      <w:bookmarkStart w:id="261" w:name="_Toc128476879"/>
      <w:bookmarkStart w:id="262" w:name="_Toc11592"/>
      <w:bookmarkStart w:id="263" w:name="_Toc21646"/>
      <w:bookmarkStart w:id="264" w:name="_Toc22474"/>
      <w:bookmarkStart w:id="265" w:name="_Toc18504"/>
      <w:bookmarkStart w:id="266" w:name="_Toc15683"/>
      <w:bookmarkStart w:id="267" w:name="_Toc10010"/>
      <w:bookmarkStart w:id="268" w:name="_Toc28858"/>
      <w:r>
        <w:rPr>
          <w:rFonts w:hint="default" w:ascii="Times New Roman" w:hAnsi="Times New Roman" w:eastAsia="黑体" w:cs="Times New Roman"/>
          <w:color w:val="auto"/>
          <w:sz w:val="24"/>
          <w:szCs w:val="24"/>
          <w:highlight w:val="none"/>
          <w:shd w:val="clear" w:color="auto" w:fill="FFFFFF" w:themeFill="background1"/>
          <w:lang w:val="en-US" w:eastAsia="zh-CN"/>
        </w:rPr>
        <w:t>8.2、</w:t>
      </w:r>
      <w:bookmarkEnd w:id="228"/>
      <w:r>
        <w:rPr>
          <w:rFonts w:hint="default" w:ascii="Times New Roman" w:hAnsi="Times New Roman" w:eastAsia="黑体" w:cs="Times New Roman"/>
          <w:color w:val="auto"/>
          <w:sz w:val="24"/>
          <w:szCs w:val="24"/>
          <w:highlight w:val="none"/>
          <w:shd w:val="clear" w:color="auto" w:fill="FFFFFF" w:themeFill="background1"/>
          <w:lang w:val="en-US" w:eastAsia="zh-CN"/>
        </w:rPr>
        <w:t>财务状况报告，依法缴纳税收和社会保障资金的相关材料</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0CC6935">
      <w:pPr>
        <w:pStyle w:val="3"/>
        <w:spacing w:after="0" w:line="360" w:lineRule="auto"/>
        <w:rPr>
          <w:rFonts w:hint="default" w:ascii="Times New Roman" w:hAnsi="Times New Roman" w:eastAsia="仿宋" w:cs="Times New Roman"/>
          <w:color w:val="auto"/>
          <w:spacing w:val="10"/>
          <w:szCs w:val="24"/>
          <w:highlight w:val="none"/>
          <w:shd w:val="clear" w:color="auto" w:fill="FFFFFF" w:themeFill="background1"/>
        </w:rPr>
      </w:pPr>
    </w:p>
    <w:p w14:paraId="230E55BA">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r>
        <w:rPr>
          <w:rFonts w:hint="default" w:ascii="Times New Roman" w:hAnsi="Times New Roman" w:eastAsia="仿宋" w:cs="Times New Roman"/>
          <w:color w:val="auto"/>
          <w:spacing w:val="10"/>
          <w:szCs w:val="24"/>
          <w:highlight w:val="none"/>
          <w:shd w:val="clear" w:color="auto" w:fill="FFFFFF" w:themeFill="background1"/>
        </w:rPr>
        <w:t>一、财务状况报告（满足下述一条要求即可）：</w:t>
      </w:r>
    </w:p>
    <w:p w14:paraId="69E3D49E">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r>
        <w:rPr>
          <w:rFonts w:hint="default" w:ascii="Times New Roman" w:hAnsi="Times New Roman" w:eastAsia="仿宋" w:cs="Times New Roman"/>
          <w:color w:val="auto"/>
          <w:spacing w:val="10"/>
          <w:szCs w:val="24"/>
          <w:highlight w:val="none"/>
          <w:shd w:val="clear" w:color="auto" w:fill="FFFFFF" w:themeFill="background1"/>
        </w:rPr>
        <w:t>要求1</w:t>
      </w:r>
      <w:r>
        <w:rPr>
          <w:rFonts w:hint="eastAsia" w:ascii="Times New Roman" w:hAnsi="Times New Roman" w:eastAsia="仿宋" w:cs="Times New Roman"/>
          <w:color w:val="auto"/>
          <w:spacing w:val="10"/>
          <w:szCs w:val="24"/>
          <w:highlight w:val="none"/>
          <w:shd w:val="clear" w:color="auto" w:fill="FFFFFF" w:themeFill="background1"/>
          <w:lang w:val="en-US" w:eastAsia="zh-CN"/>
        </w:rPr>
        <w:t>.</w:t>
      </w:r>
      <w:r>
        <w:rPr>
          <w:rFonts w:hint="default" w:ascii="Times New Roman" w:hAnsi="Times New Roman" w:eastAsia="仿宋" w:cs="Times New Roman"/>
          <w:color w:val="auto"/>
          <w:spacing w:val="10"/>
          <w:szCs w:val="24"/>
          <w:highlight w:val="none"/>
          <w:shd w:val="clear" w:color="auto" w:fill="FFFFFF" w:themeFill="background1"/>
        </w:rPr>
        <w:t>经审计的财务报告（</w:t>
      </w:r>
      <w:r>
        <w:rPr>
          <w:rFonts w:hint="default" w:ascii="Times New Roman" w:hAnsi="Times New Roman" w:eastAsia="仿宋" w:cs="Times New Roman"/>
          <w:color w:val="auto"/>
          <w:spacing w:val="10"/>
          <w:szCs w:val="24"/>
          <w:highlight w:val="none"/>
          <w:shd w:val="clear" w:color="auto" w:fill="FFFFFF" w:themeFill="background1"/>
          <w:lang w:eastAsia="zh-CN"/>
        </w:rPr>
        <w:t>2024年度或2025年度</w:t>
      </w:r>
      <w:r>
        <w:rPr>
          <w:rFonts w:hint="default" w:ascii="Times New Roman" w:hAnsi="Times New Roman" w:eastAsia="仿宋" w:cs="Times New Roman"/>
          <w:color w:val="auto"/>
          <w:spacing w:val="10"/>
          <w:szCs w:val="24"/>
          <w:highlight w:val="none"/>
          <w:shd w:val="clear" w:color="auto" w:fill="FFFFFF" w:themeFill="background1"/>
        </w:rPr>
        <w:t>，包括“四表</w:t>
      </w:r>
      <w:r>
        <w:rPr>
          <w:rFonts w:hint="eastAsia" w:ascii="Times New Roman" w:hAnsi="Times New Roman" w:eastAsia="仿宋" w:cs="Times New Roman"/>
          <w:color w:val="auto"/>
          <w:spacing w:val="10"/>
          <w:szCs w:val="24"/>
          <w:highlight w:val="none"/>
          <w:shd w:val="clear" w:color="auto" w:fill="FFFFFF" w:themeFill="background1"/>
          <w:lang w:eastAsia="zh-CN"/>
        </w:rPr>
        <w:t>－</w:t>
      </w:r>
      <w:r>
        <w:rPr>
          <w:rFonts w:hint="default" w:ascii="Times New Roman" w:hAnsi="Times New Roman" w:eastAsia="仿宋" w:cs="Times New Roman"/>
          <w:color w:val="auto"/>
          <w:spacing w:val="10"/>
          <w:szCs w:val="24"/>
          <w:highlight w:val="none"/>
          <w:shd w:val="clear" w:color="auto" w:fill="FFFFFF" w:themeFill="background1"/>
        </w:rPr>
        <w:t>注”，即资产负债表、利润表、现金流量表、所有者权益变动表及其附注）或</w:t>
      </w:r>
      <w:r>
        <w:rPr>
          <w:rFonts w:hint="default" w:ascii="Times New Roman" w:hAnsi="Times New Roman" w:eastAsia="仿宋" w:cs="Times New Roman"/>
          <w:color w:val="auto"/>
          <w:spacing w:val="10"/>
          <w:szCs w:val="24"/>
          <w:highlight w:val="none"/>
          <w:shd w:val="clear" w:color="auto" w:fill="FFFFFF" w:themeFill="background1"/>
          <w:lang w:eastAsia="zh-CN"/>
        </w:rPr>
        <w:t>银行出具的资信证明（响应文件递交截止之日前六个月内任意一个月，不限制采购人主体）</w:t>
      </w:r>
      <w:r>
        <w:rPr>
          <w:rFonts w:hint="default" w:ascii="Times New Roman" w:hAnsi="Times New Roman" w:eastAsia="仿宋" w:cs="Times New Roman"/>
          <w:color w:val="auto"/>
          <w:spacing w:val="10"/>
          <w:szCs w:val="24"/>
          <w:highlight w:val="none"/>
          <w:shd w:val="clear" w:color="auto" w:fill="FFFFFF" w:themeFill="background1"/>
        </w:rPr>
        <w:t>。</w:t>
      </w:r>
    </w:p>
    <w:p w14:paraId="0B81C351">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r>
        <w:rPr>
          <w:rFonts w:hint="default" w:ascii="Times New Roman" w:hAnsi="Times New Roman" w:eastAsia="仿宋" w:cs="Times New Roman"/>
          <w:color w:val="auto"/>
          <w:spacing w:val="10"/>
          <w:szCs w:val="24"/>
          <w:highlight w:val="none"/>
          <w:shd w:val="clear" w:color="auto" w:fill="FFFFFF" w:themeFill="background1"/>
        </w:rPr>
        <w:t>要求2</w:t>
      </w:r>
      <w:r>
        <w:rPr>
          <w:rFonts w:hint="eastAsia" w:ascii="Times New Roman" w:hAnsi="Times New Roman" w:eastAsia="仿宋" w:cs="Times New Roman"/>
          <w:color w:val="auto"/>
          <w:spacing w:val="10"/>
          <w:szCs w:val="24"/>
          <w:highlight w:val="none"/>
          <w:shd w:val="clear" w:color="auto" w:fill="FFFFFF" w:themeFill="background1"/>
          <w:lang w:val="en-US" w:eastAsia="zh-CN"/>
        </w:rPr>
        <w:t>.</w:t>
      </w:r>
      <w:r>
        <w:rPr>
          <w:rFonts w:hint="default" w:ascii="Times New Roman" w:hAnsi="Times New Roman" w:eastAsia="仿宋" w:cs="Times New Roman"/>
          <w:color w:val="auto"/>
          <w:spacing w:val="10"/>
          <w:szCs w:val="24"/>
          <w:highlight w:val="none"/>
          <w:shd w:val="clear" w:color="auto" w:fill="FFFFFF" w:themeFill="background1"/>
        </w:rPr>
        <w:t>成立不足</w:t>
      </w:r>
      <w:r>
        <w:rPr>
          <w:rFonts w:hint="default" w:ascii="Times New Roman" w:hAnsi="Times New Roman" w:eastAsia="仿宋" w:cs="Times New Roman"/>
          <w:color w:val="auto"/>
          <w:kern w:val="0"/>
          <w:szCs w:val="21"/>
          <w:highlight w:val="none"/>
        </w:rPr>
        <w:t>六</w:t>
      </w:r>
      <w:r>
        <w:rPr>
          <w:rFonts w:hint="default" w:ascii="Times New Roman" w:hAnsi="Times New Roman" w:eastAsia="仿宋" w:cs="Times New Roman"/>
          <w:color w:val="auto"/>
          <w:spacing w:val="10"/>
          <w:szCs w:val="24"/>
          <w:highlight w:val="none"/>
          <w:shd w:val="clear" w:color="auto" w:fill="FFFFFF" w:themeFill="background1"/>
        </w:rPr>
        <w:t>个月（以响应文件递交截止之日为期限）的供应商无需提供。</w:t>
      </w:r>
    </w:p>
    <w:p w14:paraId="5DC6259D">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p>
    <w:p w14:paraId="145BCBE7">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r>
        <w:rPr>
          <w:rFonts w:hint="default" w:ascii="Times New Roman" w:hAnsi="Times New Roman" w:eastAsia="仿宋" w:cs="Times New Roman"/>
          <w:color w:val="auto"/>
          <w:spacing w:val="10"/>
          <w:szCs w:val="24"/>
          <w:highlight w:val="none"/>
          <w:shd w:val="clear" w:color="auto" w:fill="FFFFFF" w:themeFill="background1"/>
        </w:rPr>
        <w:t>二、依法缴纳税收和社会保障资金的相关材料：</w:t>
      </w:r>
    </w:p>
    <w:p w14:paraId="4AB1D9AD">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r>
        <w:rPr>
          <w:rFonts w:hint="default" w:ascii="Times New Roman" w:hAnsi="Times New Roman" w:eastAsia="仿宋" w:cs="Times New Roman"/>
          <w:color w:val="auto"/>
          <w:spacing w:val="10"/>
          <w:szCs w:val="24"/>
          <w:highlight w:val="none"/>
          <w:shd w:val="clear" w:color="auto" w:fill="FFFFFF" w:themeFill="background1"/>
        </w:rPr>
        <w:t>2.1依法缴纳税收的证明材料：</w:t>
      </w:r>
    </w:p>
    <w:p w14:paraId="2F06A9A0">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r>
        <w:rPr>
          <w:rFonts w:hint="default" w:ascii="Times New Roman" w:hAnsi="Times New Roman" w:eastAsia="仿宋" w:cs="Times New Roman"/>
          <w:color w:val="auto"/>
          <w:spacing w:val="10"/>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r>
        <w:rPr>
          <w:rFonts w:hint="default" w:ascii="Times New Roman" w:hAnsi="Times New Roman" w:eastAsia="仿宋" w:cs="Times New Roman"/>
          <w:color w:val="auto"/>
          <w:szCs w:val="21"/>
          <w:highlight w:val="none"/>
          <w:shd w:val="clear" w:color="auto" w:fill="FFFFFF" w:themeFill="background1"/>
        </w:rPr>
        <w:t>，提供上述任意一种即可</w:t>
      </w:r>
      <w:r>
        <w:rPr>
          <w:rFonts w:hint="default" w:ascii="Times New Roman" w:hAnsi="Times New Roman" w:eastAsia="仿宋" w:cs="Times New Roman"/>
          <w:color w:val="auto"/>
          <w:spacing w:val="10"/>
          <w:szCs w:val="24"/>
          <w:highlight w:val="none"/>
          <w:shd w:val="clear" w:color="auto" w:fill="FFFFFF" w:themeFill="background1"/>
        </w:rPr>
        <w:t>）。</w:t>
      </w:r>
    </w:p>
    <w:p w14:paraId="07579B10">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r>
        <w:rPr>
          <w:rFonts w:hint="default" w:ascii="Times New Roman" w:hAnsi="Times New Roman" w:eastAsia="仿宋" w:cs="Times New Roman"/>
          <w:color w:val="auto"/>
          <w:spacing w:val="10"/>
          <w:szCs w:val="24"/>
          <w:highlight w:val="none"/>
          <w:shd w:val="clear" w:color="auto" w:fill="FFFFFF" w:themeFill="background1"/>
        </w:rPr>
        <w:t>2.2依法缴纳社会保障资金的证明材料：</w:t>
      </w:r>
    </w:p>
    <w:p w14:paraId="58DE1185">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r>
        <w:rPr>
          <w:rFonts w:hint="default" w:ascii="Times New Roman" w:hAnsi="Times New Roman" w:eastAsia="仿宋" w:cs="Times New Roman"/>
          <w:color w:val="auto"/>
          <w:spacing w:val="10"/>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64C9968B">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r>
        <w:rPr>
          <w:rFonts w:hint="default" w:ascii="Times New Roman" w:hAnsi="Times New Roman" w:eastAsia="仿宋" w:cs="Times New Roman"/>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595FC5B9">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p>
    <w:p w14:paraId="794E0A6B">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r>
        <w:rPr>
          <w:rFonts w:hint="default" w:ascii="Times New Roman" w:hAnsi="Times New Roman" w:eastAsia="仿宋" w:cs="Times New Roman"/>
          <w:color w:val="auto"/>
          <w:spacing w:val="10"/>
          <w:szCs w:val="24"/>
          <w:highlight w:val="none"/>
          <w:shd w:val="clear" w:color="auto" w:fill="FFFFFF" w:themeFill="background1"/>
        </w:rPr>
        <w:t>三、注：</w:t>
      </w:r>
    </w:p>
    <w:p w14:paraId="6393C13A">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r>
        <w:rPr>
          <w:rFonts w:hint="default" w:ascii="Times New Roman" w:hAnsi="Times New Roman" w:eastAsia="仿宋" w:cs="Times New Roman"/>
          <w:color w:val="auto"/>
          <w:spacing w:val="10"/>
          <w:szCs w:val="24"/>
          <w:highlight w:val="none"/>
          <w:shd w:val="clear" w:color="auto" w:fill="FFFFFF" w:themeFill="background1"/>
        </w:rPr>
        <w:t>3.1如因有关主管部门政策调整，部分证明材料有所增减，以最新政策要求为准；</w:t>
      </w:r>
    </w:p>
    <w:p w14:paraId="6161DFE6">
      <w:pPr>
        <w:pStyle w:val="3"/>
        <w:spacing w:after="0" w:line="360" w:lineRule="auto"/>
        <w:ind w:firstLine="520" w:firstLineChars="200"/>
        <w:rPr>
          <w:rFonts w:hint="default" w:ascii="Times New Roman" w:hAnsi="Times New Roman" w:eastAsia="仿宋" w:cs="Times New Roman"/>
          <w:color w:val="auto"/>
          <w:spacing w:val="10"/>
          <w:szCs w:val="24"/>
          <w:highlight w:val="none"/>
          <w:shd w:val="clear" w:color="auto" w:fill="FFFFFF" w:themeFill="background1"/>
        </w:rPr>
      </w:pPr>
      <w:r>
        <w:rPr>
          <w:rFonts w:hint="default" w:ascii="Times New Roman" w:hAnsi="Times New Roman" w:eastAsia="仿宋" w:cs="Times New Roman"/>
          <w:color w:val="auto"/>
          <w:spacing w:val="10"/>
          <w:szCs w:val="24"/>
          <w:highlight w:val="none"/>
          <w:shd w:val="clear" w:color="auto" w:fill="FFFFFF" w:themeFill="background1"/>
        </w:rPr>
        <w:t>3.2如供应商所在地有关主管部门反馈的证明材料与本文中要求不一致时，以当地要求为准，但</w:t>
      </w:r>
      <w:r>
        <w:rPr>
          <w:rFonts w:hint="eastAsia" w:ascii="Times New Roman" w:hAnsi="Times New Roman" w:eastAsia="仿宋" w:cs="Times New Roman"/>
          <w:color w:val="auto"/>
          <w:spacing w:val="10"/>
          <w:szCs w:val="24"/>
          <w:highlight w:val="none"/>
          <w:shd w:val="clear" w:color="auto" w:fill="FFFFFF" w:themeFill="background1"/>
          <w:lang w:eastAsia="zh-CN"/>
        </w:rPr>
        <w:t>需</w:t>
      </w:r>
      <w:r>
        <w:rPr>
          <w:rFonts w:hint="default" w:ascii="Times New Roman" w:hAnsi="Times New Roman" w:eastAsia="仿宋" w:cs="Times New Roman"/>
          <w:color w:val="auto"/>
          <w:spacing w:val="10"/>
          <w:szCs w:val="24"/>
          <w:highlight w:val="none"/>
          <w:shd w:val="clear" w:color="auto" w:fill="FFFFFF" w:themeFill="background1"/>
        </w:rPr>
        <w:t>供应商提供文字说明。</w:t>
      </w:r>
    </w:p>
    <w:p w14:paraId="4E44C0E6">
      <w:pPr>
        <w:widowControl/>
        <w:jc w:val="left"/>
        <w:rPr>
          <w:rFonts w:hint="default" w:ascii="Times New Roman" w:hAnsi="Times New Roman" w:eastAsia="仿宋" w:cs="Times New Roman"/>
          <w:b/>
          <w:color w:val="auto"/>
          <w:sz w:val="24"/>
          <w:szCs w:val="24"/>
          <w:highlight w:val="none"/>
          <w:shd w:val="clear" w:color="auto" w:fill="FFFFFF" w:themeFill="background1"/>
        </w:rPr>
      </w:pPr>
      <w:bookmarkStart w:id="269" w:name="_Toc30348"/>
      <w:bookmarkStart w:id="270" w:name="_Toc128476880"/>
      <w:bookmarkStart w:id="271" w:name="_Toc113901851"/>
      <w:bookmarkStart w:id="272" w:name="_Toc111556488"/>
      <w:r>
        <w:rPr>
          <w:rFonts w:hint="default" w:ascii="Times New Roman" w:hAnsi="Times New Roman" w:eastAsia="仿宋" w:cs="Times New Roman"/>
          <w:b/>
          <w:color w:val="auto"/>
          <w:sz w:val="24"/>
          <w:szCs w:val="24"/>
          <w:highlight w:val="none"/>
          <w:shd w:val="clear" w:color="auto" w:fill="FFFFFF" w:themeFill="background1"/>
        </w:rPr>
        <w:br w:type="page"/>
      </w:r>
    </w:p>
    <w:p w14:paraId="5A8C16CE">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273" w:name="_Toc19026"/>
      <w:bookmarkStart w:id="274" w:name="_Toc25066"/>
      <w:bookmarkStart w:id="275" w:name="_Toc26412"/>
      <w:bookmarkStart w:id="276" w:name="_Toc10802"/>
      <w:bookmarkStart w:id="277" w:name="_Toc26275"/>
      <w:bookmarkStart w:id="278" w:name="_Toc22343"/>
      <w:bookmarkStart w:id="279" w:name="_Toc31257"/>
      <w:bookmarkStart w:id="280" w:name="_Toc11771"/>
      <w:bookmarkStart w:id="281" w:name="_Toc10694"/>
      <w:bookmarkStart w:id="282" w:name="_Toc25022"/>
      <w:bookmarkStart w:id="283" w:name="_Toc6914"/>
      <w:bookmarkStart w:id="284" w:name="_Toc156750401"/>
      <w:bookmarkStart w:id="285" w:name="_Toc15227"/>
      <w:bookmarkStart w:id="286" w:name="_Toc12437"/>
      <w:bookmarkStart w:id="287" w:name="_Toc19442"/>
      <w:bookmarkStart w:id="288" w:name="_Toc30026"/>
      <w:bookmarkStart w:id="289" w:name="_Toc14318"/>
      <w:r>
        <w:rPr>
          <w:rFonts w:hint="default" w:ascii="Times New Roman" w:hAnsi="Times New Roman" w:eastAsia="黑体" w:cs="Times New Roman"/>
          <w:color w:val="auto"/>
          <w:sz w:val="24"/>
          <w:szCs w:val="24"/>
          <w:highlight w:val="none"/>
          <w:shd w:val="clear" w:color="auto" w:fill="FFFFFF" w:themeFill="background1"/>
          <w:lang w:val="en-US" w:eastAsia="zh-CN"/>
        </w:rPr>
        <w:t>8.3、具备履行合同所必需的设备和专业技术能力的证明材料</w:t>
      </w:r>
      <w:bookmarkEnd w:id="269"/>
      <w:bookmarkEnd w:id="270"/>
      <w:bookmarkEnd w:id="271"/>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20B5F29">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17E15A21">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2302CC0D">
      <w:pPr>
        <w:spacing w:line="360" w:lineRule="auto"/>
        <w:jc w:val="center"/>
        <w:rPr>
          <w:rFonts w:hint="default" w:ascii="Times New Roman" w:hAnsi="Times New Roman" w:eastAsia="仿宋" w:cs="Times New Roman"/>
          <w:b/>
          <w:color w:val="auto"/>
          <w:sz w:val="24"/>
          <w:szCs w:val="24"/>
          <w:highlight w:val="none"/>
          <w:shd w:val="clear" w:color="auto" w:fill="FFFFFF" w:themeFill="background1"/>
        </w:rPr>
      </w:pPr>
      <w:r>
        <w:rPr>
          <w:rFonts w:hint="default" w:ascii="Times New Roman" w:hAnsi="Times New Roman" w:eastAsia="仿宋" w:cs="Times New Roman"/>
          <w:b/>
          <w:color w:val="auto"/>
          <w:sz w:val="24"/>
          <w:szCs w:val="24"/>
          <w:highlight w:val="none"/>
          <w:shd w:val="clear" w:color="auto" w:fill="FFFFFF" w:themeFill="background1"/>
        </w:rPr>
        <w:t>具有履行合同所必需的设备和专业技术能力的承诺</w:t>
      </w:r>
      <w:bookmarkEnd w:id="272"/>
      <w:r>
        <w:rPr>
          <w:rFonts w:hint="default" w:ascii="Times New Roman" w:hAnsi="Times New Roman" w:eastAsia="仿宋" w:cs="Times New Roman"/>
          <w:b/>
          <w:color w:val="auto"/>
          <w:sz w:val="24"/>
          <w:szCs w:val="24"/>
          <w:highlight w:val="none"/>
          <w:shd w:val="clear" w:color="auto" w:fill="FFFFFF" w:themeFill="background1"/>
        </w:rPr>
        <w:t>函</w:t>
      </w:r>
    </w:p>
    <w:p w14:paraId="7B76D96A">
      <w:pPr>
        <w:adjustRightInd w:val="0"/>
        <w:snapToGrid w:val="0"/>
        <w:spacing w:line="360" w:lineRule="auto"/>
        <w:ind w:firstLine="480" w:firstLineChars="200"/>
        <w:jc w:val="center"/>
        <w:rPr>
          <w:rFonts w:hint="default" w:ascii="Times New Roman" w:hAnsi="Times New Roman" w:eastAsia="仿宋" w:cs="Times New Roman"/>
          <w:color w:val="auto"/>
          <w:sz w:val="24"/>
          <w:szCs w:val="24"/>
          <w:highlight w:val="none"/>
          <w:shd w:val="clear" w:color="auto" w:fill="FFFFFF" w:themeFill="background1"/>
        </w:rPr>
      </w:pPr>
    </w:p>
    <w:p w14:paraId="5099C836">
      <w:pPr>
        <w:autoSpaceDE w:val="0"/>
        <w:autoSpaceDN w:val="0"/>
        <w:adjustRightIn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致：</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（采购人名称）</w:t>
      </w:r>
    </w:p>
    <w:p w14:paraId="39336BB2">
      <w:pPr>
        <w:autoSpaceDE w:val="0"/>
        <w:autoSpaceDN w:val="0"/>
        <w:adjustRightIn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p>
    <w:p w14:paraId="223B94D3">
      <w:pPr>
        <w:autoSpaceDE w:val="0"/>
        <w:autoSpaceDN w:val="0"/>
        <w:adjustRightIn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我单位郑重承诺： </w:t>
      </w:r>
    </w:p>
    <w:p w14:paraId="6E5BC874">
      <w:pPr>
        <w:autoSpaceDE w:val="0"/>
        <w:autoSpaceDN w:val="0"/>
        <w:adjustRightIn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我单位具备履行</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（项目名称）合同所必需的设备和专业技术能力；</w:t>
      </w:r>
    </w:p>
    <w:p w14:paraId="609653C4">
      <w:pPr>
        <w:autoSpaceDE w:val="0"/>
        <w:autoSpaceDN w:val="0"/>
        <w:adjustRightIn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特此承诺。 </w:t>
      </w:r>
    </w:p>
    <w:p w14:paraId="37027138">
      <w:pPr>
        <w:autoSpaceDE w:val="0"/>
        <w:autoSpaceDN w:val="0"/>
        <w:adjustRightIn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3DA1E66E">
      <w:pPr>
        <w:autoSpaceDE w:val="0"/>
        <w:autoSpaceDN w:val="0"/>
        <w:adjustRightIn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15AA773D">
      <w:pPr>
        <w:autoSpaceDE w:val="0"/>
        <w:autoSpaceDN w:val="0"/>
        <w:adjustRightIn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6FF2A4CF">
      <w:pPr>
        <w:autoSpaceDE w:val="0"/>
        <w:autoSpaceDN w:val="0"/>
        <w:adjustRightIn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0280F63F">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供应商：</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p>
    <w:p w14:paraId="53E72D46">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63458193">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p>
    <w:p w14:paraId="39B293E7">
      <w:pPr>
        <w:widowControl/>
        <w:shd w:val="clear" w:color="auto" w:fill="FFFFFF"/>
        <w:snapToGrid w:val="0"/>
        <w:spacing w:line="360" w:lineRule="auto"/>
        <w:ind w:firstLine="420"/>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                                               日期： 年  月  日</w:t>
      </w:r>
    </w:p>
    <w:p w14:paraId="0705479A">
      <w:pPr>
        <w:adjustRightInd w:val="0"/>
        <w:snapToGrid w:val="0"/>
        <w:spacing w:line="360" w:lineRule="auto"/>
        <w:rPr>
          <w:rFonts w:hint="default" w:ascii="Times New Roman" w:hAnsi="Times New Roman" w:eastAsia="仿宋" w:cs="Times New Roman"/>
          <w:bCs/>
          <w:color w:val="auto"/>
          <w:sz w:val="24"/>
          <w:szCs w:val="24"/>
          <w:highlight w:val="none"/>
          <w:shd w:val="clear" w:color="auto" w:fill="FFFFFF" w:themeFill="background1"/>
        </w:rPr>
      </w:pPr>
    </w:p>
    <w:p w14:paraId="5F1319F6">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317B0A14">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45BED777">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09059CD9">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78A165AA">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189A1248">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307DD524">
      <w:pPr>
        <w:widowControl/>
        <w:spacing w:line="360" w:lineRule="auto"/>
        <w:jc w:val="left"/>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br w:type="page"/>
      </w:r>
    </w:p>
    <w:p w14:paraId="7D72BDFA">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290" w:name="_Toc25190"/>
      <w:bookmarkStart w:id="291" w:name="_Toc30447"/>
      <w:bookmarkStart w:id="292" w:name="_Toc128476881"/>
      <w:bookmarkStart w:id="293" w:name="_Toc2931"/>
      <w:bookmarkStart w:id="294" w:name="_Toc18842"/>
      <w:bookmarkStart w:id="295" w:name="_Toc2437"/>
      <w:bookmarkStart w:id="296" w:name="_Toc29214"/>
      <w:bookmarkStart w:id="297" w:name="_Toc16168"/>
      <w:bookmarkStart w:id="298" w:name="_Toc24173"/>
      <w:bookmarkStart w:id="299" w:name="_Toc8030"/>
      <w:bookmarkStart w:id="300" w:name="_Toc16084"/>
      <w:bookmarkStart w:id="301" w:name="_Toc16519"/>
      <w:bookmarkStart w:id="302" w:name="_Toc113901852"/>
      <w:bookmarkStart w:id="303" w:name="_Toc18306"/>
      <w:bookmarkStart w:id="304" w:name="_Toc156750402"/>
      <w:bookmarkStart w:id="305" w:name="_Toc27352"/>
      <w:bookmarkStart w:id="306" w:name="_Toc9191"/>
      <w:bookmarkStart w:id="307" w:name="_Toc5703"/>
      <w:bookmarkStart w:id="308" w:name="_Toc1015"/>
      <w:bookmarkStart w:id="309" w:name="_Toc24077"/>
      <w:bookmarkStart w:id="310" w:name="_Toc111556490"/>
      <w:r>
        <w:rPr>
          <w:rFonts w:hint="default" w:ascii="Times New Roman" w:hAnsi="Times New Roman" w:eastAsia="黑体" w:cs="Times New Roman"/>
          <w:color w:val="auto"/>
          <w:sz w:val="24"/>
          <w:szCs w:val="24"/>
          <w:highlight w:val="none"/>
          <w:shd w:val="clear" w:color="auto" w:fill="FFFFFF" w:themeFill="background1"/>
          <w:lang w:val="en-US" w:eastAsia="zh-CN"/>
        </w:rPr>
        <w:t>8.4、参加政府采购活动前3年内在经营活动中没有重大违法记录的书面声明</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bookmarkEnd w:id="310"/>
    <w:p w14:paraId="13E7692B">
      <w:pPr>
        <w:widowControl/>
        <w:adjustRightInd w:val="0"/>
        <w:snapToGrid w:val="0"/>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5A80F3C3">
      <w:pPr>
        <w:autoSpaceDE w:val="0"/>
        <w:autoSpaceDN w:val="0"/>
        <w:adjustRightInd w:val="0"/>
        <w:spacing w:line="360" w:lineRule="auto"/>
        <w:ind w:firstLine="480" w:firstLineChars="200"/>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致：</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（采购人名称）</w:t>
      </w:r>
    </w:p>
    <w:p w14:paraId="31F8F1F0">
      <w:pPr>
        <w:adjustRightInd w:val="0"/>
        <w:snapToGrid w:val="0"/>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p>
    <w:p w14:paraId="4389163A">
      <w:pPr>
        <w:adjustRightInd w:val="0"/>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我单位在参与</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sz w:val="24"/>
          <w:szCs w:val="24"/>
          <w:highlight w:val="none"/>
          <w:shd w:val="clear" w:color="auto" w:fill="FFFFFF" w:themeFill="background1"/>
        </w:rPr>
        <w:t>（项目名称）</w:t>
      </w:r>
      <w:r>
        <w:rPr>
          <w:rFonts w:hint="default" w:ascii="Times New Roman" w:hAnsi="Times New Roman" w:eastAsia="仿宋" w:cs="Times New Roman"/>
          <w:color w:val="auto"/>
          <w:kern w:val="0"/>
          <w:sz w:val="24"/>
          <w:szCs w:val="24"/>
          <w:highlight w:val="none"/>
          <w:shd w:val="clear" w:color="auto" w:fill="FFFFFF" w:themeFill="background1"/>
        </w:rPr>
        <w:t>前三年内（以</w:t>
      </w:r>
      <w:r>
        <w:rPr>
          <w:rFonts w:hint="default" w:ascii="Times New Roman" w:hAnsi="Times New Roman" w:eastAsia="仿宋" w:cs="Times New Roman"/>
          <w:color w:val="auto"/>
          <w:sz w:val="24"/>
          <w:szCs w:val="24"/>
          <w:highlight w:val="none"/>
          <w:shd w:val="clear" w:color="auto" w:fill="FFFFFF" w:themeFill="background1"/>
        </w:rPr>
        <w:t>响应文件递交截止之日为期限</w:t>
      </w:r>
      <w:r>
        <w:rPr>
          <w:rFonts w:hint="default" w:ascii="Times New Roman" w:hAnsi="Times New Roman" w:eastAsia="仿宋" w:cs="Times New Roman"/>
          <w:color w:val="auto"/>
          <w:kern w:val="0"/>
          <w:sz w:val="24"/>
          <w:szCs w:val="24"/>
          <w:highlight w:val="none"/>
          <w:shd w:val="clear" w:color="auto" w:fill="FFFFFF" w:themeFill="background1"/>
        </w:rPr>
        <w:t>）在经营活动中没有重大违法记录。</w:t>
      </w:r>
    </w:p>
    <w:p w14:paraId="43718B14">
      <w:pPr>
        <w:adjustRightInd w:val="0"/>
        <w:snapToGrid w:val="0"/>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若贵方在本项目采购过程中发现我方参加政府采购活动前三年内有重大违法记录；</w:t>
      </w:r>
      <w:r>
        <w:rPr>
          <w:rFonts w:hint="default" w:ascii="Times New Roman" w:hAnsi="Times New Roman" w:eastAsia="仿宋" w:cs="Times New Roman"/>
          <w:color w:val="auto"/>
          <w:kern w:val="0"/>
          <w:sz w:val="24"/>
          <w:szCs w:val="24"/>
          <w:highlight w:val="none"/>
          <w:shd w:val="clear" w:color="auto" w:fill="FFFFFF" w:themeFill="background1"/>
        </w:rPr>
        <w:t>我单位</w:t>
      </w:r>
      <w:r>
        <w:rPr>
          <w:rFonts w:hint="default" w:ascii="Times New Roman" w:hAnsi="Times New Roman" w:eastAsia="仿宋" w:cs="Times New Roman"/>
          <w:color w:val="auto"/>
          <w:sz w:val="24"/>
          <w:szCs w:val="24"/>
          <w:highlight w:val="none"/>
          <w:shd w:val="clear" w:color="auto" w:fill="FFFFFF" w:themeFill="background1"/>
        </w:rPr>
        <w:t>将无条件退出本项目的</w:t>
      </w:r>
      <w:r>
        <w:rPr>
          <w:rFonts w:hint="default" w:ascii="Times New Roman" w:hAnsi="Times New Roman" w:eastAsia="仿宋" w:cs="Times New Roman"/>
          <w:color w:val="auto"/>
          <w:kern w:val="0"/>
          <w:sz w:val="24"/>
          <w:szCs w:val="24"/>
          <w:highlight w:val="none"/>
          <w:shd w:val="clear" w:color="auto" w:fill="FFFFFF" w:themeFill="background1"/>
          <w:lang w:val="en-US" w:eastAsia="zh-CN"/>
        </w:rPr>
        <w:t>响应</w:t>
      </w:r>
      <w:r>
        <w:rPr>
          <w:rFonts w:hint="default" w:ascii="Times New Roman" w:hAnsi="Times New Roman" w:eastAsia="仿宋" w:cs="Times New Roman"/>
          <w:color w:val="auto"/>
          <w:sz w:val="24"/>
          <w:szCs w:val="24"/>
          <w:highlight w:val="none"/>
          <w:shd w:val="clear" w:color="auto" w:fill="FFFFFF" w:themeFill="background1"/>
        </w:rPr>
        <w:t>，并承担因此引起的一切后果。我方对此声明负全部法律责任。</w:t>
      </w:r>
    </w:p>
    <w:p w14:paraId="16E1F870">
      <w:pPr>
        <w:adjustRightInd w:val="0"/>
        <w:snapToGrid w:val="0"/>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t>特此声明！</w:t>
      </w:r>
    </w:p>
    <w:p w14:paraId="19D7AA01">
      <w:pPr>
        <w:adjustRightInd w:val="0"/>
        <w:snapToGrid w:val="0"/>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p>
    <w:p w14:paraId="45C8B346">
      <w:pPr>
        <w:adjustRightInd w:val="0"/>
        <w:snapToGrid w:val="0"/>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p>
    <w:p w14:paraId="11414758">
      <w:pPr>
        <w:adjustRightInd w:val="0"/>
        <w:snapToGrid w:val="0"/>
        <w:spacing w:line="360" w:lineRule="auto"/>
        <w:ind w:firstLine="420" w:firstLineChars="200"/>
        <w:rPr>
          <w:rFonts w:hint="default" w:ascii="Times New Roman" w:hAnsi="Times New Roman" w:eastAsia="仿宋" w:cs="Times New Roman"/>
          <w:color w:val="auto"/>
          <w:szCs w:val="24"/>
          <w:highlight w:val="none"/>
          <w:shd w:val="clear" w:color="auto" w:fill="FFFFFF" w:themeFill="background1"/>
        </w:rPr>
      </w:pPr>
      <w:r>
        <w:rPr>
          <w:rFonts w:hint="default" w:ascii="Times New Roman" w:hAnsi="Times New Roman" w:eastAsia="仿宋" w:cs="Times New Roman"/>
          <w:color w:val="auto"/>
          <w:szCs w:val="24"/>
          <w:highlight w:val="none"/>
          <w:shd w:val="clear" w:color="auto" w:fill="FFFFFF" w:themeFill="background1"/>
        </w:rPr>
        <w:t>注：</w:t>
      </w:r>
    </w:p>
    <w:p w14:paraId="78E59336">
      <w:pPr>
        <w:adjustRightInd w:val="0"/>
        <w:snapToGrid w:val="0"/>
        <w:spacing w:line="360" w:lineRule="auto"/>
        <w:ind w:firstLine="420" w:firstLineChars="200"/>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Cs w:val="24"/>
          <w:highlight w:val="none"/>
          <w:shd w:val="clear" w:color="auto" w:fill="FFFFFF" w:themeFill="background1"/>
        </w:rPr>
        <w:t>若供应商在响应文件递交截止之日成立时间不足三年，以自成立以来的时间计取。</w:t>
      </w:r>
    </w:p>
    <w:p w14:paraId="3C9A8A85">
      <w:pPr>
        <w:adjustRightInd w:val="0"/>
        <w:snapToGrid w:val="0"/>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p>
    <w:p w14:paraId="5CC600E3">
      <w:pPr>
        <w:adjustRightInd w:val="0"/>
        <w:snapToGrid w:val="0"/>
        <w:spacing w:line="360" w:lineRule="auto"/>
        <w:ind w:firstLine="3112" w:firstLineChars="1297"/>
        <w:rPr>
          <w:rFonts w:hint="default" w:ascii="Times New Roman" w:hAnsi="Times New Roman" w:eastAsia="仿宋" w:cs="Times New Roman"/>
          <w:color w:val="auto"/>
          <w:sz w:val="24"/>
          <w:szCs w:val="24"/>
          <w:highlight w:val="none"/>
          <w:shd w:val="clear" w:color="auto" w:fill="FFFFFF" w:themeFill="background1"/>
        </w:rPr>
      </w:pPr>
    </w:p>
    <w:p w14:paraId="65DFE9C0">
      <w:pPr>
        <w:widowControl/>
        <w:shd w:val="clear" w:color="auto" w:fill="FFFFFF"/>
        <w:snapToGrid w:val="0"/>
        <w:spacing w:line="360" w:lineRule="auto"/>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供应商：</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（盖章）</w:t>
      </w:r>
    </w:p>
    <w:p w14:paraId="53C04BAF">
      <w:pPr>
        <w:widowControl/>
        <w:shd w:val="clear" w:color="auto" w:fill="FFFFFF"/>
        <w:snapToGrid w:val="0"/>
        <w:spacing w:line="360" w:lineRule="auto"/>
        <w:ind w:firstLine="420"/>
        <w:jc w:val="center"/>
        <w:rPr>
          <w:rFonts w:hint="default" w:ascii="Times New Roman" w:hAnsi="Times New Roman" w:eastAsia="仿宋" w:cs="Times New Roman"/>
          <w:color w:val="auto"/>
          <w:kern w:val="0"/>
          <w:sz w:val="24"/>
          <w:szCs w:val="24"/>
          <w:highlight w:val="none"/>
          <w:shd w:val="clear" w:color="auto" w:fill="FFFFFF" w:themeFill="background1"/>
        </w:rPr>
      </w:pPr>
    </w:p>
    <w:p w14:paraId="40438475">
      <w:pPr>
        <w:widowControl/>
        <w:shd w:val="clear" w:color="auto" w:fill="FFFFFF"/>
        <w:snapToGrid w:val="0"/>
        <w:spacing w:line="360" w:lineRule="auto"/>
        <w:ind w:firstLine="420"/>
        <w:jc w:val="center"/>
        <w:rPr>
          <w:rFonts w:hint="default" w:ascii="Times New Roman" w:hAnsi="Times New Roman" w:eastAsia="仿宋" w:cs="Times New Roman"/>
          <w:color w:val="auto"/>
          <w:kern w:val="0"/>
          <w:sz w:val="24"/>
          <w:szCs w:val="24"/>
          <w:highlight w:val="none"/>
          <w:shd w:val="clear" w:color="auto" w:fill="FFFFFF" w:themeFill="background1"/>
        </w:rPr>
      </w:pPr>
    </w:p>
    <w:p w14:paraId="24971FAE">
      <w:pPr>
        <w:widowControl/>
        <w:shd w:val="clear" w:color="auto" w:fill="FFFFFF"/>
        <w:snapToGrid w:val="0"/>
        <w:spacing w:line="360" w:lineRule="auto"/>
        <w:ind w:firstLine="420"/>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                                               日期： 年  月  日</w:t>
      </w:r>
    </w:p>
    <w:p w14:paraId="0CAB78E2">
      <w:pPr>
        <w:widowControl/>
        <w:shd w:val="clear" w:color="auto" w:fill="FFFFFF"/>
        <w:snapToGrid w:val="0"/>
        <w:spacing w:line="360" w:lineRule="auto"/>
        <w:ind w:firstLine="420"/>
        <w:rPr>
          <w:rFonts w:hint="default" w:ascii="Times New Roman" w:hAnsi="Times New Roman" w:eastAsia="仿宋" w:cs="Times New Roman"/>
          <w:color w:val="auto"/>
          <w:kern w:val="0"/>
          <w:sz w:val="24"/>
          <w:szCs w:val="24"/>
          <w:highlight w:val="none"/>
          <w:shd w:val="clear" w:color="auto" w:fill="FFFFFF" w:themeFill="background1"/>
        </w:rPr>
      </w:pPr>
    </w:p>
    <w:p w14:paraId="7D45087E">
      <w:pPr>
        <w:widowControl/>
        <w:jc w:val="left"/>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br w:type="page"/>
      </w:r>
    </w:p>
    <w:p w14:paraId="69D1EB40">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311" w:name="_Toc156750403"/>
      <w:bookmarkStart w:id="312" w:name="_Toc25682"/>
      <w:bookmarkStart w:id="313" w:name="_Toc5886"/>
      <w:bookmarkStart w:id="314" w:name="_Toc113901853"/>
      <w:bookmarkStart w:id="315" w:name="_Toc23458"/>
      <w:bookmarkStart w:id="316" w:name="_Toc16785"/>
      <w:bookmarkStart w:id="317" w:name="_Toc8918"/>
      <w:bookmarkStart w:id="318" w:name="_Toc22191"/>
      <w:bookmarkStart w:id="319" w:name="_Toc21901"/>
      <w:bookmarkStart w:id="320" w:name="_Toc16470"/>
      <w:bookmarkStart w:id="321" w:name="_Toc10130"/>
      <w:bookmarkStart w:id="322" w:name="_Toc22511"/>
      <w:bookmarkStart w:id="323" w:name="_Toc128476882"/>
      <w:bookmarkStart w:id="324" w:name="_Toc4228"/>
      <w:bookmarkStart w:id="325" w:name="_Toc15699"/>
      <w:bookmarkStart w:id="326" w:name="_Toc6166"/>
      <w:bookmarkStart w:id="327" w:name="_Toc3248"/>
      <w:bookmarkStart w:id="328" w:name="_Toc10894"/>
      <w:bookmarkStart w:id="329" w:name="_Toc1758"/>
      <w:bookmarkStart w:id="330" w:name="_Toc31476"/>
      <w:r>
        <w:rPr>
          <w:rFonts w:hint="default" w:ascii="Times New Roman" w:hAnsi="Times New Roman" w:eastAsia="黑体" w:cs="Times New Roman"/>
          <w:color w:val="auto"/>
          <w:sz w:val="24"/>
          <w:szCs w:val="24"/>
          <w:highlight w:val="none"/>
          <w:shd w:val="clear" w:color="auto" w:fill="FFFFFF" w:themeFill="background1"/>
          <w:lang w:val="en-US" w:eastAsia="zh-CN"/>
        </w:rPr>
        <w:t>8.5、具备法律、行政法规规定的其他条件的证明材料</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2B79E490">
      <w:pPr>
        <w:widowControl/>
        <w:adjustRightInd w:val="0"/>
        <w:snapToGrid w:val="0"/>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2AE2489E">
      <w:pPr>
        <w:widowControl/>
        <w:spacing w:line="360" w:lineRule="auto"/>
        <w:ind w:firstLine="480" w:firstLineChars="200"/>
        <w:jc w:val="left"/>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eastAsia="zh-CN"/>
        </w:rPr>
        <w:t>1.</w:t>
      </w:r>
      <w:r>
        <w:rPr>
          <w:rFonts w:hint="default" w:ascii="Times New Roman" w:hAnsi="Times New Roman" w:eastAsia="仿宋" w:cs="Times New Roman"/>
          <w:color w:val="auto"/>
          <w:sz w:val="24"/>
          <w:szCs w:val="24"/>
          <w:highlight w:val="none"/>
        </w:rPr>
        <w:t>国家有关主管部门的行政许可（如有时）。</w:t>
      </w:r>
    </w:p>
    <w:p w14:paraId="5E37EAC3">
      <w:pPr>
        <w:widowControl/>
        <w:adjustRightInd w:val="0"/>
        <w:snapToGrid w:val="0"/>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r>
        <w:rPr>
          <w:rFonts w:hint="eastAsia" w:ascii="Times New Roman" w:hAnsi="Times New Roman" w:eastAsia="仿宋" w:cs="Times New Roman"/>
          <w:color w:val="auto"/>
          <w:sz w:val="24"/>
          <w:szCs w:val="24"/>
          <w:highlight w:val="none"/>
          <w:lang w:eastAsia="zh-CN"/>
        </w:rPr>
        <w:t>2.</w:t>
      </w:r>
      <w:r>
        <w:rPr>
          <w:rFonts w:hint="default" w:ascii="Times New Roman" w:hAnsi="Times New Roman" w:eastAsia="仿宋" w:cs="Times New Roman"/>
          <w:color w:val="auto"/>
          <w:sz w:val="24"/>
          <w:szCs w:val="24"/>
          <w:highlight w:val="none"/>
        </w:rPr>
        <w:t>中小企业声明函/残疾人福利性单位声明函/监狱企业证明文件（如</w:t>
      </w:r>
      <w:r>
        <w:rPr>
          <w:rFonts w:hint="eastAsia" w:ascii="Times New Roman" w:hAnsi="Times New Roman" w:eastAsia="仿宋" w:cs="Times New Roman"/>
          <w:color w:val="auto"/>
          <w:sz w:val="24"/>
          <w:szCs w:val="24"/>
          <w:highlight w:val="none"/>
          <w:lang w:eastAsia="zh-CN"/>
        </w:rPr>
        <w:t>有</w:t>
      </w: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sz w:val="24"/>
          <w:szCs w:val="24"/>
          <w:highlight w:val="none"/>
        </w:rPr>
        <w:br w:type="page"/>
      </w:r>
    </w:p>
    <w:p w14:paraId="51216385">
      <w:pPr>
        <w:pStyle w:val="39"/>
        <w:spacing w:before="0" w:beforeAutospacing="0" w:after="0" w:afterAutospacing="0" w:line="360" w:lineRule="auto"/>
        <w:rPr>
          <w:rStyle w:val="47"/>
          <w:rFonts w:hint="default" w:ascii="Times New Roman" w:hAnsi="Times New Roman" w:eastAsia="仿宋" w:cs="Times New Roman"/>
          <w:color w:val="auto"/>
          <w:highlight w:val="none"/>
          <w:shd w:val="clear" w:color="auto" w:fill="FFFFFF" w:themeFill="background1"/>
        </w:rPr>
      </w:pPr>
      <w:r>
        <w:rPr>
          <w:rStyle w:val="47"/>
          <w:rFonts w:hint="default" w:ascii="Times New Roman" w:hAnsi="Times New Roman" w:eastAsia="仿宋" w:cs="Times New Roman"/>
          <w:color w:val="auto"/>
          <w:highlight w:val="none"/>
          <w:shd w:val="clear" w:color="auto" w:fill="FFFFFF" w:themeFill="background1"/>
        </w:rPr>
        <w:t xml:space="preserve">附表一、                  </w:t>
      </w:r>
    </w:p>
    <w:p w14:paraId="67B0BCD5">
      <w:pPr>
        <w:spacing w:line="360" w:lineRule="auto"/>
        <w:jc w:val="center"/>
        <w:rPr>
          <w:rFonts w:hint="default" w:ascii="Times New Roman" w:hAnsi="Times New Roman" w:eastAsia="黑体" w:cs="Times New Roman"/>
          <w:color w:val="auto"/>
          <w:sz w:val="24"/>
          <w:szCs w:val="24"/>
          <w:highlight w:val="none"/>
          <w:shd w:val="clear" w:color="auto" w:fill="FFFFFF" w:themeFill="background1"/>
          <w:lang w:val="en-US" w:eastAsia="zh-CN"/>
        </w:rPr>
      </w:pPr>
    </w:p>
    <w:p w14:paraId="36A7478C">
      <w:pPr>
        <w:spacing w:line="360" w:lineRule="auto"/>
        <w:jc w:val="center"/>
        <w:rPr>
          <w:rFonts w:hint="default" w:ascii="Times New Roman" w:hAnsi="Times New Roman" w:eastAsia="黑体" w:cs="Times New Roman"/>
          <w:color w:val="auto"/>
          <w:sz w:val="24"/>
          <w:szCs w:val="24"/>
          <w:highlight w:val="none"/>
          <w:shd w:val="clear" w:color="auto" w:fill="FFFFFF" w:themeFill="background1"/>
          <w:lang w:val="en-US" w:eastAsia="zh-CN"/>
        </w:rPr>
      </w:pPr>
      <w:r>
        <w:rPr>
          <w:rFonts w:hint="default" w:ascii="Times New Roman" w:hAnsi="Times New Roman" w:eastAsia="黑体" w:cs="Times New Roman"/>
          <w:color w:val="auto"/>
          <w:sz w:val="24"/>
          <w:szCs w:val="24"/>
          <w:highlight w:val="none"/>
          <w:shd w:val="clear" w:color="auto" w:fill="FFFFFF" w:themeFill="background1"/>
          <w:lang w:val="en-US" w:eastAsia="zh-CN"/>
        </w:rPr>
        <w:t>中小企业声明函（工程、服务）</w:t>
      </w:r>
    </w:p>
    <w:p w14:paraId="1BC7C534">
      <w:pPr>
        <w:spacing w:line="360" w:lineRule="auto"/>
        <w:jc w:val="center"/>
        <w:rPr>
          <w:rFonts w:hint="default" w:ascii="Times New Roman" w:hAnsi="Times New Roman" w:eastAsia="仿宋" w:cs="Times New Roman"/>
          <w:b/>
          <w:color w:val="auto"/>
          <w:spacing w:val="6"/>
          <w:sz w:val="24"/>
          <w:szCs w:val="24"/>
          <w:highlight w:val="none"/>
          <w:shd w:val="clear" w:color="auto" w:fill="FFFFFF" w:themeFill="background1"/>
        </w:rPr>
      </w:pPr>
    </w:p>
    <w:p w14:paraId="309CEDF0">
      <w:pPr>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（联合体）</w:t>
      </w:r>
      <w:r>
        <w:rPr>
          <w:rFonts w:hint="default" w:ascii="Times New Roman" w:hAnsi="Times New Roman" w:eastAsia="仿宋" w:cs="Times New Roman"/>
          <w:color w:val="auto"/>
          <w:kern w:val="0"/>
          <w:sz w:val="24"/>
          <w:szCs w:val="24"/>
          <w:highlight w:val="none"/>
          <w:shd w:val="clear" w:color="auto" w:fill="FFFFFF" w:themeFill="background1"/>
        </w:rPr>
        <w:t>参加</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（单位名称）</w:t>
      </w:r>
      <w:r>
        <w:rPr>
          <w:rFonts w:hint="default" w:ascii="Times New Roman" w:hAnsi="Times New Roman" w:eastAsia="仿宋" w:cs="Times New Roman"/>
          <w:color w:val="auto"/>
          <w:kern w:val="0"/>
          <w:sz w:val="24"/>
          <w:szCs w:val="24"/>
          <w:highlight w:val="none"/>
          <w:shd w:val="clear" w:color="auto" w:fill="FFFFFF" w:themeFill="background1"/>
        </w:rPr>
        <w:t>的</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（项目名称）</w:t>
      </w:r>
      <w:r>
        <w:rPr>
          <w:rFonts w:hint="default" w:ascii="Times New Roman" w:hAnsi="Times New Roman" w:eastAsia="仿宋" w:cs="Times New Roman"/>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60FAA2E3">
      <w:pPr>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1. </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u w:val="single"/>
          <w:shd w:val="clear" w:color="auto" w:fill="FFFFFF" w:themeFill="background1"/>
          <w:lang w:val="en-US" w:eastAsia="zh-CN"/>
        </w:rPr>
        <w:t xml:space="preserve">   </w:t>
      </w:r>
      <w:r>
        <w:rPr>
          <w:rFonts w:hint="default" w:ascii="Times New Roman" w:hAnsi="Times New Roman" w:eastAsia="仿宋" w:cs="Times New Roman"/>
          <w:color w:val="auto"/>
          <w:kern w:val="0"/>
          <w:sz w:val="24"/>
          <w:szCs w:val="24"/>
          <w:highlight w:val="none"/>
          <w:u w:val="single"/>
          <w:shd w:val="clear" w:color="auto" w:fill="FFFFFF" w:themeFill="background1"/>
        </w:rPr>
        <w:t>（标的名称）</w:t>
      </w:r>
      <w:r>
        <w:rPr>
          <w:rFonts w:hint="default" w:ascii="Times New Roman" w:hAnsi="Times New Roman" w:eastAsia="仿宋" w:cs="Times New Roman"/>
          <w:color w:val="auto"/>
          <w:kern w:val="0"/>
          <w:sz w:val="24"/>
          <w:szCs w:val="24"/>
          <w:highlight w:val="none"/>
          <w:shd w:val="clear" w:color="auto" w:fill="FFFFFF" w:themeFill="background1"/>
        </w:rPr>
        <w:t xml:space="preserve"> ，属于</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u w:val="single"/>
          <w:shd w:val="clear" w:color="auto" w:fill="FFFFFF" w:themeFill="background1"/>
          <w:lang w:val="en-US" w:eastAsia="zh-CN"/>
        </w:rPr>
        <w:t xml:space="preserve">   </w:t>
      </w:r>
      <w:r>
        <w:rPr>
          <w:rFonts w:hint="default" w:ascii="Times New Roman" w:hAnsi="Times New Roman" w:eastAsia="仿宋" w:cs="Times New Roman"/>
          <w:color w:val="auto"/>
          <w:kern w:val="0"/>
          <w:sz w:val="24"/>
          <w:szCs w:val="24"/>
          <w:highlight w:val="none"/>
          <w:u w:val="single"/>
          <w:shd w:val="clear" w:color="auto" w:fill="FFFFFF" w:themeFill="background1"/>
        </w:rPr>
        <w:t>（采购文件中明确的所属行业）</w:t>
      </w:r>
      <w:r>
        <w:rPr>
          <w:rFonts w:hint="default" w:ascii="Times New Roman" w:hAnsi="Times New Roman" w:eastAsia="仿宋" w:cs="Times New Roman"/>
          <w:color w:val="auto"/>
          <w:kern w:val="0"/>
          <w:sz w:val="24"/>
          <w:szCs w:val="24"/>
          <w:highlight w:val="none"/>
          <w:shd w:val="clear" w:color="auto" w:fill="FFFFFF" w:themeFill="background1"/>
        </w:rPr>
        <w:t>；承建（承接）企业为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（企业名称）</w:t>
      </w:r>
      <w:r>
        <w:rPr>
          <w:rFonts w:hint="default" w:ascii="Times New Roman" w:hAnsi="Times New Roman" w:eastAsia="仿宋" w:cs="Times New Roman"/>
          <w:color w:val="auto"/>
          <w:kern w:val="0"/>
          <w:sz w:val="24"/>
          <w:szCs w:val="24"/>
          <w:highlight w:val="none"/>
          <w:shd w:val="clear" w:color="auto" w:fill="FFFFFF" w:themeFill="background1"/>
        </w:rPr>
        <w:t>，从业人员</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人，营业收入为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万元，资产总额为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万元，属于</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（中型企业、小型企业、微型企业</w:t>
      </w:r>
      <w:r>
        <w:rPr>
          <w:rFonts w:hint="default" w:ascii="Times New Roman" w:hAnsi="Times New Roman" w:eastAsia="仿宋" w:cs="Times New Roman"/>
          <w:color w:val="auto"/>
          <w:kern w:val="0"/>
          <w:sz w:val="24"/>
          <w:szCs w:val="24"/>
          <w:highlight w:val="none"/>
          <w:shd w:val="clear" w:color="auto" w:fill="FFFFFF" w:themeFill="background1"/>
        </w:rPr>
        <w:t>）；</w:t>
      </w:r>
    </w:p>
    <w:p w14:paraId="025B5AAB">
      <w:pPr>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2.  </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（标的名称）</w:t>
      </w:r>
      <w:r>
        <w:rPr>
          <w:rFonts w:hint="default" w:ascii="Times New Roman" w:hAnsi="Times New Roman" w:eastAsia="仿宋" w:cs="Times New Roman"/>
          <w:color w:val="auto"/>
          <w:kern w:val="0"/>
          <w:sz w:val="24"/>
          <w:szCs w:val="24"/>
          <w:highlight w:val="none"/>
          <w:shd w:val="clear" w:color="auto" w:fill="FFFFFF" w:themeFill="background1"/>
        </w:rPr>
        <w:t xml:space="preserve"> ，属于</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（采购文件中明确的所属行业）</w:t>
      </w:r>
      <w:r>
        <w:rPr>
          <w:rFonts w:hint="default" w:ascii="Times New Roman" w:hAnsi="Times New Roman" w:eastAsia="仿宋" w:cs="Times New Roman"/>
          <w:color w:val="auto"/>
          <w:kern w:val="0"/>
          <w:sz w:val="24"/>
          <w:szCs w:val="24"/>
          <w:highlight w:val="none"/>
          <w:shd w:val="clear" w:color="auto" w:fill="FFFFFF" w:themeFill="background1"/>
        </w:rPr>
        <w:t>；承建（承接）企业为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（企业名称）</w:t>
      </w:r>
      <w:r>
        <w:rPr>
          <w:rFonts w:hint="default" w:ascii="Times New Roman" w:hAnsi="Times New Roman" w:eastAsia="仿宋" w:cs="Times New Roman"/>
          <w:color w:val="auto"/>
          <w:kern w:val="0"/>
          <w:sz w:val="24"/>
          <w:szCs w:val="24"/>
          <w:highlight w:val="none"/>
          <w:shd w:val="clear" w:color="auto" w:fill="FFFFFF" w:themeFill="background1"/>
        </w:rPr>
        <w:t>，从业人员</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人，营业收入为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万元，资产总额为</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w:t>
      </w:r>
      <w:r>
        <w:rPr>
          <w:rFonts w:hint="default" w:ascii="Times New Roman" w:hAnsi="Times New Roman" w:eastAsia="仿宋" w:cs="Times New Roman"/>
          <w:color w:val="auto"/>
          <w:kern w:val="0"/>
          <w:sz w:val="24"/>
          <w:szCs w:val="24"/>
          <w:highlight w:val="none"/>
          <w:shd w:val="clear" w:color="auto" w:fill="FFFFFF" w:themeFill="background1"/>
        </w:rPr>
        <w:t>万元，属于</w:t>
      </w:r>
      <w:r>
        <w:rPr>
          <w:rFonts w:hint="default" w:ascii="Times New Roman" w:hAnsi="Times New Roman" w:eastAsia="仿宋" w:cs="Times New Roman"/>
          <w:color w:val="auto"/>
          <w:kern w:val="0"/>
          <w:sz w:val="24"/>
          <w:szCs w:val="24"/>
          <w:highlight w:val="none"/>
          <w:u w:val="single"/>
          <w:shd w:val="clear" w:color="auto" w:fill="FFFFFF" w:themeFill="background1"/>
        </w:rPr>
        <w:t xml:space="preserve">   （中型企业、小型企业、微型企业</w:t>
      </w:r>
      <w:r>
        <w:rPr>
          <w:rFonts w:hint="default" w:ascii="Times New Roman" w:hAnsi="Times New Roman" w:eastAsia="仿宋" w:cs="Times New Roman"/>
          <w:color w:val="auto"/>
          <w:kern w:val="0"/>
          <w:sz w:val="24"/>
          <w:szCs w:val="24"/>
          <w:highlight w:val="none"/>
          <w:shd w:val="clear" w:color="auto" w:fill="FFFFFF" w:themeFill="background1"/>
        </w:rPr>
        <w:t>）；</w:t>
      </w:r>
    </w:p>
    <w:p w14:paraId="45BC08F3">
      <w:pPr>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w:t>
      </w:r>
    </w:p>
    <w:p w14:paraId="46E624A2">
      <w:pPr>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43C5E39F">
      <w:pPr>
        <w:spacing w:line="360" w:lineRule="auto"/>
        <w:ind w:firstLine="480" w:firstLineChars="200"/>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本企业对上述声明内容的真实性负责。如有虚假，将依法承担相应责任。</w:t>
      </w:r>
    </w:p>
    <w:p w14:paraId="6D758188">
      <w:pPr>
        <w:spacing w:line="360" w:lineRule="auto"/>
        <w:ind w:firstLine="480" w:firstLineChars="200"/>
        <w:jc w:val="right"/>
        <w:rPr>
          <w:rFonts w:hint="default" w:ascii="Times New Roman" w:hAnsi="Times New Roman" w:eastAsia="仿宋" w:cs="Times New Roman"/>
          <w:color w:val="auto"/>
          <w:kern w:val="0"/>
          <w:sz w:val="24"/>
          <w:szCs w:val="24"/>
          <w:highlight w:val="none"/>
          <w:shd w:val="clear" w:color="auto" w:fill="FFFFFF" w:themeFill="background1"/>
        </w:rPr>
      </w:pPr>
    </w:p>
    <w:p w14:paraId="43C34824">
      <w:pPr>
        <w:spacing w:line="360" w:lineRule="auto"/>
        <w:ind w:firstLine="480" w:firstLineChars="200"/>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                      企业名称（盖章）：</w:t>
      </w:r>
    </w:p>
    <w:p w14:paraId="109233E8">
      <w:pPr>
        <w:spacing w:line="360" w:lineRule="auto"/>
        <w:ind w:right="480" w:firstLine="480" w:firstLineChars="200"/>
        <w:jc w:val="center"/>
        <w:rPr>
          <w:rFonts w:hint="default" w:ascii="Times New Roman" w:hAnsi="Times New Roman" w:eastAsia="仿宋" w:cs="Times New Roman"/>
          <w:b/>
          <w:color w:val="auto"/>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 xml:space="preserve">             日期：</w:t>
      </w:r>
    </w:p>
    <w:p w14:paraId="4D53F36A">
      <w:pPr>
        <w:spacing w:line="360" w:lineRule="auto"/>
        <w:rPr>
          <w:rFonts w:hint="default" w:ascii="Times New Roman" w:hAnsi="Times New Roman" w:eastAsia="仿宋" w:cs="Times New Roman"/>
          <w:color w:val="auto"/>
          <w:kern w:val="0"/>
          <w:sz w:val="24"/>
          <w:szCs w:val="24"/>
          <w:highlight w:val="none"/>
          <w:shd w:val="clear" w:color="auto" w:fill="FFFFFF" w:themeFill="background1"/>
        </w:rPr>
      </w:pPr>
    </w:p>
    <w:p w14:paraId="188F74CF">
      <w:pPr>
        <w:spacing w:line="360" w:lineRule="auto"/>
        <w:rPr>
          <w:rStyle w:val="47"/>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注：人员、营业收入、资产总额填报上一年度数据，无上一年度数据的新成立企业可不填报。</w:t>
      </w:r>
    </w:p>
    <w:p w14:paraId="7FC77F9B">
      <w:pPr>
        <w:pStyle w:val="3"/>
        <w:spacing w:after="0"/>
        <w:ind w:firstLine="480" w:firstLineChars="20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highlight w:val="none"/>
        </w:rPr>
        <w:br w:type="page"/>
      </w:r>
    </w:p>
    <w:p w14:paraId="344A281D">
      <w:pPr>
        <w:widowControl/>
        <w:spacing w:line="360" w:lineRule="auto"/>
        <w:jc w:val="left"/>
        <w:rPr>
          <w:rFonts w:hint="default" w:ascii="Times New Roman" w:hAnsi="Times New Roman" w:eastAsia="仿宋" w:cs="Times New Roman"/>
          <w:color w:val="auto"/>
          <w:spacing w:val="6"/>
          <w:sz w:val="24"/>
          <w:szCs w:val="24"/>
          <w:highlight w:val="none"/>
          <w:shd w:val="clear" w:color="auto" w:fill="FFFFFF" w:themeFill="background1"/>
        </w:rPr>
      </w:pPr>
      <w:r>
        <w:rPr>
          <w:rStyle w:val="47"/>
          <w:rFonts w:hint="default" w:ascii="Times New Roman" w:hAnsi="Times New Roman" w:eastAsia="仿宋" w:cs="Times New Roman"/>
          <w:color w:val="auto"/>
          <w:kern w:val="0"/>
          <w:sz w:val="24"/>
          <w:szCs w:val="24"/>
          <w:highlight w:val="none"/>
          <w:shd w:val="clear" w:color="auto" w:fill="FFFFFF" w:themeFill="background1"/>
        </w:rPr>
        <w:t>附表二、</w:t>
      </w:r>
    </w:p>
    <w:p w14:paraId="18541745">
      <w:pPr>
        <w:spacing w:line="360" w:lineRule="auto"/>
        <w:jc w:val="center"/>
        <w:rPr>
          <w:rFonts w:hint="default" w:ascii="Times New Roman" w:hAnsi="Times New Roman" w:eastAsia="黑体" w:cs="Times New Roman"/>
          <w:color w:val="auto"/>
          <w:sz w:val="24"/>
          <w:szCs w:val="24"/>
          <w:highlight w:val="none"/>
          <w:shd w:val="clear" w:color="auto" w:fill="FFFFFF" w:themeFill="background1"/>
          <w:lang w:val="en-US" w:eastAsia="zh-CN"/>
        </w:rPr>
      </w:pPr>
      <w:r>
        <w:rPr>
          <w:rFonts w:hint="default" w:ascii="Times New Roman" w:hAnsi="Times New Roman" w:eastAsia="黑体" w:cs="Times New Roman"/>
          <w:color w:val="auto"/>
          <w:sz w:val="24"/>
          <w:szCs w:val="24"/>
          <w:highlight w:val="none"/>
          <w:shd w:val="clear" w:color="auto" w:fill="FFFFFF" w:themeFill="background1"/>
          <w:lang w:val="en-US" w:eastAsia="zh-CN"/>
        </w:rPr>
        <w:t>残疾人福利性单位声明函</w:t>
      </w:r>
    </w:p>
    <w:p w14:paraId="621CCFCA">
      <w:pPr>
        <w:spacing w:line="360" w:lineRule="auto"/>
        <w:rPr>
          <w:rFonts w:hint="default" w:ascii="Times New Roman" w:hAnsi="Times New Roman" w:eastAsia="仿宋" w:cs="Times New Roman"/>
          <w:b/>
          <w:color w:val="auto"/>
          <w:spacing w:val="6"/>
          <w:sz w:val="24"/>
          <w:szCs w:val="24"/>
          <w:highlight w:val="none"/>
          <w:shd w:val="clear" w:color="auto" w:fill="FFFFFF" w:themeFill="background1"/>
        </w:rPr>
      </w:pPr>
    </w:p>
    <w:p w14:paraId="444BB2C2">
      <w:pPr>
        <w:spacing w:line="360" w:lineRule="auto"/>
        <w:ind w:firstLine="504" w:firstLineChars="200"/>
        <w:rPr>
          <w:rFonts w:hint="default" w:ascii="Times New Roman" w:hAnsi="Times New Roman" w:eastAsia="仿宋" w:cs="Times New Roman"/>
          <w:color w:val="auto"/>
          <w:spacing w:val="6"/>
          <w:sz w:val="24"/>
          <w:szCs w:val="24"/>
          <w:highlight w:val="none"/>
          <w:shd w:val="clear" w:color="auto" w:fill="FFFFFF" w:themeFill="background1"/>
        </w:rPr>
      </w:pPr>
      <w:r>
        <w:rPr>
          <w:rFonts w:hint="default" w:ascii="Times New Roman" w:hAnsi="Times New Roman" w:eastAsia="仿宋" w:cs="Times New Roman"/>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Times New Roman" w:hAnsi="Times New Roman" w:eastAsia="仿宋" w:cs="Times New Roman"/>
          <w:color w:val="auto"/>
          <w:spacing w:val="6"/>
          <w:sz w:val="24"/>
          <w:szCs w:val="24"/>
          <w:highlight w:val="none"/>
          <w:shd w:val="clear" w:color="auto" w:fill="FFFFFF" w:themeFill="background1"/>
          <w:lang w:eastAsia="zh-CN"/>
        </w:rPr>
        <w:t>〔2017〕141号</w:t>
      </w:r>
      <w:r>
        <w:rPr>
          <w:rFonts w:hint="default" w:ascii="Times New Roman" w:hAnsi="Times New Roman" w:eastAsia="仿宋" w:cs="Times New Roman"/>
          <w:color w:val="auto"/>
          <w:spacing w:val="6"/>
          <w:sz w:val="24"/>
          <w:szCs w:val="24"/>
          <w:highlight w:val="none"/>
          <w:shd w:val="clear" w:color="auto" w:fill="FFFFFF" w:themeFill="background1"/>
        </w:rPr>
        <w:t>）的规定，本单位为符合条件的残疾人福利性单位，且本单位参加</w:t>
      </w:r>
      <w:r>
        <w:rPr>
          <w:rFonts w:hint="default" w:ascii="Times New Roman" w:hAnsi="Times New Roman" w:eastAsia="仿宋" w:cs="Times New Roman"/>
          <w:color w:val="auto"/>
          <w:spacing w:val="6"/>
          <w:sz w:val="24"/>
          <w:szCs w:val="24"/>
          <w:highlight w:val="none"/>
          <w:u w:val="single"/>
          <w:shd w:val="clear" w:color="auto" w:fill="FFFFFF" w:themeFill="background1"/>
        </w:rPr>
        <w:t xml:space="preserve">   </w:t>
      </w:r>
      <w:r>
        <w:rPr>
          <w:rFonts w:hint="default" w:ascii="Times New Roman" w:hAnsi="Times New Roman" w:eastAsia="仿宋" w:cs="Times New Roman"/>
          <w:color w:val="auto"/>
          <w:spacing w:val="6"/>
          <w:sz w:val="24"/>
          <w:szCs w:val="24"/>
          <w:highlight w:val="none"/>
          <w:shd w:val="clear" w:color="auto" w:fill="FFFFFF" w:themeFill="background1"/>
        </w:rPr>
        <w:t>单位的</w:t>
      </w:r>
      <w:r>
        <w:rPr>
          <w:rFonts w:hint="default" w:ascii="Times New Roman" w:hAnsi="Times New Roman" w:eastAsia="仿宋" w:cs="Times New Roman"/>
          <w:color w:val="auto"/>
          <w:spacing w:val="6"/>
          <w:sz w:val="24"/>
          <w:szCs w:val="24"/>
          <w:highlight w:val="none"/>
          <w:u w:val="single"/>
          <w:shd w:val="clear" w:color="auto" w:fill="FFFFFF" w:themeFill="background1"/>
        </w:rPr>
        <w:t xml:space="preserve">   </w:t>
      </w:r>
      <w:r>
        <w:rPr>
          <w:rFonts w:hint="default" w:ascii="Times New Roman" w:hAnsi="Times New Roman" w:eastAsia="仿宋" w:cs="Times New Roman"/>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0159A5EB">
      <w:pPr>
        <w:spacing w:line="360" w:lineRule="auto"/>
        <w:ind w:firstLine="504" w:firstLineChars="200"/>
        <w:rPr>
          <w:rFonts w:hint="default" w:ascii="Times New Roman" w:hAnsi="Times New Roman" w:eastAsia="仿宋" w:cs="Times New Roman"/>
          <w:color w:val="auto"/>
          <w:spacing w:val="6"/>
          <w:sz w:val="24"/>
          <w:szCs w:val="24"/>
          <w:highlight w:val="none"/>
          <w:shd w:val="clear" w:color="auto" w:fill="FFFFFF" w:themeFill="background1"/>
        </w:rPr>
      </w:pPr>
      <w:r>
        <w:rPr>
          <w:rFonts w:hint="default" w:ascii="Times New Roman" w:hAnsi="Times New Roman" w:eastAsia="仿宋" w:cs="Times New Roman"/>
          <w:color w:val="auto"/>
          <w:spacing w:val="6"/>
          <w:sz w:val="24"/>
          <w:szCs w:val="24"/>
          <w:highlight w:val="none"/>
          <w:shd w:val="clear" w:color="auto" w:fill="FFFFFF" w:themeFill="background1"/>
        </w:rPr>
        <w:t>本单位对上述声明的真实性负责。如有虚假，将依法承担相应责任。</w:t>
      </w:r>
    </w:p>
    <w:p w14:paraId="399A51D9">
      <w:pPr>
        <w:spacing w:line="360" w:lineRule="auto"/>
        <w:ind w:firstLine="504" w:firstLineChars="200"/>
        <w:rPr>
          <w:rFonts w:hint="default" w:ascii="Times New Roman" w:hAnsi="Times New Roman" w:eastAsia="仿宋" w:cs="Times New Roman"/>
          <w:color w:val="auto"/>
          <w:spacing w:val="6"/>
          <w:sz w:val="24"/>
          <w:szCs w:val="24"/>
          <w:highlight w:val="none"/>
          <w:shd w:val="clear" w:color="auto" w:fill="FFFFFF" w:themeFill="background1"/>
        </w:rPr>
      </w:pPr>
    </w:p>
    <w:p w14:paraId="35A24264">
      <w:pPr>
        <w:spacing w:line="360" w:lineRule="auto"/>
        <w:ind w:firstLine="504" w:firstLineChars="200"/>
        <w:rPr>
          <w:rFonts w:hint="default" w:ascii="Times New Roman" w:hAnsi="Times New Roman" w:eastAsia="仿宋" w:cs="Times New Roman"/>
          <w:color w:val="auto"/>
          <w:spacing w:val="6"/>
          <w:sz w:val="24"/>
          <w:szCs w:val="24"/>
          <w:highlight w:val="none"/>
          <w:shd w:val="clear" w:color="auto" w:fill="FFFFFF" w:themeFill="background1"/>
        </w:rPr>
      </w:pPr>
    </w:p>
    <w:p w14:paraId="0B8E1CAC">
      <w:pPr>
        <w:tabs>
          <w:tab w:val="left" w:pos="4860"/>
        </w:tabs>
        <w:spacing w:line="360" w:lineRule="auto"/>
        <w:ind w:right="1560" w:firstLine="504" w:firstLineChars="200"/>
        <w:rPr>
          <w:rFonts w:hint="default" w:ascii="Times New Roman" w:hAnsi="Times New Roman" w:eastAsia="仿宋" w:cs="Times New Roman"/>
          <w:color w:val="auto"/>
          <w:spacing w:val="6"/>
          <w:sz w:val="24"/>
          <w:szCs w:val="24"/>
          <w:highlight w:val="none"/>
          <w:shd w:val="clear" w:color="auto" w:fill="FFFFFF" w:themeFill="background1"/>
        </w:rPr>
      </w:pPr>
      <w:r>
        <w:rPr>
          <w:rFonts w:hint="default" w:ascii="Times New Roman" w:hAnsi="Times New Roman" w:eastAsia="仿宋" w:cs="Times New Roman"/>
          <w:color w:val="auto"/>
          <w:spacing w:val="6"/>
          <w:sz w:val="24"/>
          <w:szCs w:val="24"/>
          <w:highlight w:val="none"/>
          <w:shd w:val="clear" w:color="auto" w:fill="FFFFFF" w:themeFill="background1"/>
        </w:rPr>
        <w:t>单位名称（盖章）：</w:t>
      </w:r>
    </w:p>
    <w:p w14:paraId="66DCA1EB">
      <w:pPr>
        <w:tabs>
          <w:tab w:val="left" w:pos="4860"/>
        </w:tabs>
        <w:spacing w:line="360" w:lineRule="auto"/>
        <w:ind w:right="1560" w:firstLine="504" w:firstLineChars="200"/>
        <w:jc w:val="center"/>
        <w:rPr>
          <w:rFonts w:hint="default" w:ascii="Times New Roman" w:hAnsi="Times New Roman" w:eastAsia="仿宋" w:cs="Times New Roman"/>
          <w:color w:val="auto"/>
          <w:spacing w:val="6"/>
          <w:sz w:val="24"/>
          <w:szCs w:val="24"/>
          <w:highlight w:val="none"/>
          <w:shd w:val="clear" w:color="auto" w:fill="FFFFFF" w:themeFill="background1"/>
        </w:rPr>
      </w:pPr>
      <w:r>
        <w:rPr>
          <w:rFonts w:hint="default" w:ascii="Times New Roman" w:hAnsi="Times New Roman" w:eastAsia="仿宋" w:cs="Times New Roman"/>
          <w:color w:val="auto"/>
          <w:spacing w:val="6"/>
          <w:sz w:val="24"/>
          <w:szCs w:val="24"/>
          <w:highlight w:val="none"/>
          <w:shd w:val="clear" w:color="auto" w:fill="FFFFFF" w:themeFill="background1"/>
        </w:rPr>
        <w:t xml:space="preserve">                                           日  期：</w:t>
      </w:r>
    </w:p>
    <w:p w14:paraId="175A8D2D">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4A8BD7CA">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118C2B6D">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4053A49F">
      <w:pPr>
        <w:widowControl/>
        <w:spacing w:line="360" w:lineRule="auto"/>
        <w:jc w:val="left"/>
        <w:rPr>
          <w:rStyle w:val="47"/>
          <w:rFonts w:hint="default" w:ascii="Times New Roman" w:hAnsi="Times New Roman" w:eastAsia="仿宋" w:cs="Times New Roman"/>
          <w:b w:val="0"/>
          <w:color w:val="auto"/>
          <w:sz w:val="24"/>
          <w:szCs w:val="24"/>
          <w:highlight w:val="none"/>
          <w:shd w:val="clear" w:color="auto" w:fill="FFFFFF" w:themeFill="background1"/>
        </w:rPr>
      </w:pPr>
      <w:r>
        <w:rPr>
          <w:rStyle w:val="47"/>
          <w:rFonts w:hint="default" w:ascii="Times New Roman" w:hAnsi="Times New Roman" w:eastAsia="仿宋" w:cs="Times New Roman"/>
          <w:color w:val="auto"/>
          <w:kern w:val="0"/>
          <w:sz w:val="24"/>
          <w:szCs w:val="24"/>
          <w:highlight w:val="none"/>
          <w:shd w:val="clear" w:color="auto" w:fill="FFFFFF" w:themeFill="background1"/>
        </w:rPr>
        <w:t>附表三、</w:t>
      </w:r>
    </w:p>
    <w:p w14:paraId="2AB43E7F">
      <w:pPr>
        <w:spacing w:line="360" w:lineRule="auto"/>
        <w:jc w:val="center"/>
        <w:rPr>
          <w:rStyle w:val="47"/>
          <w:rFonts w:hint="default" w:ascii="Times New Roman" w:hAnsi="Times New Roman" w:eastAsia="仿宋" w:cs="Times New Roman"/>
          <w:b w:val="0"/>
          <w:color w:val="auto"/>
          <w:kern w:val="0"/>
          <w:sz w:val="24"/>
          <w:szCs w:val="24"/>
          <w:highlight w:val="none"/>
          <w:shd w:val="clear" w:color="auto" w:fill="FFFFFF" w:themeFill="background1"/>
        </w:rPr>
      </w:pPr>
      <w:r>
        <w:rPr>
          <w:rStyle w:val="47"/>
          <w:rFonts w:hint="default" w:ascii="Times New Roman" w:hAnsi="Times New Roman" w:eastAsia="仿宋" w:cs="Times New Roman"/>
          <w:color w:val="auto"/>
          <w:kern w:val="0"/>
          <w:sz w:val="24"/>
          <w:szCs w:val="24"/>
          <w:highlight w:val="none"/>
          <w:shd w:val="clear" w:color="auto" w:fill="FFFFFF" w:themeFill="background1"/>
        </w:rPr>
        <w:t>监狱企业证明文件</w:t>
      </w:r>
    </w:p>
    <w:p w14:paraId="2EDBF17F">
      <w:pPr>
        <w:spacing w:line="360" w:lineRule="auto"/>
        <w:ind w:firstLine="504" w:firstLineChars="200"/>
        <w:rPr>
          <w:rFonts w:hint="default" w:ascii="Times New Roman" w:hAnsi="Times New Roman" w:eastAsia="仿宋" w:cs="Times New Roman"/>
          <w:color w:val="auto"/>
          <w:spacing w:val="6"/>
          <w:sz w:val="24"/>
          <w:szCs w:val="24"/>
          <w:highlight w:val="none"/>
          <w:shd w:val="clear" w:color="auto" w:fill="FFFFFF" w:themeFill="background1"/>
        </w:rPr>
      </w:pPr>
      <w:r>
        <w:rPr>
          <w:rFonts w:hint="default" w:ascii="Times New Roman" w:hAnsi="Times New Roman" w:eastAsia="仿宋" w:cs="Times New Roman"/>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36454E1C">
      <w:pPr>
        <w:widowControl/>
        <w:adjustRightInd w:val="0"/>
        <w:snapToGrid w:val="0"/>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2438C638">
      <w:pPr>
        <w:rPr>
          <w:rFonts w:hint="default" w:ascii="Times New Roman" w:hAnsi="Times New Roman" w:eastAsia="仿宋" w:cs="Times New Roman"/>
          <w:b/>
          <w:color w:val="auto"/>
          <w:sz w:val="24"/>
          <w:szCs w:val="24"/>
          <w:highlight w:val="none"/>
          <w:shd w:val="clear" w:color="auto" w:fill="FFFFFF" w:themeFill="background1"/>
        </w:rPr>
      </w:pPr>
    </w:p>
    <w:p w14:paraId="1B6F49DA">
      <w:pPr>
        <w:widowControl/>
        <w:spacing w:line="360" w:lineRule="auto"/>
        <w:jc w:val="left"/>
        <w:rPr>
          <w:rFonts w:hint="default" w:ascii="Times New Roman" w:hAnsi="Times New Roman" w:eastAsia="仿宋" w:cs="Times New Roman"/>
          <w:b/>
          <w:color w:val="auto"/>
          <w:sz w:val="24"/>
          <w:szCs w:val="24"/>
          <w:highlight w:val="none"/>
          <w:shd w:val="clear" w:color="auto" w:fill="FFFFFF" w:themeFill="background1"/>
        </w:rPr>
      </w:pPr>
    </w:p>
    <w:p w14:paraId="4FF9F8B6">
      <w:pPr>
        <w:widowControl/>
        <w:spacing w:line="360" w:lineRule="auto"/>
        <w:jc w:val="left"/>
        <w:rPr>
          <w:rFonts w:hint="default" w:ascii="Times New Roman" w:hAnsi="Times New Roman" w:eastAsia="仿宋" w:cs="Times New Roman"/>
          <w:b/>
          <w:color w:val="auto"/>
          <w:sz w:val="24"/>
          <w:szCs w:val="24"/>
          <w:highlight w:val="none"/>
          <w:shd w:val="clear" w:color="auto" w:fill="FFFFFF" w:themeFill="background1"/>
        </w:rPr>
      </w:pPr>
    </w:p>
    <w:p w14:paraId="58E84925">
      <w:pPr>
        <w:rPr>
          <w:rFonts w:hint="default" w:ascii="Times New Roman" w:hAnsi="Times New Roman" w:eastAsia="仿宋" w:cs="Times New Roman"/>
          <w:b/>
          <w:color w:val="auto"/>
          <w:sz w:val="24"/>
          <w:szCs w:val="24"/>
          <w:highlight w:val="none"/>
          <w:shd w:val="clear" w:color="auto" w:fill="FFFFFF" w:themeFill="background1"/>
        </w:rPr>
      </w:pPr>
      <w:bookmarkStart w:id="331" w:name="_Toc38446479"/>
      <w:bookmarkStart w:id="332" w:name="_Toc533503190"/>
      <w:bookmarkStart w:id="333" w:name="_Toc507586174"/>
      <w:r>
        <w:rPr>
          <w:rFonts w:hint="default" w:ascii="Times New Roman" w:hAnsi="Times New Roman" w:eastAsia="仿宋" w:cs="Times New Roman"/>
          <w:b/>
          <w:color w:val="auto"/>
          <w:sz w:val="24"/>
          <w:szCs w:val="24"/>
          <w:highlight w:val="none"/>
          <w:shd w:val="clear" w:color="auto" w:fill="FFFFFF" w:themeFill="background1"/>
        </w:rPr>
        <w:br w:type="page"/>
      </w:r>
    </w:p>
    <w:p w14:paraId="0A94CF5B">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334" w:name="_Toc1983"/>
      <w:r>
        <w:rPr>
          <w:rFonts w:hint="default" w:ascii="Times New Roman" w:hAnsi="Times New Roman" w:eastAsia="黑体" w:cs="Times New Roman"/>
          <w:color w:val="auto"/>
          <w:sz w:val="24"/>
          <w:szCs w:val="24"/>
          <w:highlight w:val="none"/>
          <w:shd w:val="clear" w:color="auto" w:fill="FFFFFF" w:themeFill="background1"/>
          <w:lang w:val="en-US" w:eastAsia="zh-CN"/>
        </w:rPr>
        <w:t>九、供应商近年类似项目业绩表</w:t>
      </w:r>
      <w:bookmarkEnd w:id="331"/>
      <w:bookmarkEnd w:id="332"/>
      <w:bookmarkEnd w:id="333"/>
      <w:bookmarkEnd w:id="334"/>
    </w:p>
    <w:p w14:paraId="3B143F0C">
      <w:pPr>
        <w:spacing w:line="360" w:lineRule="auto"/>
        <w:jc w:val="left"/>
        <w:rPr>
          <w:rFonts w:hint="default" w:ascii="Times New Roman" w:hAnsi="Times New Roman" w:eastAsia="仿宋" w:cs="Times New Roman"/>
          <w:color w:val="auto"/>
          <w:sz w:val="24"/>
          <w:szCs w:val="24"/>
          <w:highlight w:val="none"/>
          <w:shd w:val="clear" w:color="auto" w:fill="FFFFFF" w:themeFill="background1"/>
        </w:rPr>
      </w:pPr>
    </w:p>
    <w:tbl>
      <w:tblPr>
        <w:tblStyle w:val="45"/>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0201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E0E9402">
            <w:pPr>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CC8987C">
            <w:pPr>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7C6D4279">
            <w:pPr>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680426B2">
            <w:pPr>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采购人</w:t>
            </w:r>
          </w:p>
          <w:p w14:paraId="4F3795F4">
            <w:pPr>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3FAA5BA3">
            <w:pPr>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6A39BC70">
            <w:pPr>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807B262">
            <w:pPr>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70E007F2">
            <w:pPr>
              <w:jc w:val="center"/>
              <w:rPr>
                <w:rFonts w:hint="default" w:ascii="Times New Roman" w:hAnsi="Times New Roman" w:eastAsia="仿宋" w:cs="Times New Roman"/>
                <w:color w:val="auto"/>
                <w:kern w:val="0"/>
                <w:sz w:val="24"/>
                <w:szCs w:val="24"/>
                <w:highlight w:val="none"/>
                <w:shd w:val="clear" w:color="auto" w:fill="FFFFFF" w:themeFill="background1"/>
              </w:rPr>
            </w:pPr>
            <w:r>
              <w:rPr>
                <w:rFonts w:hint="default" w:ascii="Times New Roman" w:hAnsi="Times New Roman" w:eastAsia="仿宋" w:cs="Times New Roman"/>
                <w:color w:val="auto"/>
                <w:kern w:val="0"/>
                <w:sz w:val="24"/>
                <w:szCs w:val="24"/>
                <w:highlight w:val="none"/>
                <w:shd w:val="clear" w:color="auto" w:fill="FFFFFF" w:themeFill="background1"/>
              </w:rPr>
              <w:t>备注</w:t>
            </w:r>
          </w:p>
        </w:tc>
      </w:tr>
      <w:tr w14:paraId="00A9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F3D6881">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590965F">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2761B2">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085B0C4">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2B82335">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63D5DB2">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ECDD288">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8960C06">
            <w:pPr>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5E77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0A87201">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ACD670D">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D8A92A">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9E2B8A6">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BCD90D6">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797E64">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90766D5">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832F20E">
            <w:pPr>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6C63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FB02D30">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A046382">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1418BF">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1DD4E72">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60B3BFC">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A42EF37">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122B208">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DF1DDE4">
            <w:pPr>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1E41E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C534026">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5B0E049">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F554B2">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033F4F8">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514B2C8">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AC432E0">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057245B">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B797A4A">
            <w:pPr>
              <w:jc w:val="center"/>
              <w:rPr>
                <w:rFonts w:hint="default" w:ascii="Times New Roman" w:hAnsi="Times New Roman" w:eastAsia="仿宋" w:cs="Times New Roman"/>
                <w:color w:val="auto"/>
                <w:kern w:val="0"/>
                <w:sz w:val="24"/>
                <w:szCs w:val="24"/>
                <w:highlight w:val="none"/>
                <w:shd w:val="clear" w:color="auto" w:fill="FFFFFF" w:themeFill="background1"/>
              </w:rPr>
            </w:pPr>
          </w:p>
        </w:tc>
      </w:tr>
      <w:tr w14:paraId="3942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8EA7ED">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1200853">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1BF344">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F2293C7">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58AD170">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71F9831">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1B7E960">
            <w:pPr>
              <w:jc w:val="center"/>
              <w:rPr>
                <w:rFonts w:hint="default" w:ascii="Times New Roman" w:hAnsi="Times New Roman" w:eastAsia="仿宋" w:cs="Times New Roman"/>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4C1F95B">
            <w:pPr>
              <w:jc w:val="center"/>
              <w:rPr>
                <w:rFonts w:hint="default" w:ascii="Times New Roman" w:hAnsi="Times New Roman" w:eastAsia="仿宋" w:cs="Times New Roman"/>
                <w:color w:val="auto"/>
                <w:kern w:val="0"/>
                <w:sz w:val="24"/>
                <w:szCs w:val="24"/>
                <w:highlight w:val="none"/>
                <w:shd w:val="clear" w:color="auto" w:fill="FFFFFF" w:themeFill="background1"/>
              </w:rPr>
            </w:pPr>
          </w:p>
        </w:tc>
      </w:tr>
    </w:tbl>
    <w:p w14:paraId="0340220D">
      <w:pPr>
        <w:spacing w:line="360" w:lineRule="auto"/>
        <w:ind w:firstLine="420" w:firstLineChars="200"/>
        <w:rPr>
          <w:rFonts w:hint="default" w:ascii="Times New Roman" w:hAnsi="Times New Roman" w:eastAsia="仿宋" w:cs="Times New Roman"/>
          <w:color w:val="auto"/>
          <w:szCs w:val="24"/>
          <w:highlight w:val="none"/>
          <w:u w:val="single"/>
          <w:shd w:val="clear" w:color="auto" w:fill="FFFFFF" w:themeFill="background1"/>
        </w:rPr>
      </w:pPr>
    </w:p>
    <w:p w14:paraId="49093C1C">
      <w:pPr>
        <w:spacing w:line="360" w:lineRule="auto"/>
        <w:ind w:firstLine="480" w:firstLineChars="200"/>
        <w:rPr>
          <w:rFonts w:hint="default" w:ascii="Times New Roman" w:hAnsi="Times New Roman" w:eastAsia="仿宋" w:cs="Times New Roman"/>
          <w:color w:val="auto"/>
          <w:sz w:val="24"/>
          <w:szCs w:val="24"/>
          <w:highlight w:val="none"/>
          <w:u w:val="single"/>
          <w:shd w:val="clear" w:color="auto" w:fill="FFFFFF" w:themeFill="background1"/>
        </w:rPr>
      </w:pPr>
    </w:p>
    <w:p w14:paraId="2B92E538">
      <w:pPr>
        <w:widowControl/>
        <w:spacing w:line="360" w:lineRule="auto"/>
        <w:jc w:val="left"/>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color w:val="auto"/>
          <w:sz w:val="24"/>
          <w:szCs w:val="24"/>
          <w:highlight w:val="none"/>
          <w:shd w:val="clear" w:color="auto" w:fill="FFFFFF" w:themeFill="background1"/>
        </w:rPr>
        <w:br w:type="page"/>
      </w:r>
    </w:p>
    <w:p w14:paraId="36640A7F">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335" w:name="_Toc533503191"/>
      <w:bookmarkStart w:id="336" w:name="_Toc507586175"/>
      <w:bookmarkStart w:id="337" w:name="_Toc14462"/>
      <w:bookmarkStart w:id="338" w:name="_Toc38446480"/>
      <w:r>
        <w:rPr>
          <w:rFonts w:hint="default" w:ascii="Times New Roman" w:hAnsi="Times New Roman" w:eastAsia="黑体" w:cs="Times New Roman"/>
          <w:color w:val="auto"/>
          <w:sz w:val="24"/>
          <w:szCs w:val="24"/>
          <w:highlight w:val="none"/>
          <w:shd w:val="clear" w:color="auto" w:fill="FFFFFF" w:themeFill="background1"/>
          <w:lang w:val="en-US" w:eastAsia="zh-CN"/>
        </w:rPr>
        <w:t>十、项目负责人简历表</w:t>
      </w:r>
      <w:bookmarkEnd w:id="335"/>
      <w:bookmarkEnd w:id="336"/>
      <w:bookmarkEnd w:id="337"/>
      <w:bookmarkEnd w:id="338"/>
    </w:p>
    <w:p w14:paraId="5ED9ACC1">
      <w:pPr>
        <w:spacing w:line="360" w:lineRule="auto"/>
        <w:jc w:val="left"/>
        <w:rPr>
          <w:rFonts w:hint="default" w:ascii="Times New Roman" w:hAnsi="Times New Roman" w:eastAsia="仿宋" w:cs="Times New Roman"/>
          <w:color w:val="auto"/>
          <w:sz w:val="24"/>
          <w:szCs w:val="24"/>
          <w:highlight w:val="none"/>
          <w:shd w:val="clear" w:color="auto" w:fill="FFFFFF" w:themeFill="background1"/>
        </w:rPr>
      </w:pPr>
    </w:p>
    <w:tbl>
      <w:tblPr>
        <w:tblStyle w:val="44"/>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6F4B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B9A565A">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姓名</w:t>
            </w:r>
          </w:p>
        </w:tc>
        <w:tc>
          <w:tcPr>
            <w:tcW w:w="2602" w:type="dxa"/>
            <w:gridSpan w:val="2"/>
            <w:vAlign w:val="center"/>
          </w:tcPr>
          <w:p w14:paraId="73AEC9B4">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935" w:type="dxa"/>
            <w:gridSpan w:val="2"/>
            <w:vAlign w:val="center"/>
          </w:tcPr>
          <w:p w14:paraId="56BF2923">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性别</w:t>
            </w:r>
          </w:p>
        </w:tc>
        <w:tc>
          <w:tcPr>
            <w:tcW w:w="2639" w:type="dxa"/>
            <w:gridSpan w:val="2"/>
            <w:vAlign w:val="center"/>
          </w:tcPr>
          <w:p w14:paraId="0514D785">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r>
      <w:tr w14:paraId="15DB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8C4B224">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身份证号码</w:t>
            </w:r>
          </w:p>
        </w:tc>
        <w:tc>
          <w:tcPr>
            <w:tcW w:w="2602" w:type="dxa"/>
            <w:gridSpan w:val="2"/>
            <w:vAlign w:val="center"/>
          </w:tcPr>
          <w:p w14:paraId="5541D95D">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935" w:type="dxa"/>
            <w:gridSpan w:val="2"/>
            <w:vAlign w:val="center"/>
          </w:tcPr>
          <w:p w14:paraId="11B31813">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学历</w:t>
            </w:r>
          </w:p>
        </w:tc>
        <w:tc>
          <w:tcPr>
            <w:tcW w:w="2639" w:type="dxa"/>
            <w:gridSpan w:val="2"/>
            <w:vAlign w:val="center"/>
          </w:tcPr>
          <w:p w14:paraId="76643739">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r>
      <w:tr w14:paraId="423E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AD6F0AA">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毕业学校</w:t>
            </w:r>
          </w:p>
        </w:tc>
        <w:tc>
          <w:tcPr>
            <w:tcW w:w="2602" w:type="dxa"/>
            <w:gridSpan w:val="2"/>
            <w:vAlign w:val="center"/>
          </w:tcPr>
          <w:p w14:paraId="0C8EB697">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935" w:type="dxa"/>
            <w:gridSpan w:val="2"/>
            <w:vAlign w:val="center"/>
          </w:tcPr>
          <w:p w14:paraId="6B64415B">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专业</w:t>
            </w:r>
          </w:p>
        </w:tc>
        <w:tc>
          <w:tcPr>
            <w:tcW w:w="2639" w:type="dxa"/>
            <w:gridSpan w:val="2"/>
            <w:vAlign w:val="center"/>
          </w:tcPr>
          <w:p w14:paraId="00BB476D">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r>
      <w:tr w14:paraId="6392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2C604E1">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参加工作时间</w:t>
            </w:r>
          </w:p>
        </w:tc>
        <w:tc>
          <w:tcPr>
            <w:tcW w:w="2602" w:type="dxa"/>
            <w:gridSpan w:val="2"/>
            <w:vAlign w:val="center"/>
          </w:tcPr>
          <w:p w14:paraId="6B125267">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935" w:type="dxa"/>
            <w:gridSpan w:val="2"/>
            <w:vAlign w:val="center"/>
          </w:tcPr>
          <w:p w14:paraId="28E758B3">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从事相关工作年限</w:t>
            </w:r>
          </w:p>
        </w:tc>
        <w:tc>
          <w:tcPr>
            <w:tcW w:w="2639" w:type="dxa"/>
            <w:gridSpan w:val="2"/>
            <w:vAlign w:val="center"/>
          </w:tcPr>
          <w:p w14:paraId="27CE47E3">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r>
      <w:tr w14:paraId="1CD6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87208DB">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在公司担任职务</w:t>
            </w:r>
          </w:p>
        </w:tc>
        <w:tc>
          <w:tcPr>
            <w:tcW w:w="2602" w:type="dxa"/>
            <w:gridSpan w:val="2"/>
            <w:vAlign w:val="center"/>
          </w:tcPr>
          <w:p w14:paraId="7A94A04B">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935" w:type="dxa"/>
            <w:gridSpan w:val="2"/>
            <w:vAlign w:val="center"/>
          </w:tcPr>
          <w:p w14:paraId="68165659">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联系方式</w:t>
            </w:r>
          </w:p>
        </w:tc>
        <w:tc>
          <w:tcPr>
            <w:tcW w:w="2639" w:type="dxa"/>
            <w:gridSpan w:val="2"/>
            <w:vAlign w:val="center"/>
          </w:tcPr>
          <w:p w14:paraId="26DD8D28">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r>
      <w:tr w14:paraId="460D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ED489B">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证书名称</w:t>
            </w:r>
          </w:p>
        </w:tc>
        <w:tc>
          <w:tcPr>
            <w:tcW w:w="2602" w:type="dxa"/>
            <w:gridSpan w:val="2"/>
            <w:vAlign w:val="center"/>
          </w:tcPr>
          <w:p w14:paraId="0E0473F5">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935" w:type="dxa"/>
            <w:gridSpan w:val="2"/>
            <w:vAlign w:val="center"/>
          </w:tcPr>
          <w:p w14:paraId="0007C8C8">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证书编号</w:t>
            </w:r>
          </w:p>
        </w:tc>
        <w:tc>
          <w:tcPr>
            <w:tcW w:w="2639" w:type="dxa"/>
            <w:gridSpan w:val="2"/>
            <w:vAlign w:val="center"/>
          </w:tcPr>
          <w:p w14:paraId="235B4271">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r>
      <w:tr w14:paraId="4863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6BD2322F">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近三年类似业绩</w:t>
            </w:r>
          </w:p>
        </w:tc>
        <w:tc>
          <w:tcPr>
            <w:tcW w:w="1372" w:type="dxa"/>
            <w:vAlign w:val="center"/>
          </w:tcPr>
          <w:p w14:paraId="144B05D6">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项目名称</w:t>
            </w:r>
          </w:p>
        </w:tc>
        <w:tc>
          <w:tcPr>
            <w:tcW w:w="1463" w:type="dxa"/>
            <w:gridSpan w:val="2"/>
            <w:vAlign w:val="center"/>
          </w:tcPr>
          <w:p w14:paraId="36175109">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采购人</w:t>
            </w:r>
          </w:p>
        </w:tc>
        <w:tc>
          <w:tcPr>
            <w:tcW w:w="1702" w:type="dxa"/>
            <w:vAlign w:val="center"/>
          </w:tcPr>
          <w:p w14:paraId="06DC9842">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合同内容</w:t>
            </w:r>
          </w:p>
        </w:tc>
        <w:tc>
          <w:tcPr>
            <w:tcW w:w="1275" w:type="dxa"/>
            <w:vAlign w:val="center"/>
          </w:tcPr>
          <w:p w14:paraId="6A8DC849">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合同价格</w:t>
            </w:r>
          </w:p>
        </w:tc>
        <w:tc>
          <w:tcPr>
            <w:tcW w:w="1364" w:type="dxa"/>
            <w:vAlign w:val="center"/>
          </w:tcPr>
          <w:p w14:paraId="7B07C280">
            <w:pPr>
              <w:spacing w:line="360" w:lineRule="auto"/>
              <w:jc w:val="center"/>
              <w:rPr>
                <w:rFonts w:hint="default" w:ascii="Times New Roman" w:hAnsi="Times New Roman" w:eastAsia="仿宋" w:cs="Times New Roman"/>
                <w:color w:val="auto"/>
                <w:szCs w:val="21"/>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签约日期</w:t>
            </w:r>
          </w:p>
        </w:tc>
      </w:tr>
      <w:tr w14:paraId="008B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B211774">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372" w:type="dxa"/>
            <w:vAlign w:val="center"/>
          </w:tcPr>
          <w:p w14:paraId="2AC098E4">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463" w:type="dxa"/>
            <w:gridSpan w:val="2"/>
            <w:vAlign w:val="center"/>
          </w:tcPr>
          <w:p w14:paraId="0CB193D9">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702" w:type="dxa"/>
            <w:vAlign w:val="center"/>
          </w:tcPr>
          <w:p w14:paraId="4B942B89">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275" w:type="dxa"/>
            <w:vAlign w:val="center"/>
          </w:tcPr>
          <w:p w14:paraId="10134AE8">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364" w:type="dxa"/>
            <w:vAlign w:val="center"/>
          </w:tcPr>
          <w:p w14:paraId="02DE8A1D">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r>
      <w:tr w14:paraId="26C6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997AA0A">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372" w:type="dxa"/>
            <w:vAlign w:val="center"/>
          </w:tcPr>
          <w:p w14:paraId="505EDD78">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463" w:type="dxa"/>
            <w:gridSpan w:val="2"/>
            <w:vAlign w:val="center"/>
          </w:tcPr>
          <w:p w14:paraId="7339585B">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702" w:type="dxa"/>
            <w:vAlign w:val="center"/>
          </w:tcPr>
          <w:p w14:paraId="59D3404E">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275" w:type="dxa"/>
            <w:vAlign w:val="center"/>
          </w:tcPr>
          <w:p w14:paraId="527D4681">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364" w:type="dxa"/>
            <w:vAlign w:val="center"/>
          </w:tcPr>
          <w:p w14:paraId="35FCFE31">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r>
      <w:tr w14:paraId="1716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900D42C">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372" w:type="dxa"/>
            <w:vAlign w:val="center"/>
          </w:tcPr>
          <w:p w14:paraId="74DAB23A">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463" w:type="dxa"/>
            <w:gridSpan w:val="2"/>
            <w:vAlign w:val="center"/>
          </w:tcPr>
          <w:p w14:paraId="1D9515ED">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702" w:type="dxa"/>
            <w:vAlign w:val="center"/>
          </w:tcPr>
          <w:p w14:paraId="2AF974B5">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275" w:type="dxa"/>
            <w:vAlign w:val="center"/>
          </w:tcPr>
          <w:p w14:paraId="57A2EEE4">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364" w:type="dxa"/>
            <w:vAlign w:val="center"/>
          </w:tcPr>
          <w:p w14:paraId="7AB52F63">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r>
      <w:tr w14:paraId="4477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114BA2B">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372" w:type="dxa"/>
            <w:vAlign w:val="center"/>
          </w:tcPr>
          <w:p w14:paraId="4ABF2AA4">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463" w:type="dxa"/>
            <w:gridSpan w:val="2"/>
            <w:vAlign w:val="center"/>
          </w:tcPr>
          <w:p w14:paraId="59C67E9E">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702" w:type="dxa"/>
            <w:vAlign w:val="center"/>
          </w:tcPr>
          <w:p w14:paraId="06065733">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275" w:type="dxa"/>
            <w:vAlign w:val="center"/>
          </w:tcPr>
          <w:p w14:paraId="6E14E9C7">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364" w:type="dxa"/>
            <w:vAlign w:val="center"/>
          </w:tcPr>
          <w:p w14:paraId="0CC6C006">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r>
      <w:tr w14:paraId="6358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F5997EF">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372" w:type="dxa"/>
            <w:vAlign w:val="center"/>
          </w:tcPr>
          <w:p w14:paraId="00C78B2B">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463" w:type="dxa"/>
            <w:gridSpan w:val="2"/>
            <w:vAlign w:val="center"/>
          </w:tcPr>
          <w:p w14:paraId="31E3D1BA">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702" w:type="dxa"/>
            <w:vAlign w:val="center"/>
          </w:tcPr>
          <w:p w14:paraId="1540F324">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275" w:type="dxa"/>
            <w:vAlign w:val="center"/>
          </w:tcPr>
          <w:p w14:paraId="56245138">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c>
          <w:tcPr>
            <w:tcW w:w="1364" w:type="dxa"/>
            <w:vAlign w:val="center"/>
          </w:tcPr>
          <w:p w14:paraId="2F7F6ADB">
            <w:pPr>
              <w:spacing w:line="360" w:lineRule="auto"/>
              <w:jc w:val="center"/>
              <w:rPr>
                <w:rFonts w:hint="default" w:ascii="Times New Roman" w:hAnsi="Times New Roman" w:eastAsia="仿宋" w:cs="Times New Roman"/>
                <w:color w:val="auto"/>
                <w:szCs w:val="21"/>
                <w:highlight w:val="none"/>
                <w:shd w:val="clear" w:color="auto" w:fill="FFFFFF" w:themeFill="background1"/>
              </w:rPr>
            </w:pPr>
          </w:p>
        </w:tc>
      </w:tr>
    </w:tbl>
    <w:p w14:paraId="072A4860">
      <w:pPr>
        <w:spacing w:line="360" w:lineRule="auto"/>
        <w:ind w:firstLine="420" w:firstLineChars="200"/>
        <w:rPr>
          <w:rFonts w:hint="default" w:ascii="Times New Roman" w:hAnsi="Times New Roman" w:eastAsia="仿宋" w:cs="Times New Roman"/>
          <w:color w:val="auto"/>
          <w:sz w:val="22"/>
          <w:highlight w:val="none"/>
          <w:shd w:val="clear" w:color="auto" w:fill="FFFFFF" w:themeFill="background1"/>
        </w:rPr>
      </w:pPr>
      <w:r>
        <w:rPr>
          <w:rFonts w:hint="default" w:ascii="Times New Roman" w:hAnsi="Times New Roman" w:eastAsia="仿宋" w:cs="Times New Roman"/>
          <w:color w:val="auto"/>
          <w:szCs w:val="21"/>
          <w:highlight w:val="none"/>
          <w:shd w:val="clear" w:color="auto" w:fill="FFFFFF" w:themeFill="background1"/>
        </w:rPr>
        <w:t>注：附身份证等</w:t>
      </w:r>
      <w:r>
        <w:rPr>
          <w:rFonts w:hint="eastAsia" w:ascii="Times New Roman" w:hAnsi="Times New Roman" w:eastAsia="仿宋" w:cs="Times New Roman"/>
          <w:color w:val="auto"/>
          <w:szCs w:val="21"/>
          <w:highlight w:val="none"/>
          <w:shd w:val="clear" w:color="auto" w:fill="FFFFFF" w:themeFill="background1"/>
          <w:lang w:eastAsia="zh-CN"/>
        </w:rPr>
        <w:t>其他</w:t>
      </w:r>
      <w:r>
        <w:rPr>
          <w:rFonts w:hint="default" w:ascii="Times New Roman" w:hAnsi="Times New Roman" w:eastAsia="仿宋" w:cs="Times New Roman"/>
          <w:color w:val="auto"/>
          <w:szCs w:val="21"/>
          <w:highlight w:val="none"/>
          <w:shd w:val="clear" w:color="auto" w:fill="FFFFFF" w:themeFill="background1"/>
        </w:rPr>
        <w:t>相关材料扫描件</w:t>
      </w:r>
      <w:r>
        <w:rPr>
          <w:rFonts w:hint="default" w:ascii="Times New Roman" w:hAnsi="Times New Roman" w:eastAsia="仿宋" w:cs="Times New Roman"/>
          <w:color w:val="auto"/>
          <w:sz w:val="22"/>
          <w:highlight w:val="none"/>
          <w:shd w:val="clear" w:color="auto" w:fill="FFFFFF" w:themeFill="background1"/>
        </w:rPr>
        <w:t>。</w:t>
      </w:r>
    </w:p>
    <w:p w14:paraId="23FAB982">
      <w:pPr>
        <w:spacing w:line="360" w:lineRule="auto"/>
        <w:jc w:val="center"/>
        <w:outlineLvl w:val="1"/>
        <w:rPr>
          <w:rFonts w:hint="default" w:ascii="Times New Roman" w:hAnsi="Times New Roman" w:eastAsia="仿宋" w:cs="Times New Roman"/>
          <w:b/>
          <w:bCs/>
          <w:color w:val="auto"/>
          <w:sz w:val="24"/>
          <w:szCs w:val="24"/>
          <w:highlight w:val="none"/>
          <w:shd w:val="clear" w:color="auto" w:fill="FFFFFF" w:themeFill="background1"/>
        </w:rPr>
      </w:pPr>
      <w:bookmarkStart w:id="339" w:name="_Toc507586176"/>
      <w:r>
        <w:rPr>
          <w:rFonts w:hint="default" w:ascii="Times New Roman" w:hAnsi="Times New Roman" w:eastAsia="仿宋" w:cs="Times New Roman"/>
          <w:b/>
          <w:bCs/>
          <w:color w:val="auto"/>
          <w:sz w:val="24"/>
          <w:szCs w:val="24"/>
          <w:highlight w:val="none"/>
          <w:shd w:val="clear" w:color="auto" w:fill="FFFFFF" w:themeFill="background1"/>
        </w:rPr>
        <w:br w:type="page"/>
      </w:r>
      <w:bookmarkStart w:id="340" w:name="_Toc144993319"/>
      <w:bookmarkStart w:id="341" w:name="_Toc23487"/>
      <w:bookmarkStart w:id="342" w:name="_Toc533503192"/>
      <w:bookmarkStart w:id="343" w:name="_Toc38446481"/>
      <w:r>
        <w:rPr>
          <w:rFonts w:hint="default" w:ascii="Times New Roman" w:hAnsi="Times New Roman" w:eastAsia="黑体" w:cs="Times New Roman"/>
          <w:color w:val="auto"/>
          <w:sz w:val="24"/>
          <w:szCs w:val="24"/>
          <w:highlight w:val="none"/>
          <w:shd w:val="clear" w:color="auto" w:fill="FFFFFF" w:themeFill="background1"/>
          <w:lang w:val="en-US" w:eastAsia="zh-CN"/>
        </w:rPr>
        <w:t>十一、</w:t>
      </w:r>
      <w:bookmarkEnd w:id="340"/>
      <w:r>
        <w:rPr>
          <w:rFonts w:hint="default" w:ascii="Times New Roman" w:hAnsi="Times New Roman" w:eastAsia="黑体" w:cs="Times New Roman"/>
          <w:color w:val="auto"/>
          <w:sz w:val="24"/>
          <w:szCs w:val="24"/>
          <w:highlight w:val="none"/>
          <w:shd w:val="clear" w:color="auto" w:fill="FFFFFF" w:themeFill="background1"/>
          <w:lang w:val="en-US" w:eastAsia="zh-CN"/>
        </w:rPr>
        <w:t>拟派主要服务人员</w:t>
      </w:r>
      <w:bookmarkEnd w:id="341"/>
    </w:p>
    <w:p w14:paraId="42BBCBC8">
      <w:pPr>
        <w:rPr>
          <w:rFonts w:hint="default" w:ascii="Times New Roman" w:hAnsi="Times New Roman" w:eastAsia="仿宋" w:cs="Times New Roman"/>
          <w:color w:val="auto"/>
          <w:sz w:val="24"/>
          <w:szCs w:val="24"/>
          <w:highlight w:val="none"/>
        </w:rPr>
      </w:pPr>
    </w:p>
    <w:tbl>
      <w:tblPr>
        <w:tblStyle w:val="44"/>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0"/>
        <w:gridCol w:w="1172"/>
        <w:gridCol w:w="1144"/>
        <w:gridCol w:w="1172"/>
        <w:gridCol w:w="1172"/>
        <w:gridCol w:w="1146"/>
        <w:gridCol w:w="1172"/>
        <w:gridCol w:w="1138"/>
      </w:tblGrid>
      <w:tr w14:paraId="2368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70" w:type="dxa"/>
            <w:vAlign w:val="center"/>
          </w:tcPr>
          <w:p w14:paraId="5B2F6D7F">
            <w:pPr>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序号</w:t>
            </w:r>
          </w:p>
        </w:tc>
        <w:tc>
          <w:tcPr>
            <w:tcW w:w="1170" w:type="dxa"/>
            <w:vAlign w:val="center"/>
          </w:tcPr>
          <w:p w14:paraId="522B36D3">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姓名</w:t>
            </w:r>
          </w:p>
        </w:tc>
        <w:tc>
          <w:tcPr>
            <w:tcW w:w="1172" w:type="dxa"/>
            <w:vAlign w:val="center"/>
          </w:tcPr>
          <w:p w14:paraId="7D1FC4D8">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身份证号码</w:t>
            </w:r>
          </w:p>
        </w:tc>
        <w:tc>
          <w:tcPr>
            <w:tcW w:w="1144" w:type="dxa"/>
            <w:vAlign w:val="center"/>
          </w:tcPr>
          <w:p w14:paraId="48C4941E">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性别</w:t>
            </w:r>
          </w:p>
        </w:tc>
        <w:tc>
          <w:tcPr>
            <w:tcW w:w="1172" w:type="dxa"/>
            <w:vAlign w:val="center"/>
          </w:tcPr>
          <w:p w14:paraId="64ECDE6B">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职称</w:t>
            </w:r>
          </w:p>
        </w:tc>
        <w:tc>
          <w:tcPr>
            <w:tcW w:w="1172" w:type="dxa"/>
            <w:vAlign w:val="center"/>
          </w:tcPr>
          <w:p w14:paraId="1C346C92">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学历</w:t>
            </w:r>
          </w:p>
        </w:tc>
        <w:tc>
          <w:tcPr>
            <w:tcW w:w="1146" w:type="dxa"/>
            <w:vAlign w:val="center"/>
          </w:tcPr>
          <w:p w14:paraId="32DC8DF5">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专业</w:t>
            </w:r>
          </w:p>
        </w:tc>
        <w:tc>
          <w:tcPr>
            <w:tcW w:w="1172" w:type="dxa"/>
            <w:vAlign w:val="center"/>
          </w:tcPr>
          <w:p w14:paraId="437E3A0F">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从事相关工作年限</w:t>
            </w:r>
          </w:p>
        </w:tc>
        <w:tc>
          <w:tcPr>
            <w:tcW w:w="1138" w:type="dxa"/>
            <w:vAlign w:val="center"/>
          </w:tcPr>
          <w:p w14:paraId="79DFC289">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备注</w:t>
            </w:r>
          </w:p>
        </w:tc>
      </w:tr>
      <w:tr w14:paraId="54DF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3EF93878">
            <w:pPr>
              <w:jc w:val="center"/>
              <w:rPr>
                <w:rFonts w:hint="default" w:ascii="Times New Roman" w:hAnsi="Times New Roman" w:eastAsia="仿宋" w:cs="Times New Roman"/>
                <w:color w:val="auto"/>
                <w:sz w:val="24"/>
                <w:szCs w:val="24"/>
                <w:highlight w:val="none"/>
              </w:rPr>
            </w:pPr>
          </w:p>
        </w:tc>
        <w:tc>
          <w:tcPr>
            <w:tcW w:w="1170" w:type="dxa"/>
            <w:vAlign w:val="center"/>
          </w:tcPr>
          <w:p w14:paraId="75A04231">
            <w:pPr>
              <w:jc w:val="center"/>
              <w:rPr>
                <w:rFonts w:hint="default" w:ascii="Times New Roman" w:hAnsi="Times New Roman" w:eastAsia="仿宋" w:cs="Times New Roman"/>
                <w:color w:val="auto"/>
                <w:sz w:val="24"/>
                <w:szCs w:val="24"/>
                <w:highlight w:val="none"/>
              </w:rPr>
            </w:pPr>
          </w:p>
        </w:tc>
        <w:tc>
          <w:tcPr>
            <w:tcW w:w="1172" w:type="dxa"/>
            <w:vAlign w:val="center"/>
          </w:tcPr>
          <w:p w14:paraId="3B8C21D2">
            <w:pPr>
              <w:jc w:val="center"/>
              <w:rPr>
                <w:rFonts w:hint="default" w:ascii="Times New Roman" w:hAnsi="Times New Roman" w:eastAsia="仿宋" w:cs="Times New Roman"/>
                <w:color w:val="auto"/>
                <w:sz w:val="24"/>
                <w:szCs w:val="24"/>
                <w:highlight w:val="none"/>
              </w:rPr>
            </w:pPr>
          </w:p>
        </w:tc>
        <w:tc>
          <w:tcPr>
            <w:tcW w:w="1144" w:type="dxa"/>
            <w:vAlign w:val="center"/>
          </w:tcPr>
          <w:p w14:paraId="4287A37A">
            <w:pPr>
              <w:jc w:val="center"/>
              <w:rPr>
                <w:rFonts w:hint="default" w:ascii="Times New Roman" w:hAnsi="Times New Roman" w:eastAsia="仿宋" w:cs="Times New Roman"/>
                <w:color w:val="auto"/>
                <w:sz w:val="24"/>
                <w:szCs w:val="24"/>
                <w:highlight w:val="none"/>
              </w:rPr>
            </w:pPr>
          </w:p>
        </w:tc>
        <w:tc>
          <w:tcPr>
            <w:tcW w:w="1172" w:type="dxa"/>
            <w:vAlign w:val="center"/>
          </w:tcPr>
          <w:p w14:paraId="285A2486">
            <w:pPr>
              <w:jc w:val="center"/>
              <w:rPr>
                <w:rFonts w:hint="default" w:ascii="Times New Roman" w:hAnsi="Times New Roman" w:eastAsia="仿宋" w:cs="Times New Roman"/>
                <w:color w:val="auto"/>
                <w:sz w:val="24"/>
                <w:szCs w:val="24"/>
                <w:highlight w:val="none"/>
              </w:rPr>
            </w:pPr>
          </w:p>
        </w:tc>
        <w:tc>
          <w:tcPr>
            <w:tcW w:w="1172" w:type="dxa"/>
            <w:vAlign w:val="center"/>
          </w:tcPr>
          <w:p w14:paraId="052B5100">
            <w:pPr>
              <w:jc w:val="center"/>
              <w:rPr>
                <w:rFonts w:hint="default" w:ascii="Times New Roman" w:hAnsi="Times New Roman" w:eastAsia="仿宋" w:cs="Times New Roman"/>
                <w:color w:val="auto"/>
                <w:sz w:val="24"/>
                <w:szCs w:val="24"/>
                <w:highlight w:val="none"/>
              </w:rPr>
            </w:pPr>
          </w:p>
        </w:tc>
        <w:tc>
          <w:tcPr>
            <w:tcW w:w="1146" w:type="dxa"/>
            <w:vAlign w:val="center"/>
          </w:tcPr>
          <w:p w14:paraId="571BB2B3">
            <w:pPr>
              <w:jc w:val="center"/>
              <w:rPr>
                <w:rFonts w:hint="default" w:ascii="Times New Roman" w:hAnsi="Times New Roman" w:eastAsia="仿宋" w:cs="Times New Roman"/>
                <w:color w:val="auto"/>
                <w:sz w:val="24"/>
                <w:szCs w:val="24"/>
                <w:highlight w:val="none"/>
              </w:rPr>
            </w:pPr>
          </w:p>
        </w:tc>
        <w:tc>
          <w:tcPr>
            <w:tcW w:w="1172" w:type="dxa"/>
            <w:vAlign w:val="center"/>
          </w:tcPr>
          <w:p w14:paraId="0BC7CBC9">
            <w:pPr>
              <w:jc w:val="center"/>
              <w:rPr>
                <w:rFonts w:hint="default" w:ascii="Times New Roman" w:hAnsi="Times New Roman" w:eastAsia="仿宋" w:cs="Times New Roman"/>
                <w:color w:val="auto"/>
                <w:sz w:val="24"/>
                <w:szCs w:val="24"/>
                <w:highlight w:val="none"/>
              </w:rPr>
            </w:pPr>
          </w:p>
        </w:tc>
        <w:tc>
          <w:tcPr>
            <w:tcW w:w="1138" w:type="dxa"/>
            <w:vAlign w:val="center"/>
          </w:tcPr>
          <w:p w14:paraId="11CFBF76">
            <w:pPr>
              <w:jc w:val="center"/>
              <w:rPr>
                <w:rFonts w:hint="default" w:ascii="Times New Roman" w:hAnsi="Times New Roman" w:eastAsia="仿宋" w:cs="Times New Roman"/>
                <w:color w:val="auto"/>
                <w:sz w:val="24"/>
                <w:szCs w:val="24"/>
                <w:highlight w:val="none"/>
              </w:rPr>
            </w:pPr>
          </w:p>
        </w:tc>
      </w:tr>
      <w:tr w14:paraId="12EB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7CA88E1F">
            <w:pPr>
              <w:jc w:val="center"/>
              <w:rPr>
                <w:rFonts w:hint="default" w:ascii="Times New Roman" w:hAnsi="Times New Roman" w:eastAsia="仿宋" w:cs="Times New Roman"/>
                <w:color w:val="auto"/>
                <w:sz w:val="24"/>
                <w:szCs w:val="24"/>
                <w:highlight w:val="none"/>
              </w:rPr>
            </w:pPr>
          </w:p>
        </w:tc>
        <w:tc>
          <w:tcPr>
            <w:tcW w:w="1170" w:type="dxa"/>
            <w:vAlign w:val="center"/>
          </w:tcPr>
          <w:p w14:paraId="6BCA6F34">
            <w:pPr>
              <w:jc w:val="center"/>
              <w:rPr>
                <w:rFonts w:hint="default" w:ascii="Times New Roman" w:hAnsi="Times New Roman" w:eastAsia="仿宋" w:cs="Times New Roman"/>
                <w:color w:val="auto"/>
                <w:sz w:val="24"/>
                <w:szCs w:val="24"/>
                <w:highlight w:val="none"/>
              </w:rPr>
            </w:pPr>
          </w:p>
        </w:tc>
        <w:tc>
          <w:tcPr>
            <w:tcW w:w="1172" w:type="dxa"/>
            <w:vAlign w:val="center"/>
          </w:tcPr>
          <w:p w14:paraId="3B3AA379">
            <w:pPr>
              <w:jc w:val="center"/>
              <w:rPr>
                <w:rFonts w:hint="default" w:ascii="Times New Roman" w:hAnsi="Times New Roman" w:eastAsia="仿宋" w:cs="Times New Roman"/>
                <w:color w:val="auto"/>
                <w:sz w:val="24"/>
                <w:szCs w:val="24"/>
                <w:highlight w:val="none"/>
              </w:rPr>
            </w:pPr>
          </w:p>
        </w:tc>
        <w:tc>
          <w:tcPr>
            <w:tcW w:w="1144" w:type="dxa"/>
            <w:vAlign w:val="center"/>
          </w:tcPr>
          <w:p w14:paraId="4D29F78D">
            <w:pPr>
              <w:jc w:val="center"/>
              <w:rPr>
                <w:rFonts w:hint="default" w:ascii="Times New Roman" w:hAnsi="Times New Roman" w:eastAsia="仿宋" w:cs="Times New Roman"/>
                <w:color w:val="auto"/>
                <w:sz w:val="24"/>
                <w:szCs w:val="24"/>
                <w:highlight w:val="none"/>
              </w:rPr>
            </w:pPr>
          </w:p>
        </w:tc>
        <w:tc>
          <w:tcPr>
            <w:tcW w:w="1172" w:type="dxa"/>
            <w:vAlign w:val="center"/>
          </w:tcPr>
          <w:p w14:paraId="5ACA7401">
            <w:pPr>
              <w:jc w:val="center"/>
              <w:rPr>
                <w:rFonts w:hint="default" w:ascii="Times New Roman" w:hAnsi="Times New Roman" w:eastAsia="仿宋" w:cs="Times New Roman"/>
                <w:color w:val="auto"/>
                <w:sz w:val="24"/>
                <w:szCs w:val="24"/>
                <w:highlight w:val="none"/>
              </w:rPr>
            </w:pPr>
          </w:p>
        </w:tc>
        <w:tc>
          <w:tcPr>
            <w:tcW w:w="1172" w:type="dxa"/>
            <w:vAlign w:val="center"/>
          </w:tcPr>
          <w:p w14:paraId="36E5E1C7">
            <w:pPr>
              <w:jc w:val="center"/>
              <w:rPr>
                <w:rFonts w:hint="default" w:ascii="Times New Roman" w:hAnsi="Times New Roman" w:eastAsia="仿宋" w:cs="Times New Roman"/>
                <w:color w:val="auto"/>
                <w:sz w:val="24"/>
                <w:szCs w:val="24"/>
                <w:highlight w:val="none"/>
              </w:rPr>
            </w:pPr>
          </w:p>
        </w:tc>
        <w:tc>
          <w:tcPr>
            <w:tcW w:w="1146" w:type="dxa"/>
            <w:vAlign w:val="center"/>
          </w:tcPr>
          <w:p w14:paraId="08F804C0">
            <w:pPr>
              <w:jc w:val="center"/>
              <w:rPr>
                <w:rFonts w:hint="default" w:ascii="Times New Roman" w:hAnsi="Times New Roman" w:eastAsia="仿宋" w:cs="Times New Roman"/>
                <w:color w:val="auto"/>
                <w:sz w:val="24"/>
                <w:szCs w:val="24"/>
                <w:highlight w:val="none"/>
              </w:rPr>
            </w:pPr>
          </w:p>
        </w:tc>
        <w:tc>
          <w:tcPr>
            <w:tcW w:w="1172" w:type="dxa"/>
            <w:vAlign w:val="center"/>
          </w:tcPr>
          <w:p w14:paraId="4870EE3F">
            <w:pPr>
              <w:jc w:val="center"/>
              <w:rPr>
                <w:rFonts w:hint="default" w:ascii="Times New Roman" w:hAnsi="Times New Roman" w:eastAsia="仿宋" w:cs="Times New Roman"/>
                <w:color w:val="auto"/>
                <w:sz w:val="24"/>
                <w:szCs w:val="24"/>
                <w:highlight w:val="none"/>
              </w:rPr>
            </w:pPr>
          </w:p>
        </w:tc>
        <w:tc>
          <w:tcPr>
            <w:tcW w:w="1138" w:type="dxa"/>
            <w:vAlign w:val="center"/>
          </w:tcPr>
          <w:p w14:paraId="41C3FBA8">
            <w:pPr>
              <w:jc w:val="center"/>
              <w:rPr>
                <w:rFonts w:hint="default" w:ascii="Times New Roman" w:hAnsi="Times New Roman" w:eastAsia="仿宋" w:cs="Times New Roman"/>
                <w:color w:val="auto"/>
                <w:sz w:val="24"/>
                <w:szCs w:val="24"/>
                <w:highlight w:val="none"/>
              </w:rPr>
            </w:pPr>
          </w:p>
        </w:tc>
      </w:tr>
      <w:tr w14:paraId="1185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33151C07">
            <w:pPr>
              <w:jc w:val="center"/>
              <w:rPr>
                <w:rFonts w:hint="default" w:ascii="Times New Roman" w:hAnsi="Times New Roman" w:eastAsia="仿宋" w:cs="Times New Roman"/>
                <w:color w:val="auto"/>
                <w:sz w:val="24"/>
                <w:szCs w:val="24"/>
                <w:highlight w:val="none"/>
              </w:rPr>
            </w:pPr>
          </w:p>
        </w:tc>
        <w:tc>
          <w:tcPr>
            <w:tcW w:w="1170" w:type="dxa"/>
            <w:vAlign w:val="center"/>
          </w:tcPr>
          <w:p w14:paraId="6C221815">
            <w:pPr>
              <w:jc w:val="center"/>
              <w:rPr>
                <w:rFonts w:hint="default" w:ascii="Times New Roman" w:hAnsi="Times New Roman" w:eastAsia="仿宋" w:cs="Times New Roman"/>
                <w:color w:val="auto"/>
                <w:sz w:val="24"/>
                <w:szCs w:val="24"/>
                <w:highlight w:val="none"/>
              </w:rPr>
            </w:pPr>
          </w:p>
        </w:tc>
        <w:tc>
          <w:tcPr>
            <w:tcW w:w="1172" w:type="dxa"/>
            <w:vAlign w:val="center"/>
          </w:tcPr>
          <w:p w14:paraId="093BCBDF">
            <w:pPr>
              <w:jc w:val="center"/>
              <w:rPr>
                <w:rFonts w:hint="default" w:ascii="Times New Roman" w:hAnsi="Times New Roman" w:eastAsia="仿宋" w:cs="Times New Roman"/>
                <w:color w:val="auto"/>
                <w:sz w:val="24"/>
                <w:szCs w:val="24"/>
                <w:highlight w:val="none"/>
              </w:rPr>
            </w:pPr>
          </w:p>
        </w:tc>
        <w:tc>
          <w:tcPr>
            <w:tcW w:w="1144" w:type="dxa"/>
            <w:vAlign w:val="center"/>
          </w:tcPr>
          <w:p w14:paraId="3431A0AD">
            <w:pPr>
              <w:jc w:val="center"/>
              <w:rPr>
                <w:rFonts w:hint="default" w:ascii="Times New Roman" w:hAnsi="Times New Roman" w:eastAsia="仿宋" w:cs="Times New Roman"/>
                <w:color w:val="auto"/>
                <w:sz w:val="24"/>
                <w:szCs w:val="24"/>
                <w:highlight w:val="none"/>
              </w:rPr>
            </w:pPr>
          </w:p>
        </w:tc>
        <w:tc>
          <w:tcPr>
            <w:tcW w:w="1172" w:type="dxa"/>
            <w:vAlign w:val="center"/>
          </w:tcPr>
          <w:p w14:paraId="538781AB">
            <w:pPr>
              <w:jc w:val="center"/>
              <w:rPr>
                <w:rFonts w:hint="default" w:ascii="Times New Roman" w:hAnsi="Times New Roman" w:eastAsia="仿宋" w:cs="Times New Roman"/>
                <w:color w:val="auto"/>
                <w:sz w:val="24"/>
                <w:szCs w:val="24"/>
                <w:highlight w:val="none"/>
              </w:rPr>
            </w:pPr>
          </w:p>
        </w:tc>
        <w:tc>
          <w:tcPr>
            <w:tcW w:w="1172" w:type="dxa"/>
            <w:vAlign w:val="center"/>
          </w:tcPr>
          <w:p w14:paraId="37FCE958">
            <w:pPr>
              <w:jc w:val="center"/>
              <w:rPr>
                <w:rFonts w:hint="default" w:ascii="Times New Roman" w:hAnsi="Times New Roman" w:eastAsia="仿宋" w:cs="Times New Roman"/>
                <w:color w:val="auto"/>
                <w:sz w:val="24"/>
                <w:szCs w:val="24"/>
                <w:highlight w:val="none"/>
              </w:rPr>
            </w:pPr>
          </w:p>
        </w:tc>
        <w:tc>
          <w:tcPr>
            <w:tcW w:w="1146" w:type="dxa"/>
            <w:vAlign w:val="center"/>
          </w:tcPr>
          <w:p w14:paraId="09E08CD8">
            <w:pPr>
              <w:jc w:val="center"/>
              <w:rPr>
                <w:rFonts w:hint="default" w:ascii="Times New Roman" w:hAnsi="Times New Roman" w:eastAsia="仿宋" w:cs="Times New Roman"/>
                <w:color w:val="auto"/>
                <w:sz w:val="24"/>
                <w:szCs w:val="24"/>
                <w:highlight w:val="none"/>
              </w:rPr>
            </w:pPr>
          </w:p>
        </w:tc>
        <w:tc>
          <w:tcPr>
            <w:tcW w:w="1172" w:type="dxa"/>
            <w:vAlign w:val="center"/>
          </w:tcPr>
          <w:p w14:paraId="4B6FE918">
            <w:pPr>
              <w:jc w:val="center"/>
              <w:rPr>
                <w:rFonts w:hint="default" w:ascii="Times New Roman" w:hAnsi="Times New Roman" w:eastAsia="仿宋" w:cs="Times New Roman"/>
                <w:color w:val="auto"/>
                <w:sz w:val="24"/>
                <w:szCs w:val="24"/>
                <w:highlight w:val="none"/>
              </w:rPr>
            </w:pPr>
          </w:p>
        </w:tc>
        <w:tc>
          <w:tcPr>
            <w:tcW w:w="1138" w:type="dxa"/>
            <w:vAlign w:val="center"/>
          </w:tcPr>
          <w:p w14:paraId="4893DE94">
            <w:pPr>
              <w:jc w:val="center"/>
              <w:rPr>
                <w:rFonts w:hint="default" w:ascii="Times New Roman" w:hAnsi="Times New Roman" w:eastAsia="仿宋" w:cs="Times New Roman"/>
                <w:color w:val="auto"/>
                <w:sz w:val="24"/>
                <w:szCs w:val="24"/>
                <w:highlight w:val="none"/>
              </w:rPr>
            </w:pPr>
          </w:p>
        </w:tc>
      </w:tr>
      <w:tr w14:paraId="701B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290C9335">
            <w:pPr>
              <w:jc w:val="center"/>
              <w:rPr>
                <w:rFonts w:hint="default" w:ascii="Times New Roman" w:hAnsi="Times New Roman" w:eastAsia="仿宋" w:cs="Times New Roman"/>
                <w:color w:val="auto"/>
                <w:sz w:val="24"/>
                <w:szCs w:val="24"/>
                <w:highlight w:val="none"/>
              </w:rPr>
            </w:pPr>
          </w:p>
        </w:tc>
        <w:tc>
          <w:tcPr>
            <w:tcW w:w="1170" w:type="dxa"/>
            <w:vAlign w:val="center"/>
          </w:tcPr>
          <w:p w14:paraId="649319EB">
            <w:pPr>
              <w:jc w:val="center"/>
              <w:rPr>
                <w:rFonts w:hint="default" w:ascii="Times New Roman" w:hAnsi="Times New Roman" w:eastAsia="仿宋" w:cs="Times New Roman"/>
                <w:color w:val="auto"/>
                <w:sz w:val="24"/>
                <w:szCs w:val="24"/>
                <w:highlight w:val="none"/>
              </w:rPr>
            </w:pPr>
          </w:p>
        </w:tc>
        <w:tc>
          <w:tcPr>
            <w:tcW w:w="1172" w:type="dxa"/>
            <w:vAlign w:val="center"/>
          </w:tcPr>
          <w:p w14:paraId="2096C2B0">
            <w:pPr>
              <w:jc w:val="center"/>
              <w:rPr>
                <w:rFonts w:hint="default" w:ascii="Times New Roman" w:hAnsi="Times New Roman" w:eastAsia="仿宋" w:cs="Times New Roman"/>
                <w:color w:val="auto"/>
                <w:sz w:val="24"/>
                <w:szCs w:val="24"/>
                <w:highlight w:val="none"/>
              </w:rPr>
            </w:pPr>
          </w:p>
        </w:tc>
        <w:tc>
          <w:tcPr>
            <w:tcW w:w="1144" w:type="dxa"/>
            <w:vAlign w:val="center"/>
          </w:tcPr>
          <w:p w14:paraId="0A1A163A">
            <w:pPr>
              <w:jc w:val="center"/>
              <w:rPr>
                <w:rFonts w:hint="default" w:ascii="Times New Roman" w:hAnsi="Times New Roman" w:eastAsia="仿宋" w:cs="Times New Roman"/>
                <w:color w:val="auto"/>
                <w:sz w:val="24"/>
                <w:szCs w:val="24"/>
                <w:highlight w:val="none"/>
              </w:rPr>
            </w:pPr>
          </w:p>
        </w:tc>
        <w:tc>
          <w:tcPr>
            <w:tcW w:w="1172" w:type="dxa"/>
            <w:vAlign w:val="center"/>
          </w:tcPr>
          <w:p w14:paraId="369EF209">
            <w:pPr>
              <w:jc w:val="center"/>
              <w:rPr>
                <w:rFonts w:hint="default" w:ascii="Times New Roman" w:hAnsi="Times New Roman" w:eastAsia="仿宋" w:cs="Times New Roman"/>
                <w:color w:val="auto"/>
                <w:sz w:val="24"/>
                <w:szCs w:val="24"/>
                <w:highlight w:val="none"/>
              </w:rPr>
            </w:pPr>
          </w:p>
        </w:tc>
        <w:tc>
          <w:tcPr>
            <w:tcW w:w="1172" w:type="dxa"/>
            <w:vAlign w:val="center"/>
          </w:tcPr>
          <w:p w14:paraId="76C78B0F">
            <w:pPr>
              <w:jc w:val="center"/>
              <w:rPr>
                <w:rFonts w:hint="default" w:ascii="Times New Roman" w:hAnsi="Times New Roman" w:eastAsia="仿宋" w:cs="Times New Roman"/>
                <w:color w:val="auto"/>
                <w:sz w:val="24"/>
                <w:szCs w:val="24"/>
                <w:highlight w:val="none"/>
              </w:rPr>
            </w:pPr>
          </w:p>
        </w:tc>
        <w:tc>
          <w:tcPr>
            <w:tcW w:w="1146" w:type="dxa"/>
            <w:vAlign w:val="center"/>
          </w:tcPr>
          <w:p w14:paraId="331BA356">
            <w:pPr>
              <w:jc w:val="center"/>
              <w:rPr>
                <w:rFonts w:hint="default" w:ascii="Times New Roman" w:hAnsi="Times New Roman" w:eastAsia="仿宋" w:cs="Times New Roman"/>
                <w:color w:val="auto"/>
                <w:sz w:val="24"/>
                <w:szCs w:val="24"/>
                <w:highlight w:val="none"/>
              </w:rPr>
            </w:pPr>
          </w:p>
        </w:tc>
        <w:tc>
          <w:tcPr>
            <w:tcW w:w="1172" w:type="dxa"/>
            <w:vAlign w:val="center"/>
          </w:tcPr>
          <w:p w14:paraId="3976FFD5">
            <w:pPr>
              <w:jc w:val="center"/>
              <w:rPr>
                <w:rFonts w:hint="default" w:ascii="Times New Roman" w:hAnsi="Times New Roman" w:eastAsia="仿宋" w:cs="Times New Roman"/>
                <w:color w:val="auto"/>
                <w:sz w:val="24"/>
                <w:szCs w:val="24"/>
                <w:highlight w:val="none"/>
              </w:rPr>
            </w:pPr>
          </w:p>
        </w:tc>
        <w:tc>
          <w:tcPr>
            <w:tcW w:w="1138" w:type="dxa"/>
            <w:vAlign w:val="center"/>
          </w:tcPr>
          <w:p w14:paraId="03AF2E43">
            <w:pPr>
              <w:jc w:val="center"/>
              <w:rPr>
                <w:rFonts w:hint="default" w:ascii="Times New Roman" w:hAnsi="Times New Roman" w:eastAsia="仿宋" w:cs="Times New Roman"/>
                <w:color w:val="auto"/>
                <w:sz w:val="24"/>
                <w:szCs w:val="24"/>
                <w:highlight w:val="none"/>
              </w:rPr>
            </w:pPr>
          </w:p>
        </w:tc>
      </w:tr>
      <w:tr w14:paraId="47A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2946EC96">
            <w:pPr>
              <w:jc w:val="center"/>
              <w:rPr>
                <w:rFonts w:hint="default" w:ascii="Times New Roman" w:hAnsi="Times New Roman" w:eastAsia="仿宋" w:cs="Times New Roman"/>
                <w:color w:val="auto"/>
                <w:sz w:val="24"/>
                <w:szCs w:val="24"/>
                <w:highlight w:val="none"/>
              </w:rPr>
            </w:pPr>
          </w:p>
        </w:tc>
        <w:tc>
          <w:tcPr>
            <w:tcW w:w="1170" w:type="dxa"/>
            <w:vAlign w:val="center"/>
          </w:tcPr>
          <w:p w14:paraId="25C3CBC5">
            <w:pPr>
              <w:jc w:val="center"/>
              <w:rPr>
                <w:rFonts w:hint="default" w:ascii="Times New Roman" w:hAnsi="Times New Roman" w:eastAsia="仿宋" w:cs="Times New Roman"/>
                <w:color w:val="auto"/>
                <w:sz w:val="24"/>
                <w:szCs w:val="24"/>
                <w:highlight w:val="none"/>
              </w:rPr>
            </w:pPr>
          </w:p>
        </w:tc>
        <w:tc>
          <w:tcPr>
            <w:tcW w:w="1172" w:type="dxa"/>
            <w:vAlign w:val="center"/>
          </w:tcPr>
          <w:p w14:paraId="43B38D58">
            <w:pPr>
              <w:jc w:val="center"/>
              <w:rPr>
                <w:rFonts w:hint="default" w:ascii="Times New Roman" w:hAnsi="Times New Roman" w:eastAsia="仿宋" w:cs="Times New Roman"/>
                <w:color w:val="auto"/>
                <w:sz w:val="24"/>
                <w:szCs w:val="24"/>
                <w:highlight w:val="none"/>
              </w:rPr>
            </w:pPr>
          </w:p>
        </w:tc>
        <w:tc>
          <w:tcPr>
            <w:tcW w:w="1144" w:type="dxa"/>
            <w:vAlign w:val="center"/>
          </w:tcPr>
          <w:p w14:paraId="49E58810">
            <w:pPr>
              <w:jc w:val="center"/>
              <w:rPr>
                <w:rFonts w:hint="default" w:ascii="Times New Roman" w:hAnsi="Times New Roman" w:eastAsia="仿宋" w:cs="Times New Roman"/>
                <w:color w:val="auto"/>
                <w:sz w:val="24"/>
                <w:szCs w:val="24"/>
                <w:highlight w:val="none"/>
              </w:rPr>
            </w:pPr>
          </w:p>
        </w:tc>
        <w:tc>
          <w:tcPr>
            <w:tcW w:w="1172" w:type="dxa"/>
            <w:vAlign w:val="center"/>
          </w:tcPr>
          <w:p w14:paraId="4BFE7ED0">
            <w:pPr>
              <w:jc w:val="center"/>
              <w:rPr>
                <w:rFonts w:hint="default" w:ascii="Times New Roman" w:hAnsi="Times New Roman" w:eastAsia="仿宋" w:cs="Times New Roman"/>
                <w:color w:val="auto"/>
                <w:sz w:val="24"/>
                <w:szCs w:val="24"/>
                <w:highlight w:val="none"/>
              </w:rPr>
            </w:pPr>
          </w:p>
        </w:tc>
        <w:tc>
          <w:tcPr>
            <w:tcW w:w="1172" w:type="dxa"/>
            <w:vAlign w:val="center"/>
          </w:tcPr>
          <w:p w14:paraId="6F5C977B">
            <w:pPr>
              <w:jc w:val="center"/>
              <w:rPr>
                <w:rFonts w:hint="default" w:ascii="Times New Roman" w:hAnsi="Times New Roman" w:eastAsia="仿宋" w:cs="Times New Roman"/>
                <w:color w:val="auto"/>
                <w:sz w:val="24"/>
                <w:szCs w:val="24"/>
                <w:highlight w:val="none"/>
              </w:rPr>
            </w:pPr>
          </w:p>
        </w:tc>
        <w:tc>
          <w:tcPr>
            <w:tcW w:w="1146" w:type="dxa"/>
            <w:vAlign w:val="center"/>
          </w:tcPr>
          <w:p w14:paraId="18057A9B">
            <w:pPr>
              <w:jc w:val="center"/>
              <w:rPr>
                <w:rFonts w:hint="default" w:ascii="Times New Roman" w:hAnsi="Times New Roman" w:eastAsia="仿宋" w:cs="Times New Roman"/>
                <w:color w:val="auto"/>
                <w:sz w:val="24"/>
                <w:szCs w:val="24"/>
                <w:highlight w:val="none"/>
              </w:rPr>
            </w:pPr>
          </w:p>
        </w:tc>
        <w:tc>
          <w:tcPr>
            <w:tcW w:w="1172" w:type="dxa"/>
            <w:vAlign w:val="center"/>
          </w:tcPr>
          <w:p w14:paraId="38537B33">
            <w:pPr>
              <w:jc w:val="center"/>
              <w:rPr>
                <w:rFonts w:hint="default" w:ascii="Times New Roman" w:hAnsi="Times New Roman" w:eastAsia="仿宋" w:cs="Times New Roman"/>
                <w:color w:val="auto"/>
                <w:sz w:val="24"/>
                <w:szCs w:val="24"/>
                <w:highlight w:val="none"/>
              </w:rPr>
            </w:pPr>
          </w:p>
        </w:tc>
        <w:tc>
          <w:tcPr>
            <w:tcW w:w="1138" w:type="dxa"/>
            <w:vAlign w:val="center"/>
          </w:tcPr>
          <w:p w14:paraId="668CB84D">
            <w:pPr>
              <w:jc w:val="center"/>
              <w:rPr>
                <w:rFonts w:hint="default" w:ascii="Times New Roman" w:hAnsi="Times New Roman" w:eastAsia="仿宋" w:cs="Times New Roman"/>
                <w:color w:val="auto"/>
                <w:sz w:val="24"/>
                <w:szCs w:val="24"/>
                <w:highlight w:val="none"/>
              </w:rPr>
            </w:pPr>
          </w:p>
        </w:tc>
      </w:tr>
      <w:tr w14:paraId="7CBA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70" w:type="dxa"/>
            <w:vAlign w:val="center"/>
          </w:tcPr>
          <w:p w14:paraId="419F4779">
            <w:pPr>
              <w:jc w:val="center"/>
              <w:rPr>
                <w:rFonts w:hint="default" w:ascii="Times New Roman" w:hAnsi="Times New Roman" w:eastAsia="仿宋" w:cs="Times New Roman"/>
                <w:color w:val="auto"/>
                <w:sz w:val="24"/>
                <w:szCs w:val="24"/>
                <w:highlight w:val="none"/>
              </w:rPr>
            </w:pPr>
          </w:p>
        </w:tc>
        <w:tc>
          <w:tcPr>
            <w:tcW w:w="1170" w:type="dxa"/>
            <w:vAlign w:val="center"/>
          </w:tcPr>
          <w:p w14:paraId="4F8549B8">
            <w:pPr>
              <w:jc w:val="center"/>
              <w:rPr>
                <w:rFonts w:hint="default" w:ascii="Times New Roman" w:hAnsi="Times New Roman" w:eastAsia="仿宋" w:cs="Times New Roman"/>
                <w:color w:val="auto"/>
                <w:sz w:val="24"/>
                <w:szCs w:val="24"/>
                <w:highlight w:val="none"/>
              </w:rPr>
            </w:pPr>
          </w:p>
        </w:tc>
        <w:tc>
          <w:tcPr>
            <w:tcW w:w="1172" w:type="dxa"/>
            <w:vAlign w:val="center"/>
          </w:tcPr>
          <w:p w14:paraId="6B2452EF">
            <w:pPr>
              <w:jc w:val="center"/>
              <w:rPr>
                <w:rFonts w:hint="default" w:ascii="Times New Roman" w:hAnsi="Times New Roman" w:eastAsia="仿宋" w:cs="Times New Roman"/>
                <w:color w:val="auto"/>
                <w:sz w:val="24"/>
                <w:szCs w:val="24"/>
                <w:highlight w:val="none"/>
              </w:rPr>
            </w:pPr>
          </w:p>
        </w:tc>
        <w:tc>
          <w:tcPr>
            <w:tcW w:w="1144" w:type="dxa"/>
            <w:vAlign w:val="center"/>
          </w:tcPr>
          <w:p w14:paraId="20ADC356">
            <w:pPr>
              <w:jc w:val="center"/>
              <w:rPr>
                <w:rFonts w:hint="default" w:ascii="Times New Roman" w:hAnsi="Times New Roman" w:eastAsia="仿宋" w:cs="Times New Roman"/>
                <w:color w:val="auto"/>
                <w:sz w:val="24"/>
                <w:szCs w:val="24"/>
                <w:highlight w:val="none"/>
              </w:rPr>
            </w:pPr>
          </w:p>
        </w:tc>
        <w:tc>
          <w:tcPr>
            <w:tcW w:w="1172" w:type="dxa"/>
            <w:vAlign w:val="center"/>
          </w:tcPr>
          <w:p w14:paraId="1BA825B4">
            <w:pPr>
              <w:jc w:val="center"/>
              <w:rPr>
                <w:rFonts w:hint="default" w:ascii="Times New Roman" w:hAnsi="Times New Roman" w:eastAsia="仿宋" w:cs="Times New Roman"/>
                <w:color w:val="auto"/>
                <w:sz w:val="24"/>
                <w:szCs w:val="24"/>
                <w:highlight w:val="none"/>
              </w:rPr>
            </w:pPr>
          </w:p>
        </w:tc>
        <w:tc>
          <w:tcPr>
            <w:tcW w:w="1172" w:type="dxa"/>
            <w:vAlign w:val="center"/>
          </w:tcPr>
          <w:p w14:paraId="645ED0C1">
            <w:pPr>
              <w:jc w:val="center"/>
              <w:rPr>
                <w:rFonts w:hint="default" w:ascii="Times New Roman" w:hAnsi="Times New Roman" w:eastAsia="仿宋" w:cs="Times New Roman"/>
                <w:color w:val="auto"/>
                <w:sz w:val="24"/>
                <w:szCs w:val="24"/>
                <w:highlight w:val="none"/>
              </w:rPr>
            </w:pPr>
          </w:p>
        </w:tc>
        <w:tc>
          <w:tcPr>
            <w:tcW w:w="1146" w:type="dxa"/>
            <w:vAlign w:val="center"/>
          </w:tcPr>
          <w:p w14:paraId="47E66508">
            <w:pPr>
              <w:jc w:val="center"/>
              <w:rPr>
                <w:rFonts w:hint="default" w:ascii="Times New Roman" w:hAnsi="Times New Roman" w:eastAsia="仿宋" w:cs="Times New Roman"/>
                <w:color w:val="auto"/>
                <w:sz w:val="24"/>
                <w:szCs w:val="24"/>
                <w:highlight w:val="none"/>
              </w:rPr>
            </w:pPr>
          </w:p>
        </w:tc>
        <w:tc>
          <w:tcPr>
            <w:tcW w:w="1172" w:type="dxa"/>
            <w:vAlign w:val="center"/>
          </w:tcPr>
          <w:p w14:paraId="2990FAD8">
            <w:pPr>
              <w:jc w:val="center"/>
              <w:rPr>
                <w:rFonts w:hint="default" w:ascii="Times New Roman" w:hAnsi="Times New Roman" w:eastAsia="仿宋" w:cs="Times New Roman"/>
                <w:color w:val="auto"/>
                <w:sz w:val="24"/>
                <w:szCs w:val="24"/>
                <w:highlight w:val="none"/>
              </w:rPr>
            </w:pPr>
          </w:p>
        </w:tc>
        <w:tc>
          <w:tcPr>
            <w:tcW w:w="1138" w:type="dxa"/>
            <w:vAlign w:val="center"/>
          </w:tcPr>
          <w:p w14:paraId="17C066CF">
            <w:pPr>
              <w:jc w:val="center"/>
              <w:rPr>
                <w:rFonts w:hint="default" w:ascii="Times New Roman" w:hAnsi="Times New Roman" w:eastAsia="仿宋" w:cs="Times New Roman"/>
                <w:color w:val="auto"/>
                <w:sz w:val="24"/>
                <w:szCs w:val="24"/>
                <w:highlight w:val="none"/>
              </w:rPr>
            </w:pPr>
          </w:p>
        </w:tc>
      </w:tr>
      <w:tr w14:paraId="70A5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70" w:type="dxa"/>
            <w:vAlign w:val="center"/>
          </w:tcPr>
          <w:p w14:paraId="75069363">
            <w:pPr>
              <w:jc w:val="center"/>
              <w:rPr>
                <w:rFonts w:hint="default" w:ascii="Times New Roman" w:hAnsi="Times New Roman" w:eastAsia="仿宋" w:cs="Times New Roman"/>
                <w:color w:val="auto"/>
                <w:sz w:val="24"/>
                <w:szCs w:val="24"/>
                <w:highlight w:val="none"/>
              </w:rPr>
            </w:pPr>
          </w:p>
        </w:tc>
        <w:tc>
          <w:tcPr>
            <w:tcW w:w="1170" w:type="dxa"/>
            <w:vAlign w:val="center"/>
          </w:tcPr>
          <w:p w14:paraId="3FACC929">
            <w:pPr>
              <w:jc w:val="center"/>
              <w:rPr>
                <w:rFonts w:hint="default" w:ascii="Times New Roman" w:hAnsi="Times New Roman" w:eastAsia="仿宋" w:cs="Times New Roman"/>
                <w:color w:val="auto"/>
                <w:sz w:val="24"/>
                <w:szCs w:val="24"/>
                <w:highlight w:val="none"/>
              </w:rPr>
            </w:pPr>
          </w:p>
        </w:tc>
        <w:tc>
          <w:tcPr>
            <w:tcW w:w="1172" w:type="dxa"/>
            <w:vAlign w:val="center"/>
          </w:tcPr>
          <w:p w14:paraId="44F72460">
            <w:pPr>
              <w:jc w:val="center"/>
              <w:rPr>
                <w:rFonts w:hint="default" w:ascii="Times New Roman" w:hAnsi="Times New Roman" w:eastAsia="仿宋" w:cs="Times New Roman"/>
                <w:color w:val="auto"/>
                <w:sz w:val="24"/>
                <w:szCs w:val="24"/>
                <w:highlight w:val="none"/>
              </w:rPr>
            </w:pPr>
          </w:p>
        </w:tc>
        <w:tc>
          <w:tcPr>
            <w:tcW w:w="1144" w:type="dxa"/>
            <w:vAlign w:val="center"/>
          </w:tcPr>
          <w:p w14:paraId="78C5E60B">
            <w:pPr>
              <w:jc w:val="center"/>
              <w:rPr>
                <w:rFonts w:hint="default" w:ascii="Times New Roman" w:hAnsi="Times New Roman" w:eastAsia="仿宋" w:cs="Times New Roman"/>
                <w:color w:val="auto"/>
                <w:sz w:val="24"/>
                <w:szCs w:val="24"/>
                <w:highlight w:val="none"/>
              </w:rPr>
            </w:pPr>
          </w:p>
        </w:tc>
        <w:tc>
          <w:tcPr>
            <w:tcW w:w="1172" w:type="dxa"/>
            <w:vAlign w:val="center"/>
          </w:tcPr>
          <w:p w14:paraId="116AE6E6">
            <w:pPr>
              <w:jc w:val="center"/>
              <w:rPr>
                <w:rFonts w:hint="default" w:ascii="Times New Roman" w:hAnsi="Times New Roman" w:eastAsia="仿宋" w:cs="Times New Roman"/>
                <w:color w:val="auto"/>
                <w:sz w:val="24"/>
                <w:szCs w:val="24"/>
                <w:highlight w:val="none"/>
              </w:rPr>
            </w:pPr>
          </w:p>
        </w:tc>
        <w:tc>
          <w:tcPr>
            <w:tcW w:w="1172" w:type="dxa"/>
            <w:vAlign w:val="center"/>
          </w:tcPr>
          <w:p w14:paraId="780D9D60">
            <w:pPr>
              <w:jc w:val="center"/>
              <w:rPr>
                <w:rFonts w:hint="default" w:ascii="Times New Roman" w:hAnsi="Times New Roman" w:eastAsia="仿宋" w:cs="Times New Roman"/>
                <w:color w:val="auto"/>
                <w:sz w:val="24"/>
                <w:szCs w:val="24"/>
                <w:highlight w:val="none"/>
              </w:rPr>
            </w:pPr>
          </w:p>
        </w:tc>
        <w:tc>
          <w:tcPr>
            <w:tcW w:w="1146" w:type="dxa"/>
            <w:vAlign w:val="center"/>
          </w:tcPr>
          <w:p w14:paraId="3DF4FABD">
            <w:pPr>
              <w:jc w:val="center"/>
              <w:rPr>
                <w:rFonts w:hint="default" w:ascii="Times New Roman" w:hAnsi="Times New Roman" w:eastAsia="仿宋" w:cs="Times New Roman"/>
                <w:color w:val="auto"/>
                <w:sz w:val="24"/>
                <w:szCs w:val="24"/>
                <w:highlight w:val="none"/>
              </w:rPr>
            </w:pPr>
          </w:p>
        </w:tc>
        <w:tc>
          <w:tcPr>
            <w:tcW w:w="1172" w:type="dxa"/>
            <w:vAlign w:val="center"/>
          </w:tcPr>
          <w:p w14:paraId="40AAE4B6">
            <w:pPr>
              <w:jc w:val="center"/>
              <w:rPr>
                <w:rFonts w:hint="default" w:ascii="Times New Roman" w:hAnsi="Times New Roman" w:eastAsia="仿宋" w:cs="Times New Roman"/>
                <w:color w:val="auto"/>
                <w:sz w:val="24"/>
                <w:szCs w:val="24"/>
                <w:highlight w:val="none"/>
              </w:rPr>
            </w:pPr>
          </w:p>
        </w:tc>
        <w:tc>
          <w:tcPr>
            <w:tcW w:w="1138" w:type="dxa"/>
            <w:vAlign w:val="center"/>
          </w:tcPr>
          <w:p w14:paraId="7BFF1135">
            <w:pPr>
              <w:jc w:val="center"/>
              <w:rPr>
                <w:rFonts w:hint="default" w:ascii="Times New Roman" w:hAnsi="Times New Roman" w:eastAsia="仿宋" w:cs="Times New Roman"/>
                <w:color w:val="auto"/>
                <w:sz w:val="24"/>
                <w:szCs w:val="24"/>
                <w:highlight w:val="none"/>
              </w:rPr>
            </w:pPr>
          </w:p>
        </w:tc>
      </w:tr>
    </w:tbl>
    <w:p w14:paraId="6893455A">
      <w:pPr>
        <w:widowControl/>
        <w:jc w:val="left"/>
        <w:rPr>
          <w:rFonts w:hint="default" w:ascii="Times New Roman" w:hAnsi="Times New Roman" w:eastAsia="仿宋" w:cs="Times New Roman"/>
          <w:color w:val="auto"/>
          <w:highlight w:val="none"/>
        </w:rPr>
      </w:pPr>
    </w:p>
    <w:p w14:paraId="52839E32">
      <w:pPr>
        <w:spacing w:line="360" w:lineRule="auto"/>
        <w:ind w:firstLine="420" w:firstLineChars="200"/>
        <w:rPr>
          <w:rFonts w:hint="default" w:ascii="Times New Roman" w:hAnsi="Times New Roman" w:eastAsia="仿宋" w:cs="Times New Roman"/>
          <w:color w:val="auto"/>
          <w:sz w:val="21"/>
          <w:szCs w:val="21"/>
          <w:highlight w:val="none"/>
          <w:shd w:val="clear" w:color="auto" w:fill="FFFFFF" w:themeFill="background1"/>
          <w:lang w:eastAsia="zh-CN"/>
        </w:rPr>
      </w:pPr>
      <w:r>
        <w:rPr>
          <w:rFonts w:hint="default" w:ascii="Times New Roman" w:hAnsi="Times New Roman" w:eastAsia="仿宋" w:cs="Times New Roman"/>
          <w:color w:val="auto"/>
          <w:sz w:val="21"/>
          <w:szCs w:val="21"/>
          <w:highlight w:val="none"/>
          <w:shd w:val="clear" w:color="auto" w:fill="FFFFFF" w:themeFill="background1"/>
        </w:rPr>
        <w:t>注：拟派主要</w:t>
      </w:r>
      <w:r>
        <w:rPr>
          <w:rFonts w:hint="default" w:ascii="Times New Roman" w:hAnsi="Times New Roman" w:eastAsia="仿宋" w:cs="Times New Roman"/>
          <w:color w:val="auto"/>
          <w:sz w:val="21"/>
          <w:szCs w:val="21"/>
          <w:highlight w:val="none"/>
          <w:shd w:val="clear" w:color="auto" w:fill="FFFFFF" w:themeFill="background1"/>
          <w:lang w:val="en-US" w:eastAsia="zh-CN"/>
        </w:rPr>
        <w:t>服务</w:t>
      </w:r>
      <w:r>
        <w:rPr>
          <w:rFonts w:hint="default" w:ascii="Times New Roman" w:hAnsi="Times New Roman" w:eastAsia="仿宋" w:cs="Times New Roman"/>
          <w:color w:val="auto"/>
          <w:sz w:val="21"/>
          <w:szCs w:val="21"/>
          <w:highlight w:val="none"/>
          <w:shd w:val="clear" w:color="auto" w:fill="FFFFFF" w:themeFill="background1"/>
        </w:rPr>
        <w:t>人员由</w:t>
      </w:r>
      <w:r>
        <w:rPr>
          <w:rFonts w:hint="default" w:ascii="Times New Roman" w:hAnsi="Times New Roman" w:eastAsia="仿宋" w:cs="Times New Roman"/>
          <w:color w:val="auto"/>
          <w:sz w:val="21"/>
          <w:szCs w:val="21"/>
          <w:highlight w:val="none"/>
          <w:shd w:val="clear" w:color="auto" w:fill="FFFFFF" w:themeFill="background1"/>
          <w:lang w:val="en-US" w:eastAsia="zh-CN"/>
        </w:rPr>
        <w:t>供应商</w:t>
      </w:r>
      <w:r>
        <w:rPr>
          <w:rFonts w:hint="default" w:ascii="Times New Roman" w:hAnsi="Times New Roman" w:eastAsia="仿宋" w:cs="Times New Roman"/>
          <w:color w:val="auto"/>
          <w:sz w:val="21"/>
          <w:szCs w:val="21"/>
          <w:highlight w:val="none"/>
          <w:shd w:val="clear" w:color="auto" w:fill="FFFFFF" w:themeFill="background1"/>
        </w:rPr>
        <w:t>自行确定，但应能够满足本项目的基本需求；</w:t>
      </w:r>
      <w:r>
        <w:rPr>
          <w:rFonts w:hint="default" w:ascii="Times New Roman" w:hAnsi="Times New Roman" w:eastAsia="仿宋" w:cs="Times New Roman"/>
          <w:color w:val="auto"/>
          <w:sz w:val="21"/>
          <w:szCs w:val="21"/>
          <w:highlight w:val="none"/>
          <w:shd w:val="clear" w:color="auto" w:fill="FFFFFF" w:themeFill="background1"/>
          <w:lang w:val="en-US" w:eastAsia="zh-CN"/>
        </w:rPr>
        <w:t>后</w:t>
      </w:r>
      <w:r>
        <w:rPr>
          <w:rFonts w:hint="default" w:ascii="Times New Roman" w:hAnsi="Times New Roman" w:eastAsia="仿宋" w:cs="Times New Roman"/>
          <w:color w:val="auto"/>
          <w:sz w:val="21"/>
          <w:szCs w:val="21"/>
          <w:highlight w:val="none"/>
          <w:shd w:val="clear" w:color="auto" w:fill="FFFFFF" w:themeFill="background1"/>
        </w:rPr>
        <w:t>附身份证等其他相关材料</w:t>
      </w:r>
      <w:r>
        <w:rPr>
          <w:rFonts w:hint="default" w:ascii="Times New Roman" w:hAnsi="Times New Roman" w:eastAsia="仿宋" w:cs="Times New Roman"/>
          <w:color w:val="auto"/>
          <w:sz w:val="21"/>
          <w:szCs w:val="21"/>
          <w:highlight w:val="none"/>
          <w:shd w:val="clear" w:color="auto" w:fill="FFFFFF" w:themeFill="background1"/>
          <w:lang w:eastAsia="zh-CN"/>
        </w:rPr>
        <w:t>。</w:t>
      </w:r>
    </w:p>
    <w:p w14:paraId="4DFF263D">
      <w:pPr>
        <w:spacing w:line="360" w:lineRule="auto"/>
        <w:ind w:firstLine="482" w:firstLineChars="200"/>
        <w:rPr>
          <w:rFonts w:hint="default" w:ascii="Times New Roman" w:hAnsi="Times New Roman" w:eastAsia="仿宋" w:cs="Times New Roman"/>
          <w:b/>
          <w:bCs/>
          <w:color w:val="auto"/>
          <w:sz w:val="24"/>
          <w:szCs w:val="24"/>
          <w:highlight w:val="none"/>
          <w:shd w:val="clear" w:color="auto" w:fill="FFFFFF" w:themeFill="background1"/>
        </w:rPr>
      </w:pPr>
      <w:r>
        <w:rPr>
          <w:rFonts w:hint="default" w:ascii="Times New Roman" w:hAnsi="Times New Roman" w:eastAsia="仿宋" w:cs="Times New Roman"/>
          <w:b/>
          <w:bCs/>
          <w:color w:val="auto"/>
          <w:sz w:val="24"/>
          <w:szCs w:val="24"/>
          <w:highlight w:val="none"/>
          <w:shd w:val="clear" w:color="auto" w:fill="FFFFFF" w:themeFill="background1"/>
        </w:rPr>
        <w:br w:type="page"/>
      </w:r>
    </w:p>
    <w:bookmarkEnd w:id="339"/>
    <w:bookmarkEnd w:id="342"/>
    <w:bookmarkEnd w:id="343"/>
    <w:p w14:paraId="43012606">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344" w:name="_Toc507586177"/>
      <w:bookmarkStart w:id="345" w:name="_Toc26162"/>
      <w:bookmarkStart w:id="346" w:name="_Toc533503193"/>
      <w:bookmarkStart w:id="347" w:name="_Toc38446482"/>
      <w:r>
        <w:rPr>
          <w:rFonts w:hint="default" w:ascii="Times New Roman" w:hAnsi="Times New Roman" w:eastAsia="黑体" w:cs="Times New Roman"/>
          <w:color w:val="auto"/>
          <w:sz w:val="24"/>
          <w:szCs w:val="24"/>
          <w:highlight w:val="none"/>
          <w:shd w:val="clear" w:color="auto" w:fill="FFFFFF" w:themeFill="background1"/>
          <w:lang w:val="en-US" w:eastAsia="zh-CN"/>
        </w:rPr>
        <w:t>十二、服务方案</w:t>
      </w:r>
      <w:bookmarkEnd w:id="344"/>
      <w:bookmarkEnd w:id="345"/>
      <w:bookmarkEnd w:id="346"/>
      <w:bookmarkEnd w:id="347"/>
    </w:p>
    <w:p w14:paraId="0C4C81D0">
      <w:pPr>
        <w:spacing w:line="360" w:lineRule="auto"/>
        <w:ind w:firstLine="480" w:firstLineChars="200"/>
        <w:rPr>
          <w:rFonts w:hint="default" w:ascii="Times New Roman" w:hAnsi="Times New Roman" w:eastAsia="仿宋" w:cs="Times New Roman"/>
          <w:color w:val="auto"/>
          <w:sz w:val="24"/>
          <w:szCs w:val="24"/>
          <w:highlight w:val="none"/>
          <w:shd w:val="clear" w:color="auto" w:fill="FFFFFF" w:themeFill="background1"/>
        </w:rPr>
      </w:pPr>
    </w:p>
    <w:p w14:paraId="23A16DCB">
      <w:pPr>
        <w:keepLines w:val="0"/>
        <w:pageBreakBefore w:val="0"/>
        <w:kinsoku/>
        <w:overflowPunct/>
        <w:topLinePunct w:val="0"/>
        <w:bidi w:val="0"/>
        <w:spacing w:beforeAutospacing="0" w:afterAutospacing="0" w:line="360" w:lineRule="auto"/>
        <w:ind w:firstLine="480" w:firstLineChars="200"/>
        <w:textAlignment w:val="auto"/>
        <w:rPr>
          <w:rFonts w:hint="default" w:ascii="Times New Roman" w:hAnsi="Times New Roman" w:eastAsia="仿宋" w:cs="Times New Roman"/>
          <w:color w:val="auto"/>
          <w:sz w:val="24"/>
          <w:szCs w:val="24"/>
          <w:highlight w:val="none"/>
          <w:shd w:val="clear" w:color="auto" w:fill="FFFFFF" w:themeFill="background1"/>
        </w:rPr>
      </w:pPr>
      <w:r>
        <w:rPr>
          <w:rFonts w:hint="default" w:ascii="Times New Roman" w:hAnsi="Times New Roman" w:eastAsia="仿宋" w:cs="Times New Roman"/>
          <w:bCs/>
          <w:color w:val="auto"/>
          <w:sz w:val="24"/>
          <w:szCs w:val="24"/>
          <w:highlight w:val="none"/>
          <w:shd w:val="clear" w:color="auto" w:fill="FFFFFF" w:themeFill="background1"/>
          <w:lang w:val="en-US" w:eastAsia="zh-CN"/>
        </w:rPr>
        <w:t>供应商</w:t>
      </w:r>
      <w:r>
        <w:rPr>
          <w:rFonts w:hint="default" w:ascii="Times New Roman" w:hAnsi="Times New Roman" w:eastAsia="仿宋" w:cs="Times New Roman"/>
          <w:bCs/>
          <w:color w:val="auto"/>
          <w:sz w:val="24"/>
          <w:szCs w:val="24"/>
          <w:highlight w:val="none"/>
          <w:shd w:val="clear" w:color="auto" w:fill="FFFFFF" w:themeFill="background1"/>
        </w:rPr>
        <w:t>须提交拟完成本项目的服务方案，服务方案的格式和内容由</w:t>
      </w:r>
      <w:r>
        <w:rPr>
          <w:rFonts w:hint="default" w:ascii="Times New Roman" w:hAnsi="Times New Roman" w:eastAsia="仿宋" w:cs="Times New Roman"/>
          <w:bCs/>
          <w:color w:val="auto"/>
          <w:sz w:val="24"/>
          <w:szCs w:val="24"/>
          <w:highlight w:val="none"/>
          <w:shd w:val="clear" w:color="auto" w:fill="FFFFFF" w:themeFill="background1"/>
          <w:lang w:val="en-US" w:eastAsia="zh-CN"/>
        </w:rPr>
        <w:t>供应商</w:t>
      </w:r>
      <w:r>
        <w:rPr>
          <w:rFonts w:hint="default" w:ascii="Times New Roman" w:hAnsi="Times New Roman" w:eastAsia="仿宋" w:cs="Times New Roman"/>
          <w:bCs/>
          <w:color w:val="auto"/>
          <w:sz w:val="24"/>
          <w:szCs w:val="24"/>
          <w:highlight w:val="none"/>
          <w:shd w:val="clear" w:color="auto" w:fill="FFFFFF" w:themeFill="background1"/>
        </w:rPr>
        <w:t>根据本项目的具体情况自行拟定。</w:t>
      </w:r>
    </w:p>
    <w:p w14:paraId="1A447725">
      <w:pPr>
        <w:rPr>
          <w:rFonts w:hint="default" w:ascii="Times New Roman" w:hAnsi="Times New Roman" w:eastAsia="仿宋" w:cs="Times New Roman"/>
          <w:b/>
          <w:color w:val="auto"/>
          <w:sz w:val="24"/>
          <w:szCs w:val="24"/>
          <w:highlight w:val="none"/>
          <w:shd w:val="clear" w:color="auto" w:fill="FFFFFF" w:themeFill="background1"/>
        </w:rPr>
      </w:pPr>
      <w:bookmarkStart w:id="348" w:name="_Toc38446484"/>
      <w:bookmarkStart w:id="349" w:name="_Toc507586178"/>
      <w:bookmarkStart w:id="350" w:name="_Toc533503194"/>
    </w:p>
    <w:p w14:paraId="77C65BEB">
      <w:pPr>
        <w:rPr>
          <w:rFonts w:hint="default" w:ascii="Times New Roman" w:hAnsi="Times New Roman" w:eastAsia="仿宋" w:cs="Times New Roman"/>
          <w:b/>
          <w:color w:val="auto"/>
          <w:sz w:val="24"/>
          <w:szCs w:val="24"/>
          <w:highlight w:val="none"/>
          <w:shd w:val="clear" w:color="auto" w:fill="FFFFFF" w:themeFill="background1"/>
        </w:rPr>
      </w:pPr>
      <w:r>
        <w:rPr>
          <w:rFonts w:hint="default" w:ascii="Times New Roman" w:hAnsi="Times New Roman" w:eastAsia="仿宋" w:cs="Times New Roman"/>
          <w:b/>
          <w:color w:val="auto"/>
          <w:sz w:val="24"/>
          <w:szCs w:val="24"/>
          <w:highlight w:val="none"/>
          <w:shd w:val="clear" w:color="auto" w:fill="FFFFFF" w:themeFill="background1"/>
        </w:rPr>
        <w:br w:type="page"/>
      </w:r>
    </w:p>
    <w:bookmarkEnd w:id="348"/>
    <w:bookmarkEnd w:id="349"/>
    <w:bookmarkEnd w:id="350"/>
    <w:p w14:paraId="6E063EDE">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351" w:name="_Toc12468"/>
      <w:bookmarkStart w:id="352" w:name="_Toc27684"/>
      <w:bookmarkStart w:id="353" w:name="_Toc77455658"/>
      <w:bookmarkStart w:id="354" w:name="_Toc60925660"/>
      <w:r>
        <w:rPr>
          <w:rFonts w:hint="default" w:ascii="Times New Roman" w:hAnsi="Times New Roman" w:eastAsia="黑体" w:cs="Times New Roman"/>
          <w:color w:val="auto"/>
          <w:sz w:val="24"/>
          <w:szCs w:val="24"/>
          <w:highlight w:val="none"/>
          <w:shd w:val="clear" w:color="auto" w:fill="FFFFFF" w:themeFill="background1"/>
          <w:lang w:val="en-US" w:eastAsia="zh-CN"/>
        </w:rPr>
        <w:t>十三、保证金缴纳证明材料</w:t>
      </w:r>
      <w:bookmarkEnd w:id="351"/>
      <w:bookmarkEnd w:id="352"/>
    </w:p>
    <w:p w14:paraId="7436713F">
      <w:pPr>
        <w:spacing w:line="360" w:lineRule="auto"/>
        <w:ind w:firstLine="480" w:firstLineChars="200"/>
        <w:rPr>
          <w:rFonts w:hint="default" w:ascii="Times New Roman" w:hAnsi="Times New Roman" w:eastAsia="仿宋" w:cs="Times New Roman"/>
          <w:color w:val="auto"/>
          <w:sz w:val="24"/>
          <w:szCs w:val="24"/>
          <w:highlight w:val="none"/>
        </w:rPr>
      </w:pPr>
    </w:p>
    <w:p w14:paraId="0C9AF771">
      <w:pPr>
        <w:spacing w:line="360" w:lineRule="auto"/>
        <w:ind w:firstLine="480" w:firstLineChars="20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汇款凭证或支票或汇票或保函或保证金收据等的扫描件。</w:t>
      </w:r>
    </w:p>
    <w:p w14:paraId="34DD5FCB">
      <w:pPr>
        <w:spacing w:line="360" w:lineRule="auto"/>
        <w:ind w:firstLine="480" w:firstLineChars="200"/>
        <w:rPr>
          <w:rFonts w:hint="default" w:ascii="Times New Roman" w:hAnsi="Times New Roman" w:eastAsia="仿宋" w:cs="Times New Roman"/>
          <w:color w:val="auto"/>
          <w:sz w:val="24"/>
          <w:szCs w:val="24"/>
          <w:highlight w:val="none"/>
        </w:rPr>
      </w:pPr>
    </w:p>
    <w:p w14:paraId="42D04846">
      <w:pPr>
        <w:spacing w:line="360" w:lineRule="auto"/>
        <w:ind w:firstLine="480" w:firstLineChars="200"/>
        <w:rPr>
          <w:rFonts w:hint="default" w:ascii="Times New Roman" w:hAnsi="Times New Roman" w:eastAsia="仿宋" w:cs="Times New Roman"/>
          <w:color w:val="auto"/>
          <w:sz w:val="24"/>
          <w:szCs w:val="24"/>
          <w:highlight w:val="none"/>
        </w:rPr>
      </w:pPr>
    </w:p>
    <w:p w14:paraId="510D2977">
      <w:pPr>
        <w:spacing w:line="360" w:lineRule="auto"/>
        <w:ind w:firstLine="480" w:firstLineChars="200"/>
        <w:rPr>
          <w:rFonts w:hint="default" w:ascii="Times New Roman" w:hAnsi="Times New Roman" w:eastAsia="仿宋" w:cs="Times New Roman"/>
          <w:color w:val="auto"/>
          <w:sz w:val="24"/>
          <w:szCs w:val="24"/>
          <w:highlight w:val="none"/>
        </w:rPr>
      </w:pPr>
    </w:p>
    <w:p w14:paraId="387049A4">
      <w:pPr>
        <w:spacing w:line="360" w:lineRule="auto"/>
        <w:ind w:firstLine="480" w:firstLineChars="200"/>
        <w:rPr>
          <w:rFonts w:hint="default" w:ascii="Times New Roman" w:hAnsi="Times New Roman" w:eastAsia="仿宋" w:cs="Times New Roman"/>
          <w:color w:val="auto"/>
          <w:sz w:val="24"/>
          <w:szCs w:val="24"/>
          <w:highlight w:val="none"/>
        </w:rPr>
      </w:pPr>
    </w:p>
    <w:p w14:paraId="4F5A64C4">
      <w:pPr>
        <w:rPr>
          <w:rFonts w:hint="default" w:ascii="Times New Roman" w:hAnsi="Times New Roman" w:eastAsia="仿宋" w:cs="Times New Roman"/>
          <w:b/>
          <w:color w:val="auto"/>
          <w:sz w:val="24"/>
          <w:szCs w:val="24"/>
          <w:highlight w:val="none"/>
        </w:rPr>
      </w:pPr>
      <w:bookmarkStart w:id="355" w:name="_Toc24108"/>
      <w:bookmarkStart w:id="356" w:name="_Toc110707975"/>
      <w:bookmarkStart w:id="357" w:name="_Toc130252630"/>
      <w:bookmarkStart w:id="358" w:name="_Toc109941775"/>
      <w:bookmarkStart w:id="359" w:name="_Toc14156"/>
      <w:bookmarkStart w:id="360" w:name="_Toc109921168"/>
      <w:r>
        <w:rPr>
          <w:rFonts w:hint="default" w:ascii="Times New Roman" w:hAnsi="Times New Roman" w:eastAsia="仿宋" w:cs="Times New Roman"/>
          <w:b/>
          <w:color w:val="auto"/>
          <w:sz w:val="24"/>
          <w:szCs w:val="24"/>
          <w:highlight w:val="none"/>
        </w:rPr>
        <w:br w:type="page"/>
      </w:r>
    </w:p>
    <w:p w14:paraId="62B4EBB1">
      <w:pPr>
        <w:spacing w:line="360" w:lineRule="auto"/>
        <w:jc w:val="center"/>
        <w:outlineLvl w:val="1"/>
        <w:rPr>
          <w:rFonts w:hint="default" w:ascii="Times New Roman" w:hAnsi="Times New Roman" w:eastAsia="黑体" w:cs="Times New Roman"/>
          <w:color w:val="auto"/>
          <w:sz w:val="24"/>
          <w:szCs w:val="24"/>
          <w:highlight w:val="none"/>
          <w:shd w:val="clear" w:color="auto" w:fill="FFFFFF" w:themeFill="background1"/>
          <w:lang w:val="en-US" w:eastAsia="zh-CN"/>
        </w:rPr>
      </w:pPr>
      <w:bookmarkStart w:id="361" w:name="_Toc9379"/>
      <w:bookmarkStart w:id="362" w:name="_Toc29087"/>
      <w:r>
        <w:rPr>
          <w:rFonts w:hint="default" w:ascii="Times New Roman" w:hAnsi="Times New Roman" w:eastAsia="黑体" w:cs="Times New Roman"/>
          <w:color w:val="auto"/>
          <w:sz w:val="24"/>
          <w:szCs w:val="24"/>
          <w:highlight w:val="none"/>
          <w:shd w:val="clear" w:color="auto" w:fill="FFFFFF" w:themeFill="background1"/>
          <w:lang w:val="en-US" w:eastAsia="zh-CN"/>
        </w:rPr>
        <w:t>十四、</w:t>
      </w:r>
      <w:r>
        <w:rPr>
          <w:rFonts w:hint="eastAsia" w:ascii="Times New Roman" w:hAnsi="Times New Roman" w:eastAsia="黑体" w:cs="Times New Roman"/>
          <w:color w:val="auto"/>
          <w:sz w:val="24"/>
          <w:szCs w:val="24"/>
          <w:highlight w:val="none"/>
          <w:shd w:val="clear" w:color="auto" w:fill="FFFFFF" w:themeFill="background1"/>
          <w:lang w:val="en-US" w:eastAsia="zh-CN"/>
        </w:rPr>
        <w:t>其他</w:t>
      </w:r>
      <w:r>
        <w:rPr>
          <w:rFonts w:hint="default" w:ascii="Times New Roman" w:hAnsi="Times New Roman" w:eastAsia="黑体" w:cs="Times New Roman"/>
          <w:color w:val="auto"/>
          <w:sz w:val="24"/>
          <w:szCs w:val="24"/>
          <w:highlight w:val="none"/>
          <w:shd w:val="clear" w:color="auto" w:fill="FFFFFF" w:themeFill="background1"/>
          <w:lang w:val="en-US" w:eastAsia="zh-CN"/>
        </w:rPr>
        <w:t>需要提交的资料</w:t>
      </w:r>
      <w:bookmarkEnd w:id="355"/>
      <w:bookmarkEnd w:id="356"/>
      <w:bookmarkEnd w:id="357"/>
      <w:bookmarkEnd w:id="358"/>
      <w:bookmarkEnd w:id="359"/>
      <w:bookmarkEnd w:id="360"/>
      <w:bookmarkEnd w:id="361"/>
      <w:bookmarkEnd w:id="362"/>
    </w:p>
    <w:p w14:paraId="1EFD0F99">
      <w:pPr>
        <w:spacing w:line="360" w:lineRule="auto"/>
        <w:ind w:firstLine="480" w:firstLineChars="200"/>
        <w:rPr>
          <w:rFonts w:hint="default" w:ascii="Times New Roman" w:hAnsi="Times New Roman" w:eastAsia="仿宋" w:cs="Times New Roman"/>
          <w:color w:val="auto"/>
          <w:sz w:val="24"/>
          <w:szCs w:val="24"/>
          <w:highlight w:val="none"/>
        </w:rPr>
      </w:pPr>
    </w:p>
    <w:p w14:paraId="419941D8">
      <w:pPr>
        <w:spacing w:line="360" w:lineRule="auto"/>
        <w:ind w:firstLine="480" w:firstLineChars="200"/>
        <w:jc w:val="left"/>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sz w:val="24"/>
          <w:szCs w:val="24"/>
          <w:highlight w:val="none"/>
        </w:rPr>
        <w:t>根据</w:t>
      </w:r>
      <w:r>
        <w:rPr>
          <w:rFonts w:hint="default" w:ascii="Times New Roman" w:hAnsi="Times New Roman" w:eastAsia="仿宋" w:cs="Times New Roman"/>
          <w:color w:val="auto"/>
          <w:sz w:val="24"/>
          <w:szCs w:val="24"/>
          <w:highlight w:val="none"/>
          <w:lang w:eastAsia="zh-CN"/>
        </w:rPr>
        <w:t>采购文件</w:t>
      </w:r>
      <w:r>
        <w:rPr>
          <w:rFonts w:hint="default" w:ascii="Times New Roman" w:hAnsi="Times New Roman" w:eastAsia="仿宋" w:cs="Times New Roman"/>
          <w:color w:val="auto"/>
          <w:sz w:val="24"/>
          <w:szCs w:val="24"/>
          <w:highlight w:val="none"/>
        </w:rPr>
        <w:t>的要求和</w:t>
      </w:r>
      <w:r>
        <w:rPr>
          <w:rFonts w:hint="default" w:ascii="Times New Roman" w:hAnsi="Times New Roman" w:eastAsia="仿宋" w:cs="Times New Roman"/>
          <w:color w:val="auto"/>
          <w:sz w:val="24"/>
          <w:szCs w:val="24"/>
          <w:highlight w:val="none"/>
          <w:lang w:eastAsia="zh-CN"/>
        </w:rPr>
        <w:t>供应商</w:t>
      </w:r>
      <w:r>
        <w:rPr>
          <w:rFonts w:hint="default" w:ascii="Times New Roman" w:hAnsi="Times New Roman" w:eastAsia="仿宋" w:cs="Times New Roman"/>
          <w:color w:val="auto"/>
          <w:sz w:val="24"/>
          <w:szCs w:val="24"/>
          <w:highlight w:val="none"/>
        </w:rPr>
        <w:t>认为需要提供的资料</w:t>
      </w:r>
      <w:r>
        <w:rPr>
          <w:rFonts w:hint="default" w:ascii="Times New Roman" w:hAnsi="Times New Roman" w:eastAsia="仿宋" w:cs="Times New Roman"/>
          <w:color w:val="auto"/>
          <w:sz w:val="24"/>
          <w:szCs w:val="24"/>
          <w:highlight w:val="none"/>
          <w:lang w:val="en-US" w:eastAsia="zh-CN"/>
        </w:rPr>
        <w:t>。</w:t>
      </w:r>
    </w:p>
    <w:p w14:paraId="2A045D50">
      <w:pP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br w:type="page"/>
      </w:r>
    </w:p>
    <w:p w14:paraId="0C8EC4C6">
      <w:pPr>
        <w:spacing w:line="360" w:lineRule="auto"/>
        <w:jc w:val="center"/>
        <w:outlineLvl w:val="0"/>
        <w:rPr>
          <w:rFonts w:hint="default" w:ascii="Times New Roman" w:hAnsi="Times New Roman" w:eastAsia="方正小标宋简体" w:cs="Times New Roman"/>
          <w:b w:val="0"/>
          <w:bCs/>
          <w:color w:val="auto"/>
          <w:sz w:val="36"/>
          <w:szCs w:val="36"/>
          <w:highlight w:val="none"/>
          <w:shd w:val="clear" w:color="auto" w:fill="FFFFFF" w:themeFill="background1"/>
          <w:lang w:val="en-US" w:eastAsia="zh-CN"/>
        </w:rPr>
      </w:pPr>
      <w:bookmarkStart w:id="363" w:name="_Toc11668"/>
      <w:r>
        <w:rPr>
          <w:rFonts w:hint="default" w:ascii="Times New Roman" w:hAnsi="Times New Roman" w:eastAsia="方正小标宋简体" w:cs="Times New Roman"/>
          <w:b w:val="0"/>
          <w:bCs/>
          <w:color w:val="auto"/>
          <w:sz w:val="36"/>
          <w:szCs w:val="36"/>
          <w:highlight w:val="none"/>
          <w:shd w:val="clear" w:color="auto" w:fill="FFFFFF" w:themeFill="background1"/>
          <w:lang w:val="en-US" w:eastAsia="zh-CN"/>
        </w:rPr>
        <w:t>第六章 补充条款</w:t>
      </w:r>
      <w:bookmarkEnd w:id="353"/>
      <w:bookmarkEnd w:id="354"/>
      <w:bookmarkEnd w:id="363"/>
    </w:p>
    <w:p w14:paraId="54CBE0F5">
      <w:pPr>
        <w:spacing w:line="360" w:lineRule="auto"/>
        <w:outlineLvl w:val="1"/>
        <w:rPr>
          <w:rFonts w:hint="default" w:ascii="Times New Roman" w:hAnsi="Times New Roman" w:eastAsia="仿宋" w:cs="Times New Roman"/>
          <w:color w:val="auto"/>
          <w:spacing w:val="6"/>
          <w:sz w:val="24"/>
          <w:szCs w:val="24"/>
          <w:highlight w:val="none"/>
        </w:rPr>
      </w:pPr>
      <w:bookmarkStart w:id="364" w:name="_Toc5592"/>
      <w:bookmarkStart w:id="365" w:name="_Toc1829"/>
      <w:bookmarkStart w:id="366" w:name="_Toc15921"/>
      <w:r>
        <w:rPr>
          <w:rFonts w:hint="default" w:ascii="Times New Roman" w:hAnsi="Times New Roman" w:eastAsia="仿宋" w:cs="Times New Roman"/>
          <w:color w:val="auto"/>
          <w:spacing w:val="6"/>
          <w:sz w:val="24"/>
          <w:szCs w:val="24"/>
          <w:highlight w:val="none"/>
        </w:rPr>
        <w:t>附件</w:t>
      </w:r>
      <w:r>
        <w:rPr>
          <w:rFonts w:hint="default" w:ascii="Times New Roman" w:hAnsi="Times New Roman" w:eastAsia="仿宋" w:cs="Times New Roman"/>
          <w:color w:val="auto"/>
          <w:spacing w:val="6"/>
          <w:sz w:val="24"/>
          <w:szCs w:val="24"/>
          <w:highlight w:val="none"/>
          <w:lang w:val="en-US" w:eastAsia="zh-CN"/>
        </w:rPr>
        <w:t>1</w:t>
      </w:r>
      <w:r>
        <w:rPr>
          <w:rFonts w:hint="default" w:ascii="Times New Roman" w:hAnsi="Times New Roman" w:eastAsia="仿宋" w:cs="Times New Roman"/>
          <w:color w:val="auto"/>
          <w:spacing w:val="6"/>
          <w:sz w:val="24"/>
          <w:szCs w:val="24"/>
          <w:highlight w:val="none"/>
        </w:rPr>
        <w:t>、</w:t>
      </w:r>
      <w:r>
        <w:rPr>
          <w:rFonts w:hint="default" w:ascii="Times New Roman" w:hAnsi="Times New Roman" w:eastAsia="仿宋" w:cs="Times New Roman"/>
          <w:color w:val="auto"/>
          <w:spacing w:val="6"/>
          <w:sz w:val="24"/>
          <w:szCs w:val="24"/>
          <w:highlight w:val="none"/>
          <w:lang w:val="en-US" w:eastAsia="zh-CN"/>
        </w:rPr>
        <w:t>中小企业扶持政策</w:t>
      </w:r>
      <w:bookmarkEnd w:id="364"/>
      <w:bookmarkEnd w:id="365"/>
      <w:bookmarkEnd w:id="366"/>
    </w:p>
    <w:p w14:paraId="66E3D5D5">
      <w:pPr>
        <w:spacing w:line="360" w:lineRule="auto"/>
        <w:jc w:val="center"/>
        <w:rPr>
          <w:rFonts w:hint="default" w:ascii="Times New Roman" w:hAnsi="Times New Roman" w:eastAsia="仿宋" w:cs="Times New Roman"/>
          <w:color w:val="auto"/>
          <w:spacing w:val="6"/>
          <w:sz w:val="24"/>
          <w:szCs w:val="24"/>
          <w:highlight w:val="none"/>
        </w:rPr>
      </w:pPr>
    </w:p>
    <w:p w14:paraId="148010D8">
      <w:pPr>
        <w:spacing w:line="360" w:lineRule="auto"/>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关于印发中小企业划型标准规定的通知</w:t>
      </w:r>
    </w:p>
    <w:p w14:paraId="3C705406">
      <w:pPr>
        <w:spacing w:line="360" w:lineRule="auto"/>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工信部联企业〔2011〕300号</w:t>
      </w:r>
    </w:p>
    <w:p w14:paraId="4276095D">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各省、自治区、直辖市人民政府，国务院各部委、各直属机构及有关单位：</w:t>
      </w:r>
    </w:p>
    <w:p w14:paraId="3FDDC890">
      <w:pPr>
        <w:spacing w:line="360" w:lineRule="auto"/>
        <w:ind w:firstLine="504" w:firstLineChars="200"/>
        <w:rPr>
          <w:rFonts w:hint="eastAsia" w:ascii="Times New Roman" w:hAnsi="Times New Roman" w:eastAsia="仿宋" w:cs="Times New Roman"/>
          <w:color w:val="auto"/>
          <w:spacing w:val="6"/>
          <w:sz w:val="24"/>
          <w:szCs w:val="24"/>
          <w:highlight w:val="none"/>
          <w:lang w:val="en-US" w:eastAsia="zh-CN"/>
        </w:rPr>
      </w:pPr>
      <w:r>
        <w:rPr>
          <w:rFonts w:hint="default" w:ascii="Times New Roman" w:hAnsi="Times New Roman" w:eastAsia="仿宋" w:cs="Times New Roman"/>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ascii="Times New Roman" w:hAnsi="Times New Roman" w:eastAsia="仿宋" w:cs="Times New Roman"/>
          <w:color w:val="auto"/>
          <w:spacing w:val="6"/>
          <w:sz w:val="24"/>
          <w:szCs w:val="24"/>
          <w:highlight w:val="none"/>
          <w:lang w:val="en-US" w:eastAsia="zh-CN"/>
        </w:rPr>
        <w:t xml:space="preserve">  </w:t>
      </w:r>
    </w:p>
    <w:p w14:paraId="51F06B68">
      <w:pPr>
        <w:pStyle w:val="2"/>
        <w:rPr>
          <w:rFonts w:hint="default"/>
          <w:lang w:val="en-US" w:eastAsia="zh-CN"/>
        </w:rPr>
      </w:pPr>
    </w:p>
    <w:p w14:paraId="58BDD1DF">
      <w:pPr>
        <w:spacing w:line="360" w:lineRule="auto"/>
        <w:ind w:firstLine="504" w:firstLineChars="200"/>
        <w:jc w:val="center"/>
        <w:rPr>
          <w:rFonts w:hint="default" w:ascii="Times New Roman" w:hAnsi="Times New Roman" w:eastAsia="仿宋" w:cs="Times New Roman"/>
          <w:color w:val="auto"/>
          <w:spacing w:val="6"/>
          <w:sz w:val="24"/>
          <w:szCs w:val="24"/>
          <w:highlight w:val="none"/>
        </w:rPr>
      </w:pPr>
      <w:r>
        <w:rPr>
          <w:rFonts w:hint="eastAsia" w:ascii="Times New Roman" w:hAnsi="Times New Roman" w:eastAsia="仿宋" w:cs="Times New Roman"/>
          <w:color w:val="auto"/>
          <w:spacing w:val="6"/>
          <w:sz w:val="24"/>
          <w:szCs w:val="24"/>
          <w:highlight w:val="none"/>
          <w:lang w:val="en-US" w:eastAsia="zh-CN"/>
        </w:rPr>
        <w:t xml:space="preserve">                                              </w:t>
      </w:r>
      <w:r>
        <w:rPr>
          <w:rFonts w:hint="default" w:ascii="Times New Roman" w:hAnsi="Times New Roman" w:eastAsia="仿宋" w:cs="Times New Roman"/>
          <w:color w:val="auto"/>
          <w:spacing w:val="6"/>
          <w:sz w:val="24"/>
          <w:szCs w:val="24"/>
          <w:highlight w:val="none"/>
        </w:rPr>
        <w:t>工业和信息化部</w:t>
      </w:r>
    </w:p>
    <w:p w14:paraId="06950004">
      <w:pPr>
        <w:spacing w:line="360" w:lineRule="auto"/>
        <w:ind w:firstLine="504" w:firstLineChars="200"/>
        <w:jc w:val="center"/>
        <w:rPr>
          <w:rFonts w:hint="default" w:ascii="Times New Roman" w:hAnsi="Times New Roman" w:eastAsia="仿宋" w:cs="Times New Roman"/>
          <w:color w:val="auto"/>
          <w:spacing w:val="6"/>
          <w:sz w:val="24"/>
          <w:szCs w:val="24"/>
          <w:highlight w:val="none"/>
        </w:rPr>
      </w:pPr>
      <w:r>
        <w:rPr>
          <w:rFonts w:hint="eastAsia" w:ascii="Times New Roman" w:hAnsi="Times New Roman" w:eastAsia="仿宋" w:cs="Times New Roman"/>
          <w:color w:val="auto"/>
          <w:spacing w:val="6"/>
          <w:sz w:val="24"/>
          <w:szCs w:val="24"/>
          <w:highlight w:val="none"/>
          <w:lang w:val="en-US" w:eastAsia="zh-CN"/>
        </w:rPr>
        <w:t xml:space="preserve">                                             </w:t>
      </w:r>
      <w:r>
        <w:rPr>
          <w:rFonts w:hint="default" w:ascii="Times New Roman" w:hAnsi="Times New Roman" w:eastAsia="仿宋" w:cs="Times New Roman"/>
          <w:color w:val="auto"/>
          <w:spacing w:val="6"/>
          <w:sz w:val="24"/>
          <w:szCs w:val="24"/>
          <w:highlight w:val="none"/>
        </w:rPr>
        <w:t>国家统计局</w:t>
      </w:r>
    </w:p>
    <w:p w14:paraId="4455EC35">
      <w:pPr>
        <w:spacing w:line="360" w:lineRule="auto"/>
        <w:ind w:firstLine="504" w:firstLineChars="200"/>
        <w:jc w:val="center"/>
        <w:rPr>
          <w:rFonts w:hint="default" w:ascii="Times New Roman" w:hAnsi="Times New Roman" w:eastAsia="仿宋" w:cs="Times New Roman"/>
          <w:color w:val="auto"/>
          <w:spacing w:val="6"/>
          <w:sz w:val="24"/>
          <w:szCs w:val="24"/>
          <w:highlight w:val="none"/>
        </w:rPr>
      </w:pPr>
      <w:r>
        <w:rPr>
          <w:rFonts w:hint="eastAsia" w:ascii="Times New Roman" w:hAnsi="Times New Roman" w:eastAsia="仿宋" w:cs="Times New Roman"/>
          <w:color w:val="auto"/>
          <w:spacing w:val="6"/>
          <w:sz w:val="24"/>
          <w:szCs w:val="24"/>
          <w:highlight w:val="none"/>
          <w:lang w:val="en-US" w:eastAsia="zh-CN"/>
        </w:rPr>
        <w:t xml:space="preserve">                                           </w:t>
      </w:r>
      <w:r>
        <w:rPr>
          <w:rFonts w:hint="default" w:ascii="Times New Roman" w:hAnsi="Times New Roman" w:eastAsia="仿宋" w:cs="Times New Roman"/>
          <w:color w:val="auto"/>
          <w:spacing w:val="6"/>
          <w:sz w:val="24"/>
          <w:szCs w:val="24"/>
          <w:highlight w:val="none"/>
        </w:rPr>
        <w:t>国家发展和改革委员会</w:t>
      </w:r>
    </w:p>
    <w:p w14:paraId="58521107">
      <w:pPr>
        <w:spacing w:line="360" w:lineRule="auto"/>
        <w:ind w:firstLine="504" w:firstLineChars="200"/>
        <w:jc w:val="center"/>
        <w:rPr>
          <w:rFonts w:hint="default" w:ascii="Times New Roman" w:hAnsi="Times New Roman" w:eastAsia="仿宋" w:cs="Times New Roman"/>
          <w:color w:val="auto"/>
          <w:spacing w:val="6"/>
          <w:sz w:val="24"/>
          <w:szCs w:val="24"/>
          <w:highlight w:val="none"/>
        </w:rPr>
      </w:pPr>
      <w:r>
        <w:rPr>
          <w:rFonts w:hint="eastAsia" w:ascii="Times New Roman" w:hAnsi="Times New Roman" w:eastAsia="仿宋" w:cs="Times New Roman"/>
          <w:color w:val="auto"/>
          <w:spacing w:val="6"/>
          <w:sz w:val="24"/>
          <w:szCs w:val="24"/>
          <w:highlight w:val="none"/>
          <w:lang w:val="en-US" w:eastAsia="zh-CN"/>
        </w:rPr>
        <w:t xml:space="preserve">                                            </w:t>
      </w:r>
      <w:r>
        <w:rPr>
          <w:rFonts w:hint="default" w:ascii="Times New Roman" w:hAnsi="Times New Roman" w:eastAsia="仿宋" w:cs="Times New Roman"/>
          <w:color w:val="auto"/>
          <w:spacing w:val="6"/>
          <w:sz w:val="24"/>
          <w:szCs w:val="24"/>
          <w:highlight w:val="none"/>
        </w:rPr>
        <w:t>财政部</w:t>
      </w:r>
    </w:p>
    <w:p w14:paraId="179CA05F">
      <w:pPr>
        <w:spacing w:line="360" w:lineRule="auto"/>
        <w:ind w:firstLine="504" w:firstLineChars="200"/>
        <w:jc w:val="center"/>
        <w:rPr>
          <w:rFonts w:hint="default" w:ascii="Times New Roman" w:hAnsi="Times New Roman" w:eastAsia="仿宋" w:cs="Times New Roman"/>
          <w:color w:val="auto"/>
          <w:spacing w:val="6"/>
          <w:sz w:val="24"/>
          <w:szCs w:val="24"/>
          <w:highlight w:val="none"/>
        </w:rPr>
      </w:pPr>
      <w:r>
        <w:rPr>
          <w:rFonts w:hint="eastAsia" w:ascii="Times New Roman" w:hAnsi="Times New Roman" w:eastAsia="仿宋" w:cs="Times New Roman"/>
          <w:color w:val="auto"/>
          <w:spacing w:val="6"/>
          <w:sz w:val="24"/>
          <w:szCs w:val="24"/>
          <w:highlight w:val="none"/>
          <w:lang w:val="en-US" w:eastAsia="zh-CN"/>
        </w:rPr>
        <w:t xml:space="preserve">                                           </w:t>
      </w:r>
      <w:r>
        <w:rPr>
          <w:rFonts w:hint="eastAsia" w:ascii="Times New Roman" w:hAnsi="Times New Roman" w:eastAsia="仿宋" w:cs="Times New Roman"/>
          <w:color w:val="auto"/>
          <w:spacing w:val="6"/>
          <w:sz w:val="24"/>
          <w:szCs w:val="24"/>
          <w:highlight w:val="none"/>
          <w:lang w:eastAsia="zh-CN"/>
        </w:rPr>
        <w:t>二〇一一</w:t>
      </w:r>
      <w:r>
        <w:rPr>
          <w:rFonts w:hint="default" w:ascii="Times New Roman" w:hAnsi="Times New Roman" w:eastAsia="仿宋" w:cs="Times New Roman"/>
          <w:color w:val="auto"/>
          <w:spacing w:val="6"/>
          <w:sz w:val="24"/>
          <w:szCs w:val="24"/>
          <w:highlight w:val="none"/>
        </w:rPr>
        <w:t>年六月十八日</w:t>
      </w:r>
    </w:p>
    <w:p w14:paraId="1DDD656E">
      <w:pPr>
        <w:spacing w:line="360" w:lineRule="auto"/>
        <w:ind w:firstLine="504" w:firstLineChars="200"/>
        <w:rPr>
          <w:rFonts w:hint="default" w:ascii="Times New Roman" w:hAnsi="Times New Roman" w:eastAsia="仿宋" w:cs="Times New Roman"/>
          <w:color w:val="auto"/>
          <w:spacing w:val="6"/>
          <w:sz w:val="24"/>
          <w:szCs w:val="24"/>
          <w:highlight w:val="none"/>
        </w:rPr>
      </w:pPr>
    </w:p>
    <w:p w14:paraId="1EB147B8">
      <w:pPr>
        <w:spacing w:line="360" w:lineRule="auto"/>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中小企业划型标准规定</w:t>
      </w:r>
    </w:p>
    <w:p w14:paraId="6C5BC20D">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一、根据《中华人民共和国中小企业促进法》和《国务院关于进一步促进中小企业发展的若干意见》</w:t>
      </w:r>
      <w:r>
        <w:rPr>
          <w:rFonts w:hint="eastAsia" w:ascii="Times New Roman" w:hAnsi="Times New Roman" w:eastAsia="仿宋" w:cs="Times New Roman"/>
          <w:color w:val="auto"/>
          <w:spacing w:val="6"/>
          <w:sz w:val="24"/>
          <w:szCs w:val="24"/>
          <w:highlight w:val="none"/>
          <w:lang w:eastAsia="zh-CN"/>
        </w:rPr>
        <w:t>（</w:t>
      </w:r>
      <w:r>
        <w:rPr>
          <w:rFonts w:hint="default" w:ascii="Times New Roman" w:hAnsi="Times New Roman" w:eastAsia="仿宋" w:cs="Times New Roman"/>
          <w:color w:val="auto"/>
          <w:spacing w:val="6"/>
          <w:sz w:val="24"/>
          <w:szCs w:val="24"/>
          <w:highlight w:val="none"/>
        </w:rPr>
        <w:t>国发〔2009〕36号</w:t>
      </w:r>
      <w:r>
        <w:rPr>
          <w:rFonts w:hint="eastAsia" w:ascii="Times New Roman" w:hAnsi="Times New Roman" w:eastAsia="仿宋" w:cs="Times New Roman"/>
          <w:color w:val="auto"/>
          <w:spacing w:val="6"/>
          <w:sz w:val="24"/>
          <w:szCs w:val="24"/>
          <w:highlight w:val="none"/>
          <w:lang w:eastAsia="zh-CN"/>
        </w:rPr>
        <w:t>）</w:t>
      </w:r>
      <w:r>
        <w:rPr>
          <w:rFonts w:hint="default" w:ascii="Times New Roman" w:hAnsi="Times New Roman" w:eastAsia="仿宋" w:cs="Times New Roman"/>
          <w:color w:val="auto"/>
          <w:spacing w:val="6"/>
          <w:sz w:val="24"/>
          <w:szCs w:val="24"/>
          <w:highlight w:val="none"/>
        </w:rPr>
        <w:t>，制定本规定。</w:t>
      </w:r>
    </w:p>
    <w:p w14:paraId="7BB75661">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二、中小企业划分为中型、小型、微型三种类型，具体标准根据企业从业人员、营业收入、资产总额等指标，结合行业特点制定。</w:t>
      </w:r>
    </w:p>
    <w:p w14:paraId="14E0EDC1">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293C13">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四、各行业划型标准为：</w:t>
      </w:r>
    </w:p>
    <w:p w14:paraId="3906DA6E">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67E32B2">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74D3A">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013561">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BCCF6B">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18D977">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4881E5">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4D28D">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37CA2D">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270FC6">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AC335">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86EC00">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0CB228">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7456D">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4B0F3">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445B74">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3D57AC9">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五、企业类型的划分以统计部门的统计数据为依据。</w:t>
      </w:r>
    </w:p>
    <w:p w14:paraId="66307740">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208720CC">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DE32343">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八、本规定由工业和信息化部、国家统计局会同有关部门根据《国民经济行业分类》修订情况和企业发展变化情况适时修订。</w:t>
      </w:r>
    </w:p>
    <w:p w14:paraId="35DAB4B7">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九、本规定由工业和信息化部、国家统计局会同有关部门负责解释。</w:t>
      </w:r>
    </w:p>
    <w:p w14:paraId="1604C057">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十、本规定自发布之日起执行，原国家经贸委、原国家计委、财政部和国家统计局2003年颁布的《中小企业标准暂行规定》同时废止。</w:t>
      </w:r>
    </w:p>
    <w:p w14:paraId="05F1EB11">
      <w:pP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br w:type="page"/>
      </w:r>
    </w:p>
    <w:p w14:paraId="1DAF3BFD">
      <w:pPr>
        <w:spacing w:line="360" w:lineRule="auto"/>
        <w:outlineLvl w:val="1"/>
        <w:rPr>
          <w:rFonts w:hint="default" w:ascii="Times New Roman" w:hAnsi="Times New Roman" w:eastAsia="仿宋" w:cs="Times New Roman"/>
          <w:color w:val="auto"/>
          <w:spacing w:val="6"/>
          <w:sz w:val="24"/>
          <w:szCs w:val="24"/>
          <w:highlight w:val="none"/>
          <w:lang w:val="en-US" w:eastAsia="zh-CN"/>
        </w:rPr>
      </w:pPr>
      <w:bookmarkStart w:id="367" w:name="_Toc14905"/>
      <w:bookmarkStart w:id="368" w:name="_Toc20667"/>
      <w:bookmarkStart w:id="369" w:name="_Toc372"/>
      <w:r>
        <w:rPr>
          <w:rFonts w:hint="default" w:ascii="Times New Roman" w:hAnsi="Times New Roman" w:eastAsia="仿宋" w:cs="Times New Roman"/>
          <w:color w:val="auto"/>
          <w:spacing w:val="6"/>
          <w:sz w:val="24"/>
          <w:szCs w:val="24"/>
          <w:highlight w:val="none"/>
        </w:rPr>
        <w:t>附件</w:t>
      </w:r>
      <w:r>
        <w:rPr>
          <w:rFonts w:hint="default" w:ascii="Times New Roman" w:hAnsi="Times New Roman" w:eastAsia="仿宋" w:cs="Times New Roman"/>
          <w:color w:val="auto"/>
          <w:spacing w:val="6"/>
          <w:sz w:val="24"/>
          <w:szCs w:val="24"/>
          <w:highlight w:val="none"/>
          <w:lang w:val="en-US" w:eastAsia="zh-CN"/>
        </w:rPr>
        <w:t>2</w:t>
      </w:r>
      <w:r>
        <w:rPr>
          <w:rFonts w:hint="default" w:ascii="Times New Roman" w:hAnsi="Times New Roman" w:eastAsia="仿宋" w:cs="Times New Roman"/>
          <w:color w:val="auto"/>
          <w:spacing w:val="6"/>
          <w:sz w:val="24"/>
          <w:szCs w:val="24"/>
          <w:highlight w:val="none"/>
        </w:rPr>
        <w:t>、</w:t>
      </w:r>
      <w:r>
        <w:rPr>
          <w:rFonts w:hint="default" w:ascii="Times New Roman" w:hAnsi="Times New Roman" w:eastAsia="仿宋" w:cs="Times New Roman"/>
          <w:color w:val="auto"/>
          <w:spacing w:val="6"/>
          <w:sz w:val="24"/>
          <w:szCs w:val="24"/>
          <w:highlight w:val="none"/>
          <w:lang w:val="en-US" w:eastAsia="zh-CN"/>
        </w:rPr>
        <w:t>残疾人企业扶持政策</w:t>
      </w:r>
      <w:bookmarkEnd w:id="367"/>
      <w:bookmarkEnd w:id="368"/>
      <w:bookmarkEnd w:id="369"/>
    </w:p>
    <w:p w14:paraId="691F0BAB">
      <w:pPr>
        <w:spacing w:line="360" w:lineRule="auto"/>
        <w:jc w:val="center"/>
        <w:rPr>
          <w:rFonts w:hint="default" w:ascii="Times New Roman" w:hAnsi="Times New Roman" w:eastAsia="仿宋" w:cs="Times New Roman"/>
          <w:color w:val="auto"/>
          <w:spacing w:val="6"/>
          <w:sz w:val="24"/>
          <w:szCs w:val="24"/>
          <w:highlight w:val="none"/>
        </w:rPr>
      </w:pPr>
    </w:p>
    <w:p w14:paraId="462725D7">
      <w:pPr>
        <w:spacing w:line="360" w:lineRule="auto"/>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关于促进残疾人就业政府采购政策的通知</w:t>
      </w:r>
      <w:r>
        <w:rPr>
          <w:rFonts w:hint="default" w:ascii="Times New Roman" w:hAnsi="Times New Roman" w:eastAsia="仿宋" w:cs="Times New Roman"/>
          <w:color w:val="auto"/>
          <w:spacing w:val="6"/>
          <w:sz w:val="24"/>
          <w:szCs w:val="24"/>
          <w:highlight w:val="none"/>
        </w:rPr>
        <w:br w:type="textWrapping"/>
      </w:r>
      <w:r>
        <w:rPr>
          <w:rFonts w:hint="default" w:ascii="Times New Roman" w:hAnsi="Times New Roman" w:eastAsia="仿宋" w:cs="Times New Roman"/>
          <w:color w:val="auto"/>
          <w:spacing w:val="6"/>
          <w:sz w:val="24"/>
          <w:szCs w:val="24"/>
          <w:highlight w:val="none"/>
        </w:rPr>
        <w:t>财库〔2017〕141号</w:t>
      </w:r>
    </w:p>
    <w:p w14:paraId="0ABF691B">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为了发挥政府采购促进残疾人就业的作用，进一步保障残疾人权益，依照</w:t>
      </w:r>
      <w:r>
        <w:rPr>
          <w:rFonts w:hint="eastAsia" w:ascii="Times New Roman" w:hAnsi="Times New Roman" w:eastAsia="仿宋" w:cs="Times New Roman"/>
          <w:color w:val="auto"/>
          <w:spacing w:val="6"/>
          <w:sz w:val="24"/>
          <w:szCs w:val="24"/>
          <w:highlight w:val="none"/>
          <w:lang w:eastAsia="zh-CN"/>
        </w:rPr>
        <w:t>《中华人民共和国政府采购法》《</w:t>
      </w:r>
      <w:r>
        <w:rPr>
          <w:rFonts w:hint="default" w:ascii="Times New Roman" w:hAnsi="Times New Roman" w:eastAsia="仿宋" w:cs="Times New Roman"/>
          <w:color w:val="auto"/>
          <w:spacing w:val="6"/>
          <w:sz w:val="24"/>
          <w:szCs w:val="24"/>
          <w:highlight w:val="none"/>
        </w:rPr>
        <w:t>残疾人保障法》等法律法规及相关规定，现就促进残疾人就业政府采购政策通知如下：</w:t>
      </w:r>
    </w:p>
    <w:p w14:paraId="6730DFA9">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一、享受政府采购支持政策的残疾人福利性单位应当同时满足以下条件：</w:t>
      </w:r>
    </w:p>
    <w:p w14:paraId="646BCB63">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（一）安置的残疾人占本单位在职职工人数的比例不低于25%（含25%），并且安置的残疾人人数不少于10人（含10人）；</w:t>
      </w:r>
    </w:p>
    <w:p w14:paraId="2CE4ADBC">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（二）依法与安置的每位残疾人签订了一年以上（含一年）的劳动合同或服务协议；</w:t>
      </w:r>
    </w:p>
    <w:p w14:paraId="54B58420">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（三）为安置的每位残疾人按月足额缴纳了基本养老保险、基本医疗保险、失业保险、工伤保险和生育保险等社会保险费；</w:t>
      </w:r>
    </w:p>
    <w:p w14:paraId="0956FB62">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中标、成交</w:t>
      </w:r>
      <w:r>
        <w:rPr>
          <w:rFonts w:hint="default" w:ascii="Times New Roman" w:hAnsi="Times New Roman" w:eastAsia="仿宋" w:cs="Times New Roman"/>
          <w:color w:val="auto"/>
          <w:spacing w:val="6"/>
          <w:sz w:val="24"/>
          <w:szCs w:val="24"/>
          <w:highlight w:val="none"/>
          <w:lang w:eastAsia="zh-CN"/>
        </w:rPr>
        <w:t>供应商</w:t>
      </w:r>
      <w:r>
        <w:rPr>
          <w:rFonts w:hint="default" w:ascii="Times New Roman" w:hAnsi="Times New Roman" w:eastAsia="仿宋" w:cs="Times New Roman"/>
          <w:color w:val="auto"/>
          <w:spacing w:val="6"/>
          <w:sz w:val="24"/>
          <w:szCs w:val="24"/>
          <w:highlight w:val="none"/>
        </w:rPr>
        <w:t>为残疾人福利性单位的，采购人或者其委托的采购代理机构应当随中标、成交结果同时公告其《残疾人福利性单位声明函》，接受社会监督。</w:t>
      </w:r>
    </w:p>
    <w:p w14:paraId="2F047415">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lang w:eastAsia="zh-CN"/>
        </w:rPr>
        <w:t>供应商</w:t>
      </w:r>
      <w:r>
        <w:rPr>
          <w:rFonts w:hint="default" w:ascii="Times New Roman" w:hAnsi="Times New Roman" w:eastAsia="仿宋" w:cs="Times New Roman"/>
          <w:color w:val="auto"/>
          <w:spacing w:val="6"/>
          <w:sz w:val="24"/>
          <w:szCs w:val="24"/>
          <w:highlight w:val="none"/>
        </w:rPr>
        <w:t>提供的《残疾人福利性单位声明函》与事实不符的，依照</w:t>
      </w:r>
      <w:r>
        <w:rPr>
          <w:rFonts w:hint="eastAsia" w:ascii="Times New Roman" w:hAnsi="Times New Roman" w:eastAsia="仿宋" w:cs="Times New Roman"/>
          <w:color w:val="auto"/>
          <w:spacing w:val="6"/>
          <w:sz w:val="24"/>
          <w:szCs w:val="24"/>
          <w:highlight w:val="none"/>
          <w:lang w:eastAsia="zh-CN"/>
        </w:rPr>
        <w:t>《中华人民共和国政府采购法》</w:t>
      </w:r>
      <w:r>
        <w:rPr>
          <w:rFonts w:hint="default" w:ascii="Times New Roman" w:hAnsi="Times New Roman" w:eastAsia="仿宋" w:cs="Times New Roman"/>
          <w:color w:val="auto"/>
          <w:spacing w:val="6"/>
          <w:sz w:val="24"/>
          <w:szCs w:val="24"/>
          <w:highlight w:val="none"/>
        </w:rPr>
        <w:t>第七十七条第一款的规定追究法律责任。</w:t>
      </w:r>
    </w:p>
    <w:p w14:paraId="65F96FD1">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16A064A">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七、本通知自2017年10月1日起执行。</w:t>
      </w:r>
    </w:p>
    <w:p w14:paraId="34A2E7AB">
      <w:pPr>
        <w:pStyle w:val="12"/>
        <w:rPr>
          <w:rFonts w:hint="default" w:ascii="Times New Roman" w:hAnsi="Times New Roman" w:eastAsia="仿宋" w:cs="Times New Roman"/>
          <w:color w:val="auto"/>
          <w:highlight w:val="none"/>
        </w:rPr>
      </w:pPr>
    </w:p>
    <w:p w14:paraId="06B46E2D">
      <w:pPr>
        <w:spacing w:line="360" w:lineRule="auto"/>
        <w:jc w:val="center"/>
        <w:rPr>
          <w:rFonts w:hint="default" w:ascii="Times New Roman" w:hAnsi="Times New Roman" w:eastAsia="仿宋" w:cs="Times New Roman"/>
          <w:color w:val="auto"/>
          <w:spacing w:val="6"/>
          <w:sz w:val="24"/>
          <w:szCs w:val="24"/>
          <w:highlight w:val="none"/>
        </w:rPr>
      </w:pPr>
    </w:p>
    <w:p w14:paraId="387AC15B">
      <w:pPr>
        <w:spacing w:line="360" w:lineRule="auto"/>
        <w:jc w:val="center"/>
        <w:rPr>
          <w:rFonts w:hint="default" w:ascii="Times New Roman" w:hAnsi="Times New Roman" w:eastAsia="仿宋" w:cs="Times New Roman"/>
          <w:color w:val="auto"/>
          <w:spacing w:val="6"/>
          <w:sz w:val="24"/>
          <w:szCs w:val="24"/>
          <w:highlight w:val="none"/>
        </w:rPr>
      </w:pPr>
    </w:p>
    <w:p w14:paraId="58C0FA81">
      <w:pPr>
        <w:spacing w:line="360" w:lineRule="auto"/>
        <w:jc w:val="center"/>
        <w:rPr>
          <w:rFonts w:hint="default" w:ascii="Times New Roman" w:hAnsi="Times New Roman" w:eastAsia="仿宋" w:cs="Times New Roman"/>
          <w:color w:val="auto"/>
          <w:spacing w:val="6"/>
          <w:sz w:val="24"/>
          <w:szCs w:val="24"/>
          <w:highlight w:val="none"/>
        </w:rPr>
      </w:pPr>
      <w:r>
        <w:rPr>
          <w:rFonts w:hint="eastAsia" w:ascii="Times New Roman" w:hAnsi="Times New Roman" w:eastAsia="仿宋" w:cs="Times New Roman"/>
          <w:color w:val="auto"/>
          <w:spacing w:val="6"/>
          <w:sz w:val="24"/>
          <w:szCs w:val="24"/>
          <w:highlight w:val="none"/>
          <w:lang w:val="en-US" w:eastAsia="zh-CN"/>
        </w:rPr>
        <w:t xml:space="preserve">                                     </w:t>
      </w:r>
      <w:r>
        <w:rPr>
          <w:rFonts w:hint="default" w:ascii="Times New Roman" w:hAnsi="Times New Roman" w:eastAsia="仿宋" w:cs="Times New Roman"/>
          <w:color w:val="auto"/>
          <w:spacing w:val="6"/>
          <w:sz w:val="24"/>
          <w:szCs w:val="24"/>
          <w:highlight w:val="none"/>
        </w:rPr>
        <w:t>中华人民共和国财政部</w:t>
      </w:r>
      <w:r>
        <w:rPr>
          <w:rFonts w:hint="default" w:ascii="Times New Roman" w:hAnsi="Times New Roman" w:eastAsia="仿宋" w:cs="Times New Roman"/>
          <w:color w:val="auto"/>
          <w:spacing w:val="6"/>
          <w:sz w:val="24"/>
          <w:szCs w:val="24"/>
          <w:highlight w:val="none"/>
        </w:rPr>
        <w:br w:type="textWrapping"/>
      </w:r>
      <w:r>
        <w:rPr>
          <w:rFonts w:hint="eastAsia" w:ascii="Times New Roman" w:hAnsi="Times New Roman" w:eastAsia="仿宋" w:cs="Times New Roman"/>
          <w:color w:val="auto"/>
          <w:spacing w:val="6"/>
          <w:sz w:val="24"/>
          <w:szCs w:val="24"/>
          <w:highlight w:val="none"/>
          <w:lang w:val="en-US" w:eastAsia="zh-CN"/>
        </w:rPr>
        <w:t xml:space="preserve">                                      </w:t>
      </w:r>
      <w:r>
        <w:rPr>
          <w:rFonts w:hint="default" w:ascii="Times New Roman" w:hAnsi="Times New Roman" w:eastAsia="仿宋" w:cs="Times New Roman"/>
          <w:color w:val="auto"/>
          <w:spacing w:val="6"/>
          <w:sz w:val="24"/>
          <w:szCs w:val="24"/>
          <w:highlight w:val="none"/>
        </w:rPr>
        <w:t>中华人民共和国司法部</w:t>
      </w:r>
      <w:r>
        <w:rPr>
          <w:rFonts w:hint="default" w:ascii="Times New Roman" w:hAnsi="Times New Roman" w:eastAsia="仿宋" w:cs="Times New Roman"/>
          <w:color w:val="auto"/>
          <w:spacing w:val="6"/>
          <w:sz w:val="24"/>
          <w:szCs w:val="24"/>
          <w:highlight w:val="none"/>
        </w:rPr>
        <w:br w:type="textWrapping"/>
      </w:r>
      <w:r>
        <w:rPr>
          <w:rFonts w:hint="eastAsia" w:ascii="Times New Roman" w:hAnsi="Times New Roman" w:eastAsia="仿宋" w:cs="Times New Roman"/>
          <w:color w:val="auto"/>
          <w:spacing w:val="6"/>
          <w:sz w:val="24"/>
          <w:szCs w:val="24"/>
          <w:highlight w:val="none"/>
          <w:lang w:val="en-US" w:eastAsia="zh-CN"/>
        </w:rPr>
        <w:t xml:space="preserve">                                       </w:t>
      </w:r>
      <w:r>
        <w:rPr>
          <w:rFonts w:hint="default" w:ascii="Times New Roman" w:hAnsi="Times New Roman" w:eastAsia="仿宋" w:cs="Times New Roman"/>
          <w:color w:val="auto"/>
          <w:spacing w:val="6"/>
          <w:sz w:val="24"/>
          <w:szCs w:val="24"/>
          <w:highlight w:val="none"/>
        </w:rPr>
        <w:t>中国残疾人联合会</w:t>
      </w:r>
      <w:r>
        <w:rPr>
          <w:rFonts w:hint="default" w:ascii="Times New Roman" w:hAnsi="Times New Roman" w:eastAsia="仿宋" w:cs="Times New Roman"/>
          <w:color w:val="auto"/>
          <w:spacing w:val="6"/>
          <w:sz w:val="24"/>
          <w:szCs w:val="24"/>
          <w:highlight w:val="none"/>
        </w:rPr>
        <w:br w:type="textWrapping"/>
      </w:r>
      <w:r>
        <w:rPr>
          <w:rFonts w:hint="eastAsia" w:ascii="Times New Roman" w:hAnsi="Times New Roman" w:eastAsia="仿宋" w:cs="Times New Roman"/>
          <w:color w:val="auto"/>
          <w:spacing w:val="6"/>
          <w:sz w:val="24"/>
          <w:szCs w:val="24"/>
          <w:highlight w:val="none"/>
          <w:lang w:val="en-US" w:eastAsia="zh-CN"/>
        </w:rPr>
        <w:t xml:space="preserve">                                       </w:t>
      </w:r>
      <w:r>
        <w:rPr>
          <w:rFonts w:hint="default" w:ascii="Times New Roman" w:hAnsi="Times New Roman" w:eastAsia="仿宋" w:cs="Times New Roman"/>
          <w:color w:val="auto"/>
          <w:spacing w:val="6"/>
          <w:sz w:val="24"/>
          <w:szCs w:val="24"/>
          <w:highlight w:val="none"/>
        </w:rPr>
        <w:t>2017年8月22日</w:t>
      </w:r>
    </w:p>
    <w:p w14:paraId="7275990B">
      <w:pP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br w:type="page"/>
      </w:r>
    </w:p>
    <w:p w14:paraId="04AC875F">
      <w:pPr>
        <w:spacing w:line="360" w:lineRule="auto"/>
        <w:outlineLvl w:val="1"/>
        <w:rPr>
          <w:rFonts w:hint="default" w:ascii="Times New Roman" w:hAnsi="Times New Roman" w:eastAsia="仿宋" w:cs="Times New Roman"/>
          <w:color w:val="auto"/>
          <w:spacing w:val="6"/>
          <w:sz w:val="24"/>
          <w:szCs w:val="24"/>
          <w:highlight w:val="none"/>
        </w:rPr>
      </w:pPr>
      <w:bookmarkStart w:id="370" w:name="_Toc244"/>
      <w:bookmarkStart w:id="371" w:name="_Toc11453"/>
      <w:bookmarkStart w:id="372" w:name="_Toc19154"/>
      <w:r>
        <w:rPr>
          <w:rFonts w:hint="default" w:ascii="Times New Roman" w:hAnsi="Times New Roman" w:eastAsia="仿宋" w:cs="Times New Roman"/>
          <w:color w:val="auto"/>
          <w:spacing w:val="6"/>
          <w:sz w:val="24"/>
          <w:szCs w:val="24"/>
          <w:highlight w:val="none"/>
        </w:rPr>
        <w:t>附件</w:t>
      </w:r>
      <w:r>
        <w:rPr>
          <w:rFonts w:hint="default" w:ascii="Times New Roman" w:hAnsi="Times New Roman" w:eastAsia="仿宋" w:cs="Times New Roman"/>
          <w:color w:val="auto"/>
          <w:spacing w:val="6"/>
          <w:sz w:val="24"/>
          <w:szCs w:val="24"/>
          <w:highlight w:val="none"/>
          <w:lang w:val="en-US" w:eastAsia="zh-CN"/>
        </w:rPr>
        <w:t>3</w:t>
      </w:r>
      <w:r>
        <w:rPr>
          <w:rFonts w:hint="default" w:ascii="Times New Roman" w:hAnsi="Times New Roman" w:eastAsia="仿宋" w:cs="Times New Roman"/>
          <w:color w:val="auto"/>
          <w:spacing w:val="6"/>
          <w:sz w:val="24"/>
          <w:szCs w:val="24"/>
          <w:highlight w:val="none"/>
        </w:rPr>
        <w:t>、</w:t>
      </w:r>
      <w:r>
        <w:rPr>
          <w:rFonts w:hint="default" w:ascii="Times New Roman" w:hAnsi="Times New Roman" w:eastAsia="仿宋" w:cs="Times New Roman"/>
          <w:color w:val="auto"/>
          <w:spacing w:val="6"/>
          <w:sz w:val="24"/>
          <w:szCs w:val="24"/>
          <w:highlight w:val="none"/>
          <w:lang w:val="en-US" w:eastAsia="zh-CN"/>
        </w:rPr>
        <w:t>监狱扶持政策</w:t>
      </w:r>
      <w:bookmarkEnd w:id="370"/>
      <w:bookmarkEnd w:id="371"/>
      <w:bookmarkEnd w:id="372"/>
    </w:p>
    <w:p w14:paraId="57B5C2F9">
      <w:pPr>
        <w:spacing w:line="360" w:lineRule="auto"/>
        <w:jc w:val="center"/>
        <w:rPr>
          <w:rFonts w:hint="default" w:ascii="Times New Roman" w:hAnsi="Times New Roman" w:eastAsia="仿宋" w:cs="Times New Roman"/>
          <w:color w:val="auto"/>
          <w:spacing w:val="6"/>
          <w:sz w:val="24"/>
          <w:szCs w:val="24"/>
          <w:highlight w:val="none"/>
          <w:lang w:val="en-US" w:eastAsia="zh-CN"/>
        </w:rPr>
      </w:pPr>
      <w:r>
        <w:rPr>
          <w:rFonts w:hint="default" w:ascii="Times New Roman" w:hAnsi="Times New Roman" w:eastAsia="仿宋" w:cs="Times New Roman"/>
          <w:color w:val="auto"/>
          <w:spacing w:val="6"/>
          <w:sz w:val="24"/>
          <w:szCs w:val="24"/>
          <w:highlight w:val="none"/>
          <w:lang w:val="en-US" w:eastAsia="zh-CN"/>
        </w:rPr>
        <w:t>财政部 司法部关于政府采购支持</w:t>
      </w:r>
    </w:p>
    <w:p w14:paraId="16997E4C">
      <w:pPr>
        <w:spacing w:line="360" w:lineRule="auto"/>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lang w:val="en-US" w:eastAsia="zh-CN"/>
        </w:rPr>
        <w:t>监狱企业发展有关问题的通知</w:t>
      </w:r>
    </w:p>
    <w:p w14:paraId="10CFA688">
      <w:pPr>
        <w:spacing w:line="360" w:lineRule="auto"/>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财库〔2014〕68号</w:t>
      </w:r>
    </w:p>
    <w:p w14:paraId="3390E73A">
      <w:pPr>
        <w:spacing w:line="360" w:lineRule="auto"/>
        <w:ind w:firstLine="504" w:firstLineChars="200"/>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default" w:ascii="Times New Roman" w:hAnsi="Times New Roman" w:eastAsia="仿宋" w:cs="Times New Roman"/>
          <w:color w:val="auto"/>
          <w:spacing w:val="6"/>
          <w:sz w:val="24"/>
          <w:szCs w:val="24"/>
          <w:highlight w:val="none"/>
        </w:rPr>
        <w:br w:type="textWrapping"/>
      </w:r>
      <w:r>
        <w:rPr>
          <w:rFonts w:hint="default" w:ascii="Times New Roman" w:hAnsi="Times New Roman" w:eastAsia="仿宋" w:cs="Times New Roman"/>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hint="eastAsia" w:ascii="Times New Roman" w:hAnsi="Times New Roman" w:eastAsia="仿宋" w:cs="Times New Roman"/>
          <w:color w:val="auto"/>
          <w:spacing w:val="6"/>
          <w:sz w:val="24"/>
          <w:szCs w:val="24"/>
          <w:highlight w:val="none"/>
          <w:lang w:eastAsia="zh-CN"/>
        </w:rPr>
        <w:t>〔2003〕7号</w:t>
      </w:r>
      <w:r>
        <w:rPr>
          <w:rFonts w:hint="default" w:ascii="Times New Roman" w:hAnsi="Times New Roman" w:eastAsia="仿宋" w:cs="Times New Roman"/>
          <w:color w:val="auto"/>
          <w:spacing w:val="6"/>
          <w:sz w:val="24"/>
          <w:szCs w:val="24"/>
          <w:highlight w:val="none"/>
        </w:rPr>
        <w:t>）文件精神，发挥政府采购支持监狱企业发展的作用，现就有关事项通知如下：</w:t>
      </w:r>
      <w:r>
        <w:rPr>
          <w:rFonts w:hint="default" w:ascii="Times New Roman" w:hAnsi="Times New Roman" w:eastAsia="仿宋" w:cs="Times New Roman"/>
          <w:color w:val="auto"/>
          <w:spacing w:val="6"/>
          <w:sz w:val="24"/>
          <w:szCs w:val="24"/>
          <w:highlight w:val="none"/>
        </w:rPr>
        <w:br w:type="textWrapping"/>
      </w:r>
      <w:r>
        <w:rPr>
          <w:rFonts w:hint="default" w:ascii="Times New Roman" w:hAnsi="Times New Roman" w:eastAsia="仿宋" w:cs="Times New Roman"/>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default" w:ascii="Times New Roman" w:hAnsi="Times New Roman" w:eastAsia="仿宋" w:cs="Times New Roman"/>
          <w:color w:val="auto"/>
          <w:spacing w:val="6"/>
          <w:sz w:val="24"/>
          <w:szCs w:val="24"/>
          <w:highlight w:val="none"/>
        </w:rPr>
        <w:br w:type="textWrapping"/>
      </w:r>
      <w:r>
        <w:rPr>
          <w:rFonts w:hint="default" w:ascii="Times New Roman" w:hAnsi="Times New Roman" w:eastAsia="仿宋" w:cs="Times New Roman"/>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default" w:ascii="Times New Roman" w:hAnsi="Times New Roman" w:eastAsia="仿宋" w:cs="Times New Roman"/>
          <w:color w:val="auto"/>
          <w:spacing w:val="6"/>
          <w:sz w:val="24"/>
          <w:szCs w:val="24"/>
          <w:highlight w:val="none"/>
        </w:rPr>
        <w:br w:type="textWrapping"/>
      </w:r>
      <w:r>
        <w:rPr>
          <w:rFonts w:hint="default" w:ascii="Times New Roman" w:hAnsi="Times New Roman" w:eastAsia="仿宋" w:cs="Times New Roman"/>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default" w:ascii="Times New Roman" w:hAnsi="Times New Roman" w:eastAsia="仿宋" w:cs="Times New Roman"/>
          <w:color w:val="auto"/>
          <w:spacing w:val="6"/>
          <w:sz w:val="24"/>
          <w:szCs w:val="24"/>
          <w:highlight w:val="none"/>
        </w:rPr>
        <w:br w:type="textWrapping"/>
      </w:r>
      <w:r>
        <w:rPr>
          <w:rFonts w:hint="default" w:ascii="Times New Roman" w:hAnsi="Times New Roman" w:eastAsia="仿宋" w:cs="Times New Roman"/>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default" w:ascii="Times New Roman" w:hAnsi="Times New Roman" w:eastAsia="仿宋" w:cs="Times New Roman"/>
          <w:color w:val="auto"/>
          <w:spacing w:val="6"/>
          <w:sz w:val="24"/>
          <w:szCs w:val="24"/>
          <w:highlight w:val="none"/>
        </w:rPr>
        <w:br w:type="textWrapping"/>
      </w:r>
      <w:r>
        <w:rPr>
          <w:rFonts w:hint="default" w:ascii="Times New Roman" w:hAnsi="Times New Roman" w:eastAsia="仿宋" w:cs="Times New Roman"/>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3DC48C6">
      <w:pPr>
        <w:pStyle w:val="2"/>
        <w:rPr>
          <w:rFonts w:hint="default" w:ascii="Times New Roman" w:hAnsi="Times New Roman" w:eastAsia="仿宋" w:cs="Times New Roman"/>
          <w:color w:val="auto"/>
          <w:spacing w:val="6"/>
          <w:sz w:val="24"/>
          <w:szCs w:val="24"/>
          <w:highlight w:val="none"/>
        </w:rPr>
      </w:pPr>
    </w:p>
    <w:p w14:paraId="213276A3">
      <w:pPr>
        <w:pStyle w:val="3"/>
        <w:rPr>
          <w:rFonts w:hint="default"/>
        </w:rPr>
      </w:pPr>
    </w:p>
    <w:p w14:paraId="5D1DFF0F">
      <w:pPr>
        <w:pStyle w:val="12"/>
        <w:rPr>
          <w:rFonts w:hint="default" w:ascii="Times New Roman" w:hAnsi="Times New Roman" w:eastAsia="仿宋" w:cs="Times New Roman"/>
          <w:color w:val="auto"/>
          <w:highlight w:val="none"/>
        </w:rPr>
      </w:pPr>
    </w:p>
    <w:p w14:paraId="6E175885">
      <w:pPr>
        <w:spacing w:line="360" w:lineRule="auto"/>
        <w:jc w:val="center"/>
        <w:rPr>
          <w:rFonts w:hint="default" w:ascii="Times New Roman" w:hAnsi="Times New Roman" w:eastAsia="仿宋" w:cs="Times New Roman"/>
          <w:color w:val="auto"/>
          <w:spacing w:val="6"/>
          <w:sz w:val="24"/>
          <w:szCs w:val="24"/>
          <w:highlight w:val="none"/>
        </w:rPr>
      </w:pPr>
      <w:r>
        <w:rPr>
          <w:rFonts w:hint="eastAsia" w:ascii="Times New Roman" w:hAnsi="Times New Roman" w:eastAsia="仿宋" w:cs="Times New Roman"/>
          <w:color w:val="auto"/>
          <w:spacing w:val="6"/>
          <w:sz w:val="24"/>
          <w:szCs w:val="24"/>
          <w:highlight w:val="none"/>
          <w:lang w:val="en-US" w:eastAsia="zh-CN"/>
        </w:rPr>
        <w:t xml:space="preserve">                                    </w:t>
      </w:r>
      <w:r>
        <w:rPr>
          <w:rFonts w:hint="default" w:ascii="Times New Roman" w:hAnsi="Times New Roman" w:eastAsia="仿宋" w:cs="Times New Roman"/>
          <w:color w:val="auto"/>
          <w:spacing w:val="6"/>
          <w:sz w:val="24"/>
          <w:szCs w:val="24"/>
          <w:highlight w:val="none"/>
        </w:rPr>
        <w:t>中华人民共和国财政部</w:t>
      </w:r>
      <w:r>
        <w:rPr>
          <w:rFonts w:hint="default" w:ascii="Times New Roman" w:hAnsi="Times New Roman" w:eastAsia="仿宋" w:cs="Times New Roman"/>
          <w:color w:val="auto"/>
          <w:spacing w:val="6"/>
          <w:sz w:val="24"/>
          <w:szCs w:val="24"/>
          <w:highlight w:val="none"/>
        </w:rPr>
        <w:br w:type="textWrapping"/>
      </w:r>
      <w:r>
        <w:rPr>
          <w:rFonts w:hint="eastAsia" w:ascii="Times New Roman" w:hAnsi="Times New Roman" w:eastAsia="仿宋" w:cs="Times New Roman"/>
          <w:color w:val="auto"/>
          <w:spacing w:val="6"/>
          <w:sz w:val="24"/>
          <w:szCs w:val="24"/>
          <w:highlight w:val="none"/>
          <w:lang w:val="en-US" w:eastAsia="zh-CN"/>
        </w:rPr>
        <w:t xml:space="preserve">                                    </w:t>
      </w:r>
      <w:r>
        <w:rPr>
          <w:rFonts w:hint="default" w:ascii="Times New Roman" w:hAnsi="Times New Roman" w:eastAsia="仿宋" w:cs="Times New Roman"/>
          <w:color w:val="auto"/>
          <w:spacing w:val="6"/>
          <w:sz w:val="24"/>
          <w:szCs w:val="24"/>
          <w:highlight w:val="none"/>
        </w:rPr>
        <w:t>中华人民共和国司法部</w:t>
      </w:r>
      <w:r>
        <w:rPr>
          <w:rFonts w:hint="default" w:ascii="Times New Roman" w:hAnsi="Times New Roman" w:eastAsia="仿宋" w:cs="Times New Roman"/>
          <w:color w:val="auto"/>
          <w:spacing w:val="6"/>
          <w:sz w:val="24"/>
          <w:szCs w:val="24"/>
          <w:highlight w:val="none"/>
        </w:rPr>
        <w:br w:type="textWrapping"/>
      </w:r>
      <w:r>
        <w:rPr>
          <w:rFonts w:hint="eastAsia" w:ascii="Times New Roman" w:hAnsi="Times New Roman" w:eastAsia="仿宋" w:cs="Times New Roman"/>
          <w:color w:val="auto"/>
          <w:spacing w:val="6"/>
          <w:sz w:val="24"/>
          <w:szCs w:val="24"/>
          <w:highlight w:val="none"/>
          <w:lang w:val="en-US" w:eastAsia="zh-CN"/>
        </w:rPr>
        <w:t xml:space="preserve">                                   </w:t>
      </w:r>
      <w:r>
        <w:rPr>
          <w:rFonts w:hint="default" w:ascii="Times New Roman" w:hAnsi="Times New Roman" w:eastAsia="仿宋" w:cs="Times New Roman"/>
          <w:color w:val="auto"/>
          <w:spacing w:val="6"/>
          <w:sz w:val="24"/>
          <w:szCs w:val="24"/>
          <w:highlight w:val="none"/>
        </w:rPr>
        <w:t>2014年6月10日</w:t>
      </w:r>
    </w:p>
    <w:p w14:paraId="051B58EF">
      <w:pPr>
        <w:spacing w:line="360" w:lineRule="auto"/>
        <w:rPr>
          <w:rFonts w:hint="default" w:ascii="Times New Roman" w:hAnsi="Times New Roman" w:eastAsia="仿宋" w:cs="Times New Roman"/>
          <w:color w:val="auto"/>
          <w:sz w:val="24"/>
          <w:szCs w:val="24"/>
          <w:highlight w:val="none"/>
          <w:shd w:val="clear" w:color="auto" w:fill="FFFFFF" w:themeFill="background1"/>
        </w:rPr>
      </w:pPr>
    </w:p>
    <w:p w14:paraId="0540D77B">
      <w:pPr>
        <w:rPr>
          <w:rFonts w:hint="default" w:ascii="Times New Roman" w:hAnsi="Times New Roman" w:eastAsia="仿宋" w:cs="Times New Roman"/>
          <w:color w:val="auto"/>
          <w:highlight w:val="none"/>
        </w:rPr>
      </w:pPr>
    </w:p>
    <w:sectPr>
      <w:headerReference r:id="rId12" w:type="default"/>
      <w:footerReference r:id="rId13"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54B510-3725-4D12-8AEF-A8B6A6B25D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04F4AC70-3A3F-4E8B-9507-DC91E09E1290}"/>
  </w:font>
  <w:font w:name="monospace">
    <w:altName w:val="Segoe Print"/>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3" w:fontKey="{A394C266-1462-44E0-A99F-3C5D6EE89A29}"/>
  </w:font>
  <w:font w:name="华文仿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embedRegular r:id="rId4" w:fontKey="{7B33BC26-A88C-490E-A6A4-B356FB051BE6}"/>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5" w:fontKey="{1B6CD66E-465A-4986-9CFC-4486ECA4073E}"/>
  </w:font>
  <w:font w:name="WPSEMBED1">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A726">
    <w:pPr>
      <w:pStyle w:val="25"/>
      <w:jc w:val="center"/>
      <w:rPr>
        <w:rFonts w:asciiTheme="minorEastAsia" w:hAnsiTheme="minorEastAsia" w:eastAsiaTheme="minorEastAsia"/>
        <w:sz w:val="21"/>
        <w:szCs w:val="21"/>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3612F">
    <w:pPr>
      <w:pStyle w:val="25"/>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68</w:t>
    </w:r>
    <w:r>
      <w:rPr>
        <w:rStyle w:val="48"/>
      </w:rPr>
      <w:fldChar w:fldCharType="end"/>
    </w:r>
  </w:p>
  <w:p w14:paraId="69FDF088">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CB63">
    <w:pPr>
      <w:pStyle w:val="25"/>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3</w:t>
    </w:r>
    <w:r>
      <w:rPr>
        <w:rFonts w:asciiTheme="minorEastAsia" w:hAnsiTheme="minorEastAsia" w:eastAsia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DC45">
    <w:pPr>
      <w:pStyle w:val="25"/>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33AE3">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733AE3">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E8492">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20FF1">
                          <w:pPr>
                            <w:pStyle w:val="2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F20FF1">
                    <w:pPr>
                      <w:pStyle w:val="2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58788">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5E502">
                          <w:pPr>
                            <w:pStyle w:val="2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35E502">
                    <w:pPr>
                      <w:pStyle w:val="2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F270">
    <w:pPr>
      <w:pStyle w:val="25"/>
      <w:ind w:right="360"/>
      <w:rPr>
        <w:rFonts w:ascii="仿宋" w:hAnsi="仿宋" w:eastAsia="仿宋" w:cs="仿宋"/>
        <w:sz w:val="24"/>
        <w:szCs w:val="24"/>
        <w:lang w:val="zh-C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88C92">
                          <w:pPr>
                            <w:pStyle w:val="2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C88C92">
                    <w:pPr>
                      <w:pStyle w:val="2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1BADA">
    <w:pPr>
      <w:pStyle w:val="2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31E38">
    <w:pPr>
      <w:pStyle w:val="26"/>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0344">
    <w:pPr>
      <w:pStyle w:val="26"/>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6D58">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E943B"/>
    <w:multiLevelType w:val="singleLevel"/>
    <w:tmpl w:val="974E943B"/>
    <w:lvl w:ilvl="0" w:tentative="0">
      <w:start w:val="1"/>
      <w:numFmt w:val="chineseCounting"/>
      <w:suff w:val="space"/>
      <w:lvlText w:val="第%1章"/>
      <w:lvlJc w:val="left"/>
      <w:rPr>
        <w:rFonts w:hint="eastAsia"/>
      </w:rPr>
    </w:lvl>
  </w:abstractNum>
  <w:abstractNum w:abstractNumId="1">
    <w:nsid w:val="E0E059F6"/>
    <w:multiLevelType w:val="singleLevel"/>
    <w:tmpl w:val="E0E059F6"/>
    <w:lvl w:ilvl="0" w:tentative="0">
      <w:start w:val="1"/>
      <w:numFmt w:val="decimal"/>
      <w:pStyle w:val="21"/>
      <w:lvlText w:val="%1."/>
      <w:lvlJc w:val="left"/>
      <w:pPr>
        <w:tabs>
          <w:tab w:val="left" w:pos="2040"/>
        </w:tabs>
        <w:ind w:left="2040" w:hanging="360"/>
      </w:pPr>
    </w:lvl>
  </w:abstractNum>
  <w:abstractNum w:abstractNumId="2">
    <w:nsid w:val="34A453A2"/>
    <w:multiLevelType w:val="singleLevel"/>
    <w:tmpl w:val="34A453A2"/>
    <w:lvl w:ilvl="0" w:tentative="0">
      <w:start w:val="5"/>
      <w:numFmt w:val="chineseCounting"/>
      <w:suff w:val="space"/>
      <w:lvlText w:val="第%1章"/>
      <w:lvlJc w:val="left"/>
      <w:rPr>
        <w:rFonts w:hint="eastAsia"/>
      </w:rPr>
    </w:lvl>
  </w:abstractNum>
  <w:abstractNum w:abstractNumId="3">
    <w:nsid w:val="51D3F462"/>
    <w:multiLevelType w:val="singleLevel"/>
    <w:tmpl w:val="51D3F462"/>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zQ0MWM2NDg3NzAxNTI3MDYxNmNiYmNjZWVhNTgifQ=="/>
    <w:docVar w:name="KSO_WPS_MARK_KEY" w:val="8964930e-b812-44f6-ad31-5e90c699a630"/>
  </w:docVars>
  <w:rsids>
    <w:rsidRoot w:val="00172A27"/>
    <w:rsid w:val="00001340"/>
    <w:rsid w:val="00003F6D"/>
    <w:rsid w:val="00004DAA"/>
    <w:rsid w:val="0000568A"/>
    <w:rsid w:val="00006BD9"/>
    <w:rsid w:val="00007487"/>
    <w:rsid w:val="00007BA8"/>
    <w:rsid w:val="00013484"/>
    <w:rsid w:val="000149FB"/>
    <w:rsid w:val="00014F7D"/>
    <w:rsid w:val="000159AC"/>
    <w:rsid w:val="000162FE"/>
    <w:rsid w:val="00016F23"/>
    <w:rsid w:val="00020B17"/>
    <w:rsid w:val="000212A6"/>
    <w:rsid w:val="00022B09"/>
    <w:rsid w:val="00022B6E"/>
    <w:rsid w:val="00022B77"/>
    <w:rsid w:val="000244CA"/>
    <w:rsid w:val="00025CCF"/>
    <w:rsid w:val="00026F71"/>
    <w:rsid w:val="00030171"/>
    <w:rsid w:val="000304C4"/>
    <w:rsid w:val="00033566"/>
    <w:rsid w:val="000335F4"/>
    <w:rsid w:val="00036B12"/>
    <w:rsid w:val="000400E8"/>
    <w:rsid w:val="00046152"/>
    <w:rsid w:val="0005003E"/>
    <w:rsid w:val="00050467"/>
    <w:rsid w:val="000536BB"/>
    <w:rsid w:val="0005677C"/>
    <w:rsid w:val="000604DE"/>
    <w:rsid w:val="000616A1"/>
    <w:rsid w:val="00062A04"/>
    <w:rsid w:val="00063C04"/>
    <w:rsid w:val="000641A9"/>
    <w:rsid w:val="00065D98"/>
    <w:rsid w:val="00070AF5"/>
    <w:rsid w:val="00071140"/>
    <w:rsid w:val="00071492"/>
    <w:rsid w:val="00071EBA"/>
    <w:rsid w:val="000726EA"/>
    <w:rsid w:val="00072968"/>
    <w:rsid w:val="00073D96"/>
    <w:rsid w:val="0007571C"/>
    <w:rsid w:val="000762D4"/>
    <w:rsid w:val="0007797D"/>
    <w:rsid w:val="0008025F"/>
    <w:rsid w:val="0008034C"/>
    <w:rsid w:val="00080E16"/>
    <w:rsid w:val="0008176E"/>
    <w:rsid w:val="00081BD3"/>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68F0"/>
    <w:rsid w:val="000B0F6F"/>
    <w:rsid w:val="000B210F"/>
    <w:rsid w:val="000B331B"/>
    <w:rsid w:val="000B581D"/>
    <w:rsid w:val="000B6244"/>
    <w:rsid w:val="000B74E1"/>
    <w:rsid w:val="000B797D"/>
    <w:rsid w:val="000C3368"/>
    <w:rsid w:val="000C388B"/>
    <w:rsid w:val="000C3905"/>
    <w:rsid w:val="000C62C3"/>
    <w:rsid w:val="000D171A"/>
    <w:rsid w:val="000D37C8"/>
    <w:rsid w:val="000D3B49"/>
    <w:rsid w:val="000D7CE7"/>
    <w:rsid w:val="000E20F2"/>
    <w:rsid w:val="000E5B9C"/>
    <w:rsid w:val="000E6FF4"/>
    <w:rsid w:val="000E7461"/>
    <w:rsid w:val="000E7AF9"/>
    <w:rsid w:val="000E7B9A"/>
    <w:rsid w:val="000F1BFD"/>
    <w:rsid w:val="000F2511"/>
    <w:rsid w:val="000F74B7"/>
    <w:rsid w:val="00101A72"/>
    <w:rsid w:val="00101AA4"/>
    <w:rsid w:val="001060B3"/>
    <w:rsid w:val="001063D0"/>
    <w:rsid w:val="0010650C"/>
    <w:rsid w:val="001079FC"/>
    <w:rsid w:val="00107FE2"/>
    <w:rsid w:val="001100D5"/>
    <w:rsid w:val="00112251"/>
    <w:rsid w:val="00114633"/>
    <w:rsid w:val="00115D31"/>
    <w:rsid w:val="00117093"/>
    <w:rsid w:val="00117660"/>
    <w:rsid w:val="0012205E"/>
    <w:rsid w:val="001227D5"/>
    <w:rsid w:val="00123259"/>
    <w:rsid w:val="0012668B"/>
    <w:rsid w:val="001279E1"/>
    <w:rsid w:val="00127B38"/>
    <w:rsid w:val="0013312B"/>
    <w:rsid w:val="00133C36"/>
    <w:rsid w:val="001346CB"/>
    <w:rsid w:val="00134F82"/>
    <w:rsid w:val="00135714"/>
    <w:rsid w:val="001378D2"/>
    <w:rsid w:val="00140D70"/>
    <w:rsid w:val="001411D9"/>
    <w:rsid w:val="00141AF5"/>
    <w:rsid w:val="001431D9"/>
    <w:rsid w:val="00143612"/>
    <w:rsid w:val="00144E0F"/>
    <w:rsid w:val="001450A1"/>
    <w:rsid w:val="00145F16"/>
    <w:rsid w:val="00146B4C"/>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63BF"/>
    <w:rsid w:val="001676DD"/>
    <w:rsid w:val="00171B8B"/>
    <w:rsid w:val="00172A27"/>
    <w:rsid w:val="001733AF"/>
    <w:rsid w:val="00173CD5"/>
    <w:rsid w:val="00176984"/>
    <w:rsid w:val="00176FAD"/>
    <w:rsid w:val="0018101E"/>
    <w:rsid w:val="001825D7"/>
    <w:rsid w:val="0018398B"/>
    <w:rsid w:val="0018468F"/>
    <w:rsid w:val="00186618"/>
    <w:rsid w:val="00190CFC"/>
    <w:rsid w:val="00192309"/>
    <w:rsid w:val="00192531"/>
    <w:rsid w:val="00193A7C"/>
    <w:rsid w:val="001940A4"/>
    <w:rsid w:val="001970FB"/>
    <w:rsid w:val="0019744D"/>
    <w:rsid w:val="001A148C"/>
    <w:rsid w:val="001A1642"/>
    <w:rsid w:val="001A2117"/>
    <w:rsid w:val="001A27D4"/>
    <w:rsid w:val="001A2D5E"/>
    <w:rsid w:val="001A3274"/>
    <w:rsid w:val="001A33AD"/>
    <w:rsid w:val="001A377B"/>
    <w:rsid w:val="001A45DD"/>
    <w:rsid w:val="001A4A04"/>
    <w:rsid w:val="001A4E5A"/>
    <w:rsid w:val="001A5AD8"/>
    <w:rsid w:val="001B1748"/>
    <w:rsid w:val="001B36D6"/>
    <w:rsid w:val="001B7A07"/>
    <w:rsid w:val="001C09A4"/>
    <w:rsid w:val="001C0C4F"/>
    <w:rsid w:val="001C3DA2"/>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7725"/>
    <w:rsid w:val="0020058C"/>
    <w:rsid w:val="00200BA8"/>
    <w:rsid w:val="002011FB"/>
    <w:rsid w:val="002016BA"/>
    <w:rsid w:val="0020210D"/>
    <w:rsid w:val="002055DD"/>
    <w:rsid w:val="00205DF6"/>
    <w:rsid w:val="002071B0"/>
    <w:rsid w:val="00207852"/>
    <w:rsid w:val="002115F3"/>
    <w:rsid w:val="00213B45"/>
    <w:rsid w:val="00213C80"/>
    <w:rsid w:val="00215811"/>
    <w:rsid w:val="0022177D"/>
    <w:rsid w:val="0022315A"/>
    <w:rsid w:val="002233BB"/>
    <w:rsid w:val="00225083"/>
    <w:rsid w:val="002250F4"/>
    <w:rsid w:val="00226DEC"/>
    <w:rsid w:val="002271B7"/>
    <w:rsid w:val="0022755E"/>
    <w:rsid w:val="0022787A"/>
    <w:rsid w:val="00231BFB"/>
    <w:rsid w:val="002327C7"/>
    <w:rsid w:val="0023316F"/>
    <w:rsid w:val="00234F95"/>
    <w:rsid w:val="0023520B"/>
    <w:rsid w:val="002362FF"/>
    <w:rsid w:val="00236964"/>
    <w:rsid w:val="00236D43"/>
    <w:rsid w:val="00237C99"/>
    <w:rsid w:val="00237D81"/>
    <w:rsid w:val="0024079C"/>
    <w:rsid w:val="00241719"/>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677CF"/>
    <w:rsid w:val="00272DDC"/>
    <w:rsid w:val="0028204B"/>
    <w:rsid w:val="00283F2B"/>
    <w:rsid w:val="00292040"/>
    <w:rsid w:val="0029280E"/>
    <w:rsid w:val="00294684"/>
    <w:rsid w:val="00294BD6"/>
    <w:rsid w:val="00294D99"/>
    <w:rsid w:val="002967DA"/>
    <w:rsid w:val="00297672"/>
    <w:rsid w:val="002A6A08"/>
    <w:rsid w:val="002A76F7"/>
    <w:rsid w:val="002B0041"/>
    <w:rsid w:val="002B0624"/>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067"/>
    <w:rsid w:val="002E0574"/>
    <w:rsid w:val="002E15A3"/>
    <w:rsid w:val="002E1D0A"/>
    <w:rsid w:val="002E4293"/>
    <w:rsid w:val="002E5AAD"/>
    <w:rsid w:val="002E6176"/>
    <w:rsid w:val="002E6670"/>
    <w:rsid w:val="002E7D55"/>
    <w:rsid w:val="002F10F5"/>
    <w:rsid w:val="002F2283"/>
    <w:rsid w:val="002F54A1"/>
    <w:rsid w:val="002F66E8"/>
    <w:rsid w:val="00300AC7"/>
    <w:rsid w:val="00300C92"/>
    <w:rsid w:val="00301B47"/>
    <w:rsid w:val="00301F82"/>
    <w:rsid w:val="003024B8"/>
    <w:rsid w:val="00303002"/>
    <w:rsid w:val="00304D2D"/>
    <w:rsid w:val="00312306"/>
    <w:rsid w:val="0031257E"/>
    <w:rsid w:val="003131AE"/>
    <w:rsid w:val="00313F13"/>
    <w:rsid w:val="00314210"/>
    <w:rsid w:val="00315623"/>
    <w:rsid w:val="00315D4B"/>
    <w:rsid w:val="00315D59"/>
    <w:rsid w:val="00316DBA"/>
    <w:rsid w:val="00316E96"/>
    <w:rsid w:val="0032116D"/>
    <w:rsid w:val="00321D81"/>
    <w:rsid w:val="003233E1"/>
    <w:rsid w:val="00324A7B"/>
    <w:rsid w:val="003264F1"/>
    <w:rsid w:val="0032668D"/>
    <w:rsid w:val="00326D40"/>
    <w:rsid w:val="00327B52"/>
    <w:rsid w:val="0033094D"/>
    <w:rsid w:val="00330F50"/>
    <w:rsid w:val="00331C14"/>
    <w:rsid w:val="0033356A"/>
    <w:rsid w:val="003344D9"/>
    <w:rsid w:val="00336C8C"/>
    <w:rsid w:val="00336E0F"/>
    <w:rsid w:val="00336F54"/>
    <w:rsid w:val="00336F6F"/>
    <w:rsid w:val="003426B2"/>
    <w:rsid w:val="0034362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67609"/>
    <w:rsid w:val="00367A6E"/>
    <w:rsid w:val="003706ED"/>
    <w:rsid w:val="00370F25"/>
    <w:rsid w:val="00372DE6"/>
    <w:rsid w:val="003738A8"/>
    <w:rsid w:val="00373CAA"/>
    <w:rsid w:val="003766F5"/>
    <w:rsid w:val="00376E83"/>
    <w:rsid w:val="00381492"/>
    <w:rsid w:val="00382C56"/>
    <w:rsid w:val="00387372"/>
    <w:rsid w:val="00387B8B"/>
    <w:rsid w:val="0039170F"/>
    <w:rsid w:val="003923EF"/>
    <w:rsid w:val="0039269B"/>
    <w:rsid w:val="00395423"/>
    <w:rsid w:val="00396138"/>
    <w:rsid w:val="00396B25"/>
    <w:rsid w:val="003972C3"/>
    <w:rsid w:val="003A2B5A"/>
    <w:rsid w:val="003A5B50"/>
    <w:rsid w:val="003A6FF0"/>
    <w:rsid w:val="003B375E"/>
    <w:rsid w:val="003B3EF1"/>
    <w:rsid w:val="003B508E"/>
    <w:rsid w:val="003B6120"/>
    <w:rsid w:val="003B70AD"/>
    <w:rsid w:val="003B72EC"/>
    <w:rsid w:val="003B75FA"/>
    <w:rsid w:val="003C0B9E"/>
    <w:rsid w:val="003C2CBB"/>
    <w:rsid w:val="003C452F"/>
    <w:rsid w:val="003C6C59"/>
    <w:rsid w:val="003C7619"/>
    <w:rsid w:val="003D01BB"/>
    <w:rsid w:val="003D05EA"/>
    <w:rsid w:val="003D4211"/>
    <w:rsid w:val="003D5B21"/>
    <w:rsid w:val="003D5CDD"/>
    <w:rsid w:val="003D6081"/>
    <w:rsid w:val="003D678F"/>
    <w:rsid w:val="003E1C9B"/>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3BC"/>
    <w:rsid w:val="00437914"/>
    <w:rsid w:val="00444EE1"/>
    <w:rsid w:val="004453B8"/>
    <w:rsid w:val="0044799D"/>
    <w:rsid w:val="0045091A"/>
    <w:rsid w:val="00450A93"/>
    <w:rsid w:val="00450B61"/>
    <w:rsid w:val="0045260B"/>
    <w:rsid w:val="00452BB8"/>
    <w:rsid w:val="004534FA"/>
    <w:rsid w:val="00454A56"/>
    <w:rsid w:val="00455C21"/>
    <w:rsid w:val="00460531"/>
    <w:rsid w:val="0046196D"/>
    <w:rsid w:val="00462B25"/>
    <w:rsid w:val="004640C1"/>
    <w:rsid w:val="00464441"/>
    <w:rsid w:val="00464E09"/>
    <w:rsid w:val="00471946"/>
    <w:rsid w:val="004814EE"/>
    <w:rsid w:val="00483315"/>
    <w:rsid w:val="004948A3"/>
    <w:rsid w:val="00496454"/>
    <w:rsid w:val="004972B4"/>
    <w:rsid w:val="0049776B"/>
    <w:rsid w:val="004A010F"/>
    <w:rsid w:val="004A1E94"/>
    <w:rsid w:val="004A36AE"/>
    <w:rsid w:val="004A383A"/>
    <w:rsid w:val="004A4981"/>
    <w:rsid w:val="004A5376"/>
    <w:rsid w:val="004A57DB"/>
    <w:rsid w:val="004A6517"/>
    <w:rsid w:val="004A68AF"/>
    <w:rsid w:val="004A7D7E"/>
    <w:rsid w:val="004B0537"/>
    <w:rsid w:val="004B1332"/>
    <w:rsid w:val="004B1F18"/>
    <w:rsid w:val="004B4371"/>
    <w:rsid w:val="004B441A"/>
    <w:rsid w:val="004B49BA"/>
    <w:rsid w:val="004B7605"/>
    <w:rsid w:val="004C28AA"/>
    <w:rsid w:val="004C380F"/>
    <w:rsid w:val="004C4D2E"/>
    <w:rsid w:val="004C55B6"/>
    <w:rsid w:val="004D11B3"/>
    <w:rsid w:val="004D65F4"/>
    <w:rsid w:val="004D75D5"/>
    <w:rsid w:val="004D780A"/>
    <w:rsid w:val="004E1539"/>
    <w:rsid w:val="004E170F"/>
    <w:rsid w:val="004E1E11"/>
    <w:rsid w:val="004E2088"/>
    <w:rsid w:val="004E419C"/>
    <w:rsid w:val="004E42A0"/>
    <w:rsid w:val="004E4876"/>
    <w:rsid w:val="004E6506"/>
    <w:rsid w:val="004E76D1"/>
    <w:rsid w:val="004E7786"/>
    <w:rsid w:val="004F0D23"/>
    <w:rsid w:val="004F1B97"/>
    <w:rsid w:val="004F3534"/>
    <w:rsid w:val="004F4E62"/>
    <w:rsid w:val="00501303"/>
    <w:rsid w:val="00501762"/>
    <w:rsid w:val="00504761"/>
    <w:rsid w:val="0050500E"/>
    <w:rsid w:val="00505D61"/>
    <w:rsid w:val="00507DCF"/>
    <w:rsid w:val="00510D95"/>
    <w:rsid w:val="00510FAA"/>
    <w:rsid w:val="00511747"/>
    <w:rsid w:val="00512B3E"/>
    <w:rsid w:val="00520FE8"/>
    <w:rsid w:val="00521371"/>
    <w:rsid w:val="00521B49"/>
    <w:rsid w:val="005230D2"/>
    <w:rsid w:val="00523E02"/>
    <w:rsid w:val="00526A5F"/>
    <w:rsid w:val="00526F0E"/>
    <w:rsid w:val="005307A5"/>
    <w:rsid w:val="00531310"/>
    <w:rsid w:val="0053132A"/>
    <w:rsid w:val="005315B6"/>
    <w:rsid w:val="00534A62"/>
    <w:rsid w:val="00535AFD"/>
    <w:rsid w:val="0053703C"/>
    <w:rsid w:val="00540929"/>
    <w:rsid w:val="0054181E"/>
    <w:rsid w:val="005431E4"/>
    <w:rsid w:val="00543EF0"/>
    <w:rsid w:val="00544DAB"/>
    <w:rsid w:val="00545C11"/>
    <w:rsid w:val="00546AF9"/>
    <w:rsid w:val="00547C3A"/>
    <w:rsid w:val="0055435D"/>
    <w:rsid w:val="0055693E"/>
    <w:rsid w:val="00556DE1"/>
    <w:rsid w:val="00560B54"/>
    <w:rsid w:val="0056149F"/>
    <w:rsid w:val="00561C6E"/>
    <w:rsid w:val="00561E3A"/>
    <w:rsid w:val="00563383"/>
    <w:rsid w:val="0056642B"/>
    <w:rsid w:val="005664C2"/>
    <w:rsid w:val="00566F28"/>
    <w:rsid w:val="0057237E"/>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87F35"/>
    <w:rsid w:val="00587F68"/>
    <w:rsid w:val="0059433E"/>
    <w:rsid w:val="00595E23"/>
    <w:rsid w:val="00596F2C"/>
    <w:rsid w:val="0059795A"/>
    <w:rsid w:val="005A0D00"/>
    <w:rsid w:val="005A215C"/>
    <w:rsid w:val="005A2D64"/>
    <w:rsid w:val="005A31BE"/>
    <w:rsid w:val="005A4B20"/>
    <w:rsid w:val="005A69CA"/>
    <w:rsid w:val="005A6E28"/>
    <w:rsid w:val="005A7D87"/>
    <w:rsid w:val="005B0282"/>
    <w:rsid w:val="005B0D2C"/>
    <w:rsid w:val="005B2051"/>
    <w:rsid w:val="005B2CB8"/>
    <w:rsid w:val="005B319E"/>
    <w:rsid w:val="005B4857"/>
    <w:rsid w:val="005C19F6"/>
    <w:rsid w:val="005C4260"/>
    <w:rsid w:val="005C53A8"/>
    <w:rsid w:val="005C7EA7"/>
    <w:rsid w:val="005D13CC"/>
    <w:rsid w:val="005D1FF8"/>
    <w:rsid w:val="005D3BA9"/>
    <w:rsid w:val="005D5A13"/>
    <w:rsid w:val="005D651D"/>
    <w:rsid w:val="005E3AF0"/>
    <w:rsid w:val="005E3C18"/>
    <w:rsid w:val="005E5AF5"/>
    <w:rsid w:val="005E617A"/>
    <w:rsid w:val="005E69C2"/>
    <w:rsid w:val="005F0454"/>
    <w:rsid w:val="005F4907"/>
    <w:rsid w:val="005F496A"/>
    <w:rsid w:val="005F7132"/>
    <w:rsid w:val="0060072E"/>
    <w:rsid w:val="006007B3"/>
    <w:rsid w:val="00600C9C"/>
    <w:rsid w:val="0060581D"/>
    <w:rsid w:val="006069F3"/>
    <w:rsid w:val="00612345"/>
    <w:rsid w:val="00614572"/>
    <w:rsid w:val="00615EA1"/>
    <w:rsid w:val="00617B6A"/>
    <w:rsid w:val="00622533"/>
    <w:rsid w:val="00622699"/>
    <w:rsid w:val="0062361A"/>
    <w:rsid w:val="00627128"/>
    <w:rsid w:val="00630529"/>
    <w:rsid w:val="00630AAC"/>
    <w:rsid w:val="006314C2"/>
    <w:rsid w:val="00631C5A"/>
    <w:rsid w:val="00635290"/>
    <w:rsid w:val="006360FE"/>
    <w:rsid w:val="0063610A"/>
    <w:rsid w:val="006367D4"/>
    <w:rsid w:val="006372C6"/>
    <w:rsid w:val="006409A7"/>
    <w:rsid w:val="00641966"/>
    <w:rsid w:val="00642A9D"/>
    <w:rsid w:val="00643880"/>
    <w:rsid w:val="00644CAA"/>
    <w:rsid w:val="0064722F"/>
    <w:rsid w:val="00647296"/>
    <w:rsid w:val="00647D58"/>
    <w:rsid w:val="00650391"/>
    <w:rsid w:val="00651875"/>
    <w:rsid w:val="00652149"/>
    <w:rsid w:val="00652A1B"/>
    <w:rsid w:val="00652A7E"/>
    <w:rsid w:val="00657AD0"/>
    <w:rsid w:val="00661E10"/>
    <w:rsid w:val="0066511C"/>
    <w:rsid w:val="00665BBC"/>
    <w:rsid w:val="0066681E"/>
    <w:rsid w:val="00671508"/>
    <w:rsid w:val="006728AB"/>
    <w:rsid w:val="00674656"/>
    <w:rsid w:val="00674A1B"/>
    <w:rsid w:val="00675171"/>
    <w:rsid w:val="00677777"/>
    <w:rsid w:val="006804BB"/>
    <w:rsid w:val="00682D47"/>
    <w:rsid w:val="0068600F"/>
    <w:rsid w:val="00690B8C"/>
    <w:rsid w:val="0069349B"/>
    <w:rsid w:val="00694313"/>
    <w:rsid w:val="00697DA0"/>
    <w:rsid w:val="006A4875"/>
    <w:rsid w:val="006A4AC4"/>
    <w:rsid w:val="006B014A"/>
    <w:rsid w:val="006B1566"/>
    <w:rsid w:val="006B2DDD"/>
    <w:rsid w:val="006B36B5"/>
    <w:rsid w:val="006B36FC"/>
    <w:rsid w:val="006B5580"/>
    <w:rsid w:val="006B6739"/>
    <w:rsid w:val="006B68DE"/>
    <w:rsid w:val="006B7027"/>
    <w:rsid w:val="006B76F1"/>
    <w:rsid w:val="006C059C"/>
    <w:rsid w:val="006C067A"/>
    <w:rsid w:val="006C06C9"/>
    <w:rsid w:val="006C08F0"/>
    <w:rsid w:val="006C1460"/>
    <w:rsid w:val="006C214D"/>
    <w:rsid w:val="006C29C7"/>
    <w:rsid w:val="006C38F9"/>
    <w:rsid w:val="006C4A2A"/>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6DB0"/>
    <w:rsid w:val="006F7BBE"/>
    <w:rsid w:val="007007DA"/>
    <w:rsid w:val="0070157E"/>
    <w:rsid w:val="00703805"/>
    <w:rsid w:val="00704AEC"/>
    <w:rsid w:val="007059ED"/>
    <w:rsid w:val="00706514"/>
    <w:rsid w:val="00706A17"/>
    <w:rsid w:val="007076D2"/>
    <w:rsid w:val="00707E51"/>
    <w:rsid w:val="00711806"/>
    <w:rsid w:val="00711C48"/>
    <w:rsid w:val="00711DFE"/>
    <w:rsid w:val="00712744"/>
    <w:rsid w:val="007137F1"/>
    <w:rsid w:val="007138FC"/>
    <w:rsid w:val="007156D2"/>
    <w:rsid w:val="00717CDB"/>
    <w:rsid w:val="0072037A"/>
    <w:rsid w:val="00721DA0"/>
    <w:rsid w:val="00722364"/>
    <w:rsid w:val="00725381"/>
    <w:rsid w:val="0072662D"/>
    <w:rsid w:val="007277B0"/>
    <w:rsid w:val="00727EAB"/>
    <w:rsid w:val="007306DD"/>
    <w:rsid w:val="00731897"/>
    <w:rsid w:val="0073306F"/>
    <w:rsid w:val="00734DE1"/>
    <w:rsid w:val="00736681"/>
    <w:rsid w:val="0074166A"/>
    <w:rsid w:val="00741C4B"/>
    <w:rsid w:val="0074370A"/>
    <w:rsid w:val="0074426E"/>
    <w:rsid w:val="0074546D"/>
    <w:rsid w:val="00746398"/>
    <w:rsid w:val="0075151D"/>
    <w:rsid w:val="00754316"/>
    <w:rsid w:val="00754C0A"/>
    <w:rsid w:val="0075583A"/>
    <w:rsid w:val="00757B07"/>
    <w:rsid w:val="00757C4E"/>
    <w:rsid w:val="00760768"/>
    <w:rsid w:val="0076202B"/>
    <w:rsid w:val="00762219"/>
    <w:rsid w:val="00763863"/>
    <w:rsid w:val="00763FE6"/>
    <w:rsid w:val="007643EE"/>
    <w:rsid w:val="007658ED"/>
    <w:rsid w:val="00767044"/>
    <w:rsid w:val="0076772C"/>
    <w:rsid w:val="007729C6"/>
    <w:rsid w:val="00772B13"/>
    <w:rsid w:val="00773822"/>
    <w:rsid w:val="00775D8E"/>
    <w:rsid w:val="00784173"/>
    <w:rsid w:val="00784793"/>
    <w:rsid w:val="007856A2"/>
    <w:rsid w:val="00787D19"/>
    <w:rsid w:val="00787F29"/>
    <w:rsid w:val="007911C0"/>
    <w:rsid w:val="00793FDF"/>
    <w:rsid w:val="00794B68"/>
    <w:rsid w:val="007954DC"/>
    <w:rsid w:val="00796034"/>
    <w:rsid w:val="00796F49"/>
    <w:rsid w:val="007A0E43"/>
    <w:rsid w:val="007A1915"/>
    <w:rsid w:val="007A2281"/>
    <w:rsid w:val="007A2460"/>
    <w:rsid w:val="007A5319"/>
    <w:rsid w:val="007A5EAB"/>
    <w:rsid w:val="007A6417"/>
    <w:rsid w:val="007A7EF1"/>
    <w:rsid w:val="007B2335"/>
    <w:rsid w:val="007B23B1"/>
    <w:rsid w:val="007B2A84"/>
    <w:rsid w:val="007B2F31"/>
    <w:rsid w:val="007B60D5"/>
    <w:rsid w:val="007C389A"/>
    <w:rsid w:val="007C5747"/>
    <w:rsid w:val="007C5ABC"/>
    <w:rsid w:val="007C66D2"/>
    <w:rsid w:val="007D68A5"/>
    <w:rsid w:val="007D78E8"/>
    <w:rsid w:val="007D7C72"/>
    <w:rsid w:val="007E170C"/>
    <w:rsid w:val="007E2464"/>
    <w:rsid w:val="007E2857"/>
    <w:rsid w:val="007E5766"/>
    <w:rsid w:val="007E66CA"/>
    <w:rsid w:val="007F0D8B"/>
    <w:rsid w:val="007F3BED"/>
    <w:rsid w:val="007F4A6C"/>
    <w:rsid w:val="007F5620"/>
    <w:rsid w:val="007F659E"/>
    <w:rsid w:val="007F6C55"/>
    <w:rsid w:val="007F741A"/>
    <w:rsid w:val="00800372"/>
    <w:rsid w:val="008029D1"/>
    <w:rsid w:val="00803C6A"/>
    <w:rsid w:val="00804E94"/>
    <w:rsid w:val="008060F8"/>
    <w:rsid w:val="0080672E"/>
    <w:rsid w:val="008068DA"/>
    <w:rsid w:val="008068EC"/>
    <w:rsid w:val="00806F37"/>
    <w:rsid w:val="008104C1"/>
    <w:rsid w:val="008108D3"/>
    <w:rsid w:val="00813D04"/>
    <w:rsid w:val="008140A8"/>
    <w:rsid w:val="0081414C"/>
    <w:rsid w:val="00820914"/>
    <w:rsid w:val="008247D9"/>
    <w:rsid w:val="00826C3A"/>
    <w:rsid w:val="00834286"/>
    <w:rsid w:val="00837F36"/>
    <w:rsid w:val="00837F86"/>
    <w:rsid w:val="00840834"/>
    <w:rsid w:val="00843C8F"/>
    <w:rsid w:val="00846F1B"/>
    <w:rsid w:val="00850C31"/>
    <w:rsid w:val="00851279"/>
    <w:rsid w:val="008517A8"/>
    <w:rsid w:val="00851933"/>
    <w:rsid w:val="00852C4C"/>
    <w:rsid w:val="0085318D"/>
    <w:rsid w:val="00854756"/>
    <w:rsid w:val="00854939"/>
    <w:rsid w:val="0085611C"/>
    <w:rsid w:val="00857654"/>
    <w:rsid w:val="00857B62"/>
    <w:rsid w:val="00857DAE"/>
    <w:rsid w:val="008606B9"/>
    <w:rsid w:val="00860FFC"/>
    <w:rsid w:val="00861A5D"/>
    <w:rsid w:val="00861D9E"/>
    <w:rsid w:val="00862930"/>
    <w:rsid w:val="00862EBB"/>
    <w:rsid w:val="008631DD"/>
    <w:rsid w:val="00865ABB"/>
    <w:rsid w:val="00865FCD"/>
    <w:rsid w:val="008675CD"/>
    <w:rsid w:val="008703DB"/>
    <w:rsid w:val="00870A04"/>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86A11"/>
    <w:rsid w:val="00890A9E"/>
    <w:rsid w:val="00890CF1"/>
    <w:rsid w:val="00891481"/>
    <w:rsid w:val="00891C8E"/>
    <w:rsid w:val="00892CDB"/>
    <w:rsid w:val="00892D76"/>
    <w:rsid w:val="00892DE8"/>
    <w:rsid w:val="008931EB"/>
    <w:rsid w:val="008946FE"/>
    <w:rsid w:val="00894F41"/>
    <w:rsid w:val="008953BF"/>
    <w:rsid w:val="008959F0"/>
    <w:rsid w:val="00895C8B"/>
    <w:rsid w:val="00896271"/>
    <w:rsid w:val="00896F7A"/>
    <w:rsid w:val="008A046E"/>
    <w:rsid w:val="008A6628"/>
    <w:rsid w:val="008B1C0E"/>
    <w:rsid w:val="008B1D39"/>
    <w:rsid w:val="008B2BE1"/>
    <w:rsid w:val="008B39D9"/>
    <w:rsid w:val="008B3F0E"/>
    <w:rsid w:val="008B4BF9"/>
    <w:rsid w:val="008B5573"/>
    <w:rsid w:val="008C32AB"/>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8F71D3"/>
    <w:rsid w:val="00900116"/>
    <w:rsid w:val="009015ED"/>
    <w:rsid w:val="00901EC4"/>
    <w:rsid w:val="00901FC1"/>
    <w:rsid w:val="00904E9A"/>
    <w:rsid w:val="00906288"/>
    <w:rsid w:val="00907356"/>
    <w:rsid w:val="00907869"/>
    <w:rsid w:val="0090793B"/>
    <w:rsid w:val="00910795"/>
    <w:rsid w:val="0091080B"/>
    <w:rsid w:val="00910B36"/>
    <w:rsid w:val="0091635D"/>
    <w:rsid w:val="00916987"/>
    <w:rsid w:val="0091776B"/>
    <w:rsid w:val="00922592"/>
    <w:rsid w:val="00922911"/>
    <w:rsid w:val="0092308E"/>
    <w:rsid w:val="00923995"/>
    <w:rsid w:val="00926EE7"/>
    <w:rsid w:val="009306C6"/>
    <w:rsid w:val="00930E5F"/>
    <w:rsid w:val="00931F9B"/>
    <w:rsid w:val="009324A1"/>
    <w:rsid w:val="009324FE"/>
    <w:rsid w:val="009342AD"/>
    <w:rsid w:val="009354D8"/>
    <w:rsid w:val="009366A1"/>
    <w:rsid w:val="009401BF"/>
    <w:rsid w:val="0094041C"/>
    <w:rsid w:val="0094055B"/>
    <w:rsid w:val="00941545"/>
    <w:rsid w:val="00941F19"/>
    <w:rsid w:val="00942729"/>
    <w:rsid w:val="009437A7"/>
    <w:rsid w:val="00945DCD"/>
    <w:rsid w:val="00945FE5"/>
    <w:rsid w:val="00946789"/>
    <w:rsid w:val="00946F1D"/>
    <w:rsid w:val="0094755C"/>
    <w:rsid w:val="0095114F"/>
    <w:rsid w:val="00954FDC"/>
    <w:rsid w:val="00955047"/>
    <w:rsid w:val="00957E0C"/>
    <w:rsid w:val="009613A3"/>
    <w:rsid w:val="0096147D"/>
    <w:rsid w:val="00964D3A"/>
    <w:rsid w:val="00965552"/>
    <w:rsid w:val="0096574A"/>
    <w:rsid w:val="0096617A"/>
    <w:rsid w:val="00966734"/>
    <w:rsid w:val="00966D0A"/>
    <w:rsid w:val="00966E63"/>
    <w:rsid w:val="00966EE6"/>
    <w:rsid w:val="0097008C"/>
    <w:rsid w:val="009700E7"/>
    <w:rsid w:val="00973457"/>
    <w:rsid w:val="00975577"/>
    <w:rsid w:val="00975775"/>
    <w:rsid w:val="0097689B"/>
    <w:rsid w:val="0097728B"/>
    <w:rsid w:val="00980CE0"/>
    <w:rsid w:val="009810CE"/>
    <w:rsid w:val="0098149F"/>
    <w:rsid w:val="00981669"/>
    <w:rsid w:val="00981749"/>
    <w:rsid w:val="00982B86"/>
    <w:rsid w:val="009840B0"/>
    <w:rsid w:val="009869E5"/>
    <w:rsid w:val="0098708B"/>
    <w:rsid w:val="009875C2"/>
    <w:rsid w:val="00990636"/>
    <w:rsid w:val="009930AE"/>
    <w:rsid w:val="009937B6"/>
    <w:rsid w:val="0099499D"/>
    <w:rsid w:val="009953B0"/>
    <w:rsid w:val="00995F93"/>
    <w:rsid w:val="00996993"/>
    <w:rsid w:val="00996DE1"/>
    <w:rsid w:val="009A0191"/>
    <w:rsid w:val="009A0B72"/>
    <w:rsid w:val="009A10FB"/>
    <w:rsid w:val="009A19B4"/>
    <w:rsid w:val="009A1D1F"/>
    <w:rsid w:val="009A26FE"/>
    <w:rsid w:val="009A32F3"/>
    <w:rsid w:val="009A3390"/>
    <w:rsid w:val="009A3A2D"/>
    <w:rsid w:val="009A3F97"/>
    <w:rsid w:val="009A456E"/>
    <w:rsid w:val="009A6799"/>
    <w:rsid w:val="009A693B"/>
    <w:rsid w:val="009A71B6"/>
    <w:rsid w:val="009A7284"/>
    <w:rsid w:val="009A749E"/>
    <w:rsid w:val="009B018E"/>
    <w:rsid w:val="009B074B"/>
    <w:rsid w:val="009B090B"/>
    <w:rsid w:val="009B0A3E"/>
    <w:rsid w:val="009B460E"/>
    <w:rsid w:val="009B4DB7"/>
    <w:rsid w:val="009B5730"/>
    <w:rsid w:val="009B6DB8"/>
    <w:rsid w:val="009B7DCA"/>
    <w:rsid w:val="009C0761"/>
    <w:rsid w:val="009C110A"/>
    <w:rsid w:val="009C4888"/>
    <w:rsid w:val="009C5FF2"/>
    <w:rsid w:val="009C747C"/>
    <w:rsid w:val="009C7FD8"/>
    <w:rsid w:val="009D03AC"/>
    <w:rsid w:val="009D05BF"/>
    <w:rsid w:val="009D0798"/>
    <w:rsid w:val="009D19E0"/>
    <w:rsid w:val="009D2432"/>
    <w:rsid w:val="009D33DB"/>
    <w:rsid w:val="009D5AE6"/>
    <w:rsid w:val="009E0142"/>
    <w:rsid w:val="009E0C46"/>
    <w:rsid w:val="009E6131"/>
    <w:rsid w:val="009E75F9"/>
    <w:rsid w:val="009E77FC"/>
    <w:rsid w:val="009F064F"/>
    <w:rsid w:val="009F12E3"/>
    <w:rsid w:val="009F15EF"/>
    <w:rsid w:val="009F24D1"/>
    <w:rsid w:val="009F266C"/>
    <w:rsid w:val="009F31AC"/>
    <w:rsid w:val="009F4C1B"/>
    <w:rsid w:val="009F5DA5"/>
    <w:rsid w:val="009F69E1"/>
    <w:rsid w:val="009F7205"/>
    <w:rsid w:val="00A00684"/>
    <w:rsid w:val="00A01EFD"/>
    <w:rsid w:val="00A02E4D"/>
    <w:rsid w:val="00A03AC7"/>
    <w:rsid w:val="00A04B51"/>
    <w:rsid w:val="00A0509D"/>
    <w:rsid w:val="00A068B7"/>
    <w:rsid w:val="00A106FA"/>
    <w:rsid w:val="00A112E7"/>
    <w:rsid w:val="00A1183F"/>
    <w:rsid w:val="00A15101"/>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020"/>
    <w:rsid w:val="00A503F2"/>
    <w:rsid w:val="00A5088A"/>
    <w:rsid w:val="00A5113A"/>
    <w:rsid w:val="00A53297"/>
    <w:rsid w:val="00A5392E"/>
    <w:rsid w:val="00A5556E"/>
    <w:rsid w:val="00A56F7A"/>
    <w:rsid w:val="00A57C84"/>
    <w:rsid w:val="00A61FBA"/>
    <w:rsid w:val="00A63E68"/>
    <w:rsid w:val="00A648D2"/>
    <w:rsid w:val="00A648FB"/>
    <w:rsid w:val="00A665B8"/>
    <w:rsid w:val="00A6778D"/>
    <w:rsid w:val="00A677BE"/>
    <w:rsid w:val="00A72586"/>
    <w:rsid w:val="00A72A06"/>
    <w:rsid w:val="00A7351F"/>
    <w:rsid w:val="00A73D9B"/>
    <w:rsid w:val="00A7407E"/>
    <w:rsid w:val="00A74E2E"/>
    <w:rsid w:val="00A766B8"/>
    <w:rsid w:val="00A77E23"/>
    <w:rsid w:val="00A836DB"/>
    <w:rsid w:val="00A83CBD"/>
    <w:rsid w:val="00A83FE0"/>
    <w:rsid w:val="00A841E3"/>
    <w:rsid w:val="00A84A76"/>
    <w:rsid w:val="00A8579A"/>
    <w:rsid w:val="00A8620D"/>
    <w:rsid w:val="00A867EA"/>
    <w:rsid w:val="00A920ED"/>
    <w:rsid w:val="00A92AA7"/>
    <w:rsid w:val="00A92ACF"/>
    <w:rsid w:val="00A9412E"/>
    <w:rsid w:val="00A96C5C"/>
    <w:rsid w:val="00A96EED"/>
    <w:rsid w:val="00A971EB"/>
    <w:rsid w:val="00A97447"/>
    <w:rsid w:val="00AA0C7F"/>
    <w:rsid w:val="00AA0E37"/>
    <w:rsid w:val="00AA1E25"/>
    <w:rsid w:val="00AA2184"/>
    <w:rsid w:val="00AA2BDB"/>
    <w:rsid w:val="00AA65EF"/>
    <w:rsid w:val="00AB07FC"/>
    <w:rsid w:val="00AB0BCB"/>
    <w:rsid w:val="00AB3FD0"/>
    <w:rsid w:val="00AB4874"/>
    <w:rsid w:val="00AB6D21"/>
    <w:rsid w:val="00AB706C"/>
    <w:rsid w:val="00AB7635"/>
    <w:rsid w:val="00AB7D40"/>
    <w:rsid w:val="00AC0B44"/>
    <w:rsid w:val="00AC169A"/>
    <w:rsid w:val="00AC17BD"/>
    <w:rsid w:val="00AC2B08"/>
    <w:rsid w:val="00AC2D29"/>
    <w:rsid w:val="00AC3DDA"/>
    <w:rsid w:val="00AD0858"/>
    <w:rsid w:val="00AD159E"/>
    <w:rsid w:val="00AD3423"/>
    <w:rsid w:val="00AD3FA3"/>
    <w:rsid w:val="00AD5B07"/>
    <w:rsid w:val="00AE1905"/>
    <w:rsid w:val="00AE2804"/>
    <w:rsid w:val="00AE2F7F"/>
    <w:rsid w:val="00AE4760"/>
    <w:rsid w:val="00AE5366"/>
    <w:rsid w:val="00AE5935"/>
    <w:rsid w:val="00AE6558"/>
    <w:rsid w:val="00AE677E"/>
    <w:rsid w:val="00AF0B18"/>
    <w:rsid w:val="00AF1261"/>
    <w:rsid w:val="00AF27EF"/>
    <w:rsid w:val="00AF35AE"/>
    <w:rsid w:val="00AF4288"/>
    <w:rsid w:val="00AF4321"/>
    <w:rsid w:val="00AF727F"/>
    <w:rsid w:val="00AF7858"/>
    <w:rsid w:val="00B00632"/>
    <w:rsid w:val="00B02D93"/>
    <w:rsid w:val="00B03C70"/>
    <w:rsid w:val="00B0493F"/>
    <w:rsid w:val="00B05F78"/>
    <w:rsid w:val="00B11638"/>
    <w:rsid w:val="00B14B7E"/>
    <w:rsid w:val="00B15EDE"/>
    <w:rsid w:val="00B165AD"/>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3642B"/>
    <w:rsid w:val="00B4100F"/>
    <w:rsid w:val="00B4145E"/>
    <w:rsid w:val="00B41BA7"/>
    <w:rsid w:val="00B42098"/>
    <w:rsid w:val="00B44ADD"/>
    <w:rsid w:val="00B44C76"/>
    <w:rsid w:val="00B455A2"/>
    <w:rsid w:val="00B52440"/>
    <w:rsid w:val="00B530FB"/>
    <w:rsid w:val="00B55DD4"/>
    <w:rsid w:val="00B6041A"/>
    <w:rsid w:val="00B61231"/>
    <w:rsid w:val="00B62621"/>
    <w:rsid w:val="00B628A3"/>
    <w:rsid w:val="00B650BB"/>
    <w:rsid w:val="00B65DD7"/>
    <w:rsid w:val="00B66D36"/>
    <w:rsid w:val="00B70BA9"/>
    <w:rsid w:val="00B71045"/>
    <w:rsid w:val="00B716F5"/>
    <w:rsid w:val="00B76B5B"/>
    <w:rsid w:val="00B77E95"/>
    <w:rsid w:val="00B81EE5"/>
    <w:rsid w:val="00B836E8"/>
    <w:rsid w:val="00B837F7"/>
    <w:rsid w:val="00B840BB"/>
    <w:rsid w:val="00B841A4"/>
    <w:rsid w:val="00B871DD"/>
    <w:rsid w:val="00B87871"/>
    <w:rsid w:val="00B904BC"/>
    <w:rsid w:val="00B904BD"/>
    <w:rsid w:val="00B904C6"/>
    <w:rsid w:val="00B94F46"/>
    <w:rsid w:val="00B95D06"/>
    <w:rsid w:val="00B97024"/>
    <w:rsid w:val="00BA13CF"/>
    <w:rsid w:val="00BA1954"/>
    <w:rsid w:val="00BA3109"/>
    <w:rsid w:val="00BA3821"/>
    <w:rsid w:val="00BA4ED7"/>
    <w:rsid w:val="00BA5D51"/>
    <w:rsid w:val="00BA6DE7"/>
    <w:rsid w:val="00BA7063"/>
    <w:rsid w:val="00BB33FE"/>
    <w:rsid w:val="00BB399B"/>
    <w:rsid w:val="00BB546D"/>
    <w:rsid w:val="00BB57F2"/>
    <w:rsid w:val="00BB5C5F"/>
    <w:rsid w:val="00BB612A"/>
    <w:rsid w:val="00BB7BE1"/>
    <w:rsid w:val="00BC31ED"/>
    <w:rsid w:val="00BC378F"/>
    <w:rsid w:val="00BC679D"/>
    <w:rsid w:val="00BC6F1B"/>
    <w:rsid w:val="00BC7668"/>
    <w:rsid w:val="00BC7FCC"/>
    <w:rsid w:val="00BD1FA5"/>
    <w:rsid w:val="00BD2812"/>
    <w:rsid w:val="00BD2AA1"/>
    <w:rsid w:val="00BD4F83"/>
    <w:rsid w:val="00BD6825"/>
    <w:rsid w:val="00BD68F5"/>
    <w:rsid w:val="00BD6949"/>
    <w:rsid w:val="00BE1B0A"/>
    <w:rsid w:val="00BE2053"/>
    <w:rsid w:val="00BE4B8D"/>
    <w:rsid w:val="00BE5BB0"/>
    <w:rsid w:val="00BE5EB9"/>
    <w:rsid w:val="00BE6BAD"/>
    <w:rsid w:val="00BE7350"/>
    <w:rsid w:val="00BF07AF"/>
    <w:rsid w:val="00BF28EC"/>
    <w:rsid w:val="00BF3023"/>
    <w:rsid w:val="00BF30DF"/>
    <w:rsid w:val="00BF3C75"/>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A6F"/>
    <w:rsid w:val="00C24B25"/>
    <w:rsid w:val="00C24B71"/>
    <w:rsid w:val="00C25400"/>
    <w:rsid w:val="00C32B90"/>
    <w:rsid w:val="00C34FE2"/>
    <w:rsid w:val="00C355E3"/>
    <w:rsid w:val="00C35B06"/>
    <w:rsid w:val="00C36578"/>
    <w:rsid w:val="00C421E7"/>
    <w:rsid w:val="00C45175"/>
    <w:rsid w:val="00C45C27"/>
    <w:rsid w:val="00C466A2"/>
    <w:rsid w:val="00C479FE"/>
    <w:rsid w:val="00C47EB3"/>
    <w:rsid w:val="00C50B7E"/>
    <w:rsid w:val="00C51716"/>
    <w:rsid w:val="00C53ADD"/>
    <w:rsid w:val="00C56FCE"/>
    <w:rsid w:val="00C57F31"/>
    <w:rsid w:val="00C60BE2"/>
    <w:rsid w:val="00C62E07"/>
    <w:rsid w:val="00C630C0"/>
    <w:rsid w:val="00C6630D"/>
    <w:rsid w:val="00C70585"/>
    <w:rsid w:val="00C70E6B"/>
    <w:rsid w:val="00C70F4F"/>
    <w:rsid w:val="00C735C8"/>
    <w:rsid w:val="00C81A50"/>
    <w:rsid w:val="00C8225B"/>
    <w:rsid w:val="00C8247E"/>
    <w:rsid w:val="00C824BC"/>
    <w:rsid w:val="00C82F49"/>
    <w:rsid w:val="00C840F2"/>
    <w:rsid w:val="00C90624"/>
    <w:rsid w:val="00C9122B"/>
    <w:rsid w:val="00C91710"/>
    <w:rsid w:val="00C91CF5"/>
    <w:rsid w:val="00C92046"/>
    <w:rsid w:val="00C9347A"/>
    <w:rsid w:val="00C93969"/>
    <w:rsid w:val="00C954F2"/>
    <w:rsid w:val="00C9683B"/>
    <w:rsid w:val="00C97CBA"/>
    <w:rsid w:val="00CA012F"/>
    <w:rsid w:val="00CA03A3"/>
    <w:rsid w:val="00CA03E4"/>
    <w:rsid w:val="00CA0EF6"/>
    <w:rsid w:val="00CA2C2E"/>
    <w:rsid w:val="00CA31DB"/>
    <w:rsid w:val="00CA368F"/>
    <w:rsid w:val="00CA5325"/>
    <w:rsid w:val="00CA54C7"/>
    <w:rsid w:val="00CA7EEA"/>
    <w:rsid w:val="00CB0DB8"/>
    <w:rsid w:val="00CB3D54"/>
    <w:rsid w:val="00CB5E73"/>
    <w:rsid w:val="00CB6363"/>
    <w:rsid w:val="00CB6B10"/>
    <w:rsid w:val="00CB71A5"/>
    <w:rsid w:val="00CB78B8"/>
    <w:rsid w:val="00CC09E1"/>
    <w:rsid w:val="00CC22E5"/>
    <w:rsid w:val="00CC2BDA"/>
    <w:rsid w:val="00CC41C9"/>
    <w:rsid w:val="00CC7637"/>
    <w:rsid w:val="00CD1F7C"/>
    <w:rsid w:val="00CD22B4"/>
    <w:rsid w:val="00CD22FD"/>
    <w:rsid w:val="00CD33AB"/>
    <w:rsid w:val="00CD4714"/>
    <w:rsid w:val="00CD5DA8"/>
    <w:rsid w:val="00CD5E71"/>
    <w:rsid w:val="00CD7088"/>
    <w:rsid w:val="00CD73CF"/>
    <w:rsid w:val="00CD7AEF"/>
    <w:rsid w:val="00CE0520"/>
    <w:rsid w:val="00CE263C"/>
    <w:rsid w:val="00CE3DCA"/>
    <w:rsid w:val="00CE4795"/>
    <w:rsid w:val="00CE63BA"/>
    <w:rsid w:val="00CE7441"/>
    <w:rsid w:val="00CE7ECF"/>
    <w:rsid w:val="00CF172B"/>
    <w:rsid w:val="00CF1C70"/>
    <w:rsid w:val="00CF291C"/>
    <w:rsid w:val="00CF4B54"/>
    <w:rsid w:val="00CF579A"/>
    <w:rsid w:val="00D011AF"/>
    <w:rsid w:val="00D02A38"/>
    <w:rsid w:val="00D02CDB"/>
    <w:rsid w:val="00D060F5"/>
    <w:rsid w:val="00D061F7"/>
    <w:rsid w:val="00D06613"/>
    <w:rsid w:val="00D07C47"/>
    <w:rsid w:val="00D119E0"/>
    <w:rsid w:val="00D1264E"/>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0FC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631D5"/>
    <w:rsid w:val="00D70370"/>
    <w:rsid w:val="00D7086E"/>
    <w:rsid w:val="00D71DCC"/>
    <w:rsid w:val="00D736C1"/>
    <w:rsid w:val="00D744E3"/>
    <w:rsid w:val="00D774D6"/>
    <w:rsid w:val="00D8223C"/>
    <w:rsid w:val="00D829FE"/>
    <w:rsid w:val="00D84C15"/>
    <w:rsid w:val="00D84E89"/>
    <w:rsid w:val="00D85475"/>
    <w:rsid w:val="00D85D15"/>
    <w:rsid w:val="00D87DC8"/>
    <w:rsid w:val="00D9044D"/>
    <w:rsid w:val="00D92085"/>
    <w:rsid w:val="00D92A15"/>
    <w:rsid w:val="00D9567D"/>
    <w:rsid w:val="00D97792"/>
    <w:rsid w:val="00DA2563"/>
    <w:rsid w:val="00DA3144"/>
    <w:rsid w:val="00DA380B"/>
    <w:rsid w:val="00DA46BF"/>
    <w:rsid w:val="00DA5D2B"/>
    <w:rsid w:val="00DA6E85"/>
    <w:rsid w:val="00DB026D"/>
    <w:rsid w:val="00DB55BF"/>
    <w:rsid w:val="00DB6DE4"/>
    <w:rsid w:val="00DB7459"/>
    <w:rsid w:val="00DC0AE8"/>
    <w:rsid w:val="00DC1E56"/>
    <w:rsid w:val="00DC22A3"/>
    <w:rsid w:val="00DC2870"/>
    <w:rsid w:val="00DC357F"/>
    <w:rsid w:val="00DC499D"/>
    <w:rsid w:val="00DC530E"/>
    <w:rsid w:val="00DC6F4D"/>
    <w:rsid w:val="00DC7034"/>
    <w:rsid w:val="00DC7123"/>
    <w:rsid w:val="00DD0935"/>
    <w:rsid w:val="00DD413C"/>
    <w:rsid w:val="00DD5620"/>
    <w:rsid w:val="00DD5A57"/>
    <w:rsid w:val="00DD69FD"/>
    <w:rsid w:val="00DE3995"/>
    <w:rsid w:val="00DE3D4E"/>
    <w:rsid w:val="00DE499C"/>
    <w:rsid w:val="00DE51E6"/>
    <w:rsid w:val="00DE7383"/>
    <w:rsid w:val="00DF29E0"/>
    <w:rsid w:val="00E006C0"/>
    <w:rsid w:val="00E010C0"/>
    <w:rsid w:val="00E02410"/>
    <w:rsid w:val="00E0297A"/>
    <w:rsid w:val="00E056E2"/>
    <w:rsid w:val="00E05CD7"/>
    <w:rsid w:val="00E1005E"/>
    <w:rsid w:val="00E121FC"/>
    <w:rsid w:val="00E12587"/>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4D24"/>
    <w:rsid w:val="00E54DB3"/>
    <w:rsid w:val="00E56210"/>
    <w:rsid w:val="00E56EAE"/>
    <w:rsid w:val="00E5757F"/>
    <w:rsid w:val="00E603D7"/>
    <w:rsid w:val="00E638EA"/>
    <w:rsid w:val="00E656AA"/>
    <w:rsid w:val="00E66181"/>
    <w:rsid w:val="00E66C53"/>
    <w:rsid w:val="00E6736C"/>
    <w:rsid w:val="00E6785B"/>
    <w:rsid w:val="00E67BB4"/>
    <w:rsid w:val="00E705A5"/>
    <w:rsid w:val="00E715AA"/>
    <w:rsid w:val="00E72A65"/>
    <w:rsid w:val="00E7531B"/>
    <w:rsid w:val="00E761CC"/>
    <w:rsid w:val="00E76696"/>
    <w:rsid w:val="00E76A25"/>
    <w:rsid w:val="00E77A12"/>
    <w:rsid w:val="00E82AD8"/>
    <w:rsid w:val="00E8351B"/>
    <w:rsid w:val="00E847F7"/>
    <w:rsid w:val="00E8563B"/>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C4B99"/>
    <w:rsid w:val="00EC7068"/>
    <w:rsid w:val="00EC7DD2"/>
    <w:rsid w:val="00ED2BB4"/>
    <w:rsid w:val="00ED3584"/>
    <w:rsid w:val="00ED4027"/>
    <w:rsid w:val="00ED60D0"/>
    <w:rsid w:val="00ED6C3C"/>
    <w:rsid w:val="00ED76F3"/>
    <w:rsid w:val="00ED7DB6"/>
    <w:rsid w:val="00EE1040"/>
    <w:rsid w:val="00EE21F8"/>
    <w:rsid w:val="00EE2E7A"/>
    <w:rsid w:val="00EE2F7B"/>
    <w:rsid w:val="00EE3B90"/>
    <w:rsid w:val="00EE53E1"/>
    <w:rsid w:val="00EE65FD"/>
    <w:rsid w:val="00EE66C4"/>
    <w:rsid w:val="00EE687C"/>
    <w:rsid w:val="00EE76F2"/>
    <w:rsid w:val="00EE7F58"/>
    <w:rsid w:val="00EF0CEA"/>
    <w:rsid w:val="00EF18C4"/>
    <w:rsid w:val="00EF35ED"/>
    <w:rsid w:val="00EF3B3E"/>
    <w:rsid w:val="00EF41E5"/>
    <w:rsid w:val="00EF4B01"/>
    <w:rsid w:val="00EF51F5"/>
    <w:rsid w:val="00F00A1D"/>
    <w:rsid w:val="00F01518"/>
    <w:rsid w:val="00F06D4E"/>
    <w:rsid w:val="00F06EE8"/>
    <w:rsid w:val="00F10359"/>
    <w:rsid w:val="00F1099B"/>
    <w:rsid w:val="00F112FD"/>
    <w:rsid w:val="00F11777"/>
    <w:rsid w:val="00F1211D"/>
    <w:rsid w:val="00F13338"/>
    <w:rsid w:val="00F141A0"/>
    <w:rsid w:val="00F1438C"/>
    <w:rsid w:val="00F15103"/>
    <w:rsid w:val="00F15461"/>
    <w:rsid w:val="00F16187"/>
    <w:rsid w:val="00F224E3"/>
    <w:rsid w:val="00F233B5"/>
    <w:rsid w:val="00F2452B"/>
    <w:rsid w:val="00F24FE1"/>
    <w:rsid w:val="00F2619A"/>
    <w:rsid w:val="00F2710C"/>
    <w:rsid w:val="00F2729C"/>
    <w:rsid w:val="00F31B29"/>
    <w:rsid w:val="00F31FED"/>
    <w:rsid w:val="00F321DC"/>
    <w:rsid w:val="00F3403B"/>
    <w:rsid w:val="00F37934"/>
    <w:rsid w:val="00F37DC2"/>
    <w:rsid w:val="00F41097"/>
    <w:rsid w:val="00F41962"/>
    <w:rsid w:val="00F42632"/>
    <w:rsid w:val="00F42B8A"/>
    <w:rsid w:val="00F437B8"/>
    <w:rsid w:val="00F4666F"/>
    <w:rsid w:val="00F51285"/>
    <w:rsid w:val="00F5283D"/>
    <w:rsid w:val="00F52CD7"/>
    <w:rsid w:val="00F543FA"/>
    <w:rsid w:val="00F6004B"/>
    <w:rsid w:val="00F60674"/>
    <w:rsid w:val="00F61041"/>
    <w:rsid w:val="00F61283"/>
    <w:rsid w:val="00F654E8"/>
    <w:rsid w:val="00F65CFD"/>
    <w:rsid w:val="00F66864"/>
    <w:rsid w:val="00F72FCF"/>
    <w:rsid w:val="00F756C3"/>
    <w:rsid w:val="00F767C2"/>
    <w:rsid w:val="00F806F1"/>
    <w:rsid w:val="00F817AD"/>
    <w:rsid w:val="00F8450E"/>
    <w:rsid w:val="00F84C5B"/>
    <w:rsid w:val="00F90B1B"/>
    <w:rsid w:val="00F933D8"/>
    <w:rsid w:val="00F94DA0"/>
    <w:rsid w:val="00F97519"/>
    <w:rsid w:val="00FA2416"/>
    <w:rsid w:val="00FA386D"/>
    <w:rsid w:val="00FA6AA1"/>
    <w:rsid w:val="00FA6BE0"/>
    <w:rsid w:val="00FA72A6"/>
    <w:rsid w:val="00FA754C"/>
    <w:rsid w:val="00FB0525"/>
    <w:rsid w:val="00FB21A6"/>
    <w:rsid w:val="00FB2314"/>
    <w:rsid w:val="00FB2B29"/>
    <w:rsid w:val="00FB558D"/>
    <w:rsid w:val="00FB5939"/>
    <w:rsid w:val="00FB6276"/>
    <w:rsid w:val="00FB637F"/>
    <w:rsid w:val="00FB7217"/>
    <w:rsid w:val="00FC02BF"/>
    <w:rsid w:val="00FC08E6"/>
    <w:rsid w:val="00FC1561"/>
    <w:rsid w:val="00FC212C"/>
    <w:rsid w:val="00FC2AF7"/>
    <w:rsid w:val="00FD03E2"/>
    <w:rsid w:val="00FD06BC"/>
    <w:rsid w:val="00FD2465"/>
    <w:rsid w:val="00FD6B4B"/>
    <w:rsid w:val="00FD7E63"/>
    <w:rsid w:val="00FE1245"/>
    <w:rsid w:val="00FE19AC"/>
    <w:rsid w:val="00FE2336"/>
    <w:rsid w:val="00FE4098"/>
    <w:rsid w:val="00FE5627"/>
    <w:rsid w:val="00FF0BA2"/>
    <w:rsid w:val="00FF2520"/>
    <w:rsid w:val="00FF3930"/>
    <w:rsid w:val="00FF4215"/>
    <w:rsid w:val="00FF48D6"/>
    <w:rsid w:val="00FF4C4F"/>
    <w:rsid w:val="00FF4C85"/>
    <w:rsid w:val="00FF4D7D"/>
    <w:rsid w:val="00FF566C"/>
    <w:rsid w:val="00FF7770"/>
    <w:rsid w:val="00FF7BA0"/>
    <w:rsid w:val="01073EEA"/>
    <w:rsid w:val="012E2284"/>
    <w:rsid w:val="014A102B"/>
    <w:rsid w:val="01541EA9"/>
    <w:rsid w:val="018362EB"/>
    <w:rsid w:val="018F2EE2"/>
    <w:rsid w:val="019422A6"/>
    <w:rsid w:val="01AC5842"/>
    <w:rsid w:val="01EC5C3E"/>
    <w:rsid w:val="02377801"/>
    <w:rsid w:val="02614AEE"/>
    <w:rsid w:val="02741E8A"/>
    <w:rsid w:val="029307AF"/>
    <w:rsid w:val="02AB78A7"/>
    <w:rsid w:val="02B32C00"/>
    <w:rsid w:val="02C44E0D"/>
    <w:rsid w:val="030376E3"/>
    <w:rsid w:val="03415CF6"/>
    <w:rsid w:val="03465822"/>
    <w:rsid w:val="034877EC"/>
    <w:rsid w:val="035C02E7"/>
    <w:rsid w:val="03791753"/>
    <w:rsid w:val="03F23E6F"/>
    <w:rsid w:val="04702B56"/>
    <w:rsid w:val="048815E2"/>
    <w:rsid w:val="04B862AB"/>
    <w:rsid w:val="04BC368C"/>
    <w:rsid w:val="04C3537C"/>
    <w:rsid w:val="04FD5688"/>
    <w:rsid w:val="051A5D86"/>
    <w:rsid w:val="054B35C3"/>
    <w:rsid w:val="0580326D"/>
    <w:rsid w:val="05816FE5"/>
    <w:rsid w:val="05C64F69"/>
    <w:rsid w:val="05D62C76"/>
    <w:rsid w:val="06B50CF4"/>
    <w:rsid w:val="06CA0F4B"/>
    <w:rsid w:val="06CB684B"/>
    <w:rsid w:val="0701218C"/>
    <w:rsid w:val="071015E4"/>
    <w:rsid w:val="07397B77"/>
    <w:rsid w:val="07403B48"/>
    <w:rsid w:val="078B42EC"/>
    <w:rsid w:val="07E01DA1"/>
    <w:rsid w:val="07FC5C4D"/>
    <w:rsid w:val="0884412C"/>
    <w:rsid w:val="08B5190C"/>
    <w:rsid w:val="08DD4532"/>
    <w:rsid w:val="090546AC"/>
    <w:rsid w:val="091B505B"/>
    <w:rsid w:val="096802A0"/>
    <w:rsid w:val="096909F8"/>
    <w:rsid w:val="099F5881"/>
    <w:rsid w:val="09CD0A4B"/>
    <w:rsid w:val="09EB7C1C"/>
    <w:rsid w:val="0A4A3E4A"/>
    <w:rsid w:val="0A5D7472"/>
    <w:rsid w:val="0A6B478F"/>
    <w:rsid w:val="0A7C0731"/>
    <w:rsid w:val="0AAA48E8"/>
    <w:rsid w:val="0AD11E75"/>
    <w:rsid w:val="0B5A00BC"/>
    <w:rsid w:val="0B8A6024"/>
    <w:rsid w:val="0BC67500"/>
    <w:rsid w:val="0BE12CEF"/>
    <w:rsid w:val="0BF73B5D"/>
    <w:rsid w:val="0C0F70F9"/>
    <w:rsid w:val="0C1069CD"/>
    <w:rsid w:val="0C442D39"/>
    <w:rsid w:val="0C774C9E"/>
    <w:rsid w:val="0CF137AD"/>
    <w:rsid w:val="0CF43AD5"/>
    <w:rsid w:val="0D06740D"/>
    <w:rsid w:val="0D38442D"/>
    <w:rsid w:val="0D6916C7"/>
    <w:rsid w:val="0DF20A80"/>
    <w:rsid w:val="0E4868F2"/>
    <w:rsid w:val="0E5E1C72"/>
    <w:rsid w:val="0E7E40C2"/>
    <w:rsid w:val="0E8B5099"/>
    <w:rsid w:val="0EB6385C"/>
    <w:rsid w:val="0EF84D38"/>
    <w:rsid w:val="0F5D017B"/>
    <w:rsid w:val="0F83329A"/>
    <w:rsid w:val="0FB71F81"/>
    <w:rsid w:val="0FC3503C"/>
    <w:rsid w:val="0FCE32B0"/>
    <w:rsid w:val="103203DE"/>
    <w:rsid w:val="10710382"/>
    <w:rsid w:val="1125116C"/>
    <w:rsid w:val="114C494B"/>
    <w:rsid w:val="11553800"/>
    <w:rsid w:val="11765FD1"/>
    <w:rsid w:val="11934328"/>
    <w:rsid w:val="11943BFC"/>
    <w:rsid w:val="11A80796"/>
    <w:rsid w:val="11BC011F"/>
    <w:rsid w:val="11CE710E"/>
    <w:rsid w:val="11DC67DA"/>
    <w:rsid w:val="11E62C1D"/>
    <w:rsid w:val="11E903EC"/>
    <w:rsid w:val="120945EA"/>
    <w:rsid w:val="120E39AF"/>
    <w:rsid w:val="12255CB7"/>
    <w:rsid w:val="12371157"/>
    <w:rsid w:val="123F24AA"/>
    <w:rsid w:val="125A2040"/>
    <w:rsid w:val="12785A55"/>
    <w:rsid w:val="1283439D"/>
    <w:rsid w:val="12902616"/>
    <w:rsid w:val="12D86756"/>
    <w:rsid w:val="135C4810"/>
    <w:rsid w:val="137B1518"/>
    <w:rsid w:val="139B5716"/>
    <w:rsid w:val="13A20852"/>
    <w:rsid w:val="14076907"/>
    <w:rsid w:val="14551D69"/>
    <w:rsid w:val="14643D5A"/>
    <w:rsid w:val="146855F8"/>
    <w:rsid w:val="14702016"/>
    <w:rsid w:val="148E7DB7"/>
    <w:rsid w:val="14AD5701"/>
    <w:rsid w:val="14C64A14"/>
    <w:rsid w:val="15545B7C"/>
    <w:rsid w:val="15D90A9B"/>
    <w:rsid w:val="160E6673"/>
    <w:rsid w:val="16526560"/>
    <w:rsid w:val="16EF0253"/>
    <w:rsid w:val="16FE2244"/>
    <w:rsid w:val="17101F77"/>
    <w:rsid w:val="172D2B29"/>
    <w:rsid w:val="17544559"/>
    <w:rsid w:val="17793FC0"/>
    <w:rsid w:val="17996410"/>
    <w:rsid w:val="17A45E25"/>
    <w:rsid w:val="17B44FF8"/>
    <w:rsid w:val="17EE6794"/>
    <w:rsid w:val="1816180F"/>
    <w:rsid w:val="18421C82"/>
    <w:rsid w:val="1853036D"/>
    <w:rsid w:val="18932E60"/>
    <w:rsid w:val="18D317B6"/>
    <w:rsid w:val="18F71640"/>
    <w:rsid w:val="19742C91"/>
    <w:rsid w:val="199B021E"/>
    <w:rsid w:val="19AD646C"/>
    <w:rsid w:val="19B90EF2"/>
    <w:rsid w:val="19E219A9"/>
    <w:rsid w:val="1A02029D"/>
    <w:rsid w:val="1A2E40E5"/>
    <w:rsid w:val="1A6352C4"/>
    <w:rsid w:val="1A89451A"/>
    <w:rsid w:val="1A961EAB"/>
    <w:rsid w:val="1AAB623F"/>
    <w:rsid w:val="1AB62CA6"/>
    <w:rsid w:val="1B040045"/>
    <w:rsid w:val="1B661967"/>
    <w:rsid w:val="1BA550D1"/>
    <w:rsid w:val="1BA96177"/>
    <w:rsid w:val="1C00080C"/>
    <w:rsid w:val="1C016E0E"/>
    <w:rsid w:val="1C44694B"/>
    <w:rsid w:val="1C5D5C5E"/>
    <w:rsid w:val="1C6A7A58"/>
    <w:rsid w:val="1C76287C"/>
    <w:rsid w:val="1CAB5593"/>
    <w:rsid w:val="1CC21F65"/>
    <w:rsid w:val="1CDB1137"/>
    <w:rsid w:val="1CDC489E"/>
    <w:rsid w:val="1CF739BD"/>
    <w:rsid w:val="1CFA525B"/>
    <w:rsid w:val="1CFE623E"/>
    <w:rsid w:val="1D1B1F25"/>
    <w:rsid w:val="1D1C78C7"/>
    <w:rsid w:val="1D2207B9"/>
    <w:rsid w:val="1D4026A8"/>
    <w:rsid w:val="1D436C02"/>
    <w:rsid w:val="1D4448D9"/>
    <w:rsid w:val="1D6A0633"/>
    <w:rsid w:val="1D8B2357"/>
    <w:rsid w:val="1DD12460"/>
    <w:rsid w:val="1E0A5135"/>
    <w:rsid w:val="1E1665EA"/>
    <w:rsid w:val="1E19760E"/>
    <w:rsid w:val="1E2277E6"/>
    <w:rsid w:val="1E2A35D7"/>
    <w:rsid w:val="1E37603B"/>
    <w:rsid w:val="1E522E75"/>
    <w:rsid w:val="1EC15C9C"/>
    <w:rsid w:val="1F106FB8"/>
    <w:rsid w:val="1F2111C5"/>
    <w:rsid w:val="1F861028"/>
    <w:rsid w:val="1FBA5176"/>
    <w:rsid w:val="1FBF278C"/>
    <w:rsid w:val="20071E19"/>
    <w:rsid w:val="200F101E"/>
    <w:rsid w:val="20286583"/>
    <w:rsid w:val="203543E6"/>
    <w:rsid w:val="2040730C"/>
    <w:rsid w:val="208F03B0"/>
    <w:rsid w:val="20994D8B"/>
    <w:rsid w:val="209B4FA7"/>
    <w:rsid w:val="20A918DB"/>
    <w:rsid w:val="20C938C2"/>
    <w:rsid w:val="20DA787E"/>
    <w:rsid w:val="20EA3839"/>
    <w:rsid w:val="213F3B84"/>
    <w:rsid w:val="21457AA6"/>
    <w:rsid w:val="215F5FD5"/>
    <w:rsid w:val="2160757F"/>
    <w:rsid w:val="21617F9F"/>
    <w:rsid w:val="2169425B"/>
    <w:rsid w:val="21701F90"/>
    <w:rsid w:val="21817CF9"/>
    <w:rsid w:val="21DC13D3"/>
    <w:rsid w:val="220821C8"/>
    <w:rsid w:val="224F6049"/>
    <w:rsid w:val="22633F3F"/>
    <w:rsid w:val="22661210"/>
    <w:rsid w:val="229C1B6E"/>
    <w:rsid w:val="22A719E1"/>
    <w:rsid w:val="22B44975"/>
    <w:rsid w:val="22D034C2"/>
    <w:rsid w:val="22EB2BDA"/>
    <w:rsid w:val="230B2DFF"/>
    <w:rsid w:val="233C481F"/>
    <w:rsid w:val="23566F63"/>
    <w:rsid w:val="236E69A3"/>
    <w:rsid w:val="23827D58"/>
    <w:rsid w:val="23DF164F"/>
    <w:rsid w:val="23FA0237"/>
    <w:rsid w:val="244871F4"/>
    <w:rsid w:val="24586AC6"/>
    <w:rsid w:val="24732C75"/>
    <w:rsid w:val="24816262"/>
    <w:rsid w:val="24A00DDE"/>
    <w:rsid w:val="24A51F50"/>
    <w:rsid w:val="24B0423F"/>
    <w:rsid w:val="24CF417D"/>
    <w:rsid w:val="24DD17C0"/>
    <w:rsid w:val="24E65B35"/>
    <w:rsid w:val="24E707BB"/>
    <w:rsid w:val="25237319"/>
    <w:rsid w:val="255676EF"/>
    <w:rsid w:val="2566249D"/>
    <w:rsid w:val="25696723"/>
    <w:rsid w:val="258506A1"/>
    <w:rsid w:val="25EF714A"/>
    <w:rsid w:val="25FA2770"/>
    <w:rsid w:val="261F3F85"/>
    <w:rsid w:val="2629095F"/>
    <w:rsid w:val="26345C82"/>
    <w:rsid w:val="26393298"/>
    <w:rsid w:val="269D1521"/>
    <w:rsid w:val="26A12BEB"/>
    <w:rsid w:val="26C03072"/>
    <w:rsid w:val="26F25034"/>
    <w:rsid w:val="26F2791B"/>
    <w:rsid w:val="278F0C96"/>
    <w:rsid w:val="27B9274C"/>
    <w:rsid w:val="27E9484A"/>
    <w:rsid w:val="27FF5E1C"/>
    <w:rsid w:val="284B5B2B"/>
    <w:rsid w:val="2852419D"/>
    <w:rsid w:val="28AA222B"/>
    <w:rsid w:val="28C21D69"/>
    <w:rsid w:val="290D4D9A"/>
    <w:rsid w:val="2946482C"/>
    <w:rsid w:val="2963618A"/>
    <w:rsid w:val="29870F46"/>
    <w:rsid w:val="2989303D"/>
    <w:rsid w:val="29E51041"/>
    <w:rsid w:val="2A1E44A1"/>
    <w:rsid w:val="2A24600D"/>
    <w:rsid w:val="2A4E308A"/>
    <w:rsid w:val="2A9A62D0"/>
    <w:rsid w:val="2AF52EA6"/>
    <w:rsid w:val="2B2F07C6"/>
    <w:rsid w:val="2B7345A8"/>
    <w:rsid w:val="2B8A00F2"/>
    <w:rsid w:val="2BB94533"/>
    <w:rsid w:val="2BDB094E"/>
    <w:rsid w:val="2C1520B2"/>
    <w:rsid w:val="2C167BD8"/>
    <w:rsid w:val="2C73041D"/>
    <w:rsid w:val="2C792640"/>
    <w:rsid w:val="2CA174A1"/>
    <w:rsid w:val="2CAD22EA"/>
    <w:rsid w:val="2CD258AD"/>
    <w:rsid w:val="2CD87B57"/>
    <w:rsid w:val="2D1759B5"/>
    <w:rsid w:val="2D1B68AA"/>
    <w:rsid w:val="2D662499"/>
    <w:rsid w:val="2D8172D3"/>
    <w:rsid w:val="2D856CCB"/>
    <w:rsid w:val="2D9E1C33"/>
    <w:rsid w:val="2DBD030B"/>
    <w:rsid w:val="2DC93154"/>
    <w:rsid w:val="2E0028ED"/>
    <w:rsid w:val="2E031E2E"/>
    <w:rsid w:val="2E04418C"/>
    <w:rsid w:val="2E130F54"/>
    <w:rsid w:val="2E4B1DBB"/>
    <w:rsid w:val="2E5A0250"/>
    <w:rsid w:val="2E5E1B7B"/>
    <w:rsid w:val="2E8048AF"/>
    <w:rsid w:val="2EA4771D"/>
    <w:rsid w:val="2EA65A14"/>
    <w:rsid w:val="2EB96AE5"/>
    <w:rsid w:val="2EF97A69"/>
    <w:rsid w:val="2F083808"/>
    <w:rsid w:val="2F1C4306"/>
    <w:rsid w:val="2F266384"/>
    <w:rsid w:val="2F3E7229"/>
    <w:rsid w:val="2FE37DD1"/>
    <w:rsid w:val="30140C31"/>
    <w:rsid w:val="306B04F2"/>
    <w:rsid w:val="30977539"/>
    <w:rsid w:val="309D2676"/>
    <w:rsid w:val="30A41222"/>
    <w:rsid w:val="31085D41"/>
    <w:rsid w:val="31321010"/>
    <w:rsid w:val="313F54DB"/>
    <w:rsid w:val="31556AAC"/>
    <w:rsid w:val="3175714F"/>
    <w:rsid w:val="31B41A25"/>
    <w:rsid w:val="31B62D44"/>
    <w:rsid w:val="322E7A29"/>
    <w:rsid w:val="324816C4"/>
    <w:rsid w:val="3262491A"/>
    <w:rsid w:val="326F3B9E"/>
    <w:rsid w:val="327318E0"/>
    <w:rsid w:val="32B53CA7"/>
    <w:rsid w:val="32C53F54"/>
    <w:rsid w:val="32C959A4"/>
    <w:rsid w:val="33024A12"/>
    <w:rsid w:val="331035D3"/>
    <w:rsid w:val="33174961"/>
    <w:rsid w:val="331E1B39"/>
    <w:rsid w:val="33324FAE"/>
    <w:rsid w:val="3337078A"/>
    <w:rsid w:val="33A501AB"/>
    <w:rsid w:val="33F16F60"/>
    <w:rsid w:val="34104626"/>
    <w:rsid w:val="34125129"/>
    <w:rsid w:val="34465710"/>
    <w:rsid w:val="3450057F"/>
    <w:rsid w:val="345D45F6"/>
    <w:rsid w:val="34A57D4B"/>
    <w:rsid w:val="34B03AD6"/>
    <w:rsid w:val="34E24AFB"/>
    <w:rsid w:val="35150A2C"/>
    <w:rsid w:val="35337105"/>
    <w:rsid w:val="353D61D5"/>
    <w:rsid w:val="35571045"/>
    <w:rsid w:val="35777939"/>
    <w:rsid w:val="35846E2F"/>
    <w:rsid w:val="35935DF5"/>
    <w:rsid w:val="3598300D"/>
    <w:rsid w:val="359E6B64"/>
    <w:rsid w:val="35A95619"/>
    <w:rsid w:val="35ED7BFB"/>
    <w:rsid w:val="35FB40C6"/>
    <w:rsid w:val="3656754F"/>
    <w:rsid w:val="36716136"/>
    <w:rsid w:val="36820344"/>
    <w:rsid w:val="36B64491"/>
    <w:rsid w:val="36E27034"/>
    <w:rsid w:val="36E96615"/>
    <w:rsid w:val="37103BA1"/>
    <w:rsid w:val="371442C0"/>
    <w:rsid w:val="37585548"/>
    <w:rsid w:val="37672E6A"/>
    <w:rsid w:val="37B95FE7"/>
    <w:rsid w:val="37BB6822"/>
    <w:rsid w:val="37CD77F5"/>
    <w:rsid w:val="37D72911"/>
    <w:rsid w:val="380D6333"/>
    <w:rsid w:val="383438BF"/>
    <w:rsid w:val="38431D54"/>
    <w:rsid w:val="38445935"/>
    <w:rsid w:val="387704DC"/>
    <w:rsid w:val="387719FE"/>
    <w:rsid w:val="3894435E"/>
    <w:rsid w:val="38ED3A6E"/>
    <w:rsid w:val="3909523B"/>
    <w:rsid w:val="39A405D1"/>
    <w:rsid w:val="39A64349"/>
    <w:rsid w:val="39A84849"/>
    <w:rsid w:val="39AE1450"/>
    <w:rsid w:val="39B50A30"/>
    <w:rsid w:val="3A0948D8"/>
    <w:rsid w:val="3A63223A"/>
    <w:rsid w:val="3A6D30B9"/>
    <w:rsid w:val="3A7A7584"/>
    <w:rsid w:val="3AFE262F"/>
    <w:rsid w:val="3B3E6803"/>
    <w:rsid w:val="3BA23236"/>
    <w:rsid w:val="3BB05953"/>
    <w:rsid w:val="3BC62A80"/>
    <w:rsid w:val="3BD66A3C"/>
    <w:rsid w:val="3BF45E43"/>
    <w:rsid w:val="3C0435A9"/>
    <w:rsid w:val="3C1F6635"/>
    <w:rsid w:val="3C3F2403"/>
    <w:rsid w:val="3C5A58BF"/>
    <w:rsid w:val="3CC6146E"/>
    <w:rsid w:val="3CFC24D2"/>
    <w:rsid w:val="3D2F28A7"/>
    <w:rsid w:val="3D6844FA"/>
    <w:rsid w:val="3D6D7F4C"/>
    <w:rsid w:val="3D7F382F"/>
    <w:rsid w:val="3DF00289"/>
    <w:rsid w:val="3E5D4C7A"/>
    <w:rsid w:val="3E9458E4"/>
    <w:rsid w:val="3E990920"/>
    <w:rsid w:val="3E99447C"/>
    <w:rsid w:val="3E9A0E65"/>
    <w:rsid w:val="3EDB51F8"/>
    <w:rsid w:val="3F0062A9"/>
    <w:rsid w:val="3F0A0758"/>
    <w:rsid w:val="3F0C172B"/>
    <w:rsid w:val="3F2C0AE5"/>
    <w:rsid w:val="3F516B05"/>
    <w:rsid w:val="3F584CF9"/>
    <w:rsid w:val="3F7D5B4C"/>
    <w:rsid w:val="3FAC00F9"/>
    <w:rsid w:val="3FCF3A3E"/>
    <w:rsid w:val="3FCF3ECE"/>
    <w:rsid w:val="4024421A"/>
    <w:rsid w:val="40503261"/>
    <w:rsid w:val="40525E10"/>
    <w:rsid w:val="4070547F"/>
    <w:rsid w:val="408D0011"/>
    <w:rsid w:val="408D6263"/>
    <w:rsid w:val="408E5B37"/>
    <w:rsid w:val="409A0980"/>
    <w:rsid w:val="409C46F8"/>
    <w:rsid w:val="40A73392"/>
    <w:rsid w:val="40A80AB7"/>
    <w:rsid w:val="40B530C4"/>
    <w:rsid w:val="40F33877"/>
    <w:rsid w:val="40F956A6"/>
    <w:rsid w:val="41043009"/>
    <w:rsid w:val="41320BB8"/>
    <w:rsid w:val="41E9571B"/>
    <w:rsid w:val="421D53C4"/>
    <w:rsid w:val="4258464E"/>
    <w:rsid w:val="425863FC"/>
    <w:rsid w:val="42B75819"/>
    <w:rsid w:val="42BA70B7"/>
    <w:rsid w:val="42F00D2B"/>
    <w:rsid w:val="430D368B"/>
    <w:rsid w:val="43662FA4"/>
    <w:rsid w:val="43860D47"/>
    <w:rsid w:val="43882D11"/>
    <w:rsid w:val="43B52CBE"/>
    <w:rsid w:val="43B9111D"/>
    <w:rsid w:val="43D1290A"/>
    <w:rsid w:val="43F03E56"/>
    <w:rsid w:val="43F6411F"/>
    <w:rsid w:val="440D2025"/>
    <w:rsid w:val="44207E0E"/>
    <w:rsid w:val="44316C9F"/>
    <w:rsid w:val="444F55DD"/>
    <w:rsid w:val="44701859"/>
    <w:rsid w:val="44BC4DD3"/>
    <w:rsid w:val="44C50125"/>
    <w:rsid w:val="44D41900"/>
    <w:rsid w:val="44DF6E38"/>
    <w:rsid w:val="44DF74EB"/>
    <w:rsid w:val="44E64193"/>
    <w:rsid w:val="44F51BD1"/>
    <w:rsid w:val="450B59A8"/>
    <w:rsid w:val="455455A1"/>
    <w:rsid w:val="45561319"/>
    <w:rsid w:val="456826CA"/>
    <w:rsid w:val="45BB5620"/>
    <w:rsid w:val="45C51FFB"/>
    <w:rsid w:val="45C83899"/>
    <w:rsid w:val="45CD0EAF"/>
    <w:rsid w:val="45DF7CE2"/>
    <w:rsid w:val="4650424D"/>
    <w:rsid w:val="46C04255"/>
    <w:rsid w:val="471C7AE0"/>
    <w:rsid w:val="47451645"/>
    <w:rsid w:val="47685334"/>
    <w:rsid w:val="476A10AC"/>
    <w:rsid w:val="47B642F1"/>
    <w:rsid w:val="481D7ECC"/>
    <w:rsid w:val="482A4397"/>
    <w:rsid w:val="482C6361"/>
    <w:rsid w:val="482D19C9"/>
    <w:rsid w:val="482E032B"/>
    <w:rsid w:val="48345216"/>
    <w:rsid w:val="48355EC6"/>
    <w:rsid w:val="483D056E"/>
    <w:rsid w:val="48541414"/>
    <w:rsid w:val="485E04E5"/>
    <w:rsid w:val="486378A9"/>
    <w:rsid w:val="486908F2"/>
    <w:rsid w:val="492359B6"/>
    <w:rsid w:val="492434DC"/>
    <w:rsid w:val="49325BF9"/>
    <w:rsid w:val="4989333F"/>
    <w:rsid w:val="49E63B8C"/>
    <w:rsid w:val="4A3A6AD6"/>
    <w:rsid w:val="4A3E412A"/>
    <w:rsid w:val="4A4C4A99"/>
    <w:rsid w:val="4A5D6CA6"/>
    <w:rsid w:val="4A7B537E"/>
    <w:rsid w:val="4AC5484B"/>
    <w:rsid w:val="4AD131F0"/>
    <w:rsid w:val="4AF64A04"/>
    <w:rsid w:val="4B0709C0"/>
    <w:rsid w:val="4B1706C2"/>
    <w:rsid w:val="4B374E90"/>
    <w:rsid w:val="4B5005B9"/>
    <w:rsid w:val="4B5700E4"/>
    <w:rsid w:val="4B5F25AA"/>
    <w:rsid w:val="4B991F60"/>
    <w:rsid w:val="4BBF1EF3"/>
    <w:rsid w:val="4C1B2975"/>
    <w:rsid w:val="4C3457E4"/>
    <w:rsid w:val="4C762224"/>
    <w:rsid w:val="4CE03BBE"/>
    <w:rsid w:val="4D1B1945"/>
    <w:rsid w:val="4D2373BA"/>
    <w:rsid w:val="4D673998"/>
    <w:rsid w:val="4D73233C"/>
    <w:rsid w:val="4D75441B"/>
    <w:rsid w:val="4D7E765F"/>
    <w:rsid w:val="4D827EB9"/>
    <w:rsid w:val="4D9662FF"/>
    <w:rsid w:val="4E045E55"/>
    <w:rsid w:val="4ECC61A8"/>
    <w:rsid w:val="4EE86E84"/>
    <w:rsid w:val="4EF61477"/>
    <w:rsid w:val="4F1E0688"/>
    <w:rsid w:val="4F4B3D3E"/>
    <w:rsid w:val="4F7A5C04"/>
    <w:rsid w:val="4F9D18F3"/>
    <w:rsid w:val="4FB235F0"/>
    <w:rsid w:val="4FB56C3C"/>
    <w:rsid w:val="4FC2067F"/>
    <w:rsid w:val="4FDA48F5"/>
    <w:rsid w:val="4FE31FFC"/>
    <w:rsid w:val="4FEB6B02"/>
    <w:rsid w:val="50175B49"/>
    <w:rsid w:val="50412BC6"/>
    <w:rsid w:val="50B41558"/>
    <w:rsid w:val="511931FB"/>
    <w:rsid w:val="51581F75"/>
    <w:rsid w:val="516A7EFA"/>
    <w:rsid w:val="51750D79"/>
    <w:rsid w:val="517D3175"/>
    <w:rsid w:val="519A07DF"/>
    <w:rsid w:val="51C846F3"/>
    <w:rsid w:val="51D174B1"/>
    <w:rsid w:val="51DC2BA6"/>
    <w:rsid w:val="522B58DB"/>
    <w:rsid w:val="524B3888"/>
    <w:rsid w:val="52742DDF"/>
    <w:rsid w:val="527F631B"/>
    <w:rsid w:val="5283316D"/>
    <w:rsid w:val="528943B0"/>
    <w:rsid w:val="52AA6A41"/>
    <w:rsid w:val="52D910E5"/>
    <w:rsid w:val="52DB0D18"/>
    <w:rsid w:val="52F65BC8"/>
    <w:rsid w:val="53193986"/>
    <w:rsid w:val="534A1D91"/>
    <w:rsid w:val="538C4158"/>
    <w:rsid w:val="53EC4BF7"/>
    <w:rsid w:val="53F35F85"/>
    <w:rsid w:val="54065CB8"/>
    <w:rsid w:val="541D7610"/>
    <w:rsid w:val="542425E2"/>
    <w:rsid w:val="543547EF"/>
    <w:rsid w:val="549459BA"/>
    <w:rsid w:val="549B3399"/>
    <w:rsid w:val="54B61B71"/>
    <w:rsid w:val="54DB0444"/>
    <w:rsid w:val="550348EE"/>
    <w:rsid w:val="5503669C"/>
    <w:rsid w:val="55197C6D"/>
    <w:rsid w:val="552B25EE"/>
    <w:rsid w:val="55525C11"/>
    <w:rsid w:val="556C4241"/>
    <w:rsid w:val="55986DE4"/>
    <w:rsid w:val="55B81234"/>
    <w:rsid w:val="55CF47D0"/>
    <w:rsid w:val="55CF5EF1"/>
    <w:rsid w:val="5622559B"/>
    <w:rsid w:val="562875A6"/>
    <w:rsid w:val="563C00B7"/>
    <w:rsid w:val="56462CE4"/>
    <w:rsid w:val="56CD6F61"/>
    <w:rsid w:val="56FE35BF"/>
    <w:rsid w:val="57081D47"/>
    <w:rsid w:val="57193F55"/>
    <w:rsid w:val="571C57F3"/>
    <w:rsid w:val="57200B83"/>
    <w:rsid w:val="57555DE6"/>
    <w:rsid w:val="57711FE2"/>
    <w:rsid w:val="577E200A"/>
    <w:rsid w:val="57B123DF"/>
    <w:rsid w:val="57B74395"/>
    <w:rsid w:val="57B95737"/>
    <w:rsid w:val="57C87729"/>
    <w:rsid w:val="57E427B4"/>
    <w:rsid w:val="57F535F0"/>
    <w:rsid w:val="58101160"/>
    <w:rsid w:val="58B27195"/>
    <w:rsid w:val="58E40592"/>
    <w:rsid w:val="58FC1D80"/>
    <w:rsid w:val="596811C3"/>
    <w:rsid w:val="598A113A"/>
    <w:rsid w:val="59D6437F"/>
    <w:rsid w:val="59E06FAB"/>
    <w:rsid w:val="59E36A9C"/>
    <w:rsid w:val="59FD5DAF"/>
    <w:rsid w:val="5A4C6CD8"/>
    <w:rsid w:val="5A4E03B9"/>
    <w:rsid w:val="5A58296B"/>
    <w:rsid w:val="5A5D23AA"/>
    <w:rsid w:val="5A7823A2"/>
    <w:rsid w:val="5AD56B5A"/>
    <w:rsid w:val="5B2F1F99"/>
    <w:rsid w:val="5B555777"/>
    <w:rsid w:val="5B597015"/>
    <w:rsid w:val="5BA364E3"/>
    <w:rsid w:val="5BBB1A7E"/>
    <w:rsid w:val="5BC22E0D"/>
    <w:rsid w:val="5BD20B76"/>
    <w:rsid w:val="5BE977B3"/>
    <w:rsid w:val="5BF15A06"/>
    <w:rsid w:val="5BF25068"/>
    <w:rsid w:val="5C030AA8"/>
    <w:rsid w:val="5C084598"/>
    <w:rsid w:val="5C090F2F"/>
    <w:rsid w:val="5C693288"/>
    <w:rsid w:val="5C6E4DC9"/>
    <w:rsid w:val="5CA50038"/>
    <w:rsid w:val="5CB94A17"/>
    <w:rsid w:val="5CFF3BED"/>
    <w:rsid w:val="5D221689"/>
    <w:rsid w:val="5D414205"/>
    <w:rsid w:val="5D50269A"/>
    <w:rsid w:val="5D7E1EC0"/>
    <w:rsid w:val="5DA87DE0"/>
    <w:rsid w:val="5DFE5C52"/>
    <w:rsid w:val="5E4919D3"/>
    <w:rsid w:val="5EB32EE1"/>
    <w:rsid w:val="5EE96902"/>
    <w:rsid w:val="5EFF6126"/>
    <w:rsid w:val="5F092B01"/>
    <w:rsid w:val="5F1A4D0E"/>
    <w:rsid w:val="5F323AA6"/>
    <w:rsid w:val="5F4E6765"/>
    <w:rsid w:val="5F7C1524"/>
    <w:rsid w:val="5F9C5723"/>
    <w:rsid w:val="5FAF18FA"/>
    <w:rsid w:val="600532C8"/>
    <w:rsid w:val="6036191B"/>
    <w:rsid w:val="6040150D"/>
    <w:rsid w:val="60477D84"/>
    <w:rsid w:val="606E3563"/>
    <w:rsid w:val="607C0EE7"/>
    <w:rsid w:val="609603C4"/>
    <w:rsid w:val="60A96349"/>
    <w:rsid w:val="60F82E2D"/>
    <w:rsid w:val="60FD48E7"/>
    <w:rsid w:val="61001CE1"/>
    <w:rsid w:val="6118527D"/>
    <w:rsid w:val="612F6320"/>
    <w:rsid w:val="61734BA9"/>
    <w:rsid w:val="61AD3C17"/>
    <w:rsid w:val="61B45646"/>
    <w:rsid w:val="61EE40B9"/>
    <w:rsid w:val="62214205"/>
    <w:rsid w:val="623F6839"/>
    <w:rsid w:val="627E7362"/>
    <w:rsid w:val="62B15989"/>
    <w:rsid w:val="62E3561A"/>
    <w:rsid w:val="62E52BF0"/>
    <w:rsid w:val="630006BE"/>
    <w:rsid w:val="630C0E11"/>
    <w:rsid w:val="63500CFE"/>
    <w:rsid w:val="63500FD0"/>
    <w:rsid w:val="63A4104A"/>
    <w:rsid w:val="63BA261B"/>
    <w:rsid w:val="63BC2837"/>
    <w:rsid w:val="63C16BEA"/>
    <w:rsid w:val="63DC4C88"/>
    <w:rsid w:val="642F1B54"/>
    <w:rsid w:val="645C1924"/>
    <w:rsid w:val="6477675E"/>
    <w:rsid w:val="6490560B"/>
    <w:rsid w:val="64942E6C"/>
    <w:rsid w:val="64EA33D4"/>
    <w:rsid w:val="64FC57C2"/>
    <w:rsid w:val="651B7271"/>
    <w:rsid w:val="657C2D0E"/>
    <w:rsid w:val="659417A4"/>
    <w:rsid w:val="659D726C"/>
    <w:rsid w:val="65B37C6A"/>
    <w:rsid w:val="65C94540"/>
    <w:rsid w:val="65F8742B"/>
    <w:rsid w:val="65FF2424"/>
    <w:rsid w:val="664D59C9"/>
    <w:rsid w:val="6663130C"/>
    <w:rsid w:val="668F6040"/>
    <w:rsid w:val="66B028AC"/>
    <w:rsid w:val="66B73179"/>
    <w:rsid w:val="66C11F13"/>
    <w:rsid w:val="66D103A8"/>
    <w:rsid w:val="66EF082E"/>
    <w:rsid w:val="66F67E0E"/>
    <w:rsid w:val="674F5770"/>
    <w:rsid w:val="677953F6"/>
    <w:rsid w:val="6784541A"/>
    <w:rsid w:val="67CA4DF7"/>
    <w:rsid w:val="67F500C6"/>
    <w:rsid w:val="6804655B"/>
    <w:rsid w:val="68071BA7"/>
    <w:rsid w:val="68250567"/>
    <w:rsid w:val="686F60CA"/>
    <w:rsid w:val="688D47A2"/>
    <w:rsid w:val="68AA5354"/>
    <w:rsid w:val="68AB69D7"/>
    <w:rsid w:val="68E1689C"/>
    <w:rsid w:val="690D7691"/>
    <w:rsid w:val="691B3B5C"/>
    <w:rsid w:val="69205616"/>
    <w:rsid w:val="69231D99"/>
    <w:rsid w:val="69531548"/>
    <w:rsid w:val="697B45FB"/>
    <w:rsid w:val="6981521F"/>
    <w:rsid w:val="6996429D"/>
    <w:rsid w:val="69A51678"/>
    <w:rsid w:val="6A541451"/>
    <w:rsid w:val="6A8C11F2"/>
    <w:rsid w:val="6AAB7162"/>
    <w:rsid w:val="6ADE12E5"/>
    <w:rsid w:val="6B431148"/>
    <w:rsid w:val="6B6F018F"/>
    <w:rsid w:val="6BA73DCD"/>
    <w:rsid w:val="6BF3491C"/>
    <w:rsid w:val="6C2E180A"/>
    <w:rsid w:val="6C3F4E4E"/>
    <w:rsid w:val="6C560CAF"/>
    <w:rsid w:val="6C5D26DE"/>
    <w:rsid w:val="6CB30550"/>
    <w:rsid w:val="6CB57E24"/>
    <w:rsid w:val="6CBF6EF4"/>
    <w:rsid w:val="6D1D48B7"/>
    <w:rsid w:val="6D4425D2"/>
    <w:rsid w:val="6D867B90"/>
    <w:rsid w:val="6D920165"/>
    <w:rsid w:val="6D9D5488"/>
    <w:rsid w:val="6DDB33BB"/>
    <w:rsid w:val="6E1F2C65"/>
    <w:rsid w:val="6E9C573F"/>
    <w:rsid w:val="6EE844E0"/>
    <w:rsid w:val="6EFC61DE"/>
    <w:rsid w:val="6F0D2199"/>
    <w:rsid w:val="6FF46EB5"/>
    <w:rsid w:val="6FFD045F"/>
    <w:rsid w:val="702C664F"/>
    <w:rsid w:val="704240C4"/>
    <w:rsid w:val="70721977"/>
    <w:rsid w:val="708B5A6B"/>
    <w:rsid w:val="708F2650"/>
    <w:rsid w:val="70B14DA6"/>
    <w:rsid w:val="70C66AA3"/>
    <w:rsid w:val="70D958BC"/>
    <w:rsid w:val="713A08A9"/>
    <w:rsid w:val="71866233"/>
    <w:rsid w:val="71A010A2"/>
    <w:rsid w:val="71B96608"/>
    <w:rsid w:val="71C34D91"/>
    <w:rsid w:val="71E929E5"/>
    <w:rsid w:val="72231CD3"/>
    <w:rsid w:val="7229553C"/>
    <w:rsid w:val="722A12B4"/>
    <w:rsid w:val="7235379B"/>
    <w:rsid w:val="723D2D95"/>
    <w:rsid w:val="72402057"/>
    <w:rsid w:val="72451C4A"/>
    <w:rsid w:val="724A3704"/>
    <w:rsid w:val="727A2DEB"/>
    <w:rsid w:val="72AE77EF"/>
    <w:rsid w:val="72B1108D"/>
    <w:rsid w:val="7346211D"/>
    <w:rsid w:val="73614861"/>
    <w:rsid w:val="737A5923"/>
    <w:rsid w:val="7393283D"/>
    <w:rsid w:val="73B88F80"/>
    <w:rsid w:val="73C03C7E"/>
    <w:rsid w:val="73D86C91"/>
    <w:rsid w:val="73EF00BF"/>
    <w:rsid w:val="741E09A4"/>
    <w:rsid w:val="74212243"/>
    <w:rsid w:val="749649DF"/>
    <w:rsid w:val="749857BF"/>
    <w:rsid w:val="74AB0A44"/>
    <w:rsid w:val="74AD776E"/>
    <w:rsid w:val="74C652C4"/>
    <w:rsid w:val="74C94E19"/>
    <w:rsid w:val="75054F76"/>
    <w:rsid w:val="759251A6"/>
    <w:rsid w:val="759567A4"/>
    <w:rsid w:val="760D6F22"/>
    <w:rsid w:val="76263B40"/>
    <w:rsid w:val="76937428"/>
    <w:rsid w:val="769431A0"/>
    <w:rsid w:val="769A6A08"/>
    <w:rsid w:val="76C16F73"/>
    <w:rsid w:val="76DD69CC"/>
    <w:rsid w:val="76E01F41"/>
    <w:rsid w:val="77A318EC"/>
    <w:rsid w:val="77E15F71"/>
    <w:rsid w:val="78025A15"/>
    <w:rsid w:val="78767001"/>
    <w:rsid w:val="787A073D"/>
    <w:rsid w:val="789254BD"/>
    <w:rsid w:val="78947487"/>
    <w:rsid w:val="78CD4747"/>
    <w:rsid w:val="78DE6954"/>
    <w:rsid w:val="78E04567"/>
    <w:rsid w:val="790A14F7"/>
    <w:rsid w:val="791D56CF"/>
    <w:rsid w:val="7931117A"/>
    <w:rsid w:val="793D7B1F"/>
    <w:rsid w:val="798C1249"/>
    <w:rsid w:val="7A0643B5"/>
    <w:rsid w:val="7A4078C7"/>
    <w:rsid w:val="7A523156"/>
    <w:rsid w:val="7A85352B"/>
    <w:rsid w:val="7A8C43C6"/>
    <w:rsid w:val="7AA2698F"/>
    <w:rsid w:val="7AAC0AB8"/>
    <w:rsid w:val="7AAD65DE"/>
    <w:rsid w:val="7AE00762"/>
    <w:rsid w:val="7AFB3B2F"/>
    <w:rsid w:val="7B783090"/>
    <w:rsid w:val="7BAE6AB2"/>
    <w:rsid w:val="7BB340C8"/>
    <w:rsid w:val="7BE25154"/>
    <w:rsid w:val="7BE7708B"/>
    <w:rsid w:val="7BF73FB5"/>
    <w:rsid w:val="7C1032C9"/>
    <w:rsid w:val="7C350F81"/>
    <w:rsid w:val="7C43369E"/>
    <w:rsid w:val="7C851F6D"/>
    <w:rsid w:val="7CB974BC"/>
    <w:rsid w:val="7D4C20DE"/>
    <w:rsid w:val="7D503278"/>
    <w:rsid w:val="7D6A5E50"/>
    <w:rsid w:val="7D8C6BBD"/>
    <w:rsid w:val="7DA963CF"/>
    <w:rsid w:val="7DD16A88"/>
    <w:rsid w:val="7DFA7D8C"/>
    <w:rsid w:val="7E1A3F8B"/>
    <w:rsid w:val="7EB02B41"/>
    <w:rsid w:val="7F8E2E8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63"/>
    <w:qFormat/>
    <w:uiPriority w:val="9"/>
    <w:pPr>
      <w:keepNext/>
      <w:widowControl/>
      <w:spacing w:before="340" w:after="330" w:line="576" w:lineRule="auto"/>
    </w:pPr>
    <w:rPr>
      <w:rFonts w:ascii="???" w:hAnsi="???" w:eastAsia="宋体" w:cs="Arial"/>
      <w:color w:val="020000"/>
      <w:kern w:val="36"/>
      <w:sz w:val="44"/>
      <w:szCs w:val="44"/>
    </w:rPr>
  </w:style>
  <w:style w:type="paragraph" w:styleId="6">
    <w:name w:val="heading 2"/>
    <w:basedOn w:val="1"/>
    <w:next w:val="1"/>
    <w:link w:val="62"/>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7">
    <w:name w:val="heading 3"/>
    <w:basedOn w:val="1"/>
    <w:next w:val="1"/>
    <w:link w:val="64"/>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8">
    <w:name w:val="heading 4"/>
    <w:basedOn w:val="1"/>
    <w:next w:val="1"/>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9">
    <w:name w:val="heading 5"/>
    <w:basedOn w:val="1"/>
    <w:next w:val="1"/>
    <w:link w:val="221"/>
    <w:unhideWhenUsed/>
    <w:qFormat/>
    <w:uiPriority w:val="0"/>
    <w:pPr>
      <w:keepNext/>
      <w:keepLines/>
      <w:spacing w:before="280" w:after="290" w:line="376" w:lineRule="auto"/>
      <w:outlineLvl w:val="4"/>
    </w:pPr>
    <w:rPr>
      <w:b/>
      <w:bCs/>
      <w:sz w:val="28"/>
      <w:szCs w:val="28"/>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link w:val="224"/>
    <w:qFormat/>
    <w:uiPriority w:val="0"/>
    <w:pPr>
      <w:autoSpaceDE w:val="0"/>
      <w:autoSpaceDN w:val="0"/>
      <w:adjustRightInd w:val="0"/>
      <w:spacing w:line="360" w:lineRule="auto"/>
      <w:ind w:firstLine="420" w:firstLineChars="200"/>
    </w:pPr>
    <w:rPr>
      <w:rFonts w:ascii="Arial" w:hAnsi="Arial"/>
      <w:sz w:val="20"/>
      <w:szCs w:val="21"/>
    </w:rPr>
  </w:style>
  <w:style w:type="paragraph" w:styleId="3">
    <w:name w:val="Body Text"/>
    <w:basedOn w:val="1"/>
    <w:next w:val="4"/>
    <w:link w:val="136"/>
    <w:qFormat/>
    <w:uiPriority w:val="99"/>
    <w:pPr>
      <w:spacing w:after="120"/>
    </w:pPr>
    <w:rPr>
      <w:rFonts w:ascii="Calibri" w:hAnsi="Calibri" w:eastAsia="宋体" w:cs="Times New Roman"/>
      <w:kern w:val="0"/>
      <w:sz w:val="24"/>
      <w:szCs w:val="20"/>
    </w:rPr>
  </w:style>
  <w:style w:type="paragraph" w:styleId="4">
    <w:name w:val="Date"/>
    <w:basedOn w:val="1"/>
    <w:next w:val="1"/>
    <w:link w:val="156"/>
    <w:qFormat/>
    <w:uiPriority w:val="0"/>
    <w:rPr>
      <w:szCs w:val="21"/>
    </w:rPr>
  </w:style>
  <w:style w:type="paragraph" w:styleId="10">
    <w:name w:val="toc 7"/>
    <w:basedOn w:val="1"/>
    <w:next w:val="1"/>
    <w:qFormat/>
    <w:uiPriority w:val="0"/>
    <w:pPr>
      <w:ind w:left="2520" w:leftChars="1200"/>
    </w:pPr>
    <w:rPr>
      <w:rFonts w:ascii="Times New Roman" w:hAnsi="Times New Roman" w:eastAsia="宋体" w:cs="Times New Roman"/>
      <w:szCs w:val="24"/>
    </w:rPr>
  </w:style>
  <w:style w:type="paragraph" w:styleId="11">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Normal Indent"/>
    <w:basedOn w:val="1"/>
    <w:next w:val="1"/>
    <w:link w:val="115"/>
    <w:qFormat/>
    <w:uiPriority w:val="0"/>
    <w:pPr>
      <w:ind w:firstLine="420" w:firstLineChars="200"/>
    </w:pPr>
    <w:rPr>
      <w:rFonts w:ascii="Times New Roman" w:hAnsi="Times New Roman" w:eastAsia="宋体" w:cs="Times New Roman"/>
      <w:kern w:val="0"/>
      <w:sz w:val="24"/>
      <w:szCs w:val="20"/>
    </w:rPr>
  </w:style>
  <w:style w:type="paragraph" w:styleId="13">
    <w:name w:val="Document Map"/>
    <w:basedOn w:val="1"/>
    <w:link w:val="133"/>
    <w:qFormat/>
    <w:uiPriority w:val="0"/>
    <w:rPr>
      <w:rFonts w:ascii="宋体" w:hAnsi="Calibri" w:eastAsia="宋体" w:cs="Times New Roman"/>
      <w:kern w:val="0"/>
      <w:sz w:val="18"/>
      <w:szCs w:val="20"/>
    </w:rPr>
  </w:style>
  <w:style w:type="paragraph" w:styleId="14">
    <w:name w:val="toa heading"/>
    <w:basedOn w:val="1"/>
    <w:next w:val="1"/>
    <w:unhideWhenUsed/>
    <w:qFormat/>
    <w:uiPriority w:val="0"/>
    <w:pPr>
      <w:spacing w:before="120"/>
    </w:pPr>
    <w:rPr>
      <w:rFonts w:ascii="Cambria" w:hAnsi="Cambria" w:eastAsia="宋体" w:cs="Times New Roman"/>
      <w:sz w:val="24"/>
    </w:rPr>
  </w:style>
  <w:style w:type="paragraph" w:styleId="15">
    <w:name w:val="annotation text"/>
    <w:basedOn w:val="1"/>
    <w:link w:val="161"/>
    <w:qFormat/>
    <w:uiPriority w:val="0"/>
    <w:pPr>
      <w:jc w:val="left"/>
    </w:pPr>
  </w:style>
  <w:style w:type="paragraph" w:styleId="16">
    <w:name w:val="Salutation"/>
    <w:basedOn w:val="1"/>
    <w:next w:val="1"/>
    <w:link w:val="222"/>
    <w:qFormat/>
    <w:uiPriority w:val="0"/>
    <w:rPr>
      <w:rFonts w:ascii="宋体" w:hAnsi="Times New Roman" w:eastAsia="宋体" w:cs="Times New Roman"/>
      <w:b/>
      <w:sz w:val="28"/>
      <w:szCs w:val="24"/>
    </w:rPr>
  </w:style>
  <w:style w:type="paragraph" w:styleId="17">
    <w:name w:val="Body Text Indent"/>
    <w:basedOn w:val="1"/>
    <w:link w:val="67"/>
    <w:qFormat/>
    <w:uiPriority w:val="0"/>
    <w:pPr>
      <w:widowControl/>
      <w:spacing w:after="120"/>
      <w:ind w:left="420"/>
    </w:pPr>
    <w:rPr>
      <w:rFonts w:ascii="??" w:hAnsi="??" w:eastAsia="宋体" w:cs="Arial"/>
      <w:kern w:val="0"/>
      <w:sz w:val="24"/>
      <w:szCs w:val="24"/>
    </w:rPr>
  </w:style>
  <w:style w:type="paragraph" w:styleId="18">
    <w:name w:val="toc 5"/>
    <w:basedOn w:val="1"/>
    <w:next w:val="1"/>
    <w:qFormat/>
    <w:uiPriority w:val="0"/>
    <w:pPr>
      <w:ind w:left="1680" w:leftChars="800"/>
    </w:pPr>
    <w:rPr>
      <w:rFonts w:ascii="Times New Roman" w:hAnsi="Times New Roman" w:eastAsia="宋体" w:cs="Times New Roman"/>
      <w:szCs w:val="24"/>
    </w:rPr>
  </w:style>
  <w:style w:type="paragraph" w:styleId="19">
    <w:name w:val="toc 3"/>
    <w:basedOn w:val="1"/>
    <w:next w:val="1"/>
    <w:qFormat/>
    <w:uiPriority w:val="39"/>
    <w:pPr>
      <w:ind w:left="840" w:leftChars="400"/>
    </w:pPr>
    <w:rPr>
      <w:rFonts w:ascii="Times New Roman" w:hAnsi="Times New Roman" w:eastAsia="宋体" w:cs="Times New Roman"/>
      <w:szCs w:val="24"/>
    </w:rPr>
  </w:style>
  <w:style w:type="paragraph" w:styleId="20">
    <w:name w:val="Plain Text"/>
    <w:basedOn w:val="1"/>
    <w:next w:val="21"/>
    <w:link w:val="199"/>
    <w:qFormat/>
    <w:uiPriority w:val="0"/>
    <w:rPr>
      <w:rFonts w:ascii="宋体" w:hAnsi="Courier New" w:eastAsia="宋体" w:cs="宋体"/>
      <w:szCs w:val="21"/>
    </w:rPr>
  </w:style>
  <w:style w:type="paragraph" w:styleId="21">
    <w:name w:val="List Number 5"/>
    <w:basedOn w:val="1"/>
    <w:semiHidden/>
    <w:unhideWhenUsed/>
    <w:qFormat/>
    <w:uiPriority w:val="99"/>
    <w:pPr>
      <w:numPr>
        <w:ilvl w:val="0"/>
        <w:numId w:val="1"/>
      </w:numPr>
    </w:pPr>
  </w:style>
  <w:style w:type="paragraph" w:styleId="22">
    <w:name w:val="toc 8"/>
    <w:basedOn w:val="1"/>
    <w:next w:val="1"/>
    <w:qFormat/>
    <w:uiPriority w:val="0"/>
    <w:pPr>
      <w:ind w:left="2940" w:leftChars="1400"/>
    </w:pPr>
    <w:rPr>
      <w:rFonts w:ascii="Times New Roman" w:hAnsi="Times New Roman" w:eastAsia="宋体" w:cs="Times New Roman"/>
      <w:szCs w:val="24"/>
    </w:rPr>
  </w:style>
  <w:style w:type="paragraph" w:styleId="23">
    <w:name w:val="Body Text Indent 2"/>
    <w:basedOn w:val="1"/>
    <w:link w:val="129"/>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4">
    <w:name w:val="Balloon Text"/>
    <w:basedOn w:val="1"/>
    <w:link w:val="79"/>
    <w:qFormat/>
    <w:uiPriority w:val="0"/>
    <w:rPr>
      <w:rFonts w:ascii="Calibri" w:hAnsi="Calibri" w:eastAsia="宋体" w:cs="Times New Roman"/>
      <w:sz w:val="18"/>
      <w:szCs w:val="18"/>
    </w:rPr>
  </w:style>
  <w:style w:type="paragraph" w:styleId="25">
    <w:name w:val="footer"/>
    <w:basedOn w:val="1"/>
    <w:link w:val="66"/>
    <w:qFormat/>
    <w:uiPriority w:val="99"/>
    <w:pPr>
      <w:tabs>
        <w:tab w:val="center" w:pos="4153"/>
        <w:tab w:val="right" w:pos="8306"/>
      </w:tabs>
      <w:snapToGrid w:val="0"/>
      <w:jc w:val="left"/>
    </w:pPr>
    <w:rPr>
      <w:rFonts w:ascii="Calibri" w:hAnsi="Calibri" w:eastAsia="宋体" w:cs="Times New Roman"/>
      <w:sz w:val="18"/>
      <w:szCs w:val="18"/>
    </w:rPr>
  </w:style>
  <w:style w:type="paragraph" w:styleId="26">
    <w:name w:val="header"/>
    <w:basedOn w:val="1"/>
    <w:link w:val="65"/>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7">
    <w:name w:val="toc 1"/>
    <w:basedOn w:val="1"/>
    <w:next w:val="1"/>
    <w:qFormat/>
    <w:uiPriority w:val="39"/>
    <w:rPr>
      <w:rFonts w:ascii="Times New Roman" w:hAnsi="Times New Roman" w:eastAsia="宋体" w:cs="Times New Roman"/>
      <w:szCs w:val="24"/>
    </w:rPr>
  </w:style>
  <w:style w:type="paragraph" w:styleId="28">
    <w:name w:val="toc 4"/>
    <w:basedOn w:val="1"/>
    <w:next w:val="1"/>
    <w:qFormat/>
    <w:uiPriority w:val="0"/>
    <w:pPr>
      <w:ind w:left="1260" w:leftChars="600"/>
    </w:pPr>
    <w:rPr>
      <w:rFonts w:ascii="Times New Roman" w:hAnsi="Times New Roman" w:eastAsia="宋体" w:cs="Times New Roman"/>
      <w:szCs w:val="24"/>
    </w:rPr>
  </w:style>
  <w:style w:type="paragraph" w:styleId="29">
    <w:name w:val="Subtitle"/>
    <w:basedOn w:val="1"/>
    <w:next w:val="1"/>
    <w:link w:val="223"/>
    <w:qFormat/>
    <w:uiPriority w:val="11"/>
    <w:pPr>
      <w:spacing w:before="240" w:after="60" w:line="312" w:lineRule="auto"/>
      <w:jc w:val="center"/>
      <w:outlineLvl w:val="1"/>
    </w:pPr>
    <w:rPr>
      <w:rFonts w:ascii="Cambria" w:hAnsi="Cambria" w:eastAsia="仿宋" w:cs="Times New Roman"/>
      <w:b/>
      <w:bCs/>
      <w:kern w:val="28"/>
      <w:sz w:val="32"/>
      <w:szCs w:val="32"/>
    </w:rPr>
  </w:style>
  <w:style w:type="paragraph" w:styleId="30">
    <w:name w:val="footnote text"/>
    <w:basedOn w:val="1"/>
    <w:link w:val="173"/>
    <w:qFormat/>
    <w:uiPriority w:val="0"/>
    <w:pPr>
      <w:snapToGrid w:val="0"/>
      <w:jc w:val="left"/>
    </w:pPr>
    <w:rPr>
      <w:rFonts w:ascii="Times New Roman" w:hAnsi="Times New Roman" w:eastAsia="宋体" w:cs="Times New Roman"/>
      <w:sz w:val="18"/>
      <w:szCs w:val="18"/>
    </w:rPr>
  </w:style>
  <w:style w:type="paragraph" w:styleId="31">
    <w:name w:val="toc 6"/>
    <w:basedOn w:val="1"/>
    <w:next w:val="1"/>
    <w:qFormat/>
    <w:uiPriority w:val="0"/>
    <w:pPr>
      <w:ind w:left="2100" w:leftChars="1000"/>
    </w:pPr>
    <w:rPr>
      <w:rFonts w:ascii="Times New Roman" w:hAnsi="Times New Roman" w:eastAsia="宋体" w:cs="Times New Roman"/>
      <w:szCs w:val="24"/>
    </w:rPr>
  </w:style>
  <w:style w:type="paragraph" w:styleId="32">
    <w:name w:val="Body Text Indent 3"/>
    <w:basedOn w:val="1"/>
    <w:link w:val="131"/>
    <w:qFormat/>
    <w:uiPriority w:val="99"/>
    <w:pPr>
      <w:spacing w:line="440" w:lineRule="exact"/>
      <w:ind w:firstLine="412" w:firstLineChars="200"/>
    </w:pPr>
    <w:rPr>
      <w:rFonts w:ascii="宋体" w:hAnsi="Calibri" w:eastAsia="宋体" w:cs="Times New Roman"/>
      <w:kern w:val="0"/>
      <w:sz w:val="20"/>
      <w:szCs w:val="20"/>
    </w:rPr>
  </w:style>
  <w:style w:type="paragraph" w:styleId="33">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toc 9"/>
    <w:basedOn w:val="1"/>
    <w:next w:val="1"/>
    <w:qFormat/>
    <w:uiPriority w:val="0"/>
    <w:pPr>
      <w:ind w:left="3360" w:leftChars="1600"/>
    </w:pPr>
    <w:rPr>
      <w:rFonts w:ascii="Times New Roman" w:hAnsi="Times New Roman" w:eastAsia="宋体" w:cs="Times New Roman"/>
      <w:szCs w:val="24"/>
    </w:rPr>
  </w:style>
  <w:style w:type="paragraph" w:styleId="36">
    <w:name w:val="Body Text 2"/>
    <w:basedOn w:val="1"/>
    <w:link w:val="206"/>
    <w:unhideWhenUsed/>
    <w:qFormat/>
    <w:uiPriority w:val="99"/>
    <w:pPr>
      <w:spacing w:after="120" w:line="480" w:lineRule="auto"/>
    </w:pPr>
  </w:style>
  <w:style w:type="paragraph" w:styleId="37">
    <w:name w:val="List Continue 2"/>
    <w:basedOn w:val="1"/>
    <w:qFormat/>
    <w:uiPriority w:val="99"/>
    <w:pPr>
      <w:spacing w:after="120"/>
      <w:ind w:left="840" w:leftChars="400"/>
    </w:pPr>
    <w:rPr>
      <w:rFonts w:ascii="Times New Roman" w:hAnsi="Times New Roman" w:eastAsia="宋体" w:cs="Times New Roman"/>
      <w:szCs w:val="24"/>
    </w:rPr>
  </w:style>
  <w:style w:type="paragraph" w:styleId="38">
    <w:name w:val="HTML Preformatted"/>
    <w:basedOn w:val="1"/>
    <w:link w:val="21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41">
    <w:name w:val="Title"/>
    <w:basedOn w:val="1"/>
    <w:next w:val="1"/>
    <w:link w:val="159"/>
    <w:qFormat/>
    <w:uiPriority w:val="0"/>
    <w:pPr>
      <w:spacing w:before="240" w:after="60"/>
      <w:jc w:val="center"/>
      <w:outlineLvl w:val="0"/>
    </w:pPr>
    <w:rPr>
      <w:rFonts w:ascii="Cambria" w:hAnsi="Cambria" w:cs="Times New Roman"/>
      <w:b/>
      <w:bCs/>
      <w:sz w:val="32"/>
      <w:szCs w:val="32"/>
    </w:rPr>
  </w:style>
  <w:style w:type="paragraph" w:styleId="42">
    <w:name w:val="annotation subject"/>
    <w:basedOn w:val="15"/>
    <w:next w:val="15"/>
    <w:link w:val="166"/>
    <w:qFormat/>
    <w:uiPriority w:val="0"/>
    <w:rPr>
      <w:b/>
      <w:bCs/>
    </w:rPr>
  </w:style>
  <w:style w:type="paragraph" w:styleId="43">
    <w:name w:val="Body Text First Indent 2"/>
    <w:basedOn w:val="17"/>
    <w:next w:val="3"/>
    <w:link w:val="203"/>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basedOn w:val="46"/>
    <w:qFormat/>
    <w:uiPriority w:val="22"/>
    <w:rPr>
      <w:rFonts w:cs="Times New Roman"/>
      <w:b/>
    </w:rPr>
  </w:style>
  <w:style w:type="character" w:styleId="48">
    <w:name w:val="page number"/>
    <w:basedOn w:val="46"/>
    <w:qFormat/>
    <w:uiPriority w:val="0"/>
    <w:rPr>
      <w:rFonts w:cs="Times New Roman"/>
    </w:rPr>
  </w:style>
  <w:style w:type="character" w:styleId="49">
    <w:name w:val="FollowedHyperlink"/>
    <w:basedOn w:val="46"/>
    <w:qFormat/>
    <w:uiPriority w:val="99"/>
    <w:rPr>
      <w:rFonts w:cs="Times New Roman"/>
      <w:color w:val="555555"/>
      <w:u w:val="none"/>
    </w:rPr>
  </w:style>
  <w:style w:type="character" w:styleId="50">
    <w:name w:val="Emphasis"/>
    <w:basedOn w:val="46"/>
    <w:qFormat/>
    <w:uiPriority w:val="0"/>
    <w:rPr>
      <w:rFonts w:cs="Times New Roman"/>
      <w:i/>
    </w:rPr>
  </w:style>
  <w:style w:type="character" w:styleId="51">
    <w:name w:val="HTML Definition"/>
    <w:basedOn w:val="46"/>
    <w:qFormat/>
    <w:uiPriority w:val="99"/>
    <w:rPr>
      <w:rFonts w:cs="Times New Roman"/>
    </w:rPr>
  </w:style>
  <w:style w:type="character" w:styleId="52">
    <w:name w:val="HTML Acronym"/>
    <w:basedOn w:val="46"/>
    <w:qFormat/>
    <w:uiPriority w:val="99"/>
    <w:rPr>
      <w:rFonts w:cs="Times New Roman"/>
    </w:rPr>
  </w:style>
  <w:style w:type="character" w:styleId="53">
    <w:name w:val="HTML Variable"/>
    <w:basedOn w:val="46"/>
    <w:qFormat/>
    <w:uiPriority w:val="99"/>
    <w:rPr>
      <w:rFonts w:cs="Times New Roman"/>
    </w:rPr>
  </w:style>
  <w:style w:type="character" w:styleId="54">
    <w:name w:val="Hyperlink"/>
    <w:basedOn w:val="46"/>
    <w:qFormat/>
    <w:uiPriority w:val="99"/>
    <w:rPr>
      <w:rFonts w:cs="Times New Roman"/>
      <w:color w:val="555555"/>
      <w:u w:val="none"/>
    </w:rPr>
  </w:style>
  <w:style w:type="character" w:styleId="55">
    <w:name w:val="HTML Code"/>
    <w:basedOn w:val="46"/>
    <w:qFormat/>
    <w:uiPriority w:val="99"/>
    <w:rPr>
      <w:rFonts w:ascii="monospace" w:hAnsi="monospace" w:cs="Times New Roman"/>
      <w:sz w:val="24"/>
    </w:rPr>
  </w:style>
  <w:style w:type="character" w:styleId="56">
    <w:name w:val="annotation reference"/>
    <w:qFormat/>
    <w:uiPriority w:val="0"/>
    <w:rPr>
      <w:sz w:val="21"/>
      <w:szCs w:val="21"/>
    </w:rPr>
  </w:style>
  <w:style w:type="character" w:styleId="57">
    <w:name w:val="HTML Cite"/>
    <w:basedOn w:val="46"/>
    <w:qFormat/>
    <w:uiPriority w:val="99"/>
    <w:rPr>
      <w:rFonts w:cs="Times New Roman"/>
    </w:rPr>
  </w:style>
  <w:style w:type="character" w:styleId="58">
    <w:name w:val="footnote reference"/>
    <w:semiHidden/>
    <w:qFormat/>
    <w:uiPriority w:val="0"/>
    <w:rPr>
      <w:vertAlign w:val="superscript"/>
    </w:rPr>
  </w:style>
  <w:style w:type="character" w:styleId="59">
    <w:name w:val="HTML Keyboard"/>
    <w:basedOn w:val="46"/>
    <w:qFormat/>
    <w:uiPriority w:val="99"/>
    <w:rPr>
      <w:rFonts w:ascii="monospace" w:hAnsi="monospace" w:cs="Times New Roman"/>
      <w:sz w:val="24"/>
    </w:rPr>
  </w:style>
  <w:style w:type="character" w:styleId="60">
    <w:name w:val="HTML Sample"/>
    <w:basedOn w:val="46"/>
    <w:qFormat/>
    <w:uiPriority w:val="99"/>
    <w:rPr>
      <w:rFonts w:ascii="monospace" w:hAnsi="monospace" w:cs="Times New Roman"/>
      <w:sz w:val="24"/>
    </w:rPr>
  </w:style>
  <w:style w:type="paragraph" w:customStyle="1" w:styleId="61">
    <w:name w:val="目录 81"/>
    <w:basedOn w:val="1"/>
    <w:next w:val="1"/>
    <w:qFormat/>
    <w:uiPriority w:val="99"/>
    <w:pPr>
      <w:ind w:left="1470"/>
      <w:jc w:val="left"/>
    </w:pPr>
  </w:style>
  <w:style w:type="character" w:customStyle="1" w:styleId="62">
    <w:name w:val="标题 2 Char"/>
    <w:basedOn w:val="46"/>
    <w:link w:val="6"/>
    <w:qFormat/>
    <w:uiPriority w:val="99"/>
    <w:rPr>
      <w:rFonts w:ascii="???" w:hAnsi="???" w:eastAsia="宋体" w:cs="Arial"/>
      <w:b/>
      <w:bCs/>
      <w:color w:val="020000"/>
      <w:kern w:val="0"/>
      <w:sz w:val="32"/>
      <w:szCs w:val="32"/>
    </w:rPr>
  </w:style>
  <w:style w:type="character" w:customStyle="1" w:styleId="63">
    <w:name w:val="标题 1 Char"/>
    <w:basedOn w:val="46"/>
    <w:link w:val="5"/>
    <w:qFormat/>
    <w:uiPriority w:val="9"/>
    <w:rPr>
      <w:rFonts w:ascii="???" w:hAnsi="???" w:eastAsia="宋体" w:cs="Arial"/>
      <w:b/>
      <w:bCs/>
      <w:color w:val="020000"/>
      <w:kern w:val="36"/>
      <w:sz w:val="44"/>
      <w:szCs w:val="44"/>
    </w:rPr>
  </w:style>
  <w:style w:type="character" w:customStyle="1" w:styleId="64">
    <w:name w:val="标题 3 Char"/>
    <w:basedOn w:val="46"/>
    <w:link w:val="7"/>
    <w:qFormat/>
    <w:uiPriority w:val="99"/>
    <w:rPr>
      <w:rFonts w:ascii="??" w:hAnsi="??" w:eastAsia="宋体" w:cs="Arial"/>
      <w:b/>
      <w:bCs/>
      <w:color w:val="000000"/>
      <w:kern w:val="0"/>
      <w:sz w:val="32"/>
      <w:szCs w:val="32"/>
    </w:rPr>
  </w:style>
  <w:style w:type="character" w:customStyle="1" w:styleId="65">
    <w:name w:val="页眉 Char"/>
    <w:basedOn w:val="46"/>
    <w:link w:val="26"/>
    <w:qFormat/>
    <w:uiPriority w:val="99"/>
    <w:rPr>
      <w:rFonts w:ascii="Calibri" w:hAnsi="Calibri" w:eastAsia="宋体" w:cs="Times New Roman"/>
      <w:sz w:val="18"/>
      <w:szCs w:val="18"/>
    </w:rPr>
  </w:style>
  <w:style w:type="character" w:customStyle="1" w:styleId="66">
    <w:name w:val="页脚 Char"/>
    <w:basedOn w:val="46"/>
    <w:link w:val="25"/>
    <w:qFormat/>
    <w:uiPriority w:val="99"/>
    <w:rPr>
      <w:rFonts w:ascii="Calibri" w:hAnsi="Calibri" w:eastAsia="宋体" w:cs="Times New Roman"/>
      <w:sz w:val="18"/>
      <w:szCs w:val="18"/>
    </w:rPr>
  </w:style>
  <w:style w:type="character" w:customStyle="1" w:styleId="67">
    <w:name w:val="正文文本缩进 Char"/>
    <w:basedOn w:val="46"/>
    <w:link w:val="17"/>
    <w:qFormat/>
    <w:uiPriority w:val="0"/>
    <w:rPr>
      <w:rFonts w:ascii="??" w:hAnsi="??" w:eastAsia="宋体" w:cs="Arial"/>
      <w:kern w:val="0"/>
      <w:sz w:val="24"/>
      <w:szCs w:val="24"/>
    </w:rPr>
  </w:style>
  <w:style w:type="paragraph" w:customStyle="1" w:styleId="68">
    <w:name w:val="列出段落1"/>
    <w:basedOn w:val="1"/>
    <w:link w:val="209"/>
    <w:qFormat/>
    <w:uiPriority w:val="0"/>
    <w:pPr>
      <w:ind w:firstLine="420" w:firstLineChars="200"/>
    </w:pPr>
    <w:rPr>
      <w:rFonts w:ascii="Calibri" w:hAnsi="Calibri" w:eastAsia="宋体" w:cs="Times New Roman"/>
    </w:rPr>
  </w:style>
  <w:style w:type="character" w:customStyle="1" w:styleId="69">
    <w:name w:val="标题 2 Char Char"/>
    <w:qFormat/>
    <w:uiPriority w:val="99"/>
    <w:rPr>
      <w:rFonts w:ascii="Arial" w:hAnsi="Arial" w:eastAsia="黑体"/>
      <w:b/>
      <w:kern w:val="2"/>
      <w:sz w:val="32"/>
      <w:lang w:val="en-US" w:eastAsia="zh-CN"/>
    </w:rPr>
  </w:style>
  <w:style w:type="character" w:customStyle="1" w:styleId="70">
    <w:name w:val="2charchar"/>
    <w:basedOn w:val="46"/>
    <w:qFormat/>
    <w:uiPriority w:val="99"/>
    <w:rPr>
      <w:rFonts w:cs="Times New Roman"/>
    </w:rPr>
  </w:style>
  <w:style w:type="paragraph" w:customStyle="1" w:styleId="71">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2">
    <w:name w:val="z-窗体顶端1"/>
    <w:basedOn w:val="1"/>
    <w:next w:val="1"/>
    <w:link w:val="73"/>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3">
    <w:name w:val="z-窗体顶端 Char"/>
    <w:basedOn w:val="46"/>
    <w:link w:val="72"/>
    <w:semiHidden/>
    <w:qFormat/>
    <w:uiPriority w:val="99"/>
    <w:rPr>
      <w:rFonts w:ascii="Arial" w:hAnsi="Arial" w:eastAsia="宋体" w:cs="Arial"/>
      <w:vanish/>
      <w:kern w:val="0"/>
      <w:sz w:val="16"/>
      <w:szCs w:val="16"/>
    </w:rPr>
  </w:style>
  <w:style w:type="paragraph" w:customStyle="1" w:styleId="74">
    <w:name w:val="z-窗体底端1"/>
    <w:basedOn w:val="1"/>
    <w:next w:val="1"/>
    <w:link w:val="75"/>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5">
    <w:name w:val="z-窗体底端 Char"/>
    <w:basedOn w:val="46"/>
    <w:link w:val="74"/>
    <w:semiHidden/>
    <w:qFormat/>
    <w:uiPriority w:val="99"/>
    <w:rPr>
      <w:rFonts w:ascii="Arial" w:hAnsi="Arial" w:eastAsia="宋体" w:cs="Arial"/>
      <w:vanish/>
      <w:kern w:val="0"/>
      <w:sz w:val="16"/>
      <w:szCs w:val="16"/>
    </w:rPr>
  </w:style>
  <w:style w:type="paragraph" w:customStyle="1" w:styleId="76">
    <w:name w:val="hu正文"/>
    <w:basedOn w:val="1"/>
    <w:link w:val="77"/>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7">
    <w:name w:val="hu正文 Char"/>
    <w:link w:val="76"/>
    <w:qFormat/>
    <w:locked/>
    <w:uiPriority w:val="99"/>
    <w:rPr>
      <w:rFonts w:ascii="Times New Roman" w:hAnsi="Times New Roman" w:eastAsia="宋体" w:cs="Times New Roman"/>
      <w:kern w:val="0"/>
      <w:sz w:val="24"/>
      <w:szCs w:val="20"/>
    </w:rPr>
  </w:style>
  <w:style w:type="paragraph" w:customStyle="1" w:styleId="78">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9">
    <w:name w:val="批注框文本 Char"/>
    <w:basedOn w:val="46"/>
    <w:link w:val="24"/>
    <w:qFormat/>
    <w:uiPriority w:val="0"/>
    <w:rPr>
      <w:rFonts w:ascii="Calibri" w:hAnsi="Calibri" w:eastAsia="宋体" w:cs="Times New Roman"/>
      <w:sz w:val="18"/>
      <w:szCs w:val="18"/>
    </w:rPr>
  </w:style>
  <w:style w:type="character" w:customStyle="1" w:styleId="80">
    <w:name w:val="ui-bz-bg-hover1"/>
    <w:basedOn w:val="46"/>
    <w:qFormat/>
    <w:uiPriority w:val="99"/>
    <w:rPr>
      <w:rFonts w:cs="Times New Roman"/>
    </w:rPr>
  </w:style>
  <w:style w:type="character" w:customStyle="1" w:styleId="81">
    <w:name w:val="批注框文本 Char1"/>
    <w:qFormat/>
    <w:uiPriority w:val="99"/>
    <w:rPr>
      <w:rFonts w:ascii="Times New Roman" w:hAnsi="Times New Roman" w:eastAsia="宋体"/>
      <w:sz w:val="18"/>
    </w:rPr>
  </w:style>
  <w:style w:type="character" w:customStyle="1" w:styleId="82">
    <w:name w:val="bds_nopic"/>
    <w:basedOn w:val="46"/>
    <w:qFormat/>
    <w:uiPriority w:val="99"/>
    <w:rPr>
      <w:rFonts w:cs="Times New Roman"/>
    </w:rPr>
  </w:style>
  <w:style w:type="character" w:customStyle="1" w:styleId="83">
    <w:name w:val="tip12"/>
    <w:qFormat/>
    <w:uiPriority w:val="99"/>
    <w:rPr>
      <w:vanish/>
      <w:color w:val="FF0000"/>
      <w:sz w:val="18"/>
    </w:rPr>
  </w:style>
  <w:style w:type="character" w:customStyle="1" w:styleId="84">
    <w:name w:val="Body Text Indent 3 Char"/>
    <w:qFormat/>
    <w:locked/>
    <w:uiPriority w:val="99"/>
    <w:rPr>
      <w:rFonts w:ascii="宋体" w:eastAsia="宋体"/>
    </w:rPr>
  </w:style>
  <w:style w:type="character" w:customStyle="1" w:styleId="85">
    <w:name w:val="HTML Markup"/>
    <w:qFormat/>
    <w:uiPriority w:val="99"/>
    <w:rPr>
      <w:vanish/>
      <w:color w:val="FF0000"/>
    </w:rPr>
  </w:style>
  <w:style w:type="character" w:customStyle="1" w:styleId="86">
    <w:name w:val="tip7"/>
    <w:qFormat/>
    <w:uiPriority w:val="99"/>
    <w:rPr>
      <w:vanish/>
      <w:color w:val="FF0000"/>
      <w:sz w:val="18"/>
    </w:rPr>
  </w:style>
  <w:style w:type="character" w:customStyle="1" w:styleId="87">
    <w:name w:val="f-star"/>
    <w:qFormat/>
    <w:uiPriority w:val="99"/>
    <w:rPr>
      <w:color w:val="999999"/>
      <w:sz w:val="21"/>
    </w:rPr>
  </w:style>
  <w:style w:type="character" w:customStyle="1" w:styleId="88">
    <w:name w:val="Document Map Char1"/>
    <w:qFormat/>
    <w:uiPriority w:val="99"/>
    <w:rPr>
      <w:rFonts w:ascii="Times New Roman" w:hAnsi="Times New Roman"/>
      <w:kern w:val="2"/>
      <w:sz w:val="2"/>
    </w:rPr>
  </w:style>
  <w:style w:type="character" w:customStyle="1" w:styleId="89">
    <w:name w:val="my-class2"/>
    <w:basedOn w:val="46"/>
    <w:qFormat/>
    <w:uiPriority w:val="99"/>
    <w:rPr>
      <w:rFonts w:cs="Times New Roman"/>
    </w:rPr>
  </w:style>
  <w:style w:type="character" w:customStyle="1" w:styleId="90">
    <w:name w:val="no52"/>
    <w:basedOn w:val="46"/>
    <w:qFormat/>
    <w:uiPriority w:val="99"/>
    <w:rPr>
      <w:rFonts w:cs="Times New Roman"/>
    </w:rPr>
  </w:style>
  <w:style w:type="character" w:customStyle="1" w:styleId="91">
    <w:name w:val="no4"/>
    <w:basedOn w:val="46"/>
    <w:qFormat/>
    <w:uiPriority w:val="99"/>
    <w:rPr>
      <w:rFonts w:cs="Times New Roman"/>
    </w:rPr>
  </w:style>
  <w:style w:type="character" w:customStyle="1" w:styleId="92">
    <w:name w:val="my-notice"/>
    <w:basedOn w:val="46"/>
    <w:qFormat/>
    <w:uiPriority w:val="99"/>
    <w:rPr>
      <w:rFonts w:cs="Times New Roman"/>
    </w:rPr>
  </w:style>
  <w:style w:type="character" w:customStyle="1" w:styleId="93">
    <w:name w:val="ico-jiang"/>
    <w:basedOn w:val="46"/>
    <w:qFormat/>
    <w:uiPriority w:val="99"/>
    <w:rPr>
      <w:rFonts w:cs="Times New Roman"/>
    </w:rPr>
  </w:style>
  <w:style w:type="character" w:customStyle="1" w:styleId="94">
    <w:name w:val="ico-jiang2"/>
    <w:basedOn w:val="46"/>
    <w:qFormat/>
    <w:uiPriority w:val="99"/>
    <w:rPr>
      <w:rFonts w:cs="Times New Roman"/>
    </w:rPr>
  </w:style>
  <w:style w:type="character" w:customStyle="1" w:styleId="95">
    <w:name w:val="bds_more1"/>
    <w:qFormat/>
    <w:uiPriority w:val="99"/>
    <w:rPr>
      <w:rFonts w:ascii="宋体" w:hAnsi="宋体" w:eastAsia="宋体"/>
    </w:rPr>
  </w:style>
  <w:style w:type="character" w:customStyle="1" w:styleId="96">
    <w:name w:val="Body Text Indent 2 Char"/>
    <w:qFormat/>
    <w:locked/>
    <w:uiPriority w:val="99"/>
    <w:rPr>
      <w:rFonts w:ascii="宋体" w:eastAsia="宋体"/>
      <w:sz w:val="24"/>
    </w:rPr>
  </w:style>
  <w:style w:type="character" w:customStyle="1" w:styleId="97">
    <w:name w:val="org_name"/>
    <w:basedOn w:val="46"/>
    <w:qFormat/>
    <w:uiPriority w:val="99"/>
    <w:rPr>
      <w:rFonts w:cs="Times New Roman"/>
    </w:rPr>
  </w:style>
  <w:style w:type="character" w:customStyle="1" w:styleId="98">
    <w:name w:val="org_name2"/>
    <w:basedOn w:val="46"/>
    <w:qFormat/>
    <w:uiPriority w:val="99"/>
    <w:rPr>
      <w:rFonts w:cs="Times New Roman"/>
    </w:rPr>
  </w:style>
  <w:style w:type="character" w:customStyle="1" w:styleId="99">
    <w:name w:val="tip10"/>
    <w:qFormat/>
    <w:uiPriority w:val="99"/>
    <w:rPr>
      <w:vanish/>
      <w:color w:val="FF0000"/>
      <w:sz w:val="18"/>
    </w:rPr>
  </w:style>
  <w:style w:type="character" w:customStyle="1" w:styleId="100">
    <w:name w:val="orange"/>
    <w:qFormat/>
    <w:uiPriority w:val="99"/>
    <w:rPr>
      <w:color w:val="3FB58F"/>
    </w:rPr>
  </w:style>
  <w:style w:type="character" w:customStyle="1" w:styleId="101">
    <w:name w:val="bds_more"/>
    <w:basedOn w:val="46"/>
    <w:qFormat/>
    <w:uiPriority w:val="99"/>
    <w:rPr>
      <w:rFonts w:cs="Times New Roman"/>
    </w:rPr>
  </w:style>
  <w:style w:type="character" w:customStyle="1" w:styleId="102">
    <w:name w:val="t-tag"/>
    <w:qFormat/>
    <w:uiPriority w:val="99"/>
    <w:rPr>
      <w:color w:val="FFFFFF"/>
      <w:sz w:val="18"/>
      <w:shd w:val="clear" w:color="auto" w:fill="FE8833"/>
    </w:rPr>
  </w:style>
  <w:style w:type="character" w:customStyle="1" w:styleId="103">
    <w:name w:val="top-icon"/>
    <w:basedOn w:val="46"/>
    <w:qFormat/>
    <w:uiPriority w:val="99"/>
    <w:rPr>
      <w:rFonts w:cs="Times New Roman"/>
    </w:rPr>
  </w:style>
  <w:style w:type="character" w:customStyle="1" w:styleId="104">
    <w:name w:val="Body Text Char"/>
    <w:qFormat/>
    <w:locked/>
    <w:uiPriority w:val="99"/>
    <w:rPr>
      <w:sz w:val="24"/>
    </w:rPr>
  </w:style>
  <w:style w:type="character" w:customStyle="1" w:styleId="105">
    <w:name w:val="no72"/>
    <w:basedOn w:val="46"/>
    <w:qFormat/>
    <w:uiPriority w:val="99"/>
    <w:rPr>
      <w:rFonts w:cs="Times New Roman"/>
    </w:rPr>
  </w:style>
  <w:style w:type="character" w:customStyle="1" w:styleId="106">
    <w:name w:val="bds_nopic2"/>
    <w:basedOn w:val="46"/>
    <w:qFormat/>
    <w:uiPriority w:val="99"/>
    <w:rPr>
      <w:rFonts w:cs="Times New Roman"/>
    </w:rPr>
  </w:style>
  <w:style w:type="character" w:customStyle="1" w:styleId="107">
    <w:name w:val="Document Map Char"/>
    <w:qFormat/>
    <w:uiPriority w:val="99"/>
    <w:rPr>
      <w:rFonts w:ascii="宋体"/>
      <w:sz w:val="18"/>
    </w:rPr>
  </w:style>
  <w:style w:type="character" w:customStyle="1" w:styleId="108">
    <w:name w:val="no6"/>
    <w:basedOn w:val="46"/>
    <w:qFormat/>
    <w:uiPriority w:val="99"/>
    <w:rPr>
      <w:rFonts w:cs="Times New Roman"/>
    </w:rPr>
  </w:style>
  <w:style w:type="character" w:customStyle="1" w:styleId="109">
    <w:name w:val="tip"/>
    <w:qFormat/>
    <w:uiPriority w:val="99"/>
    <w:rPr>
      <w:vanish/>
      <w:color w:val="FF0000"/>
      <w:sz w:val="18"/>
    </w:rPr>
  </w:style>
  <w:style w:type="character" w:customStyle="1" w:styleId="110">
    <w:name w:val="apple-converted-space"/>
    <w:basedOn w:val="46"/>
    <w:qFormat/>
    <w:uiPriority w:val="99"/>
    <w:rPr>
      <w:rFonts w:cs="Times New Roman"/>
    </w:rPr>
  </w:style>
  <w:style w:type="character" w:customStyle="1" w:styleId="111">
    <w:name w:val="bds_more2"/>
    <w:basedOn w:val="46"/>
    <w:qFormat/>
    <w:uiPriority w:val="99"/>
    <w:rPr>
      <w:rFonts w:cs="Times New Roman"/>
    </w:rPr>
  </w:style>
  <w:style w:type="character" w:customStyle="1" w:styleId="112">
    <w:name w:val="my-class"/>
    <w:basedOn w:val="46"/>
    <w:qFormat/>
    <w:uiPriority w:val="99"/>
    <w:rPr>
      <w:rFonts w:cs="Times New Roman"/>
    </w:rPr>
  </w:style>
  <w:style w:type="character" w:customStyle="1" w:styleId="113">
    <w:name w:val="ui-bz-bg-hover"/>
    <w:qFormat/>
    <w:uiPriority w:val="99"/>
    <w:rPr>
      <w:shd w:val="clear" w:color="auto" w:fill="000000"/>
    </w:rPr>
  </w:style>
  <w:style w:type="character" w:customStyle="1" w:styleId="114">
    <w:name w:val="no7"/>
    <w:basedOn w:val="46"/>
    <w:qFormat/>
    <w:uiPriority w:val="99"/>
    <w:rPr>
      <w:rFonts w:cs="Times New Roman"/>
    </w:rPr>
  </w:style>
  <w:style w:type="character" w:customStyle="1" w:styleId="115">
    <w:name w:val="正文缩进 Char"/>
    <w:link w:val="12"/>
    <w:qFormat/>
    <w:locked/>
    <w:uiPriority w:val="0"/>
    <w:rPr>
      <w:rFonts w:ascii="Times New Roman" w:hAnsi="Times New Roman" w:eastAsia="宋体" w:cs="Times New Roman"/>
      <w:kern w:val="0"/>
      <w:sz w:val="24"/>
      <w:szCs w:val="20"/>
    </w:rPr>
  </w:style>
  <w:style w:type="character" w:customStyle="1" w:styleId="116">
    <w:name w:val="ico-jiang1"/>
    <w:basedOn w:val="46"/>
    <w:qFormat/>
    <w:uiPriority w:val="99"/>
    <w:rPr>
      <w:rFonts w:cs="Times New Roman"/>
    </w:rPr>
  </w:style>
  <w:style w:type="character" w:customStyle="1" w:styleId="117">
    <w:name w:val="no62"/>
    <w:basedOn w:val="46"/>
    <w:qFormat/>
    <w:uiPriority w:val="99"/>
    <w:rPr>
      <w:rFonts w:cs="Times New Roman"/>
    </w:rPr>
  </w:style>
  <w:style w:type="character" w:customStyle="1" w:styleId="118">
    <w:name w:val="orange5"/>
    <w:qFormat/>
    <w:uiPriority w:val="99"/>
    <w:rPr>
      <w:color w:val="3FB58F"/>
    </w:rPr>
  </w:style>
  <w:style w:type="character" w:customStyle="1" w:styleId="119">
    <w:name w:val="bds_more4"/>
    <w:basedOn w:val="46"/>
    <w:qFormat/>
    <w:uiPriority w:val="99"/>
    <w:rPr>
      <w:rFonts w:cs="Times New Roman"/>
    </w:rPr>
  </w:style>
  <w:style w:type="character" w:customStyle="1" w:styleId="120">
    <w:name w:val="no5"/>
    <w:basedOn w:val="46"/>
    <w:qFormat/>
    <w:uiPriority w:val="99"/>
    <w:rPr>
      <w:rFonts w:cs="Times New Roman"/>
    </w:rPr>
  </w:style>
  <w:style w:type="character" w:customStyle="1" w:styleId="121">
    <w:name w:val="bds_more3"/>
    <w:basedOn w:val="46"/>
    <w:qFormat/>
    <w:uiPriority w:val="99"/>
    <w:rPr>
      <w:rFonts w:cs="Times New Roman"/>
    </w:rPr>
  </w:style>
  <w:style w:type="character" w:customStyle="1" w:styleId="122">
    <w:name w:val="no42"/>
    <w:basedOn w:val="46"/>
    <w:qFormat/>
    <w:uiPriority w:val="99"/>
    <w:rPr>
      <w:rFonts w:cs="Times New Roman"/>
    </w:rPr>
  </w:style>
  <w:style w:type="character" w:customStyle="1" w:styleId="123">
    <w:name w:val="bds_nopic1"/>
    <w:basedOn w:val="46"/>
    <w:qFormat/>
    <w:uiPriority w:val="99"/>
    <w:rPr>
      <w:rFonts w:cs="Times New Roman"/>
    </w:rPr>
  </w:style>
  <w:style w:type="character" w:customStyle="1" w:styleId="124">
    <w:name w:val="my-notice1"/>
    <w:basedOn w:val="46"/>
    <w:qFormat/>
    <w:uiPriority w:val="99"/>
    <w:rPr>
      <w:rFonts w:cs="Times New Roman"/>
    </w:rPr>
  </w:style>
  <w:style w:type="character" w:customStyle="1" w:styleId="125">
    <w:name w:val="orange6"/>
    <w:qFormat/>
    <w:uiPriority w:val="99"/>
    <w:rPr>
      <w:color w:val="3FB58F"/>
    </w:rPr>
  </w:style>
  <w:style w:type="character" w:customStyle="1" w:styleId="126">
    <w:name w:val="Document Map Char2"/>
    <w:qFormat/>
    <w:locked/>
    <w:uiPriority w:val="99"/>
    <w:rPr>
      <w:rFonts w:ascii="宋体"/>
      <w:sz w:val="18"/>
    </w:rPr>
  </w:style>
  <w:style w:type="character" w:customStyle="1" w:styleId="127">
    <w:name w:val="ico-jiang3"/>
    <w:basedOn w:val="46"/>
    <w:qFormat/>
    <w:uiPriority w:val="99"/>
    <w:rPr>
      <w:rFonts w:cs="Times New Roman"/>
    </w:rPr>
  </w:style>
  <w:style w:type="character" w:customStyle="1" w:styleId="128">
    <w:name w:val="tip13"/>
    <w:qFormat/>
    <w:uiPriority w:val="99"/>
    <w:rPr>
      <w:vanish/>
      <w:color w:val="FF0000"/>
      <w:sz w:val="18"/>
    </w:rPr>
  </w:style>
  <w:style w:type="character" w:customStyle="1" w:styleId="129">
    <w:name w:val="正文文本缩进 2 Char"/>
    <w:basedOn w:val="46"/>
    <w:link w:val="23"/>
    <w:qFormat/>
    <w:uiPriority w:val="99"/>
    <w:rPr>
      <w:rFonts w:ascii="宋体" w:hAnsi="Calibri" w:eastAsia="宋体" w:cs="Times New Roman"/>
      <w:kern w:val="0"/>
      <w:sz w:val="24"/>
      <w:szCs w:val="20"/>
    </w:rPr>
  </w:style>
  <w:style w:type="character" w:customStyle="1" w:styleId="130">
    <w:name w:val="Body Text Indent 2 Char1"/>
    <w:basedOn w:val="46"/>
    <w:semiHidden/>
    <w:qFormat/>
    <w:locked/>
    <w:uiPriority w:val="99"/>
    <w:rPr>
      <w:rFonts w:cs="Times New Roman"/>
    </w:rPr>
  </w:style>
  <w:style w:type="character" w:customStyle="1" w:styleId="131">
    <w:name w:val="正文文本缩进 3 Char"/>
    <w:basedOn w:val="46"/>
    <w:link w:val="32"/>
    <w:qFormat/>
    <w:uiPriority w:val="99"/>
    <w:rPr>
      <w:rFonts w:ascii="宋体" w:hAnsi="Calibri" w:eastAsia="宋体" w:cs="Times New Roman"/>
      <w:kern w:val="0"/>
      <w:sz w:val="20"/>
      <w:szCs w:val="20"/>
    </w:rPr>
  </w:style>
  <w:style w:type="character" w:customStyle="1" w:styleId="132">
    <w:name w:val="Body Text Indent 3 Char1"/>
    <w:basedOn w:val="46"/>
    <w:semiHidden/>
    <w:qFormat/>
    <w:locked/>
    <w:uiPriority w:val="99"/>
    <w:rPr>
      <w:rFonts w:cs="Times New Roman"/>
      <w:sz w:val="16"/>
      <w:szCs w:val="16"/>
    </w:rPr>
  </w:style>
  <w:style w:type="character" w:customStyle="1" w:styleId="133">
    <w:name w:val="文档结构图 Char"/>
    <w:basedOn w:val="46"/>
    <w:link w:val="13"/>
    <w:qFormat/>
    <w:uiPriority w:val="99"/>
    <w:rPr>
      <w:rFonts w:ascii="宋体" w:hAnsi="Calibri" w:eastAsia="宋体" w:cs="Times New Roman"/>
      <w:kern w:val="0"/>
      <w:sz w:val="18"/>
      <w:szCs w:val="20"/>
    </w:rPr>
  </w:style>
  <w:style w:type="character" w:customStyle="1" w:styleId="134">
    <w:name w:val="Document Map Char3"/>
    <w:basedOn w:val="46"/>
    <w:semiHidden/>
    <w:qFormat/>
    <w:locked/>
    <w:uiPriority w:val="99"/>
    <w:rPr>
      <w:rFonts w:ascii="Times New Roman" w:hAnsi="Times New Roman" w:cs="Times New Roman"/>
      <w:sz w:val="2"/>
    </w:rPr>
  </w:style>
  <w:style w:type="paragraph" w:customStyle="1" w:styleId="135">
    <w:name w:val="_Style 1"/>
    <w:basedOn w:val="1"/>
    <w:qFormat/>
    <w:uiPriority w:val="99"/>
    <w:pPr>
      <w:ind w:firstLine="420" w:firstLineChars="200"/>
    </w:pPr>
    <w:rPr>
      <w:rFonts w:ascii="Times New Roman" w:hAnsi="Times New Roman" w:eastAsia="宋体" w:cs="Times New Roman"/>
      <w:szCs w:val="24"/>
    </w:rPr>
  </w:style>
  <w:style w:type="character" w:customStyle="1" w:styleId="136">
    <w:name w:val="正文文本 Char"/>
    <w:basedOn w:val="46"/>
    <w:link w:val="3"/>
    <w:qFormat/>
    <w:uiPriority w:val="99"/>
    <w:rPr>
      <w:rFonts w:ascii="Calibri" w:hAnsi="Calibri" w:eastAsia="宋体" w:cs="Times New Roman"/>
      <w:kern w:val="0"/>
      <w:sz w:val="24"/>
      <w:szCs w:val="20"/>
    </w:rPr>
  </w:style>
  <w:style w:type="character" w:customStyle="1" w:styleId="137">
    <w:name w:val="Body Text Char1"/>
    <w:basedOn w:val="46"/>
    <w:semiHidden/>
    <w:qFormat/>
    <w:locked/>
    <w:uiPriority w:val="99"/>
    <w:rPr>
      <w:rFonts w:cs="Times New Roman"/>
    </w:rPr>
  </w:style>
  <w:style w:type="paragraph" w:customStyle="1" w:styleId="138">
    <w:name w:val="_Style 21"/>
    <w:basedOn w:val="1"/>
    <w:qFormat/>
    <w:uiPriority w:val="99"/>
    <w:rPr>
      <w:rFonts w:ascii="Times New Roman" w:hAnsi="Times New Roman" w:eastAsia="宋体" w:cs="Times New Roman"/>
      <w:szCs w:val="20"/>
    </w:rPr>
  </w:style>
  <w:style w:type="paragraph" w:customStyle="1" w:styleId="139">
    <w:name w:val="p0"/>
    <w:basedOn w:val="1"/>
    <w:qFormat/>
    <w:uiPriority w:val="0"/>
    <w:pPr>
      <w:widowControl/>
    </w:pPr>
    <w:rPr>
      <w:rFonts w:ascii="Times New Roman" w:hAnsi="Times New Roman" w:eastAsia="宋体" w:cs="Times New Roman"/>
      <w:kern w:val="0"/>
      <w:szCs w:val="21"/>
    </w:rPr>
  </w:style>
  <w:style w:type="paragraph" w:customStyle="1" w:styleId="140">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1">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2">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3">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4">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5">
    <w:name w:val="_Style 2"/>
    <w:basedOn w:val="1"/>
    <w:qFormat/>
    <w:uiPriority w:val="34"/>
    <w:pPr>
      <w:ind w:firstLine="420" w:firstLineChars="200"/>
    </w:pPr>
    <w:rPr>
      <w:rFonts w:ascii="Calibri" w:hAnsi="Calibri" w:eastAsia="宋体" w:cs="Times New Roman"/>
    </w:rPr>
  </w:style>
  <w:style w:type="paragraph" w:customStyle="1" w:styleId="146">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7">
    <w:name w:val="_Style 11"/>
    <w:basedOn w:val="1"/>
    <w:qFormat/>
    <w:uiPriority w:val="99"/>
    <w:rPr>
      <w:rFonts w:ascii="Times New Roman" w:hAnsi="Times New Roman" w:eastAsia="宋体" w:cs="Times New Roman"/>
      <w:szCs w:val="24"/>
    </w:rPr>
  </w:style>
  <w:style w:type="paragraph" w:customStyle="1" w:styleId="148">
    <w:name w:val="Char"/>
    <w:basedOn w:val="1"/>
    <w:qFormat/>
    <w:uiPriority w:val="99"/>
    <w:rPr>
      <w:rFonts w:ascii="Times New Roman" w:hAnsi="Times New Roman" w:eastAsia="宋体" w:cs="Times New Roman"/>
      <w:szCs w:val="21"/>
    </w:rPr>
  </w:style>
  <w:style w:type="paragraph" w:customStyle="1" w:styleId="149">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0">
    <w:name w:val="列出段落2"/>
    <w:basedOn w:val="1"/>
    <w:qFormat/>
    <w:uiPriority w:val="99"/>
    <w:pPr>
      <w:ind w:firstLine="420" w:firstLineChars="200"/>
    </w:pPr>
    <w:rPr>
      <w:rFonts w:ascii="Times New Roman" w:hAnsi="Times New Roman" w:eastAsia="宋体" w:cs="Times New Roman"/>
      <w:szCs w:val="24"/>
    </w:rPr>
  </w:style>
  <w:style w:type="paragraph" w:customStyle="1" w:styleId="151">
    <w:name w:val="TOC 标题1"/>
    <w:basedOn w:val="5"/>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2">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3">
    <w:name w:val="font41"/>
    <w:qFormat/>
    <w:uiPriority w:val="99"/>
    <w:rPr>
      <w:rFonts w:hint="eastAsia" w:ascii="宋体" w:hAnsi="宋体" w:eastAsia="宋体" w:cs="宋体"/>
      <w:b/>
      <w:color w:val="000000"/>
      <w:sz w:val="22"/>
      <w:szCs w:val="22"/>
      <w:u w:val="none"/>
    </w:rPr>
  </w:style>
  <w:style w:type="character" w:customStyle="1" w:styleId="154">
    <w:name w:val="font81"/>
    <w:qFormat/>
    <w:uiPriority w:val="0"/>
    <w:rPr>
      <w:rFonts w:hint="eastAsia" w:ascii="宋体" w:hAnsi="宋体" w:eastAsia="宋体" w:cs="宋体"/>
      <w:b/>
      <w:color w:val="000000"/>
      <w:sz w:val="22"/>
      <w:szCs w:val="22"/>
      <w:u w:val="none"/>
    </w:rPr>
  </w:style>
  <w:style w:type="character" w:customStyle="1" w:styleId="155">
    <w:name w:val="font21"/>
    <w:qFormat/>
    <w:uiPriority w:val="0"/>
    <w:rPr>
      <w:rFonts w:hint="eastAsia" w:ascii="宋体" w:hAnsi="宋体" w:eastAsia="宋体" w:cs="宋体"/>
      <w:color w:val="000000"/>
      <w:sz w:val="18"/>
      <w:szCs w:val="18"/>
      <w:u w:val="none"/>
    </w:rPr>
  </w:style>
  <w:style w:type="character" w:customStyle="1" w:styleId="156">
    <w:name w:val="日期 Char"/>
    <w:link w:val="4"/>
    <w:qFormat/>
    <w:uiPriority w:val="0"/>
    <w:rPr>
      <w:szCs w:val="21"/>
    </w:rPr>
  </w:style>
  <w:style w:type="character" w:customStyle="1" w:styleId="157">
    <w:name w:val="font01"/>
    <w:qFormat/>
    <w:uiPriority w:val="99"/>
    <w:rPr>
      <w:rFonts w:hint="eastAsia" w:ascii="宋体" w:hAnsi="宋体" w:eastAsia="宋体" w:cs="宋体"/>
      <w:color w:val="000000"/>
      <w:sz w:val="22"/>
      <w:szCs w:val="22"/>
      <w:u w:val="none"/>
    </w:rPr>
  </w:style>
  <w:style w:type="character" w:customStyle="1" w:styleId="158">
    <w:name w:val="Char Char1"/>
    <w:qFormat/>
    <w:uiPriority w:val="0"/>
    <w:rPr>
      <w:rFonts w:eastAsia="宋体"/>
      <w:kern w:val="2"/>
      <w:sz w:val="18"/>
      <w:szCs w:val="18"/>
      <w:lang w:val="en-US" w:eastAsia="zh-CN" w:bidi="ar-SA"/>
    </w:rPr>
  </w:style>
  <w:style w:type="character" w:customStyle="1" w:styleId="159">
    <w:name w:val="标题 Char"/>
    <w:link w:val="41"/>
    <w:qFormat/>
    <w:uiPriority w:val="0"/>
    <w:rPr>
      <w:rFonts w:ascii="Cambria" w:hAnsi="Cambria" w:cs="Times New Roman"/>
      <w:b/>
      <w:bCs/>
      <w:sz w:val="32"/>
      <w:szCs w:val="32"/>
    </w:rPr>
  </w:style>
  <w:style w:type="character" w:customStyle="1" w:styleId="160">
    <w:name w:val="hei141"/>
    <w:qFormat/>
    <w:uiPriority w:val="0"/>
    <w:rPr>
      <w:rFonts w:hint="eastAsia" w:ascii="宋体" w:hAnsi="宋体" w:eastAsia="宋体"/>
      <w:color w:val="000000"/>
      <w:sz w:val="19"/>
      <w:szCs w:val="19"/>
      <w:u w:val="none"/>
    </w:rPr>
  </w:style>
  <w:style w:type="character" w:customStyle="1" w:styleId="161">
    <w:name w:val="批注文字 Char"/>
    <w:link w:val="15"/>
    <w:qFormat/>
    <w:uiPriority w:val="0"/>
  </w:style>
  <w:style w:type="character" w:customStyle="1" w:styleId="162">
    <w:name w:val="apple-style-span"/>
    <w:basedOn w:val="46"/>
    <w:qFormat/>
    <w:uiPriority w:val="0"/>
  </w:style>
  <w:style w:type="character" w:customStyle="1" w:styleId="163">
    <w:name w:val="param-value"/>
    <w:qFormat/>
    <w:uiPriority w:val="99"/>
    <w:rPr>
      <w:rFonts w:cs="Times New Roman"/>
    </w:rPr>
  </w:style>
  <w:style w:type="character" w:customStyle="1" w:styleId="164">
    <w:name w:val="font61"/>
    <w:qFormat/>
    <w:uiPriority w:val="0"/>
    <w:rPr>
      <w:rFonts w:hint="eastAsia" w:ascii="宋体" w:hAnsi="宋体" w:eastAsia="宋体" w:cs="宋体"/>
      <w:color w:val="000000"/>
      <w:sz w:val="22"/>
      <w:szCs w:val="22"/>
      <w:u w:val="none"/>
    </w:rPr>
  </w:style>
  <w:style w:type="character" w:customStyle="1" w:styleId="165">
    <w:name w:val="font11"/>
    <w:qFormat/>
    <w:uiPriority w:val="0"/>
    <w:rPr>
      <w:rFonts w:hint="eastAsia" w:ascii="宋体" w:hAnsi="宋体" w:eastAsia="宋体" w:cs="宋体"/>
      <w:color w:val="FF0000"/>
      <w:sz w:val="22"/>
      <w:szCs w:val="22"/>
      <w:u w:val="none"/>
    </w:rPr>
  </w:style>
  <w:style w:type="character" w:customStyle="1" w:styleId="166">
    <w:name w:val="批注主题 Char"/>
    <w:link w:val="42"/>
    <w:qFormat/>
    <w:uiPriority w:val="0"/>
    <w:rPr>
      <w:b/>
      <w:bCs/>
    </w:rPr>
  </w:style>
  <w:style w:type="character" w:customStyle="1" w:styleId="167">
    <w:name w:val="批注文字 Char1"/>
    <w:basedOn w:val="46"/>
    <w:semiHidden/>
    <w:qFormat/>
    <w:uiPriority w:val="99"/>
  </w:style>
  <w:style w:type="paragraph" w:customStyle="1" w:styleId="168">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9">
    <w:name w:val="批注主题 Char1"/>
    <w:basedOn w:val="167"/>
    <w:semiHidden/>
    <w:qFormat/>
    <w:uiPriority w:val="99"/>
    <w:rPr>
      <w:b/>
      <w:bCs/>
    </w:rPr>
  </w:style>
  <w:style w:type="paragraph" w:customStyle="1" w:styleId="170">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日期 Char1"/>
    <w:basedOn w:val="46"/>
    <w:semiHidden/>
    <w:qFormat/>
    <w:uiPriority w:val="99"/>
  </w:style>
  <w:style w:type="paragraph" w:customStyle="1" w:styleId="172">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脚注文本 Char"/>
    <w:basedOn w:val="46"/>
    <w:link w:val="30"/>
    <w:semiHidden/>
    <w:qFormat/>
    <w:uiPriority w:val="0"/>
    <w:rPr>
      <w:rFonts w:ascii="Times New Roman" w:hAnsi="Times New Roman" w:eastAsia="宋体" w:cs="Times New Roman"/>
      <w:sz w:val="18"/>
      <w:szCs w:val="18"/>
    </w:rPr>
  </w:style>
  <w:style w:type="paragraph" w:customStyle="1" w:styleId="174">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6">
    <w:name w:val="标题 Char1"/>
    <w:basedOn w:val="46"/>
    <w:qFormat/>
    <w:uiPriority w:val="10"/>
    <w:rPr>
      <w:rFonts w:eastAsia="宋体" w:asciiTheme="majorHAnsi" w:hAnsiTheme="majorHAnsi" w:cstheme="majorBidi"/>
      <w:b/>
      <w:bCs/>
      <w:sz w:val="32"/>
      <w:szCs w:val="32"/>
    </w:rPr>
  </w:style>
  <w:style w:type="paragraph" w:customStyle="1" w:styleId="177">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8">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0">
    <w:name w:val="Default"/>
    <w:basedOn w:val="41"/>
    <w:next w:val="5"/>
    <w:qFormat/>
    <w:uiPriority w:val="0"/>
    <w:pPr>
      <w:autoSpaceDE w:val="0"/>
      <w:autoSpaceDN w:val="0"/>
      <w:adjustRightInd w:val="0"/>
      <w:jc w:val="both"/>
    </w:pPr>
    <w:rPr>
      <w:rFonts w:ascii="黑体" w:hAnsi="黑体" w:eastAsia="宋体" w:cs="黑体"/>
      <w:color w:val="000000"/>
      <w:sz w:val="24"/>
      <w:szCs w:val="24"/>
    </w:rPr>
  </w:style>
  <w:style w:type="paragraph" w:customStyle="1" w:styleId="181">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2">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3"/>
    <w:basedOn w:val="1"/>
    <w:qFormat/>
    <w:uiPriority w:val="0"/>
    <w:pPr>
      <w:ind w:firstLine="420" w:firstLineChars="200"/>
    </w:pPr>
    <w:rPr>
      <w:rFonts w:ascii="Times New Roman" w:hAnsi="Times New Roman" w:eastAsia="宋体" w:cs="Times New Roman"/>
      <w:szCs w:val="24"/>
    </w:rPr>
  </w:style>
  <w:style w:type="character" w:customStyle="1" w:styleId="189">
    <w:name w:val="Char Char12"/>
    <w:qFormat/>
    <w:uiPriority w:val="0"/>
    <w:rPr>
      <w:rFonts w:eastAsia="宋体"/>
      <w:kern w:val="2"/>
      <w:sz w:val="18"/>
      <w:szCs w:val="18"/>
      <w:lang w:val="en-US" w:eastAsia="zh-CN" w:bidi="ar-SA"/>
    </w:rPr>
  </w:style>
  <w:style w:type="paragraph" w:customStyle="1" w:styleId="190">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4"/>
    <w:basedOn w:val="1"/>
    <w:qFormat/>
    <w:uiPriority w:val="0"/>
    <w:pPr>
      <w:ind w:firstLine="420" w:firstLineChars="200"/>
    </w:pPr>
    <w:rPr>
      <w:rFonts w:ascii="Times New Roman" w:hAnsi="Times New Roman" w:eastAsia="宋体" w:cs="Times New Roman"/>
      <w:szCs w:val="24"/>
    </w:rPr>
  </w:style>
  <w:style w:type="character" w:customStyle="1" w:styleId="193">
    <w:name w:val="Char Char11"/>
    <w:qFormat/>
    <w:uiPriority w:val="0"/>
    <w:rPr>
      <w:rFonts w:eastAsia="宋体"/>
      <w:kern w:val="2"/>
      <w:sz w:val="18"/>
      <w:szCs w:val="18"/>
      <w:lang w:val="en-US" w:eastAsia="zh-CN" w:bidi="ar-SA"/>
    </w:rPr>
  </w:style>
  <w:style w:type="paragraph" w:customStyle="1" w:styleId="194">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列出段落5"/>
    <w:basedOn w:val="1"/>
    <w:qFormat/>
    <w:uiPriority w:val="0"/>
    <w:pPr>
      <w:ind w:firstLine="420" w:firstLineChars="200"/>
    </w:pPr>
    <w:rPr>
      <w:rFonts w:ascii="Times New Roman" w:hAnsi="Times New Roman" w:eastAsia="宋体" w:cs="Times New Roman"/>
      <w:szCs w:val="24"/>
    </w:rPr>
  </w:style>
  <w:style w:type="character" w:customStyle="1" w:styleId="197">
    <w:name w:val="bookmark-item"/>
    <w:basedOn w:val="46"/>
    <w:qFormat/>
    <w:uiPriority w:val="0"/>
  </w:style>
  <w:style w:type="paragraph" w:customStyle="1" w:styleId="198">
    <w:name w:val="列出段落6"/>
    <w:basedOn w:val="1"/>
    <w:qFormat/>
    <w:uiPriority w:val="34"/>
    <w:pPr>
      <w:ind w:firstLine="420" w:firstLineChars="200"/>
    </w:pPr>
    <w:rPr>
      <w:rFonts w:ascii="Calibri" w:hAnsi="Calibri" w:eastAsia="宋体" w:cs="Times New Roman"/>
    </w:rPr>
  </w:style>
  <w:style w:type="character" w:customStyle="1" w:styleId="199">
    <w:name w:val="纯文本 Char"/>
    <w:basedOn w:val="46"/>
    <w:link w:val="20"/>
    <w:qFormat/>
    <w:uiPriority w:val="0"/>
    <w:rPr>
      <w:rFonts w:ascii="宋体" w:hAnsi="Courier New" w:eastAsia="宋体" w:cs="宋体"/>
      <w:kern w:val="2"/>
      <w:sz w:val="21"/>
      <w:szCs w:val="21"/>
    </w:rPr>
  </w:style>
  <w:style w:type="paragraph" w:customStyle="1" w:styleId="200">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201">
    <w:name w:val="Table Paragraph"/>
    <w:basedOn w:val="1"/>
    <w:qFormat/>
    <w:uiPriority w:val="1"/>
    <w:pPr>
      <w:jc w:val="left"/>
    </w:pPr>
    <w:rPr>
      <w:rFonts w:ascii="Calibri" w:hAnsi="Calibri" w:eastAsia="Calibri" w:cs="Times New Roman"/>
      <w:kern w:val="0"/>
      <w:sz w:val="22"/>
      <w:lang w:eastAsia="en-US"/>
    </w:rPr>
  </w:style>
  <w:style w:type="paragraph" w:customStyle="1" w:styleId="202">
    <w:name w:val="_Style 3"/>
    <w:basedOn w:val="1"/>
    <w:qFormat/>
    <w:uiPriority w:val="34"/>
    <w:pPr>
      <w:ind w:firstLine="420" w:firstLineChars="200"/>
    </w:pPr>
    <w:rPr>
      <w:rFonts w:ascii="Times New Roman" w:hAnsi="Times New Roman" w:eastAsia="宋体" w:cs="黑体"/>
      <w:szCs w:val="24"/>
    </w:rPr>
  </w:style>
  <w:style w:type="character" w:customStyle="1" w:styleId="203">
    <w:name w:val="正文首行缩进 2 Char"/>
    <w:basedOn w:val="67"/>
    <w:link w:val="43"/>
    <w:semiHidden/>
    <w:qFormat/>
    <w:uiPriority w:val="99"/>
    <w:rPr>
      <w:rFonts w:ascii="??" w:hAnsi="??" w:eastAsia="宋体" w:cs="Arial"/>
      <w:kern w:val="2"/>
      <w:sz w:val="21"/>
      <w:szCs w:val="22"/>
    </w:rPr>
  </w:style>
  <w:style w:type="paragraph" w:customStyle="1" w:styleId="204">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5">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6">
    <w:name w:val="正文文本 2 Char"/>
    <w:basedOn w:val="46"/>
    <w:link w:val="36"/>
    <w:semiHidden/>
    <w:qFormat/>
    <w:uiPriority w:val="99"/>
    <w:rPr>
      <w:rFonts w:asciiTheme="minorHAnsi" w:hAnsiTheme="minorHAnsi" w:eastAsiaTheme="minorEastAsia" w:cstheme="minorBidi"/>
      <w:kern w:val="2"/>
      <w:sz w:val="21"/>
      <w:szCs w:val="22"/>
    </w:rPr>
  </w:style>
  <w:style w:type="paragraph" w:customStyle="1" w:styleId="20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8">
    <w:name w:val="列表段落1"/>
    <w:basedOn w:val="1"/>
    <w:qFormat/>
    <w:uiPriority w:val="0"/>
    <w:pPr>
      <w:ind w:firstLine="420" w:firstLineChars="200"/>
    </w:pPr>
    <w:rPr>
      <w:rFonts w:ascii="Times New Roman" w:hAnsi="Times New Roman" w:eastAsia="宋体" w:cs="Times New Roman"/>
    </w:rPr>
  </w:style>
  <w:style w:type="character" w:customStyle="1" w:styleId="209">
    <w:name w:val="列表段落 字符"/>
    <w:link w:val="68"/>
    <w:qFormat/>
    <w:uiPriority w:val="0"/>
    <w:rPr>
      <w:rFonts w:ascii="Calibri" w:hAnsi="Calibri"/>
      <w:kern w:val="2"/>
      <w:sz w:val="21"/>
      <w:szCs w:val="22"/>
    </w:rPr>
  </w:style>
  <w:style w:type="paragraph" w:customStyle="1" w:styleId="210">
    <w:name w:val="列出段落7"/>
    <w:basedOn w:val="1"/>
    <w:unhideWhenUsed/>
    <w:qFormat/>
    <w:uiPriority w:val="99"/>
    <w:pPr>
      <w:ind w:firstLine="420" w:firstLineChars="200"/>
    </w:pPr>
  </w:style>
  <w:style w:type="character" w:customStyle="1" w:styleId="211">
    <w:name w:val="HTML 预设格式 Char"/>
    <w:basedOn w:val="46"/>
    <w:link w:val="38"/>
    <w:qFormat/>
    <w:uiPriority w:val="0"/>
    <w:rPr>
      <w:rFonts w:ascii="Arial" w:hAnsi="Arial" w:cs="Arial" w:eastAsiaTheme="minorEastAsia"/>
      <w:sz w:val="28"/>
      <w:szCs w:val="28"/>
    </w:rPr>
  </w:style>
  <w:style w:type="paragraph" w:customStyle="1" w:styleId="212">
    <w:name w:val="BodyText"/>
    <w:basedOn w:val="1"/>
    <w:next w:val="213"/>
    <w:qFormat/>
    <w:uiPriority w:val="0"/>
    <w:pPr>
      <w:spacing w:line="300" w:lineRule="auto"/>
      <w:jc w:val="center"/>
      <w:textAlignment w:val="baseline"/>
    </w:pPr>
    <w:rPr>
      <w:rFonts w:ascii="宋体" w:hAnsi="宋体" w:eastAsia="宋体"/>
      <w:sz w:val="24"/>
      <w:szCs w:val="24"/>
    </w:rPr>
  </w:style>
  <w:style w:type="paragraph" w:customStyle="1" w:styleId="213">
    <w:name w:val="TOC2"/>
    <w:basedOn w:val="1"/>
    <w:next w:val="1"/>
    <w:qFormat/>
    <w:uiPriority w:val="0"/>
    <w:pPr>
      <w:spacing w:line="413" w:lineRule="auto"/>
      <w:ind w:left="240" w:leftChars="100"/>
      <w:textAlignment w:val="baseline"/>
    </w:pPr>
    <w:rPr>
      <w:rFonts w:ascii="Calibri" w:hAnsi="Calibri" w:eastAsia="仿宋"/>
      <w:sz w:val="24"/>
      <w:szCs w:val="24"/>
    </w:rPr>
  </w:style>
  <w:style w:type="character" w:customStyle="1" w:styleId="214">
    <w:name w:val="纯文本 Char1"/>
    <w:qFormat/>
    <w:uiPriority w:val="0"/>
    <w:rPr>
      <w:rFonts w:eastAsia="宋体"/>
      <w:kern w:val="2"/>
      <w:sz w:val="24"/>
      <w:lang w:val="en-US" w:eastAsia="zh-CN" w:bidi="ar-SA"/>
    </w:rPr>
  </w:style>
  <w:style w:type="character" w:customStyle="1" w:styleId="215">
    <w:name w:val="页脚 Char1"/>
    <w:qFormat/>
    <w:uiPriority w:val="0"/>
    <w:rPr>
      <w:rFonts w:eastAsia="宋体"/>
      <w:kern w:val="2"/>
      <w:sz w:val="18"/>
      <w:szCs w:val="18"/>
      <w:lang w:val="en-US" w:eastAsia="zh-CN" w:bidi="ar-SA"/>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正文缩进 Char1"/>
    <w:link w:val="218"/>
    <w:qFormat/>
    <w:uiPriority w:val="0"/>
    <w:rPr>
      <w:rFonts w:ascii="宋体"/>
      <w:sz w:val="24"/>
    </w:rPr>
  </w:style>
  <w:style w:type="paragraph" w:customStyle="1" w:styleId="218">
    <w:name w:val="正文缩进1"/>
    <w:basedOn w:val="1"/>
    <w:link w:val="217"/>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19">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0">
    <w:name w:val="纯文本1"/>
    <w:basedOn w:val="1"/>
    <w:qFormat/>
    <w:uiPriority w:val="0"/>
    <w:rPr>
      <w:rFonts w:ascii="宋体" w:hAnsi="Courier New" w:eastAsia="宋体" w:cs="Times New Roman"/>
      <w:kern w:val="0"/>
      <w:sz w:val="20"/>
      <w:szCs w:val="20"/>
    </w:rPr>
  </w:style>
  <w:style w:type="character" w:customStyle="1" w:styleId="221">
    <w:name w:val="标题 5 Char"/>
    <w:basedOn w:val="46"/>
    <w:link w:val="9"/>
    <w:semiHidden/>
    <w:qFormat/>
    <w:uiPriority w:val="9"/>
    <w:rPr>
      <w:rFonts w:asciiTheme="minorHAnsi" w:hAnsiTheme="minorHAnsi" w:eastAsiaTheme="minorEastAsia" w:cstheme="minorBidi"/>
      <w:b/>
      <w:bCs/>
      <w:kern w:val="2"/>
      <w:sz w:val="28"/>
      <w:szCs w:val="28"/>
    </w:rPr>
  </w:style>
  <w:style w:type="character" w:customStyle="1" w:styleId="222">
    <w:name w:val="称呼 Char"/>
    <w:basedOn w:val="46"/>
    <w:link w:val="16"/>
    <w:qFormat/>
    <w:uiPriority w:val="0"/>
    <w:rPr>
      <w:rFonts w:ascii="宋体"/>
      <w:b/>
      <w:kern w:val="2"/>
      <w:sz w:val="28"/>
      <w:szCs w:val="24"/>
    </w:rPr>
  </w:style>
  <w:style w:type="character" w:customStyle="1" w:styleId="223">
    <w:name w:val="副标题 Char"/>
    <w:basedOn w:val="46"/>
    <w:link w:val="29"/>
    <w:qFormat/>
    <w:uiPriority w:val="11"/>
    <w:rPr>
      <w:rFonts w:ascii="Cambria" w:hAnsi="Cambria" w:eastAsia="仿宋"/>
      <w:b/>
      <w:bCs/>
      <w:kern w:val="28"/>
      <w:sz w:val="32"/>
      <w:szCs w:val="32"/>
    </w:rPr>
  </w:style>
  <w:style w:type="character" w:customStyle="1" w:styleId="224">
    <w:name w:val="正文首行缩进 Char"/>
    <w:basedOn w:val="136"/>
    <w:link w:val="2"/>
    <w:qFormat/>
    <w:uiPriority w:val="0"/>
    <w:rPr>
      <w:rFonts w:ascii="Arial" w:hAnsi="Arial" w:eastAsia="宋体" w:cs="Times New Roman"/>
      <w:kern w:val="0"/>
      <w:sz w:val="24"/>
      <w:szCs w:val="21"/>
    </w:rPr>
  </w:style>
  <w:style w:type="paragraph" w:customStyle="1" w:styleId="225">
    <w:name w:val="测评方案正文"/>
    <w:basedOn w:val="226"/>
    <w:qFormat/>
    <w:uiPriority w:val="0"/>
    <w:pPr>
      <w:ind w:firstLine="200" w:firstLineChars="200"/>
    </w:pPr>
    <w:rPr>
      <w:b w:val="0"/>
      <w:sz w:val="21"/>
    </w:rPr>
  </w:style>
  <w:style w:type="paragraph" w:customStyle="1" w:styleId="226">
    <w:name w:val="测评方案2级"/>
    <w:basedOn w:val="1"/>
    <w:qFormat/>
    <w:uiPriority w:val="0"/>
    <w:pPr>
      <w:spacing w:beforeLines="50" w:afterLines="50" w:line="300" w:lineRule="auto"/>
    </w:pPr>
    <w:rPr>
      <w:rFonts w:ascii="Times New Roman" w:hAnsi="Times New Roman" w:eastAsia="宋体" w:cs="Times New Roman"/>
      <w:b/>
      <w:sz w:val="28"/>
      <w:szCs w:val="32"/>
    </w:rPr>
  </w:style>
  <w:style w:type="paragraph" w:customStyle="1" w:styleId="227">
    <w:name w:val="正文首行缩进两字符"/>
    <w:qFormat/>
    <w:uiPriority w:val="0"/>
    <w:pPr>
      <w:widowControl w:val="0"/>
      <w:jc w:val="both"/>
    </w:pPr>
    <w:rPr>
      <w:rFonts w:ascii="Calibri" w:hAnsi="Calibri" w:eastAsia="宋体" w:cs="Times New Roman"/>
      <w:kern w:val="2"/>
      <w:sz w:val="21"/>
      <w:lang w:val="en-US" w:eastAsia="zh-CN" w:bidi="ar-SA"/>
    </w:rPr>
  </w:style>
  <w:style w:type="paragraph" w:customStyle="1" w:styleId="228">
    <w:name w:val="测评方案3级"/>
    <w:basedOn w:val="226"/>
    <w:qFormat/>
    <w:uiPriority w:val="0"/>
    <w:pPr>
      <w:spacing w:before="156" w:after="156"/>
    </w:pPr>
    <w:rPr>
      <w:rFonts w:ascii="黑体" w:eastAsia="黑体"/>
      <w:sz w:val="24"/>
    </w:rPr>
  </w:style>
  <w:style w:type="paragraph" w:customStyle="1" w:styleId="229">
    <w:name w:val="Body text|7"/>
    <w:basedOn w:val="1"/>
    <w:qFormat/>
    <w:uiPriority w:val="0"/>
    <w:rPr>
      <w:rFonts w:ascii="Times New Roman" w:hAnsi="Times New Roman" w:eastAsia="宋体" w:cs="Times New Roman"/>
      <w:sz w:val="32"/>
      <w:szCs w:val="32"/>
      <w:shd w:val="clear" w:color="auto" w:fill="FFFFFF"/>
    </w:rPr>
  </w:style>
  <w:style w:type="paragraph" w:customStyle="1" w:styleId="230">
    <w:name w:val="Body text|1"/>
    <w:basedOn w:val="1"/>
    <w:qFormat/>
    <w:uiPriority w:val="0"/>
    <w:pPr>
      <w:spacing w:after="40" w:line="353" w:lineRule="auto"/>
      <w:ind w:firstLine="40"/>
    </w:pPr>
    <w:rPr>
      <w:rFonts w:ascii="宋体" w:hAnsi="宋体" w:eastAsia="宋体" w:cs="宋体"/>
      <w:sz w:val="46"/>
      <w:szCs w:val="46"/>
      <w:lang w:val="zh-TW" w:eastAsia="zh-TW" w:bidi="zh-TW"/>
    </w:rPr>
  </w:style>
  <w:style w:type="paragraph" w:customStyle="1" w:styleId="231">
    <w:name w:val="Body text|2"/>
    <w:basedOn w:val="1"/>
    <w:qFormat/>
    <w:uiPriority w:val="0"/>
    <w:pPr>
      <w:spacing w:after="60"/>
    </w:pPr>
    <w:rPr>
      <w:rFonts w:ascii="宋体" w:hAnsi="宋体" w:eastAsia="宋体" w:cs="宋体"/>
      <w:sz w:val="54"/>
      <w:szCs w:val="54"/>
    </w:rPr>
  </w:style>
  <w:style w:type="paragraph" w:customStyle="1" w:styleId="232">
    <w:name w:val="Body text|6"/>
    <w:basedOn w:val="1"/>
    <w:qFormat/>
    <w:uiPriority w:val="0"/>
    <w:rPr>
      <w:rFonts w:ascii="Times New Roman" w:hAnsi="Times New Roman" w:eastAsia="宋体" w:cs="Times New Roman"/>
      <w:b/>
      <w:bCs/>
      <w:sz w:val="36"/>
      <w:szCs w:val="36"/>
      <w:shd w:val="clear" w:color="auto" w:fill="FFFFFF"/>
    </w:rPr>
  </w:style>
  <w:style w:type="paragraph" w:customStyle="1" w:styleId="233">
    <w:name w:val="正文首行缩进1"/>
    <w:basedOn w:val="3"/>
    <w:qFormat/>
    <w:uiPriority w:val="0"/>
    <w:pPr>
      <w:ind w:firstLine="420" w:firstLineChars="100"/>
    </w:pPr>
    <w:rPr>
      <w:rFonts w:ascii="宋体" w:hAnsi="宋体"/>
      <w:sz w:val="21"/>
      <w:szCs w:val="18"/>
    </w:rPr>
  </w:style>
  <w:style w:type="table" w:customStyle="1" w:styleId="234">
    <w:name w:val="样式9"/>
    <w:basedOn w:val="44"/>
    <w:qFormat/>
    <w:uiPriority w:val="99"/>
    <w:pPr>
      <w:spacing w:line="276" w:lineRule="auto"/>
      <w:jc w:val="center"/>
    </w:pPr>
    <w:rPr>
      <w:rFonts w:eastAsia="华文仿宋"/>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Tms Rmn"/>
        <w:b/>
      </w:rPr>
    </w:tblStylePr>
  </w:style>
  <w:style w:type="paragraph" w:customStyle="1" w:styleId="235">
    <w:name w:val="表格中文"/>
    <w:qFormat/>
    <w:locked/>
    <w:uiPriority w:val="0"/>
    <w:pPr>
      <w:spacing w:line="240" w:lineRule="atLeast"/>
      <w:jc w:val="both"/>
    </w:pPr>
    <w:rPr>
      <w:rFonts w:ascii="Verdana" w:hAnsi="Verdana" w:eastAsia="宋体" w:cs="Times New Roman"/>
      <w:bCs/>
      <w:sz w:val="18"/>
      <w:szCs w:val="18"/>
      <w:lang w:val="en-US" w:eastAsia="zh-CN" w:bidi="ar-SA"/>
    </w:rPr>
  </w:style>
  <w:style w:type="paragraph" w:customStyle="1" w:styleId="236">
    <w:name w:val="null3"/>
    <w:qFormat/>
    <w:uiPriority w:val="0"/>
    <w:rPr>
      <w:rFonts w:hint="eastAsia" w:ascii="Calibri" w:hAnsi="Calibri" w:eastAsia="宋体" w:cs="Times New Roman"/>
      <w:lang w:val="en-US" w:eastAsia="zh-Hans" w:bidi="ar-SA"/>
    </w:rPr>
  </w:style>
  <w:style w:type="character" w:customStyle="1" w:styleId="237">
    <w:name w:val="15"/>
    <w:qFormat/>
    <w:uiPriority w:val="0"/>
    <w:rPr>
      <w:rFonts w:hint="eastAsia" w:ascii="宋体" w:hAnsi="宋体" w:eastAsia="宋体"/>
      <w:color w:val="000000"/>
      <w:sz w:val="22"/>
      <w:szCs w:val="22"/>
    </w:rPr>
  </w:style>
  <w:style w:type="paragraph" w:customStyle="1" w:styleId="238">
    <w:name w:val="答复表头"/>
    <w:basedOn w:val="239"/>
    <w:next w:val="1"/>
    <w:qFormat/>
    <w:uiPriority w:val="0"/>
    <w:pPr>
      <w:tabs>
        <w:tab w:val="left" w:pos="480"/>
      </w:tabs>
    </w:pPr>
    <w:rPr>
      <w:b/>
    </w:rPr>
  </w:style>
  <w:style w:type="paragraph" w:customStyle="1" w:styleId="239">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szCs w:val="24"/>
    </w:rPr>
  </w:style>
  <w:style w:type="paragraph" w:customStyle="1" w:styleId="240">
    <w:name w:val="表格文字2"/>
    <w:basedOn w:val="241"/>
    <w:qFormat/>
    <w:uiPriority w:val="99"/>
    <w:pPr>
      <w:spacing w:before="25" w:after="25"/>
      <w:jc w:val="left"/>
    </w:pPr>
    <w:rPr>
      <w:bCs/>
      <w:spacing w:val="10"/>
      <w:kern w:val="0"/>
    </w:rPr>
  </w:style>
  <w:style w:type="paragraph" w:customStyle="1" w:styleId="241">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242">
    <w:name w:val="Table Normal"/>
    <w:unhideWhenUsed/>
    <w:qFormat/>
    <w:uiPriority w:val="0"/>
    <w:tblPr>
      <w:tblCellMar>
        <w:top w:w="0" w:type="dxa"/>
        <w:left w:w="0" w:type="dxa"/>
        <w:bottom w:w="0" w:type="dxa"/>
        <w:right w:w="0" w:type="dxa"/>
      </w:tblCellMar>
    </w:tblPr>
  </w:style>
  <w:style w:type="paragraph" w:customStyle="1" w:styleId="243">
    <w:name w:val="Normal_6"/>
    <w:qFormat/>
    <w:uiPriority w:val="0"/>
    <w:rPr>
      <w:rFonts w:ascii="宋体" w:hAnsi="宋体" w:eastAsia="宋体" w:cs="Times New Roman"/>
      <w:sz w:val="24"/>
      <w:szCs w:val="24"/>
      <w:lang w:val="en-US" w:eastAsia="zh-CN" w:bidi="ar-SA"/>
    </w:rPr>
  </w:style>
  <w:style w:type="paragraph" w:customStyle="1" w:styleId="244">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styleId="245">
    <w:name w:val="No Spacing"/>
    <w:qFormat/>
    <w:uiPriority w:val="1"/>
    <w:pPr>
      <w:jc w:val="both"/>
    </w:pPr>
    <w:rPr>
      <w:rFonts w:ascii="Times New Roman" w:hAnsi="Times New Roman" w:eastAsia="宋体" w:cs="Times New Roman"/>
      <w:kern w:val="2"/>
      <w:sz w:val="21"/>
      <w:szCs w:val="21"/>
      <w:lang w:val="en-US" w:eastAsia="zh-CN" w:bidi="ar-SA"/>
    </w:rPr>
  </w:style>
  <w:style w:type="paragraph" w:customStyle="1" w:styleId="246">
    <w:name w:val="Table Text"/>
    <w:basedOn w:val="1"/>
    <w:semiHidden/>
    <w:qFormat/>
    <w:uiPriority w:val="0"/>
    <w:pPr>
      <w:widowControl w:val="0"/>
      <w:jc w:val="both"/>
    </w:pPr>
    <w:rPr>
      <w:rFonts w:ascii="仿宋" w:hAnsi="仿宋" w:eastAsia="仿宋" w:cs="仿宋"/>
      <w:kern w:val="2"/>
      <w:sz w:val="28"/>
      <w:szCs w:val="28"/>
      <w:lang w:eastAsia="en-US"/>
    </w:rPr>
  </w:style>
  <w:style w:type="paragraph" w:customStyle="1" w:styleId="247">
    <w:name w:val="目录 62"/>
    <w:next w:val="1"/>
    <w:qFormat/>
    <w:uiPriority w:val="0"/>
    <w:rPr>
      <w:rFonts w:ascii="Times New Roman" w:hAnsi="Times New Roman" w:eastAsia="宋体" w:cs="Times New Roman"/>
      <w:sz w:val="21"/>
      <w:lang w:val="en-US" w:eastAsia="zh-CN" w:bidi="ar-SA"/>
    </w:rPr>
  </w:style>
  <w:style w:type="character" w:customStyle="1" w:styleId="248">
    <w:name w:val="font212"/>
    <w:basedOn w:val="46"/>
    <w:qFormat/>
    <w:uiPriority w:val="0"/>
    <w:rPr>
      <w:rFonts w:hint="eastAsia" w:ascii="宋体" w:hAnsi="宋体" w:eastAsia="宋体" w:cs="宋体"/>
      <w:color w:val="000000"/>
      <w:sz w:val="22"/>
      <w:szCs w:val="22"/>
      <w:u w:val="none"/>
    </w:rPr>
  </w:style>
  <w:style w:type="character" w:customStyle="1" w:styleId="249">
    <w:name w:val="font241"/>
    <w:basedOn w:val="46"/>
    <w:qFormat/>
    <w:uiPriority w:val="0"/>
    <w:rPr>
      <w:rFonts w:hint="eastAsia" w:ascii="方正小标宋简体" w:hAnsi="方正小标宋简体" w:eastAsia="方正小标宋简体" w:cs="方正小标宋简体"/>
      <w:color w:val="000000"/>
      <w:sz w:val="40"/>
      <w:szCs w:val="40"/>
      <w:u w:val="single"/>
    </w:rPr>
  </w:style>
  <w:style w:type="character" w:customStyle="1" w:styleId="250">
    <w:name w:val="font51"/>
    <w:basedOn w:val="46"/>
    <w:qFormat/>
    <w:uiPriority w:val="0"/>
    <w:rPr>
      <w:rFonts w:hint="default" w:ascii="Times New Roman" w:hAnsi="Times New Roman" w:cs="Times New Roman"/>
      <w:color w:val="000000"/>
      <w:sz w:val="20"/>
      <w:szCs w:val="20"/>
      <w:u w:val="none"/>
    </w:rPr>
  </w:style>
  <w:style w:type="character" w:customStyle="1" w:styleId="251">
    <w:name w:val="font101"/>
    <w:basedOn w:val="46"/>
    <w:qFormat/>
    <w:uiPriority w:val="0"/>
    <w:rPr>
      <w:rFonts w:hint="eastAsia" w:ascii="宋体" w:hAnsi="宋体" w:eastAsia="宋体" w:cs="宋体"/>
      <w:color w:val="000000"/>
      <w:sz w:val="20"/>
      <w:szCs w:val="20"/>
      <w:u w:val="none"/>
    </w:rPr>
  </w:style>
  <w:style w:type="character" w:customStyle="1" w:styleId="252">
    <w:name w:val="font251"/>
    <w:basedOn w:val="46"/>
    <w:qFormat/>
    <w:uiPriority w:val="0"/>
    <w:rPr>
      <w:rFonts w:hint="eastAsia" w:ascii="宋体" w:hAnsi="宋体" w:eastAsia="宋体" w:cs="宋体"/>
      <w:color w:val="000000"/>
      <w:sz w:val="20"/>
      <w:szCs w:val="20"/>
      <w:u w:val="none"/>
      <w:vertAlign w:val="superscript"/>
    </w:rPr>
  </w:style>
  <w:style w:type="character" w:customStyle="1" w:styleId="253">
    <w:name w:val="font91"/>
    <w:basedOn w:val="46"/>
    <w:qFormat/>
    <w:uiPriority w:val="0"/>
    <w:rPr>
      <w:rFonts w:hint="eastAsia" w:ascii="宋体" w:hAnsi="宋体" w:eastAsia="宋体" w:cs="宋体"/>
      <w:color w:val="000000"/>
      <w:sz w:val="20"/>
      <w:szCs w:val="20"/>
      <w:u w:val="none"/>
    </w:rPr>
  </w:style>
  <w:style w:type="character" w:customStyle="1" w:styleId="254">
    <w:name w:val="font261"/>
    <w:basedOn w:val="46"/>
    <w:qFormat/>
    <w:uiPriority w:val="0"/>
    <w:rPr>
      <w:rFonts w:hint="eastAsia" w:ascii="宋体" w:hAnsi="宋体" w:eastAsia="宋体" w:cs="宋体"/>
      <w:color w:val="000000"/>
      <w:sz w:val="20"/>
      <w:szCs w:val="20"/>
      <w:u w:val="none"/>
      <w:vertAlign w:val="superscript"/>
    </w:rPr>
  </w:style>
  <w:style w:type="character" w:customStyle="1" w:styleId="255">
    <w:name w:val="font271"/>
    <w:basedOn w:val="46"/>
    <w:qFormat/>
    <w:uiPriority w:val="0"/>
    <w:rPr>
      <w:rFonts w:hint="eastAsia" w:ascii="宋体" w:hAnsi="宋体" w:eastAsia="宋体" w:cs="宋体"/>
      <w:color w:val="000000"/>
      <w:sz w:val="20"/>
      <w:szCs w:val="20"/>
      <w:u w:val="none"/>
      <w:vertAlign w:val="subscript"/>
    </w:rPr>
  </w:style>
  <w:style w:type="character" w:customStyle="1" w:styleId="256">
    <w:name w:val="font161"/>
    <w:basedOn w:val="46"/>
    <w:qFormat/>
    <w:uiPriority w:val="0"/>
    <w:rPr>
      <w:rFonts w:hint="eastAsia" w:ascii="仿宋" w:hAnsi="仿宋" w:eastAsia="仿宋" w:cs="仿宋"/>
      <w:color w:val="000000"/>
      <w:sz w:val="20"/>
      <w:szCs w:val="20"/>
      <w:u w:val="none"/>
    </w:rPr>
  </w:style>
  <w:style w:type="character" w:customStyle="1" w:styleId="257">
    <w:name w:val="font151"/>
    <w:basedOn w:val="46"/>
    <w:qFormat/>
    <w:uiPriority w:val="0"/>
    <w:rPr>
      <w:rFonts w:hint="eastAsia" w:ascii="仿宋" w:hAnsi="仿宋" w:eastAsia="仿宋" w:cs="仿宋"/>
      <w:color w:val="000000"/>
      <w:sz w:val="20"/>
      <w:szCs w:val="20"/>
      <w:u w:val="none"/>
    </w:rPr>
  </w:style>
  <w:style w:type="character" w:customStyle="1" w:styleId="258">
    <w:name w:val="font171"/>
    <w:basedOn w:val="46"/>
    <w:qFormat/>
    <w:uiPriority w:val="0"/>
    <w:rPr>
      <w:rFonts w:hint="default" w:ascii="Arial" w:hAnsi="Arial" w:cs="Arial"/>
      <w:color w:val="000000"/>
      <w:sz w:val="20"/>
      <w:szCs w:val="20"/>
      <w:u w:val="none"/>
    </w:rPr>
  </w:style>
  <w:style w:type="character" w:customStyle="1" w:styleId="259">
    <w:name w:val="font281"/>
    <w:basedOn w:val="46"/>
    <w:qFormat/>
    <w:uiPriority w:val="0"/>
    <w:rPr>
      <w:rFonts w:hint="eastAsia" w:ascii="仿宋" w:hAnsi="仿宋" w:eastAsia="仿宋" w:cs="仿宋"/>
      <w:color w:val="000000"/>
      <w:sz w:val="20"/>
      <w:szCs w:val="20"/>
      <w:u w:val="none"/>
      <w:vertAlign w:val="subscript"/>
    </w:rPr>
  </w:style>
  <w:style w:type="character" w:customStyle="1" w:styleId="260">
    <w:name w:val="font291"/>
    <w:basedOn w:val="46"/>
    <w:qFormat/>
    <w:uiPriority w:val="0"/>
    <w:rPr>
      <w:rFonts w:hint="default" w:ascii="Arial" w:hAnsi="Arial" w:cs="Arial"/>
      <w:color w:val="000000"/>
      <w:sz w:val="20"/>
      <w:szCs w:val="20"/>
      <w:u w:val="none"/>
    </w:rPr>
  </w:style>
  <w:style w:type="character" w:customStyle="1" w:styleId="261">
    <w:name w:val="font181"/>
    <w:basedOn w:val="46"/>
    <w:qFormat/>
    <w:uiPriority w:val="0"/>
    <w:rPr>
      <w:rFonts w:hint="eastAsia" w:ascii="仿宋" w:hAnsi="仿宋" w:eastAsia="仿宋" w:cs="仿宋"/>
      <w:color w:val="000000"/>
      <w:sz w:val="20"/>
      <w:szCs w:val="20"/>
      <w:u w:val="none"/>
    </w:rPr>
  </w:style>
  <w:style w:type="character" w:customStyle="1" w:styleId="262">
    <w:name w:val="font301"/>
    <w:basedOn w:val="46"/>
    <w:qFormat/>
    <w:uiPriority w:val="0"/>
    <w:rPr>
      <w:rFonts w:ascii="微软雅黑" w:hAnsi="微软雅黑" w:eastAsia="微软雅黑" w:cs="微软雅黑"/>
      <w:color w:val="000000"/>
      <w:sz w:val="22"/>
      <w:szCs w:val="22"/>
      <w:u w:val="none"/>
    </w:rPr>
  </w:style>
  <w:style w:type="character" w:customStyle="1" w:styleId="263">
    <w:name w:val="font312"/>
    <w:basedOn w:val="46"/>
    <w:qFormat/>
    <w:uiPriority w:val="0"/>
    <w:rPr>
      <w:rFonts w:hint="eastAsia" w:ascii="微软雅黑" w:hAnsi="微软雅黑" w:eastAsia="微软雅黑" w:cs="微软雅黑"/>
      <w:color w:val="000000"/>
      <w:sz w:val="20"/>
      <w:szCs w:val="20"/>
      <w:u w:val="none"/>
    </w:rPr>
  </w:style>
  <w:style w:type="character" w:customStyle="1" w:styleId="264">
    <w:name w:val="font221"/>
    <w:basedOn w:val="46"/>
    <w:qFormat/>
    <w:uiPriority w:val="0"/>
    <w:rPr>
      <w:rFonts w:hint="default" w:ascii="Times New Roman" w:hAnsi="Times New Roman" w:cs="Times New Roman"/>
      <w:color w:val="000000"/>
      <w:sz w:val="20"/>
      <w:szCs w:val="20"/>
      <w:u w:val="none"/>
    </w:rPr>
  </w:style>
  <w:style w:type="character" w:customStyle="1" w:styleId="265">
    <w:name w:val="font321"/>
    <w:basedOn w:val="46"/>
    <w:qFormat/>
    <w:uiPriority w:val="0"/>
    <w:rPr>
      <w:rFonts w:hint="eastAsia" w:ascii="仿宋" w:hAnsi="仿宋" w:eastAsia="仿宋" w:cs="仿宋"/>
      <w:color w:val="000000"/>
      <w:sz w:val="20"/>
      <w:szCs w:val="20"/>
      <w:u w:val="none"/>
    </w:rPr>
  </w:style>
  <w:style w:type="character" w:customStyle="1" w:styleId="266">
    <w:name w:val="font191"/>
    <w:basedOn w:val="46"/>
    <w:qFormat/>
    <w:uiPriority w:val="0"/>
    <w:rPr>
      <w:rFonts w:hint="eastAsia" w:ascii="仿宋" w:hAnsi="仿宋" w:eastAsia="仿宋" w:cs="仿宋"/>
      <w:color w:val="000000"/>
      <w:sz w:val="20"/>
      <w:szCs w:val="20"/>
      <w:u w:val="none"/>
    </w:rPr>
  </w:style>
  <w:style w:type="character" w:customStyle="1" w:styleId="267">
    <w:name w:val="font331"/>
    <w:basedOn w:val="46"/>
    <w:qFormat/>
    <w:uiPriority w:val="0"/>
    <w:rPr>
      <w:rFonts w:hint="eastAsia" w:ascii="仿宋" w:hAnsi="仿宋" w:eastAsia="仿宋" w:cs="仿宋"/>
      <w:color w:val="000000"/>
      <w:sz w:val="20"/>
      <w:szCs w:val="20"/>
      <w:u w:val="none"/>
      <w:vertAlign w:val="superscript"/>
    </w:rPr>
  </w:style>
  <w:style w:type="paragraph" w:styleId="268">
    <w:name w:val="List Paragraph"/>
    <w:basedOn w:val="1"/>
    <w:qFormat/>
    <w:uiPriority w:val="0"/>
    <w:pPr>
      <w:ind w:firstLine="420" w:firstLineChars="200"/>
    </w:pPr>
  </w:style>
  <w:style w:type="character" w:customStyle="1" w:styleId="269">
    <w:name w:val="font341"/>
    <w:basedOn w:val="46"/>
    <w:qFormat/>
    <w:uiPriority w:val="0"/>
    <w:rPr>
      <w:rFonts w:hint="eastAsia" w:ascii="仿宋" w:hAnsi="仿宋" w:eastAsia="仿宋" w:cs="仿宋"/>
      <w:color w:val="000000"/>
      <w:sz w:val="20"/>
      <w:szCs w:val="20"/>
      <w:u w:val="none"/>
    </w:rPr>
  </w:style>
  <w:style w:type="character" w:customStyle="1" w:styleId="270">
    <w:name w:val="font351"/>
    <w:basedOn w:val="46"/>
    <w:qFormat/>
    <w:uiPriority w:val="0"/>
    <w:rPr>
      <w:rFonts w:hint="eastAsia" w:ascii="仿宋" w:hAnsi="仿宋" w:eastAsia="仿宋" w:cs="仿宋"/>
      <w:color w:val="000000"/>
      <w:sz w:val="20"/>
      <w:szCs w:val="20"/>
      <w:u w:val="none"/>
      <w:vertAlign w:val="superscript"/>
    </w:rPr>
  </w:style>
  <w:style w:type="paragraph" w:customStyle="1" w:styleId="271">
    <w:name w:val="PlainText"/>
    <w:basedOn w:val="1"/>
    <w:qFormat/>
    <w:uiPriority w:val="0"/>
    <w:pPr>
      <w:jc w:val="both"/>
      <w:textAlignment w:val="baseline"/>
    </w:pPr>
    <w:rPr>
      <w:rFonts w:ascii="宋体" w:hAnsi="Courier New"/>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34edca7e-c0ea-4d83-94a1-0277375d6af0</errorID>
      <errorWord>,</errorWord>
      <group>L1_Format</group>
      <groupName>格式问题</groupName>
      <ability>L2_HalfPunc</ability>
      <abilityName>全半角检查</abilityName>
      <candidateList>
        <item>，</item>
      </candidateList>
      <explain>文本全半角错误。</explain>
      <paraID>34096050</paraID>
      <start>45</start>
      <end>46</end>
      <status>modified</status>
      <modifiedWord>，</modifiedWord>
      <trackRevisions>false</trackRevisions>
    </reviewItem>
    <reviewItem>
      <errorID>3f4021b3-be10-473f-81f7-e2796dc2d7d2</errorID>
      <errorWord>,</errorWord>
      <group>L1_Format</group>
      <groupName>格式问题</groupName>
      <ability>L2_HalfPunc</ability>
      <abilityName>全半角检查</abilityName>
      <candidateList>
        <item>，</item>
      </candidateList>
      <explain>文本全半角错误。</explain>
      <paraID>34096050</paraID>
      <start>56</start>
      <end>57</end>
      <status>modified</status>
      <modifiedWord>，</modifiedWord>
      <trackRevisions>false</trackRevisions>
    </reviewItem>
    <reviewItem>
      <errorID>8f412118-3e86-49b1-aaf5-3c29392eec53</errorID>
      <errorWord>;</errorWord>
      <group>L1_Format</group>
      <groupName>格式问题</groupName>
      <ability>L2_HalfPunc</ability>
      <abilityName>全半角检查</abilityName>
      <candidateList>
        <item>；</item>
      </candidateList>
      <explain>文本全半角错误。</explain>
      <paraID>34096050</paraID>
      <start>67</start>
      <end>68</end>
      <status>modified</status>
      <modifiedWord>；</modifiedWord>
      <trackRevisions>false</trackRevisions>
    </reviewItem>
    <reviewItem>
      <errorID>91a40f2c-b446-4dd2-88a9-cd6bf7dba68b</errorID>
      <errorWord>,</errorWord>
      <group>L1_Format</group>
      <groupName>格式问题</groupName>
      <ability>L2_HalfPunc</ability>
      <abilityName>全半角检查</abilityName>
      <candidateList>
        <item>，</item>
      </candidateList>
      <explain>文本全半角错误。</explain>
      <paraID>34096050</paraID>
      <start>97</start>
      <end>98</end>
      <status>modified</status>
      <modifiedWord>，</modifiedWord>
      <trackRevisions>false</trackRevisions>
    </reviewItem>
    <reviewItem>
      <errorID>83f3201b-dd04-458b-9ac2-43993f8b82f9</errorID>
      <errorWord>;</errorWord>
      <group>L1_Format</group>
      <groupName>格式问题</groupName>
      <ability>L2_HalfPunc</ability>
      <abilityName>全半角检查</abilityName>
      <candidateList>
        <item>；</item>
      </candidateList>
      <explain>文本全半角错误。</explain>
      <paraID>34096050</paraID>
      <start>108</start>
      <end>109</end>
      <status>modified</status>
      <modifiedWord>；</modifiedWord>
      <trackRevisions>false</trackRevisions>
    </reviewItem>
    <reviewItem>
      <errorID>5ef8ac4e-7e18-4d39-b06c-5490fbbd9236</errorID>
      <errorWord>,</errorWord>
      <group>L1_Format</group>
      <groupName>格式问题</groupName>
      <ability>L2_HalfPunc</ability>
      <abilityName>全半角检查</abilityName>
      <candidateList>
        <item>，</item>
      </candidateList>
      <explain>文本全半角错误。</explain>
      <paraID>34096050</paraID>
      <start>128</start>
      <end>129</end>
      <status>modified</status>
      <modifiedWord>，</modifiedWord>
      <trackRevisions>false</trackRevisions>
    </reviewItem>
    <reviewItem>
      <errorID>127f04fa-4085-40d8-acb5-e4302612b628</errorID>
      <errorWord>,</errorWord>
      <group>L1_Format</group>
      <groupName>格式问题</groupName>
      <ability>L2_HalfPunc</ability>
      <abilityName>全半角检查</abilityName>
      <candidateList>
        <item>，</item>
      </candidateList>
      <explain>文本全半角错误。</explain>
      <paraID>34096050</paraID>
      <start>139</start>
      <end>140</end>
      <status>modified</status>
      <modifiedWord>，</modifiedWord>
      <trackRevisions>false</trackRevisions>
    </reviewItem>
    <reviewItem>
      <errorID>9b588efc-4b70-4952-aca2-26649510695b</errorID>
      <errorWord>;</errorWord>
      <group>L1_Format</group>
      <groupName>格式问题</groupName>
      <ability>L2_HalfPunc</ability>
      <abilityName>全半角检查</abilityName>
      <candidateList>
        <item>；</item>
      </candidateList>
      <explain>文本全半角错误。</explain>
      <paraID>34096050</paraID>
      <start>150</start>
      <end>151</end>
      <status>modified</status>
      <modifiedWord>；</modifiedWord>
      <trackRevisions>false</trackRevisions>
    </reviewItem>
    <reviewItem>
      <errorID>ffeaae75-8142-4bf8-a811-dc7146313a8d</errorID>
      <errorWord>,</errorWord>
      <group>L1_Format</group>
      <groupName>格式问题</groupName>
      <ability>L2_HalfPunc</ability>
      <abilityName>全半角检查</abilityName>
      <candidateList>
        <item>，</item>
      </candidateList>
      <explain>文本全半角错误。</explain>
      <paraID>34096050</paraID>
      <start>171</start>
      <end>172</end>
      <status>modified</status>
      <modifiedWord>，</modifiedWord>
      <trackRevisions>false</trackRevisions>
    </reviewItem>
    <reviewItem>
      <errorID>b1c10c05-5335-45c7-893d-4179a11c5ccd</errorID>
      <errorWord>,</errorWord>
      <group>L1_Format</group>
      <groupName>格式问题</groupName>
      <ability>L2_HalfPunc</ability>
      <abilityName>全半角检查</abilityName>
      <candidateList>
        <item>，</item>
      </candidateList>
      <explain>文本全半角错误。</explain>
      <paraID>34096050</paraID>
      <start>182</start>
      <end>183</end>
      <status>modified</status>
      <modifiedWord>，</modifiedWord>
      <trackRevisions>false</trackRevisions>
    </reviewItem>
    <reviewItem>
      <errorID>939a930a-0685-4e89-804e-8a28f91e10b8</errorID>
      <errorWord>（</errorWord>
      <group>L1_Punc</group>
      <groupName>标点问题</groupName>
      <ability>L2_Punc</ability>
      <abilityName>标点符号检查</abilityName>
      <candidateList/>
      <explain>同一形式括号套用。</explain>
      <paraID>6DE3CC62</paraID>
      <start>65</start>
      <end>66</end>
      <status>unmodified</status>
      <modifiedWord/>
      <trackRevisions>false</trackRevisions>
    </reviewItem>
    <reviewItem>
      <errorID>89843b5c-4770-4c83-aaf4-57602af6cc2e</errorID>
      <errorWord>）</errorWord>
      <group>L1_Punc</group>
      <groupName>标点问题</groupName>
      <ability>L2_Punc</ability>
      <abilityName>标点符号检查</abilityName>
      <candidateList/>
      <explain>同一形式括号套用。</explain>
      <paraID>6DE3CC62</paraID>
      <start>67</start>
      <end>68</end>
      <status>unmodified</status>
      <modifiedWord/>
      <trackRevisions>false</trackRevisions>
    </reviewItem>
    <reviewItem>
      <errorID>34eae92a-bf7a-4156-8aca-f0b75c83cda0</errorID>
      <errorWord>（</errorWord>
      <group>L1_Punc</group>
      <groupName>标点问题</groupName>
      <ability>L2_Punc</ability>
      <abilityName>标点符号检查</abilityName>
      <candidateList/>
      <explain>同一形式括号套用。</explain>
      <paraID>111D7744</paraID>
      <start>95</start>
      <end>96</end>
      <status>unmodified</status>
      <modifiedWord/>
      <trackRevisions>false</trackRevisions>
    </reviewItem>
    <reviewItem>
      <errorID>dd4e3a6f-1535-4422-9274-5e344e694696</errorID>
      <errorWord>）</errorWord>
      <group>L1_Punc</group>
      <groupName>标点问题</groupName>
      <ability>L2_Punc</ability>
      <abilityName>标点符号检查</abilityName>
      <candidateList/>
      <explain>同一形式括号套用。</explain>
      <paraID>111D7744</paraID>
      <start>98</start>
      <end>99</end>
      <status>unmodified</status>
      <modifiedWord/>
      <trackRevisions>false</trackRevisions>
    </reviewItem>
    <reviewItem>
      <errorID>1afe34bc-623a-4df4-9b7f-845ddca1cae4</errorID>
      <errorWord>因不可抗拒</errorWord>
      <group>L1_Word</group>
      <groupName>字词问题</groupName>
      <ability>L2_Typo</ability>
      <abilityName>字词错误</abilityName>
      <candidateList>
        <item>因不可抗力</item>
      </candidateList>
      <explain/>
      <paraID>3565AC4C</paraID>
      <start>3</start>
      <end>8</end>
      <status>unmodified</status>
      <modifiedWord/>
      <trackRevisions>false</trackRevisions>
    </reviewItem>
    <reviewItem>
      <errorID>aefe5b7b-ce4a-4e9f-90cb-49da5305f498</errorID>
      <errorWord>表</errorWord>
      <group>L1_Word</group>
      <groupName>字词问题</groupName>
      <ability>L2_Typo</ability>
      <abilityName>字词错误</abilityName>
      <candidateList>
        <item>表人</item>
      </candidateList>
      <explain/>
      <paraID>5D9BF45B</paraID>
      <start>3</start>
      <end>4</end>
      <status>unmodified</status>
      <modifiedWord/>
      <trackRevisions>false</trackRevisions>
    </reviewItem>
    <reviewItem>
      <errorID>032d89d3-ef9c-45c7-9ab7-2233be3d47e5</errorID>
      <errorWord>表</errorWord>
      <group>L1_Word</group>
      <groupName>字词问题</groupName>
      <ability>L2_Typo</ability>
      <abilityName>字词错误</abilityName>
      <candidateList>
        <item>表人</item>
      </candidateList>
      <explain/>
      <paraID> 454247A</paraID>
      <start>3</start>
      <end>4</end>
      <status>unmodified</status>
      <modifiedWord/>
      <trackRevisions>false</trackRevisions>
    </reviewItem>
    <reviewItem>
      <errorID>8fc9bd37-9476-4bf5-b57e-4675d6490540</errorID>
      <errorWord>用户粘性</errorWord>
      <group>L1_Word</group>
      <groupName>字词问题</groupName>
      <ability>L2_Typo</ability>
      <abilityName>字词错误</abilityName>
      <candidateList>
        <item>用户黏性</item>
      </candidateList>
      <explain/>
      <paraID>57D733C9</paraID>
      <start>65</start>
      <end>69</end>
      <status>ignored</status>
      <modifiedWord/>
      <trackRevisions>false</trackRevisions>
    </reviewItem>
    <reviewItem>
      <errorID>82655580-bc74-4f61-a330-d07ad9a5e70a</errorID>
      <errorWord>,</errorWord>
      <group>L1_Format</group>
      <groupName>格式问题</groupName>
      <ability>L2_HalfPunc</ability>
      <abilityName>全半角检查</abilityName>
      <candidateList>
        <item>，</item>
      </candidateList>
      <explain>文本全半角错误。</explain>
      <paraID>60922316</paraID>
      <start>33</start>
      <end>34</end>
      <status>modified</status>
      <modifiedWord>，</modifiedWord>
      <trackRevisions>false</trackRevisions>
    </reviewItem>
    <reviewItem>
      <errorID>b543ddad-3667-46b5-a4b3-dc69d1bf3322</errorID>
      <errorWord>(</errorWord>
      <group>L1_Format</group>
      <groupName>格式问题</groupName>
      <ability>L2_HalfPunc</ability>
      <abilityName>全半角检查</abilityName>
      <candidateList>
        <item>（</item>
      </candidateList>
      <explain>文本全半角错误。</explain>
      <paraID>1687BA46</paraID>
      <start>43</start>
      <end>44</end>
      <status>modified</status>
      <modifiedWord>（</modifiedWord>
      <trackRevisions>false</trackRevisions>
    </reviewItem>
    <reviewItem>
      <errorID>5d48c13e-1753-42d9-a113-a5a75782c9d3</errorID>
      <errorWord>)</errorWord>
      <group>L1_Format</group>
      <groupName>格式问题</groupName>
      <ability>L2_HalfPunc</ability>
      <abilityName>全半角检查</abilityName>
      <candidateList>
        <item>）</item>
      </candidateList>
      <explain>文本全半角错误。</explain>
      <paraID>1687BA46</paraID>
      <start>57</start>
      <end>58</end>
      <status>modified</status>
      <modifiedWord>）</modifiedWord>
      <trackRevisions>false</trackRevisions>
    </reviewItem>
    <reviewItem>
      <errorID>dbae4e5b-3f1d-4df8-a97c-392277560297</errorID>
      <errorWord>用户粘性</errorWord>
      <group>L1_Word</group>
      <groupName>字词问题</groupName>
      <ability>L2_Typo</ability>
      <abilityName>字词错误</abilityName>
      <candidateList>
        <item>用户黏性</item>
      </candidateList>
      <explain/>
      <paraID>74FAED79</paraID>
      <start>65</start>
      <end>69</end>
      <status>ignored</status>
      <modifiedWord/>
      <trackRevisions>false</trackRevisions>
    </reviewItem>
    <reviewItem>
      <errorID>ff1593cf-fede-46e1-a596-d6ccd3a92386</errorID>
      <errorWord>（</errorWord>
      <group>L1_Punc</group>
      <groupName>标点问题</groupName>
      <ability>L2_Punc</ability>
      <abilityName>标点符号检查</abilityName>
      <candidateList/>
      <explain>同一形式括号套用。</explain>
      <paraID>2F06A9A0</paraID>
      <start>65</start>
      <end>66</end>
      <status>unmodified</status>
      <modifiedWord/>
      <trackRevisions>false</trackRevisions>
    </reviewItem>
    <reviewItem>
      <errorID>d83f8ab9-93d7-480a-bfc3-33d8a93ea3a4</errorID>
      <errorWord>）</errorWord>
      <group>L1_Punc</group>
      <groupName>标点问题</groupName>
      <ability>L2_Punc</ability>
      <abilityName>标点符号检查</abilityName>
      <candidateList/>
      <explain>同一形式括号套用。</explain>
      <paraID>2F06A9A0</paraID>
      <start>67</start>
      <end>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56215-792f-4c9b-979f-bf65d8fdc4c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10597</Words>
  <Characters>11671</Characters>
  <Lines>245</Lines>
  <Paragraphs>68</Paragraphs>
  <TotalTime>1</TotalTime>
  <ScaleCrop>false</ScaleCrop>
  <LinksUpToDate>false</LinksUpToDate>
  <CharactersWithSpaces>11754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2022-09-12T19:32:00Z</dcterms:created>
  <dc:creator>Administrator</dc:creator>
  <cp:lastModifiedBy>.</cp:lastModifiedBy>
  <cp:lastPrinted>2026-04-16T04:56:00Z</cp:lastPrinted>
  <dcterms:modified xsi:type="dcterms:W3CDTF">2026-04-16T14:44:44Z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71276752CD7942D5A3928AE71FDB1DBF_13</vt:lpwstr>
  </property>
  <property fmtid="{D5CDD505-2E9C-101B-9397-08002B2CF9AE}" pid="4" name="KSOTemplateDocerSaveRecord">
    <vt:lpwstr>eyJoZGlkIjoiYzE5M2NlMWI0ZmI4MTMyOTFjNDg1ODY2YTdiMDE0NzAiLCJ1c2VySWQiOiIyMDc2NjcyMDcifQ==</vt:lpwstr>
  </property>
</Properties>
</file>