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993E5">
      <w:pPr>
        <w:adjustRightInd/>
        <w:spacing w:line="360" w:lineRule="auto"/>
        <w:jc w:val="both"/>
        <w:rPr>
          <w:rFonts w:hint="eastAsia" w:ascii="仿宋" w:hAnsi="仿宋" w:eastAsia="仿宋" w:cs="仿宋"/>
          <w:b/>
          <w:color w:val="auto"/>
          <w:sz w:val="48"/>
          <w:szCs w:val="48"/>
          <w:highlight w:val="none"/>
        </w:rPr>
      </w:pPr>
    </w:p>
    <w:p w14:paraId="6A28B684">
      <w:pPr>
        <w:adjustRightInd/>
        <w:spacing w:line="360" w:lineRule="auto"/>
        <w:jc w:val="center"/>
        <w:rPr>
          <w:rFonts w:hint="eastAsia" w:ascii="仿宋" w:hAnsi="仿宋" w:eastAsia="仿宋" w:cs="仿宋"/>
          <w:color w:val="auto"/>
          <w:sz w:val="48"/>
          <w:szCs w:val="48"/>
          <w:highlight w:val="none"/>
          <w:lang w:eastAsia="zh-CN"/>
        </w:rPr>
      </w:pPr>
      <w:bookmarkStart w:id="519" w:name="_GoBack"/>
      <w:r>
        <w:rPr>
          <w:rFonts w:hint="eastAsia" w:ascii="仿宋" w:hAnsi="仿宋" w:eastAsia="仿宋" w:cs="仿宋"/>
          <w:color w:val="auto"/>
          <w:sz w:val="48"/>
          <w:szCs w:val="48"/>
          <w:highlight w:val="none"/>
          <w:lang w:eastAsia="zh-CN"/>
        </w:rPr>
        <w:t>2026年社会面治安防控及突发事件处理项目外包服务</w:t>
      </w:r>
    </w:p>
    <w:bookmarkEnd w:id="519"/>
    <w:p w14:paraId="6037EF02">
      <w:pPr>
        <w:adjustRightInd/>
        <w:spacing w:line="360" w:lineRule="auto"/>
        <w:jc w:val="center"/>
        <w:rPr>
          <w:rFonts w:hint="eastAsia" w:ascii="仿宋" w:hAnsi="仿宋" w:eastAsia="仿宋" w:cs="仿宋"/>
          <w:color w:val="auto"/>
          <w:sz w:val="48"/>
          <w:szCs w:val="48"/>
          <w:highlight w:val="none"/>
        </w:rPr>
      </w:pPr>
    </w:p>
    <w:p w14:paraId="7F808CB1">
      <w:pPr>
        <w:adjustRightInd/>
        <w:spacing w:line="360" w:lineRule="auto"/>
        <w:jc w:val="center"/>
        <w:rPr>
          <w:rFonts w:hint="eastAsia" w:ascii="仿宋" w:hAnsi="仿宋" w:eastAsia="仿宋" w:cs="仿宋"/>
          <w:color w:val="auto"/>
          <w:sz w:val="48"/>
          <w:szCs w:val="48"/>
          <w:highlight w:val="none"/>
        </w:rPr>
      </w:pPr>
      <w:r>
        <w:rPr>
          <w:rFonts w:hint="eastAsia" w:ascii="仿宋" w:hAnsi="仿宋" w:eastAsia="仿宋" w:cs="仿宋"/>
          <w:color w:val="auto"/>
          <w:sz w:val="48"/>
          <w:szCs w:val="48"/>
          <w:highlight w:val="none"/>
        </w:rPr>
        <w:t xml:space="preserve">招标文件 </w:t>
      </w:r>
    </w:p>
    <w:p w14:paraId="2C8D9204">
      <w:pPr>
        <w:adjustRightInd/>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（电子招投标）</w:t>
      </w:r>
    </w:p>
    <w:p w14:paraId="1F4C79A8">
      <w:pPr>
        <w:snapToGrid w:val="0"/>
        <w:spacing w:line="360" w:lineRule="auto"/>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编号:</w:t>
      </w:r>
      <w:r>
        <w:rPr>
          <w:rFonts w:hint="eastAsia" w:ascii="仿宋" w:hAnsi="仿宋" w:eastAsia="仿宋" w:cs="仿宋"/>
          <w:color w:val="auto"/>
          <w:sz w:val="30"/>
          <w:szCs w:val="30"/>
          <w:highlight w:val="none"/>
          <w:lang w:eastAsia="zh-CN"/>
        </w:rPr>
        <w:t>330110265100110000042-TKZXCG-2026-014</w:t>
      </w:r>
    </w:p>
    <w:p w14:paraId="5BBD926D">
      <w:pPr>
        <w:adjustRightInd/>
        <w:spacing w:line="360" w:lineRule="auto"/>
        <w:rPr>
          <w:rFonts w:hint="eastAsia" w:ascii="仿宋" w:hAnsi="仿宋" w:eastAsia="仿宋" w:cs="仿宋"/>
          <w:color w:val="auto"/>
          <w:sz w:val="28"/>
          <w:szCs w:val="20"/>
          <w:highlight w:val="none"/>
        </w:rPr>
      </w:pPr>
    </w:p>
    <w:p w14:paraId="5649A9C9">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 xml:space="preserve"> </w:t>
      </w:r>
    </w:p>
    <w:p w14:paraId="5BC8996A">
      <w:pPr>
        <w:spacing w:line="360" w:lineRule="auto"/>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rPr>
        <w:drawing>
          <wp:inline distT="0" distB="0" distL="114300" distR="114300">
            <wp:extent cx="4740910" cy="1256030"/>
            <wp:effectExtent l="0" t="0" r="2540" b="1270"/>
            <wp:docPr id="1" name="图片 1" descr="天坤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天坤LOGO"/>
                    <pic:cNvPicPr>
                      <a:picLocks noChangeAspect="1"/>
                    </pic:cNvPicPr>
                  </pic:nvPicPr>
                  <pic:blipFill>
                    <a:blip r:embed="rId26"/>
                    <a:stretch>
                      <a:fillRect/>
                    </a:stretch>
                  </pic:blipFill>
                  <pic:spPr>
                    <a:xfrm>
                      <a:off x="0" y="0"/>
                      <a:ext cx="4740910" cy="1256030"/>
                    </a:xfrm>
                    <a:prstGeom prst="rect">
                      <a:avLst/>
                    </a:prstGeom>
                  </pic:spPr>
                </pic:pic>
              </a:graphicData>
            </a:graphic>
          </wp:inline>
        </w:drawing>
      </w:r>
    </w:p>
    <w:p w14:paraId="6854E374">
      <w:pPr>
        <w:spacing w:line="360" w:lineRule="auto"/>
        <w:jc w:val="center"/>
        <w:rPr>
          <w:rFonts w:hint="eastAsia" w:ascii="仿宋" w:hAnsi="仿宋" w:eastAsia="仿宋" w:cs="仿宋"/>
          <w:color w:val="auto"/>
          <w:sz w:val="24"/>
          <w:highlight w:val="none"/>
        </w:rPr>
      </w:pPr>
    </w:p>
    <w:p w14:paraId="46C38D6F">
      <w:pPr>
        <w:spacing w:line="360" w:lineRule="auto"/>
        <w:jc w:val="center"/>
        <w:rPr>
          <w:rFonts w:hint="eastAsia" w:ascii="仿宋" w:hAnsi="仿宋" w:eastAsia="仿宋" w:cs="仿宋"/>
          <w:color w:val="auto"/>
          <w:sz w:val="24"/>
          <w:highlight w:val="none"/>
        </w:rPr>
      </w:pPr>
    </w:p>
    <w:p w14:paraId="72941B48">
      <w:pPr>
        <w:spacing w:line="360" w:lineRule="auto"/>
        <w:rPr>
          <w:rFonts w:hint="eastAsia" w:ascii="仿宋" w:hAnsi="仿宋" w:eastAsia="仿宋" w:cs="仿宋"/>
          <w:color w:val="auto"/>
          <w:sz w:val="32"/>
          <w:szCs w:val="32"/>
          <w:highlight w:val="none"/>
        </w:rPr>
      </w:pPr>
    </w:p>
    <w:p w14:paraId="2A1E4D33">
      <w:pPr>
        <w:snapToGrid w:val="0"/>
        <w:spacing w:line="480" w:lineRule="auto"/>
        <w:jc w:val="center"/>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val="en-US" w:eastAsia="zh-CN"/>
        </w:rPr>
        <w:t>采购人：</w:t>
      </w:r>
      <w:r>
        <w:rPr>
          <w:rFonts w:hint="eastAsia" w:ascii="仿宋" w:hAnsi="仿宋" w:eastAsia="仿宋" w:cs="仿宋"/>
          <w:color w:val="auto"/>
          <w:sz w:val="32"/>
          <w:szCs w:val="32"/>
          <w:highlight w:val="none"/>
          <w:lang w:eastAsia="zh-CN"/>
        </w:rPr>
        <w:t>杭州市余杭区人民政府余杭街道办事处</w:t>
      </w:r>
    </w:p>
    <w:p w14:paraId="03914005">
      <w:pPr>
        <w:spacing w:line="480" w:lineRule="auto"/>
        <w:jc w:val="center"/>
        <w:rPr>
          <w:rFonts w:hint="eastAsia" w:ascii="仿宋" w:hAnsi="仿宋" w:eastAsia="仿宋" w:cs="仿宋"/>
          <w:bCs/>
          <w:color w:val="auto"/>
          <w:sz w:val="32"/>
          <w:szCs w:val="32"/>
          <w:highlight w:val="none"/>
          <w:lang w:eastAsia="zh-CN"/>
        </w:rPr>
      </w:pPr>
      <w:r>
        <w:rPr>
          <w:rFonts w:hint="eastAsia" w:ascii="仿宋" w:hAnsi="仿宋" w:eastAsia="仿宋" w:cs="仿宋"/>
          <w:bCs/>
          <w:color w:val="auto"/>
          <w:sz w:val="32"/>
          <w:szCs w:val="32"/>
          <w:highlight w:val="none"/>
          <w:lang w:val="en-US" w:eastAsia="zh-CN"/>
        </w:rPr>
        <w:t>采购代理机构：</w:t>
      </w:r>
      <w:r>
        <w:rPr>
          <w:rFonts w:hint="eastAsia" w:ascii="仿宋" w:hAnsi="仿宋" w:eastAsia="仿宋" w:cs="仿宋"/>
          <w:bCs/>
          <w:color w:val="auto"/>
          <w:sz w:val="32"/>
          <w:szCs w:val="32"/>
          <w:highlight w:val="none"/>
          <w:lang w:eastAsia="zh-CN"/>
        </w:rPr>
        <w:t>杭州天坤建设咨询有限公司</w:t>
      </w:r>
    </w:p>
    <w:p w14:paraId="79B3DF53">
      <w:pPr>
        <w:snapToGrid w:val="0"/>
        <w:spacing w:line="480" w:lineRule="auto"/>
        <w:jc w:val="center"/>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二〇二</w:t>
      </w:r>
      <w:r>
        <w:rPr>
          <w:rFonts w:hint="eastAsia" w:ascii="仿宋" w:hAnsi="仿宋" w:eastAsia="仿宋" w:cs="仿宋"/>
          <w:bCs/>
          <w:color w:val="auto"/>
          <w:sz w:val="32"/>
          <w:szCs w:val="32"/>
          <w:highlight w:val="none"/>
          <w:lang w:val="en-US" w:eastAsia="zh-CN"/>
        </w:rPr>
        <w:t>六</w:t>
      </w:r>
      <w:r>
        <w:rPr>
          <w:rFonts w:hint="eastAsia" w:ascii="仿宋" w:hAnsi="仿宋" w:eastAsia="仿宋" w:cs="仿宋"/>
          <w:bCs/>
          <w:color w:val="auto"/>
          <w:sz w:val="32"/>
          <w:szCs w:val="32"/>
          <w:highlight w:val="none"/>
        </w:rPr>
        <w:t>年</w:t>
      </w:r>
      <w:r>
        <w:rPr>
          <w:rFonts w:hint="eastAsia" w:ascii="仿宋" w:hAnsi="仿宋" w:eastAsia="仿宋" w:cs="仿宋"/>
          <w:bCs/>
          <w:color w:val="auto"/>
          <w:sz w:val="32"/>
          <w:szCs w:val="32"/>
          <w:highlight w:val="none"/>
          <w:lang w:val="en-US" w:eastAsia="zh-CN"/>
        </w:rPr>
        <w:t>四</w:t>
      </w:r>
      <w:r>
        <w:rPr>
          <w:rFonts w:hint="eastAsia" w:ascii="仿宋" w:hAnsi="仿宋" w:eastAsia="仿宋" w:cs="仿宋"/>
          <w:bCs/>
          <w:color w:val="auto"/>
          <w:sz w:val="32"/>
          <w:szCs w:val="32"/>
          <w:highlight w:val="none"/>
        </w:rPr>
        <w:t>月</w:t>
      </w:r>
      <w:r>
        <w:rPr>
          <w:rFonts w:hint="eastAsia" w:ascii="仿宋" w:hAnsi="仿宋" w:eastAsia="仿宋" w:cs="仿宋"/>
          <w:bCs/>
          <w:color w:val="auto"/>
          <w:sz w:val="32"/>
          <w:szCs w:val="32"/>
          <w:highlight w:val="none"/>
          <w:lang w:val="en-US" w:eastAsia="zh-CN"/>
        </w:rPr>
        <w:t>二十四</w:t>
      </w:r>
      <w:r>
        <w:rPr>
          <w:rFonts w:hint="eastAsia" w:ascii="仿宋" w:hAnsi="仿宋" w:eastAsia="仿宋" w:cs="仿宋"/>
          <w:bCs/>
          <w:color w:val="auto"/>
          <w:sz w:val="32"/>
          <w:szCs w:val="32"/>
          <w:highlight w:val="none"/>
        </w:rPr>
        <w:t>日</w:t>
      </w:r>
    </w:p>
    <w:p w14:paraId="0875FCC9">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br w:type="page"/>
      </w:r>
      <w:bookmarkStart w:id="0" w:name="_Hlt67893495"/>
      <w:bookmarkEnd w:id="0"/>
    </w:p>
    <w:p w14:paraId="19A67650">
      <w:pPr>
        <w:pStyle w:val="640"/>
        <w:rPr>
          <w:rFonts w:hint="eastAsia" w:ascii="仿宋" w:hAnsi="仿宋" w:eastAsia="仿宋" w:cs="仿宋"/>
          <w:color w:val="auto"/>
          <w:highlight w:val="none"/>
        </w:rPr>
      </w:pPr>
    </w:p>
    <w:p w14:paraId="6FA1B737">
      <w:pPr>
        <w:spacing w:line="360" w:lineRule="auto"/>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目  录</w:t>
      </w:r>
    </w:p>
    <w:p w14:paraId="486412B2">
      <w:pPr>
        <w:spacing w:line="360" w:lineRule="auto"/>
        <w:rPr>
          <w:rFonts w:hint="eastAsia" w:ascii="仿宋" w:hAnsi="仿宋" w:eastAsia="仿宋" w:cs="仿宋"/>
          <w:color w:val="auto"/>
          <w:sz w:val="32"/>
          <w:szCs w:val="32"/>
          <w:highlight w:val="none"/>
        </w:rPr>
      </w:pPr>
    </w:p>
    <w:p w14:paraId="1D3A535C">
      <w:pPr>
        <w:spacing w:line="360" w:lineRule="auto"/>
        <w:rPr>
          <w:rFonts w:hint="eastAsia" w:ascii="仿宋" w:hAnsi="仿宋" w:eastAsia="仿宋" w:cs="仿宋"/>
          <w:color w:val="auto"/>
          <w:sz w:val="32"/>
          <w:szCs w:val="32"/>
          <w:highlight w:val="none"/>
        </w:rPr>
      </w:pPr>
    </w:p>
    <w:p w14:paraId="7BE113A9">
      <w:pPr>
        <w:spacing w:line="48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第一部分      招标公告</w:t>
      </w:r>
    </w:p>
    <w:p w14:paraId="2E973D95">
      <w:pPr>
        <w:spacing w:line="48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第二部分      投标人须知</w:t>
      </w:r>
    </w:p>
    <w:p w14:paraId="22203D1A">
      <w:pPr>
        <w:spacing w:line="48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第三部分      采购需求</w:t>
      </w:r>
    </w:p>
    <w:p w14:paraId="66EF074B">
      <w:pPr>
        <w:spacing w:line="48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第四部分      评标办法</w:t>
      </w:r>
    </w:p>
    <w:p w14:paraId="7309CF14">
      <w:pPr>
        <w:spacing w:line="48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第五部分      拟签订的合同文本</w:t>
      </w:r>
    </w:p>
    <w:p w14:paraId="1F6815E1">
      <w:pPr>
        <w:spacing w:line="480" w:lineRule="auto"/>
        <w:ind w:firstLine="1280" w:firstLineChars="4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第六部分      应提交的有关格式范例</w:t>
      </w:r>
    </w:p>
    <w:p w14:paraId="11AB8175">
      <w:pPr>
        <w:spacing w:line="360" w:lineRule="auto"/>
        <w:ind w:firstLine="549" w:firstLineChars="229"/>
        <w:rPr>
          <w:rFonts w:hint="eastAsia" w:ascii="仿宋" w:hAnsi="仿宋" w:eastAsia="仿宋" w:cs="仿宋"/>
          <w:color w:val="auto"/>
          <w:sz w:val="24"/>
          <w:highlight w:val="none"/>
        </w:rPr>
      </w:pPr>
      <w:bookmarkStart w:id="1" w:name="_Hlt91233176"/>
      <w:bookmarkEnd w:id="1"/>
      <w:bookmarkStart w:id="2" w:name="_Toc91899869"/>
    </w:p>
    <w:p w14:paraId="6E2B1657">
      <w:pPr>
        <w:spacing w:line="360" w:lineRule="auto"/>
        <w:ind w:firstLine="549" w:firstLineChars="229"/>
        <w:rPr>
          <w:rFonts w:hint="eastAsia" w:ascii="仿宋" w:hAnsi="仿宋" w:eastAsia="仿宋" w:cs="仿宋"/>
          <w:color w:val="auto"/>
          <w:sz w:val="24"/>
          <w:highlight w:val="none"/>
        </w:rPr>
      </w:pPr>
    </w:p>
    <w:p w14:paraId="4B655421">
      <w:pPr>
        <w:spacing w:line="360" w:lineRule="auto"/>
        <w:ind w:firstLine="549" w:firstLineChars="229"/>
        <w:rPr>
          <w:rFonts w:hint="eastAsia" w:ascii="仿宋" w:hAnsi="仿宋" w:eastAsia="仿宋" w:cs="仿宋"/>
          <w:color w:val="auto"/>
          <w:sz w:val="24"/>
          <w:highlight w:val="none"/>
        </w:rPr>
      </w:pPr>
    </w:p>
    <w:p w14:paraId="0737F2FF">
      <w:pPr>
        <w:spacing w:line="360" w:lineRule="auto"/>
        <w:ind w:firstLine="549" w:firstLineChars="229"/>
        <w:rPr>
          <w:rFonts w:hint="eastAsia" w:ascii="仿宋" w:hAnsi="仿宋" w:eastAsia="仿宋" w:cs="仿宋"/>
          <w:color w:val="auto"/>
          <w:sz w:val="24"/>
          <w:highlight w:val="none"/>
        </w:rPr>
      </w:pPr>
    </w:p>
    <w:p w14:paraId="0D24148D">
      <w:pPr>
        <w:spacing w:line="360" w:lineRule="auto"/>
        <w:ind w:firstLine="549" w:firstLineChars="229"/>
        <w:rPr>
          <w:rFonts w:hint="eastAsia" w:ascii="仿宋" w:hAnsi="仿宋" w:eastAsia="仿宋" w:cs="仿宋"/>
          <w:color w:val="auto"/>
          <w:sz w:val="24"/>
          <w:highlight w:val="none"/>
        </w:rPr>
      </w:pPr>
    </w:p>
    <w:p w14:paraId="78FDDF64">
      <w:pPr>
        <w:spacing w:line="360" w:lineRule="auto"/>
        <w:ind w:firstLine="549" w:firstLineChars="229"/>
        <w:rPr>
          <w:rFonts w:hint="eastAsia" w:ascii="仿宋" w:hAnsi="仿宋" w:eastAsia="仿宋" w:cs="仿宋"/>
          <w:color w:val="auto"/>
          <w:sz w:val="24"/>
          <w:highlight w:val="none"/>
        </w:rPr>
      </w:pPr>
    </w:p>
    <w:p w14:paraId="0A915DB0">
      <w:pPr>
        <w:spacing w:line="360" w:lineRule="auto"/>
        <w:ind w:firstLine="549" w:firstLineChars="229"/>
        <w:rPr>
          <w:rFonts w:hint="eastAsia" w:ascii="仿宋" w:hAnsi="仿宋" w:eastAsia="仿宋" w:cs="仿宋"/>
          <w:color w:val="auto"/>
          <w:sz w:val="24"/>
          <w:highlight w:val="none"/>
        </w:rPr>
      </w:pPr>
    </w:p>
    <w:p w14:paraId="0B435453">
      <w:pPr>
        <w:spacing w:line="360" w:lineRule="auto"/>
        <w:ind w:firstLine="549" w:firstLineChars="229"/>
        <w:rPr>
          <w:rFonts w:hint="eastAsia" w:ascii="仿宋" w:hAnsi="仿宋" w:eastAsia="仿宋" w:cs="仿宋"/>
          <w:color w:val="auto"/>
          <w:sz w:val="24"/>
          <w:highlight w:val="none"/>
        </w:rPr>
      </w:pPr>
    </w:p>
    <w:p w14:paraId="283CD491">
      <w:pPr>
        <w:spacing w:line="360" w:lineRule="auto"/>
        <w:ind w:firstLine="549" w:firstLineChars="229"/>
        <w:rPr>
          <w:rFonts w:hint="eastAsia" w:ascii="仿宋" w:hAnsi="仿宋" w:eastAsia="仿宋" w:cs="仿宋"/>
          <w:color w:val="auto"/>
          <w:sz w:val="24"/>
          <w:highlight w:val="none"/>
        </w:rPr>
      </w:pPr>
    </w:p>
    <w:p w14:paraId="6721B4C0">
      <w:pPr>
        <w:spacing w:line="360" w:lineRule="auto"/>
        <w:ind w:firstLine="549" w:firstLineChars="229"/>
        <w:rPr>
          <w:rFonts w:hint="eastAsia" w:ascii="仿宋" w:hAnsi="仿宋" w:eastAsia="仿宋" w:cs="仿宋"/>
          <w:color w:val="auto"/>
          <w:sz w:val="24"/>
          <w:highlight w:val="none"/>
        </w:rPr>
      </w:pPr>
    </w:p>
    <w:p w14:paraId="578FE1E8">
      <w:pPr>
        <w:spacing w:line="360" w:lineRule="auto"/>
        <w:ind w:firstLine="549" w:firstLineChars="229"/>
        <w:rPr>
          <w:rFonts w:hint="eastAsia" w:ascii="仿宋" w:hAnsi="仿宋" w:eastAsia="仿宋" w:cs="仿宋"/>
          <w:color w:val="auto"/>
          <w:sz w:val="24"/>
          <w:highlight w:val="none"/>
        </w:rPr>
      </w:pPr>
    </w:p>
    <w:p w14:paraId="38BD0AC8">
      <w:pPr>
        <w:spacing w:line="360" w:lineRule="auto"/>
        <w:ind w:firstLine="549" w:firstLineChars="229"/>
        <w:rPr>
          <w:rFonts w:hint="eastAsia" w:ascii="仿宋" w:hAnsi="仿宋" w:eastAsia="仿宋" w:cs="仿宋"/>
          <w:color w:val="auto"/>
          <w:sz w:val="24"/>
          <w:highlight w:val="none"/>
        </w:rPr>
      </w:pPr>
    </w:p>
    <w:p w14:paraId="0D0F25D2">
      <w:pPr>
        <w:adjustRightInd/>
        <w:spacing w:line="360" w:lineRule="auto"/>
        <w:jc w:val="center"/>
        <w:outlineLvl w:val="0"/>
        <w:rPr>
          <w:rFonts w:hint="eastAsia" w:ascii="仿宋" w:hAnsi="仿宋" w:eastAsia="仿宋" w:cs="仿宋"/>
          <w:b/>
          <w:color w:val="auto"/>
          <w:sz w:val="36"/>
          <w:szCs w:val="20"/>
          <w:highlight w:val="none"/>
        </w:rPr>
      </w:pPr>
      <w:bookmarkStart w:id="3" w:name="第一部分"/>
      <w:r>
        <w:rPr>
          <w:rFonts w:hint="eastAsia" w:ascii="仿宋" w:hAnsi="仿宋" w:eastAsia="仿宋" w:cs="仿宋"/>
          <w:b/>
          <w:color w:val="auto"/>
          <w:sz w:val="36"/>
          <w:szCs w:val="36"/>
          <w:highlight w:val="none"/>
        </w:rPr>
        <w:br w:type="page"/>
      </w:r>
      <w:bookmarkEnd w:id="2"/>
      <w:bookmarkEnd w:id="3"/>
      <w:bookmarkStart w:id="4" w:name="_Hlt74707423"/>
      <w:bookmarkEnd w:id="4"/>
      <w:bookmarkStart w:id="5" w:name="_Hlt74649545"/>
      <w:bookmarkEnd w:id="5"/>
      <w:bookmarkStart w:id="6" w:name="_Hlt74728647"/>
      <w:bookmarkEnd w:id="6"/>
      <w:bookmarkStart w:id="7" w:name="_Hlt74729822"/>
      <w:bookmarkEnd w:id="7"/>
      <w:bookmarkStart w:id="8" w:name="第二部分"/>
      <w:bookmarkStart w:id="9" w:name="_Toc91899870"/>
      <w:bookmarkStart w:id="10" w:name="_Toc91899871"/>
      <w:r>
        <w:rPr>
          <w:rFonts w:hint="eastAsia" w:ascii="仿宋" w:hAnsi="仿宋" w:eastAsia="仿宋" w:cs="仿宋"/>
          <w:b/>
          <w:color w:val="auto"/>
          <w:sz w:val="36"/>
          <w:szCs w:val="20"/>
          <w:highlight w:val="none"/>
        </w:rPr>
        <w:t>第一部分 招标公告</w:t>
      </w:r>
    </w:p>
    <w:p w14:paraId="26C42557">
      <w:pPr>
        <w:pBdr>
          <w:top w:val="single" w:color="auto" w:sz="4" w:space="1"/>
          <w:left w:val="single" w:color="auto" w:sz="4" w:space="4"/>
          <w:bottom w:val="single" w:color="auto" w:sz="4" w:space="1"/>
          <w:right w:val="single" w:color="auto" w:sz="4" w:space="4"/>
        </w:pBd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项目概况</w:t>
      </w:r>
    </w:p>
    <w:p w14:paraId="77733431">
      <w:pPr>
        <w:pBdr>
          <w:top w:val="single" w:color="auto" w:sz="4" w:space="1"/>
          <w:left w:val="single" w:color="auto" w:sz="4" w:space="4"/>
          <w:bottom w:val="single" w:color="auto" w:sz="4" w:space="1"/>
          <w:right w:val="single" w:color="auto" w:sz="4" w:space="4"/>
        </w:pBdr>
        <w:spacing w:line="480" w:lineRule="auto"/>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u w:val="single"/>
          <w:lang w:eastAsia="zh-CN"/>
        </w:rPr>
        <w:t>2026年社会面治安防控及突发事件处理项目外包服务</w:t>
      </w:r>
      <w:r>
        <w:rPr>
          <w:rFonts w:hint="eastAsia" w:ascii="仿宋" w:hAnsi="仿宋" w:eastAsia="仿宋" w:cs="仿宋"/>
          <w:color w:val="auto"/>
          <w:sz w:val="24"/>
          <w:highlight w:val="none"/>
        </w:rPr>
        <w:t>招标项目的潜在投标人应在政采云平台（</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"https://www.zcygov.cn/）获取（下载）招标文件，并于202%20年%20月%20日%20点%20分00秒" </w:instrText>
      </w:r>
      <w:r>
        <w:rPr>
          <w:rFonts w:hint="eastAsia" w:ascii="仿宋" w:hAnsi="仿宋" w:eastAsia="仿宋" w:cs="仿宋"/>
          <w:color w:val="auto"/>
          <w:highlight w:val="none"/>
        </w:rPr>
        <w:fldChar w:fldCharType="separate"/>
      </w:r>
      <w:r>
        <w:rPr>
          <w:rStyle w:val="78"/>
          <w:rFonts w:hint="eastAsia" w:ascii="仿宋" w:hAnsi="仿宋" w:eastAsia="仿宋" w:cs="仿宋"/>
          <w:snapToGrid/>
          <w:color w:val="auto"/>
          <w:kern w:val="2"/>
          <w:sz w:val="24"/>
          <w:szCs w:val="24"/>
          <w:highlight w:val="none"/>
        </w:rPr>
        <w:t>https://www.zcygov.cn/）获取（下载）招标文件，并于202</w:t>
      </w:r>
      <w:r>
        <w:rPr>
          <w:rStyle w:val="78"/>
          <w:rFonts w:hint="eastAsia" w:ascii="仿宋" w:hAnsi="仿宋" w:eastAsia="仿宋" w:cs="仿宋"/>
          <w:snapToGrid/>
          <w:color w:val="auto"/>
          <w:kern w:val="2"/>
          <w:sz w:val="24"/>
          <w:szCs w:val="24"/>
          <w:highlight w:val="none"/>
          <w:lang w:val="en-US" w:eastAsia="zh-CN"/>
        </w:rPr>
        <w:t>6</w:t>
      </w:r>
      <w:r>
        <w:rPr>
          <w:rStyle w:val="78"/>
          <w:rFonts w:hint="eastAsia" w:ascii="仿宋" w:hAnsi="仿宋" w:eastAsia="仿宋" w:cs="仿宋"/>
          <w:snapToGrid/>
          <w:color w:val="auto"/>
          <w:kern w:val="2"/>
          <w:sz w:val="24"/>
          <w:szCs w:val="24"/>
          <w:highlight w:val="none"/>
        </w:rPr>
        <w:t>年</w:t>
      </w:r>
      <w:r>
        <w:rPr>
          <w:rStyle w:val="78"/>
          <w:rFonts w:hint="eastAsia" w:ascii="仿宋" w:hAnsi="仿宋" w:eastAsia="仿宋" w:cs="仿宋"/>
          <w:snapToGrid/>
          <w:color w:val="auto"/>
          <w:kern w:val="2"/>
          <w:sz w:val="24"/>
          <w:szCs w:val="24"/>
          <w:highlight w:val="none"/>
          <w:lang w:val="en-US" w:eastAsia="zh-CN"/>
        </w:rPr>
        <w:t>5</w:t>
      </w:r>
      <w:r>
        <w:rPr>
          <w:rStyle w:val="78"/>
          <w:rFonts w:hint="eastAsia" w:ascii="仿宋" w:hAnsi="仿宋" w:eastAsia="仿宋" w:cs="仿宋"/>
          <w:snapToGrid/>
          <w:color w:val="auto"/>
          <w:kern w:val="2"/>
          <w:sz w:val="24"/>
          <w:szCs w:val="24"/>
          <w:highlight w:val="none"/>
        </w:rPr>
        <w:t>月</w:t>
      </w:r>
      <w:r>
        <w:rPr>
          <w:rStyle w:val="78"/>
          <w:rFonts w:hint="eastAsia" w:ascii="仿宋" w:hAnsi="仿宋" w:eastAsia="仿宋" w:cs="仿宋"/>
          <w:snapToGrid/>
          <w:color w:val="auto"/>
          <w:kern w:val="2"/>
          <w:sz w:val="24"/>
          <w:szCs w:val="24"/>
          <w:highlight w:val="none"/>
          <w:lang w:val="en-US" w:eastAsia="zh-CN"/>
        </w:rPr>
        <w:t>18</w:t>
      </w:r>
      <w:r>
        <w:rPr>
          <w:rStyle w:val="78"/>
          <w:rFonts w:hint="eastAsia" w:ascii="仿宋" w:hAnsi="仿宋" w:eastAsia="仿宋" w:cs="仿宋"/>
          <w:snapToGrid/>
          <w:color w:val="auto"/>
          <w:kern w:val="2"/>
          <w:sz w:val="24"/>
          <w:szCs w:val="24"/>
          <w:highlight w:val="none"/>
        </w:rPr>
        <w:t>日</w:t>
      </w:r>
      <w:r>
        <w:rPr>
          <w:rStyle w:val="78"/>
          <w:rFonts w:hint="eastAsia" w:ascii="仿宋" w:hAnsi="仿宋" w:eastAsia="仿宋" w:cs="仿宋"/>
          <w:snapToGrid/>
          <w:color w:val="auto"/>
          <w:kern w:val="2"/>
          <w:sz w:val="24"/>
          <w:szCs w:val="24"/>
          <w:highlight w:val="none"/>
          <w:lang w:val="en-US" w:eastAsia="zh-CN"/>
        </w:rPr>
        <w:t>14</w:t>
      </w:r>
      <w:r>
        <w:rPr>
          <w:rStyle w:val="78"/>
          <w:rFonts w:hint="eastAsia" w:ascii="仿宋" w:hAnsi="仿宋" w:eastAsia="仿宋" w:cs="仿宋"/>
          <w:snapToGrid/>
          <w:color w:val="auto"/>
          <w:kern w:val="2"/>
          <w:sz w:val="24"/>
          <w:szCs w:val="24"/>
          <w:highlight w:val="none"/>
        </w:rPr>
        <w:t>点</w:t>
      </w:r>
      <w:r>
        <w:rPr>
          <w:rStyle w:val="78"/>
          <w:rFonts w:hint="eastAsia" w:ascii="仿宋" w:hAnsi="仿宋" w:eastAsia="仿宋" w:cs="仿宋"/>
          <w:snapToGrid/>
          <w:color w:val="auto"/>
          <w:kern w:val="2"/>
          <w:sz w:val="24"/>
          <w:szCs w:val="24"/>
          <w:highlight w:val="none"/>
          <w:lang w:val="en-US" w:eastAsia="zh-CN"/>
        </w:rPr>
        <w:t>00</w:t>
      </w:r>
      <w:r>
        <w:rPr>
          <w:rStyle w:val="78"/>
          <w:rFonts w:hint="eastAsia" w:ascii="仿宋" w:hAnsi="仿宋" w:eastAsia="仿宋" w:cs="仿宋"/>
          <w:snapToGrid/>
          <w:color w:val="auto"/>
          <w:kern w:val="2"/>
          <w:sz w:val="24"/>
          <w:szCs w:val="24"/>
          <w:highlight w:val="none"/>
        </w:rPr>
        <w:t>分</w:t>
      </w:r>
      <w:r>
        <w:rPr>
          <w:rStyle w:val="78"/>
          <w:rFonts w:hint="eastAsia" w:ascii="仿宋" w:hAnsi="仿宋" w:eastAsia="仿宋" w:cs="仿宋"/>
          <w:bCs/>
          <w:snapToGrid/>
          <w:color w:val="auto"/>
          <w:kern w:val="2"/>
          <w:sz w:val="24"/>
          <w:szCs w:val="24"/>
          <w:highlight w:val="none"/>
        </w:rPr>
        <w:t>00秒</w:t>
      </w:r>
      <w:r>
        <w:rPr>
          <w:rStyle w:val="78"/>
          <w:rFonts w:hint="eastAsia" w:ascii="仿宋" w:hAnsi="仿宋" w:eastAsia="仿宋" w:cs="仿宋"/>
          <w:bCs/>
          <w:snapToGrid/>
          <w:color w:val="auto"/>
          <w:kern w:val="2"/>
          <w:sz w:val="24"/>
          <w:szCs w:val="24"/>
          <w:highlight w:val="none"/>
        </w:rPr>
        <w:fldChar w:fldCharType="end"/>
      </w:r>
      <w:r>
        <w:rPr>
          <w:rFonts w:hint="eastAsia" w:ascii="仿宋" w:hAnsi="仿宋" w:eastAsia="仿宋" w:cs="仿宋"/>
          <w:bCs/>
          <w:color w:val="auto"/>
          <w:sz w:val="24"/>
          <w:highlight w:val="none"/>
        </w:rPr>
        <w:t>（北京时间）前</w:t>
      </w:r>
      <w:r>
        <w:rPr>
          <w:rFonts w:hint="eastAsia" w:ascii="仿宋" w:hAnsi="仿宋" w:eastAsia="仿宋" w:cs="仿宋"/>
          <w:color w:val="auto"/>
          <w:sz w:val="24"/>
          <w:highlight w:val="none"/>
        </w:rPr>
        <w:t>递交（上传）投标文件。</w:t>
      </w:r>
    </w:p>
    <w:p w14:paraId="3FCC9302">
      <w:pPr>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一、项目基本情况                                            </w:t>
      </w:r>
    </w:p>
    <w:p w14:paraId="6CAB100E">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项目编号：</w:t>
      </w:r>
      <w:r>
        <w:rPr>
          <w:rFonts w:hint="eastAsia" w:ascii="仿宋" w:hAnsi="仿宋" w:eastAsia="仿宋" w:cs="仿宋"/>
          <w:color w:val="auto"/>
          <w:sz w:val="24"/>
          <w:highlight w:val="none"/>
          <w:lang w:eastAsia="zh-CN"/>
        </w:rPr>
        <w:t>330110265100110000042-TKZXCG-2026-014</w:t>
      </w:r>
    </w:p>
    <w:p w14:paraId="0312DF7F">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项目名称：</w:t>
      </w:r>
      <w:r>
        <w:rPr>
          <w:rFonts w:hint="eastAsia" w:ascii="仿宋" w:hAnsi="仿宋" w:eastAsia="仿宋" w:cs="仿宋"/>
          <w:color w:val="auto"/>
          <w:sz w:val="24"/>
          <w:highlight w:val="none"/>
          <w:lang w:eastAsia="zh-CN"/>
        </w:rPr>
        <w:t>2026年社会面治安防控及突发事件处理项目外包服务</w:t>
      </w:r>
    </w:p>
    <w:p w14:paraId="1C6D4CAA">
      <w:pPr>
        <w:spacing w:line="480" w:lineRule="auto"/>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 xml:space="preserve"> 预算金额（元）：5350000</w:t>
      </w:r>
    </w:p>
    <w:p w14:paraId="524783DF">
      <w:pPr>
        <w:spacing w:line="480" w:lineRule="auto"/>
        <w:ind w:firstLine="480"/>
        <w:rPr>
          <w:rFonts w:hint="default" w:ascii="仿宋" w:hAnsi="仿宋" w:eastAsia="仿宋" w:cs="仿宋"/>
          <w:color w:val="auto"/>
          <w:sz w:val="24"/>
          <w:highlight w:val="none"/>
          <w:lang w:val="en-US"/>
        </w:rPr>
      </w:pPr>
      <w:r>
        <w:rPr>
          <w:rFonts w:hint="eastAsia" w:ascii="仿宋" w:hAnsi="仿宋" w:eastAsia="仿宋" w:cs="仿宋"/>
          <w:b/>
          <w:color w:val="auto"/>
          <w:sz w:val="24"/>
          <w:highlight w:val="none"/>
        </w:rPr>
        <w:t>最高限价（元）：5350000</w:t>
      </w:r>
    </w:p>
    <w:p w14:paraId="6EC5DB8E">
      <w:pPr>
        <w:pStyle w:val="8"/>
        <w:spacing w:line="480" w:lineRule="auto"/>
        <w:ind w:firstLine="480"/>
        <w:rPr>
          <w:rFonts w:hint="eastAsia" w:ascii="仿宋" w:hAnsi="仿宋" w:eastAsia="仿宋" w:cs="仿宋"/>
          <w:bCs/>
          <w:snapToGrid/>
          <w:color w:val="auto"/>
          <w:kern w:val="2"/>
          <w:sz w:val="24"/>
          <w:szCs w:val="24"/>
          <w:highlight w:val="none"/>
        </w:rPr>
      </w:pPr>
      <w:r>
        <w:rPr>
          <w:rFonts w:hint="eastAsia" w:ascii="仿宋" w:hAnsi="仿宋" w:eastAsia="仿宋" w:cs="仿宋"/>
          <w:b/>
          <w:color w:val="auto"/>
          <w:sz w:val="24"/>
          <w:highlight w:val="none"/>
        </w:rPr>
        <w:t>采购需求：</w:t>
      </w:r>
      <w:r>
        <w:rPr>
          <w:rFonts w:hint="eastAsia" w:ascii="仿宋" w:hAnsi="仿宋" w:eastAsia="仿宋" w:cs="仿宋"/>
          <w:bCs/>
          <w:snapToGrid/>
          <w:color w:val="auto"/>
          <w:kern w:val="2"/>
          <w:sz w:val="24"/>
          <w:szCs w:val="24"/>
          <w:highlight w:val="none"/>
          <w:lang w:eastAsia="zh-CN"/>
        </w:rPr>
        <w:t>2026年社会面治安防控及突发事件处理项目外包服务</w:t>
      </w:r>
      <w:r>
        <w:rPr>
          <w:rFonts w:hint="eastAsia" w:ascii="仿宋" w:hAnsi="仿宋" w:eastAsia="仿宋" w:cs="仿宋"/>
          <w:bCs/>
          <w:snapToGrid/>
          <w:color w:val="auto"/>
          <w:kern w:val="2"/>
          <w:sz w:val="24"/>
          <w:szCs w:val="24"/>
          <w:highlight w:val="none"/>
        </w:rPr>
        <w:t>主要内容：</w:t>
      </w:r>
      <w:r>
        <w:rPr>
          <w:rFonts w:hint="eastAsia" w:ascii="仿宋" w:hAnsi="仿宋" w:eastAsia="仿宋" w:cs="仿宋"/>
          <w:snapToGrid/>
          <w:color w:val="auto"/>
          <w:kern w:val="2"/>
          <w:sz w:val="24"/>
          <w:szCs w:val="24"/>
          <w:highlight w:val="none"/>
        </w:rPr>
        <w:t>具体以招标文件第三部分采购需求为准，供应商可点击本公告下方“浏览采购文件”查看采购需求。</w:t>
      </w:r>
    </w:p>
    <w:p w14:paraId="0CF83623">
      <w:pPr>
        <w:pStyle w:val="134"/>
        <w:spacing w:line="480" w:lineRule="auto"/>
        <w:ind w:firstLine="482"/>
        <w:outlineLvl w:val="2"/>
        <w:rPr>
          <w:rFonts w:hint="eastAsia" w:ascii="仿宋" w:hAnsi="仿宋" w:eastAsia="仿宋" w:cs="仿宋"/>
          <w:color w:val="auto"/>
          <w:highlight w:val="none"/>
        </w:rPr>
      </w:pPr>
      <w:r>
        <w:rPr>
          <w:rFonts w:hint="eastAsia" w:ascii="仿宋" w:hAnsi="仿宋" w:eastAsia="仿宋" w:cs="仿宋"/>
          <w:b/>
          <w:color w:val="auto"/>
          <w:highlight w:val="none"/>
        </w:rPr>
        <w:t>合同履约期限：</w:t>
      </w:r>
      <w:r>
        <w:rPr>
          <w:rFonts w:hint="eastAsia" w:ascii="仿宋" w:hAnsi="仿宋" w:eastAsia="仿宋" w:cs="仿宋"/>
          <w:b w:val="0"/>
          <w:bCs/>
          <w:color w:val="auto"/>
          <w:highlight w:val="none"/>
          <w:lang w:val="en-US" w:eastAsia="zh-CN"/>
        </w:rPr>
        <w:t>2026年6月7日至2026年12月31日</w:t>
      </w:r>
      <w:r>
        <w:rPr>
          <w:rFonts w:hint="eastAsia" w:ascii="仿宋" w:hAnsi="仿宋" w:eastAsia="仿宋" w:cs="仿宋"/>
          <w:snapToGrid/>
          <w:color w:val="auto"/>
          <w:kern w:val="2"/>
          <w:sz w:val="24"/>
          <w:szCs w:val="24"/>
          <w:highlight w:val="none"/>
          <w:lang w:val="en-US" w:eastAsia="zh-CN" w:bidi="ar-SA"/>
        </w:rPr>
        <w:t xml:space="preserve">。  </w:t>
      </w:r>
    </w:p>
    <w:p w14:paraId="07281B02">
      <w:pPr>
        <w:pStyle w:val="8"/>
        <w:spacing w:line="480" w:lineRule="auto"/>
        <w:ind w:firstLine="480"/>
        <w:rPr>
          <w:rFonts w:hint="eastAsia" w:ascii="仿宋" w:hAnsi="仿宋" w:eastAsia="仿宋" w:cs="仿宋"/>
          <w:b/>
          <w:color w:val="auto"/>
          <w:highlight w:val="none"/>
        </w:rPr>
      </w:pPr>
      <w:r>
        <w:rPr>
          <w:rFonts w:hint="eastAsia" w:ascii="仿宋" w:hAnsi="仿宋" w:eastAsia="仿宋" w:cs="仿宋"/>
          <w:b/>
          <w:color w:val="auto"/>
          <w:sz w:val="24"/>
          <w:highlight w:val="none"/>
        </w:rPr>
        <w:t>本项目接受联合体投标：</w:t>
      </w:r>
      <w:r>
        <w:rPr>
          <w:rFonts w:hint="eastAsia" w:ascii="仿宋" w:hAnsi="仿宋" w:eastAsia="仿宋" w:cs="仿宋"/>
          <w:color w:val="auto"/>
          <w:kern w:val="0"/>
          <w:sz w:val="24"/>
          <w:highlight w:val="none"/>
        </w:rPr>
        <w:t xml:space="preserve"> </w:t>
      </w:r>
      <w:sdt>
        <w:sdtPr>
          <w:rPr>
            <w:rFonts w:hint="eastAsia" w:ascii="仿宋" w:hAnsi="仿宋" w:eastAsia="仿宋" w:cs="仿宋"/>
            <w:color w:val="auto"/>
            <w:kern w:val="0"/>
            <w:sz w:val="24"/>
            <w:highlight w:val="none"/>
          </w:rPr>
          <w:id w:val="-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b/>
          <w:color w:val="auto"/>
          <w:sz w:val="24"/>
          <w:highlight w:val="none"/>
        </w:rPr>
        <w:t>是；</w:t>
      </w:r>
      <w:sdt>
        <w:sdtPr>
          <w:rPr>
            <w:rFonts w:hint="eastAsia" w:ascii="仿宋" w:hAnsi="仿宋" w:eastAsia="仿宋" w:cs="仿宋"/>
            <w:color w:val="auto"/>
            <w:kern w:val="0"/>
            <w:sz w:val="24"/>
            <w:highlight w:val="none"/>
          </w:rPr>
          <w:id w:val="74754820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b/>
          <w:color w:val="auto"/>
          <w:sz w:val="24"/>
          <w:highlight w:val="none"/>
        </w:rPr>
        <w:t>否</w:t>
      </w:r>
      <w:r>
        <w:rPr>
          <w:rFonts w:hint="eastAsia" w:ascii="仿宋" w:hAnsi="仿宋" w:eastAsia="仿宋" w:cs="仿宋"/>
          <w:color w:val="auto"/>
          <w:kern w:val="0"/>
          <w:sz w:val="24"/>
          <w:highlight w:val="none"/>
        </w:rPr>
        <w:t>。</w:t>
      </w:r>
    </w:p>
    <w:p w14:paraId="08B50DBF">
      <w:pPr>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二、申请人的资格要求：</w:t>
      </w:r>
    </w:p>
    <w:p w14:paraId="5FDBAFE8">
      <w:pPr>
        <w:spacing w:line="480" w:lineRule="auto"/>
        <w:ind w:firstLine="48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07A2EF5">
      <w:pPr>
        <w:spacing w:line="480" w:lineRule="auto"/>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 xml:space="preserve">    2.</w:t>
      </w:r>
      <w:r>
        <w:rPr>
          <w:rFonts w:hint="eastAsia" w:ascii="仿宋" w:hAnsi="仿宋" w:eastAsia="仿宋" w:cs="仿宋"/>
          <w:color w:val="auto"/>
          <w:highlight w:val="none"/>
        </w:rPr>
        <w:t xml:space="preserve"> </w:t>
      </w:r>
      <w:r>
        <w:rPr>
          <w:rFonts w:hint="eastAsia" w:ascii="仿宋" w:hAnsi="仿宋" w:eastAsia="仿宋" w:cs="仿宋"/>
          <w:snapToGrid w:val="0"/>
          <w:color w:val="auto"/>
          <w:kern w:val="28"/>
          <w:sz w:val="24"/>
          <w:szCs w:val="20"/>
          <w:highlight w:val="none"/>
        </w:rPr>
        <w:t>以联合体形式投标的，提供联合协议(本项目不接受联合体投标或者投标人不以联合体形式投标的，则不需要提供) ；</w:t>
      </w:r>
    </w:p>
    <w:p w14:paraId="1F9DEC0D">
      <w:pPr>
        <w:spacing w:line="480" w:lineRule="auto"/>
        <w:ind w:firstLine="480" w:firstLineChars="200"/>
        <w:rPr>
          <w:rFonts w:hint="eastAsia" w:ascii="仿宋" w:hAnsi="仿宋" w:eastAsia="仿宋" w:cs="仿宋"/>
          <w:snapToGrid w:val="0"/>
          <w:color w:val="auto"/>
          <w:kern w:val="28"/>
          <w:sz w:val="24"/>
          <w:szCs w:val="20"/>
          <w:highlight w:val="none"/>
        </w:rPr>
      </w:pPr>
      <w:r>
        <w:rPr>
          <w:rFonts w:hint="eastAsia" w:ascii="仿宋" w:hAnsi="仿宋" w:eastAsia="仿宋" w:cs="仿宋"/>
          <w:snapToGrid w:val="0"/>
          <w:color w:val="auto"/>
          <w:kern w:val="28"/>
          <w:sz w:val="24"/>
          <w:szCs w:val="20"/>
          <w:highlight w:val="none"/>
        </w:rPr>
        <w:t>3.落实政府采购政策需满足的资格要求：</w:t>
      </w:r>
    </w:p>
    <w:p w14:paraId="7269F9B4">
      <w:pPr>
        <w:spacing w:line="48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92861692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无</w:t>
      </w:r>
      <w:r>
        <w:rPr>
          <w:rFonts w:hint="eastAsia" w:ascii="仿宋" w:hAnsi="仿宋" w:eastAsia="仿宋" w:cs="仿宋"/>
          <w:snapToGrid w:val="0"/>
          <w:color w:val="auto"/>
          <w:kern w:val="28"/>
          <w:sz w:val="24"/>
          <w:szCs w:val="20"/>
          <w:highlight w:val="none"/>
        </w:rPr>
        <w:t>（注：不得限制大中型企业与小微企业组成联合体参与投标）；</w:t>
      </w:r>
    </w:p>
    <w:p w14:paraId="7D88538E">
      <w:pPr>
        <w:spacing w:line="48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59783230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专</w:t>
      </w:r>
      <w:r>
        <w:rPr>
          <w:rFonts w:hint="eastAsia" w:ascii="仿宋" w:hAnsi="仿宋" w:eastAsia="仿宋" w:cs="仿宋"/>
          <w:color w:val="auto"/>
          <w:sz w:val="24"/>
          <w:highlight w:val="none"/>
        </w:rPr>
        <w:t>门面向中小企业</w:t>
      </w:r>
    </w:p>
    <w:p w14:paraId="1253AD27">
      <w:pPr>
        <w:spacing w:line="48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414455266"/>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MS Gothic" w:hAnsi="MS Gothic" w:eastAsia="仿宋" w:cs="仿宋"/>
              <w:color w:val="auto"/>
              <w:kern w:val="0"/>
              <w:sz w:val="24"/>
              <w:szCs w:val="24"/>
              <w:highlight w:val="none"/>
              <w:lang w:val="en-US" w:eastAsia="zh-CN" w:bidi="ar-SA"/>
            </w:rPr>
            <w:t>☐</w:t>
          </w:r>
        </w:sdtContent>
      </w:sdt>
      <w:r>
        <w:rPr>
          <w:rFonts w:hint="eastAsia" w:ascii="仿宋" w:hAnsi="仿宋" w:eastAsia="仿宋" w:cs="仿宋"/>
          <w:color w:val="auto"/>
          <w:sz w:val="24"/>
          <w:highlight w:val="none"/>
        </w:rPr>
        <w:t>服务全部由符合政策要求的中小企业承接，提供中小企业声明函；</w:t>
      </w:r>
    </w:p>
    <w:p w14:paraId="2FFE48BA">
      <w:pPr>
        <w:spacing w:line="480" w:lineRule="auto"/>
        <w:ind w:firstLine="897" w:firstLineChars="374"/>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42002746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服务全部由符合政策要求的小微企业承接，提供中小企业声明函；</w:t>
      </w:r>
    </w:p>
    <w:p w14:paraId="58C41DE8">
      <w:pPr>
        <w:spacing w:line="48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294765341"/>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sz w:val="24"/>
          <w:highlight w:val="none"/>
        </w:rPr>
        <w:t>要求以联合体形式参加，提供联合协议和中小企业声明函，联合协议中中小企业合同金额应当达到</w:t>
      </w:r>
      <w:r>
        <w:rPr>
          <w:rFonts w:hint="eastAsia" w:ascii="仿宋" w:hAnsi="仿宋" w:eastAsia="仿宋" w:cs="仿宋"/>
          <w:color w:val="auto"/>
          <w:sz w:val="24"/>
          <w:highlight w:val="none"/>
          <w:u w:val="single"/>
          <w:lang w:val="en-US" w:eastAsia="zh-CN"/>
        </w:rPr>
        <w:t>100</w:t>
      </w:r>
      <w:r>
        <w:rPr>
          <w:rFonts w:hint="eastAsia" w:ascii="仿宋" w:hAnsi="仿宋" w:eastAsia="仿宋" w:cs="仿宋"/>
          <w:color w:val="auto"/>
          <w:sz w:val="24"/>
          <w:highlight w:val="none"/>
        </w:rPr>
        <w:t>%，其中小微企业合同金额应当达到</w:t>
      </w:r>
      <w:r>
        <w:rPr>
          <w:rFonts w:hint="eastAsia" w:ascii="仿宋" w:hAnsi="仿宋" w:eastAsia="仿宋" w:cs="仿宋"/>
          <w:color w:val="auto"/>
          <w:sz w:val="24"/>
          <w:highlight w:val="none"/>
          <w:u w:val="single"/>
          <w:lang w:val="en-US" w:eastAsia="zh-CN"/>
        </w:rPr>
        <w:t>70</w:t>
      </w:r>
      <w:r>
        <w:rPr>
          <w:rFonts w:hint="eastAsia" w:ascii="仿宋" w:hAnsi="仿宋" w:eastAsia="仿宋" w:cs="仿宋"/>
          <w:color w:val="auto"/>
          <w:sz w:val="24"/>
          <w:highlight w:val="none"/>
        </w:rPr>
        <w:t>%;</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仿宋" w:hAnsi="仿宋" w:eastAsia="仿宋" w:cs="仿宋"/>
          <w:color w:val="auto"/>
          <w:sz w:val="24"/>
          <w:highlight w:val="none"/>
        </w:rPr>
        <w:t>；</w:t>
      </w:r>
    </w:p>
    <w:p w14:paraId="17804FE0">
      <w:pPr>
        <w:spacing w:line="48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3463064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要求合同分包，提供分包意向协议和中小企业声明函，分包意向协议中中小企业合同金额应当达到达到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，其中小微企业合同金额应当达到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r>
        <w:rPr>
          <w:rFonts w:hint="eastAsia" w:ascii="仿宋" w:hAnsi="仿宋" w:eastAsia="仿宋" w:cs="仿宋"/>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仿宋" w:hAnsi="仿宋" w:eastAsia="仿宋" w:cs="仿宋"/>
          <w:color w:val="auto"/>
          <w:sz w:val="24"/>
          <w:highlight w:val="none"/>
        </w:rPr>
        <w:t>；</w:t>
      </w:r>
    </w:p>
    <w:p w14:paraId="3E29ACB2">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w:t>
      </w:r>
    </w:p>
    <w:p w14:paraId="4C0D77A1">
      <w:pPr>
        <w:snapToGrid w:val="0"/>
        <w:spacing w:line="480" w:lineRule="auto"/>
        <w:ind w:firstLine="480" w:firstLineChars="200"/>
        <w:rPr>
          <w:rFonts w:hint="eastAsia" w:ascii="仿宋" w:hAnsi="仿宋" w:eastAsia="仿宋" w:cs="仿宋"/>
          <w:color w:val="auto"/>
          <w:sz w:val="24"/>
          <w:highlight w:val="none"/>
          <w:lang w:val="en-US" w:eastAsia="zh-CN"/>
        </w:rPr>
      </w:pPr>
      <w:sdt>
        <w:sdtPr>
          <w:rPr>
            <w:rFonts w:hint="eastAsia" w:ascii="仿宋" w:hAnsi="仿宋" w:eastAsia="仿宋" w:cs="仿宋"/>
            <w:color w:val="auto"/>
            <w:kern w:val="0"/>
            <w:sz w:val="24"/>
            <w:highlight w:val="none"/>
          </w:rPr>
          <w:id w:val="14746646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lang w:val="en-US" w:eastAsia="zh-CN"/>
        </w:rPr>
        <w:t>无。</w:t>
      </w:r>
    </w:p>
    <w:p w14:paraId="54F80419">
      <w:pPr>
        <w:snapToGrid w:val="0"/>
        <w:spacing w:line="480" w:lineRule="auto"/>
        <w:ind w:firstLine="480" w:firstLineChars="200"/>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81344519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有特定资格要求：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，该特定条件的法律法规依据：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2D0DBA15">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E891A5B">
      <w:pPr>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三、获取招标文件 </w:t>
      </w:r>
    </w:p>
    <w:p w14:paraId="086F1345">
      <w:pPr>
        <w:spacing w:line="48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时间：</w:t>
      </w:r>
      <w:r>
        <w:rPr>
          <w:rFonts w:hint="eastAsia" w:ascii="仿宋" w:hAnsi="仿宋" w:eastAsia="仿宋" w:cs="仿宋"/>
          <w:color w:val="auto"/>
          <w:sz w:val="24"/>
          <w:highlight w:val="none"/>
        </w:rPr>
        <w:t>/至</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18</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rPr>
        <w:t>，每天上午00:00至12:00 ，下午12:00至23:59（北京时间，线上获取法定节假日均可，线下获取文件法定节假日除外）</w:t>
      </w:r>
    </w:p>
    <w:p w14:paraId="0DC67309">
      <w:pPr>
        <w:spacing w:line="48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地点（网址）：</w:t>
      </w:r>
      <w:r>
        <w:rPr>
          <w:rFonts w:hint="eastAsia" w:ascii="仿宋" w:hAnsi="仿宋" w:eastAsia="仿宋" w:cs="仿宋"/>
          <w:color w:val="auto"/>
          <w:sz w:val="24"/>
          <w:highlight w:val="none"/>
        </w:rPr>
        <w:t xml:space="preserve">政采云平台（https://www.zcygov.cn/） </w:t>
      </w:r>
    </w:p>
    <w:p w14:paraId="34D5C0F8">
      <w:pPr>
        <w:spacing w:line="48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方式：</w:t>
      </w:r>
      <w:r>
        <w:rPr>
          <w:rFonts w:hint="eastAsia" w:ascii="仿宋" w:hAnsi="仿宋" w:eastAsia="仿宋" w:cs="仿宋"/>
          <w:color w:val="auto"/>
          <w:sz w:val="24"/>
          <w:highlight w:val="none"/>
        </w:rPr>
        <w:t xml:space="preserve">供应商登录政采云平台https://www.zcygov.cn/在线申请获取采购文件（进入“项目采购”应用，在获取采购文件菜单中选择项目，申请获取采购文件）。 </w:t>
      </w:r>
    </w:p>
    <w:p w14:paraId="634F2D62">
      <w:pPr>
        <w:spacing w:line="48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售价（元）：</w:t>
      </w:r>
      <w:r>
        <w:rPr>
          <w:rFonts w:hint="eastAsia" w:ascii="仿宋" w:hAnsi="仿宋" w:eastAsia="仿宋" w:cs="仿宋"/>
          <w:color w:val="auto"/>
          <w:sz w:val="24"/>
          <w:highlight w:val="none"/>
        </w:rPr>
        <w:t xml:space="preserve">0 </w:t>
      </w:r>
      <w:r>
        <w:rPr>
          <w:rFonts w:hint="eastAsia" w:ascii="仿宋" w:hAnsi="仿宋" w:eastAsia="仿宋" w:cs="仿宋"/>
          <w:color w:val="auto"/>
          <w:sz w:val="24"/>
          <w:highlight w:val="none"/>
        </w:rPr>
        <w:tab/>
      </w:r>
    </w:p>
    <w:p w14:paraId="7F44D63D">
      <w:pPr>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四、提交投标文件截止时间、开标时间和地点</w:t>
      </w:r>
    </w:p>
    <w:p w14:paraId="7FA20757">
      <w:pPr>
        <w:spacing w:line="48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提交投标文件截止时间：</w:t>
      </w:r>
      <w:r>
        <w:rPr>
          <w:rFonts w:hint="eastAsia" w:ascii="仿宋" w:hAnsi="仿宋" w:eastAsia="仿宋" w:cs="仿宋"/>
          <w:color w:val="auto"/>
          <w:sz w:val="24"/>
          <w:highlight w:val="none"/>
          <w:u w:val="single"/>
        </w:rPr>
        <w:t xml:space="preserve"> 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18</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（北京时间）</w:t>
      </w:r>
    </w:p>
    <w:p w14:paraId="3790463E">
      <w:pPr>
        <w:spacing w:line="48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投标地点（网址）：</w:t>
      </w:r>
      <w:r>
        <w:rPr>
          <w:rFonts w:hint="eastAsia" w:ascii="仿宋" w:hAnsi="仿宋" w:eastAsia="仿宋" w:cs="仿宋"/>
          <w:color w:val="auto"/>
          <w:sz w:val="24"/>
          <w:highlight w:val="none"/>
        </w:rPr>
        <w:t xml:space="preserve">政采云平台（https://www.zcygov.cn/） </w:t>
      </w:r>
    </w:p>
    <w:p w14:paraId="2B5D577C">
      <w:pPr>
        <w:spacing w:line="480" w:lineRule="auto"/>
        <w:ind w:firstLine="482" w:firstLineChars="200"/>
        <w:rPr>
          <w:rFonts w:hint="eastAsia" w:ascii="仿宋" w:hAnsi="仿宋" w:eastAsia="仿宋" w:cs="仿宋"/>
          <w:bCs/>
          <w:color w:val="auto"/>
          <w:sz w:val="24"/>
          <w:highlight w:val="none"/>
          <w:u w:val="single"/>
        </w:rPr>
      </w:pPr>
      <w:r>
        <w:rPr>
          <w:rFonts w:hint="eastAsia" w:ascii="仿宋" w:hAnsi="仿宋" w:eastAsia="仿宋" w:cs="仿宋"/>
          <w:b/>
          <w:color w:val="auto"/>
          <w:sz w:val="24"/>
          <w:highlight w:val="none"/>
        </w:rPr>
        <w:t>开标时间：</w:t>
      </w:r>
      <w:r>
        <w:rPr>
          <w:rFonts w:hint="eastAsia" w:ascii="仿宋" w:hAnsi="仿宋" w:eastAsia="仿宋" w:cs="仿宋"/>
          <w:color w:val="auto"/>
          <w:sz w:val="24"/>
          <w:highlight w:val="none"/>
          <w:u w:val="single"/>
        </w:rPr>
        <w:t>202</w:t>
      </w:r>
      <w:r>
        <w:rPr>
          <w:rFonts w:hint="eastAsia" w:ascii="仿宋" w:hAnsi="仿宋" w:eastAsia="仿宋" w:cs="仿宋"/>
          <w:color w:val="auto"/>
          <w:sz w:val="24"/>
          <w:highlight w:val="none"/>
          <w:u w:val="single"/>
          <w:lang w:val="en-US" w:eastAsia="zh-CN"/>
        </w:rPr>
        <w:t>6</w:t>
      </w:r>
      <w:r>
        <w:rPr>
          <w:rFonts w:hint="eastAsia" w:ascii="仿宋" w:hAnsi="仿宋" w:eastAsia="仿宋" w:cs="仿宋"/>
          <w:color w:val="auto"/>
          <w:sz w:val="24"/>
          <w:highlight w:val="none"/>
          <w:u w:val="single"/>
        </w:rPr>
        <w:t>年</w:t>
      </w:r>
      <w:r>
        <w:rPr>
          <w:rFonts w:hint="eastAsia" w:ascii="仿宋" w:hAnsi="仿宋" w:eastAsia="仿宋" w:cs="仿宋"/>
          <w:color w:val="auto"/>
          <w:sz w:val="24"/>
          <w:highlight w:val="none"/>
          <w:u w:val="single"/>
          <w:lang w:val="en-US" w:eastAsia="zh-CN"/>
        </w:rPr>
        <w:t>5</w:t>
      </w:r>
      <w:r>
        <w:rPr>
          <w:rFonts w:hint="eastAsia" w:ascii="仿宋" w:hAnsi="仿宋" w:eastAsia="仿宋" w:cs="仿宋"/>
          <w:color w:val="auto"/>
          <w:sz w:val="24"/>
          <w:highlight w:val="none"/>
          <w:u w:val="single"/>
        </w:rPr>
        <w:t>月</w:t>
      </w:r>
      <w:r>
        <w:rPr>
          <w:rFonts w:hint="eastAsia" w:ascii="仿宋" w:hAnsi="仿宋" w:eastAsia="仿宋" w:cs="仿宋"/>
          <w:color w:val="auto"/>
          <w:sz w:val="24"/>
          <w:highlight w:val="none"/>
          <w:u w:val="single"/>
          <w:lang w:val="en-US" w:eastAsia="zh-CN"/>
        </w:rPr>
        <w:t>18</w:t>
      </w:r>
      <w:r>
        <w:rPr>
          <w:rFonts w:hint="eastAsia" w:ascii="仿宋" w:hAnsi="仿宋" w:eastAsia="仿宋" w:cs="仿宋"/>
          <w:color w:val="auto"/>
          <w:sz w:val="24"/>
          <w:highlight w:val="none"/>
          <w:u w:val="single"/>
        </w:rPr>
        <w:t>日</w:t>
      </w:r>
      <w:r>
        <w:rPr>
          <w:rFonts w:hint="eastAsia" w:ascii="仿宋" w:hAnsi="仿宋" w:eastAsia="仿宋" w:cs="仿宋"/>
          <w:color w:val="auto"/>
          <w:sz w:val="24"/>
          <w:highlight w:val="none"/>
          <w:u w:val="single"/>
          <w:lang w:val="en-US" w:eastAsia="zh-CN"/>
        </w:rPr>
        <w:t>14</w:t>
      </w:r>
      <w:r>
        <w:rPr>
          <w:rFonts w:hint="eastAsia" w:ascii="仿宋" w:hAnsi="仿宋" w:eastAsia="仿宋" w:cs="仿宋"/>
          <w:color w:val="auto"/>
          <w:sz w:val="24"/>
          <w:highlight w:val="none"/>
          <w:u w:val="single"/>
        </w:rPr>
        <w:t>点</w:t>
      </w:r>
      <w:r>
        <w:rPr>
          <w:rFonts w:hint="eastAsia" w:ascii="仿宋" w:hAnsi="仿宋" w:eastAsia="仿宋" w:cs="仿宋"/>
          <w:color w:val="auto"/>
          <w:sz w:val="24"/>
          <w:highlight w:val="none"/>
          <w:u w:val="single"/>
          <w:lang w:val="en-US" w:eastAsia="zh-CN"/>
        </w:rPr>
        <w:t>00</w:t>
      </w:r>
      <w:r>
        <w:rPr>
          <w:rFonts w:hint="eastAsia" w:ascii="仿宋" w:hAnsi="仿宋" w:eastAsia="仿宋" w:cs="仿宋"/>
          <w:color w:val="auto"/>
          <w:sz w:val="24"/>
          <w:highlight w:val="none"/>
          <w:u w:val="single"/>
        </w:rPr>
        <w:t>分00秒</w:t>
      </w:r>
      <w:r>
        <w:rPr>
          <w:rFonts w:hint="eastAsia" w:ascii="仿宋" w:hAnsi="仿宋" w:eastAsia="仿宋" w:cs="仿宋"/>
          <w:bCs/>
          <w:color w:val="auto"/>
          <w:sz w:val="24"/>
          <w:highlight w:val="none"/>
          <w:u w:val="single"/>
        </w:rPr>
        <w:t xml:space="preserve">  </w:t>
      </w:r>
    </w:p>
    <w:p w14:paraId="0784271B">
      <w:pPr>
        <w:spacing w:line="48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开标地点（网址）：</w:t>
      </w:r>
      <w:r>
        <w:rPr>
          <w:rFonts w:hint="eastAsia" w:ascii="仿宋" w:hAnsi="仿宋" w:eastAsia="仿宋" w:cs="仿宋"/>
          <w:color w:val="auto"/>
          <w:sz w:val="24"/>
          <w:highlight w:val="none"/>
        </w:rPr>
        <w:t>政采云平台（https://www.zcygov.cn/）</w:t>
      </w:r>
    </w:p>
    <w:p w14:paraId="54B8770C">
      <w:pPr>
        <w:spacing w:line="480" w:lineRule="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五、公告期限 </w:t>
      </w:r>
    </w:p>
    <w:p w14:paraId="4EE03612">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自本公告发布之日起5个工作日。</w:t>
      </w:r>
    </w:p>
    <w:p w14:paraId="5C8F6F1C">
      <w:pPr>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六、其他补充事宜</w:t>
      </w:r>
    </w:p>
    <w:p w14:paraId="02C1E3D3">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454F1F46">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DD0DC55">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3E805EF">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1EAD3211">
      <w:pPr>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七、对本次采购提出询问、质疑、投诉，请按以下方式联系</w:t>
      </w:r>
    </w:p>
    <w:p w14:paraId="6F836614">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1.采购人信息</w:t>
      </w:r>
    </w:p>
    <w:p w14:paraId="5B5231C8">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名    称：</w:t>
      </w:r>
      <w:r>
        <w:rPr>
          <w:rFonts w:hint="eastAsia" w:ascii="仿宋" w:hAnsi="仿宋" w:eastAsia="仿宋" w:cs="仿宋"/>
          <w:color w:val="auto"/>
          <w:sz w:val="24"/>
          <w:highlight w:val="none"/>
          <w:lang w:eastAsia="zh-CN"/>
        </w:rPr>
        <w:t>杭州市余杭区人民政府余杭街道办事处</w:t>
      </w:r>
      <w:r>
        <w:rPr>
          <w:rFonts w:hint="eastAsia" w:ascii="仿宋" w:hAnsi="仿宋" w:eastAsia="仿宋" w:cs="仿宋"/>
          <w:color w:val="auto"/>
          <w:sz w:val="24"/>
          <w:highlight w:val="none"/>
        </w:rPr>
        <w:t xml:space="preserve">  </w:t>
      </w:r>
    </w:p>
    <w:p w14:paraId="141E4C2D">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地    址： </w:t>
      </w:r>
      <w:r>
        <w:rPr>
          <w:rFonts w:hint="eastAsia" w:ascii="仿宋" w:hAnsi="仿宋" w:eastAsia="仿宋" w:cs="仿宋"/>
          <w:color w:val="auto"/>
          <w:sz w:val="24"/>
          <w:highlight w:val="none"/>
          <w:lang w:val="en-US" w:eastAsia="zh-CN"/>
        </w:rPr>
        <w:t>杭州市余杭区余杭街道城南路9号</w:t>
      </w:r>
      <w:r>
        <w:rPr>
          <w:rFonts w:hint="eastAsia" w:ascii="仿宋" w:hAnsi="仿宋" w:eastAsia="仿宋" w:cs="仿宋"/>
          <w:color w:val="auto"/>
          <w:sz w:val="24"/>
          <w:highlight w:val="none"/>
        </w:rPr>
        <w:t xml:space="preserve">       </w:t>
      </w:r>
    </w:p>
    <w:p w14:paraId="37825947">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7911895F">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项目联系人（询问）：</w:t>
      </w:r>
      <w:r>
        <w:rPr>
          <w:rFonts w:hint="eastAsia" w:ascii="仿宋" w:hAnsi="仿宋" w:eastAsia="仿宋" w:cs="仿宋"/>
          <w:color w:val="auto"/>
          <w:sz w:val="24"/>
          <w:highlight w:val="none"/>
          <w:lang w:val="en-US" w:eastAsia="zh-CN"/>
        </w:rPr>
        <w:t>何女士</w:t>
      </w:r>
    </w:p>
    <w:p w14:paraId="31CC70F5">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项目联系方式（询问）：</w:t>
      </w:r>
      <w:r>
        <w:rPr>
          <w:rFonts w:hint="eastAsia" w:ascii="仿宋" w:hAnsi="仿宋" w:eastAsia="仿宋" w:cs="仿宋"/>
          <w:color w:val="auto"/>
          <w:sz w:val="24"/>
          <w:highlight w:val="none"/>
          <w:lang w:val="en-US" w:eastAsia="zh-CN"/>
        </w:rPr>
        <w:t xml:space="preserve">0571-89519070 </w:t>
      </w:r>
    </w:p>
    <w:p w14:paraId="160DB770">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质疑联系人：胡书迪 </w:t>
      </w:r>
    </w:p>
    <w:p w14:paraId="6722B274">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质疑联系方式：0571-89519052</w:t>
      </w:r>
      <w:r>
        <w:rPr>
          <w:rFonts w:hint="eastAsia" w:ascii="仿宋" w:hAnsi="仿宋" w:eastAsia="仿宋" w:cs="仿宋"/>
          <w:color w:val="auto"/>
          <w:sz w:val="24"/>
          <w:highlight w:val="none"/>
          <w:lang w:val="en-US" w:eastAsia="zh-CN"/>
        </w:rPr>
        <w:t xml:space="preserve"> </w:t>
      </w:r>
    </w:p>
    <w:p w14:paraId="4A6470C5">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2.采购代理机构信息            </w:t>
      </w:r>
    </w:p>
    <w:p w14:paraId="60382607">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w:t>
      </w:r>
      <w:r>
        <w:rPr>
          <w:rFonts w:hint="eastAsia" w:ascii="仿宋" w:hAnsi="仿宋" w:eastAsia="仿宋" w:cs="仿宋"/>
          <w:color w:val="auto"/>
          <w:sz w:val="24"/>
          <w:highlight w:val="none"/>
          <w:lang w:eastAsia="zh-CN"/>
        </w:rPr>
        <w:t>杭州天坤建设咨询有限公司</w:t>
      </w:r>
    </w:p>
    <w:p w14:paraId="16C39B44">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w:t>
      </w:r>
      <w:r>
        <w:rPr>
          <w:rFonts w:hint="eastAsia" w:ascii="仿宋" w:hAnsi="仿宋" w:eastAsia="仿宋" w:cs="仿宋"/>
          <w:color w:val="auto"/>
          <w:sz w:val="24"/>
          <w:lang w:eastAsia="zh-CN"/>
        </w:rPr>
        <w:t>浙江省杭州市余杭区余杭街道智溢路136号3号楼</w:t>
      </w:r>
      <w:r>
        <w:rPr>
          <w:rFonts w:hint="eastAsia" w:ascii="仿宋" w:hAnsi="仿宋" w:eastAsia="仿宋" w:cs="仿宋"/>
          <w:color w:val="auto"/>
          <w:sz w:val="24"/>
          <w:lang w:val="en-US" w:eastAsia="zh-CN"/>
        </w:rPr>
        <w:t>3楼</w:t>
      </w:r>
    </w:p>
    <w:p w14:paraId="4E949C17">
      <w:pPr>
        <w:spacing w:line="48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传    真： </w:t>
      </w:r>
      <w:r>
        <w:rPr>
          <w:rFonts w:hint="eastAsia" w:ascii="仿宋" w:hAnsi="仿宋" w:eastAsia="仿宋" w:cs="仿宋"/>
          <w:color w:val="auto"/>
          <w:sz w:val="24"/>
          <w:highlight w:val="none"/>
          <w:lang w:val="en-US" w:eastAsia="zh-CN"/>
        </w:rPr>
        <w:t>/</w:t>
      </w:r>
    </w:p>
    <w:p w14:paraId="100F3350">
      <w:pPr>
        <w:spacing w:line="48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项目联系人（询问）：</w:t>
      </w:r>
      <w:r>
        <w:rPr>
          <w:rFonts w:hint="eastAsia" w:ascii="仿宋" w:hAnsi="仿宋" w:eastAsia="仿宋" w:cs="仿宋"/>
          <w:color w:val="auto"/>
          <w:sz w:val="24"/>
          <w:highlight w:val="none"/>
          <w:lang w:val="en-US" w:eastAsia="zh-CN"/>
        </w:rPr>
        <w:t>郭工</w:t>
      </w:r>
    </w:p>
    <w:p w14:paraId="5C2D7216">
      <w:pPr>
        <w:spacing w:line="480" w:lineRule="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 xml:space="preserve">    项目联系方式（询问）：</w:t>
      </w:r>
      <w:r>
        <w:rPr>
          <w:rFonts w:hint="eastAsia" w:ascii="仿宋" w:hAnsi="仿宋" w:eastAsia="仿宋" w:cs="仿宋"/>
          <w:color w:val="auto"/>
          <w:sz w:val="24"/>
          <w:highlight w:val="none"/>
          <w:lang w:val="en-US" w:eastAsia="zh-CN"/>
        </w:rPr>
        <w:t>18757182242</w:t>
      </w:r>
    </w:p>
    <w:p w14:paraId="44BADC8E">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质疑联系人：</w:t>
      </w:r>
      <w:r>
        <w:rPr>
          <w:rFonts w:hint="eastAsia" w:ascii="仿宋" w:hAnsi="仿宋" w:eastAsia="仿宋" w:cs="仿宋"/>
          <w:color w:val="auto"/>
          <w:sz w:val="24"/>
          <w:lang w:eastAsia="zh-CN"/>
        </w:rPr>
        <w:t>杨杨</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highlight w:val="none"/>
        </w:rPr>
        <w:t xml:space="preserve"> </w:t>
      </w:r>
    </w:p>
    <w:p w14:paraId="23E21F3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质疑联系方式：</w:t>
      </w:r>
      <w:r>
        <w:rPr>
          <w:rFonts w:hint="eastAsia" w:ascii="仿宋" w:hAnsi="仿宋" w:eastAsia="仿宋" w:cs="仿宋"/>
          <w:color w:val="auto"/>
          <w:sz w:val="24"/>
        </w:rPr>
        <w:t>13735806559 </w:t>
      </w:r>
    </w:p>
    <w:p w14:paraId="19051266">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3.同级政府采购监督管理部门            </w:t>
      </w:r>
    </w:p>
    <w:p w14:paraId="3FA8F90D">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名   称：杭州市余杭区财政局政府采购监管科</w:t>
      </w:r>
    </w:p>
    <w:p w14:paraId="39ED273F">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地   址：杭州市余杭区文一西路1500号8号楼1201</w:t>
      </w:r>
    </w:p>
    <w:p w14:paraId="5EF7D8BB">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传   真： /</w:t>
      </w:r>
    </w:p>
    <w:p w14:paraId="1BA30501">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 ：张女士</w:t>
      </w:r>
    </w:p>
    <w:p w14:paraId="06C6121F">
      <w:pPr>
        <w:spacing w:line="480" w:lineRule="auto"/>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监督投诉电话：0571-89516936</w:t>
      </w:r>
    </w:p>
    <w:p w14:paraId="0BA22B16">
      <w:pPr>
        <w:spacing w:line="480" w:lineRule="auto"/>
        <w:ind w:firstLine="480"/>
        <w:rPr>
          <w:rFonts w:hint="eastAsia" w:ascii="仿宋" w:hAnsi="仿宋" w:eastAsia="仿宋" w:cs="仿宋"/>
          <w:color w:val="auto"/>
          <w:sz w:val="24"/>
          <w:highlight w:val="none"/>
        </w:rPr>
      </w:pPr>
      <w:r>
        <w:rPr>
          <w:rFonts w:hint="eastAsia" w:ascii="仿宋" w:hAnsi="仿宋" w:eastAsia="仿宋" w:cs="仿宋"/>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7DCC92EC">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CA问题联系电话（人工）：汇信CA 400-888-4636；天谷CA 400-087-8198。</w:t>
      </w:r>
    </w:p>
    <w:p w14:paraId="579A3491">
      <w:pPr>
        <w:widowControl/>
        <w:adjustRightInd/>
        <w:jc w:val="left"/>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br w:type="page"/>
      </w:r>
    </w:p>
    <w:p w14:paraId="4753FAE8">
      <w:pPr>
        <w:adjustRightInd/>
        <w:spacing w:line="360" w:lineRule="auto"/>
        <w:jc w:val="center"/>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第二部分</w:t>
      </w:r>
      <w:bookmarkEnd w:id="8"/>
      <w:r>
        <w:rPr>
          <w:rFonts w:hint="eastAsia" w:ascii="仿宋" w:hAnsi="仿宋" w:eastAsia="仿宋" w:cs="仿宋"/>
          <w:b/>
          <w:color w:val="auto"/>
          <w:sz w:val="36"/>
          <w:szCs w:val="20"/>
          <w:highlight w:val="none"/>
        </w:rPr>
        <w:t xml:space="preserve"> 投标人须知</w:t>
      </w:r>
      <w:bookmarkEnd w:id="9"/>
    </w:p>
    <w:p w14:paraId="68601067">
      <w:pPr>
        <w:adjustRightInd/>
        <w:spacing w:line="360" w:lineRule="auto"/>
        <w:ind w:firstLine="3845" w:firstLineChars="1197"/>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前附表</w:t>
      </w:r>
    </w:p>
    <w:tbl>
      <w:tblPr>
        <w:tblStyle w:val="64"/>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101"/>
      </w:tblGrid>
      <w:tr w14:paraId="5129D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37CF1AE6">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3BF79A52">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事项</w:t>
            </w:r>
          </w:p>
        </w:tc>
        <w:tc>
          <w:tcPr>
            <w:tcW w:w="6101" w:type="dxa"/>
            <w:tcBorders>
              <w:top w:val="single" w:color="000000" w:sz="8" w:space="0"/>
              <w:left w:val="single" w:color="000000" w:sz="2" w:space="0"/>
              <w:bottom w:val="single" w:color="000000" w:sz="8" w:space="0"/>
              <w:right w:val="single" w:color="000000" w:sz="8" w:space="0"/>
            </w:tcBorders>
            <w:vAlign w:val="center"/>
          </w:tcPr>
          <w:p w14:paraId="023DC294">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本项目的特别规定</w:t>
            </w:r>
          </w:p>
        </w:tc>
      </w:tr>
      <w:tr w14:paraId="70CFFE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58"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308F356">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4E4AB13">
            <w:pPr>
              <w:snapToGrid w:val="0"/>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项目属性</w:t>
            </w:r>
          </w:p>
        </w:tc>
        <w:tc>
          <w:tcPr>
            <w:tcW w:w="6101" w:type="dxa"/>
            <w:tcBorders>
              <w:top w:val="single" w:color="000000" w:sz="8" w:space="0"/>
              <w:left w:val="single" w:color="000000" w:sz="2" w:space="0"/>
              <w:bottom w:val="single" w:color="000000" w:sz="8" w:space="0"/>
              <w:right w:val="single" w:color="000000" w:sz="8" w:space="0"/>
            </w:tcBorders>
            <w:vAlign w:val="center"/>
          </w:tcPr>
          <w:p w14:paraId="5EEA470E">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服务类。</w:t>
            </w:r>
          </w:p>
        </w:tc>
      </w:tr>
      <w:tr w14:paraId="71E22F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57"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241F26CA">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56AA107A">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采购标的及其对应的中小企业划分标准所属行业</w:t>
            </w:r>
          </w:p>
        </w:tc>
        <w:tc>
          <w:tcPr>
            <w:tcW w:w="6101" w:type="dxa"/>
            <w:tcBorders>
              <w:top w:val="single" w:color="000000" w:sz="8" w:space="0"/>
              <w:left w:val="single" w:color="000000" w:sz="2" w:space="0"/>
              <w:bottom w:val="single" w:color="000000" w:sz="8" w:space="0"/>
              <w:right w:val="single" w:color="000000" w:sz="8" w:space="0"/>
            </w:tcBorders>
            <w:vAlign w:val="center"/>
          </w:tcPr>
          <w:p w14:paraId="29380E4B">
            <w:pPr>
              <w:snapToGrid w:val="0"/>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（1）标的：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z w:val="24"/>
                <w:highlight w:val="none"/>
                <w:u w:val="single"/>
                <w:lang w:eastAsia="zh-CN"/>
              </w:rPr>
              <w:t>2026年社会面治安防控及突发事件处理项目外包服务</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lang w:val="en-US"/>
              </w:rPr>
              <w:t>租赁和商务服务业</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行业；</w:t>
            </w:r>
          </w:p>
          <w:p w14:paraId="27019300">
            <w:pPr>
              <w:snapToGrid w:val="0"/>
              <w:spacing w:line="480" w:lineRule="auto"/>
              <w:rPr>
                <w:rFonts w:hint="eastAsia" w:ascii="仿宋" w:hAnsi="仿宋" w:eastAsia="仿宋" w:cs="仿宋"/>
                <w:color w:val="auto"/>
                <w:highlight w:val="none"/>
                <w:lang w:val="en-US"/>
              </w:rPr>
            </w:pPr>
            <w:r>
              <w:rPr>
                <w:rFonts w:hint="eastAsia" w:ascii="仿宋" w:hAnsi="仿宋" w:eastAsia="仿宋" w:cs="仿宋"/>
                <w:b w:val="0"/>
                <w:bCs w:val="0"/>
                <w:kern w:val="0"/>
                <w:sz w:val="24"/>
                <w:szCs w:val="24"/>
                <w:lang w:val="en-US"/>
              </w:rPr>
              <w:t>根据《关于印发中小企业划型标准规定的通知》（工信部联企业〔2011〕300）第四条规定：</w:t>
            </w:r>
            <w:r>
              <w:rPr>
                <w:rFonts w:hint="eastAsia" w:ascii="仿宋" w:hAnsi="仿宋" w:eastAsia="仿宋" w:cs="仿宋"/>
                <w:b w:val="0"/>
                <w:bCs w:val="0"/>
                <w:kern w:val="0"/>
                <w:sz w:val="24"/>
                <w:szCs w:val="24"/>
                <w:lang w:val="en-US" w:eastAsia="zh-CN"/>
              </w:rPr>
              <w:t>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100人以下或资产总额100万元以下的为微型企业。</w:t>
            </w:r>
          </w:p>
        </w:tc>
      </w:tr>
      <w:tr w14:paraId="021C6E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37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3FFBC63">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586A7D26">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是否允许采购进口产品</w:t>
            </w:r>
          </w:p>
        </w:tc>
        <w:tc>
          <w:tcPr>
            <w:tcW w:w="6101" w:type="dxa"/>
            <w:tcBorders>
              <w:top w:val="single" w:color="000000" w:sz="8" w:space="0"/>
              <w:left w:val="single" w:color="000000" w:sz="2" w:space="0"/>
              <w:bottom w:val="single" w:color="000000" w:sz="8" w:space="0"/>
              <w:right w:val="single" w:color="000000" w:sz="8" w:space="0"/>
            </w:tcBorders>
            <w:vAlign w:val="center"/>
          </w:tcPr>
          <w:p w14:paraId="58D6E171">
            <w:pPr>
              <w:spacing w:line="48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29253019"/>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color w:val="auto"/>
                <w:kern w:val="0"/>
                <w:sz w:val="24"/>
                <w:highlight w:val="none"/>
              </w:rPr>
              <w:t>本项目不允许采购进口产品。</w:t>
            </w:r>
          </w:p>
          <w:p w14:paraId="59CFD0C2">
            <w:pPr>
              <w:spacing w:line="480" w:lineRule="auto"/>
              <w:rPr>
                <w:rFonts w:hint="eastAsia" w:ascii="仿宋" w:hAnsi="仿宋" w:eastAsia="仿宋" w:cs="仿宋"/>
                <w:color w:val="auto"/>
                <w:highlight w:val="none"/>
              </w:rPr>
            </w:pPr>
            <w:sdt>
              <w:sdtPr>
                <w:rPr>
                  <w:rFonts w:hint="eastAsia" w:ascii="仿宋" w:hAnsi="仿宋" w:eastAsia="仿宋" w:cs="仿宋"/>
                  <w:color w:val="auto"/>
                  <w:kern w:val="0"/>
                  <w:sz w:val="24"/>
                  <w:highlight w:val="none"/>
                </w:rPr>
                <w:id w:val="45069696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可以就</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采购进口产品。</w:t>
            </w:r>
          </w:p>
        </w:tc>
      </w:tr>
      <w:tr w14:paraId="5E622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685"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7D9677AA">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079E4312">
            <w:pPr>
              <w:snapToGrid w:val="0"/>
              <w:spacing w:line="48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分包</w:t>
            </w:r>
          </w:p>
        </w:tc>
        <w:tc>
          <w:tcPr>
            <w:tcW w:w="6101" w:type="dxa"/>
            <w:tcBorders>
              <w:top w:val="single" w:color="000000" w:sz="8" w:space="0"/>
              <w:left w:val="single" w:color="000000" w:sz="2" w:space="0"/>
              <w:bottom w:val="single" w:color="000000" w:sz="8" w:space="0"/>
              <w:right w:val="single" w:color="000000" w:sz="8" w:space="0"/>
            </w:tcBorders>
            <w:vAlign w:val="center"/>
          </w:tcPr>
          <w:p w14:paraId="2FE069BD">
            <w:pPr>
              <w:spacing w:line="48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54654123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szCs w:val="24"/>
                    <w:highlight w:val="none"/>
                    <w:lang w:val="en-US" w:eastAsia="zh-CN" w:bidi="ar-SA"/>
                  </w:rPr>
                  <w:t>☐</w:t>
                </w:r>
              </w:sdtContent>
            </w:sdt>
            <w:r>
              <w:rPr>
                <w:rFonts w:hint="eastAsia" w:ascii="仿宋" w:hAnsi="仿宋" w:eastAsia="仿宋" w:cs="仿宋"/>
                <w:color w:val="auto"/>
                <w:kern w:val="0"/>
                <w:sz w:val="24"/>
                <w:highlight w:val="none"/>
              </w:rPr>
              <w:t xml:space="preserve"> A</w:t>
            </w:r>
            <w:r>
              <w:rPr>
                <w:rFonts w:hint="eastAsia" w:ascii="仿宋" w:hAnsi="仿宋" w:eastAsia="仿宋" w:cs="仿宋"/>
                <w:color w:val="auto"/>
                <w:sz w:val="24"/>
                <w:highlight w:val="none"/>
              </w:rPr>
              <w:t>同意将非主体、非关键性的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工作分包。</w:t>
            </w:r>
            <w:sdt>
              <w:sdtPr>
                <w:rPr>
                  <w:rFonts w:hint="eastAsia" w:ascii="仿宋" w:hAnsi="仿宋" w:eastAsia="仿宋" w:cs="仿宋"/>
                  <w:color w:val="auto"/>
                  <w:kern w:val="0"/>
                  <w:sz w:val="24"/>
                  <w:highlight w:val="none"/>
                </w:rPr>
                <w:id w:val="681655650"/>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 xml:space="preserve"> B</w:t>
            </w:r>
            <w:r>
              <w:rPr>
                <w:rFonts w:hint="eastAsia" w:ascii="仿宋" w:hAnsi="仿宋" w:eastAsia="仿宋" w:cs="仿宋"/>
                <w:color w:val="auto"/>
                <w:sz w:val="24"/>
                <w:highlight w:val="none"/>
              </w:rPr>
              <w:t>不同意分包。</w:t>
            </w:r>
          </w:p>
          <w:p w14:paraId="75748277">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注：不得限制大中型企业向小微企业合理分包。</w:t>
            </w:r>
          </w:p>
        </w:tc>
      </w:tr>
      <w:tr w14:paraId="1F94EE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2F8702D">
            <w:pPr>
              <w:snapToGrid w:val="0"/>
              <w:spacing w:line="480" w:lineRule="auto"/>
              <w:jc w:val="center"/>
              <w:rPr>
                <w:rFonts w:hint="eastAsia" w:ascii="仿宋" w:hAnsi="仿宋" w:eastAsia="仿宋" w:cs="仿宋"/>
                <w:color w:val="auto"/>
                <w:sz w:val="24"/>
                <w:highlight w:val="none"/>
              </w:rPr>
            </w:pPr>
          </w:p>
          <w:p w14:paraId="5A407A49">
            <w:pPr>
              <w:snapToGrid w:val="0"/>
              <w:spacing w:line="480" w:lineRule="auto"/>
              <w:jc w:val="center"/>
              <w:rPr>
                <w:rFonts w:hint="eastAsia" w:ascii="仿宋" w:hAnsi="仿宋" w:eastAsia="仿宋" w:cs="仿宋"/>
                <w:color w:val="auto"/>
                <w:sz w:val="24"/>
                <w:highlight w:val="none"/>
              </w:rPr>
            </w:pPr>
          </w:p>
          <w:p w14:paraId="4E3B3BFA">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F59C2C2">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开标前答疑会或现场考察</w:t>
            </w:r>
          </w:p>
        </w:tc>
        <w:tc>
          <w:tcPr>
            <w:tcW w:w="6101" w:type="dxa"/>
            <w:tcBorders>
              <w:top w:val="single" w:color="000000" w:sz="8" w:space="0"/>
              <w:left w:val="single" w:color="000000" w:sz="2" w:space="0"/>
              <w:bottom w:val="single" w:color="000000" w:sz="8" w:space="0"/>
              <w:right w:val="single" w:color="000000" w:sz="8" w:space="0"/>
            </w:tcBorders>
            <w:vAlign w:val="center"/>
          </w:tcPr>
          <w:p w14:paraId="607723BC">
            <w:pPr>
              <w:spacing w:line="48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186549752"/>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6C03CD1E">
            <w:pPr>
              <w:spacing w:line="480" w:lineRule="auto"/>
              <w:rPr>
                <w:rFonts w:hint="eastAsia" w:ascii="仿宋" w:hAnsi="仿宋" w:eastAsia="仿宋" w:cs="仿宋"/>
                <w:color w:val="auto"/>
                <w:sz w:val="24"/>
                <w:szCs w:val="20"/>
                <w:highlight w:val="none"/>
              </w:rPr>
            </w:pPr>
            <w:sdt>
              <w:sdtPr>
                <w:rPr>
                  <w:rFonts w:hint="eastAsia" w:ascii="仿宋" w:hAnsi="仿宋" w:eastAsia="仿宋" w:cs="仿宋"/>
                  <w:color w:val="auto"/>
                  <w:kern w:val="0"/>
                  <w:sz w:val="24"/>
                  <w:highlight w:val="none"/>
                </w:rPr>
                <w:id w:val="3889990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0"/>
                <w:highlight w:val="none"/>
              </w:rPr>
              <w:t>。</w:t>
            </w:r>
          </w:p>
          <w:p w14:paraId="418E5266">
            <w:pPr>
              <w:pStyle w:val="82"/>
              <w:spacing w:line="480" w:lineRule="auto"/>
              <w:ind w:firstLine="0" w:firstLineChars="0"/>
              <w:rPr>
                <w:rFonts w:hint="eastAsia" w:ascii="仿宋" w:hAnsi="仿宋" w:eastAsia="仿宋" w:cs="仿宋"/>
                <w:color w:val="auto"/>
                <w:highlight w:val="none"/>
              </w:rPr>
            </w:pPr>
            <w:r>
              <w:rPr>
                <w:rFonts w:hint="eastAsia" w:ascii="仿宋" w:hAnsi="仿宋" w:eastAsia="仿宋" w:cs="仿宋"/>
                <w:color w:val="auto"/>
                <w:kern w:val="0"/>
                <w:sz w:val="24"/>
                <w:szCs w:val="24"/>
                <w:highlight w:val="none"/>
                <w:lang w:val="en-US" w:eastAsia="zh-CN" w:bidi="ar-SA"/>
              </w:rPr>
              <w:t>☐C不统一组织，供应商在获取采购文件后，自行至项目现场考察。地点： ，联系人： ，联系方式： 。</w:t>
            </w:r>
          </w:p>
        </w:tc>
      </w:tr>
      <w:tr w14:paraId="475635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940"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9258284">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34F96D8E">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样品提供</w:t>
            </w:r>
          </w:p>
        </w:tc>
        <w:tc>
          <w:tcPr>
            <w:tcW w:w="6101" w:type="dxa"/>
            <w:tcBorders>
              <w:top w:val="single" w:color="000000" w:sz="8" w:space="0"/>
              <w:left w:val="single" w:color="000000" w:sz="2" w:space="0"/>
              <w:bottom w:val="single" w:color="000000" w:sz="8" w:space="0"/>
              <w:right w:val="single" w:color="000000" w:sz="8" w:space="0"/>
            </w:tcBorders>
            <w:vAlign w:val="center"/>
          </w:tcPr>
          <w:p w14:paraId="29A19C74">
            <w:pPr>
              <w:spacing w:line="48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98628233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不要求提供。</w:t>
            </w:r>
          </w:p>
          <w:p w14:paraId="5E0D3FFD">
            <w:pPr>
              <w:spacing w:line="48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026831988"/>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B要求提供，</w:t>
            </w:r>
          </w:p>
          <w:p w14:paraId="49DE0ED2">
            <w:pPr>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snapToGrid w:val="0"/>
                <w:color w:val="auto"/>
                <w:kern w:val="28"/>
                <w:sz w:val="24"/>
                <w:highlight w:val="none"/>
              </w:rPr>
              <w:t>样品：</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1DE88776">
            <w:pPr>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r>
              <w:rPr>
                <w:rFonts w:hint="eastAsia" w:ascii="仿宋" w:hAnsi="仿宋" w:eastAsia="仿宋" w:cs="仿宋"/>
                <w:snapToGrid w:val="0"/>
                <w:color w:val="auto"/>
                <w:kern w:val="28"/>
                <w:sz w:val="24"/>
                <w:highlight w:val="none"/>
              </w:rPr>
              <w:t>样品制作的标准和要求：</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2AE00BAE">
            <w:pPr>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（3）样品的评审方法以及评审标准</w:t>
            </w:r>
            <w:r>
              <w:rPr>
                <w:rFonts w:hint="eastAsia" w:ascii="仿宋" w:hAnsi="仿宋" w:eastAsia="仿宋" w:cs="仿宋"/>
                <w:snapToGrid w:val="0"/>
                <w:color w:val="auto"/>
                <w:kern w:val="28"/>
                <w:sz w:val="24"/>
                <w:highlight w:val="none"/>
              </w:rPr>
              <w:t>：详见</w:t>
            </w:r>
            <w:r>
              <w:rPr>
                <w:rFonts w:hint="eastAsia" w:ascii="仿宋" w:hAnsi="仿宋" w:eastAsia="仿宋" w:cs="仿宋"/>
                <w:color w:val="auto"/>
                <w:sz w:val="24"/>
                <w:highlight w:val="none"/>
                <w:u w:val="single"/>
              </w:rPr>
              <w:t>评标办法</w:t>
            </w:r>
            <w:r>
              <w:rPr>
                <w:rFonts w:hint="eastAsia" w:ascii="仿宋" w:hAnsi="仿宋" w:eastAsia="仿宋" w:cs="仿宋"/>
                <w:color w:val="auto"/>
                <w:kern w:val="0"/>
                <w:sz w:val="24"/>
                <w:highlight w:val="none"/>
              </w:rPr>
              <w:t>；</w:t>
            </w:r>
          </w:p>
          <w:p w14:paraId="3216AAEE">
            <w:pPr>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（4）是否需要随样品提交检测报告：</w:t>
            </w:r>
            <w:sdt>
              <w:sdtPr>
                <w:rPr>
                  <w:rFonts w:hint="eastAsia" w:ascii="仿宋" w:hAnsi="仿宋" w:eastAsia="仿宋" w:cs="仿宋"/>
                  <w:color w:val="auto"/>
                  <w:kern w:val="0"/>
                  <w:sz w:val="24"/>
                  <w:highlight w:val="none"/>
                </w:rPr>
                <w:id w:val="1303421454"/>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否；</w:t>
            </w:r>
            <w:sdt>
              <w:sdtPr>
                <w:rPr>
                  <w:rFonts w:hint="eastAsia" w:ascii="仿宋" w:hAnsi="仿宋" w:eastAsia="仿宋" w:cs="仿宋"/>
                  <w:color w:val="auto"/>
                  <w:kern w:val="0"/>
                  <w:sz w:val="24"/>
                  <w:highlight w:val="none"/>
                </w:rPr>
                <w:id w:val="1621728433"/>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是，检测机构的要求</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；检测内容</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w:t>
            </w:r>
          </w:p>
          <w:p w14:paraId="756F4883">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（5）提供样品的时间：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；地点：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0"/>
                <w:sz w:val="24"/>
                <w:highlight w:val="none"/>
              </w:rPr>
              <w:t>；联系人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28"/>
                <w:sz w:val="24"/>
                <w:highlight w:val="none"/>
              </w:rPr>
              <w:t>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。请投标人在上述时间内提供样品并按规定位置安装完毕。超过截止时间的，采购人或采购代理机构将不予接收，并将清场并封闭样品现场。</w:t>
            </w:r>
          </w:p>
          <w:p w14:paraId="0A11BDBA">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(6)采购活动结束后，对于未中标人提供的样品，采购人、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将通知未中标人在规定的时间内取回，逾期未取回的，采购人、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不负保管义务；对于中标人提供的样品，采购人将进行保管、封存，并作为履约验收的参考。</w:t>
            </w:r>
          </w:p>
          <w:p w14:paraId="78AD61E6">
            <w:pPr>
              <w:spacing w:line="480" w:lineRule="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（7）制作、运输、安装和保管样品所发生的一切费用由投标人自理。</w:t>
            </w:r>
          </w:p>
        </w:tc>
      </w:tr>
      <w:tr w14:paraId="6B10D7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44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32C2B9F7">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CE53DDF">
            <w:pPr>
              <w:snapToGrid w:val="0"/>
              <w:spacing w:line="480" w:lineRule="auto"/>
              <w:jc w:val="center"/>
              <w:rPr>
                <w:rFonts w:hint="eastAsia" w:ascii="仿宋" w:hAnsi="仿宋" w:eastAsia="仿宋" w:cs="仿宋"/>
                <w:bCs/>
                <w:color w:val="auto"/>
                <w:sz w:val="24"/>
                <w:highlight w:val="none"/>
              </w:rPr>
            </w:pPr>
            <w:r>
              <w:rPr>
                <w:rFonts w:hint="eastAsia" w:ascii="仿宋" w:hAnsi="仿宋" w:eastAsia="仿宋" w:cs="仿宋"/>
                <w:b/>
                <w:color w:val="auto"/>
                <w:sz w:val="24"/>
                <w:highlight w:val="none"/>
              </w:rPr>
              <w:t>方案讲解演示</w:t>
            </w:r>
          </w:p>
        </w:tc>
        <w:tc>
          <w:tcPr>
            <w:tcW w:w="6101" w:type="dxa"/>
            <w:tcBorders>
              <w:top w:val="single" w:color="000000" w:sz="8" w:space="0"/>
              <w:left w:val="single" w:color="000000" w:sz="2" w:space="0"/>
              <w:bottom w:val="single" w:color="000000" w:sz="8" w:space="0"/>
              <w:right w:val="single" w:color="000000" w:sz="8" w:space="0"/>
            </w:tcBorders>
            <w:vAlign w:val="center"/>
          </w:tcPr>
          <w:p w14:paraId="150BEE83">
            <w:pPr>
              <w:spacing w:line="480" w:lineRule="auto"/>
              <w:rPr>
                <w:rFonts w:hint="eastAsia" w:ascii="仿宋" w:hAnsi="仿宋" w:eastAsia="仿宋" w:cs="仿宋"/>
                <w:color w:val="auto"/>
                <w:sz w:val="24"/>
                <w:highlight w:val="none"/>
              </w:rPr>
            </w:pPr>
            <w:sdt>
              <w:sdtPr>
                <w:rPr>
                  <w:rFonts w:hint="eastAsia" w:ascii="仿宋" w:hAnsi="仿宋" w:eastAsia="仿宋" w:cs="仿宋"/>
                  <w:color w:val="auto"/>
                  <w:kern w:val="0"/>
                  <w:sz w:val="24"/>
                  <w:highlight w:val="none"/>
                </w:rPr>
                <w:id w:val="914107133"/>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Wingdings" w:hAnsi="Wingdings" w:eastAsia="仿宋" w:cs="仿宋"/>
                    <w:color w:val="auto"/>
                    <w:kern w:val="0"/>
                    <w:sz w:val="24"/>
                    <w:szCs w:val="24"/>
                    <w:highlight w:val="none"/>
                    <w:lang w:val="en-US" w:eastAsia="zh-CN" w:bidi="ar-SA"/>
                  </w:rPr>
                  <w:t>þ</w:t>
                </w:r>
              </w:sdtContent>
            </w:sdt>
            <w:r>
              <w:rPr>
                <w:rFonts w:hint="eastAsia" w:ascii="仿宋" w:hAnsi="仿宋" w:eastAsia="仿宋" w:cs="仿宋"/>
                <w:color w:val="auto"/>
                <w:kern w:val="0"/>
                <w:sz w:val="24"/>
                <w:highlight w:val="none"/>
              </w:rPr>
              <w:t>A</w:t>
            </w:r>
            <w:r>
              <w:rPr>
                <w:rFonts w:hint="eastAsia" w:ascii="仿宋" w:hAnsi="仿宋" w:eastAsia="仿宋" w:cs="仿宋"/>
                <w:color w:val="auto"/>
                <w:sz w:val="24"/>
                <w:highlight w:val="none"/>
              </w:rPr>
              <w:t>不组织。</w:t>
            </w:r>
          </w:p>
          <w:p w14:paraId="65A64D05">
            <w:pPr>
              <w:spacing w:line="480" w:lineRule="auto"/>
              <w:rPr>
                <w:rFonts w:hint="eastAsia" w:ascii="仿宋" w:hAnsi="仿宋" w:eastAsia="仿宋" w:cs="仿宋"/>
                <w:color w:val="auto"/>
                <w:kern w:val="0"/>
                <w:sz w:val="24"/>
                <w:highlight w:val="none"/>
              </w:rPr>
            </w:pPr>
            <w:sdt>
              <w:sdtPr>
                <w:rPr>
                  <w:rFonts w:hint="eastAsia" w:ascii="仿宋" w:hAnsi="仿宋" w:eastAsia="仿宋" w:cs="仿宋"/>
                  <w:color w:val="auto"/>
                  <w:kern w:val="0"/>
                  <w:sz w:val="24"/>
                  <w:highlight w:val="none"/>
                </w:rPr>
                <w:id w:val="1174071719"/>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kern w:val="0"/>
                <w:sz w:val="24"/>
                <w:highlight w:val="none"/>
              </w:rPr>
              <w:t>B组织。</w:t>
            </w:r>
          </w:p>
          <w:p w14:paraId="012FD386">
            <w:pPr>
              <w:snapToGrid w:val="0"/>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（1）在评标时安排每个投标人进行方案讲解演示。每个投标人时间不超过</w:t>
            </w:r>
            <w:r>
              <w:rPr>
                <w:rFonts w:hint="eastAsia" w:ascii="仿宋" w:hAnsi="仿宋" w:eastAsia="仿宋" w:cs="仿宋"/>
                <w:color w:val="auto"/>
                <w:kern w:val="0"/>
                <w:sz w:val="24"/>
                <w:highlight w:val="none"/>
                <w:u w:val="single"/>
              </w:rPr>
              <w:t>20</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lang w:val="en-US" w:eastAsia="zh-CN"/>
              </w:rPr>
              <w:t>编制时可根据项目情况进行调整</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分钟，讲解次序以投标文件解密时间先后次序为准，讲解演示人员不超过</w:t>
            </w:r>
            <w:r>
              <w:rPr>
                <w:rFonts w:hint="eastAsia" w:ascii="仿宋" w:hAnsi="仿宋" w:eastAsia="仿宋" w:cs="仿宋"/>
                <w:color w:val="auto"/>
                <w:kern w:val="0"/>
                <w:sz w:val="24"/>
                <w:highlight w:val="none"/>
                <w:u w:val="single"/>
              </w:rPr>
              <w:t>3</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u w:val="single"/>
                <w:lang w:val="en-US" w:eastAsia="zh-CN"/>
              </w:rPr>
              <w:t>编制时可根据项目情况进行调整</w:t>
            </w:r>
            <w:r>
              <w:rPr>
                <w:rFonts w:hint="eastAsia" w:ascii="仿宋" w:hAnsi="仿宋" w:eastAsia="仿宋" w:cs="仿宋"/>
                <w:color w:val="auto"/>
                <w:kern w:val="0"/>
                <w:sz w:val="24"/>
                <w:highlight w:val="none"/>
                <w:u w:val="single"/>
                <w:lang w:eastAsia="zh-CN"/>
              </w:rPr>
              <w:t>）</w:t>
            </w:r>
            <w:r>
              <w:rPr>
                <w:rFonts w:hint="eastAsia" w:ascii="仿宋" w:hAnsi="仿宋" w:eastAsia="仿宋" w:cs="仿宋"/>
                <w:color w:val="auto"/>
                <w:kern w:val="0"/>
                <w:sz w:val="24"/>
                <w:highlight w:val="none"/>
              </w:rPr>
              <w:t>人。讲解演示结束后按要求解答评标委员会提问。</w:t>
            </w:r>
          </w:p>
          <w:p w14:paraId="0CAC8707">
            <w:pPr>
              <w:snapToGrid w:val="0"/>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（2）方案讲解演示可选择以下其中一种方式：</w:t>
            </w:r>
          </w:p>
          <w:p w14:paraId="6EEF9621">
            <w:pPr>
              <w:snapToGrid w:val="0"/>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方式一：政采云平台在线讲解演示。政采云平台在线讲解需投标人根据政采云平台操作要求做好准备工作，提前完善软硬件配置环境。</w:t>
            </w:r>
          </w:p>
          <w:p w14:paraId="76B6E23D">
            <w:pPr>
              <w:snapToGrid w:val="0"/>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方式二：交易中心现场讲解演示。现场讲解地点为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，讲解演示所用电脑等设备由投标人自备。现场讲解演示人员进场时提供讲解人员名单（加盖公章或授权代表签名）及身份证明，否则不得讲解演示。</w:t>
            </w:r>
          </w:p>
          <w:p w14:paraId="552D1C2A">
            <w:pPr>
              <w:snapToGrid w:val="0"/>
              <w:spacing w:line="480" w:lineRule="auto"/>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7401FD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37" w:hRule="atLeast"/>
          <w:tblHeader/>
        </w:trPr>
        <w:tc>
          <w:tcPr>
            <w:tcW w:w="629" w:type="dxa"/>
            <w:vMerge w:val="restart"/>
            <w:tcBorders>
              <w:top w:val="single" w:color="auto" w:sz="4" w:space="0"/>
              <w:left w:val="single" w:color="auto" w:sz="4" w:space="0"/>
              <w:right w:val="single" w:color="auto" w:sz="4" w:space="0"/>
            </w:tcBorders>
            <w:vAlign w:val="center"/>
          </w:tcPr>
          <w:p w14:paraId="40B1E496">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DDDB98A">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投标人应当提供的资格、资信证明文件</w:t>
            </w:r>
          </w:p>
        </w:tc>
        <w:tc>
          <w:tcPr>
            <w:tcW w:w="6101" w:type="dxa"/>
            <w:tcBorders>
              <w:top w:val="single" w:color="000000" w:sz="8" w:space="0"/>
              <w:left w:val="single" w:color="000000" w:sz="2" w:space="0"/>
              <w:bottom w:val="single" w:color="auto" w:sz="4" w:space="0"/>
              <w:right w:val="single" w:color="000000" w:sz="8" w:space="0"/>
            </w:tcBorders>
            <w:vAlign w:val="center"/>
          </w:tcPr>
          <w:p w14:paraId="31715BE8">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（1）资格证明文件：见招标文件第二部分11.1。</w:t>
            </w:r>
          </w:p>
          <w:p w14:paraId="64058F87">
            <w:pPr>
              <w:spacing w:line="480" w:lineRule="auto"/>
              <w:rPr>
                <w:rFonts w:hint="eastAsia" w:ascii="仿宋" w:hAnsi="仿宋" w:eastAsia="仿宋" w:cs="仿宋"/>
                <w:snapToGrid w:val="0"/>
                <w:color w:val="auto"/>
                <w:kern w:val="0"/>
                <w:szCs w:val="21"/>
                <w:highlight w:val="none"/>
              </w:rPr>
            </w:pPr>
            <w:r>
              <w:rPr>
                <w:rFonts w:hint="eastAsia" w:ascii="仿宋" w:hAnsi="仿宋" w:eastAsia="仿宋" w:cs="仿宋"/>
                <w:color w:val="auto"/>
                <w:kern w:val="0"/>
                <w:sz w:val="24"/>
                <w:highlight w:val="none"/>
                <w:lang w:val="zh-CN"/>
              </w:rPr>
              <w:t>投标人未提供有效的资格证明文件的，视为投标人不具备招标文件中规定的资格要求，投标无效。</w:t>
            </w:r>
          </w:p>
        </w:tc>
      </w:tr>
      <w:tr w14:paraId="0CBE65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71" w:hRule="atLeast"/>
          <w:tblHeader/>
        </w:trPr>
        <w:tc>
          <w:tcPr>
            <w:tcW w:w="629" w:type="dxa"/>
            <w:vMerge w:val="continue"/>
            <w:tcBorders>
              <w:left w:val="single" w:color="auto" w:sz="4" w:space="0"/>
              <w:bottom w:val="single" w:color="auto" w:sz="4" w:space="0"/>
              <w:right w:val="single" w:color="auto" w:sz="4" w:space="0"/>
            </w:tcBorders>
          </w:tcPr>
          <w:p w14:paraId="5C7A07D6">
            <w:pPr>
              <w:snapToGrid w:val="0"/>
              <w:spacing w:line="480" w:lineRule="auto"/>
              <w:jc w:val="center"/>
              <w:rPr>
                <w:rFonts w:hint="eastAsia" w:ascii="仿宋" w:hAnsi="仿宋" w:eastAsia="仿宋" w:cs="仿宋"/>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4590D7B1">
            <w:pPr>
              <w:snapToGrid w:val="0"/>
              <w:spacing w:line="480" w:lineRule="auto"/>
              <w:jc w:val="center"/>
              <w:rPr>
                <w:rFonts w:hint="eastAsia" w:ascii="仿宋" w:hAnsi="仿宋" w:eastAsia="仿宋" w:cs="仿宋"/>
                <w:b/>
                <w:color w:val="auto"/>
                <w:sz w:val="24"/>
                <w:highlight w:val="none"/>
              </w:rPr>
            </w:pPr>
          </w:p>
        </w:tc>
        <w:tc>
          <w:tcPr>
            <w:tcW w:w="6101" w:type="dxa"/>
            <w:tcBorders>
              <w:top w:val="single" w:color="auto" w:sz="4" w:space="0"/>
              <w:left w:val="single" w:color="000000" w:sz="2" w:space="0"/>
              <w:bottom w:val="single" w:color="000000" w:sz="8" w:space="0"/>
              <w:right w:val="single" w:color="000000" w:sz="8" w:space="0"/>
            </w:tcBorders>
            <w:vAlign w:val="center"/>
          </w:tcPr>
          <w:p w14:paraId="2A08AE2E">
            <w:pPr>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（2）资信证明文件：根据招标文件第四部分评标标准提供。</w:t>
            </w:r>
          </w:p>
        </w:tc>
      </w:tr>
      <w:tr w14:paraId="442031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55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F751B8C">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6A8F3422">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节能产品、环境标志产品</w:t>
            </w:r>
          </w:p>
        </w:tc>
        <w:tc>
          <w:tcPr>
            <w:tcW w:w="6101" w:type="dxa"/>
            <w:tcBorders>
              <w:top w:val="single" w:color="000000" w:sz="8" w:space="0"/>
              <w:left w:val="single" w:color="000000" w:sz="2" w:space="0"/>
              <w:bottom w:val="single" w:color="000000" w:sz="8" w:space="0"/>
              <w:right w:val="single" w:color="000000" w:sz="8" w:space="0"/>
            </w:tcBorders>
            <w:vAlign w:val="center"/>
          </w:tcPr>
          <w:p w14:paraId="079EFCC3">
            <w:pPr>
              <w:pStyle w:val="82"/>
              <w:snapToGrid w:val="0"/>
              <w:spacing w:line="480" w:lineRule="auto"/>
              <w:ind w:firstLine="0" w:firstLineChars="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294ECC9">
            <w:pPr>
              <w:pStyle w:val="82"/>
              <w:spacing w:line="480" w:lineRule="auto"/>
              <w:jc w:val="both"/>
              <w:rPr>
                <w:rFonts w:hint="eastAsia" w:ascii="仿宋" w:hAnsi="仿宋" w:eastAsia="仿宋" w:cs="仿宋"/>
                <w:color w:val="auto"/>
                <w:kern w:val="2"/>
                <w:sz w:val="24"/>
                <w:szCs w:val="24"/>
                <w:highlight w:val="none"/>
                <w:lang w:val="en-US" w:eastAsia="zh-CN" w:bidi="ar-SA"/>
              </w:rPr>
            </w:pPr>
            <w:sdt>
              <w:sdtPr>
                <w:rPr>
                  <w:rFonts w:hint="eastAsia" w:ascii="仿宋" w:hAnsi="仿宋" w:eastAsia="仿宋" w:cs="仿宋"/>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仿宋" w:hAnsi="仿宋" w:eastAsia="仿宋" w:cs="仿宋"/>
                  <w:color w:val="auto"/>
                  <w:kern w:val="2"/>
                  <w:sz w:val="24"/>
                  <w:szCs w:val="24"/>
                  <w:highlight w:val="none"/>
                  <w:lang w:val="en-US" w:eastAsia="zh-CN" w:bidi="ar-SA"/>
                </w:rPr>
              </w:sdtEndPr>
              <w:sdtContent>
                <w:r>
                  <w:rPr>
                    <w:rFonts w:hint="eastAsia" w:ascii="仿宋" w:hAnsi="仿宋" w:eastAsia="仿宋" w:cs="仿宋"/>
                    <w:color w:val="auto"/>
                    <w:kern w:val="2"/>
                    <w:sz w:val="24"/>
                    <w:szCs w:val="24"/>
                    <w:highlight w:val="none"/>
                    <w:lang w:val="en-US" w:eastAsia="zh-CN" w:bidi="ar-SA"/>
                  </w:rPr>
                  <w:t>☐</w:t>
                </w:r>
              </w:sdtContent>
            </w:sdt>
            <w:r>
              <w:rPr>
                <w:rFonts w:hint="eastAsia" w:ascii="仿宋" w:hAnsi="仿宋" w:eastAsia="仿宋" w:cs="仿宋"/>
                <w:color w:val="auto"/>
                <w:kern w:val="2"/>
                <w:sz w:val="24"/>
                <w:szCs w:val="24"/>
                <w:highlight w:val="none"/>
                <w:lang w:val="en-US" w:eastAsia="zh-CN" w:bidi="ar-SA"/>
              </w:rPr>
              <w:t xml:space="preserve">强制采购。产品：    </w:t>
            </w:r>
          </w:p>
          <w:p w14:paraId="3002CF9E">
            <w:pPr>
              <w:pStyle w:val="82"/>
              <w:spacing w:line="48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□优先采购节能产品。产品：   </w:t>
            </w:r>
          </w:p>
          <w:p w14:paraId="76782679">
            <w:pPr>
              <w:pStyle w:val="82"/>
              <w:spacing w:line="480" w:lineRule="auto"/>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 xml:space="preserve">□优先采购环保产品。产品：    </w:t>
            </w:r>
          </w:p>
          <w:p w14:paraId="36C9C289">
            <w:pPr>
              <w:pStyle w:val="82"/>
              <w:spacing w:line="480" w:lineRule="auto"/>
              <w:jc w:val="both"/>
              <w:rPr>
                <w:rFonts w:hint="eastAsia" w:ascii="仿宋" w:hAnsi="仿宋" w:eastAsia="仿宋" w:cs="仿宋"/>
                <w:color w:val="auto"/>
                <w:highlight w:val="none"/>
              </w:rPr>
            </w:pPr>
            <w:r>
              <w:rPr>
                <w:rFonts w:hint="eastAsia" w:ascii="仿宋" w:hAnsi="仿宋" w:eastAsia="仿宋" w:cs="仿宋"/>
                <w:color w:val="auto"/>
                <w:kern w:val="2"/>
                <w:sz w:val="24"/>
                <w:szCs w:val="24"/>
                <w:highlight w:val="none"/>
                <w:lang w:val="en-US" w:eastAsia="zh-CN" w:bidi="ar-SA"/>
              </w:rPr>
              <w:t>☑无</w:t>
            </w:r>
          </w:p>
        </w:tc>
      </w:tr>
      <w:tr w14:paraId="341A2D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11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65ED4C9E">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00383485">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报价要求</w:t>
            </w:r>
          </w:p>
        </w:tc>
        <w:tc>
          <w:tcPr>
            <w:tcW w:w="6101" w:type="dxa"/>
            <w:tcBorders>
              <w:top w:val="single" w:color="000000" w:sz="8" w:space="0"/>
              <w:left w:val="single" w:color="000000" w:sz="2" w:space="0"/>
              <w:bottom w:val="single" w:color="000000" w:sz="8" w:space="0"/>
              <w:right w:val="single" w:color="000000" w:sz="8" w:space="0"/>
            </w:tcBorders>
            <w:vAlign w:val="center"/>
          </w:tcPr>
          <w:p w14:paraId="6C0E6760">
            <w:pPr>
              <w:snapToGrid w:val="0"/>
              <w:spacing w:line="480" w:lineRule="auto"/>
              <w:jc w:val="left"/>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有关本项目实施所需的所有费用（含税费）均计入报价。</w:t>
            </w:r>
            <w:r>
              <w:rPr>
                <w:rFonts w:hint="eastAsia" w:ascii="仿宋" w:hAnsi="仿宋" w:eastAsia="仿宋" w:cs="仿宋"/>
                <w:b/>
                <w:bCs/>
                <w:color w:val="auto"/>
                <w:kern w:val="0"/>
                <w:sz w:val="24"/>
                <w:highlight w:val="none"/>
                <w:lang w:val="zh-CN"/>
              </w:rPr>
              <w:t>投标文件</w:t>
            </w:r>
            <w:r>
              <w:rPr>
                <w:rFonts w:hint="eastAsia" w:ascii="仿宋" w:hAnsi="仿宋" w:eastAsia="仿宋" w:cs="仿宋"/>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color w:val="auto"/>
                <w:kern w:val="0"/>
                <w:sz w:val="24"/>
                <w:highlight w:val="none"/>
                <w:lang w:val="zh-CN"/>
              </w:rPr>
              <w:t>投标文件中价格全部采用人民币报价。招标文件未列明，而投标人认为必需的费用也需列入报价。</w:t>
            </w:r>
            <w:r>
              <w:rPr>
                <w:rFonts w:hint="eastAsia" w:ascii="仿宋" w:hAnsi="仿宋" w:eastAsia="仿宋" w:cs="仿宋"/>
                <w:b/>
                <w:color w:val="auto"/>
                <w:kern w:val="0"/>
                <w:sz w:val="24"/>
                <w:highlight w:val="none"/>
                <w:lang w:val="zh-CN"/>
              </w:rPr>
              <w:t>提醒：验收时检测费用由采购人承担，不包含在投标总价中。</w:t>
            </w:r>
          </w:p>
          <w:p w14:paraId="107CE792">
            <w:pPr>
              <w:snapToGrid w:val="0"/>
              <w:spacing w:line="480" w:lineRule="auto"/>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投标报价出现下列情形的，投标无效：</w:t>
            </w:r>
          </w:p>
          <w:p w14:paraId="05A1A0FA">
            <w:pPr>
              <w:snapToGrid w:val="0"/>
              <w:spacing w:line="480" w:lineRule="auto"/>
              <w:ind w:firstLine="241" w:firstLineChars="100"/>
              <w:jc w:val="left"/>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投标文件出现不是唯一的、有选择性投标报价的；</w:t>
            </w:r>
          </w:p>
          <w:p w14:paraId="04968A37">
            <w:pPr>
              <w:snapToGrid w:val="0"/>
              <w:spacing w:line="480" w:lineRule="auto"/>
              <w:ind w:firstLine="241" w:firstLineChars="100"/>
              <w:jc w:val="left"/>
              <w:rPr>
                <w:rFonts w:hint="eastAsia" w:ascii="仿宋" w:hAnsi="仿宋" w:eastAsia="仿宋" w:cs="仿宋"/>
                <w:color w:val="auto"/>
                <w:kern w:val="0"/>
                <w:sz w:val="24"/>
                <w:highlight w:val="none"/>
                <w:lang w:val="zh-CN"/>
              </w:rPr>
            </w:pPr>
            <w:r>
              <w:rPr>
                <w:rFonts w:hint="eastAsia" w:ascii="仿宋" w:hAnsi="仿宋" w:eastAsia="仿宋" w:cs="仿宋"/>
                <w:b/>
                <w:color w:val="auto"/>
                <w:kern w:val="0"/>
                <w:sz w:val="24"/>
                <w:highlight w:val="none"/>
                <w:lang w:val="zh-CN"/>
              </w:rPr>
              <w:t>投标报价超过招标文件中规定的预算金额或者最高限价的;</w:t>
            </w:r>
          </w:p>
          <w:p w14:paraId="02250257">
            <w:pPr>
              <w:spacing w:line="48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color w:val="auto"/>
                <w:sz w:val="24"/>
                <w:szCs w:val="21"/>
                <w:highlight w:val="none"/>
              </w:rPr>
              <w:t>;</w:t>
            </w:r>
          </w:p>
          <w:p w14:paraId="5289611D">
            <w:pPr>
              <w:spacing w:line="480" w:lineRule="auto"/>
              <w:ind w:firstLine="241" w:firstLineChars="100"/>
              <w:rPr>
                <w:rFonts w:hint="eastAsia" w:ascii="仿宋" w:hAnsi="仿宋" w:eastAsia="仿宋" w:cs="仿宋"/>
                <w:color w:val="auto"/>
                <w:sz w:val="24"/>
                <w:highlight w:val="none"/>
              </w:rPr>
            </w:pPr>
            <w:r>
              <w:rPr>
                <w:rFonts w:hint="eastAsia" w:ascii="仿宋" w:hAnsi="仿宋" w:eastAsia="仿宋" w:cs="仿宋"/>
                <w:b/>
                <w:color w:val="auto"/>
                <w:kern w:val="0"/>
                <w:sz w:val="24"/>
                <w:highlight w:val="none"/>
              </w:rPr>
              <w:t>投标人对根据修正原则修正后的报价不确认的</w:t>
            </w:r>
            <w:r>
              <w:rPr>
                <w:rFonts w:hint="eastAsia" w:ascii="仿宋" w:hAnsi="仿宋" w:eastAsia="仿宋" w:cs="仿宋"/>
                <w:b/>
                <w:color w:val="auto"/>
                <w:sz w:val="24"/>
                <w:highlight w:val="none"/>
              </w:rPr>
              <w:t>。</w:t>
            </w:r>
          </w:p>
        </w:tc>
      </w:tr>
      <w:tr w14:paraId="0E0D55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98" w:hRule="atLeast"/>
          <w:tblHeader/>
        </w:trPr>
        <w:tc>
          <w:tcPr>
            <w:tcW w:w="629" w:type="dxa"/>
            <w:tcBorders>
              <w:top w:val="single" w:color="auto" w:sz="4" w:space="0"/>
              <w:left w:val="single" w:color="000000" w:sz="8" w:space="0"/>
              <w:right w:val="single" w:color="000000" w:sz="2" w:space="0"/>
            </w:tcBorders>
            <w:vAlign w:val="center"/>
          </w:tcPr>
          <w:p w14:paraId="508204F4">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3D8BAA3D">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中小企业信用融资</w:t>
            </w:r>
          </w:p>
        </w:tc>
        <w:tc>
          <w:tcPr>
            <w:tcW w:w="6101" w:type="dxa"/>
            <w:tcBorders>
              <w:top w:val="single" w:color="000000" w:sz="8" w:space="0"/>
              <w:left w:val="single" w:color="000000" w:sz="2" w:space="0"/>
              <w:right w:val="single" w:color="000000" w:sz="8" w:space="0"/>
            </w:tcBorders>
            <w:vAlign w:val="center"/>
          </w:tcPr>
          <w:p w14:paraId="204574E8">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276C5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880"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03E67B04">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4002ED00">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备份投标文件送达地点和签收人员</w:t>
            </w:r>
          </w:p>
        </w:tc>
        <w:tc>
          <w:tcPr>
            <w:tcW w:w="6101" w:type="dxa"/>
            <w:tcBorders>
              <w:top w:val="single" w:color="000000" w:sz="8" w:space="0"/>
              <w:left w:val="single" w:color="000000" w:sz="2" w:space="0"/>
              <w:bottom w:val="single" w:color="000000" w:sz="8" w:space="0"/>
              <w:right w:val="single" w:color="000000" w:sz="8" w:space="0"/>
            </w:tcBorders>
            <w:vAlign w:val="center"/>
          </w:tcPr>
          <w:p w14:paraId="1C4D0354">
            <w:pPr>
              <w:pStyle w:val="35"/>
              <w:spacing w:line="480" w:lineRule="auto"/>
              <w:rPr>
                <w:rFonts w:hint="eastAsia" w:ascii="仿宋" w:hAnsi="仿宋" w:eastAsia="仿宋" w:cs="仿宋"/>
                <w:color w:val="auto"/>
                <w:kern w:val="28"/>
                <w:sz w:val="24"/>
                <w:highlight w:val="none"/>
              </w:rPr>
            </w:pPr>
            <w:r>
              <w:rPr>
                <w:rFonts w:hint="eastAsia" w:ascii="仿宋" w:hAnsi="仿宋" w:eastAsia="仿宋" w:cs="仿宋"/>
                <w:color w:val="auto"/>
                <w:kern w:val="28"/>
                <w:sz w:val="24"/>
                <w:szCs w:val="24"/>
                <w:highlight w:val="none"/>
              </w:rPr>
              <w:t>备份投标文件送达地点：</w:t>
            </w:r>
            <w:r>
              <w:rPr>
                <w:rFonts w:hint="eastAsia" w:ascii="仿宋" w:hAnsi="仿宋" w:eastAsia="仿宋" w:cs="仿宋"/>
                <w:color w:val="auto"/>
                <w:sz w:val="24"/>
                <w:highlight w:val="none"/>
                <w:u w:val="single"/>
              </w:rPr>
              <w:t xml:space="preserve">  </w:t>
            </w:r>
            <w:r>
              <w:rPr>
                <w:rFonts w:hint="eastAsia" w:ascii="仿宋" w:hAnsi="仿宋" w:eastAsia="仿宋" w:cs="仿宋"/>
                <w:kern w:val="28"/>
                <w:sz w:val="24"/>
                <w:szCs w:val="24"/>
                <w:u w:val="single"/>
              </w:rPr>
              <w:t>杭州市余杭区余杭街道智溢路136号金生科创园3号楼3楼</w:t>
            </w:r>
            <w:r>
              <w:rPr>
                <w:rFonts w:hint="eastAsia" w:ascii="仿宋" w:hAnsi="仿宋" w:eastAsia="仿宋" w:cs="仿宋"/>
                <w:color w:val="auto"/>
                <w:sz w:val="24"/>
                <w:highlight w:val="none"/>
                <w:u w:val="single"/>
              </w:rPr>
              <w:t xml:space="preserve"> </w:t>
            </w:r>
            <w:r>
              <w:rPr>
                <w:rFonts w:hint="eastAsia" w:ascii="仿宋" w:hAnsi="仿宋" w:eastAsia="仿宋" w:cs="仿宋"/>
                <w:color w:val="auto"/>
                <w:kern w:val="28"/>
                <w:sz w:val="24"/>
                <w:szCs w:val="24"/>
                <w:highlight w:val="none"/>
              </w:rPr>
              <w:t>；备份投标文件签收人员联系电话：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18757182242</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b/>
                <w:color w:val="auto"/>
                <w:sz w:val="24"/>
                <w:szCs w:val="24"/>
                <w:highlight w:val="none"/>
              </w:rPr>
              <w:t>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tc>
      </w:tr>
      <w:tr w14:paraId="190467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62" w:hRule="atLeast"/>
          <w:tblHeader/>
        </w:trPr>
        <w:tc>
          <w:tcPr>
            <w:tcW w:w="629" w:type="dxa"/>
            <w:vMerge w:val="restart"/>
            <w:tcBorders>
              <w:top w:val="single" w:color="auto" w:sz="4" w:space="0"/>
              <w:left w:val="single" w:color="000000" w:sz="8" w:space="0"/>
              <w:right w:val="single" w:color="000000" w:sz="2" w:space="0"/>
            </w:tcBorders>
            <w:vAlign w:val="center"/>
          </w:tcPr>
          <w:p w14:paraId="26667A43">
            <w:pPr>
              <w:snapToGrid w:val="0"/>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251E7FA4">
            <w:pPr>
              <w:snapToGrid w:val="0"/>
              <w:spacing w:line="48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tc>
        <w:tc>
          <w:tcPr>
            <w:tcW w:w="6101" w:type="dxa"/>
            <w:tcBorders>
              <w:top w:val="single" w:color="000000" w:sz="8" w:space="0"/>
              <w:left w:val="single" w:color="000000" w:sz="2" w:space="0"/>
              <w:bottom w:val="single" w:color="000000" w:sz="8" w:space="0"/>
              <w:right w:val="single" w:color="000000" w:sz="8" w:space="0"/>
            </w:tcBorders>
            <w:vAlign w:val="center"/>
          </w:tcPr>
          <w:p w14:paraId="087E5F2E">
            <w:pPr>
              <w:spacing w:line="480" w:lineRule="auto"/>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联合体投标的，联合体各方分别提供与联合体协议中规定的分工内容相应的业绩证明材料，业绩数量以提供材料较少的一方为准。</w:t>
            </w:r>
          </w:p>
        </w:tc>
      </w:tr>
      <w:tr w14:paraId="48560F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3402" w:hRule="atLeast"/>
          <w:tblHeader/>
        </w:trPr>
        <w:tc>
          <w:tcPr>
            <w:tcW w:w="629" w:type="dxa"/>
            <w:vMerge w:val="continue"/>
            <w:tcBorders>
              <w:left w:val="single" w:color="000000" w:sz="8" w:space="0"/>
              <w:right w:val="single" w:color="000000" w:sz="2" w:space="0"/>
            </w:tcBorders>
          </w:tcPr>
          <w:p w14:paraId="7FF9857B">
            <w:pPr>
              <w:snapToGrid w:val="0"/>
              <w:spacing w:line="480" w:lineRule="auto"/>
              <w:jc w:val="center"/>
              <w:rPr>
                <w:rFonts w:hint="eastAsia" w:ascii="仿宋" w:hAnsi="仿宋" w:eastAsia="仿宋" w:cs="仿宋"/>
                <w:color w:val="auto"/>
                <w:sz w:val="24"/>
                <w:highlight w:val="none"/>
              </w:rPr>
            </w:pPr>
          </w:p>
        </w:tc>
        <w:tc>
          <w:tcPr>
            <w:tcW w:w="1843" w:type="dxa"/>
            <w:vMerge w:val="continue"/>
            <w:tcBorders>
              <w:left w:val="single" w:color="000000" w:sz="2" w:space="0"/>
              <w:right w:val="single" w:color="000000" w:sz="8" w:space="0"/>
            </w:tcBorders>
            <w:vAlign w:val="center"/>
          </w:tcPr>
          <w:p w14:paraId="500B23DB">
            <w:pPr>
              <w:snapToGrid w:val="0"/>
              <w:spacing w:line="480" w:lineRule="auto"/>
              <w:jc w:val="center"/>
              <w:rPr>
                <w:rFonts w:hint="eastAsia" w:ascii="仿宋" w:hAnsi="仿宋" w:eastAsia="仿宋" w:cs="仿宋"/>
                <w:b/>
                <w:color w:val="auto"/>
                <w:sz w:val="24"/>
                <w:highlight w:val="none"/>
              </w:rPr>
            </w:pPr>
          </w:p>
        </w:tc>
        <w:tc>
          <w:tcPr>
            <w:tcW w:w="6101" w:type="dxa"/>
            <w:tcBorders>
              <w:top w:val="single" w:color="000000" w:sz="8" w:space="0"/>
              <w:left w:val="single" w:color="000000" w:sz="2" w:space="0"/>
              <w:bottom w:val="single" w:color="000000" w:sz="8" w:space="0"/>
              <w:right w:val="single" w:color="000000" w:sz="8" w:space="0"/>
            </w:tcBorders>
            <w:vAlign w:val="center"/>
          </w:tcPr>
          <w:p w14:paraId="1456170E">
            <w:pPr>
              <w:spacing w:line="480" w:lineRule="auto"/>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621138027"/>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snapToGrid w:val="0"/>
                <w:color w:val="auto"/>
                <w:kern w:val="28"/>
                <w:sz w:val="24"/>
                <w:highlight w:val="none"/>
              </w:rPr>
              <w:t>联合体投标的，联合体各方均需按招标文件第四部分评标标准要求提供资信证明文件，否则视为不符合相关要求。</w:t>
            </w:r>
          </w:p>
          <w:p w14:paraId="273E0D79">
            <w:pPr>
              <w:spacing w:line="480" w:lineRule="auto"/>
              <w:rPr>
                <w:rFonts w:hint="eastAsia" w:ascii="仿宋" w:hAnsi="仿宋" w:eastAsia="仿宋" w:cs="仿宋"/>
                <w:snapToGrid w:val="0"/>
                <w:color w:val="auto"/>
                <w:kern w:val="28"/>
                <w:sz w:val="24"/>
                <w:highlight w:val="none"/>
              </w:rPr>
            </w:pPr>
            <w:sdt>
              <w:sdtPr>
                <w:rPr>
                  <w:rFonts w:hint="eastAsia" w:ascii="仿宋" w:hAnsi="仿宋" w:eastAsia="仿宋" w:cs="仿宋"/>
                  <w:color w:val="auto"/>
                  <w:kern w:val="0"/>
                  <w:sz w:val="24"/>
                  <w:highlight w:val="none"/>
                </w:rPr>
                <w:id w:val="18299227"/>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sym w:font="Wingdings" w:char="F0FE"/>
                </w:r>
              </w:sdtContent>
            </w:sdt>
            <w:r>
              <w:rPr>
                <w:rFonts w:hint="eastAsia" w:ascii="仿宋" w:hAnsi="仿宋" w:eastAsia="仿宋" w:cs="仿宋"/>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EFD71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90"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67AD759D">
            <w:pPr>
              <w:snapToGrid w:val="0"/>
              <w:spacing w:line="48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7BF9C4C7">
            <w:pPr>
              <w:snapToGrid w:val="0"/>
              <w:spacing w:line="48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中标候选人数量</w:t>
            </w:r>
          </w:p>
        </w:tc>
        <w:tc>
          <w:tcPr>
            <w:tcW w:w="6101" w:type="dxa"/>
            <w:tcBorders>
              <w:top w:val="single" w:color="auto" w:sz="4" w:space="0"/>
              <w:left w:val="single" w:color="000000" w:sz="2" w:space="0"/>
              <w:bottom w:val="single" w:color="000000" w:sz="8" w:space="0"/>
              <w:right w:val="single" w:color="auto" w:sz="4" w:space="0"/>
            </w:tcBorders>
            <w:vAlign w:val="center"/>
          </w:tcPr>
          <w:p w14:paraId="5C98162B">
            <w:pPr>
              <w:spacing w:line="480" w:lineRule="auto"/>
              <w:rPr>
                <w:rFonts w:hint="eastAsia" w:ascii="仿宋" w:hAnsi="仿宋" w:eastAsia="仿宋" w:cs="仿宋"/>
                <w:color w:val="auto"/>
                <w:kern w:val="0"/>
                <w:sz w:val="24"/>
                <w:highlight w:val="none"/>
                <w:lang w:val="en" w:eastAsia="zh-CN"/>
              </w:rPr>
            </w:pP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b/>
                <w:bCs/>
                <w:color w:val="auto"/>
                <w:kern w:val="0"/>
                <w:sz w:val="24"/>
                <w:highlight w:val="none"/>
                <w:u w:val="single"/>
                <w:lang w:val="en-US" w:eastAsia="zh-CN"/>
              </w:rPr>
              <w:t xml:space="preserve">1 </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en" w:eastAsia="zh-CN"/>
              </w:rPr>
              <w:t>。</w:t>
            </w:r>
          </w:p>
        </w:tc>
      </w:tr>
      <w:tr w14:paraId="4F3DE0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375" w:hRule="atLeast"/>
          <w:tblHeader/>
        </w:trPr>
        <w:tc>
          <w:tcPr>
            <w:tcW w:w="629" w:type="dxa"/>
            <w:tcBorders>
              <w:top w:val="single" w:color="auto" w:sz="4" w:space="0"/>
              <w:left w:val="single" w:color="auto" w:sz="4" w:space="0"/>
              <w:bottom w:val="single" w:color="auto" w:sz="4" w:space="0"/>
              <w:right w:val="single" w:color="000000" w:sz="2" w:space="0"/>
            </w:tcBorders>
            <w:vAlign w:val="center"/>
          </w:tcPr>
          <w:p w14:paraId="7D09EDAD">
            <w:pPr>
              <w:snapToGrid w:val="0"/>
              <w:spacing w:line="48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61E57FAC">
            <w:pPr>
              <w:snapToGrid w:val="0"/>
              <w:spacing w:line="480" w:lineRule="auto"/>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val="en" w:eastAsia="zh-CN"/>
              </w:rPr>
              <w:t>代理费用收取方式及标准</w:t>
            </w:r>
          </w:p>
        </w:tc>
        <w:tc>
          <w:tcPr>
            <w:tcW w:w="6101" w:type="dxa"/>
            <w:tcBorders>
              <w:top w:val="single" w:color="000000" w:sz="8" w:space="0"/>
              <w:left w:val="single" w:color="auto" w:sz="4" w:space="0"/>
              <w:bottom w:val="single" w:color="000000" w:sz="8" w:space="0"/>
              <w:right w:val="single" w:color="auto" w:sz="4" w:space="0"/>
            </w:tcBorders>
            <w:vAlign w:val="center"/>
          </w:tcPr>
          <w:p w14:paraId="62088DFF">
            <w:pPr>
              <w:spacing w:line="480" w:lineRule="auto"/>
              <w:ind w:firstLine="480" w:firstLineChars="200"/>
              <w:rPr>
                <w:rFonts w:hint="eastAsia" w:ascii="仿宋" w:hAnsi="仿宋" w:eastAsia="仿宋" w:cs="仿宋"/>
                <w:sz w:val="24"/>
              </w:rPr>
            </w:pPr>
            <w:r>
              <w:rPr>
                <w:rFonts w:hint="eastAsia" w:ascii="仿宋" w:hAnsi="仿宋" w:eastAsia="仿宋" w:cs="仿宋"/>
                <w:sz w:val="24"/>
              </w:rPr>
              <w:t xml:space="preserve">本次招标代理服务费由中标人支付，招标代理服务费按照国家计委印发的《招标代理服务收费管理暂行办法》计价格[2002]1980号文件，以中标价为收费基数进行计取。      </w:t>
            </w:r>
          </w:p>
          <w:p w14:paraId="46D8EE12">
            <w:pPr>
              <w:spacing w:line="480" w:lineRule="auto"/>
              <w:ind w:firstLine="480" w:firstLineChars="200"/>
              <w:rPr>
                <w:rFonts w:hint="eastAsia" w:ascii="仿宋" w:hAnsi="仿宋" w:eastAsia="仿宋" w:cs="仿宋"/>
                <w:sz w:val="24"/>
              </w:rPr>
            </w:pPr>
            <w:r>
              <w:rPr>
                <w:rFonts w:hint="eastAsia" w:ascii="仿宋" w:hAnsi="仿宋" w:eastAsia="仿宋" w:cs="仿宋"/>
                <w:sz w:val="24"/>
              </w:rPr>
              <w:t>由中标人在领取中标通知书前支付给招标代理机构，各投标人应在投标报价中予以考虑，不单独列项报价。</w:t>
            </w:r>
          </w:p>
          <w:p w14:paraId="5B26E0A0">
            <w:pPr>
              <w:pStyle w:val="6"/>
              <w:spacing w:line="480" w:lineRule="auto"/>
              <w:ind w:left="433" w:leftChars="202" w:hanging="9" w:hangingChars="4"/>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rPr>
              <w:t>中标服务费的交纳方式：以转帐的形式支付；</w:t>
            </w:r>
          </w:p>
          <w:p w14:paraId="66B6A1E4">
            <w:pPr>
              <w:pStyle w:val="6"/>
              <w:spacing w:line="480" w:lineRule="auto"/>
              <w:ind w:left="433" w:leftChars="202" w:hanging="9" w:hangingChars="4"/>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rPr>
              <w:t>开户行名称：台州银行余杭凤新路小微企业专营支行；</w:t>
            </w:r>
          </w:p>
          <w:p w14:paraId="2C508C0F">
            <w:pPr>
              <w:pStyle w:val="6"/>
              <w:spacing w:line="480" w:lineRule="auto"/>
              <w:ind w:left="433" w:leftChars="202" w:hanging="9" w:hangingChars="4"/>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rPr>
              <w:t>帐号：550884964700015；</w:t>
            </w:r>
          </w:p>
          <w:p w14:paraId="0CA8D495">
            <w:pPr>
              <w:pStyle w:val="6"/>
              <w:spacing w:line="480" w:lineRule="auto"/>
              <w:ind w:left="433" w:leftChars="202" w:hanging="9" w:hangingChars="4"/>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rPr>
              <w:t>收款单位（账户名称）：杭州天坤建设咨询有限公司；</w:t>
            </w:r>
          </w:p>
          <w:p w14:paraId="1F7C2FDC">
            <w:pPr>
              <w:pStyle w:val="6"/>
              <w:spacing w:line="480" w:lineRule="auto"/>
              <w:ind w:left="433" w:leftChars="202" w:hanging="9" w:hangingChars="4"/>
              <w:rPr>
                <w:rFonts w:hint="eastAsia" w:ascii="仿宋" w:hAnsi="仿宋" w:eastAsia="仿宋" w:cs="仿宋"/>
                <w:b w:val="0"/>
                <w:bCs w:val="0"/>
                <w:sz w:val="24"/>
                <w:szCs w:val="24"/>
                <w:lang w:val="en-US"/>
              </w:rPr>
            </w:pPr>
            <w:r>
              <w:rPr>
                <w:rFonts w:hint="eastAsia" w:ascii="仿宋" w:hAnsi="仿宋" w:eastAsia="仿宋" w:cs="仿宋"/>
                <w:b w:val="0"/>
                <w:bCs w:val="0"/>
                <w:sz w:val="24"/>
                <w:szCs w:val="24"/>
                <w:lang w:val="en-US"/>
              </w:rPr>
              <w:t>中标单位需在领取中标通知书时缴纳中标服务费，缴</w:t>
            </w:r>
          </w:p>
          <w:p w14:paraId="6382566B">
            <w:pPr>
              <w:spacing w:line="480" w:lineRule="auto"/>
              <w:rPr>
                <w:rFonts w:hint="eastAsia" w:ascii="仿宋" w:hAnsi="仿宋" w:eastAsia="仿宋" w:cs="仿宋"/>
                <w:color w:val="auto"/>
                <w:kern w:val="0"/>
                <w:sz w:val="24"/>
                <w:highlight w:val="none"/>
                <w:lang w:val="en" w:eastAsia="zh-CN"/>
              </w:rPr>
            </w:pPr>
            <w:r>
              <w:rPr>
                <w:rFonts w:hint="eastAsia" w:ascii="仿宋" w:hAnsi="仿宋" w:eastAsia="仿宋" w:cs="仿宋"/>
                <w:b w:val="0"/>
                <w:bCs w:val="0"/>
                <w:sz w:val="24"/>
                <w:szCs w:val="24"/>
                <w:lang w:val="en-US"/>
              </w:rPr>
              <w:t>纳时注明招标编号。</w:t>
            </w:r>
          </w:p>
        </w:tc>
      </w:tr>
      <w:tr w14:paraId="59DDCC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80" w:hRule="atLeast"/>
          <w:tblHeader/>
        </w:trPr>
        <w:tc>
          <w:tcPr>
            <w:tcW w:w="629" w:type="dxa"/>
            <w:tcBorders>
              <w:top w:val="single" w:color="auto" w:sz="4" w:space="0"/>
              <w:left w:val="single" w:color="auto" w:sz="4" w:space="0"/>
              <w:bottom w:val="single" w:color="auto" w:sz="4" w:space="0"/>
              <w:right w:val="single" w:color="000000" w:sz="2" w:space="0"/>
            </w:tcBorders>
            <w:shd w:val="clear" w:color="auto" w:fill="auto"/>
            <w:vAlign w:val="center"/>
          </w:tcPr>
          <w:p w14:paraId="74E4C7EA">
            <w:pPr>
              <w:snapToGrid w:val="0"/>
              <w:spacing w:line="48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sz w:val="24"/>
              </w:rPr>
              <w:t>16</w:t>
            </w:r>
          </w:p>
        </w:tc>
        <w:tc>
          <w:tcPr>
            <w:tcW w:w="1843" w:type="dxa"/>
            <w:tcBorders>
              <w:top w:val="single" w:color="auto" w:sz="4" w:space="0"/>
              <w:left w:val="single" w:color="000000" w:sz="2" w:space="0"/>
              <w:bottom w:val="single" w:color="auto" w:sz="4" w:space="0"/>
              <w:right w:val="single" w:color="auto" w:sz="4" w:space="0"/>
            </w:tcBorders>
            <w:shd w:val="clear" w:color="auto" w:fill="auto"/>
            <w:vAlign w:val="center"/>
          </w:tcPr>
          <w:p w14:paraId="09A58A0E">
            <w:pPr>
              <w:snapToGrid w:val="0"/>
              <w:spacing w:line="480" w:lineRule="auto"/>
              <w:jc w:val="center"/>
              <w:rPr>
                <w:rFonts w:hint="eastAsia" w:ascii="仿宋" w:hAnsi="仿宋" w:eastAsia="仿宋" w:cs="仿宋"/>
                <w:b/>
                <w:color w:val="auto"/>
                <w:kern w:val="2"/>
                <w:sz w:val="24"/>
                <w:szCs w:val="24"/>
                <w:highlight w:val="none"/>
                <w:lang w:val="en" w:eastAsia="zh-CN" w:bidi="ar-SA"/>
              </w:rPr>
            </w:pPr>
            <w:r>
              <w:rPr>
                <w:rFonts w:hint="eastAsia" w:ascii="仿宋" w:hAnsi="仿宋" w:eastAsia="仿宋" w:cs="仿宋"/>
                <w:b/>
                <w:bCs/>
                <w:sz w:val="24"/>
              </w:rPr>
              <w:t>其他要求</w:t>
            </w:r>
          </w:p>
        </w:tc>
        <w:tc>
          <w:tcPr>
            <w:tcW w:w="6101" w:type="dxa"/>
            <w:tcBorders>
              <w:top w:val="single" w:color="000000" w:sz="8" w:space="0"/>
              <w:left w:val="single" w:color="auto" w:sz="4" w:space="0"/>
              <w:bottom w:val="single" w:color="auto" w:sz="4" w:space="0"/>
              <w:right w:val="single" w:color="auto" w:sz="4" w:space="0"/>
            </w:tcBorders>
            <w:shd w:val="clear" w:color="auto" w:fill="auto"/>
            <w:vAlign w:val="center"/>
          </w:tcPr>
          <w:p w14:paraId="22251F0A">
            <w:pPr>
              <w:snapToGrid w:val="0"/>
              <w:spacing w:line="480" w:lineRule="auto"/>
              <w:jc w:val="left"/>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sz w:val="24"/>
              </w:rPr>
              <w:t>中标单位在领取中标通知书时，提供承诺书和加盖公章的纸质版投标文件（正本一份，副本二份）。</w:t>
            </w:r>
          </w:p>
        </w:tc>
      </w:tr>
    </w:tbl>
    <w:p w14:paraId="1C0A194E">
      <w:pPr>
        <w:snapToGrid w:val="0"/>
        <w:spacing w:line="360" w:lineRule="auto"/>
        <w:jc w:val="center"/>
        <w:rPr>
          <w:rFonts w:hint="eastAsia" w:ascii="仿宋" w:hAnsi="仿宋" w:eastAsia="仿宋" w:cs="仿宋"/>
          <w:b/>
          <w:color w:val="auto"/>
          <w:sz w:val="32"/>
          <w:szCs w:val="20"/>
          <w:highlight w:val="none"/>
        </w:rPr>
      </w:pPr>
    </w:p>
    <w:p w14:paraId="406FAEA5">
      <w:pPr>
        <w:pStyle w:val="39"/>
        <w:rPr>
          <w:rFonts w:hint="eastAsia" w:ascii="仿宋" w:hAnsi="仿宋" w:eastAsia="仿宋" w:cs="仿宋"/>
          <w:b/>
          <w:color w:val="auto"/>
          <w:sz w:val="32"/>
          <w:szCs w:val="20"/>
          <w:highlight w:val="none"/>
        </w:rPr>
      </w:pPr>
    </w:p>
    <w:p w14:paraId="29C774EA">
      <w:pPr>
        <w:pStyle w:val="39"/>
        <w:rPr>
          <w:rFonts w:hint="eastAsia" w:ascii="仿宋" w:hAnsi="仿宋" w:eastAsia="仿宋" w:cs="仿宋"/>
          <w:b/>
          <w:color w:val="auto"/>
          <w:sz w:val="32"/>
          <w:szCs w:val="20"/>
          <w:highlight w:val="none"/>
        </w:rPr>
      </w:pPr>
    </w:p>
    <w:p w14:paraId="06C1FF5C">
      <w:pPr>
        <w:pStyle w:val="39"/>
        <w:rPr>
          <w:rFonts w:hint="eastAsia" w:ascii="仿宋" w:hAnsi="仿宋" w:eastAsia="仿宋" w:cs="仿宋"/>
          <w:b/>
          <w:color w:val="auto"/>
          <w:sz w:val="32"/>
          <w:szCs w:val="20"/>
          <w:highlight w:val="none"/>
        </w:rPr>
      </w:pPr>
    </w:p>
    <w:p w14:paraId="3E8B2E89">
      <w:pPr>
        <w:pStyle w:val="39"/>
        <w:rPr>
          <w:rFonts w:hint="eastAsia" w:ascii="仿宋" w:hAnsi="仿宋" w:eastAsia="仿宋" w:cs="仿宋"/>
          <w:b/>
          <w:color w:val="auto"/>
          <w:sz w:val="32"/>
          <w:szCs w:val="20"/>
          <w:highlight w:val="none"/>
        </w:rPr>
      </w:pPr>
    </w:p>
    <w:p w14:paraId="098EAE20">
      <w:pPr>
        <w:pStyle w:val="39"/>
        <w:rPr>
          <w:rFonts w:hint="eastAsia" w:ascii="仿宋" w:hAnsi="仿宋" w:eastAsia="仿宋" w:cs="仿宋"/>
          <w:b/>
          <w:color w:val="auto"/>
          <w:sz w:val="32"/>
          <w:szCs w:val="20"/>
          <w:highlight w:val="none"/>
        </w:rPr>
      </w:pPr>
    </w:p>
    <w:p w14:paraId="6C780A97">
      <w:pPr>
        <w:pStyle w:val="39"/>
        <w:rPr>
          <w:rFonts w:hint="eastAsia" w:ascii="仿宋" w:hAnsi="仿宋" w:eastAsia="仿宋" w:cs="仿宋"/>
          <w:b/>
          <w:color w:val="auto"/>
          <w:sz w:val="32"/>
          <w:szCs w:val="20"/>
          <w:highlight w:val="none"/>
        </w:rPr>
      </w:pPr>
    </w:p>
    <w:p w14:paraId="1C6DF82E">
      <w:pPr>
        <w:pStyle w:val="39"/>
        <w:rPr>
          <w:rFonts w:hint="eastAsia" w:ascii="仿宋" w:hAnsi="仿宋" w:eastAsia="仿宋" w:cs="仿宋"/>
          <w:b/>
          <w:color w:val="auto"/>
          <w:sz w:val="32"/>
          <w:szCs w:val="20"/>
          <w:highlight w:val="none"/>
        </w:rPr>
      </w:pPr>
    </w:p>
    <w:p w14:paraId="12543E94">
      <w:pPr>
        <w:pStyle w:val="39"/>
        <w:ind w:left="0" w:leftChars="0" w:firstLine="0" w:firstLineChars="0"/>
        <w:rPr>
          <w:rFonts w:hint="eastAsia" w:ascii="仿宋" w:hAnsi="仿宋" w:eastAsia="仿宋" w:cs="仿宋"/>
          <w:b/>
          <w:color w:val="auto"/>
          <w:sz w:val="32"/>
          <w:szCs w:val="20"/>
          <w:highlight w:val="none"/>
        </w:rPr>
      </w:pPr>
    </w:p>
    <w:bookmarkEnd w:id="10"/>
    <w:p w14:paraId="75264CA2">
      <w:pPr>
        <w:adjustRightInd/>
        <w:spacing w:line="360" w:lineRule="auto"/>
        <w:ind w:firstLine="3845" w:firstLineChars="1197"/>
        <w:outlineLvl w:val="0"/>
        <w:rPr>
          <w:rFonts w:hint="eastAsia" w:ascii="仿宋" w:hAnsi="仿宋" w:eastAsia="仿宋" w:cs="仿宋"/>
          <w:b/>
          <w:color w:val="auto"/>
          <w:sz w:val="32"/>
          <w:szCs w:val="20"/>
          <w:highlight w:val="none"/>
        </w:rPr>
      </w:pPr>
      <w:bookmarkStart w:id="11" w:name="第三部分"/>
      <w:bookmarkStart w:id="12" w:name="_Toc164416483"/>
      <w:r>
        <w:rPr>
          <w:rFonts w:hint="eastAsia" w:ascii="仿宋" w:hAnsi="仿宋" w:eastAsia="仿宋" w:cs="仿宋"/>
          <w:b/>
          <w:color w:val="auto"/>
          <w:sz w:val="32"/>
          <w:szCs w:val="20"/>
          <w:highlight w:val="none"/>
        </w:rPr>
        <w:t>一、总则</w:t>
      </w:r>
    </w:p>
    <w:p w14:paraId="56B79E12">
      <w:pPr>
        <w:snapToGrid w:val="0"/>
        <w:spacing w:line="480" w:lineRule="auto"/>
        <w:ind w:firstLine="361" w:firstLineChars="150"/>
        <w:jc w:val="left"/>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 适用范围</w:t>
      </w:r>
    </w:p>
    <w:p w14:paraId="0B2D25F0">
      <w:pPr>
        <w:snapToGrid w:val="0"/>
        <w:spacing w:line="48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本招标文件适用于该项目的招标、投标、开标、资格审查及信用信息查询、评标、定标、合同、验收等行为（法律、法规另有规定的，从其规定）。</w:t>
      </w:r>
    </w:p>
    <w:p w14:paraId="1874DAD6">
      <w:pPr>
        <w:adjustRightInd/>
        <w:spacing w:line="480" w:lineRule="auto"/>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2.定义</w:t>
      </w:r>
    </w:p>
    <w:p w14:paraId="452AA165">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 “采购人”系指招标公告中载明的本项目的采购人。</w:t>
      </w:r>
    </w:p>
    <w:p w14:paraId="07D0D80E">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 “</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”系指招标公告中载明的本项目的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w:t>
      </w:r>
    </w:p>
    <w:p w14:paraId="7719B6B0">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 “投标人”系指是指响应招标、参加投标竞争的法人、其他组织或者自然人。</w:t>
      </w:r>
    </w:p>
    <w:p w14:paraId="25340D5A">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 “负责人”系指法人企业的法定负责人，或其他组织为法律、行政法规规定代表单位行使职权的主要负责人，或自然人本人。</w:t>
      </w:r>
    </w:p>
    <w:p w14:paraId="0F6878F5">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2E85373C">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2.6“电子交易平台”</w:t>
      </w:r>
      <w:r>
        <w:rPr>
          <w:rFonts w:hint="eastAsia" w:ascii="仿宋" w:hAnsi="仿宋" w:eastAsia="仿宋" w:cs="仿宋"/>
          <w:color w:val="auto"/>
          <w:sz w:val="24"/>
          <w:highlight w:val="none"/>
          <w:lang w:val="en-US" w:eastAsia="zh-CN"/>
        </w:rPr>
        <w:t>系</w:t>
      </w:r>
      <w:r>
        <w:rPr>
          <w:rFonts w:hint="eastAsia" w:ascii="仿宋" w:hAnsi="仿宋" w:eastAsia="仿宋" w:cs="仿宋"/>
          <w:color w:val="auto"/>
          <w:sz w:val="24"/>
          <w:highlight w:val="none"/>
        </w:rPr>
        <w:t>指本项目政府采购活动所依托的政府采购云平台（https://www.zcygov.cn/）。</w:t>
      </w:r>
    </w:p>
    <w:p w14:paraId="512A4CF7">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 “▲” 系指实质性要求条款，“</w:t>
      </w:r>
      <w:sdt>
        <w:sdtPr>
          <w:rPr>
            <w:rFonts w:hint="eastAsia" w:ascii="仿宋" w:hAnsi="仿宋" w:eastAsia="仿宋" w:cs="仿宋"/>
            <w:color w:val="auto"/>
            <w:kern w:val="0"/>
            <w:sz w:val="24"/>
            <w:highlight w:val="none"/>
          </w:rPr>
          <w:id w:val="512970236"/>
          <w14:checkbox>
            <w14:checked w14:val="1"/>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 系指适用本项目的要求，“</w:t>
      </w:r>
      <w:sdt>
        <w:sdtPr>
          <w:rPr>
            <w:rFonts w:hint="eastAsia" w:ascii="仿宋" w:hAnsi="仿宋" w:eastAsia="仿宋" w:cs="仿宋"/>
            <w:color w:val="auto"/>
            <w:kern w:val="0"/>
            <w:sz w:val="24"/>
            <w:highlight w:val="none"/>
          </w:rPr>
          <w:id w:val="404888855"/>
          <w14:checkbox>
            <w14:checked w14:val="0"/>
            <w14:checkedState w14:val="00FE" w14:font="Wingdings"/>
            <w14:uncheckedState w14:val="2610" w14:font="MS Gothic"/>
          </w14:checkbox>
        </w:sdtPr>
        <w:sdtEndPr>
          <w:rPr>
            <w:rFonts w:hint="eastAsia" w:ascii="仿宋" w:hAnsi="仿宋" w:eastAsia="仿宋" w:cs="仿宋"/>
            <w:color w:val="auto"/>
            <w:kern w:val="0"/>
            <w:sz w:val="24"/>
            <w:highlight w:val="none"/>
          </w:rPr>
        </w:sdtEndPr>
        <w:sdtContent>
          <w:r>
            <w:rPr>
              <w:rFonts w:hint="eastAsia" w:ascii="仿宋" w:hAnsi="仿宋" w:eastAsia="仿宋" w:cs="仿宋"/>
              <w:color w:val="auto"/>
              <w:kern w:val="0"/>
              <w:sz w:val="24"/>
              <w:highlight w:val="none"/>
            </w:rPr>
            <w:t>☐</w:t>
          </w:r>
        </w:sdtContent>
      </w:sdt>
      <w:r>
        <w:rPr>
          <w:rFonts w:hint="eastAsia" w:ascii="仿宋" w:hAnsi="仿宋" w:eastAsia="仿宋" w:cs="仿宋"/>
          <w:color w:val="auto"/>
          <w:sz w:val="24"/>
          <w:highlight w:val="none"/>
        </w:rPr>
        <w:t>” 系指不适用本项目的要求。</w:t>
      </w:r>
    </w:p>
    <w:p w14:paraId="79F2398D">
      <w:pPr>
        <w:spacing w:line="480" w:lineRule="auto"/>
        <w:ind w:firstLine="241" w:firstLine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3.</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采购项目需要落实的政府采购政策</w:t>
      </w:r>
    </w:p>
    <w:p w14:paraId="174331AF">
      <w:pPr>
        <w:spacing w:line="48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不会对其加以限制，仍将按照公平竞争原则实施采购）；</w:t>
      </w:r>
      <w:r>
        <w:rPr>
          <w:rFonts w:hint="eastAsia" w:ascii="仿宋" w:hAnsi="仿宋" w:eastAsia="仿宋" w:cs="仿宋"/>
          <w:color w:val="auto"/>
          <w:kern w:val="0"/>
          <w:sz w:val="24"/>
          <w:highlight w:val="none"/>
        </w:rPr>
        <w:t>优先采购向我国企业转让技术、与我国企业签订消化吸收再创新方案的供应商的进口产品</w:t>
      </w:r>
      <w:r>
        <w:rPr>
          <w:rFonts w:hint="eastAsia" w:ascii="仿宋" w:hAnsi="仿宋" w:eastAsia="仿宋" w:cs="仿宋"/>
          <w:color w:val="auto"/>
          <w:sz w:val="24"/>
          <w:highlight w:val="none"/>
        </w:rPr>
        <w:t>。</w:t>
      </w:r>
    </w:p>
    <w:p w14:paraId="134CA64D">
      <w:pPr>
        <w:spacing w:line="48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3.2 支持绿色发展</w:t>
      </w:r>
    </w:p>
    <w:p w14:paraId="29B8521C">
      <w:pPr>
        <w:spacing w:line="48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51ADA571">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3.2.2 修缮、装修类项目采购建材的，采购人应将绿色建筑和绿色建材性能、指标等作为实质性条件纳入招标文件和合同。</w:t>
      </w:r>
    </w:p>
    <w:p w14:paraId="358A0BF3">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2FE2BED8">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5958D2A">
      <w:pPr>
        <w:spacing w:line="48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3.3支持中小企业发展</w:t>
      </w:r>
    </w:p>
    <w:p w14:paraId="4D267C76">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5E520BB9">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符合中小企业划分标准的个体工商户，在政府采购活动中视同中小企业。</w:t>
      </w:r>
    </w:p>
    <w:p w14:paraId="45D5B39E">
      <w:pPr>
        <w:widowControl/>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bCs/>
          <w:color w:val="auto"/>
          <w:sz w:val="24"/>
          <w:highlight w:val="none"/>
        </w:rPr>
        <w:t>3.3.2</w:t>
      </w:r>
      <w:r>
        <w:rPr>
          <w:rFonts w:hint="eastAsia" w:ascii="仿宋" w:hAnsi="仿宋" w:eastAsia="仿宋" w:cs="仿宋"/>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22CE230F">
      <w:pPr>
        <w:widowControl/>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以联合体形式参加政府采购活动，联合体各方均为中小企业的，联合体视同中小企业。其中，联合体各方均为小微企业的，联合体视同小微企业。</w:t>
      </w:r>
    </w:p>
    <w:p w14:paraId="46AAD417">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1556AA13">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3.3.4符合《关于促进残疾人就业政府采购政策的通知》（财库〔2017〕141号）规定的条件并提供《残疾人福利性单位声明函》（附件1）的残疾人福利性单位视同小型、微型企业；</w:t>
      </w:r>
    </w:p>
    <w:p w14:paraId="7862C9C2">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78CC86">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3.3.6</w:t>
      </w:r>
      <w:r>
        <w:rPr>
          <w:rFonts w:hint="eastAsia" w:ascii="仿宋" w:hAnsi="仿宋" w:eastAsia="仿宋" w:cs="仿宋"/>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仿宋" w:hAnsi="仿宋" w:eastAsia="仿宋" w:cs="仿宋"/>
          <w:color w:val="auto"/>
          <w:sz w:val="24"/>
          <w:highlight w:val="none"/>
        </w:rPr>
        <w:t>。</w:t>
      </w:r>
    </w:p>
    <w:p w14:paraId="0CE37296">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3.3.7中小企业享受扶持政策获得政府采购合同的，小微企业不得将合同分包给大中型企业，中型企业不得将合同分包给大型企业。</w:t>
      </w:r>
    </w:p>
    <w:p w14:paraId="57C7E74F">
      <w:pPr>
        <w:spacing w:line="480" w:lineRule="auto"/>
        <w:ind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3.4</w:t>
      </w:r>
      <w:r>
        <w:rPr>
          <w:rFonts w:hint="eastAsia" w:ascii="仿宋" w:hAnsi="仿宋" w:eastAsia="仿宋" w:cs="仿宋"/>
          <w:bCs/>
          <w:color w:val="auto"/>
          <w:sz w:val="24"/>
          <w:highlight w:val="none"/>
        </w:rPr>
        <w:t>支持创新发展</w:t>
      </w:r>
    </w:p>
    <w:p w14:paraId="42DB1002">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3.4.1 </w:t>
      </w:r>
      <w:r>
        <w:rPr>
          <w:rFonts w:hint="eastAsia" w:ascii="仿宋" w:hAnsi="仿宋" w:eastAsia="仿宋" w:cs="仿宋"/>
          <w:color w:val="auto"/>
          <w:sz w:val="24"/>
          <w:highlight w:val="none"/>
          <w:lang w:eastAsia="zh-CN"/>
        </w:rPr>
        <w:t>首台套、“制造精品”、“专精特新”等创新产品按规定享受政府采购支持政策</w:t>
      </w:r>
      <w:r>
        <w:rPr>
          <w:rFonts w:hint="eastAsia" w:ascii="仿宋" w:hAnsi="仿宋" w:eastAsia="仿宋" w:cs="仿宋"/>
          <w:color w:val="auto"/>
          <w:sz w:val="24"/>
          <w:highlight w:val="none"/>
        </w:rPr>
        <w:t>。</w:t>
      </w:r>
    </w:p>
    <w:p w14:paraId="3663ABCB">
      <w:pPr>
        <w:pStyle w:val="6"/>
        <w:adjustRightInd w:val="0"/>
        <w:spacing w:line="480" w:lineRule="auto"/>
        <w:ind w:left="0" w:firstLine="480" w:firstLineChars="200"/>
        <w:rPr>
          <w:rFonts w:hint="eastAsia" w:ascii="仿宋" w:hAnsi="仿宋" w:eastAsia="仿宋" w:cs="仿宋"/>
          <w:color w:val="auto"/>
          <w:highlight w:val="none"/>
          <w:u w:val="none"/>
        </w:rPr>
      </w:pPr>
      <w:r>
        <w:rPr>
          <w:rFonts w:hint="eastAsia" w:ascii="仿宋" w:hAnsi="仿宋" w:eastAsia="仿宋" w:cs="仿宋"/>
          <w:b w:val="0"/>
          <w:bCs w:val="0"/>
          <w:color w:val="auto"/>
          <w:sz w:val="24"/>
          <w:szCs w:val="24"/>
          <w:highlight w:val="none"/>
          <w:u w:val="none"/>
          <w:lang w:val="en-US"/>
        </w:rPr>
        <w:t>3.4.</w:t>
      </w:r>
      <w:r>
        <w:rPr>
          <w:rFonts w:hint="eastAsia" w:ascii="仿宋" w:hAnsi="仿宋" w:eastAsia="仿宋" w:cs="仿宋"/>
          <w:b w:val="0"/>
          <w:bCs w:val="0"/>
          <w:color w:val="auto"/>
          <w:sz w:val="24"/>
          <w:szCs w:val="24"/>
          <w:highlight w:val="none"/>
          <w:u w:val="none"/>
          <w:lang w:val="en-US" w:eastAsia="zh-CN"/>
        </w:rPr>
        <w:t>2</w:t>
      </w:r>
      <w:r>
        <w:rPr>
          <w:rFonts w:hint="eastAsia" w:ascii="仿宋" w:hAnsi="仿宋" w:eastAsia="仿宋" w:cs="仿宋"/>
          <w:b w:val="0"/>
          <w:bCs w:val="0"/>
          <w:color w:val="auto"/>
          <w:sz w:val="24"/>
          <w:szCs w:val="24"/>
          <w:highlight w:val="none"/>
          <w:u w:val="none"/>
          <w:lang w:val="en-US"/>
        </w:rPr>
        <w:t xml:space="preserve"> </w:t>
      </w:r>
      <w:r>
        <w:rPr>
          <w:rFonts w:hint="eastAsia" w:ascii="仿宋" w:hAnsi="仿宋" w:eastAsia="仿宋" w:cs="仿宋"/>
          <w:b w:val="0"/>
          <w:bCs w:val="0"/>
          <w:color w:val="auto"/>
          <w:sz w:val="24"/>
          <w:szCs w:val="24"/>
          <w:highlight w:val="none"/>
          <w:u w:val="none"/>
          <w:lang w:val="en-US" w:eastAsia="zh-CN"/>
        </w:rPr>
        <w:t>采购人应当贯彻落实知识产权保护相关法律法规，</w:t>
      </w:r>
      <w:r>
        <w:rPr>
          <w:rFonts w:hint="eastAsia" w:ascii="仿宋" w:hAnsi="仿宋" w:eastAsia="仿宋" w:cs="仿宋"/>
          <w:b w:val="0"/>
          <w:bCs w:val="0"/>
          <w:color w:val="auto"/>
          <w:sz w:val="24"/>
          <w:szCs w:val="24"/>
          <w:highlight w:val="none"/>
          <w:u w:val="none"/>
          <w:lang w:val="en-US"/>
        </w:rPr>
        <w:t>应当采购使用正版软件。</w:t>
      </w:r>
    </w:p>
    <w:p w14:paraId="3097E857">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3.5平等对待内外资企业和符合条件的破产重整企业</w:t>
      </w:r>
    </w:p>
    <w:p w14:paraId="3EE38953">
      <w:pPr>
        <w:spacing w:line="480" w:lineRule="auto"/>
        <w:ind w:firstLine="240" w:firstLineChars="100"/>
        <w:rPr>
          <w:rFonts w:hint="eastAsia" w:ascii="仿宋" w:hAnsi="仿宋" w:eastAsia="仿宋" w:cs="仿宋"/>
          <w:b/>
          <w:color w:val="auto"/>
          <w:sz w:val="24"/>
          <w:highlight w:val="none"/>
        </w:rPr>
      </w:pPr>
      <w:r>
        <w:rPr>
          <w:rFonts w:hint="eastAsia" w:ascii="仿宋" w:hAnsi="仿宋" w:eastAsia="仿宋" w:cs="仿宋"/>
          <w:color w:val="auto"/>
          <w:sz w:val="24"/>
          <w:highlight w:val="none"/>
        </w:rPr>
        <w:t>平等对待内外资企业和符合条件的破产重整企业，切实保障企业公平竞争，平等维护企业的合法利益。</w:t>
      </w:r>
      <w:r>
        <w:rPr>
          <w:rFonts w:hint="eastAsia" w:ascii="仿宋" w:hAnsi="仿宋" w:eastAsia="仿宋" w:cs="仿宋"/>
          <w:color w:val="auto"/>
          <w:sz w:val="24"/>
          <w:highlight w:val="none"/>
        </w:rPr>
        <w:cr/>
      </w:r>
      <w:r>
        <w:rPr>
          <w:rFonts w:hint="eastAsia" w:ascii="仿宋" w:hAnsi="仿宋" w:eastAsia="仿宋" w:cs="仿宋"/>
          <w:b/>
          <w:color w:val="auto"/>
          <w:sz w:val="24"/>
          <w:highlight w:val="none"/>
        </w:rPr>
        <w:t>4. 询问、质疑、投诉、补偿救济</w:t>
      </w:r>
    </w:p>
    <w:p w14:paraId="6F1AE62F">
      <w:pPr>
        <w:autoSpaceDE w:val="0"/>
        <w:autoSpaceDN w:val="0"/>
        <w:spacing w:line="48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02F5A95">
      <w:pPr>
        <w:autoSpaceDE w:val="0"/>
        <w:autoSpaceDN w:val="0"/>
        <w:spacing w:line="48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4.2供应商询问</w:t>
      </w:r>
    </w:p>
    <w:p w14:paraId="6ACB7464">
      <w:pPr>
        <w:autoSpaceDE w:val="0"/>
        <w:autoSpaceDN w:val="0"/>
        <w:spacing w:line="48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1C00706">
      <w:pPr>
        <w:autoSpaceDE w:val="0"/>
        <w:autoSpaceDN w:val="0"/>
        <w:spacing w:line="480" w:lineRule="auto"/>
        <w:ind w:firstLine="240" w:firstLineChars="1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4.3供应商质疑</w:t>
      </w:r>
    </w:p>
    <w:p w14:paraId="053F4E11">
      <w:pPr>
        <w:pStyle w:val="35"/>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.1提出质疑的供应商应当是参与所质疑项目采购活动的供应商。潜在供应商已依法获取其可质疑的招标文件的，可以对该文件提出质疑。</w:t>
      </w:r>
    </w:p>
    <w:p w14:paraId="4DB81FF4">
      <w:pPr>
        <w:pStyle w:val="35"/>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4.3</w:t>
      </w:r>
      <w:r>
        <w:rPr>
          <w:rFonts w:hint="eastAsia" w:ascii="仿宋" w:hAnsi="仿宋" w:eastAsia="仿宋" w:cs="仿宋"/>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提出质疑，否则，采购人或者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不予受理：</w:t>
      </w:r>
    </w:p>
    <w:p w14:paraId="6521B6BF">
      <w:pPr>
        <w:pStyle w:val="8"/>
        <w:spacing w:line="480" w:lineRule="auto"/>
        <w:ind w:firstLine="480" w:firstLineChars="200"/>
        <w:rPr>
          <w:rFonts w:hint="eastAsia" w:ascii="仿宋" w:hAnsi="仿宋" w:eastAsia="仿宋" w:cs="仿宋"/>
          <w:snapToGrid/>
          <w:color w:val="auto"/>
          <w:kern w:val="2"/>
          <w:sz w:val="24"/>
          <w:highlight w:val="none"/>
        </w:rPr>
      </w:pPr>
      <w:r>
        <w:rPr>
          <w:rFonts w:hint="eastAsia" w:ascii="仿宋" w:hAnsi="仿宋" w:eastAsia="仿宋" w:cs="仿宋"/>
          <w:snapToGrid/>
          <w:color w:val="auto"/>
          <w:kern w:val="2"/>
          <w:sz w:val="24"/>
          <w:highlight w:val="none"/>
        </w:rPr>
        <w:t>4.3.2.1对招标文件提出质疑的，质疑期限为供应商获得招标文件之日或者招标文件公告期限届满之日起计算。</w:t>
      </w:r>
    </w:p>
    <w:p w14:paraId="593C149A">
      <w:pPr>
        <w:pStyle w:val="35"/>
        <w:spacing w:line="480" w:lineRule="auto"/>
        <w:ind w:left="479" w:leftChars="228"/>
        <w:rPr>
          <w:rFonts w:hint="eastAsia" w:ascii="仿宋" w:hAnsi="仿宋" w:eastAsia="仿宋" w:cs="仿宋"/>
          <w:color w:val="auto"/>
          <w:sz w:val="24"/>
          <w:highlight w:val="none"/>
        </w:rPr>
      </w:pPr>
      <w:r>
        <w:rPr>
          <w:rFonts w:hint="eastAsia" w:ascii="仿宋" w:hAnsi="仿宋" w:eastAsia="仿宋" w:cs="仿宋"/>
          <w:color w:val="auto"/>
          <w:sz w:val="24"/>
          <w:highlight w:val="none"/>
        </w:rPr>
        <w:t>4.3.2.2对采购过程提出质疑的，质疑期限为各采购程序环节结束之日起计算。4.3.2.3对采购结果提出质疑的，质疑期限自采购结果公告期限届满之日起计算。</w:t>
      </w:r>
    </w:p>
    <w:p w14:paraId="34CBB85F">
      <w:pPr>
        <w:pStyle w:val="35"/>
        <w:spacing w:line="48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w:t>
      </w:r>
      <w:r>
        <w:rPr>
          <w:rFonts w:hint="eastAsia" w:ascii="仿宋" w:hAnsi="仿宋" w:eastAsia="仿宋" w:cs="仿宋"/>
          <w:color w:val="auto"/>
          <w:sz w:val="24"/>
          <w:highlight w:val="none"/>
        </w:rPr>
        <w:t>供应商提出质疑应当提交质疑函和必要的证明材料。质疑函应当包括下列内容：</w:t>
      </w:r>
    </w:p>
    <w:p w14:paraId="0C727DD6">
      <w:pPr>
        <w:pStyle w:val="35"/>
        <w:spacing w:line="48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4.3.3.1供应商的姓名或者名称、地址、邮编、联系人及联系电话；</w:t>
      </w:r>
    </w:p>
    <w:p w14:paraId="3E3EAF25">
      <w:pPr>
        <w:pStyle w:val="35"/>
        <w:spacing w:line="48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4.3.3.2质疑项目的名称、编号；</w:t>
      </w:r>
    </w:p>
    <w:p w14:paraId="2486A27E">
      <w:pPr>
        <w:pStyle w:val="35"/>
        <w:spacing w:line="48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4.3.3.3具体、明确的质疑事项和与质疑事项相关的请求；</w:t>
      </w:r>
    </w:p>
    <w:p w14:paraId="4D239430">
      <w:pPr>
        <w:pStyle w:val="35"/>
        <w:spacing w:line="48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4.3.3.4事实依据；</w:t>
      </w:r>
    </w:p>
    <w:p w14:paraId="6C90EC9C">
      <w:pPr>
        <w:pStyle w:val="35"/>
        <w:spacing w:line="48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4.3.3.5必要的法律依据；</w:t>
      </w:r>
    </w:p>
    <w:p w14:paraId="5D64CD02">
      <w:pPr>
        <w:pStyle w:val="35"/>
        <w:spacing w:line="480" w:lineRule="auto"/>
        <w:ind w:firstLine="960" w:firstLineChars="4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4.3.3.6提出质疑的日期。</w:t>
      </w:r>
    </w:p>
    <w:p w14:paraId="35E9E5F8">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0CE89DCF">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质疑函范本及制作说明详见附件2。</w:t>
      </w:r>
    </w:p>
    <w:p w14:paraId="13D330D2">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4.3.4对同一采购程序环节的质疑，供应商须在法定质疑期内一次性提出。</w:t>
      </w:r>
    </w:p>
    <w:p w14:paraId="6BAEB4ED">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.5采购人或者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在质疑回复后5个工作日内，在浙江政府采购网的“其他公告”栏目公开质疑答复，答复内容应当完整。质疑函作为附件上传。</w:t>
      </w:r>
    </w:p>
    <w:p w14:paraId="63F18984">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lang w:val="zh-CN"/>
        </w:rPr>
        <w:t>4.3</w:t>
      </w:r>
      <w:r>
        <w:rPr>
          <w:rFonts w:hint="eastAsia" w:ascii="仿宋" w:hAnsi="仿宋" w:eastAsia="仿宋" w:cs="仿宋"/>
          <w:color w:val="auto"/>
          <w:highlight w:val="none"/>
        </w:rPr>
        <w:t>.6询问或者质疑事项可能影响采购结果的，采购人应当暂停签订合同，已经签订合同的，应当中止履行合同。</w:t>
      </w:r>
    </w:p>
    <w:p w14:paraId="2680FC7B">
      <w:pPr>
        <w:pStyle w:val="892"/>
        <w:shd w:val="clear" w:color="auto" w:fill="FFFFFF"/>
        <w:snapToGrid w:val="0"/>
        <w:spacing w:after="240" w:afterAutospacing="0" w:line="480" w:lineRule="auto"/>
        <w:ind w:firstLine="480" w:firstLineChars="200"/>
        <w:contextualSpacing/>
        <w:rPr>
          <w:rFonts w:hint="eastAsia" w:ascii="仿宋" w:hAnsi="仿宋" w:eastAsia="仿宋" w:cs="仿宋"/>
          <w:color w:val="auto"/>
          <w:highlight w:val="none"/>
          <w:lang w:val="zh-CN"/>
        </w:rPr>
      </w:pPr>
      <w:r>
        <w:rPr>
          <w:rFonts w:hint="eastAsia" w:ascii="仿宋" w:hAnsi="仿宋" w:eastAsia="仿宋" w:cs="仿宋"/>
          <w:color w:val="auto"/>
          <w:highlight w:val="none"/>
          <w:lang w:val="zh-CN"/>
        </w:rPr>
        <w:t>4.4供应商投诉</w:t>
      </w:r>
    </w:p>
    <w:p w14:paraId="3B98A2A9">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4.4.1质疑供应商对采购人、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的答复不满意或者采购人、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未在规定的时间内作出答复的，可以在答复期满后十五个工作日内向同级政府采购监督管理部门提出投诉。</w:t>
      </w:r>
    </w:p>
    <w:p w14:paraId="0B604195">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w:t>
      </w:r>
      <w:r>
        <w:rPr>
          <w:rFonts w:hint="eastAsia" w:ascii="仿宋" w:hAnsi="仿宋" w:eastAsia="仿宋" w:cs="仿宋"/>
          <w:color w:val="auto"/>
          <w:highlight w:val="none"/>
          <w:lang w:val="zh-CN"/>
        </w:rPr>
        <w:t>2</w:t>
      </w:r>
      <w:r>
        <w:rPr>
          <w:rFonts w:hint="eastAsia" w:ascii="仿宋" w:hAnsi="仿宋" w:eastAsia="仿宋" w:cs="仿宋"/>
          <w:color w:val="auto"/>
          <w:highlight w:val="none"/>
        </w:rPr>
        <w:t>供应商投诉的事项不得超出已质疑事项的范围，基于质疑答复内容提出的投诉事项除外。</w:t>
      </w:r>
    </w:p>
    <w:p w14:paraId="245CA2ED">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4.4.3供应商投诉应当有明确的请求和必要的证明材料。</w:t>
      </w:r>
    </w:p>
    <w:p w14:paraId="65D7F310">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4.4.4以联合体形式参加政府采购活动的，其投诉应当由组成联合体的所有供应商共同提出。</w:t>
      </w:r>
    </w:p>
    <w:p w14:paraId="63AE934F">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4.4.5根据政府采购行政裁决省市区三级联动试点工作安排，杭州市本级</w:t>
      </w:r>
      <w:r>
        <w:rPr>
          <w:rFonts w:hint="eastAsia" w:ascii="仿宋" w:hAnsi="仿宋" w:eastAsia="仿宋" w:cs="仿宋"/>
          <w:color w:val="auto"/>
          <w:highlight w:val="none"/>
          <w:lang w:eastAsia="zh-CN"/>
        </w:rPr>
        <w:t>及各区、县（市）</w:t>
      </w:r>
      <w:r>
        <w:rPr>
          <w:rFonts w:hint="eastAsia" w:ascii="仿宋" w:hAnsi="仿宋" w:eastAsia="仿宋" w:cs="仿宋"/>
          <w:color w:val="auto"/>
          <w:highlight w:val="none"/>
        </w:rPr>
        <w:t>政府采购项目投诉材料可寄送至杭州市余杭区财政局政府采购监管科，地址：杭州市余杭区文一西路1500号8号楼1201</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收件人：</w:t>
      </w:r>
      <w:r>
        <w:rPr>
          <w:rFonts w:hint="eastAsia" w:ascii="仿宋" w:hAnsi="仿宋" w:eastAsia="仿宋" w:cs="仿宋"/>
          <w:color w:val="auto"/>
          <w:highlight w:val="none"/>
          <w:lang w:val="en-US" w:eastAsia="zh-CN"/>
        </w:rPr>
        <w:t>张</w:t>
      </w:r>
      <w:r>
        <w:rPr>
          <w:rFonts w:hint="eastAsia" w:ascii="仿宋" w:hAnsi="仿宋" w:eastAsia="仿宋" w:cs="仿宋"/>
          <w:color w:val="auto"/>
          <w:highlight w:val="none"/>
        </w:rPr>
        <w:t>女士</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电话：0571-89516936。</w:t>
      </w:r>
    </w:p>
    <w:p w14:paraId="712FF852">
      <w:pPr>
        <w:adjustRightInd w:val="0"/>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4.5 补偿救济</w:t>
      </w:r>
    </w:p>
    <w:p w14:paraId="54AEF823">
      <w:pPr>
        <w:adjustRightInd w:val="0"/>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采购人因政策变化、规划调整而不履行政府采购合同的，供应商可依据《杭州市涉企补偿救济实施办法（试行）》向采购人提起补偿申请。</w:t>
      </w:r>
    </w:p>
    <w:p w14:paraId="22C34A00">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p>
    <w:p w14:paraId="72BB4CFD">
      <w:pPr>
        <w:pStyle w:val="892"/>
        <w:shd w:val="clear" w:color="auto" w:fill="FFFFFF"/>
        <w:snapToGrid w:val="0"/>
        <w:spacing w:after="240" w:afterAutospacing="0" w:line="480" w:lineRule="auto"/>
        <w:ind w:firstLine="400"/>
        <w:contextualSpacing/>
        <w:rPr>
          <w:rFonts w:hint="eastAsia" w:ascii="仿宋" w:hAnsi="仿宋" w:eastAsia="仿宋" w:cs="仿宋"/>
          <w:color w:val="auto"/>
          <w:highlight w:val="none"/>
        </w:rPr>
      </w:pPr>
      <w:r>
        <w:rPr>
          <w:rFonts w:hint="eastAsia" w:ascii="仿宋" w:hAnsi="仿宋" w:eastAsia="仿宋" w:cs="仿宋"/>
          <w:color w:val="auto"/>
          <w:highlight w:val="none"/>
        </w:rPr>
        <w:t>投诉书范本及制作说明详见附件3。</w:t>
      </w:r>
    </w:p>
    <w:p w14:paraId="00B71198">
      <w:pPr>
        <w:pStyle w:val="134"/>
        <w:snapToGrid w:val="0"/>
        <w:spacing w:before="0" w:line="480" w:lineRule="auto"/>
        <w:ind w:firstLine="360"/>
        <w:rPr>
          <w:rFonts w:hint="eastAsia" w:ascii="仿宋" w:hAnsi="仿宋" w:eastAsia="仿宋" w:cs="仿宋"/>
          <w:color w:val="auto"/>
          <w:sz w:val="18"/>
          <w:szCs w:val="18"/>
          <w:highlight w:val="none"/>
        </w:rPr>
      </w:pPr>
    </w:p>
    <w:p w14:paraId="60847ABF">
      <w:pPr>
        <w:adjustRightInd/>
        <w:spacing w:line="480" w:lineRule="auto"/>
        <w:jc w:val="center"/>
        <w:outlineLvl w:val="0"/>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 xml:space="preserve">      二、招标文件的构成、澄清、修改</w:t>
      </w:r>
    </w:p>
    <w:p w14:paraId="4B83C9F8">
      <w:pPr>
        <w:pStyle w:val="35"/>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5．招标文件的构成</w:t>
      </w:r>
    </w:p>
    <w:p w14:paraId="743FBF41">
      <w:pPr>
        <w:pStyle w:val="35"/>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招标文件包括下列文件及附件：</w:t>
      </w:r>
    </w:p>
    <w:p w14:paraId="448832F7">
      <w:pPr>
        <w:pStyle w:val="35"/>
        <w:tabs>
          <w:tab w:val="left" w:pos="840"/>
        </w:tabs>
        <w:spacing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5.1.1招标公告；</w:t>
      </w:r>
    </w:p>
    <w:p w14:paraId="40208193">
      <w:pPr>
        <w:pStyle w:val="35"/>
        <w:tabs>
          <w:tab w:val="left" w:pos="840"/>
        </w:tabs>
        <w:spacing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5.1.2投标人须知；</w:t>
      </w:r>
    </w:p>
    <w:p w14:paraId="3DECB49D">
      <w:pPr>
        <w:pStyle w:val="35"/>
        <w:tabs>
          <w:tab w:val="left" w:pos="840"/>
        </w:tabs>
        <w:spacing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5.1.3采购需求；</w:t>
      </w:r>
    </w:p>
    <w:p w14:paraId="7B107D15">
      <w:pPr>
        <w:pStyle w:val="35"/>
        <w:tabs>
          <w:tab w:val="left" w:pos="840"/>
        </w:tabs>
        <w:spacing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5.1.4评标办法；</w:t>
      </w:r>
    </w:p>
    <w:p w14:paraId="7FEA5162">
      <w:pPr>
        <w:pStyle w:val="35"/>
        <w:tabs>
          <w:tab w:val="left" w:pos="840"/>
        </w:tabs>
        <w:spacing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5.1.5拟签订的合同文本；</w:t>
      </w:r>
    </w:p>
    <w:p w14:paraId="4C8291B4">
      <w:pPr>
        <w:pStyle w:val="35"/>
        <w:tabs>
          <w:tab w:val="left" w:pos="840"/>
        </w:tabs>
        <w:spacing w:line="480" w:lineRule="auto"/>
        <w:ind w:firstLine="960" w:firstLineChars="400"/>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5.1.6</w:t>
      </w:r>
      <w:r>
        <w:rPr>
          <w:rFonts w:hint="eastAsia" w:ascii="仿宋" w:hAnsi="仿宋" w:eastAsia="仿宋" w:cs="仿宋"/>
          <w:color w:val="auto"/>
          <w:sz w:val="24"/>
          <w:szCs w:val="24"/>
          <w:highlight w:val="none"/>
        </w:rPr>
        <w:t>应提交的有关格式范例。</w:t>
      </w:r>
    </w:p>
    <w:p w14:paraId="196C0DD2">
      <w:pPr>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5.2与本项目有关的</w:t>
      </w:r>
      <w:r>
        <w:rPr>
          <w:rFonts w:hint="eastAsia" w:ascii="仿宋" w:hAnsi="仿宋" w:eastAsia="仿宋" w:cs="仿宋"/>
          <w:bCs/>
          <w:color w:val="auto"/>
          <w:sz w:val="24"/>
          <w:highlight w:val="none"/>
        </w:rPr>
        <w:t>澄清或者修改的内容为招标文件的组成部分</w:t>
      </w:r>
      <w:r>
        <w:rPr>
          <w:rFonts w:hint="eastAsia" w:ascii="仿宋" w:hAnsi="仿宋" w:eastAsia="仿宋" w:cs="仿宋"/>
          <w:color w:val="auto"/>
          <w:sz w:val="24"/>
          <w:highlight w:val="none"/>
        </w:rPr>
        <w:t>。</w:t>
      </w:r>
    </w:p>
    <w:p w14:paraId="3455F096">
      <w:pPr>
        <w:pStyle w:val="35"/>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6. 招标文件的澄清、修改</w:t>
      </w:r>
    </w:p>
    <w:p w14:paraId="6177C236">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6.1已获取招标文件的潜在投标人，若有问题需要澄清，应于投标截止时间前，以书面形式向</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提出。</w:t>
      </w:r>
    </w:p>
    <w:p w14:paraId="64AD250A">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6.2 </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BB4D946">
      <w:pPr>
        <w:pStyle w:val="2"/>
        <w:spacing w:line="480" w:lineRule="auto"/>
        <w:rPr>
          <w:rFonts w:hint="eastAsia" w:ascii="仿宋" w:hAnsi="仿宋" w:eastAsia="仿宋" w:cs="仿宋"/>
          <w:color w:val="auto"/>
          <w:sz w:val="18"/>
          <w:szCs w:val="18"/>
          <w:highlight w:val="none"/>
          <w:lang w:val="en-US"/>
        </w:rPr>
      </w:pPr>
      <w:r>
        <w:rPr>
          <w:rFonts w:hint="eastAsia" w:ascii="仿宋" w:hAnsi="仿宋" w:eastAsia="仿宋" w:cs="仿宋"/>
          <w:color w:val="auto"/>
          <w:szCs w:val="24"/>
          <w:highlight w:val="none"/>
          <w:lang w:val="en-US"/>
        </w:rPr>
        <w:t xml:space="preserve">    </w:t>
      </w:r>
    </w:p>
    <w:p w14:paraId="53A42102">
      <w:pPr>
        <w:adjustRightInd/>
        <w:spacing w:line="480" w:lineRule="auto"/>
        <w:jc w:val="center"/>
        <w:outlineLvl w:val="0"/>
        <w:rPr>
          <w:rFonts w:hint="eastAsia" w:ascii="仿宋" w:hAnsi="仿宋" w:eastAsia="仿宋" w:cs="仿宋"/>
          <w:b/>
          <w:color w:val="auto"/>
          <w:sz w:val="30"/>
          <w:szCs w:val="20"/>
          <w:highlight w:val="none"/>
        </w:rPr>
      </w:pPr>
      <w:r>
        <w:rPr>
          <w:rFonts w:hint="eastAsia" w:ascii="仿宋" w:hAnsi="仿宋" w:eastAsia="仿宋" w:cs="仿宋"/>
          <w:b/>
          <w:color w:val="auto"/>
          <w:sz w:val="30"/>
          <w:szCs w:val="20"/>
          <w:highlight w:val="none"/>
        </w:rPr>
        <w:t>三、投标</w:t>
      </w:r>
    </w:p>
    <w:p w14:paraId="11640B7F">
      <w:pPr>
        <w:pStyle w:val="35"/>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7. 招标文件的获取</w:t>
      </w:r>
    </w:p>
    <w:p w14:paraId="1FE5694F">
      <w:pPr>
        <w:spacing w:line="480" w:lineRule="auto"/>
        <w:ind w:firstLine="480" w:firstLineChars="200"/>
        <w:rPr>
          <w:rFonts w:hint="eastAsia" w:ascii="仿宋" w:hAnsi="仿宋" w:eastAsia="仿宋" w:cs="仿宋"/>
          <w:snapToGrid w:val="0"/>
          <w:color w:val="auto"/>
          <w:kern w:val="28"/>
          <w:sz w:val="24"/>
          <w:highlight w:val="none"/>
        </w:rPr>
      </w:pPr>
      <w:r>
        <w:rPr>
          <w:rFonts w:hint="eastAsia" w:ascii="仿宋" w:hAnsi="仿宋" w:eastAsia="仿宋" w:cs="仿宋"/>
          <w:snapToGrid w:val="0"/>
          <w:color w:val="auto"/>
          <w:kern w:val="28"/>
          <w:sz w:val="24"/>
          <w:highlight w:val="none"/>
        </w:rPr>
        <w:t>详见招标公告中获取招标文件的时间期限、地点、方式及招标文件售价。</w:t>
      </w:r>
    </w:p>
    <w:p w14:paraId="67BCB54C">
      <w:pPr>
        <w:pStyle w:val="35"/>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8.开标前答疑会或现场考察</w:t>
      </w:r>
    </w:p>
    <w:p w14:paraId="04728D9E">
      <w:pPr>
        <w:pStyle w:val="35"/>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采购人组织潜在投标人现场考察或者召开开标前答疑会的，潜在投标人按第二部分投标人须知前附表的规定参加现场考察或者开标前答疑会。</w:t>
      </w:r>
    </w:p>
    <w:p w14:paraId="10177369">
      <w:pPr>
        <w:pStyle w:val="35"/>
        <w:spacing w:line="480" w:lineRule="auto"/>
        <w:rPr>
          <w:rFonts w:hint="eastAsia" w:ascii="仿宋" w:hAnsi="仿宋" w:eastAsia="仿宋" w:cs="仿宋"/>
          <w:b/>
          <w:color w:val="auto"/>
          <w:szCs w:val="24"/>
          <w:highlight w:val="none"/>
        </w:rPr>
      </w:pPr>
      <w:r>
        <w:rPr>
          <w:rFonts w:hint="eastAsia" w:ascii="仿宋" w:hAnsi="仿宋" w:eastAsia="仿宋" w:cs="仿宋"/>
          <w:b/>
          <w:color w:val="auto"/>
          <w:kern w:val="28"/>
          <w:sz w:val="24"/>
          <w:szCs w:val="24"/>
          <w:highlight w:val="none"/>
        </w:rPr>
        <w:t>9.投标保证金</w:t>
      </w:r>
    </w:p>
    <w:p w14:paraId="617BD70F">
      <w:pPr>
        <w:pStyle w:val="8"/>
        <w:spacing w:line="480" w:lineRule="auto"/>
        <w:ind w:firstLine="470" w:firstLineChars="196"/>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本项目不需缴纳投标保证金。</w:t>
      </w:r>
    </w:p>
    <w:p w14:paraId="37DA2D84">
      <w:pPr>
        <w:pStyle w:val="35"/>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10. 投标文件的语言</w:t>
      </w:r>
    </w:p>
    <w:p w14:paraId="39107709">
      <w:pPr>
        <w:autoSpaceDE w:val="0"/>
        <w:autoSpaceDN w:val="0"/>
        <w:spacing w:line="48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投标文件及投标人与采购有关的来往通知、函件和文件均应使用中文。</w:t>
      </w:r>
    </w:p>
    <w:p w14:paraId="699A92E7">
      <w:pPr>
        <w:pStyle w:val="35"/>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11. 投标文件的组成</w:t>
      </w:r>
    </w:p>
    <w:p w14:paraId="693E5C2C">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w:t>
      </w:r>
      <w:r>
        <w:rPr>
          <w:rFonts w:hint="eastAsia" w:ascii="仿宋" w:hAnsi="仿宋" w:eastAsia="仿宋" w:cs="仿宋"/>
          <w:b/>
          <w:color w:val="auto"/>
          <w:sz w:val="24"/>
          <w:highlight w:val="none"/>
        </w:rPr>
        <w:t>资格文件</w:t>
      </w:r>
      <w:r>
        <w:rPr>
          <w:rFonts w:hint="eastAsia" w:ascii="仿宋" w:hAnsi="仿宋" w:eastAsia="仿宋" w:cs="仿宋"/>
          <w:color w:val="auto"/>
          <w:sz w:val="24"/>
          <w:highlight w:val="none"/>
        </w:rPr>
        <w:t>：</w:t>
      </w:r>
    </w:p>
    <w:p w14:paraId="5B3DB473">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11.1.1符合参加政府采购活动应当具备的一般条件的承诺函；</w:t>
      </w:r>
    </w:p>
    <w:p w14:paraId="03F8D474">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11.1.2</w:t>
      </w:r>
      <w:r>
        <w:rPr>
          <w:rFonts w:hint="eastAsia" w:ascii="仿宋" w:hAnsi="仿宋" w:eastAsia="仿宋" w:cs="仿宋"/>
          <w:snapToGrid w:val="0"/>
          <w:color w:val="auto"/>
          <w:kern w:val="28"/>
          <w:sz w:val="24"/>
          <w:szCs w:val="20"/>
          <w:highlight w:val="none"/>
        </w:rPr>
        <w:t>联合协议（如果有)；</w:t>
      </w:r>
    </w:p>
    <w:p w14:paraId="208560EE">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11.1.3落实政府采购政策需满足的资格要求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09013B61">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11.1.4本项目的特定资格要求</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6AD56734">
      <w:pPr>
        <w:snapToGrid w:val="0"/>
        <w:spacing w:line="48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3A185A56">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11.2.1投标函；</w:t>
      </w:r>
      <w:r>
        <w:rPr>
          <w:rFonts w:hint="eastAsia" w:ascii="仿宋" w:hAnsi="仿宋" w:eastAsia="仿宋" w:cs="仿宋"/>
          <w:color w:val="auto"/>
          <w:sz w:val="24"/>
          <w:highlight w:val="none"/>
          <w:lang w:val="zh-CN"/>
        </w:rPr>
        <w:t xml:space="preserve"> </w:t>
      </w:r>
    </w:p>
    <w:p w14:paraId="0B74C807">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11.2.2授权委托书或法定代表人（单位负责人、自然人本人）身份证明；</w:t>
      </w:r>
    </w:p>
    <w:p w14:paraId="279A3063">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11.2.3分包意向协议</w:t>
      </w:r>
      <w:r>
        <w:rPr>
          <w:rFonts w:hint="eastAsia" w:ascii="仿宋" w:hAnsi="仿宋" w:eastAsia="仿宋" w:cs="仿宋"/>
          <w:snapToGrid w:val="0"/>
          <w:color w:val="auto"/>
          <w:kern w:val="28"/>
          <w:sz w:val="24"/>
          <w:szCs w:val="20"/>
          <w:highlight w:val="none"/>
        </w:rPr>
        <w:t>（如果有)</w:t>
      </w:r>
      <w:r>
        <w:rPr>
          <w:rFonts w:hint="eastAsia" w:ascii="仿宋" w:hAnsi="仿宋" w:eastAsia="仿宋" w:cs="仿宋"/>
          <w:color w:val="auto"/>
          <w:sz w:val="24"/>
          <w:highlight w:val="none"/>
        </w:rPr>
        <w:t>；</w:t>
      </w:r>
    </w:p>
    <w:p w14:paraId="13E7F7DE">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11.2.4符合性审查资料；</w:t>
      </w:r>
    </w:p>
    <w:p w14:paraId="5DDBD846">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11.2.5评标标准相应的商务技术资料；</w:t>
      </w:r>
    </w:p>
    <w:p w14:paraId="3B9291F1">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11.2.6投标标的清单；</w:t>
      </w:r>
    </w:p>
    <w:p w14:paraId="21A42F8C">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11.2.7商务技术偏离表；</w:t>
      </w:r>
    </w:p>
    <w:p w14:paraId="75AAD2E4">
      <w:pPr>
        <w:snapToGrid w:val="0"/>
        <w:spacing w:line="480" w:lineRule="auto"/>
        <w:ind w:firstLine="960" w:firstLineChars="4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11.</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737ABAA2">
      <w:pPr>
        <w:snapToGrid w:val="0"/>
        <w:spacing w:line="480" w:lineRule="auto"/>
        <w:ind w:firstLine="480" w:firstLineChars="200"/>
        <w:rPr>
          <w:rFonts w:hint="eastAsia" w:ascii="仿宋" w:hAnsi="仿宋" w:eastAsia="仿宋" w:cs="仿宋"/>
          <w:color w:val="auto"/>
          <w:sz w:val="24"/>
          <w:highlight w:val="none"/>
          <w:u w:val="single"/>
          <w:lang w:val="zh-CN"/>
        </w:rPr>
      </w:pPr>
      <w:r>
        <w:rPr>
          <w:rFonts w:hint="eastAsia" w:ascii="仿宋" w:hAnsi="仿宋" w:eastAsia="仿宋" w:cs="仿宋"/>
          <w:color w:val="auto"/>
          <w:kern w:val="0"/>
          <w:sz w:val="24"/>
          <w:highlight w:val="none"/>
          <w:lang w:val="zh-CN"/>
        </w:rPr>
        <w:t>11.</w:t>
      </w:r>
      <w:r>
        <w:rPr>
          <w:rFonts w:hint="eastAsia" w:ascii="仿宋" w:hAnsi="仿宋" w:eastAsia="仿宋" w:cs="仿宋"/>
          <w:color w:val="auto"/>
          <w:kern w:val="0"/>
          <w:sz w:val="24"/>
          <w:highlight w:val="none"/>
        </w:rPr>
        <w:t>3</w:t>
      </w:r>
      <w:r>
        <w:rPr>
          <w:rFonts w:hint="eastAsia" w:ascii="仿宋" w:hAnsi="仿宋" w:eastAsia="仿宋" w:cs="仿宋"/>
          <w:b/>
          <w:color w:val="auto"/>
          <w:sz w:val="24"/>
          <w:highlight w:val="none"/>
        </w:rPr>
        <w:t>报价文件：</w:t>
      </w:r>
      <w:r>
        <w:rPr>
          <w:rFonts w:hint="eastAsia" w:ascii="仿宋" w:hAnsi="仿宋" w:eastAsia="仿宋" w:cs="仿宋"/>
          <w:color w:val="auto"/>
          <w:sz w:val="24"/>
          <w:highlight w:val="none"/>
        </w:rPr>
        <w:t xml:space="preserve"> </w:t>
      </w:r>
    </w:p>
    <w:p w14:paraId="1C3D93F9">
      <w:pPr>
        <w:snapToGrid w:val="0"/>
        <w:spacing w:line="480" w:lineRule="auto"/>
        <w:ind w:firstLine="960" w:firstLineChars="400"/>
        <w:rPr>
          <w:rFonts w:hint="eastAsia" w:ascii="仿宋" w:hAnsi="仿宋" w:eastAsia="仿宋" w:cs="仿宋"/>
          <w:color w:val="auto"/>
          <w:sz w:val="24"/>
          <w:highlight w:val="none"/>
        </w:rPr>
      </w:pPr>
      <w:r>
        <w:rPr>
          <w:rFonts w:hint="eastAsia" w:ascii="仿宋" w:hAnsi="仿宋" w:eastAsia="仿宋" w:cs="仿宋"/>
          <w:color w:val="auto"/>
          <w:sz w:val="24"/>
          <w:highlight w:val="none"/>
        </w:rPr>
        <w:t>11.3.1开标一览表（报价表）；</w:t>
      </w:r>
    </w:p>
    <w:p w14:paraId="2BDB0CA6">
      <w:pPr>
        <w:pStyle w:val="6"/>
        <w:snapToGrid w:val="0"/>
        <w:spacing w:line="480" w:lineRule="auto"/>
        <w:ind w:left="0" w:firstLine="960" w:firstLineChars="400"/>
        <w:rPr>
          <w:rFonts w:hint="eastAsia" w:ascii="仿宋" w:hAnsi="仿宋" w:eastAsia="仿宋" w:cs="仿宋"/>
          <w:b w:val="0"/>
          <w:bCs w:val="0"/>
          <w:color w:val="auto"/>
          <w:sz w:val="24"/>
          <w:highlight w:val="none"/>
        </w:rPr>
      </w:pPr>
      <w:r>
        <w:rPr>
          <w:rFonts w:hint="eastAsia" w:ascii="仿宋" w:hAnsi="仿宋" w:eastAsia="仿宋" w:cs="仿宋"/>
          <w:b w:val="0"/>
          <w:bCs w:val="0"/>
          <w:color w:val="auto"/>
          <w:sz w:val="24"/>
          <w:szCs w:val="24"/>
          <w:highlight w:val="none"/>
          <w:lang w:val="en-US"/>
        </w:rPr>
        <w:t>11.3.</w:t>
      </w: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val="en-US"/>
        </w:rPr>
        <w:t xml:space="preserve"> </w:t>
      </w:r>
      <w:r>
        <w:rPr>
          <w:rFonts w:hint="eastAsia" w:ascii="仿宋" w:hAnsi="仿宋" w:eastAsia="仿宋" w:cs="仿宋"/>
          <w:b w:val="0"/>
          <w:bCs w:val="0"/>
          <w:color w:val="auto"/>
          <w:sz w:val="24"/>
          <w:highlight w:val="none"/>
        </w:rPr>
        <w:t>中小企业声明函。</w:t>
      </w:r>
    </w:p>
    <w:p w14:paraId="1DC36947">
      <w:pPr>
        <w:spacing w:line="48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投标文件含有采购人不能接受的附加条件的，投标无效；</w:t>
      </w:r>
    </w:p>
    <w:p w14:paraId="768BB57C">
      <w:pPr>
        <w:spacing w:line="480" w:lineRule="auto"/>
        <w:ind w:firstLine="723" w:firstLineChars="3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投标人提供虚假材料投标的，投标无效。</w:t>
      </w:r>
    </w:p>
    <w:p w14:paraId="0F02E42D">
      <w:pPr>
        <w:spacing w:line="480" w:lineRule="auto"/>
        <w:ind w:firstLine="720" w:firstLineChars="300"/>
        <w:rPr>
          <w:rFonts w:hint="eastAsia" w:ascii="仿宋" w:hAnsi="仿宋" w:eastAsia="仿宋" w:cs="仿宋"/>
          <w:color w:val="auto"/>
          <w:highlight w:val="none"/>
        </w:rPr>
      </w:pPr>
      <w:r>
        <w:rPr>
          <w:rFonts w:hint="eastAsia" w:ascii="仿宋" w:hAnsi="仿宋" w:eastAsia="仿宋" w:cs="仿宋"/>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0120E37">
      <w:pPr>
        <w:pStyle w:val="134"/>
        <w:snapToGrid w:val="0"/>
        <w:spacing w:before="0" w:line="480" w:lineRule="auto"/>
        <w:ind w:firstLine="0" w:firstLineChars="0"/>
        <w:outlineLvl w:val="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12</w:t>
      </w:r>
      <w:r>
        <w:rPr>
          <w:rFonts w:hint="eastAsia" w:ascii="仿宋" w:hAnsi="仿宋" w:eastAsia="仿宋" w:cs="仿宋"/>
          <w:b/>
          <w:color w:val="auto"/>
          <w:kern w:val="0"/>
          <w:szCs w:val="24"/>
          <w:highlight w:val="none"/>
          <w:lang w:val="zh-CN"/>
        </w:rPr>
        <w:t xml:space="preserve">. </w:t>
      </w:r>
      <w:r>
        <w:rPr>
          <w:rFonts w:hint="eastAsia" w:ascii="仿宋" w:hAnsi="仿宋" w:eastAsia="仿宋" w:cs="仿宋"/>
          <w:b/>
          <w:color w:val="auto"/>
          <w:szCs w:val="24"/>
          <w:highlight w:val="none"/>
        </w:rPr>
        <w:t>投标文件的编制</w:t>
      </w:r>
    </w:p>
    <w:p w14:paraId="5599684A">
      <w:pPr>
        <w:spacing w:line="48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44919A0">
      <w:pPr>
        <w:spacing w:line="48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99FF374">
      <w:pPr>
        <w:spacing w:line="48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616CD10A">
      <w:pPr>
        <w:snapToGrid w:val="0"/>
        <w:spacing w:line="48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13.投标文件的签署、盖章</w:t>
      </w:r>
    </w:p>
    <w:p w14:paraId="3B93CB6D">
      <w:pPr>
        <w:pStyle w:val="134"/>
        <w:snapToGrid w:val="0"/>
        <w:spacing w:before="0" w:line="480" w:lineRule="auto"/>
        <w:ind w:firstLine="480"/>
        <w:rPr>
          <w:rFonts w:hint="eastAsia" w:ascii="仿宋" w:hAnsi="仿宋" w:eastAsia="仿宋" w:cs="仿宋"/>
          <w:b/>
          <w:color w:val="auto"/>
          <w:highlight w:val="none"/>
        </w:rPr>
      </w:pPr>
      <w:r>
        <w:rPr>
          <w:rFonts w:hint="eastAsia" w:ascii="仿宋" w:hAnsi="仿宋" w:eastAsia="仿宋" w:cs="仿宋"/>
          <w:color w:val="auto"/>
          <w:szCs w:val="24"/>
          <w:highlight w:val="none"/>
        </w:rPr>
        <w:t>13.1投标文件按照招标文件第六部分格式要</w:t>
      </w:r>
      <w:r>
        <w:rPr>
          <w:rFonts w:hint="eastAsia" w:ascii="仿宋" w:hAnsi="仿宋" w:eastAsia="仿宋" w:cs="仿宋"/>
          <w:color w:val="auto"/>
          <w:highlight w:val="none"/>
        </w:rPr>
        <w:t>求进行签署、盖章。</w:t>
      </w:r>
      <w:r>
        <w:rPr>
          <w:rFonts w:hint="eastAsia" w:ascii="仿宋" w:hAnsi="仿宋" w:eastAsia="仿宋" w:cs="仿宋"/>
          <w:b/>
          <w:color w:val="auto"/>
          <w:highlight w:val="none"/>
        </w:rPr>
        <w:t>▲投标人的投标文件未按照招标文件要求签署、盖章的，其投标无效</w:t>
      </w:r>
      <w:r>
        <w:rPr>
          <w:rFonts w:hint="eastAsia" w:ascii="仿宋" w:hAnsi="仿宋" w:eastAsia="仿宋" w:cs="仿宋"/>
          <w:color w:val="auto"/>
          <w:szCs w:val="24"/>
          <w:highlight w:val="none"/>
        </w:rPr>
        <w:t>。</w:t>
      </w:r>
    </w:p>
    <w:p w14:paraId="286B4080">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F65C72E">
      <w:pPr>
        <w:pStyle w:val="134"/>
        <w:snapToGrid w:val="0"/>
        <w:spacing w:before="0" w:line="480" w:lineRule="auto"/>
        <w:ind w:firstLine="480"/>
        <w:rPr>
          <w:rFonts w:hint="eastAsia" w:ascii="仿宋" w:hAnsi="仿宋" w:eastAsia="仿宋" w:cs="仿宋"/>
          <w:color w:val="auto"/>
          <w:szCs w:val="24"/>
          <w:highlight w:val="none"/>
        </w:rPr>
      </w:pPr>
      <w:r>
        <w:rPr>
          <w:rFonts w:hint="eastAsia" w:ascii="仿宋" w:hAnsi="仿宋" w:eastAsia="仿宋" w:cs="仿宋"/>
          <w:color w:val="auto"/>
          <w:highlight w:val="none"/>
        </w:rPr>
        <w:t>13.3招标文件对投标文件签署、盖章的要求适用于电子签名。</w:t>
      </w:r>
    </w:p>
    <w:p w14:paraId="348BCF79">
      <w:pPr>
        <w:pStyle w:val="134"/>
        <w:spacing w:before="0" w:line="480" w:lineRule="auto"/>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14. 投标文件的提交、补充、修改、撤回</w:t>
      </w:r>
    </w:p>
    <w:p w14:paraId="45BCDF5B">
      <w:pPr>
        <w:pStyle w:val="134"/>
        <w:spacing w:line="48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5D029645">
      <w:pPr>
        <w:pStyle w:val="134"/>
        <w:spacing w:before="0" w:line="48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2C0FF7C3">
      <w:pPr>
        <w:pStyle w:val="134"/>
        <w:spacing w:before="0" w:line="480" w:lineRule="auto"/>
        <w:ind w:firstLine="480"/>
        <w:rPr>
          <w:rFonts w:hint="eastAsia" w:ascii="仿宋" w:hAnsi="仿宋" w:eastAsia="仿宋" w:cs="仿宋"/>
          <w:color w:val="auto"/>
          <w:szCs w:val="24"/>
          <w:highlight w:val="none"/>
        </w:rPr>
      </w:pPr>
      <w:r>
        <w:rPr>
          <w:rFonts w:hint="eastAsia" w:ascii="仿宋" w:hAnsi="仿宋" w:eastAsia="仿宋" w:cs="仿宋"/>
          <w:color w:val="auto"/>
          <w:szCs w:val="24"/>
          <w:highlight w:val="none"/>
        </w:rPr>
        <w:t>14.3采购人、</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可以视情况延长投标文件提交的截止时间。在上述情况下，</w:t>
      </w:r>
      <w:r>
        <w:rPr>
          <w:rFonts w:hint="eastAsia" w:ascii="仿宋" w:hAnsi="仿宋" w:eastAsia="仿宋" w:cs="仿宋"/>
          <w:color w:val="auto"/>
          <w:szCs w:val="24"/>
          <w:highlight w:val="none"/>
          <w:lang w:eastAsia="zh-CN"/>
        </w:rPr>
        <w:t>采购代理机构</w:t>
      </w:r>
      <w:r>
        <w:rPr>
          <w:rFonts w:hint="eastAsia" w:ascii="仿宋" w:hAnsi="仿宋" w:eastAsia="仿宋" w:cs="仿宋"/>
          <w:color w:val="auto"/>
          <w:szCs w:val="24"/>
          <w:highlight w:val="none"/>
        </w:rPr>
        <w:t>与投标人以前在投标截止期方面的全部权利、责任和义务，将适用于延长至新的投标截止期。</w:t>
      </w:r>
    </w:p>
    <w:p w14:paraId="1CFFFBD8">
      <w:pPr>
        <w:pStyle w:val="35"/>
        <w:spacing w:line="480" w:lineRule="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15.备份投标文件</w:t>
      </w:r>
    </w:p>
    <w:p w14:paraId="42A04E0C">
      <w:pPr>
        <w:pStyle w:val="35"/>
        <w:spacing w:line="480" w:lineRule="auto"/>
        <w:ind w:firstLine="360" w:firstLineChars="15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仿宋" w:hAnsi="仿宋" w:eastAsia="仿宋" w:cs="仿宋"/>
          <w:b/>
          <w:color w:val="auto"/>
          <w:sz w:val="24"/>
          <w:szCs w:val="24"/>
          <w:highlight w:val="none"/>
        </w:rPr>
        <w:t>但采购人、</w:t>
      </w:r>
      <w:r>
        <w:rPr>
          <w:rFonts w:hint="eastAsia" w:ascii="仿宋" w:hAnsi="仿宋" w:eastAsia="仿宋" w:cs="仿宋"/>
          <w:b/>
          <w:color w:val="auto"/>
          <w:sz w:val="24"/>
          <w:szCs w:val="24"/>
          <w:highlight w:val="none"/>
          <w:lang w:eastAsia="zh-CN"/>
        </w:rPr>
        <w:t>采购代理机构</w:t>
      </w:r>
      <w:r>
        <w:rPr>
          <w:rFonts w:hint="eastAsia" w:ascii="仿宋" w:hAnsi="仿宋" w:eastAsia="仿宋" w:cs="仿宋"/>
          <w:b/>
          <w:color w:val="auto"/>
          <w:sz w:val="24"/>
          <w:szCs w:val="24"/>
          <w:highlight w:val="none"/>
        </w:rPr>
        <w:t>不强制或变相强制投标人提交备份投标文件。</w:t>
      </w:r>
    </w:p>
    <w:p w14:paraId="45B22E94">
      <w:pPr>
        <w:pStyle w:val="35"/>
        <w:spacing w:line="48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15.2备份投标文件须在“政采云投标客户端”制作生成，并储存在</w:t>
      </w:r>
      <w:r>
        <w:rPr>
          <w:rFonts w:hint="eastAsia" w:ascii="仿宋" w:hAnsi="仿宋" w:eastAsia="仿宋" w:cs="仿宋"/>
          <w:color w:val="auto"/>
          <w:sz w:val="24"/>
          <w:highlight w:val="none"/>
        </w:rPr>
        <w:t>DVD光盘</w:t>
      </w:r>
      <w:r>
        <w:rPr>
          <w:rFonts w:hint="eastAsia" w:ascii="仿宋" w:hAnsi="仿宋" w:eastAsia="仿宋" w:cs="仿宋"/>
          <w:color w:val="auto"/>
          <w:sz w:val="24"/>
          <w:highlight w:val="none"/>
          <w:lang w:val="en-US" w:eastAsia="zh-CN"/>
        </w:rPr>
        <w:t>等存储介质</w:t>
      </w:r>
      <w:r>
        <w:rPr>
          <w:rFonts w:hint="eastAsia" w:ascii="仿宋" w:hAnsi="仿宋" w:eastAsia="仿宋" w:cs="仿宋"/>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color w:val="auto"/>
          <w:sz w:val="24"/>
          <w:highlight w:val="none"/>
        </w:rPr>
        <w:t>不符合上述制作、</w:t>
      </w:r>
      <w:r>
        <w:rPr>
          <w:rFonts w:hint="eastAsia" w:ascii="仿宋" w:hAnsi="仿宋" w:eastAsia="仿宋" w:cs="仿宋"/>
          <w:b/>
          <w:color w:val="auto"/>
          <w:sz w:val="24"/>
          <w:szCs w:val="24"/>
          <w:highlight w:val="none"/>
        </w:rPr>
        <w:t>存储、密封规定的备份投标文件将被视为无效或者被拒绝接收。</w:t>
      </w:r>
    </w:p>
    <w:p w14:paraId="17435F7A">
      <w:pPr>
        <w:pStyle w:val="35"/>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15.3直接提交备份投标文件的，投标人应于投标截止时间前在招标公告中载明的开标地点将备份投标文件提交给</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w:t>
      </w:r>
    </w:p>
    <w:p w14:paraId="343F0A03">
      <w:pPr>
        <w:pStyle w:val="35"/>
        <w:spacing w:line="48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仿宋" w:hAnsi="仿宋" w:eastAsia="仿宋" w:cs="仿宋"/>
          <w:snapToGrid/>
          <w:color w:val="auto"/>
          <w:sz w:val="24"/>
          <w:szCs w:val="24"/>
          <w:highlight w:val="none"/>
        </w:rPr>
        <w:t>招标文件第二部分投标人须知前附表规定的备份投标文件送达地点；</w:t>
      </w:r>
      <w:r>
        <w:rPr>
          <w:rFonts w:hint="eastAsia" w:ascii="仿宋" w:hAnsi="仿宋" w:eastAsia="仿宋" w:cs="仿宋"/>
          <w:color w:val="auto"/>
          <w:sz w:val="24"/>
          <w:szCs w:val="24"/>
          <w:highlight w:val="none"/>
        </w:rPr>
        <w:t>送达时间以签收人签收时间为准。</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将拒绝接受逾期送达的备份投标文件。邮寄过程中，电子备份投标文件发生泄露、遗失、损坏或延期送达等情况的，由投标人自行负责。</w:t>
      </w:r>
    </w:p>
    <w:p w14:paraId="251A884F">
      <w:pPr>
        <w:pStyle w:val="35"/>
        <w:spacing w:line="480" w:lineRule="auto"/>
        <w:ind w:firstLine="479" w:firstLineChars="19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15.5投标人仅提交备份投标文件，未在电子交易平台传输递交投标文件的，投标无效。</w:t>
      </w:r>
    </w:p>
    <w:p w14:paraId="6DB60A0B">
      <w:pPr>
        <w:pStyle w:val="134"/>
        <w:spacing w:before="0" w:line="480" w:lineRule="auto"/>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16.投标文件的无效处理</w:t>
      </w:r>
    </w:p>
    <w:p w14:paraId="074E5FFB">
      <w:pPr>
        <w:pStyle w:val="26"/>
        <w:spacing w:line="480" w:lineRule="auto"/>
        <w:ind w:firstLine="360"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有招标文件第四部分4.2规定的情形之一的，投标无效：</w:t>
      </w:r>
    </w:p>
    <w:p w14:paraId="77669CCC">
      <w:pPr>
        <w:pStyle w:val="134"/>
        <w:spacing w:before="0" w:line="480" w:lineRule="auto"/>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17.投标有效期</w:t>
      </w:r>
    </w:p>
    <w:p w14:paraId="4E78CE15">
      <w:pPr>
        <w:spacing w:line="480" w:lineRule="auto"/>
        <w:ind w:firstLine="480" w:firstLineChars="200"/>
        <w:rPr>
          <w:rFonts w:hint="eastAsia" w:ascii="仿宋" w:hAnsi="仿宋" w:eastAsia="仿宋" w:cs="仿宋"/>
          <w:b/>
          <w:color w:val="auto"/>
          <w:sz w:val="24"/>
          <w:szCs w:val="21"/>
          <w:highlight w:val="none"/>
        </w:rPr>
      </w:pPr>
      <w:r>
        <w:rPr>
          <w:rFonts w:hint="eastAsia" w:ascii="仿宋" w:hAnsi="仿宋" w:eastAsia="仿宋" w:cs="仿宋"/>
          <w:color w:val="auto"/>
          <w:sz w:val="24"/>
          <w:szCs w:val="20"/>
          <w:highlight w:val="none"/>
        </w:rPr>
        <w:t>17.1投标有效期为从提交投标文件的截止之日起90天。▲</w:t>
      </w:r>
      <w:r>
        <w:rPr>
          <w:rFonts w:hint="eastAsia" w:ascii="仿宋" w:hAnsi="仿宋" w:eastAsia="仿宋" w:cs="仿宋"/>
          <w:b/>
          <w:color w:val="auto"/>
          <w:sz w:val="24"/>
          <w:szCs w:val="20"/>
          <w:highlight w:val="none"/>
        </w:rPr>
        <w:t>投标人的投标文件中承</w:t>
      </w:r>
      <w:r>
        <w:rPr>
          <w:rFonts w:hint="eastAsia" w:ascii="仿宋" w:hAnsi="仿宋" w:eastAsia="仿宋" w:cs="仿宋"/>
          <w:b/>
          <w:color w:val="auto"/>
          <w:sz w:val="24"/>
          <w:szCs w:val="21"/>
          <w:highlight w:val="none"/>
        </w:rPr>
        <w:t>诺的投标有效期少于招标文件中载明的投标有效期的，投标无效。</w:t>
      </w:r>
    </w:p>
    <w:p w14:paraId="159A5936">
      <w:pPr>
        <w:pStyle w:val="134"/>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17.2投标文件合格投递后，自投标截止日期起，在投标有效期内有效。</w:t>
      </w:r>
    </w:p>
    <w:p w14:paraId="0B27342F">
      <w:pPr>
        <w:pStyle w:val="134"/>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17.3在原定投标有效期满之前，如果出现特殊情况，</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可以以书面形式通知投标人延长投标有效期。投标人同意延长的，不得要求或被允许修改其投标文件，投标人拒绝延长的，其投标无效。</w:t>
      </w:r>
    </w:p>
    <w:p w14:paraId="2B060547">
      <w:pPr>
        <w:pStyle w:val="134"/>
        <w:spacing w:before="0" w:line="480" w:lineRule="auto"/>
        <w:ind w:firstLine="643"/>
        <w:rPr>
          <w:rFonts w:hint="eastAsia" w:ascii="仿宋" w:hAnsi="仿宋" w:eastAsia="仿宋" w:cs="仿宋"/>
          <w:b/>
          <w:color w:val="auto"/>
          <w:sz w:val="32"/>
          <w:highlight w:val="none"/>
        </w:rPr>
      </w:pPr>
    </w:p>
    <w:p w14:paraId="25870E80">
      <w:pPr>
        <w:pStyle w:val="134"/>
        <w:spacing w:before="0" w:line="480" w:lineRule="auto"/>
        <w:ind w:firstLine="1928" w:firstLineChars="600"/>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四、开标、资格审查与信用信息查询</w:t>
      </w:r>
    </w:p>
    <w:p w14:paraId="1D3F69FE">
      <w:pPr>
        <w:pStyle w:val="560"/>
        <w:spacing w:before="0" w:line="480" w:lineRule="auto"/>
        <w:ind w:left="0" w:firstLine="241" w:firstLineChars="100"/>
        <w:contextualSpacing/>
        <w:rPr>
          <w:rFonts w:hint="eastAsia" w:ascii="仿宋" w:hAnsi="仿宋" w:eastAsia="仿宋" w:cs="仿宋"/>
          <w:color w:val="auto"/>
          <w:sz w:val="24"/>
          <w:highlight w:val="none"/>
        </w:rPr>
      </w:pPr>
      <w:r>
        <w:rPr>
          <w:rFonts w:hint="eastAsia" w:ascii="仿宋" w:hAnsi="仿宋" w:eastAsia="仿宋" w:cs="仿宋"/>
          <w:b/>
          <w:color w:val="auto"/>
          <w:sz w:val="24"/>
          <w:szCs w:val="24"/>
          <w:highlight w:val="none"/>
        </w:rPr>
        <w:t>18.开标</w:t>
      </w:r>
      <w:r>
        <w:rPr>
          <w:rFonts w:hint="eastAsia" w:ascii="仿宋" w:hAnsi="仿宋" w:eastAsia="仿宋" w:cs="仿宋"/>
          <w:color w:val="auto"/>
          <w:sz w:val="24"/>
          <w:highlight w:val="none"/>
        </w:rPr>
        <w:t xml:space="preserve"> </w:t>
      </w:r>
    </w:p>
    <w:p w14:paraId="6B6042C8">
      <w:pPr>
        <w:pStyle w:val="560"/>
        <w:spacing w:before="0" w:line="480" w:lineRule="auto"/>
        <w:ind w:left="0" w:firstLine="480" w:firstLineChars="2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18.1</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按照招标文件规定的时间通过电子交易平台组织开标，所有投标人均应当准时在线参加。投标人不足3家的，不得开标。</w:t>
      </w:r>
    </w:p>
    <w:p w14:paraId="75EC8592">
      <w:pPr>
        <w:pStyle w:val="560"/>
        <w:spacing w:before="0" w:line="480" w:lineRule="auto"/>
        <w:ind w:left="0" w:firstLine="240" w:firstLineChars="100"/>
        <w:contextualSpacing/>
        <w:rPr>
          <w:rFonts w:hint="eastAsia" w:ascii="仿宋" w:hAnsi="仿宋" w:eastAsia="仿宋" w:cs="仿宋"/>
          <w:color w:val="auto"/>
          <w:sz w:val="24"/>
          <w:highlight w:val="none"/>
        </w:rPr>
      </w:pPr>
      <w:r>
        <w:rPr>
          <w:rFonts w:hint="eastAsia" w:ascii="仿宋" w:hAnsi="仿宋" w:eastAsia="仿宋" w:cs="仿宋"/>
          <w:color w:val="auto"/>
          <w:sz w:val="24"/>
          <w:highlight w:val="none"/>
        </w:rPr>
        <w:t>　18.2开标时，电子交易平台按开标时间自动提取所有投标文件。</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依托电子交易平台发起开始解密指令，投标人按照平台提示和招标文件的规定在半小时内完成在线解密。</w:t>
      </w:r>
    </w:p>
    <w:p w14:paraId="2E1B55E9">
      <w:pPr>
        <w:pStyle w:val="560"/>
        <w:spacing w:before="0" w:line="480" w:lineRule="auto"/>
        <w:ind w:left="0" w:firstLine="240" w:firstLineChars="100"/>
        <w:contextualSpacing/>
        <w:rPr>
          <w:rFonts w:hint="eastAsia" w:ascii="仿宋" w:hAnsi="仿宋" w:eastAsia="仿宋" w:cs="仿宋"/>
          <w:b/>
          <w:color w:val="auto"/>
          <w:sz w:val="24"/>
          <w:highlight w:val="none"/>
        </w:rPr>
      </w:pPr>
      <w:r>
        <w:rPr>
          <w:rFonts w:hint="eastAsia" w:ascii="仿宋" w:hAnsi="仿宋" w:eastAsia="仿宋" w:cs="仿宋"/>
          <w:color w:val="auto"/>
          <w:sz w:val="24"/>
          <w:highlight w:val="none"/>
        </w:rPr>
        <w:t>　18.3</w:t>
      </w:r>
      <w:r>
        <w:rPr>
          <w:rFonts w:hint="eastAsia" w:ascii="仿宋" w:hAnsi="仿宋" w:eastAsia="仿宋" w:cs="仿宋"/>
          <w:b/>
          <w:color w:val="auto"/>
          <w:sz w:val="24"/>
          <w:highlight w:val="none"/>
        </w:rPr>
        <w:t>投标文件未按时解密，投标人提供了备份投标文件的，以备份投标文件作为依据，否则视为投标文件撤回。投标文件已按时解密的，备份投标文件自动失效。</w:t>
      </w:r>
    </w:p>
    <w:p w14:paraId="7CBE3002">
      <w:pPr>
        <w:widowControl/>
        <w:spacing w:before="100" w:beforeAutospacing="1" w:after="240" w:line="480" w:lineRule="auto"/>
        <w:jc w:val="left"/>
        <w:rPr>
          <w:rFonts w:hint="eastAsia" w:ascii="仿宋" w:hAnsi="仿宋" w:eastAsia="仿宋" w:cs="仿宋"/>
          <w:b/>
          <w:color w:val="auto"/>
          <w:sz w:val="24"/>
          <w:szCs w:val="20"/>
          <w:highlight w:val="none"/>
        </w:rPr>
      </w:pPr>
      <w:r>
        <w:rPr>
          <w:rFonts w:hint="eastAsia" w:ascii="仿宋" w:hAnsi="仿宋" w:eastAsia="仿宋" w:cs="仿宋"/>
          <w:b/>
          <w:color w:val="auto"/>
          <w:sz w:val="24"/>
          <w:szCs w:val="20"/>
          <w:highlight w:val="none"/>
        </w:rPr>
        <w:t>　19、资格审查</w:t>
      </w:r>
    </w:p>
    <w:p w14:paraId="50230669">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19.</w:t>
      </w:r>
      <w:r>
        <w:rPr>
          <w:rFonts w:hint="eastAsia" w:ascii="仿宋" w:hAnsi="仿宋" w:eastAsia="仿宋" w:cs="仿宋"/>
          <w:color w:val="auto"/>
          <w:kern w:val="0"/>
          <w:sz w:val="24"/>
          <w:highlight w:val="none"/>
          <w:lang w:val="en-US" w:eastAsia="zh-CN"/>
        </w:rPr>
        <w:t>1</w:t>
      </w:r>
      <w:r>
        <w:rPr>
          <w:rFonts w:hint="eastAsia" w:ascii="仿宋" w:hAnsi="仿宋" w:eastAsia="仿宋" w:cs="仿宋"/>
          <w:color w:val="auto"/>
          <w:sz w:val="24"/>
          <w:highlight w:val="none"/>
        </w:rPr>
        <w:t>采购人或</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依据法律法规和招标文件的规定，对投标人的资格进行审查。</w:t>
      </w:r>
    </w:p>
    <w:p w14:paraId="7ECDA655">
      <w:pPr>
        <w:pStyle w:val="134"/>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kern w:val="0"/>
          <w:szCs w:val="24"/>
          <w:highlight w:val="none"/>
          <w:lang w:val="en-US" w:eastAsia="zh-CN"/>
        </w:rPr>
        <w:t>2</w:t>
      </w:r>
      <w:r>
        <w:rPr>
          <w:rFonts w:hint="eastAsia" w:ascii="仿宋" w:hAnsi="仿宋" w:eastAsia="仿宋" w:cs="仿宋"/>
          <w:color w:val="auto"/>
          <w:kern w:val="0"/>
          <w:szCs w:val="24"/>
          <w:highlight w:val="none"/>
        </w:rPr>
        <w:t>投标人未按照招标文件要求提供与</w:t>
      </w:r>
      <w:r>
        <w:rPr>
          <w:rFonts w:hint="eastAsia" w:ascii="仿宋" w:hAnsi="仿宋" w:eastAsia="仿宋" w:cs="仿宋"/>
          <w:color w:val="auto"/>
          <w:highlight w:val="none"/>
        </w:rPr>
        <w:t>资格条件相应的</w:t>
      </w:r>
      <w:r>
        <w:rPr>
          <w:rFonts w:hint="eastAsia" w:ascii="仿宋" w:hAnsi="仿宋" w:eastAsia="仿宋" w:cs="仿宋"/>
          <w:color w:val="auto"/>
          <w:kern w:val="0"/>
          <w:szCs w:val="24"/>
          <w:highlight w:val="none"/>
        </w:rPr>
        <w:t>有效资格证明材料的，视为</w:t>
      </w:r>
      <w:r>
        <w:rPr>
          <w:rFonts w:hint="eastAsia" w:ascii="仿宋" w:hAnsi="仿宋" w:eastAsia="仿宋" w:cs="仿宋"/>
          <w:color w:val="auto"/>
          <w:highlight w:val="none"/>
        </w:rPr>
        <w:t>投标人不具备招标文件中规定的资格要求，其投标无效。</w:t>
      </w:r>
    </w:p>
    <w:p w14:paraId="58AA200A">
      <w:pPr>
        <w:pStyle w:val="134"/>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对未通过资格审查的投标人，采购人或</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告知其未通过的原因。</w:t>
      </w:r>
    </w:p>
    <w:p w14:paraId="3869969E">
      <w:pPr>
        <w:pStyle w:val="134"/>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19.</w:t>
      </w: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合格投标人不足3家的，不再评标。</w:t>
      </w:r>
    </w:p>
    <w:p w14:paraId="56CCE8D2">
      <w:pPr>
        <w:pStyle w:val="134"/>
        <w:spacing w:before="0" w:line="480" w:lineRule="auto"/>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20、信用信息查询</w:t>
      </w:r>
    </w:p>
    <w:p w14:paraId="385E7C5D">
      <w:pPr>
        <w:pStyle w:val="134"/>
        <w:spacing w:before="0" w:line="480" w:lineRule="auto"/>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20.1信用信息查询渠道及截止时间：</w:t>
      </w:r>
      <w:r>
        <w:rPr>
          <w:rFonts w:hint="eastAsia" w:ascii="仿宋" w:hAnsi="仿宋" w:eastAsia="仿宋" w:cs="仿宋"/>
          <w:color w:val="auto"/>
          <w:kern w:val="0"/>
          <w:szCs w:val="24"/>
          <w:highlight w:val="none"/>
          <w:lang w:eastAsia="zh-CN"/>
        </w:rPr>
        <w:t>采购代理机构</w:t>
      </w:r>
      <w:r>
        <w:rPr>
          <w:rFonts w:hint="eastAsia" w:ascii="仿宋" w:hAnsi="仿宋" w:eastAsia="仿宋" w:cs="仿宋"/>
          <w:color w:val="auto"/>
          <w:kern w:val="0"/>
          <w:szCs w:val="24"/>
          <w:highlight w:val="none"/>
        </w:rPr>
        <w:t>将在资格审查时通过“信用中国”网站(www.creditchina.gov.cn)、中国政府采购网(www.ccgp.gov.cn)渠道查询投标人接受资格时的信用记录。</w:t>
      </w:r>
    </w:p>
    <w:p w14:paraId="1F25F72F">
      <w:pPr>
        <w:pStyle w:val="134"/>
        <w:spacing w:before="0" w:line="480" w:lineRule="auto"/>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20.2信用信息查询记录和证据留存的具体方式：现场查询的投标人的信用记录、查询结果经确认后将与采购文件一起存档。</w:t>
      </w:r>
    </w:p>
    <w:p w14:paraId="5987AE4E">
      <w:pPr>
        <w:pStyle w:val="134"/>
        <w:spacing w:before="0" w:line="480" w:lineRule="auto"/>
        <w:ind w:firstLine="495" w:firstLineChars="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7E3A0A42">
      <w:pPr>
        <w:pStyle w:val="134"/>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仿宋" w:hAnsi="仿宋" w:eastAsia="仿宋" w:cs="仿宋"/>
          <w:color w:val="auto"/>
          <w:highlight w:val="none"/>
        </w:rPr>
        <w:t>。</w:t>
      </w:r>
    </w:p>
    <w:p w14:paraId="018D73C6">
      <w:pPr>
        <w:pStyle w:val="134"/>
        <w:spacing w:before="0" w:line="480" w:lineRule="auto"/>
        <w:ind w:firstLine="0" w:firstLineChars="0"/>
        <w:rPr>
          <w:rFonts w:hint="eastAsia" w:ascii="仿宋" w:hAnsi="仿宋" w:eastAsia="仿宋" w:cs="仿宋"/>
          <w:color w:val="auto"/>
          <w:kern w:val="0"/>
          <w:szCs w:val="24"/>
          <w:highlight w:val="none"/>
        </w:rPr>
      </w:pPr>
    </w:p>
    <w:p w14:paraId="46D47E96">
      <w:pPr>
        <w:snapToGrid w:val="0"/>
        <w:spacing w:line="48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五、评标</w:t>
      </w:r>
    </w:p>
    <w:p w14:paraId="11FD2421">
      <w:pPr>
        <w:spacing w:line="480" w:lineRule="auto"/>
        <w:rPr>
          <w:rFonts w:hint="eastAsia" w:ascii="仿宋" w:hAnsi="仿宋" w:eastAsia="仿宋" w:cs="仿宋"/>
          <w:b/>
          <w:color w:val="auto"/>
          <w:sz w:val="24"/>
          <w:highlight w:val="none"/>
        </w:rPr>
      </w:pPr>
      <w:bookmarkStart w:id="13" w:name="_Toc91899903"/>
      <w:r>
        <w:rPr>
          <w:rFonts w:hint="eastAsia" w:ascii="仿宋" w:hAnsi="仿宋" w:eastAsia="仿宋" w:cs="仿宋"/>
          <w:b/>
          <w:color w:val="auto"/>
          <w:sz w:val="24"/>
          <w:highlight w:val="none"/>
        </w:rPr>
        <w:t>21.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color w:val="auto"/>
          <w:sz w:val="24"/>
          <w:highlight w:val="none"/>
        </w:rPr>
        <w:t>详见招标文件第四部分评标办法。</w:t>
      </w:r>
    </w:p>
    <w:p w14:paraId="0DC5F1C0">
      <w:pPr>
        <w:spacing w:line="480" w:lineRule="auto"/>
        <w:rPr>
          <w:rFonts w:hint="eastAsia" w:ascii="仿宋" w:hAnsi="仿宋" w:eastAsia="仿宋" w:cs="仿宋"/>
          <w:b/>
          <w:color w:val="auto"/>
          <w:sz w:val="24"/>
          <w:highlight w:val="none"/>
        </w:rPr>
      </w:pPr>
    </w:p>
    <w:p w14:paraId="53E6E205">
      <w:pPr>
        <w:snapToGrid w:val="0"/>
        <w:spacing w:line="48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六、定 标</w:t>
      </w:r>
    </w:p>
    <w:p w14:paraId="1F2C2BB3">
      <w:pPr>
        <w:pStyle w:val="26"/>
        <w:spacing w:line="48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22. 确定中标供应商</w:t>
      </w:r>
    </w:p>
    <w:p w14:paraId="724C3DA6">
      <w:pPr>
        <w:pStyle w:val="134"/>
        <w:snapToGrid w:val="0"/>
        <w:spacing w:before="0" w:line="480" w:lineRule="auto"/>
        <w:ind w:firstLine="480"/>
        <w:rPr>
          <w:rFonts w:hint="eastAsia" w:ascii="仿宋" w:hAnsi="仿宋" w:eastAsia="仿宋" w:cs="仿宋"/>
          <w:b/>
          <w:color w:val="auto"/>
          <w:szCs w:val="24"/>
          <w:highlight w:val="none"/>
        </w:rPr>
      </w:pPr>
      <w:r>
        <w:rPr>
          <w:rFonts w:hint="eastAsia" w:ascii="仿宋" w:hAnsi="仿宋" w:eastAsia="仿宋" w:cs="仿宋"/>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仿宋" w:hAnsi="仿宋" w:eastAsia="仿宋" w:cs="仿宋"/>
          <w:color w:val="auto"/>
          <w:szCs w:val="24"/>
          <w:highlight w:val="none"/>
          <w:lang w:val="en-US" w:eastAsia="zh-CN"/>
        </w:rPr>
        <w:t>鼓励</w:t>
      </w:r>
      <w:r>
        <w:rPr>
          <w:rFonts w:hint="eastAsia" w:ascii="仿宋" w:hAnsi="仿宋" w:eastAsia="仿宋" w:cs="仿宋"/>
          <w:color w:val="auto"/>
          <w:szCs w:val="24"/>
          <w:highlight w:val="none"/>
        </w:rPr>
        <w:t>在收到评审报告当天</w:t>
      </w:r>
      <w:r>
        <w:rPr>
          <w:rFonts w:hint="eastAsia" w:ascii="仿宋" w:hAnsi="仿宋" w:eastAsia="仿宋" w:cs="仿宋"/>
          <w:color w:val="auto"/>
          <w:szCs w:val="24"/>
          <w:highlight w:val="none"/>
          <w:lang w:val="en-US" w:eastAsia="zh-CN"/>
        </w:rPr>
        <w:t>在线</w:t>
      </w:r>
      <w:r>
        <w:rPr>
          <w:rFonts w:hint="eastAsia" w:ascii="仿宋" w:hAnsi="仿宋" w:eastAsia="仿宋" w:cs="仿宋"/>
          <w:color w:val="auto"/>
          <w:szCs w:val="24"/>
          <w:highlight w:val="none"/>
        </w:rPr>
        <w:t>确定中标或者成交供应商。中标、成交通知书和中标、成交结果公告应当在规定时间内同时发出。</w:t>
      </w:r>
    </w:p>
    <w:p w14:paraId="5FA0F692">
      <w:pPr>
        <w:pStyle w:val="134"/>
        <w:snapToGrid w:val="0"/>
        <w:spacing w:before="0" w:line="480" w:lineRule="auto"/>
        <w:ind w:firstLine="0" w:firstLineChars="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23. 中标通知与中标结果公告</w:t>
      </w:r>
    </w:p>
    <w:p w14:paraId="76E71B64">
      <w:pPr>
        <w:widowControl/>
        <w:shd w:val="clear" w:color="auto" w:fill="FFFFFF"/>
        <w:spacing w:line="48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23.1自中标人确定之日起2个工作日内，</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通过电子交易平台向中标人发出中标通知书，同时编制发布采购结果公告。</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也可以以纸质形式进行中标通知。</w:t>
      </w:r>
    </w:p>
    <w:p w14:paraId="681D7DB4">
      <w:pPr>
        <w:widowControl/>
        <w:shd w:val="clear" w:color="auto" w:fill="FFFFFF"/>
        <w:spacing w:line="48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23.2中标结果公告内容包括采购人及其委托的</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仿宋" w:hAnsi="仿宋" w:eastAsia="仿宋" w:cs="仿宋"/>
          <w:color w:val="auto"/>
          <w:sz w:val="24"/>
          <w:highlight w:val="none"/>
        </w:rPr>
        <w:t>资格审查情况、评审专家抽取规则、符合性审查情况、</w:t>
      </w:r>
      <w:bookmarkEnd w:id="14"/>
      <w:r>
        <w:rPr>
          <w:rFonts w:hint="eastAsia" w:ascii="仿宋" w:hAnsi="仿宋" w:eastAsia="仿宋" w:cs="仿宋"/>
          <w:color w:val="auto"/>
          <w:sz w:val="24"/>
          <w:highlight w:val="none"/>
        </w:rPr>
        <w:t>未中标情况说明、中标公告期限以及评审专家名单、评分汇总及明细。</w:t>
      </w:r>
    </w:p>
    <w:p w14:paraId="63BD62E0">
      <w:pPr>
        <w:widowControl/>
        <w:shd w:val="clear" w:color="auto" w:fill="FFFFFF"/>
        <w:spacing w:line="480" w:lineRule="auto"/>
        <w:ind w:firstLine="48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23.3公告期限为1个工作日。</w:t>
      </w:r>
    </w:p>
    <w:p w14:paraId="7BEABF55">
      <w:pPr>
        <w:pStyle w:val="134"/>
        <w:adjustRightInd w:val="0"/>
        <w:snapToGrid w:val="0"/>
        <w:spacing w:before="0" w:line="480" w:lineRule="auto"/>
        <w:ind w:firstLine="482" w:firstLineChars="200"/>
        <w:rPr>
          <w:rFonts w:hint="eastAsia" w:ascii="仿宋" w:hAnsi="仿宋" w:eastAsia="仿宋" w:cs="仿宋"/>
          <w:bCs/>
          <w:color w:val="auto"/>
          <w:szCs w:val="24"/>
          <w:highlight w:val="none"/>
        </w:rPr>
      </w:pPr>
      <w:r>
        <w:rPr>
          <w:rFonts w:hint="eastAsia" w:ascii="仿宋" w:hAnsi="仿宋" w:eastAsia="仿宋" w:cs="仿宋"/>
          <w:b/>
          <w:color w:val="auto"/>
          <w:szCs w:val="24"/>
          <w:highlight w:val="none"/>
          <w:lang w:val="en-US" w:eastAsia="zh-CN"/>
        </w:rPr>
        <w:t xml:space="preserve">23.4 </w:t>
      </w:r>
      <w:r>
        <w:rPr>
          <w:rFonts w:hint="eastAsia" w:ascii="仿宋" w:hAnsi="仿宋" w:eastAsia="仿宋" w:cs="仿宋"/>
          <w:b w:val="0"/>
          <w:bCs/>
          <w:color w:val="auto"/>
          <w:szCs w:val="24"/>
          <w:highlight w:val="none"/>
        </w:rPr>
        <w:t>由于</w:t>
      </w:r>
      <w:r>
        <w:rPr>
          <w:rFonts w:hint="eastAsia" w:ascii="仿宋" w:hAnsi="仿宋" w:eastAsia="仿宋" w:cs="仿宋"/>
          <w:bCs/>
          <w:color w:val="auto"/>
          <w:szCs w:val="24"/>
          <w:highlight w:val="none"/>
        </w:rPr>
        <w:t>中标、成交供应商原因导致重新采购的，应当承担支付代理费和专家评审费等费用在内的赔偿责任。</w:t>
      </w:r>
    </w:p>
    <w:p w14:paraId="0A2A32E2">
      <w:pPr>
        <w:pStyle w:val="134"/>
        <w:adjustRightInd w:val="0"/>
        <w:snapToGrid w:val="0"/>
        <w:spacing w:before="0" w:line="480" w:lineRule="auto"/>
        <w:ind w:firstLine="480" w:firstLineChars="200"/>
        <w:rPr>
          <w:rFonts w:hint="eastAsia" w:ascii="仿宋" w:hAnsi="仿宋" w:eastAsia="仿宋" w:cs="仿宋"/>
          <w:bCs/>
          <w:color w:val="auto"/>
          <w:szCs w:val="24"/>
          <w:highlight w:val="none"/>
        </w:rPr>
      </w:pPr>
    </w:p>
    <w:p w14:paraId="0F58D648">
      <w:pPr>
        <w:snapToGrid w:val="0"/>
        <w:spacing w:line="48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七、合同授予</w:t>
      </w:r>
    </w:p>
    <w:p w14:paraId="3BB7C477">
      <w:pPr>
        <w:pStyle w:val="26"/>
        <w:spacing w:line="48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 xml:space="preserve">24. </w:t>
      </w:r>
      <w:r>
        <w:rPr>
          <w:rFonts w:hint="eastAsia" w:ascii="仿宋" w:hAnsi="仿宋" w:eastAsia="仿宋" w:cs="仿宋"/>
          <w:color w:val="auto"/>
          <w:highlight w:val="none"/>
        </w:rPr>
        <w:t>合同主要条款详见第五部分拟签订的合同文本。</w:t>
      </w:r>
    </w:p>
    <w:p w14:paraId="216AA38D">
      <w:pPr>
        <w:pStyle w:val="26"/>
        <w:spacing w:line="48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25. 合同的签订</w:t>
      </w:r>
    </w:p>
    <w:p w14:paraId="6670DD70">
      <w:pPr>
        <w:widowControl/>
        <w:shd w:val="clear" w:color="auto" w:fill="FFFFFF"/>
        <w:spacing w:line="480" w:lineRule="auto"/>
        <w:ind w:firstLine="48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25.1</w:t>
      </w:r>
      <w:r>
        <w:rPr>
          <w:rFonts w:hint="eastAsia" w:ascii="仿宋" w:hAnsi="仿宋" w:eastAsia="仿宋" w:cs="仿宋"/>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554482F7">
      <w:pPr>
        <w:pStyle w:val="134"/>
        <w:snapToGrid w:val="0"/>
        <w:spacing w:before="0" w:line="480" w:lineRule="auto"/>
        <w:ind w:firstLine="480"/>
        <w:rPr>
          <w:rFonts w:hint="eastAsia" w:ascii="仿宋" w:hAnsi="仿宋" w:eastAsia="仿宋" w:cs="仿宋"/>
          <w:color w:val="auto"/>
          <w:kern w:val="0"/>
          <w:highlight w:val="none"/>
        </w:rPr>
      </w:pPr>
      <w:r>
        <w:rPr>
          <w:rFonts w:hint="eastAsia" w:ascii="仿宋" w:hAnsi="仿宋" w:eastAsia="仿宋" w:cs="仿宋"/>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2A0FF6F">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25.3如签订合同并生效后，供应商无故拒绝或延期，除按照合同条款处理外，列入不良行为记录一次，并给予通报。</w:t>
      </w:r>
    </w:p>
    <w:p w14:paraId="6FE73C7B">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25.4中标供应商拒绝与采购人签订合同的，采购人可以按照评审报告推荐的中标或者成交候选人名单排序，确定下一候选人为中标供应商，也可以重新开展政府采购活动。</w:t>
      </w:r>
    </w:p>
    <w:p w14:paraId="0E217D3C">
      <w:pPr>
        <w:pStyle w:val="134"/>
        <w:snapToGrid w:val="0"/>
        <w:spacing w:before="0" w:after="12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25.5采购合同由采购人与中标供应商根据招标文件、投标文件等内容通过政府采购电子交易平台在线签订，自动备案。</w:t>
      </w:r>
    </w:p>
    <w:p w14:paraId="686FF9F0">
      <w:pPr>
        <w:pStyle w:val="26"/>
        <w:spacing w:line="480" w:lineRule="auto"/>
        <w:ind w:left="479" w:hanging="479" w:hangingChars="199"/>
        <w:rPr>
          <w:rFonts w:hint="eastAsia" w:ascii="仿宋" w:hAnsi="仿宋" w:eastAsia="仿宋" w:cs="仿宋"/>
          <w:b/>
          <w:color w:val="auto"/>
          <w:highlight w:val="none"/>
        </w:rPr>
      </w:pPr>
      <w:r>
        <w:rPr>
          <w:rFonts w:hint="eastAsia" w:ascii="仿宋" w:hAnsi="仿宋" w:eastAsia="仿宋" w:cs="仿宋"/>
          <w:b/>
          <w:color w:val="auto"/>
          <w:highlight w:val="none"/>
        </w:rPr>
        <w:t>26. 履约保证金</w:t>
      </w:r>
    </w:p>
    <w:p w14:paraId="5155207B">
      <w:pPr>
        <w:tabs>
          <w:tab w:val="left" w:pos="0"/>
        </w:tabs>
        <w:spacing w:line="480" w:lineRule="auto"/>
        <w:ind w:firstLine="482"/>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仿宋" w:hAnsi="仿宋" w:eastAsia="仿宋" w:cs="仿宋"/>
          <w:color w:val="auto"/>
          <w:sz w:val="24"/>
          <w:highlight w:val="none"/>
        </w:rPr>
        <w:t>。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4068AD04">
      <w:pPr>
        <w:pStyle w:val="6"/>
        <w:spacing w:line="480" w:lineRule="auto"/>
        <w:ind w:left="0" w:firstLine="480" w:firstLineChars="200"/>
        <w:rPr>
          <w:rFonts w:hint="eastAsia" w:ascii="仿宋" w:hAnsi="仿宋" w:eastAsia="仿宋" w:cs="仿宋"/>
          <w:b w:val="0"/>
          <w:bCs w:val="0"/>
          <w:snapToGrid w:val="0"/>
          <w:color w:val="auto"/>
          <w:kern w:val="28"/>
          <w:sz w:val="24"/>
          <w:highlight w:val="none"/>
        </w:rPr>
      </w:pPr>
      <w:r>
        <w:rPr>
          <w:rFonts w:hint="eastAsia" w:ascii="仿宋" w:hAnsi="仿宋" w:eastAsia="仿宋" w:cs="仿宋"/>
          <w:b w:val="0"/>
          <w:bCs w:val="0"/>
          <w:snapToGrid w:val="0"/>
          <w:color w:val="auto"/>
          <w:kern w:val="28"/>
          <w:sz w:val="24"/>
          <w:highlight w:val="none"/>
        </w:rPr>
        <w:t>供应商</w:t>
      </w:r>
      <w:r>
        <w:rPr>
          <w:rFonts w:hint="eastAsia" w:ascii="仿宋" w:hAnsi="仿宋" w:eastAsia="仿宋" w:cs="仿宋"/>
          <w:b w:val="0"/>
          <w:bCs w:val="0"/>
          <w:snapToGrid w:val="0"/>
          <w:color w:val="auto"/>
          <w:kern w:val="28"/>
          <w:sz w:val="24"/>
          <w:highlight w:val="none"/>
          <w:lang w:val="en-US"/>
        </w:rPr>
        <w:t>可</w:t>
      </w:r>
      <w:r>
        <w:rPr>
          <w:rFonts w:hint="eastAsia" w:ascii="仿宋" w:hAnsi="仿宋" w:eastAsia="仿宋" w:cs="仿宋"/>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仿宋" w:hAnsi="仿宋" w:eastAsia="仿宋" w:cs="仿宋"/>
          <w:b w:val="0"/>
          <w:bCs w:val="0"/>
          <w:snapToGrid w:val="0"/>
          <w:color w:val="auto"/>
          <w:kern w:val="28"/>
          <w:sz w:val="24"/>
          <w:highlight w:val="none"/>
          <w:lang w:val="en-US" w:eastAsia="zh-CN"/>
        </w:rPr>
        <w:t>95763</w:t>
      </w:r>
      <w:r>
        <w:rPr>
          <w:rFonts w:hint="eastAsia" w:ascii="仿宋" w:hAnsi="仿宋" w:eastAsia="仿宋" w:cs="仿宋"/>
          <w:b w:val="0"/>
          <w:bCs w:val="0"/>
          <w:snapToGrid w:val="0"/>
          <w:color w:val="auto"/>
          <w:kern w:val="28"/>
          <w:sz w:val="24"/>
          <w:highlight w:val="none"/>
        </w:rPr>
        <w:t>。</w:t>
      </w:r>
    </w:p>
    <w:p w14:paraId="3C939F7B">
      <w:pPr>
        <w:pStyle w:val="6"/>
        <w:spacing w:line="480" w:lineRule="auto"/>
        <w:rPr>
          <w:rFonts w:hint="eastAsia" w:ascii="仿宋" w:hAnsi="仿宋" w:eastAsia="仿宋" w:cs="仿宋"/>
          <w:color w:val="auto"/>
          <w:highlight w:val="none"/>
        </w:rPr>
      </w:pPr>
      <w:r>
        <w:rPr>
          <w:rFonts w:hint="eastAsia" w:ascii="仿宋" w:hAnsi="仿宋" w:eastAsia="仿宋" w:cs="仿宋"/>
          <w:b/>
          <w:bCs/>
          <w:color w:val="auto"/>
          <w:sz w:val="24"/>
          <w:szCs w:val="32"/>
          <w:highlight w:val="none"/>
          <w:lang w:val="en-US"/>
        </w:rPr>
        <w:t>27.预付款</w:t>
      </w:r>
    </w:p>
    <w:p w14:paraId="02CAFB67">
      <w:pPr>
        <w:adjustRightInd/>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仿宋" w:hAnsi="仿宋" w:eastAsia="仿宋" w:cs="仿宋"/>
          <w:color w:val="auto"/>
          <w:sz w:val="24"/>
          <w:highlight w:val="none"/>
          <w:lang w:val="en-US" w:eastAsia="zh-CN"/>
        </w:rPr>
        <w:t>95763</w:t>
      </w:r>
      <w:r>
        <w:rPr>
          <w:rFonts w:hint="eastAsia" w:ascii="仿宋" w:hAnsi="仿宋" w:eastAsia="仿宋" w:cs="仿宋"/>
          <w:color w:val="auto"/>
          <w:sz w:val="24"/>
          <w:highlight w:val="none"/>
        </w:rPr>
        <w:t>。</w:t>
      </w:r>
    </w:p>
    <w:p w14:paraId="3E18607F">
      <w:pPr>
        <w:spacing w:line="480" w:lineRule="auto"/>
        <w:rPr>
          <w:rFonts w:hint="eastAsia" w:ascii="仿宋" w:hAnsi="仿宋" w:eastAsia="仿宋" w:cs="仿宋"/>
          <w:color w:val="auto"/>
          <w:highlight w:val="none"/>
        </w:rPr>
      </w:pPr>
    </w:p>
    <w:p w14:paraId="3C901466">
      <w:pPr>
        <w:snapToGrid w:val="0"/>
        <w:spacing w:line="480" w:lineRule="auto"/>
        <w:ind w:firstLine="3357" w:firstLineChars="1045"/>
        <w:rPr>
          <w:rFonts w:hint="eastAsia" w:ascii="仿宋" w:hAnsi="仿宋" w:eastAsia="仿宋" w:cs="仿宋"/>
          <w:b/>
          <w:color w:val="auto"/>
          <w:sz w:val="24"/>
          <w:highlight w:val="none"/>
        </w:rPr>
      </w:pPr>
      <w:r>
        <w:rPr>
          <w:rFonts w:hint="eastAsia" w:ascii="仿宋" w:hAnsi="仿宋" w:eastAsia="仿宋" w:cs="仿宋"/>
          <w:b/>
          <w:color w:val="auto"/>
          <w:sz w:val="32"/>
          <w:highlight w:val="none"/>
        </w:rPr>
        <w:t>八、电子交易活动的中止</w:t>
      </w:r>
    </w:p>
    <w:p w14:paraId="26658814">
      <w:pPr>
        <w:pStyle w:val="134"/>
        <w:snapToGrid w:val="0"/>
        <w:spacing w:before="0" w:line="480" w:lineRule="auto"/>
        <w:ind w:firstLine="0" w:firstLineChars="0"/>
        <w:rPr>
          <w:rFonts w:hint="eastAsia" w:ascii="仿宋" w:hAnsi="仿宋" w:eastAsia="仿宋" w:cs="仿宋"/>
          <w:color w:val="auto"/>
          <w:highlight w:val="none"/>
        </w:rPr>
      </w:pPr>
      <w:r>
        <w:rPr>
          <w:rFonts w:hint="eastAsia" w:ascii="仿宋" w:hAnsi="仿宋" w:eastAsia="仿宋" w:cs="仿宋"/>
          <w:b/>
          <w:bCs/>
          <w:color w:val="auto"/>
          <w:sz w:val="24"/>
          <w:szCs w:val="20"/>
          <w:highlight w:val="none"/>
        </w:rPr>
        <w:t>2</w:t>
      </w:r>
      <w:r>
        <w:rPr>
          <w:rFonts w:hint="eastAsia" w:ascii="仿宋" w:hAnsi="仿宋" w:eastAsia="仿宋" w:cs="仿宋"/>
          <w:b/>
          <w:bCs/>
          <w:color w:val="auto"/>
          <w:sz w:val="24"/>
          <w:szCs w:val="24"/>
          <w:highlight w:val="none"/>
        </w:rPr>
        <w:t>8</w:t>
      </w:r>
      <w:r>
        <w:rPr>
          <w:rFonts w:hint="eastAsia" w:ascii="仿宋" w:hAnsi="仿宋" w:eastAsia="仿宋" w:cs="仿宋"/>
          <w:b/>
          <w:color w:val="auto"/>
          <w:szCs w:val="24"/>
          <w:highlight w:val="none"/>
        </w:rPr>
        <w:t>. 电子交易活动的中止。</w:t>
      </w:r>
      <w:r>
        <w:rPr>
          <w:rFonts w:hint="eastAsia" w:ascii="仿宋" w:hAnsi="仿宋" w:eastAsia="仿宋" w:cs="仿宋"/>
          <w:color w:val="auto"/>
          <w:highlight w:val="none"/>
        </w:rPr>
        <w:t>采购过程中出现以下情形，导致电子交易平台无法正常运行，或者无法保证电子交易的公平、公正和安全时，</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可中止电子交易活动：</w:t>
      </w:r>
    </w:p>
    <w:p w14:paraId="1B73C079">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28.1电子交易平台发生故障而无法登录访问的； </w:t>
      </w:r>
    </w:p>
    <w:p w14:paraId="3E46E7D4">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28.2电子交易平台应用或数据库出现错误，不能进行正常操作的；</w:t>
      </w:r>
    </w:p>
    <w:p w14:paraId="47FAC8CC">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28.3电子交易平台发现严重安全漏洞，有潜在泄密危险的；</w:t>
      </w:r>
    </w:p>
    <w:p w14:paraId="5FD1FB31">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 xml:space="preserve">28.4病毒发作导致不能进行正常操作的； </w:t>
      </w:r>
    </w:p>
    <w:p w14:paraId="0C80746A">
      <w:pPr>
        <w:pStyle w:val="134"/>
        <w:snapToGrid w:val="0"/>
        <w:spacing w:before="0" w:line="48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28.5其他无法保证电子交易的公平、公正和安全的情况。</w:t>
      </w:r>
    </w:p>
    <w:p w14:paraId="45181751">
      <w:pPr>
        <w:pStyle w:val="134"/>
        <w:snapToGrid w:val="0"/>
        <w:spacing w:before="0" w:line="480" w:lineRule="auto"/>
        <w:ind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3F4F139C">
      <w:pPr>
        <w:tabs>
          <w:tab w:val="left" w:pos="0"/>
        </w:tabs>
        <w:spacing w:line="480" w:lineRule="auto"/>
        <w:ind w:firstLine="480"/>
        <w:rPr>
          <w:rFonts w:hint="eastAsia" w:ascii="仿宋" w:hAnsi="仿宋" w:eastAsia="仿宋" w:cs="仿宋"/>
          <w:color w:val="auto"/>
          <w:sz w:val="24"/>
          <w:highlight w:val="none"/>
        </w:rPr>
      </w:pPr>
    </w:p>
    <w:p w14:paraId="652757CD">
      <w:pPr>
        <w:snapToGrid w:val="0"/>
        <w:spacing w:line="480" w:lineRule="auto"/>
        <w:ind w:left="120" w:leftChars="57" w:firstLine="482" w:firstLineChars="150"/>
        <w:jc w:val="center"/>
        <w:rPr>
          <w:rFonts w:hint="eastAsia" w:ascii="仿宋" w:hAnsi="仿宋" w:eastAsia="仿宋" w:cs="仿宋"/>
          <w:b/>
          <w:color w:val="auto"/>
          <w:sz w:val="32"/>
          <w:highlight w:val="none"/>
        </w:rPr>
      </w:pPr>
      <w:r>
        <w:rPr>
          <w:rFonts w:hint="eastAsia" w:ascii="仿宋" w:hAnsi="仿宋" w:eastAsia="仿宋" w:cs="仿宋"/>
          <w:b/>
          <w:color w:val="auto"/>
          <w:sz w:val="32"/>
          <w:highlight w:val="none"/>
        </w:rPr>
        <w:t>九、验收</w:t>
      </w:r>
    </w:p>
    <w:p w14:paraId="3E32013D">
      <w:pPr>
        <w:pStyle w:val="26"/>
        <w:spacing w:line="480" w:lineRule="auto"/>
        <w:ind w:firstLine="0" w:firstLineChars="0"/>
        <w:rPr>
          <w:rFonts w:hint="eastAsia" w:ascii="仿宋" w:hAnsi="仿宋" w:eastAsia="仿宋" w:cs="仿宋"/>
          <w:b/>
          <w:color w:val="auto"/>
          <w:highlight w:val="none"/>
        </w:rPr>
      </w:pPr>
      <w:r>
        <w:rPr>
          <w:rFonts w:hint="eastAsia" w:ascii="仿宋" w:hAnsi="仿宋" w:eastAsia="仿宋" w:cs="仿宋"/>
          <w:b/>
          <w:color w:val="auto"/>
          <w:highlight w:val="none"/>
        </w:rPr>
        <w:t>30.验收</w:t>
      </w:r>
    </w:p>
    <w:p w14:paraId="76A3AA3B">
      <w:pPr>
        <w:tabs>
          <w:tab w:val="left" w:pos="0"/>
        </w:tabs>
        <w:spacing w:line="48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29E4F88">
      <w:pPr>
        <w:tabs>
          <w:tab w:val="left" w:pos="0"/>
        </w:tabs>
        <w:spacing w:line="48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30.2采购人可以邀请参加本项目的其他投标人或者第三方机构参与验收。参与验收的投标人或者第三方机构的意见作为验收书的参考资料一并存档。</w:t>
      </w:r>
    </w:p>
    <w:p w14:paraId="1658F911">
      <w:pPr>
        <w:tabs>
          <w:tab w:val="left" w:pos="0"/>
        </w:tabs>
        <w:spacing w:line="48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5485AF">
      <w:pPr>
        <w:tabs>
          <w:tab w:val="left" w:pos="0"/>
        </w:tabs>
        <w:spacing w:line="480" w:lineRule="auto"/>
        <w:ind w:firstLine="48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46515D65">
      <w:pPr>
        <w:pStyle w:val="6"/>
        <w:adjustRightInd w:val="0"/>
        <w:snapToGrid w:val="0"/>
        <w:spacing w:line="480" w:lineRule="auto"/>
        <w:ind w:left="0" w:firstLine="480" w:firstLineChars="200"/>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仿宋" w:hAnsi="仿宋" w:eastAsia="仿宋" w:cs="仿宋"/>
          <w:b w:val="0"/>
          <w:bCs w:val="0"/>
          <w:color w:val="auto"/>
          <w:kern w:val="0"/>
          <w:sz w:val="24"/>
          <w:szCs w:val="24"/>
          <w:highlight w:val="none"/>
          <w:lang w:val="en-US" w:eastAsia="zh-CN"/>
        </w:rPr>
        <w:t>合同管理</w:t>
      </w:r>
      <w:r>
        <w:rPr>
          <w:rFonts w:hint="eastAsia" w:ascii="仿宋" w:hAnsi="仿宋" w:eastAsia="仿宋" w:cs="仿宋"/>
          <w:b w:val="0"/>
          <w:bCs w:val="0"/>
          <w:color w:val="auto"/>
          <w:kern w:val="0"/>
          <w:sz w:val="24"/>
          <w:szCs w:val="24"/>
          <w:highlight w:val="none"/>
          <w:lang w:val="en-US"/>
        </w:rPr>
        <w:t>-支付管理。对于供应商提起在线支付申请的，采购</w:t>
      </w:r>
      <w:r>
        <w:rPr>
          <w:rFonts w:hint="eastAsia" w:ascii="仿宋" w:hAnsi="仿宋" w:eastAsia="仿宋" w:cs="仿宋"/>
          <w:b w:val="0"/>
          <w:bCs w:val="0"/>
          <w:color w:val="auto"/>
          <w:kern w:val="0"/>
          <w:sz w:val="24"/>
          <w:szCs w:val="24"/>
          <w:highlight w:val="none"/>
          <w:lang w:val="en-US" w:eastAsia="zh-CN"/>
        </w:rPr>
        <w:t>人</w:t>
      </w:r>
      <w:r>
        <w:rPr>
          <w:rFonts w:hint="eastAsia" w:ascii="仿宋" w:hAnsi="仿宋" w:eastAsia="仿宋" w:cs="仿宋"/>
          <w:b w:val="0"/>
          <w:bCs w:val="0"/>
          <w:color w:val="auto"/>
          <w:kern w:val="0"/>
          <w:sz w:val="24"/>
          <w:szCs w:val="24"/>
          <w:highlight w:val="none"/>
          <w:lang w:val="en-US"/>
        </w:rPr>
        <w:t>应当</w:t>
      </w:r>
      <w:r>
        <w:rPr>
          <w:rFonts w:hint="eastAsia" w:ascii="仿宋" w:hAnsi="仿宋" w:eastAsia="仿宋" w:cs="仿宋"/>
          <w:b w:val="0"/>
          <w:bCs w:val="0"/>
          <w:color w:val="auto"/>
          <w:kern w:val="0"/>
          <w:sz w:val="24"/>
          <w:szCs w:val="24"/>
          <w:highlight w:val="none"/>
          <w:lang w:val="en-US" w:eastAsia="zh-CN"/>
        </w:rPr>
        <w:t>按规定</w:t>
      </w:r>
      <w:r>
        <w:rPr>
          <w:rFonts w:hint="eastAsia" w:ascii="仿宋" w:hAnsi="仿宋" w:eastAsia="仿宋" w:cs="仿宋"/>
          <w:b w:val="0"/>
          <w:bCs w:val="0"/>
          <w:color w:val="auto"/>
          <w:kern w:val="0"/>
          <w:sz w:val="24"/>
          <w:szCs w:val="24"/>
          <w:highlight w:val="none"/>
          <w:lang w:val="en-US"/>
        </w:rPr>
        <w:t>做好审核并完成支付。</w:t>
      </w:r>
    </w:p>
    <w:p w14:paraId="411DFA42">
      <w:pPr>
        <w:pStyle w:val="83"/>
        <w:rPr>
          <w:rFonts w:hint="eastAsia" w:ascii="仿宋" w:hAnsi="仿宋" w:eastAsia="仿宋" w:cs="仿宋"/>
          <w:color w:val="auto"/>
          <w:highlight w:val="none"/>
        </w:rPr>
      </w:pPr>
    </w:p>
    <w:bookmarkEnd w:id="13"/>
    <w:p w14:paraId="4A7945A2">
      <w:pPr>
        <w:tabs>
          <w:tab w:val="left" w:pos="0"/>
        </w:tabs>
        <w:spacing w:line="360" w:lineRule="auto"/>
        <w:ind w:firstLine="480"/>
        <w:rPr>
          <w:rFonts w:hint="eastAsia" w:ascii="仿宋" w:hAnsi="仿宋" w:eastAsia="仿宋" w:cs="仿宋"/>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pgNumType w:fmt="decimal" w:start="1"/>
          <w:cols w:space="720" w:num="1"/>
          <w:titlePg/>
          <w:docGrid w:linePitch="312" w:charSpace="0"/>
        </w:sectPr>
      </w:pPr>
      <w:bookmarkStart w:id="15" w:name="_Hlt75236290"/>
      <w:bookmarkEnd w:id="15"/>
      <w:bookmarkStart w:id="16" w:name="_Hlt68072990"/>
      <w:bookmarkEnd w:id="16"/>
      <w:bookmarkStart w:id="17" w:name="_Hlt74707468"/>
      <w:bookmarkEnd w:id="17"/>
      <w:bookmarkStart w:id="18" w:name="_Hlt74714665"/>
      <w:bookmarkEnd w:id="18"/>
      <w:bookmarkStart w:id="19" w:name="_Hlt68073093"/>
      <w:bookmarkEnd w:id="19"/>
      <w:bookmarkStart w:id="20" w:name="_Hlt74730295"/>
      <w:bookmarkEnd w:id="20"/>
      <w:bookmarkStart w:id="21" w:name="_Hlt68057669"/>
      <w:bookmarkEnd w:id="21"/>
      <w:bookmarkStart w:id="22" w:name="_Hlt68072998"/>
      <w:bookmarkEnd w:id="22"/>
      <w:bookmarkStart w:id="23" w:name="_Hlt75236101"/>
      <w:bookmarkEnd w:id="23"/>
      <w:bookmarkStart w:id="24" w:name="_Hlt74729768"/>
      <w:bookmarkEnd w:id="24"/>
      <w:bookmarkStart w:id="25" w:name="_Hlt75236011"/>
      <w:bookmarkEnd w:id="25"/>
      <w:bookmarkStart w:id="26" w:name="_Hlt68403820"/>
      <w:bookmarkEnd w:id="26"/>
    </w:p>
    <w:bookmarkEnd w:id="11"/>
    <w:bookmarkEnd w:id="12"/>
    <w:p w14:paraId="5EB35967">
      <w:pPr>
        <w:spacing w:line="360" w:lineRule="auto"/>
        <w:jc w:val="center"/>
        <w:outlineLvl w:val="0"/>
        <w:rPr>
          <w:rFonts w:hint="eastAsia" w:ascii="仿宋" w:hAnsi="仿宋" w:eastAsia="仿宋" w:cs="仿宋"/>
          <w:b/>
          <w:color w:val="auto"/>
          <w:sz w:val="36"/>
          <w:szCs w:val="36"/>
          <w:highlight w:val="none"/>
        </w:rPr>
      </w:pPr>
      <w:bookmarkStart w:id="27" w:name="第四部分"/>
      <w:r>
        <w:rPr>
          <w:rFonts w:hint="eastAsia" w:ascii="仿宋" w:hAnsi="仿宋" w:eastAsia="仿宋" w:cs="仿宋"/>
          <w:b/>
          <w:color w:val="auto"/>
          <w:sz w:val="36"/>
          <w:szCs w:val="36"/>
          <w:highlight w:val="none"/>
        </w:rPr>
        <w:t>第三部分   采购需求</w:t>
      </w:r>
    </w:p>
    <w:p w14:paraId="05D810D7">
      <w:pPr>
        <w:keepNext w:val="0"/>
        <w:keepLines w:val="0"/>
        <w:pageBreakBefore w:val="0"/>
        <w:widowControl/>
        <w:numPr>
          <w:ilvl w:val="0"/>
          <w:numId w:val="0"/>
        </w:numPr>
        <w:shd w:val="clear" w:color="auto" w:fill="FFFFFF"/>
        <w:kinsoku/>
        <w:wordWrap/>
        <w:overflowPunct/>
        <w:topLinePunct w:val="0"/>
        <w:autoSpaceDE/>
        <w:autoSpaceDN/>
        <w:bidi w:val="0"/>
        <w:snapToGrid w:val="0"/>
        <w:spacing w:line="500" w:lineRule="exact"/>
        <w:ind w:right="0" w:rightChars="0"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一、</w:t>
      </w:r>
      <w:r>
        <w:rPr>
          <w:rFonts w:hint="eastAsia" w:ascii="仿宋" w:hAnsi="仿宋" w:eastAsia="仿宋" w:cs="仿宋"/>
          <w:b/>
          <w:color w:val="auto"/>
          <w:sz w:val="24"/>
          <w:szCs w:val="24"/>
          <w:highlight w:val="none"/>
        </w:rPr>
        <w:t>项目概述：</w:t>
      </w:r>
      <w:r>
        <w:rPr>
          <w:rFonts w:hint="eastAsia" w:ascii="仿宋" w:hAnsi="仿宋" w:eastAsia="仿宋" w:cs="仿宋"/>
          <w:b/>
          <w:bCs/>
          <w:color w:val="auto"/>
          <w:sz w:val="24"/>
          <w:szCs w:val="24"/>
          <w:highlight w:val="none"/>
        </w:rPr>
        <w:t xml:space="preserve"> </w:t>
      </w:r>
    </w:p>
    <w:tbl>
      <w:tblPr>
        <w:tblStyle w:val="64"/>
        <w:tblW w:w="84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861"/>
        <w:gridCol w:w="2019"/>
        <w:gridCol w:w="2199"/>
      </w:tblGrid>
      <w:tr w14:paraId="0F63E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2340" w:type="dxa"/>
            <w:vAlign w:val="center"/>
          </w:tcPr>
          <w:p w14:paraId="12373FC4">
            <w:pPr>
              <w:widowControl/>
              <w:tabs>
                <w:tab w:val="left" w:pos="36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1861" w:type="dxa"/>
            <w:vAlign w:val="center"/>
          </w:tcPr>
          <w:p w14:paraId="1F294CBF">
            <w:pPr>
              <w:widowControl/>
              <w:tabs>
                <w:tab w:val="left" w:pos="36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服务类型</w:t>
            </w:r>
          </w:p>
        </w:tc>
        <w:tc>
          <w:tcPr>
            <w:tcW w:w="2019" w:type="dxa"/>
            <w:vAlign w:val="center"/>
          </w:tcPr>
          <w:p w14:paraId="53762C44">
            <w:pPr>
              <w:widowControl/>
              <w:tabs>
                <w:tab w:val="left" w:pos="36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kern w:val="0"/>
                <w:sz w:val="24"/>
                <w:szCs w:val="24"/>
                <w:highlight w:val="none"/>
              </w:rPr>
              <w:t>最高限价</w:t>
            </w:r>
          </w:p>
        </w:tc>
        <w:tc>
          <w:tcPr>
            <w:tcW w:w="2199" w:type="dxa"/>
            <w:vAlign w:val="center"/>
          </w:tcPr>
          <w:p w14:paraId="295A258C">
            <w:pPr>
              <w:widowControl/>
              <w:tabs>
                <w:tab w:val="left" w:pos="360"/>
              </w:tabs>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预算</w:t>
            </w:r>
            <w:r>
              <w:rPr>
                <w:rFonts w:hint="eastAsia" w:ascii="仿宋" w:hAnsi="仿宋" w:eastAsia="仿宋" w:cs="仿宋"/>
                <w:color w:val="auto"/>
                <w:sz w:val="24"/>
                <w:szCs w:val="24"/>
                <w:highlight w:val="none"/>
                <w:lang w:eastAsia="zh-CN"/>
              </w:rPr>
              <w:t>总</w:t>
            </w:r>
            <w:r>
              <w:rPr>
                <w:rFonts w:hint="eastAsia" w:ascii="仿宋" w:hAnsi="仿宋" w:eastAsia="仿宋" w:cs="仿宋"/>
                <w:color w:val="auto"/>
                <w:sz w:val="24"/>
                <w:szCs w:val="24"/>
                <w:highlight w:val="none"/>
              </w:rPr>
              <w:t>价</w:t>
            </w:r>
          </w:p>
        </w:tc>
      </w:tr>
      <w:tr w14:paraId="1E77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2340" w:type="dxa"/>
            <w:vAlign w:val="center"/>
          </w:tcPr>
          <w:p w14:paraId="44438319">
            <w:pPr>
              <w:widowControl/>
              <w:tabs>
                <w:tab w:val="left" w:pos="360"/>
              </w:tabs>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2026年社会面治安防控及突发事件处理项目外包服务</w:t>
            </w:r>
          </w:p>
        </w:tc>
        <w:tc>
          <w:tcPr>
            <w:tcW w:w="1861" w:type="dxa"/>
            <w:vAlign w:val="center"/>
          </w:tcPr>
          <w:p w14:paraId="75F8B245">
            <w:pPr>
              <w:widowControl/>
              <w:tabs>
                <w:tab w:val="left" w:pos="36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日常保障服务</w:t>
            </w:r>
          </w:p>
        </w:tc>
        <w:tc>
          <w:tcPr>
            <w:tcW w:w="2019" w:type="dxa"/>
            <w:vAlign w:val="center"/>
          </w:tcPr>
          <w:p w14:paraId="7A7E861C">
            <w:pPr>
              <w:widowControl/>
              <w:tabs>
                <w:tab w:val="left" w:pos="360"/>
              </w:tabs>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5350000元</w:t>
            </w:r>
          </w:p>
        </w:tc>
        <w:tc>
          <w:tcPr>
            <w:tcW w:w="2199" w:type="dxa"/>
            <w:vAlign w:val="center"/>
          </w:tcPr>
          <w:p w14:paraId="0C51641B">
            <w:pPr>
              <w:widowControl/>
              <w:tabs>
                <w:tab w:val="left" w:pos="360"/>
              </w:tabs>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5350000元</w:t>
            </w:r>
          </w:p>
        </w:tc>
      </w:tr>
    </w:tbl>
    <w:p w14:paraId="27B95D80">
      <w:pPr>
        <w:keepNext w:val="0"/>
        <w:keepLines w:val="0"/>
        <w:pageBreakBefore w:val="0"/>
        <w:widowControl/>
        <w:numPr>
          <w:ilvl w:val="0"/>
          <w:numId w:val="0"/>
        </w:numPr>
        <w:shd w:val="clear" w:color="auto" w:fill="FFFFFF"/>
        <w:kinsoku/>
        <w:wordWrap/>
        <w:overflowPunct/>
        <w:topLinePunct w:val="0"/>
        <w:autoSpaceDE/>
        <w:autoSpaceDN/>
        <w:bidi w:val="0"/>
        <w:snapToGrid w:val="0"/>
        <w:spacing w:line="500" w:lineRule="exact"/>
        <w:ind w:right="0" w:rightChars="0"/>
        <w:jc w:val="left"/>
        <w:rPr>
          <w:rFonts w:hint="eastAsia" w:ascii="仿宋" w:hAnsi="仿宋" w:eastAsia="仿宋" w:cs="仿宋"/>
          <w:b/>
          <w:bCs/>
          <w:color w:val="auto"/>
          <w:kern w:val="0"/>
          <w:sz w:val="24"/>
          <w:szCs w:val="24"/>
          <w:highlight w:val="none"/>
          <w:shd w:val="clear" w:color="auto" w:fill="FFFFFF"/>
        </w:rPr>
      </w:pPr>
      <w:r>
        <w:rPr>
          <w:rFonts w:hint="eastAsia" w:ascii="仿宋" w:hAnsi="仿宋" w:eastAsia="仿宋" w:cs="仿宋"/>
          <w:color w:val="auto"/>
          <w:sz w:val="24"/>
          <w:szCs w:val="24"/>
          <w:highlight w:val="none"/>
          <w:lang w:val="en-US" w:eastAsia="zh-CN"/>
        </w:rPr>
        <w:t>备注：以上金额</w:t>
      </w:r>
      <w:r>
        <w:rPr>
          <w:rFonts w:hint="eastAsia" w:ascii="仿宋" w:hAnsi="仿宋" w:eastAsia="仿宋" w:cs="仿宋"/>
          <w:color w:val="auto"/>
          <w:sz w:val="24"/>
          <w:szCs w:val="24"/>
          <w:highlight w:val="none"/>
        </w:rPr>
        <w:t>包括所有人员的工资、社保、培训费、通讯设备、服装费、低值易耗品、工具及相关设备费、临时性杂项服务费、政策性文件规定及合同包含的所有风险、责任、税费、合理利润等各项全部费用。</w:t>
      </w:r>
    </w:p>
    <w:p w14:paraId="091FD55C">
      <w:pPr>
        <w:keepNext w:val="0"/>
        <w:keepLines w:val="0"/>
        <w:pageBreakBefore w:val="0"/>
        <w:kinsoku/>
        <w:wordWrap/>
        <w:overflowPunct/>
        <w:topLinePunct w:val="0"/>
        <w:autoSpaceDE/>
        <w:autoSpaceDN/>
        <w:bidi w:val="0"/>
        <w:spacing w:line="500" w:lineRule="exact"/>
        <w:ind w:right="0" w:rightChars="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    </w:t>
      </w:r>
      <w:r>
        <w:rPr>
          <w:rFonts w:hint="eastAsia" w:ascii="仿宋" w:hAnsi="仿宋" w:eastAsia="仿宋" w:cs="仿宋"/>
          <w:b/>
          <w:bCs/>
          <w:color w:val="auto"/>
          <w:sz w:val="24"/>
          <w:szCs w:val="24"/>
          <w:highlight w:val="none"/>
        </w:rPr>
        <w:t>二、具体服务内容、要求等：</w:t>
      </w:r>
    </w:p>
    <w:p w14:paraId="5449B5A0">
      <w:pPr>
        <w:keepNext w:val="0"/>
        <w:keepLines w:val="0"/>
        <w:pageBreakBefore w:val="0"/>
        <w:kinsoku/>
        <w:wordWrap/>
        <w:overflowPunct/>
        <w:topLinePunct w:val="0"/>
        <w:autoSpaceDE/>
        <w:autoSpaceDN/>
        <w:bidi w:val="0"/>
        <w:spacing w:line="500" w:lineRule="exact"/>
        <w:ind w:right="0" w:rightChars="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1管理要求：</w:t>
      </w:r>
    </w:p>
    <w:p w14:paraId="0A2CE56C">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、本项目的所有</w:t>
      </w:r>
      <w:r>
        <w:rPr>
          <w:rFonts w:hint="eastAsia" w:ascii="仿宋" w:hAnsi="仿宋" w:eastAsia="仿宋" w:cs="仿宋"/>
          <w:color w:val="auto"/>
          <w:sz w:val="24"/>
          <w:szCs w:val="24"/>
          <w:highlight w:val="none"/>
          <w:lang w:val="en-US" w:eastAsia="zh-CN"/>
        </w:rPr>
        <w:t>保安</w:t>
      </w:r>
      <w:r>
        <w:rPr>
          <w:rFonts w:hint="eastAsia" w:ascii="仿宋" w:hAnsi="仿宋" w:eastAsia="仿宋" w:cs="仿宋"/>
          <w:color w:val="auto"/>
          <w:sz w:val="24"/>
          <w:szCs w:val="24"/>
          <w:highlight w:val="none"/>
        </w:rPr>
        <w:t>员上岗时必须持有公安机关颁发的《保安员证》，持证上岗，统一着装，进场服务前由采购人统一审核；</w:t>
      </w:r>
    </w:p>
    <w:p w14:paraId="22D17924">
      <w:pPr>
        <w:keepNext w:val="0"/>
        <w:keepLines w:val="0"/>
        <w:pageBreakBefore w:val="0"/>
        <w:kinsoku/>
        <w:wordWrap/>
        <w:overflowPunct/>
        <w:topLinePunct w:val="0"/>
        <w:autoSpaceDE/>
        <w:autoSpaceDN/>
        <w:bidi w:val="0"/>
        <w:snapToGrid w:val="0"/>
        <w:spacing w:line="500" w:lineRule="exact"/>
        <w:ind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、人员素质要求：人员要求</w:t>
      </w: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周岁及以下</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身高1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0cm以上，退伍军人优先</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政治素养好、品行端正、责任心强的党员优先、无违法犯罪记录、身体健康，仪表端庄，精力充沛，无不良嗜好，工作认真负责并定期接受培训。</w:t>
      </w:r>
    </w:p>
    <w:p w14:paraId="5D24809E">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、日常</w:t>
      </w:r>
      <w:r>
        <w:rPr>
          <w:rFonts w:hint="eastAsia" w:ascii="仿宋" w:hAnsi="仿宋" w:eastAsia="仿宋" w:cs="仿宋"/>
          <w:color w:val="auto"/>
          <w:sz w:val="24"/>
          <w:szCs w:val="24"/>
          <w:highlight w:val="none"/>
          <w:lang w:val="en-US" w:eastAsia="zh-CN"/>
        </w:rPr>
        <w:t>需求</w:t>
      </w:r>
      <w:r>
        <w:rPr>
          <w:rFonts w:hint="eastAsia" w:ascii="仿宋" w:hAnsi="仿宋" w:eastAsia="仿宋" w:cs="仿宋"/>
          <w:color w:val="auto"/>
          <w:sz w:val="24"/>
          <w:szCs w:val="24"/>
          <w:highlight w:val="none"/>
        </w:rPr>
        <w:t>：按采购人要求结合现场实际情况的</w:t>
      </w:r>
      <w:r>
        <w:rPr>
          <w:rFonts w:hint="eastAsia" w:ascii="仿宋" w:hAnsi="仿宋" w:eastAsia="仿宋" w:cs="仿宋"/>
          <w:color w:val="auto"/>
          <w:sz w:val="24"/>
          <w:szCs w:val="24"/>
          <w:highlight w:val="none"/>
          <w:lang w:val="en-US" w:eastAsia="zh-CN"/>
        </w:rPr>
        <w:t>安全保障</w:t>
      </w:r>
      <w:r>
        <w:rPr>
          <w:rFonts w:hint="eastAsia" w:ascii="仿宋" w:hAnsi="仿宋" w:eastAsia="仿宋" w:cs="仿宋"/>
          <w:color w:val="auto"/>
          <w:sz w:val="24"/>
          <w:szCs w:val="24"/>
          <w:highlight w:val="none"/>
        </w:rPr>
        <w:t>方案阶段性分配岗位人数</w:t>
      </w:r>
      <w:r>
        <w:rPr>
          <w:rFonts w:hint="eastAsia" w:ascii="仿宋" w:hAnsi="仿宋" w:eastAsia="仿宋" w:cs="仿宋"/>
          <w:color w:val="auto"/>
          <w:sz w:val="24"/>
          <w:szCs w:val="24"/>
          <w:highlight w:val="none"/>
          <w:lang w:val="en-US" w:eastAsia="zh-CN"/>
        </w:rPr>
        <w:t>。工作制8小时一班，做五休二。如遇特殊情况或检查，必须无条件配合采购人的工作要求。</w:t>
      </w:r>
    </w:p>
    <w:tbl>
      <w:tblPr>
        <w:tblStyle w:val="64"/>
        <w:tblW w:w="7858" w:type="dxa"/>
        <w:jc w:val="center"/>
        <w:tblLayout w:type="autofit"/>
        <w:tblCellMar>
          <w:top w:w="15" w:type="dxa"/>
          <w:left w:w="15" w:type="dxa"/>
          <w:bottom w:w="15" w:type="dxa"/>
          <w:right w:w="15" w:type="dxa"/>
        </w:tblCellMar>
      </w:tblPr>
      <w:tblGrid>
        <w:gridCol w:w="693"/>
        <w:gridCol w:w="2692"/>
        <w:gridCol w:w="1378"/>
        <w:gridCol w:w="3095"/>
      </w:tblGrid>
      <w:tr w14:paraId="66A4B0F5">
        <w:tblPrEx>
          <w:tblCellMar>
            <w:top w:w="15" w:type="dxa"/>
            <w:left w:w="15" w:type="dxa"/>
            <w:bottom w:w="15" w:type="dxa"/>
            <w:right w:w="15" w:type="dxa"/>
          </w:tblCellMar>
        </w:tblPrEx>
        <w:trPr>
          <w:trHeight w:val="632"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23AA3E46">
            <w:pPr>
              <w:widowControl/>
              <w:adjustRightInd w:val="0"/>
              <w:snapToGrid w:val="0"/>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序号</w:t>
            </w:r>
          </w:p>
        </w:tc>
        <w:tc>
          <w:tcPr>
            <w:tcW w:w="2692" w:type="dxa"/>
            <w:tcBorders>
              <w:top w:val="single" w:color="000000" w:sz="4" w:space="0"/>
              <w:left w:val="single" w:color="000000" w:sz="4" w:space="0"/>
              <w:bottom w:val="single" w:color="000000" w:sz="4" w:space="0"/>
              <w:right w:val="single" w:color="000000" w:sz="4" w:space="0"/>
            </w:tcBorders>
            <w:vAlign w:val="center"/>
          </w:tcPr>
          <w:p w14:paraId="0F3485FC">
            <w:pPr>
              <w:widowControl/>
              <w:adjustRightInd w:val="0"/>
              <w:snapToGrid w:val="0"/>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类别</w:t>
            </w:r>
          </w:p>
        </w:tc>
        <w:tc>
          <w:tcPr>
            <w:tcW w:w="1378" w:type="dxa"/>
            <w:tcBorders>
              <w:top w:val="single" w:color="000000" w:sz="4" w:space="0"/>
              <w:left w:val="single" w:color="000000" w:sz="4" w:space="0"/>
              <w:bottom w:val="single" w:color="000000" w:sz="4" w:space="0"/>
              <w:right w:val="single" w:color="000000" w:sz="4" w:space="0"/>
            </w:tcBorders>
            <w:vAlign w:val="center"/>
          </w:tcPr>
          <w:p w14:paraId="6F620C87">
            <w:pPr>
              <w:widowControl/>
              <w:adjustRightInd w:val="0"/>
              <w:snapToGrid w:val="0"/>
              <w:spacing w:line="500" w:lineRule="exact"/>
              <w:jc w:val="center"/>
              <w:textAlignment w:val="center"/>
              <w:rPr>
                <w:rFonts w:hint="eastAsia" w:ascii="仿宋" w:hAnsi="仿宋" w:eastAsia="仿宋" w:cs="仿宋"/>
                <w:b/>
                <w:color w:val="000000"/>
                <w:sz w:val="24"/>
                <w:szCs w:val="24"/>
                <w:lang w:eastAsia="zh-CN"/>
              </w:rPr>
            </w:pPr>
            <w:r>
              <w:rPr>
                <w:rFonts w:hint="eastAsia" w:ascii="仿宋" w:hAnsi="仿宋" w:eastAsia="仿宋" w:cs="仿宋"/>
                <w:b/>
                <w:color w:val="000000"/>
                <w:kern w:val="0"/>
                <w:sz w:val="24"/>
                <w:szCs w:val="24"/>
                <w:lang w:val="en-US" w:eastAsia="zh-CN"/>
              </w:rPr>
              <w:t>数量</w:t>
            </w:r>
          </w:p>
        </w:tc>
        <w:tc>
          <w:tcPr>
            <w:tcW w:w="3095" w:type="dxa"/>
            <w:tcBorders>
              <w:top w:val="single" w:color="000000" w:sz="4" w:space="0"/>
              <w:left w:val="single" w:color="000000" w:sz="4" w:space="0"/>
              <w:bottom w:val="single" w:color="000000" w:sz="4" w:space="0"/>
              <w:right w:val="single" w:color="000000" w:sz="4" w:space="0"/>
            </w:tcBorders>
            <w:vAlign w:val="center"/>
          </w:tcPr>
          <w:p w14:paraId="127BD707">
            <w:pPr>
              <w:widowControl/>
              <w:adjustRightInd w:val="0"/>
              <w:snapToGrid w:val="0"/>
              <w:spacing w:line="500" w:lineRule="exact"/>
              <w:jc w:val="center"/>
              <w:textAlignment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14:paraId="0FAD674E">
        <w:tblPrEx>
          <w:tblCellMar>
            <w:top w:w="15" w:type="dxa"/>
            <w:left w:w="15" w:type="dxa"/>
            <w:bottom w:w="15" w:type="dxa"/>
            <w:right w:w="15" w:type="dxa"/>
          </w:tblCellMar>
        </w:tblPrEx>
        <w:trPr>
          <w:trHeight w:val="632"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299BC464">
            <w:pPr>
              <w:widowControl/>
              <w:adjustRightInd w:val="0"/>
              <w:snapToGrid w:val="0"/>
              <w:spacing w:line="50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692" w:type="dxa"/>
            <w:tcBorders>
              <w:top w:val="single" w:color="000000" w:sz="4" w:space="0"/>
              <w:left w:val="single" w:color="000000" w:sz="4" w:space="0"/>
              <w:bottom w:val="single" w:color="000000" w:sz="4" w:space="0"/>
              <w:right w:val="single" w:color="000000" w:sz="4" w:space="0"/>
            </w:tcBorders>
            <w:vAlign w:val="center"/>
          </w:tcPr>
          <w:p w14:paraId="01C2B9B7">
            <w:pPr>
              <w:adjustRightInd w:val="0"/>
              <w:snapToGrid w:val="0"/>
              <w:spacing w:line="5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保安员</w:t>
            </w:r>
          </w:p>
        </w:tc>
        <w:tc>
          <w:tcPr>
            <w:tcW w:w="1378" w:type="dxa"/>
            <w:tcBorders>
              <w:top w:val="single" w:color="000000" w:sz="4" w:space="0"/>
              <w:left w:val="single" w:color="000000" w:sz="4" w:space="0"/>
              <w:bottom w:val="single" w:color="000000" w:sz="4" w:space="0"/>
              <w:right w:val="single" w:color="000000" w:sz="4" w:space="0"/>
            </w:tcBorders>
            <w:vAlign w:val="center"/>
          </w:tcPr>
          <w:p w14:paraId="7EC8851A">
            <w:pPr>
              <w:adjustRightInd w:val="0"/>
              <w:snapToGrid w:val="0"/>
              <w:spacing w:line="500" w:lineRule="exact"/>
              <w:jc w:val="center"/>
              <w:textAlignment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69</w:t>
            </w:r>
          </w:p>
        </w:tc>
        <w:tc>
          <w:tcPr>
            <w:tcW w:w="3095" w:type="dxa"/>
            <w:tcBorders>
              <w:top w:val="single" w:color="000000" w:sz="4" w:space="0"/>
              <w:left w:val="single" w:color="000000" w:sz="4" w:space="0"/>
              <w:bottom w:val="single" w:color="000000" w:sz="4" w:space="0"/>
              <w:right w:val="single" w:color="000000" w:sz="4" w:space="0"/>
            </w:tcBorders>
            <w:vAlign w:val="center"/>
          </w:tcPr>
          <w:p w14:paraId="67E19778">
            <w:pPr>
              <w:adjustRightInd w:val="0"/>
              <w:snapToGrid w:val="0"/>
              <w:spacing w:line="5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详见队员配备要求</w:t>
            </w:r>
          </w:p>
        </w:tc>
      </w:tr>
      <w:tr w14:paraId="32C68DBA">
        <w:tblPrEx>
          <w:tblCellMar>
            <w:top w:w="15" w:type="dxa"/>
            <w:left w:w="15" w:type="dxa"/>
            <w:bottom w:w="15" w:type="dxa"/>
            <w:right w:w="15" w:type="dxa"/>
          </w:tblCellMar>
        </w:tblPrEx>
        <w:trPr>
          <w:trHeight w:val="721"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03C09DAD">
            <w:pPr>
              <w:widowControl/>
              <w:adjustRightInd w:val="0"/>
              <w:snapToGrid w:val="0"/>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692" w:type="dxa"/>
            <w:tcBorders>
              <w:top w:val="single" w:color="000000" w:sz="4" w:space="0"/>
              <w:left w:val="single" w:color="000000" w:sz="4" w:space="0"/>
              <w:bottom w:val="single" w:color="000000" w:sz="4" w:space="0"/>
              <w:right w:val="single" w:color="000000" w:sz="4" w:space="0"/>
            </w:tcBorders>
            <w:vAlign w:val="center"/>
          </w:tcPr>
          <w:p w14:paraId="49E93972">
            <w:pPr>
              <w:widowControl/>
              <w:adjustRightInd w:val="0"/>
              <w:snapToGrid w:val="0"/>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服装及装备</w:t>
            </w:r>
          </w:p>
        </w:tc>
        <w:tc>
          <w:tcPr>
            <w:tcW w:w="1378" w:type="dxa"/>
            <w:tcBorders>
              <w:top w:val="single" w:color="000000" w:sz="4" w:space="0"/>
              <w:left w:val="single" w:color="000000" w:sz="4" w:space="0"/>
              <w:bottom w:val="single" w:color="000000" w:sz="4" w:space="0"/>
              <w:right w:val="single" w:color="000000" w:sz="4" w:space="0"/>
            </w:tcBorders>
            <w:vAlign w:val="center"/>
          </w:tcPr>
          <w:p w14:paraId="0FD69D08">
            <w:pPr>
              <w:widowControl/>
              <w:adjustRightInd w:val="0"/>
              <w:snapToGrid w:val="0"/>
              <w:spacing w:line="500" w:lineRule="exact"/>
              <w:jc w:val="center"/>
              <w:textAlignment w:val="center"/>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69</w:t>
            </w:r>
          </w:p>
        </w:tc>
        <w:tc>
          <w:tcPr>
            <w:tcW w:w="3095" w:type="dxa"/>
            <w:tcBorders>
              <w:top w:val="single" w:color="000000" w:sz="4" w:space="0"/>
              <w:left w:val="single" w:color="000000" w:sz="4" w:space="0"/>
              <w:bottom w:val="single" w:color="000000" w:sz="4" w:space="0"/>
              <w:right w:val="single" w:color="000000" w:sz="4" w:space="0"/>
            </w:tcBorders>
            <w:vAlign w:val="center"/>
          </w:tcPr>
          <w:p w14:paraId="5C9BDECB">
            <w:pPr>
              <w:adjustRightInd w:val="0"/>
              <w:snapToGrid w:val="0"/>
              <w:spacing w:line="500" w:lineRule="exact"/>
              <w:jc w:val="center"/>
              <w:textAlignment w:val="center"/>
              <w:rPr>
                <w:rFonts w:hint="eastAsia" w:ascii="仿宋" w:hAnsi="仿宋" w:eastAsia="仿宋" w:cs="仿宋"/>
                <w:kern w:val="0"/>
                <w:sz w:val="24"/>
                <w:szCs w:val="24"/>
              </w:rPr>
            </w:pPr>
            <w:r>
              <w:rPr>
                <w:rFonts w:hint="eastAsia" w:ascii="仿宋" w:hAnsi="仿宋" w:eastAsia="仿宋" w:cs="仿宋"/>
                <w:sz w:val="24"/>
                <w:szCs w:val="24"/>
              </w:rPr>
              <w:t>由中标方按要求配备</w:t>
            </w:r>
          </w:p>
        </w:tc>
      </w:tr>
    </w:tbl>
    <w:p w14:paraId="4AEDD3D6">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设备需求：</w:t>
      </w:r>
    </w:p>
    <w:tbl>
      <w:tblPr>
        <w:tblStyle w:val="64"/>
        <w:tblW w:w="7858" w:type="dxa"/>
        <w:jc w:val="center"/>
        <w:tblLayout w:type="autofit"/>
        <w:tblCellMar>
          <w:top w:w="15" w:type="dxa"/>
          <w:left w:w="15" w:type="dxa"/>
          <w:bottom w:w="15" w:type="dxa"/>
          <w:right w:w="15" w:type="dxa"/>
        </w:tblCellMar>
      </w:tblPr>
      <w:tblGrid>
        <w:gridCol w:w="693"/>
        <w:gridCol w:w="2677"/>
        <w:gridCol w:w="2089"/>
        <w:gridCol w:w="2399"/>
      </w:tblGrid>
      <w:tr w14:paraId="21476E33">
        <w:tblPrEx>
          <w:tblCellMar>
            <w:top w:w="15" w:type="dxa"/>
            <w:left w:w="15" w:type="dxa"/>
            <w:bottom w:w="15" w:type="dxa"/>
            <w:right w:w="15" w:type="dxa"/>
          </w:tblCellMar>
        </w:tblPrEx>
        <w:trPr>
          <w:trHeight w:val="632"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F1EF42B">
            <w:pPr>
              <w:widowControl/>
              <w:adjustRightInd w:val="0"/>
              <w:snapToGrid w:val="0"/>
              <w:spacing w:beforeAutospacing="0"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序号</w:t>
            </w:r>
          </w:p>
        </w:tc>
        <w:tc>
          <w:tcPr>
            <w:tcW w:w="2677" w:type="dxa"/>
            <w:tcBorders>
              <w:top w:val="single" w:color="000000" w:sz="4" w:space="0"/>
              <w:left w:val="single" w:color="000000" w:sz="4" w:space="0"/>
              <w:bottom w:val="single" w:color="000000" w:sz="4" w:space="0"/>
              <w:right w:val="single" w:color="000000" w:sz="4" w:space="0"/>
            </w:tcBorders>
            <w:vAlign w:val="center"/>
          </w:tcPr>
          <w:p w14:paraId="5DDAF331">
            <w:pPr>
              <w:widowControl/>
              <w:adjustRightInd w:val="0"/>
              <w:snapToGrid w:val="0"/>
              <w:spacing w:line="500" w:lineRule="exact"/>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rPr>
              <w:t>类别</w:t>
            </w:r>
          </w:p>
        </w:tc>
        <w:tc>
          <w:tcPr>
            <w:tcW w:w="2089" w:type="dxa"/>
            <w:tcBorders>
              <w:top w:val="single" w:color="000000" w:sz="4" w:space="0"/>
              <w:left w:val="single" w:color="000000" w:sz="4" w:space="0"/>
              <w:bottom w:val="single" w:color="000000" w:sz="4" w:space="0"/>
              <w:right w:val="single" w:color="000000" w:sz="4" w:space="0"/>
            </w:tcBorders>
            <w:vAlign w:val="center"/>
          </w:tcPr>
          <w:p w14:paraId="5037C169">
            <w:pPr>
              <w:widowControl/>
              <w:adjustRightInd w:val="0"/>
              <w:snapToGrid w:val="0"/>
              <w:spacing w:line="500" w:lineRule="exact"/>
              <w:jc w:val="center"/>
              <w:textAlignment w:val="center"/>
              <w:rPr>
                <w:rFonts w:hint="eastAsia" w:ascii="仿宋" w:hAnsi="仿宋" w:eastAsia="仿宋" w:cs="仿宋"/>
                <w:b/>
                <w:color w:val="000000"/>
                <w:sz w:val="24"/>
                <w:szCs w:val="24"/>
                <w:lang w:eastAsia="zh-CN"/>
              </w:rPr>
            </w:pPr>
            <w:r>
              <w:rPr>
                <w:rFonts w:hint="eastAsia" w:ascii="仿宋" w:hAnsi="仿宋" w:eastAsia="仿宋" w:cs="仿宋"/>
                <w:b/>
                <w:color w:val="000000"/>
                <w:kern w:val="0"/>
                <w:sz w:val="24"/>
                <w:szCs w:val="24"/>
                <w:lang w:val="en-US" w:eastAsia="zh-CN"/>
              </w:rPr>
              <w:t>数量</w:t>
            </w:r>
          </w:p>
        </w:tc>
        <w:tc>
          <w:tcPr>
            <w:tcW w:w="2399" w:type="dxa"/>
            <w:tcBorders>
              <w:top w:val="single" w:color="000000" w:sz="4" w:space="0"/>
              <w:left w:val="single" w:color="000000" w:sz="4" w:space="0"/>
              <w:bottom w:val="single" w:color="000000" w:sz="4" w:space="0"/>
              <w:right w:val="single" w:color="000000" w:sz="4" w:space="0"/>
            </w:tcBorders>
            <w:vAlign w:val="center"/>
          </w:tcPr>
          <w:p w14:paraId="5AE1184C">
            <w:pPr>
              <w:widowControl/>
              <w:adjustRightInd w:val="0"/>
              <w:snapToGrid w:val="0"/>
              <w:spacing w:line="500" w:lineRule="exact"/>
              <w:jc w:val="center"/>
              <w:textAlignment w:val="center"/>
              <w:rPr>
                <w:rFonts w:hint="eastAsia" w:ascii="仿宋" w:hAnsi="仿宋" w:eastAsia="仿宋" w:cs="仿宋"/>
                <w:b/>
                <w:color w:val="000000"/>
                <w:kern w:val="0"/>
                <w:sz w:val="24"/>
                <w:szCs w:val="24"/>
              </w:rPr>
            </w:pPr>
            <w:r>
              <w:rPr>
                <w:rFonts w:hint="eastAsia" w:ascii="仿宋" w:hAnsi="仿宋" w:eastAsia="仿宋" w:cs="仿宋"/>
                <w:b/>
                <w:color w:val="000000"/>
                <w:kern w:val="0"/>
                <w:sz w:val="24"/>
                <w:szCs w:val="24"/>
              </w:rPr>
              <w:t>备注</w:t>
            </w:r>
          </w:p>
        </w:tc>
      </w:tr>
      <w:tr w14:paraId="2A694E89">
        <w:tblPrEx>
          <w:tblCellMar>
            <w:top w:w="15" w:type="dxa"/>
            <w:left w:w="15" w:type="dxa"/>
            <w:bottom w:w="15" w:type="dxa"/>
            <w:right w:w="15" w:type="dxa"/>
          </w:tblCellMar>
        </w:tblPrEx>
        <w:trPr>
          <w:trHeight w:val="632"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6D05CF55">
            <w:pPr>
              <w:widowControl/>
              <w:adjustRightInd w:val="0"/>
              <w:snapToGrid w:val="0"/>
              <w:spacing w:line="500" w:lineRule="exact"/>
              <w:jc w:val="center"/>
              <w:textAlignment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w:t>
            </w:r>
          </w:p>
        </w:tc>
        <w:tc>
          <w:tcPr>
            <w:tcW w:w="2677" w:type="dxa"/>
            <w:tcBorders>
              <w:top w:val="single" w:color="000000" w:sz="4" w:space="0"/>
              <w:left w:val="single" w:color="000000" w:sz="4" w:space="0"/>
              <w:bottom w:val="single" w:color="000000" w:sz="4" w:space="0"/>
              <w:right w:val="single" w:color="000000" w:sz="4" w:space="0"/>
            </w:tcBorders>
            <w:vAlign w:val="center"/>
          </w:tcPr>
          <w:p w14:paraId="4A37C1A7">
            <w:pPr>
              <w:adjustRightInd w:val="0"/>
              <w:snapToGrid w:val="0"/>
              <w:spacing w:line="500" w:lineRule="exact"/>
              <w:jc w:val="center"/>
              <w:textAlignment w:val="center"/>
              <w:rPr>
                <w:rFonts w:hint="eastAsia" w:ascii="仿宋" w:hAnsi="仿宋" w:eastAsia="仿宋" w:cs="仿宋"/>
                <w:sz w:val="24"/>
                <w:szCs w:val="24"/>
              </w:rPr>
            </w:pPr>
            <w:r>
              <w:rPr>
                <w:rFonts w:hint="eastAsia" w:ascii="仿宋" w:hAnsi="仿宋" w:eastAsia="仿宋" w:cs="仿宋"/>
                <w:sz w:val="24"/>
                <w:szCs w:val="24"/>
              </w:rPr>
              <w:t>巡逻车</w:t>
            </w:r>
          </w:p>
        </w:tc>
        <w:tc>
          <w:tcPr>
            <w:tcW w:w="2089" w:type="dxa"/>
            <w:tcBorders>
              <w:top w:val="single" w:color="000000" w:sz="4" w:space="0"/>
              <w:left w:val="single" w:color="000000" w:sz="4" w:space="0"/>
              <w:bottom w:val="single" w:color="000000" w:sz="4" w:space="0"/>
              <w:right w:val="single" w:color="000000" w:sz="4" w:space="0"/>
            </w:tcBorders>
            <w:vAlign w:val="center"/>
          </w:tcPr>
          <w:p w14:paraId="235E05ED">
            <w:pPr>
              <w:adjustRightInd w:val="0"/>
              <w:snapToGrid w:val="0"/>
              <w:spacing w:line="50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2辆</w:t>
            </w:r>
          </w:p>
        </w:tc>
        <w:tc>
          <w:tcPr>
            <w:tcW w:w="2399" w:type="dxa"/>
            <w:tcBorders>
              <w:top w:val="single" w:color="000000" w:sz="4" w:space="0"/>
              <w:left w:val="single" w:color="000000" w:sz="4" w:space="0"/>
              <w:bottom w:val="single" w:color="000000" w:sz="4" w:space="0"/>
              <w:right w:val="single" w:color="000000" w:sz="4" w:space="0"/>
            </w:tcBorders>
            <w:vAlign w:val="center"/>
          </w:tcPr>
          <w:p w14:paraId="6AE6AC5E">
            <w:pPr>
              <w:adjustRightInd w:val="0"/>
              <w:snapToGrid w:val="0"/>
              <w:spacing w:line="500" w:lineRule="exact"/>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包含所有发生的费用</w:t>
            </w:r>
          </w:p>
        </w:tc>
      </w:tr>
      <w:tr w14:paraId="54688504">
        <w:tblPrEx>
          <w:tblCellMar>
            <w:top w:w="15" w:type="dxa"/>
            <w:left w:w="15" w:type="dxa"/>
            <w:bottom w:w="15" w:type="dxa"/>
            <w:right w:w="15" w:type="dxa"/>
          </w:tblCellMar>
        </w:tblPrEx>
        <w:trPr>
          <w:trHeight w:val="721"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31EC1261">
            <w:pPr>
              <w:widowControl/>
              <w:adjustRightInd w:val="0"/>
              <w:snapToGrid w:val="0"/>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w:t>
            </w:r>
          </w:p>
        </w:tc>
        <w:tc>
          <w:tcPr>
            <w:tcW w:w="2677" w:type="dxa"/>
            <w:tcBorders>
              <w:top w:val="single" w:color="000000" w:sz="4" w:space="0"/>
              <w:left w:val="single" w:color="000000" w:sz="4" w:space="0"/>
              <w:bottom w:val="single" w:color="000000" w:sz="4" w:space="0"/>
              <w:right w:val="single" w:color="000000" w:sz="4" w:space="0"/>
            </w:tcBorders>
            <w:vAlign w:val="center"/>
          </w:tcPr>
          <w:p w14:paraId="3E226C9B">
            <w:pPr>
              <w:widowControl/>
              <w:adjustRightInd w:val="0"/>
              <w:snapToGrid w:val="0"/>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执勤保障车</w:t>
            </w:r>
          </w:p>
        </w:tc>
        <w:tc>
          <w:tcPr>
            <w:tcW w:w="2089" w:type="dxa"/>
            <w:tcBorders>
              <w:top w:val="single" w:color="000000" w:sz="4" w:space="0"/>
              <w:left w:val="single" w:color="000000" w:sz="4" w:space="0"/>
              <w:bottom w:val="single" w:color="000000" w:sz="4" w:space="0"/>
              <w:right w:val="single" w:color="000000" w:sz="4" w:space="0"/>
            </w:tcBorders>
            <w:vAlign w:val="center"/>
          </w:tcPr>
          <w:p w14:paraId="4D143C45">
            <w:pPr>
              <w:widowControl/>
              <w:adjustRightInd w:val="0"/>
              <w:snapToGrid w:val="0"/>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7</w:t>
            </w:r>
            <w:r>
              <w:rPr>
                <w:rFonts w:hint="eastAsia" w:ascii="仿宋" w:hAnsi="仿宋" w:eastAsia="仿宋" w:cs="仿宋"/>
                <w:sz w:val="24"/>
                <w:szCs w:val="24"/>
                <w:lang w:val="en-US" w:eastAsia="zh-CN"/>
              </w:rPr>
              <w:t>辆</w:t>
            </w:r>
          </w:p>
        </w:tc>
        <w:tc>
          <w:tcPr>
            <w:tcW w:w="2399" w:type="dxa"/>
            <w:tcBorders>
              <w:top w:val="single" w:color="000000" w:sz="4" w:space="0"/>
              <w:left w:val="single" w:color="000000" w:sz="4" w:space="0"/>
              <w:bottom w:val="single" w:color="000000" w:sz="4" w:space="0"/>
              <w:right w:val="single" w:color="000000" w:sz="4" w:space="0"/>
            </w:tcBorders>
            <w:vAlign w:val="center"/>
          </w:tcPr>
          <w:p w14:paraId="248AA18E">
            <w:pPr>
              <w:adjustRightInd w:val="0"/>
              <w:snapToGrid w:val="0"/>
              <w:spacing w:line="500" w:lineRule="exact"/>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包含所有发生的费用</w:t>
            </w:r>
          </w:p>
        </w:tc>
      </w:tr>
      <w:tr w14:paraId="29F25E5C">
        <w:tblPrEx>
          <w:tblCellMar>
            <w:top w:w="15" w:type="dxa"/>
            <w:left w:w="15" w:type="dxa"/>
            <w:bottom w:w="15" w:type="dxa"/>
            <w:right w:w="15" w:type="dxa"/>
          </w:tblCellMar>
        </w:tblPrEx>
        <w:trPr>
          <w:trHeight w:val="721" w:hRule="atLeast"/>
          <w:jc w:val="center"/>
        </w:trPr>
        <w:tc>
          <w:tcPr>
            <w:tcW w:w="693" w:type="dxa"/>
            <w:tcBorders>
              <w:top w:val="single" w:color="000000" w:sz="4" w:space="0"/>
              <w:left w:val="single" w:color="000000" w:sz="4" w:space="0"/>
              <w:bottom w:val="single" w:color="000000" w:sz="4" w:space="0"/>
              <w:right w:val="single" w:color="000000" w:sz="4" w:space="0"/>
            </w:tcBorders>
            <w:vAlign w:val="center"/>
          </w:tcPr>
          <w:p w14:paraId="11B1230E">
            <w:pPr>
              <w:widowControl/>
              <w:adjustRightInd w:val="0"/>
              <w:snapToGrid w:val="0"/>
              <w:spacing w:line="500" w:lineRule="exact"/>
              <w:jc w:val="center"/>
              <w:textAlignment w:val="center"/>
              <w:rPr>
                <w:rFonts w:hint="eastAsia" w:ascii="仿宋" w:hAnsi="仿宋" w:eastAsia="仿宋" w:cs="仿宋"/>
                <w:color w:val="000000"/>
                <w:kern w:val="0"/>
                <w:sz w:val="24"/>
                <w:szCs w:val="24"/>
                <w:lang w:val="en-US" w:eastAsia="zh-CN"/>
              </w:rPr>
            </w:pPr>
            <w:r>
              <w:rPr>
                <w:rFonts w:hint="eastAsia" w:ascii="仿宋" w:hAnsi="仿宋" w:eastAsia="仿宋" w:cs="仿宋"/>
                <w:color w:val="000000"/>
                <w:kern w:val="0"/>
                <w:sz w:val="24"/>
                <w:szCs w:val="24"/>
                <w:lang w:val="en-US" w:eastAsia="zh-CN"/>
              </w:rPr>
              <w:t>3</w:t>
            </w:r>
          </w:p>
        </w:tc>
        <w:tc>
          <w:tcPr>
            <w:tcW w:w="2677" w:type="dxa"/>
            <w:tcBorders>
              <w:top w:val="single" w:color="000000" w:sz="4" w:space="0"/>
              <w:left w:val="single" w:color="000000" w:sz="4" w:space="0"/>
              <w:bottom w:val="single" w:color="000000" w:sz="4" w:space="0"/>
              <w:right w:val="single" w:color="000000" w:sz="4" w:space="0"/>
            </w:tcBorders>
            <w:vAlign w:val="center"/>
          </w:tcPr>
          <w:p w14:paraId="168262E8">
            <w:pPr>
              <w:widowControl/>
              <w:adjustRightInd w:val="0"/>
              <w:snapToGrid w:val="0"/>
              <w:spacing w:line="500" w:lineRule="exact"/>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二轮电瓶车</w:t>
            </w:r>
          </w:p>
        </w:tc>
        <w:tc>
          <w:tcPr>
            <w:tcW w:w="2089" w:type="dxa"/>
            <w:tcBorders>
              <w:top w:val="single" w:color="000000" w:sz="4" w:space="0"/>
              <w:left w:val="single" w:color="000000" w:sz="4" w:space="0"/>
              <w:bottom w:val="single" w:color="000000" w:sz="4" w:space="0"/>
              <w:right w:val="single" w:color="000000" w:sz="4" w:space="0"/>
            </w:tcBorders>
            <w:vAlign w:val="center"/>
          </w:tcPr>
          <w:p w14:paraId="3DA7A57B">
            <w:pPr>
              <w:widowControl/>
              <w:adjustRightInd w:val="0"/>
              <w:snapToGrid w:val="0"/>
              <w:spacing w:line="500" w:lineRule="exact"/>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20</w:t>
            </w:r>
            <w:r>
              <w:rPr>
                <w:rFonts w:hint="eastAsia" w:ascii="仿宋" w:hAnsi="仿宋" w:eastAsia="仿宋" w:cs="仿宋"/>
                <w:sz w:val="24"/>
                <w:szCs w:val="24"/>
                <w:lang w:val="en-US" w:eastAsia="zh-CN"/>
              </w:rPr>
              <w:t>辆</w:t>
            </w:r>
          </w:p>
        </w:tc>
        <w:tc>
          <w:tcPr>
            <w:tcW w:w="2399" w:type="dxa"/>
            <w:tcBorders>
              <w:top w:val="single" w:color="000000" w:sz="4" w:space="0"/>
              <w:left w:val="single" w:color="000000" w:sz="4" w:space="0"/>
              <w:bottom w:val="single" w:color="000000" w:sz="4" w:space="0"/>
              <w:right w:val="single" w:color="000000" w:sz="4" w:space="0"/>
            </w:tcBorders>
            <w:vAlign w:val="center"/>
          </w:tcPr>
          <w:p w14:paraId="1F305C75">
            <w:pPr>
              <w:adjustRightInd w:val="0"/>
              <w:snapToGrid w:val="0"/>
              <w:spacing w:line="500" w:lineRule="exact"/>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包含所有发生的费用</w:t>
            </w:r>
          </w:p>
        </w:tc>
      </w:tr>
    </w:tbl>
    <w:p w14:paraId="4FF0B32A">
      <w:pPr>
        <w:rPr>
          <w:rFonts w:hint="eastAsia" w:ascii="仿宋" w:hAnsi="仿宋" w:eastAsia="仿宋" w:cs="仿宋"/>
          <w:sz w:val="24"/>
          <w:szCs w:val="24"/>
          <w:lang w:val="en-US" w:eastAsia="zh-CN"/>
        </w:rPr>
      </w:pPr>
    </w:p>
    <w:p w14:paraId="71294A55">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保安</w:t>
      </w:r>
      <w:r>
        <w:rPr>
          <w:rFonts w:hint="eastAsia" w:ascii="仿宋" w:hAnsi="仿宋" w:eastAsia="仿宋" w:cs="仿宋"/>
          <w:color w:val="auto"/>
          <w:sz w:val="24"/>
          <w:szCs w:val="24"/>
          <w:highlight w:val="none"/>
        </w:rPr>
        <w:t>人员的仪容仪表和执勤规范：所有人员应衣冠整洁，胸佩工作卡，必须配备通信联络工具（耳麦）；坚守工作岗位，提高警惕，严防犯罪分子从事破坏活动，保证校内财产、人身安全；认真做好防火防盗工作，发现不安全因素立即查明原因，尽快排除险情并及时向采购人汇报；认真做好各类台账记录，严格履行交接班制度。</w:t>
      </w:r>
    </w:p>
    <w:p w14:paraId="2817641D">
      <w:pPr>
        <w:keepNext w:val="0"/>
        <w:keepLines w:val="0"/>
        <w:pageBreakBefore w:val="0"/>
        <w:kinsoku/>
        <w:wordWrap/>
        <w:overflowPunct/>
        <w:topLinePunct w:val="0"/>
        <w:autoSpaceDE/>
        <w:autoSpaceDN/>
        <w:bidi w:val="0"/>
        <w:spacing w:line="500" w:lineRule="exact"/>
        <w:ind w:right="0" w:rightChars="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2服务范围及工作要求：</w:t>
      </w:r>
    </w:p>
    <w:p w14:paraId="4EDAE062">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协助余杭街道开展治安巡逻，开展对区块内的城市治安防控及突发事件应急处置综合治安管理；</w:t>
      </w:r>
    </w:p>
    <w:p w14:paraId="6FDE9E9A">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w:t>
      </w:r>
      <w:r>
        <w:rPr>
          <w:rFonts w:hint="eastAsia" w:ascii="仿宋" w:hAnsi="仿宋" w:eastAsia="仿宋" w:cs="仿宋"/>
          <w:color w:val="auto"/>
          <w:sz w:val="24"/>
          <w:szCs w:val="24"/>
          <w:highlight w:val="none"/>
        </w:rPr>
        <w:t>协助余杭街道对区块内开展重大活动、重大节日的安保及治安防控工作；对重大活动期间进入场馆的人员进行防疫检查及身份证核验，配好做好健康信息登记工作。协助对重大活动场馆内外的秩序和社会治安协管服务；</w:t>
      </w:r>
    </w:p>
    <w:p w14:paraId="7E6960C3">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rPr>
        <w:t>完成余杭街道交办的其他各类工作任务。</w:t>
      </w:r>
    </w:p>
    <w:p w14:paraId="0BFF3B4B">
      <w:pPr>
        <w:keepNext w:val="0"/>
        <w:keepLines w:val="0"/>
        <w:pageBreakBefore w:val="0"/>
        <w:kinsoku/>
        <w:wordWrap/>
        <w:overflowPunct/>
        <w:topLinePunct w:val="0"/>
        <w:autoSpaceDE/>
        <w:autoSpaceDN/>
        <w:bidi w:val="0"/>
        <w:spacing w:line="500" w:lineRule="exact"/>
        <w:ind w:right="0" w:rightChars="0"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rPr>
        <w:t>、其他相关费用说明：</w:t>
      </w:r>
    </w:p>
    <w:p w14:paraId="0ADA0872">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.1、如遇特殊情况，须按采购人需求进行加班，加班费在投标报价中自行考虑，中标后不作调整。</w:t>
      </w:r>
    </w:p>
    <w:p w14:paraId="6BE0196D">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.2、本项目服务中使用对讲通讯、巡视等设备均由中标单位自理，服务管理中所需的物品（如低值易耗品、工具及相关设备）包含在中标价中。</w:t>
      </w:r>
    </w:p>
    <w:p w14:paraId="72ACBB5C">
      <w:pPr>
        <w:keepNext w:val="0"/>
        <w:keepLines w:val="0"/>
        <w:pageBreakBefore w:val="0"/>
        <w:kinsoku/>
        <w:wordWrap/>
        <w:overflowPunct/>
        <w:topLinePunct w:val="0"/>
        <w:autoSpaceDE/>
        <w:autoSpaceDN/>
        <w:bidi w:val="0"/>
        <w:spacing w:line="500" w:lineRule="exact"/>
        <w:ind w:right="0" w:rightChars="0"/>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b/>
          <w:bCs/>
          <w:color w:val="auto"/>
          <w:sz w:val="24"/>
          <w:szCs w:val="24"/>
          <w:highlight w:val="none"/>
          <w:lang w:val="en-US" w:eastAsia="zh-CN"/>
        </w:rPr>
        <w:t xml:space="preserve">  4、人员配备：</w:t>
      </w:r>
    </w:p>
    <w:p w14:paraId="36E9F775">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4.1</w:t>
      </w:r>
      <w:r>
        <w:rPr>
          <w:rFonts w:hint="eastAsia" w:ascii="仿宋" w:hAnsi="仿宋" w:eastAsia="仿宋" w:cs="仿宋"/>
          <w:color w:val="auto"/>
          <w:sz w:val="24"/>
          <w:szCs w:val="24"/>
          <w:highlight w:val="none"/>
        </w:rPr>
        <w:t>项目负责人：项目负责人年龄在</w:t>
      </w:r>
      <w:r>
        <w:rPr>
          <w:rFonts w:hint="eastAsia" w:ascii="仿宋" w:hAnsi="仿宋" w:eastAsia="仿宋" w:cs="仿宋"/>
          <w:color w:val="auto"/>
          <w:sz w:val="24"/>
          <w:szCs w:val="24"/>
          <w:highlight w:val="none"/>
          <w:lang w:val="en-US" w:eastAsia="zh-CN"/>
        </w:rPr>
        <w:t>50</w:t>
      </w:r>
      <w:r>
        <w:rPr>
          <w:rFonts w:hint="eastAsia" w:ascii="仿宋" w:hAnsi="仿宋" w:eastAsia="仿宋" w:cs="仿宋"/>
          <w:color w:val="auto"/>
          <w:sz w:val="24"/>
          <w:szCs w:val="24"/>
          <w:highlight w:val="none"/>
        </w:rPr>
        <w:t>周岁</w:t>
      </w:r>
      <w:r>
        <w:rPr>
          <w:rFonts w:hint="eastAsia" w:ascii="仿宋" w:hAnsi="仿宋" w:eastAsia="仿宋" w:cs="仿宋"/>
          <w:color w:val="auto"/>
          <w:sz w:val="24"/>
          <w:szCs w:val="24"/>
          <w:highlight w:val="none"/>
          <w:lang w:eastAsia="zh-CN"/>
        </w:rPr>
        <w:t>及</w:t>
      </w:r>
      <w:r>
        <w:rPr>
          <w:rFonts w:hint="eastAsia" w:ascii="仿宋" w:hAnsi="仿宋" w:eastAsia="仿宋" w:cs="仿宋"/>
          <w:color w:val="auto"/>
          <w:sz w:val="24"/>
          <w:szCs w:val="24"/>
          <w:highlight w:val="none"/>
        </w:rPr>
        <w:t>以下；本科及以上文化程度；具有保安员壹级</w:t>
      </w:r>
      <w:r>
        <w:rPr>
          <w:rFonts w:hint="eastAsia" w:ascii="仿宋" w:hAnsi="仿宋" w:eastAsia="仿宋" w:cs="仿宋"/>
          <w:color w:val="auto"/>
          <w:sz w:val="24"/>
          <w:szCs w:val="24"/>
          <w:highlight w:val="none"/>
          <w:lang w:eastAsia="zh-CN"/>
        </w:rPr>
        <w:t>证书</w:t>
      </w:r>
      <w:r>
        <w:rPr>
          <w:rFonts w:hint="eastAsia" w:ascii="仿宋" w:hAnsi="仿宋" w:eastAsia="仿宋" w:cs="仿宋"/>
          <w:color w:val="auto"/>
          <w:sz w:val="24"/>
          <w:szCs w:val="24"/>
          <w:highlight w:val="none"/>
        </w:rPr>
        <w:t>；具有保卫师</w:t>
      </w:r>
      <w:r>
        <w:rPr>
          <w:rFonts w:hint="eastAsia" w:ascii="仿宋" w:hAnsi="仿宋" w:eastAsia="仿宋" w:cs="仿宋"/>
          <w:color w:val="auto"/>
          <w:sz w:val="24"/>
          <w:szCs w:val="24"/>
          <w:highlight w:val="none"/>
          <w:lang w:eastAsia="zh-CN"/>
        </w:rPr>
        <w:t>证书；</w:t>
      </w:r>
    </w:p>
    <w:p w14:paraId="1E211705">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拟投入人员要求</w:t>
      </w: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周岁及以下、</w:t>
      </w:r>
      <w:r>
        <w:rPr>
          <w:rFonts w:hint="eastAsia" w:ascii="仿宋" w:hAnsi="仿宋" w:eastAsia="仿宋" w:cs="仿宋"/>
          <w:color w:val="auto"/>
          <w:sz w:val="24"/>
          <w:szCs w:val="24"/>
          <w:highlight w:val="none"/>
          <w:lang w:eastAsia="zh-CN"/>
        </w:rPr>
        <w:t>持有保安员证、</w:t>
      </w:r>
      <w:r>
        <w:rPr>
          <w:rFonts w:hint="eastAsia" w:ascii="仿宋" w:hAnsi="仿宋" w:eastAsia="仿宋" w:cs="仿宋"/>
          <w:color w:val="auto"/>
          <w:sz w:val="24"/>
          <w:szCs w:val="24"/>
          <w:highlight w:val="none"/>
        </w:rPr>
        <w:t>大专（含）以上文化的，其中退伍军人</w:t>
      </w:r>
      <w:r>
        <w:rPr>
          <w:rFonts w:hint="eastAsia" w:ascii="仿宋" w:hAnsi="仿宋" w:eastAsia="仿宋" w:cs="仿宋"/>
          <w:color w:val="auto"/>
          <w:sz w:val="24"/>
          <w:szCs w:val="24"/>
          <w:highlight w:val="none"/>
          <w:lang w:val="en-US" w:eastAsia="zh-CN"/>
        </w:rPr>
        <w:t>不少于6人。</w:t>
      </w:r>
    </w:p>
    <w:p w14:paraId="1604DA40">
      <w:pPr>
        <w:keepNext w:val="0"/>
        <w:keepLines w:val="0"/>
        <w:pageBreakBefore w:val="0"/>
        <w:kinsoku/>
        <w:wordWrap/>
        <w:overflowPunct/>
        <w:topLinePunct w:val="0"/>
        <w:autoSpaceDE/>
        <w:autoSpaceDN/>
        <w:bidi w:val="0"/>
        <w:adjustRightInd w:val="0"/>
        <w:snapToGrid w:val="0"/>
        <w:spacing w:line="50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三、</w:t>
      </w:r>
      <w:r>
        <w:rPr>
          <w:rFonts w:hint="eastAsia" w:ascii="仿宋" w:hAnsi="仿宋" w:eastAsia="仿宋" w:cs="仿宋"/>
          <w:b/>
          <w:bCs/>
          <w:color w:val="auto"/>
          <w:sz w:val="24"/>
          <w:szCs w:val="24"/>
          <w:highlight w:val="none"/>
          <w:lang w:eastAsia="zh-CN"/>
        </w:rPr>
        <w:t>服务期限</w:t>
      </w:r>
      <w:r>
        <w:rPr>
          <w:rFonts w:hint="eastAsia" w:ascii="仿宋" w:hAnsi="仿宋" w:eastAsia="仿宋" w:cs="仿宋"/>
          <w:b/>
          <w:bCs/>
          <w:color w:val="auto"/>
          <w:sz w:val="24"/>
          <w:szCs w:val="24"/>
          <w:highlight w:val="none"/>
        </w:rPr>
        <w:t>：</w:t>
      </w:r>
    </w:p>
    <w:p w14:paraId="51A6379D">
      <w:pPr>
        <w:keepNext w:val="0"/>
        <w:keepLines w:val="0"/>
        <w:pageBreakBefore w:val="0"/>
        <w:kinsoku/>
        <w:wordWrap/>
        <w:overflowPunct/>
        <w:topLinePunct w:val="0"/>
        <w:autoSpaceDE/>
        <w:autoSpaceDN/>
        <w:bidi w:val="0"/>
        <w:spacing w:line="500" w:lineRule="exact"/>
        <w:ind w:right="0" w:righ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2026年6月7日至2026年12月31日</w:t>
      </w:r>
      <w:r>
        <w:rPr>
          <w:rFonts w:hint="eastAsia" w:ascii="仿宋" w:hAnsi="仿宋" w:eastAsia="仿宋" w:cs="仿宋"/>
          <w:color w:val="auto"/>
          <w:sz w:val="24"/>
          <w:szCs w:val="24"/>
          <w:highlight w:val="none"/>
          <w:lang w:eastAsia="zh-CN"/>
        </w:rPr>
        <w:t>。</w:t>
      </w:r>
    </w:p>
    <w:p w14:paraId="23C3C91B">
      <w:pPr>
        <w:keepNext w:val="0"/>
        <w:keepLines w:val="0"/>
        <w:pageBreakBefore w:val="0"/>
        <w:kinsoku/>
        <w:wordWrap/>
        <w:overflowPunct/>
        <w:topLinePunct w:val="0"/>
        <w:autoSpaceDE/>
        <w:autoSpaceDN/>
        <w:bidi w:val="0"/>
        <w:adjustRightInd w:val="0"/>
        <w:snapToGrid w:val="0"/>
        <w:spacing w:line="50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四、培训要求：</w:t>
      </w:r>
      <w:r>
        <w:rPr>
          <w:rFonts w:hint="eastAsia" w:ascii="仿宋" w:hAnsi="仿宋" w:eastAsia="仿宋" w:cs="仿宋"/>
          <w:color w:val="auto"/>
          <w:sz w:val="24"/>
          <w:szCs w:val="24"/>
          <w:highlight w:val="none"/>
          <w:lang w:eastAsia="zh-CN"/>
        </w:rPr>
        <w:t>队员需</w:t>
      </w:r>
      <w:r>
        <w:rPr>
          <w:rFonts w:hint="eastAsia" w:ascii="仿宋" w:hAnsi="仿宋" w:eastAsia="仿宋" w:cs="仿宋"/>
          <w:color w:val="auto"/>
          <w:sz w:val="24"/>
          <w:szCs w:val="24"/>
          <w:highlight w:val="none"/>
        </w:rPr>
        <w:t>进行完善的培训后方可上岗，有详细的培训计划、内容、方案、时间等。</w:t>
      </w:r>
    </w:p>
    <w:p w14:paraId="5A7131E2">
      <w:pPr>
        <w:keepNext w:val="0"/>
        <w:keepLines w:val="0"/>
        <w:pageBreakBefore w:val="0"/>
        <w:kinsoku/>
        <w:wordWrap/>
        <w:overflowPunct/>
        <w:topLinePunct w:val="0"/>
        <w:autoSpaceDE/>
        <w:autoSpaceDN/>
        <w:bidi w:val="0"/>
        <w:adjustRightInd w:val="0"/>
        <w:snapToGrid w:val="0"/>
        <w:spacing w:line="500" w:lineRule="exact"/>
        <w:ind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五</w:t>
      </w:r>
      <w:r>
        <w:rPr>
          <w:rFonts w:hint="eastAsia" w:ascii="仿宋" w:hAnsi="仿宋" w:eastAsia="仿宋" w:cs="仿宋"/>
          <w:b/>
          <w:bCs/>
          <w:color w:val="auto"/>
          <w:sz w:val="24"/>
          <w:szCs w:val="24"/>
          <w:highlight w:val="none"/>
        </w:rPr>
        <w:t>、费用支付：</w:t>
      </w:r>
    </w:p>
    <w:p w14:paraId="75E22D14">
      <w:pPr>
        <w:keepNext w:val="0"/>
        <w:keepLines w:val="0"/>
        <w:pageBreakBefore w:val="0"/>
        <w:kinsoku/>
        <w:wordWrap/>
        <w:overflowPunct/>
        <w:topLinePunct w:val="0"/>
        <w:autoSpaceDE/>
        <w:autoSpaceDN/>
        <w:bidi w:val="0"/>
        <w:adjustRightInd w:val="0"/>
        <w:snapToGrid w:val="0"/>
        <w:spacing w:line="500" w:lineRule="exact"/>
        <w:ind w:right="0" w:rightChars="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合同签订后支付预付款50%，合同履约90日并经采购人考核合格后支付至合同价75%（含50%预付款），合同履约完成经采购人考核合格后支付余款。</w:t>
      </w:r>
    </w:p>
    <w:p w14:paraId="47BC5F35">
      <w:pPr>
        <w:pStyle w:val="22"/>
        <w:keepNext w:val="0"/>
        <w:keepLines w:val="0"/>
        <w:pageBreakBefore w:val="0"/>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sz w:val="24"/>
          <w:szCs w:val="24"/>
        </w:rPr>
      </w:pPr>
      <w:r>
        <w:rPr>
          <w:rFonts w:hint="eastAsia" w:ascii="仿宋" w:hAnsi="仿宋" w:eastAsia="仿宋" w:cs="仿宋"/>
          <w:b/>
          <w:color w:val="auto"/>
          <w:sz w:val="24"/>
          <w:szCs w:val="24"/>
          <w:highlight w:val="none"/>
          <w:lang w:eastAsia="zh-CN"/>
        </w:rPr>
        <w:t>六、</w:t>
      </w:r>
      <w:r>
        <w:rPr>
          <w:rFonts w:hint="eastAsia" w:ascii="仿宋" w:hAnsi="仿宋" w:eastAsia="仿宋" w:cs="仿宋"/>
          <w:b/>
          <w:bCs/>
          <w:color w:val="auto"/>
          <w:sz w:val="24"/>
          <w:szCs w:val="24"/>
          <w:highlight w:val="none"/>
        </w:rPr>
        <w:t>考核细则</w:t>
      </w:r>
    </w:p>
    <w:p w14:paraId="4C844B84">
      <w:pPr>
        <w:pStyle w:val="22"/>
        <w:spacing w:line="500" w:lineRule="exact"/>
        <w:ind w:firstLine="482" w:firstLineChars="200"/>
        <w:jc w:val="center"/>
        <w:rPr>
          <w:rFonts w:hint="eastAsia" w:ascii="仿宋" w:hAnsi="仿宋" w:eastAsia="仿宋" w:cs="仿宋"/>
          <w:b/>
          <w:bCs/>
          <w:kern w:val="0"/>
          <w:sz w:val="24"/>
          <w:szCs w:val="24"/>
        </w:rPr>
      </w:pPr>
      <w:r>
        <w:rPr>
          <w:rFonts w:hint="eastAsia" w:ascii="仿宋" w:hAnsi="仿宋" w:eastAsia="仿宋" w:cs="仿宋"/>
          <w:b/>
          <w:bCs/>
          <w:sz w:val="24"/>
          <w:szCs w:val="24"/>
        </w:rPr>
        <w:t>202</w:t>
      </w:r>
      <w:r>
        <w:rPr>
          <w:rFonts w:hint="eastAsia" w:ascii="仿宋" w:hAnsi="仿宋" w:eastAsia="仿宋" w:cs="仿宋"/>
          <w:b/>
          <w:bCs/>
          <w:sz w:val="24"/>
          <w:szCs w:val="24"/>
          <w:lang w:val="en-US" w:eastAsia="zh-CN"/>
        </w:rPr>
        <w:t>6</w:t>
      </w:r>
      <w:r>
        <w:rPr>
          <w:rFonts w:hint="eastAsia" w:ascii="仿宋" w:hAnsi="仿宋" w:eastAsia="仿宋" w:cs="仿宋"/>
          <w:b/>
          <w:bCs/>
          <w:sz w:val="24"/>
          <w:szCs w:val="24"/>
        </w:rPr>
        <w:t>年社会面治安防控及突发事件处理服务外包</w:t>
      </w:r>
      <w:r>
        <w:rPr>
          <w:rFonts w:hint="eastAsia" w:ascii="仿宋" w:hAnsi="仿宋" w:eastAsia="仿宋" w:cs="仿宋"/>
          <w:b/>
          <w:bCs/>
          <w:sz w:val="24"/>
          <w:szCs w:val="24"/>
          <w:lang w:val="en-US" w:eastAsia="zh-CN"/>
        </w:rPr>
        <w:t>项目</w:t>
      </w:r>
      <w:r>
        <w:rPr>
          <w:rFonts w:hint="eastAsia" w:ascii="仿宋" w:hAnsi="仿宋" w:eastAsia="仿宋" w:cs="仿宋"/>
          <w:b/>
          <w:bCs/>
          <w:sz w:val="24"/>
          <w:szCs w:val="24"/>
        </w:rPr>
        <w:t>考核细则</w:t>
      </w:r>
    </w:p>
    <w:p w14:paraId="65D3EF30">
      <w:pPr>
        <w:adjustRightInd w:val="0"/>
        <w:snapToGrid w:val="0"/>
        <w:spacing w:line="500" w:lineRule="exact"/>
        <w:ind w:firstLine="472" w:firstLineChars="196"/>
        <w:jc w:val="center"/>
        <w:rPr>
          <w:rFonts w:hint="eastAsia" w:ascii="仿宋" w:hAnsi="仿宋" w:eastAsia="仿宋" w:cs="仿宋"/>
          <w:b/>
          <w:bCs/>
          <w:sz w:val="24"/>
          <w:szCs w:val="24"/>
        </w:rPr>
      </w:pPr>
      <w:r>
        <w:rPr>
          <w:rFonts w:hint="eastAsia" w:ascii="仿宋" w:hAnsi="仿宋" w:eastAsia="仿宋" w:cs="仿宋"/>
          <w:b/>
          <w:bCs/>
          <w:sz w:val="24"/>
          <w:szCs w:val="24"/>
        </w:rPr>
        <w:t>人员日常管理督查考核细则</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4315"/>
        <w:gridCol w:w="3733"/>
      </w:tblGrid>
      <w:tr w14:paraId="36659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90" w:type="dxa"/>
            <w:vAlign w:val="center"/>
          </w:tcPr>
          <w:p w14:paraId="5747D1D7">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4315" w:type="dxa"/>
            <w:vAlign w:val="center"/>
          </w:tcPr>
          <w:p w14:paraId="32F80327">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扣分内容</w:t>
            </w:r>
          </w:p>
        </w:tc>
        <w:tc>
          <w:tcPr>
            <w:tcW w:w="3733" w:type="dxa"/>
            <w:vAlign w:val="center"/>
          </w:tcPr>
          <w:p w14:paraId="03C4E867">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扣分分值</w:t>
            </w:r>
          </w:p>
        </w:tc>
      </w:tr>
      <w:tr w14:paraId="60AEF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90" w:type="dxa"/>
            <w:vAlign w:val="center"/>
          </w:tcPr>
          <w:p w14:paraId="7F2CDBB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4315" w:type="dxa"/>
            <w:vAlign w:val="center"/>
          </w:tcPr>
          <w:p w14:paraId="2707C297">
            <w:pPr>
              <w:spacing w:line="500" w:lineRule="exact"/>
              <w:jc w:val="left"/>
              <w:rPr>
                <w:rFonts w:hint="eastAsia" w:ascii="仿宋" w:hAnsi="仿宋" w:eastAsia="仿宋" w:cs="仿宋"/>
                <w:sz w:val="24"/>
                <w:szCs w:val="24"/>
              </w:rPr>
            </w:pPr>
            <w:r>
              <w:rPr>
                <w:rFonts w:hint="eastAsia" w:ascii="仿宋" w:hAnsi="仿宋" w:eastAsia="仿宋" w:cs="仿宋"/>
                <w:sz w:val="24"/>
                <w:szCs w:val="24"/>
              </w:rPr>
              <w:t>上班迟到、早退、擅自离岗；</w:t>
            </w:r>
          </w:p>
        </w:tc>
        <w:tc>
          <w:tcPr>
            <w:tcW w:w="3733" w:type="dxa"/>
            <w:vAlign w:val="center"/>
          </w:tcPr>
          <w:p w14:paraId="0AC513FE">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每人每次扣2分</w:t>
            </w:r>
          </w:p>
        </w:tc>
      </w:tr>
      <w:tr w14:paraId="0A92F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90" w:type="dxa"/>
            <w:vAlign w:val="center"/>
          </w:tcPr>
          <w:p w14:paraId="37B0A40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2</w:t>
            </w:r>
          </w:p>
        </w:tc>
        <w:tc>
          <w:tcPr>
            <w:tcW w:w="4315" w:type="dxa"/>
            <w:vAlign w:val="center"/>
          </w:tcPr>
          <w:p w14:paraId="0264A08B">
            <w:pPr>
              <w:spacing w:line="500" w:lineRule="exact"/>
              <w:jc w:val="left"/>
              <w:rPr>
                <w:rFonts w:hint="eastAsia" w:ascii="仿宋" w:hAnsi="仿宋" w:eastAsia="仿宋" w:cs="仿宋"/>
                <w:sz w:val="24"/>
                <w:szCs w:val="24"/>
              </w:rPr>
            </w:pPr>
            <w:r>
              <w:rPr>
                <w:rFonts w:hint="eastAsia" w:ascii="仿宋" w:hAnsi="仿宋" w:eastAsia="仿宋" w:cs="仿宋"/>
                <w:sz w:val="24"/>
                <w:szCs w:val="24"/>
              </w:rPr>
              <w:t>无故旷工；</w:t>
            </w:r>
          </w:p>
        </w:tc>
        <w:tc>
          <w:tcPr>
            <w:tcW w:w="3733" w:type="dxa"/>
            <w:vAlign w:val="center"/>
          </w:tcPr>
          <w:p w14:paraId="27843265">
            <w:pPr>
              <w:spacing w:line="500" w:lineRule="exact"/>
              <w:jc w:val="left"/>
              <w:rPr>
                <w:rFonts w:hint="eastAsia" w:ascii="仿宋" w:hAnsi="仿宋" w:eastAsia="仿宋" w:cs="仿宋"/>
                <w:sz w:val="24"/>
                <w:szCs w:val="24"/>
              </w:rPr>
            </w:pPr>
            <w:r>
              <w:rPr>
                <w:rFonts w:hint="eastAsia" w:ascii="仿宋" w:hAnsi="仿宋" w:eastAsia="仿宋" w:cs="仿宋"/>
                <w:sz w:val="24"/>
                <w:szCs w:val="24"/>
              </w:rPr>
              <w:t>旷工半天扣2分、1天扣3分（两次出现旷工由服务外包单位予以更换人员）</w:t>
            </w:r>
          </w:p>
        </w:tc>
      </w:tr>
      <w:tr w14:paraId="70BA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690" w:type="dxa"/>
            <w:vAlign w:val="center"/>
          </w:tcPr>
          <w:p w14:paraId="22C6A9B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3</w:t>
            </w:r>
          </w:p>
        </w:tc>
        <w:tc>
          <w:tcPr>
            <w:tcW w:w="4315" w:type="dxa"/>
            <w:vAlign w:val="center"/>
          </w:tcPr>
          <w:p w14:paraId="2D540BFA">
            <w:pPr>
              <w:spacing w:line="500" w:lineRule="exact"/>
              <w:jc w:val="left"/>
              <w:rPr>
                <w:rFonts w:hint="eastAsia" w:ascii="仿宋" w:hAnsi="仿宋" w:eastAsia="仿宋" w:cs="仿宋"/>
                <w:sz w:val="24"/>
                <w:szCs w:val="24"/>
              </w:rPr>
            </w:pPr>
            <w:r>
              <w:rPr>
                <w:rFonts w:hint="eastAsia" w:ascii="仿宋" w:hAnsi="仿宋" w:eastAsia="仿宋" w:cs="仿宋"/>
                <w:sz w:val="24"/>
                <w:szCs w:val="24"/>
              </w:rPr>
              <w:t>无故不参加会议、集中学习；</w:t>
            </w:r>
          </w:p>
        </w:tc>
        <w:tc>
          <w:tcPr>
            <w:tcW w:w="3733" w:type="dxa"/>
            <w:vAlign w:val="center"/>
          </w:tcPr>
          <w:p w14:paraId="183BAA63">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7CB64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690" w:type="dxa"/>
            <w:vAlign w:val="center"/>
          </w:tcPr>
          <w:p w14:paraId="1673C4CA">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4</w:t>
            </w:r>
          </w:p>
        </w:tc>
        <w:tc>
          <w:tcPr>
            <w:tcW w:w="4315" w:type="dxa"/>
            <w:vAlign w:val="center"/>
          </w:tcPr>
          <w:p w14:paraId="0DC22CCE">
            <w:pPr>
              <w:spacing w:line="500" w:lineRule="exact"/>
              <w:jc w:val="left"/>
              <w:rPr>
                <w:rFonts w:hint="eastAsia" w:ascii="仿宋" w:hAnsi="仿宋" w:eastAsia="仿宋" w:cs="仿宋"/>
                <w:sz w:val="24"/>
                <w:szCs w:val="24"/>
              </w:rPr>
            </w:pPr>
            <w:r>
              <w:rPr>
                <w:rFonts w:hint="eastAsia" w:ascii="仿宋" w:hAnsi="仿宋" w:eastAsia="仿宋" w:cs="仿宋"/>
                <w:sz w:val="24"/>
                <w:szCs w:val="24"/>
              </w:rPr>
              <w:t>上班期间着装不规范、不整洁；</w:t>
            </w:r>
          </w:p>
        </w:tc>
        <w:tc>
          <w:tcPr>
            <w:tcW w:w="3733" w:type="dxa"/>
            <w:vAlign w:val="center"/>
          </w:tcPr>
          <w:p w14:paraId="2ACB0D23">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36F28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90" w:type="dxa"/>
            <w:vAlign w:val="center"/>
          </w:tcPr>
          <w:p w14:paraId="548627D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5</w:t>
            </w:r>
          </w:p>
        </w:tc>
        <w:tc>
          <w:tcPr>
            <w:tcW w:w="4315" w:type="dxa"/>
            <w:vAlign w:val="center"/>
          </w:tcPr>
          <w:p w14:paraId="4AF209FF">
            <w:pPr>
              <w:spacing w:line="500" w:lineRule="exact"/>
              <w:jc w:val="left"/>
              <w:rPr>
                <w:rFonts w:hint="eastAsia" w:ascii="仿宋" w:hAnsi="仿宋" w:eastAsia="仿宋" w:cs="仿宋"/>
                <w:sz w:val="24"/>
                <w:szCs w:val="24"/>
              </w:rPr>
            </w:pPr>
            <w:r>
              <w:rPr>
                <w:rFonts w:hint="eastAsia" w:ascii="仿宋" w:hAnsi="仿宋" w:eastAsia="仿宋" w:cs="仿宋"/>
                <w:sz w:val="24"/>
                <w:szCs w:val="24"/>
              </w:rPr>
              <w:t>在管理区域、路段聚众聊天、看手机、或进入店家做与工作无关的事；</w:t>
            </w:r>
          </w:p>
        </w:tc>
        <w:tc>
          <w:tcPr>
            <w:tcW w:w="3733" w:type="dxa"/>
            <w:vAlign w:val="center"/>
          </w:tcPr>
          <w:p w14:paraId="1E037AD7">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49B60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90" w:type="dxa"/>
            <w:vAlign w:val="center"/>
          </w:tcPr>
          <w:p w14:paraId="558A2685">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6</w:t>
            </w:r>
          </w:p>
        </w:tc>
        <w:tc>
          <w:tcPr>
            <w:tcW w:w="4315" w:type="dxa"/>
            <w:vAlign w:val="center"/>
          </w:tcPr>
          <w:p w14:paraId="765C798D">
            <w:pPr>
              <w:spacing w:line="500" w:lineRule="exact"/>
              <w:jc w:val="left"/>
              <w:rPr>
                <w:rFonts w:hint="eastAsia" w:ascii="仿宋" w:hAnsi="仿宋" w:eastAsia="仿宋" w:cs="仿宋"/>
                <w:sz w:val="24"/>
                <w:szCs w:val="24"/>
              </w:rPr>
            </w:pPr>
            <w:r>
              <w:rPr>
                <w:rFonts w:hint="eastAsia" w:ascii="仿宋" w:hAnsi="仿宋" w:eastAsia="仿宋" w:cs="仿宋"/>
                <w:sz w:val="24"/>
                <w:szCs w:val="24"/>
              </w:rPr>
              <w:t>违反请销假制度；</w:t>
            </w:r>
          </w:p>
        </w:tc>
        <w:tc>
          <w:tcPr>
            <w:tcW w:w="3733" w:type="dxa"/>
            <w:vAlign w:val="center"/>
          </w:tcPr>
          <w:p w14:paraId="37FCFA21">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7371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90" w:type="dxa"/>
            <w:vAlign w:val="center"/>
          </w:tcPr>
          <w:p w14:paraId="7304BDA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7</w:t>
            </w:r>
          </w:p>
        </w:tc>
        <w:tc>
          <w:tcPr>
            <w:tcW w:w="4315" w:type="dxa"/>
            <w:vAlign w:val="center"/>
          </w:tcPr>
          <w:p w14:paraId="4F08A1A7">
            <w:pPr>
              <w:spacing w:line="500" w:lineRule="exact"/>
              <w:jc w:val="left"/>
              <w:rPr>
                <w:rFonts w:hint="eastAsia" w:ascii="仿宋" w:hAnsi="仿宋" w:eastAsia="仿宋" w:cs="仿宋"/>
                <w:sz w:val="24"/>
                <w:szCs w:val="24"/>
              </w:rPr>
            </w:pPr>
            <w:r>
              <w:rPr>
                <w:rFonts w:hint="eastAsia" w:ascii="仿宋" w:hAnsi="仿宋" w:eastAsia="仿宋" w:cs="仿宋"/>
                <w:sz w:val="24"/>
                <w:szCs w:val="24"/>
              </w:rPr>
              <w:t>将警用装备借于他人使用；</w:t>
            </w:r>
          </w:p>
        </w:tc>
        <w:tc>
          <w:tcPr>
            <w:tcW w:w="3733" w:type="dxa"/>
            <w:vAlign w:val="center"/>
          </w:tcPr>
          <w:p w14:paraId="50380C9D">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1D30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690" w:type="dxa"/>
            <w:vAlign w:val="center"/>
          </w:tcPr>
          <w:p w14:paraId="6E755D92">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8</w:t>
            </w:r>
          </w:p>
        </w:tc>
        <w:tc>
          <w:tcPr>
            <w:tcW w:w="4315" w:type="dxa"/>
            <w:vAlign w:val="center"/>
          </w:tcPr>
          <w:p w14:paraId="01E4E9B6">
            <w:pPr>
              <w:spacing w:line="500" w:lineRule="exact"/>
              <w:jc w:val="left"/>
              <w:rPr>
                <w:rFonts w:hint="eastAsia" w:ascii="仿宋" w:hAnsi="仿宋" w:eastAsia="仿宋" w:cs="仿宋"/>
                <w:sz w:val="24"/>
                <w:szCs w:val="24"/>
              </w:rPr>
            </w:pPr>
            <w:r>
              <w:rPr>
                <w:rFonts w:hint="eastAsia" w:ascii="仿宋" w:hAnsi="仿宋" w:eastAsia="仿宋" w:cs="仿宋"/>
                <w:sz w:val="24"/>
                <w:szCs w:val="24"/>
              </w:rPr>
              <w:t>不服从正常的工作调动；</w:t>
            </w:r>
          </w:p>
        </w:tc>
        <w:tc>
          <w:tcPr>
            <w:tcW w:w="3733" w:type="dxa"/>
            <w:vAlign w:val="center"/>
          </w:tcPr>
          <w:p w14:paraId="600C6466">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2779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90" w:type="dxa"/>
            <w:vAlign w:val="center"/>
          </w:tcPr>
          <w:p w14:paraId="0743D94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9</w:t>
            </w:r>
          </w:p>
        </w:tc>
        <w:tc>
          <w:tcPr>
            <w:tcW w:w="4315" w:type="dxa"/>
            <w:vAlign w:val="center"/>
          </w:tcPr>
          <w:p w14:paraId="4F8B4E2B">
            <w:pPr>
              <w:spacing w:line="500" w:lineRule="exact"/>
              <w:jc w:val="left"/>
              <w:rPr>
                <w:rFonts w:hint="eastAsia" w:ascii="仿宋" w:hAnsi="仿宋" w:eastAsia="仿宋" w:cs="仿宋"/>
                <w:sz w:val="24"/>
                <w:szCs w:val="24"/>
              </w:rPr>
            </w:pPr>
            <w:r>
              <w:rPr>
                <w:rFonts w:hint="eastAsia" w:ascii="仿宋" w:hAnsi="仿宋" w:eastAsia="仿宋" w:cs="仿宋"/>
                <w:sz w:val="24"/>
                <w:szCs w:val="24"/>
              </w:rPr>
              <w:t>队员对自己巡逻、管理区域、路段不熟悉，不了解消火栓地点并不能熟练使用消防器材；</w:t>
            </w:r>
          </w:p>
        </w:tc>
        <w:tc>
          <w:tcPr>
            <w:tcW w:w="3733" w:type="dxa"/>
            <w:vAlign w:val="center"/>
          </w:tcPr>
          <w:p w14:paraId="436148F6">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364CC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690" w:type="dxa"/>
            <w:vAlign w:val="center"/>
          </w:tcPr>
          <w:p w14:paraId="5D3B6D6C">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10</w:t>
            </w:r>
          </w:p>
        </w:tc>
        <w:tc>
          <w:tcPr>
            <w:tcW w:w="4315" w:type="dxa"/>
            <w:vAlign w:val="center"/>
          </w:tcPr>
          <w:p w14:paraId="426EA955">
            <w:pPr>
              <w:spacing w:line="500" w:lineRule="exact"/>
              <w:jc w:val="left"/>
              <w:rPr>
                <w:rFonts w:hint="eastAsia" w:ascii="仿宋" w:hAnsi="仿宋" w:eastAsia="仿宋" w:cs="仿宋"/>
                <w:sz w:val="24"/>
                <w:szCs w:val="24"/>
              </w:rPr>
            </w:pPr>
            <w:r>
              <w:rPr>
                <w:rFonts w:hint="eastAsia" w:ascii="仿宋" w:hAnsi="仿宋" w:eastAsia="仿宋" w:cs="仿宋"/>
                <w:sz w:val="24"/>
                <w:szCs w:val="24"/>
              </w:rPr>
              <w:t>遇险情未及时上报，未采取措施制止灾害扩大；</w:t>
            </w:r>
          </w:p>
        </w:tc>
        <w:tc>
          <w:tcPr>
            <w:tcW w:w="3733" w:type="dxa"/>
            <w:vAlign w:val="center"/>
          </w:tcPr>
          <w:p w14:paraId="198B974A">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6FEA5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90" w:type="dxa"/>
            <w:vAlign w:val="center"/>
          </w:tcPr>
          <w:p w14:paraId="2F6A687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11</w:t>
            </w:r>
          </w:p>
        </w:tc>
        <w:tc>
          <w:tcPr>
            <w:tcW w:w="4315" w:type="dxa"/>
            <w:vAlign w:val="center"/>
          </w:tcPr>
          <w:p w14:paraId="74573F76">
            <w:pPr>
              <w:spacing w:line="500" w:lineRule="exact"/>
              <w:jc w:val="left"/>
              <w:rPr>
                <w:rFonts w:hint="eastAsia" w:ascii="仿宋" w:hAnsi="仿宋" w:eastAsia="仿宋" w:cs="仿宋"/>
                <w:sz w:val="24"/>
                <w:szCs w:val="24"/>
              </w:rPr>
            </w:pPr>
            <w:r>
              <w:rPr>
                <w:rFonts w:hint="eastAsia" w:ascii="仿宋" w:hAnsi="仿宋" w:eastAsia="仿宋" w:cs="仿宋"/>
                <w:sz w:val="24"/>
                <w:szCs w:val="24"/>
              </w:rPr>
              <w:t>在巡逻过程中，遇有正在实施的不法侵害行为时，未迅速制止和报警；</w:t>
            </w:r>
          </w:p>
        </w:tc>
        <w:tc>
          <w:tcPr>
            <w:tcW w:w="3733" w:type="dxa"/>
            <w:vAlign w:val="center"/>
          </w:tcPr>
          <w:p w14:paraId="714BD980">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每人每次扣1分</w:t>
            </w:r>
          </w:p>
        </w:tc>
      </w:tr>
      <w:tr w14:paraId="21784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690" w:type="dxa"/>
            <w:vAlign w:val="center"/>
          </w:tcPr>
          <w:p w14:paraId="45976E8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12</w:t>
            </w:r>
          </w:p>
        </w:tc>
        <w:tc>
          <w:tcPr>
            <w:tcW w:w="4315" w:type="dxa"/>
            <w:vAlign w:val="center"/>
          </w:tcPr>
          <w:p w14:paraId="342CC6A6">
            <w:pPr>
              <w:spacing w:line="500" w:lineRule="exact"/>
              <w:jc w:val="left"/>
              <w:rPr>
                <w:rFonts w:hint="eastAsia" w:ascii="仿宋" w:hAnsi="仿宋" w:eastAsia="仿宋" w:cs="仿宋"/>
                <w:sz w:val="24"/>
                <w:szCs w:val="24"/>
              </w:rPr>
            </w:pPr>
            <w:r>
              <w:rPr>
                <w:rFonts w:hint="eastAsia" w:ascii="仿宋" w:hAnsi="仿宋" w:eastAsia="仿宋" w:cs="仿宋"/>
                <w:sz w:val="24"/>
                <w:szCs w:val="24"/>
              </w:rPr>
              <w:t>受到国家法律及治安条例处罚；</w:t>
            </w:r>
          </w:p>
        </w:tc>
        <w:tc>
          <w:tcPr>
            <w:tcW w:w="3733" w:type="dxa"/>
            <w:vAlign w:val="center"/>
          </w:tcPr>
          <w:p w14:paraId="61DC40E5">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每人每次加扣2分（情节严重的予以更换人员）</w:t>
            </w:r>
          </w:p>
        </w:tc>
      </w:tr>
      <w:tr w14:paraId="755C9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1DE2853E">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13</w:t>
            </w:r>
          </w:p>
        </w:tc>
        <w:tc>
          <w:tcPr>
            <w:tcW w:w="4315" w:type="dxa"/>
            <w:vAlign w:val="center"/>
          </w:tcPr>
          <w:p w14:paraId="2AB6DCC9">
            <w:pPr>
              <w:spacing w:line="500" w:lineRule="exact"/>
              <w:jc w:val="left"/>
              <w:rPr>
                <w:rFonts w:hint="eastAsia" w:ascii="仿宋" w:hAnsi="仿宋" w:eastAsia="仿宋" w:cs="仿宋"/>
                <w:sz w:val="24"/>
                <w:szCs w:val="24"/>
              </w:rPr>
            </w:pPr>
            <w:r>
              <w:rPr>
                <w:rFonts w:hint="eastAsia" w:ascii="仿宋" w:hAnsi="仿宋" w:eastAsia="仿宋" w:cs="仿宋"/>
                <w:sz w:val="24"/>
                <w:szCs w:val="24"/>
              </w:rPr>
              <w:t>对督查人员指出的问题不立即进行整改或还顶撞；</w:t>
            </w:r>
          </w:p>
        </w:tc>
        <w:tc>
          <w:tcPr>
            <w:tcW w:w="3733" w:type="dxa"/>
            <w:vAlign w:val="center"/>
          </w:tcPr>
          <w:p w14:paraId="74A7F68D">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每人每次加扣2分（情节严重的予以更换人员）</w:t>
            </w:r>
          </w:p>
        </w:tc>
      </w:tr>
      <w:tr w14:paraId="03C7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5FD2034E">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14</w:t>
            </w:r>
          </w:p>
        </w:tc>
        <w:tc>
          <w:tcPr>
            <w:tcW w:w="4315" w:type="dxa"/>
            <w:vAlign w:val="center"/>
          </w:tcPr>
          <w:p w14:paraId="46675B04">
            <w:pPr>
              <w:spacing w:line="500" w:lineRule="exact"/>
              <w:jc w:val="left"/>
              <w:rPr>
                <w:rFonts w:hint="eastAsia" w:ascii="仿宋" w:hAnsi="仿宋" w:eastAsia="仿宋" w:cs="仿宋"/>
                <w:sz w:val="24"/>
                <w:szCs w:val="24"/>
              </w:rPr>
            </w:pPr>
            <w:r>
              <w:rPr>
                <w:rFonts w:hint="eastAsia" w:ascii="仿宋" w:hAnsi="仿宋" w:eastAsia="仿宋" w:cs="仿宋"/>
                <w:sz w:val="24"/>
                <w:szCs w:val="24"/>
              </w:rPr>
              <w:t>对</w:t>
            </w:r>
            <w:r>
              <w:rPr>
                <w:rFonts w:hint="eastAsia" w:ascii="仿宋" w:hAnsi="仿宋" w:eastAsia="仿宋" w:cs="仿宋"/>
                <w:sz w:val="24"/>
                <w:szCs w:val="24"/>
                <w:lang w:val="en-US" w:eastAsia="zh-CN"/>
              </w:rPr>
              <w:t>所</w:t>
            </w:r>
            <w:r>
              <w:rPr>
                <w:rFonts w:hint="eastAsia" w:ascii="仿宋" w:hAnsi="仿宋" w:eastAsia="仿宋" w:cs="仿宋"/>
                <w:sz w:val="24"/>
                <w:szCs w:val="24"/>
              </w:rPr>
              <w:t>领导及街道领导发现、指出的问题，不立即进行整改或还顶撞；</w:t>
            </w:r>
          </w:p>
        </w:tc>
        <w:tc>
          <w:tcPr>
            <w:tcW w:w="3733" w:type="dxa"/>
            <w:vAlign w:val="center"/>
          </w:tcPr>
          <w:p w14:paraId="157CF332">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每人每次扣10分（并由服务外包单位予以更换人员）</w:t>
            </w:r>
          </w:p>
        </w:tc>
      </w:tr>
      <w:tr w14:paraId="0F03A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690" w:type="dxa"/>
            <w:vAlign w:val="center"/>
          </w:tcPr>
          <w:p w14:paraId="4C3DE4D0">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15</w:t>
            </w:r>
          </w:p>
        </w:tc>
        <w:tc>
          <w:tcPr>
            <w:tcW w:w="4315" w:type="dxa"/>
            <w:vAlign w:val="center"/>
          </w:tcPr>
          <w:p w14:paraId="61C4ECDE">
            <w:pPr>
              <w:spacing w:line="500" w:lineRule="exact"/>
              <w:jc w:val="left"/>
              <w:rPr>
                <w:rFonts w:hint="eastAsia" w:ascii="仿宋" w:hAnsi="仿宋" w:eastAsia="仿宋" w:cs="仿宋"/>
                <w:sz w:val="24"/>
                <w:szCs w:val="24"/>
              </w:rPr>
            </w:pPr>
            <w:r>
              <w:rPr>
                <w:rFonts w:hint="eastAsia" w:ascii="仿宋" w:hAnsi="仿宋" w:eastAsia="仿宋" w:cs="仿宋"/>
                <w:sz w:val="24"/>
                <w:szCs w:val="24"/>
              </w:rPr>
              <w:t>对不服从督查人员督查管理。</w:t>
            </w:r>
          </w:p>
        </w:tc>
        <w:tc>
          <w:tcPr>
            <w:tcW w:w="3733" w:type="dxa"/>
            <w:vAlign w:val="center"/>
          </w:tcPr>
          <w:p w14:paraId="6FFF9FAF">
            <w:pPr>
              <w:spacing w:line="500" w:lineRule="exact"/>
              <w:jc w:val="left"/>
              <w:rPr>
                <w:rFonts w:hint="eastAsia" w:ascii="仿宋" w:hAnsi="仿宋" w:eastAsia="仿宋" w:cs="仿宋"/>
                <w:sz w:val="24"/>
                <w:szCs w:val="24"/>
              </w:rPr>
            </w:pPr>
            <w:r>
              <w:rPr>
                <w:rFonts w:hint="eastAsia" w:ascii="仿宋" w:hAnsi="仿宋" w:eastAsia="仿宋" w:cs="仿宋"/>
                <w:sz w:val="24"/>
                <w:szCs w:val="24"/>
              </w:rPr>
              <w:t>每人每次扣10分（并由服务外包单位予以更换人员）</w:t>
            </w:r>
          </w:p>
        </w:tc>
      </w:tr>
      <w:tr w14:paraId="775C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vAlign w:val="center"/>
          </w:tcPr>
          <w:p w14:paraId="029F0E45">
            <w:pPr>
              <w:spacing w:line="500" w:lineRule="exact"/>
              <w:jc w:val="left"/>
              <w:rPr>
                <w:rFonts w:hint="eastAsia" w:ascii="仿宋" w:hAnsi="仿宋" w:eastAsia="仿宋" w:cs="仿宋"/>
                <w:b/>
                <w:sz w:val="24"/>
                <w:szCs w:val="24"/>
              </w:rPr>
            </w:pPr>
            <w:r>
              <w:rPr>
                <w:rFonts w:hint="eastAsia" w:ascii="仿宋" w:hAnsi="仿宋" w:eastAsia="仿宋" w:cs="仿宋"/>
                <w:b/>
                <w:sz w:val="24"/>
                <w:szCs w:val="24"/>
              </w:rPr>
              <w:t>备注</w:t>
            </w:r>
          </w:p>
        </w:tc>
        <w:tc>
          <w:tcPr>
            <w:tcW w:w="8048" w:type="dxa"/>
            <w:gridSpan w:val="2"/>
            <w:vAlign w:val="center"/>
          </w:tcPr>
          <w:p w14:paraId="6B5A966F">
            <w:pPr>
              <w:spacing w:line="500" w:lineRule="exact"/>
              <w:jc w:val="left"/>
              <w:rPr>
                <w:rFonts w:hint="eastAsia" w:ascii="仿宋" w:hAnsi="仿宋" w:eastAsia="仿宋" w:cs="仿宋"/>
                <w:sz w:val="24"/>
                <w:szCs w:val="24"/>
              </w:rPr>
            </w:pPr>
            <w:r>
              <w:rPr>
                <w:rFonts w:hint="eastAsia" w:ascii="仿宋" w:hAnsi="仿宋" w:eastAsia="仿宋" w:cs="仿宋"/>
                <w:sz w:val="24"/>
                <w:szCs w:val="24"/>
              </w:rPr>
              <w:t>此督查考核仅限于招标单位对中标单位提供的服务外包人员根据服务外包管理内容履职进行考核，</w:t>
            </w:r>
            <w:r>
              <w:rPr>
                <w:rFonts w:hint="eastAsia" w:ascii="仿宋" w:hAnsi="仿宋" w:eastAsia="仿宋" w:cs="仿宋"/>
                <w:sz w:val="24"/>
                <w:szCs w:val="24"/>
                <w:lang w:eastAsia="zh-CN"/>
              </w:rPr>
              <w:t>总分为</w:t>
            </w:r>
            <w:r>
              <w:rPr>
                <w:rFonts w:hint="eastAsia" w:ascii="仿宋" w:hAnsi="仿宋" w:eastAsia="仿宋" w:cs="仿宋"/>
                <w:sz w:val="24"/>
                <w:szCs w:val="24"/>
                <w:lang w:val="en-US" w:eastAsia="zh-CN"/>
              </w:rPr>
              <w:t>100分</w:t>
            </w:r>
            <w:r>
              <w:rPr>
                <w:rFonts w:hint="eastAsia" w:ascii="仿宋" w:hAnsi="仿宋" w:eastAsia="仿宋" w:cs="仿宋"/>
                <w:sz w:val="24"/>
                <w:szCs w:val="24"/>
              </w:rPr>
              <w:t>根据考核扣分情况进行每月汇总。</w:t>
            </w:r>
          </w:p>
        </w:tc>
      </w:tr>
    </w:tbl>
    <w:p w14:paraId="6E11E988">
      <w:pPr>
        <w:adjustRightInd w:val="0"/>
        <w:snapToGrid w:val="0"/>
        <w:spacing w:line="500" w:lineRule="exact"/>
        <w:rPr>
          <w:rFonts w:hint="eastAsia" w:ascii="仿宋" w:hAnsi="仿宋" w:eastAsia="仿宋" w:cs="仿宋"/>
          <w:sz w:val="24"/>
          <w:szCs w:val="24"/>
        </w:rPr>
      </w:pPr>
    </w:p>
    <w:p w14:paraId="68729C24">
      <w:pPr>
        <w:adjustRightInd w:val="0"/>
        <w:snapToGrid w:val="0"/>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采购方：           检查人员签字：               部室负责人签字：      </w:t>
      </w:r>
    </w:p>
    <w:p w14:paraId="650AA6CE">
      <w:pPr>
        <w:adjustRightInd w:val="0"/>
        <w:snapToGrid w:val="0"/>
        <w:spacing w:line="500" w:lineRule="exact"/>
        <w:ind w:firstLine="720" w:firstLineChars="300"/>
        <w:rPr>
          <w:rFonts w:hint="eastAsia" w:ascii="仿宋" w:hAnsi="仿宋" w:eastAsia="仿宋" w:cs="仿宋"/>
          <w:sz w:val="24"/>
          <w:szCs w:val="24"/>
        </w:rPr>
      </w:pPr>
      <w:r>
        <w:rPr>
          <w:rFonts w:hint="eastAsia" w:ascii="仿宋" w:hAnsi="仿宋" w:eastAsia="仿宋" w:cs="仿宋"/>
          <w:sz w:val="24"/>
          <w:szCs w:val="24"/>
        </w:rPr>
        <w:t xml:space="preserve">中标方：           项目负责人签字：             总经理签字：        </w:t>
      </w:r>
    </w:p>
    <w:p w14:paraId="39A125E6">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备注：每月抽查一次，根据检查情况进行扣分；</w:t>
      </w:r>
    </w:p>
    <w:p w14:paraId="3862FFC0">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A、若分值＜80分，视为考核不合格，并扣除本月巡逻安保服务经费20%；</w:t>
      </w:r>
    </w:p>
    <w:p w14:paraId="3A49344A">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B、若80分≤考核得分＜85分，扣除本月巡逻安保服务经费10%；</w:t>
      </w:r>
    </w:p>
    <w:p w14:paraId="63BBAE9B">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C、考核得分≥85分，支付合同约定服务费用的100%；</w:t>
      </w:r>
    </w:p>
    <w:p w14:paraId="0B197377">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D、以下情况为强制性要求，一旦发生经查实，每次将扣除本月巡逻安保服务经费20%。</w:t>
      </w:r>
    </w:p>
    <w:p w14:paraId="39C35439">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1、巡逻安保人员缺人、缺岗；</w:t>
      </w:r>
    </w:p>
    <w:p w14:paraId="107A0372">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2、重大治安事件，责任由巡逻安保服务方引起的；重大火灾事故，责任由巡逻安保服务方引起的；</w:t>
      </w:r>
    </w:p>
    <w:p w14:paraId="2686E0A6">
      <w:pPr>
        <w:adjustRightInd w:val="0"/>
        <w:snapToGrid w:val="0"/>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3、巡逻安保人员在街道管辖范围内严重违反街道规章制度，产生较严重后果的。</w:t>
      </w:r>
    </w:p>
    <w:p w14:paraId="1C294B69">
      <w:pPr>
        <w:pStyle w:val="22"/>
        <w:keepNext w:val="0"/>
        <w:keepLines w:val="0"/>
        <w:pageBreakBefore w:val="0"/>
        <w:kinsoku/>
        <w:wordWrap/>
        <w:overflowPunct/>
        <w:topLinePunct w:val="0"/>
        <w:autoSpaceDE/>
        <w:autoSpaceDN/>
        <w:bidi w:val="0"/>
        <w:spacing w:line="500" w:lineRule="exact"/>
        <w:ind w:right="0" w:rightChars="0" w:firstLine="482" w:firstLineChars="200"/>
        <w:textAlignment w:val="auto"/>
        <w:outlineLvl w:val="9"/>
        <w:rPr>
          <w:rFonts w:hint="eastAsia" w:ascii="仿宋" w:hAnsi="仿宋" w:eastAsia="仿宋" w:cs="仿宋"/>
          <w:b/>
          <w:bCs/>
          <w:color w:val="auto"/>
          <w:kern w:val="0"/>
          <w:sz w:val="24"/>
          <w:szCs w:val="24"/>
          <w:highlight w:val="none"/>
          <w:lang w:eastAsia="zh-CN"/>
        </w:rPr>
      </w:pPr>
      <w:r>
        <w:rPr>
          <w:rFonts w:hint="eastAsia" w:ascii="仿宋" w:hAnsi="仿宋" w:eastAsia="仿宋" w:cs="仿宋"/>
          <w:b/>
          <w:color w:val="auto"/>
          <w:sz w:val="24"/>
          <w:szCs w:val="24"/>
          <w:highlight w:val="none"/>
          <w:lang w:val="en-US" w:eastAsia="zh-CN"/>
        </w:rPr>
        <w:t>七</w:t>
      </w:r>
      <w:r>
        <w:rPr>
          <w:rFonts w:hint="eastAsia" w:ascii="仿宋" w:hAnsi="仿宋" w:eastAsia="仿宋" w:cs="仿宋"/>
          <w:b/>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履约保证金</w:t>
      </w:r>
    </w:p>
    <w:p w14:paraId="4A9A87D1">
      <w:pPr>
        <w:spacing w:line="360" w:lineRule="auto"/>
        <w:jc w:val="both"/>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本项目无需缴纳履约保证金。</w:t>
      </w:r>
    </w:p>
    <w:p w14:paraId="7D18B210">
      <w:pPr>
        <w:spacing w:line="360" w:lineRule="auto"/>
        <w:jc w:val="center"/>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 xml:space="preserve">第四部分   </w:t>
      </w:r>
      <w:bookmarkStart w:id="28" w:name="_Toc184310292"/>
      <w:bookmarkEnd w:id="28"/>
      <w:bookmarkStart w:id="29" w:name="_Toc184310305"/>
      <w:bookmarkEnd w:id="29"/>
      <w:bookmarkStart w:id="30" w:name="_Toc184313251"/>
      <w:bookmarkEnd w:id="30"/>
      <w:bookmarkStart w:id="31" w:name="_Toc184313293"/>
      <w:bookmarkEnd w:id="31"/>
      <w:bookmarkStart w:id="32" w:name="_Toc184310311"/>
      <w:bookmarkEnd w:id="32"/>
      <w:bookmarkStart w:id="33" w:name="_Toc184312101"/>
      <w:bookmarkEnd w:id="33"/>
      <w:bookmarkStart w:id="34" w:name="_Toc184313259"/>
      <w:bookmarkEnd w:id="34"/>
      <w:bookmarkStart w:id="35" w:name="_Toc184313246"/>
      <w:bookmarkEnd w:id="35"/>
      <w:bookmarkStart w:id="36" w:name="_Toc184314427"/>
      <w:bookmarkEnd w:id="36"/>
      <w:bookmarkStart w:id="37" w:name="_Toc184314426"/>
      <w:bookmarkEnd w:id="37"/>
      <w:bookmarkStart w:id="38" w:name="_Toc184308064"/>
      <w:bookmarkEnd w:id="38"/>
      <w:bookmarkStart w:id="39" w:name="_Toc184308058"/>
      <w:bookmarkEnd w:id="39"/>
      <w:bookmarkStart w:id="40" w:name="_Toc184308055"/>
      <w:bookmarkEnd w:id="40"/>
      <w:bookmarkStart w:id="41" w:name="_Toc184310291"/>
      <w:bookmarkEnd w:id="41"/>
      <w:bookmarkStart w:id="42" w:name="_Toc184313273"/>
      <w:bookmarkEnd w:id="42"/>
      <w:bookmarkStart w:id="43" w:name="_Toc184313282"/>
      <w:bookmarkEnd w:id="43"/>
      <w:bookmarkStart w:id="44" w:name="_Toc184310279"/>
      <w:bookmarkEnd w:id="44"/>
      <w:bookmarkStart w:id="45" w:name="_Toc184312088"/>
      <w:bookmarkEnd w:id="45"/>
      <w:bookmarkStart w:id="46" w:name="_Toc184308067"/>
      <w:bookmarkEnd w:id="46"/>
      <w:bookmarkStart w:id="47" w:name="_Toc184310327"/>
      <w:bookmarkEnd w:id="47"/>
      <w:bookmarkStart w:id="48" w:name="_Toc184313310"/>
      <w:bookmarkEnd w:id="48"/>
      <w:bookmarkStart w:id="49" w:name="_Toc184308078"/>
      <w:bookmarkEnd w:id="49"/>
      <w:bookmarkStart w:id="50" w:name="_Toc184310344"/>
      <w:bookmarkEnd w:id="50"/>
      <w:bookmarkStart w:id="51" w:name="_Toc184312134"/>
      <w:bookmarkEnd w:id="51"/>
      <w:bookmarkStart w:id="52" w:name="_Toc184314460"/>
      <w:bookmarkEnd w:id="52"/>
      <w:bookmarkStart w:id="53" w:name="_Toc184312115"/>
      <w:bookmarkEnd w:id="53"/>
      <w:bookmarkStart w:id="54" w:name="_Toc184308065"/>
      <w:bookmarkEnd w:id="54"/>
      <w:bookmarkStart w:id="55" w:name="_Toc184312132"/>
      <w:bookmarkEnd w:id="55"/>
      <w:bookmarkStart w:id="56" w:name="_Toc184313308"/>
      <w:bookmarkEnd w:id="56"/>
      <w:bookmarkStart w:id="57" w:name="_Toc184308070"/>
      <w:bookmarkEnd w:id="57"/>
      <w:bookmarkStart w:id="58" w:name="_Toc184308099"/>
      <w:bookmarkEnd w:id="58"/>
      <w:bookmarkStart w:id="59" w:name="_Toc184313271"/>
      <w:bookmarkEnd w:id="59"/>
      <w:bookmarkStart w:id="60" w:name="_Toc184312087"/>
      <w:bookmarkEnd w:id="60"/>
      <w:bookmarkStart w:id="61" w:name="_Toc184312118"/>
      <w:bookmarkEnd w:id="61"/>
      <w:bookmarkStart w:id="62" w:name="_Toc184310341"/>
      <w:bookmarkEnd w:id="62"/>
      <w:bookmarkStart w:id="63" w:name="_Toc184310314"/>
      <w:bookmarkEnd w:id="63"/>
      <w:bookmarkStart w:id="64" w:name="_Toc184313279"/>
      <w:bookmarkEnd w:id="64"/>
      <w:bookmarkStart w:id="65" w:name="_Toc184314437"/>
      <w:bookmarkEnd w:id="65"/>
      <w:bookmarkStart w:id="66" w:name="_Toc184308041"/>
      <w:bookmarkEnd w:id="66"/>
      <w:bookmarkStart w:id="67" w:name="_Toc184310290"/>
      <w:bookmarkEnd w:id="67"/>
      <w:bookmarkStart w:id="68" w:name="_Toc184312120"/>
      <w:bookmarkEnd w:id="68"/>
      <w:bookmarkStart w:id="69" w:name="_Toc184310312"/>
      <w:bookmarkEnd w:id="69"/>
      <w:bookmarkStart w:id="70" w:name="_Toc184314475"/>
      <w:bookmarkEnd w:id="70"/>
      <w:bookmarkStart w:id="71" w:name="_Toc184310309"/>
      <w:bookmarkEnd w:id="71"/>
      <w:bookmarkStart w:id="72" w:name="_Toc184308103"/>
      <w:bookmarkEnd w:id="72"/>
      <w:bookmarkStart w:id="73" w:name="_Toc184313247"/>
      <w:bookmarkEnd w:id="73"/>
      <w:bookmarkStart w:id="74" w:name="_Toc184312117"/>
      <w:bookmarkEnd w:id="74"/>
      <w:bookmarkStart w:id="75" w:name="_Toc184312099"/>
      <w:bookmarkEnd w:id="75"/>
      <w:bookmarkStart w:id="76" w:name="_Toc184314428"/>
      <w:bookmarkEnd w:id="76"/>
      <w:bookmarkStart w:id="77" w:name="_Toc184310317"/>
      <w:bookmarkEnd w:id="77"/>
      <w:bookmarkStart w:id="78" w:name="_Toc184314421"/>
      <w:bookmarkEnd w:id="78"/>
      <w:bookmarkStart w:id="79" w:name="_Toc184313287"/>
      <w:bookmarkEnd w:id="79"/>
      <w:bookmarkStart w:id="80" w:name="_Toc184314433"/>
      <w:bookmarkEnd w:id="80"/>
      <w:bookmarkStart w:id="81" w:name="_Toc184314466"/>
      <w:bookmarkEnd w:id="81"/>
      <w:bookmarkStart w:id="82" w:name="_Toc184313301"/>
      <w:bookmarkEnd w:id="82"/>
      <w:bookmarkStart w:id="83" w:name="_Toc184308042"/>
      <w:bookmarkEnd w:id="83"/>
      <w:bookmarkStart w:id="84" w:name="_Toc184310316"/>
      <w:bookmarkEnd w:id="84"/>
      <w:bookmarkStart w:id="85" w:name="_Toc184314439"/>
      <w:bookmarkEnd w:id="85"/>
      <w:bookmarkStart w:id="86" w:name="_Toc184312131"/>
      <w:bookmarkEnd w:id="86"/>
      <w:bookmarkStart w:id="87" w:name="_Toc184308088"/>
      <w:bookmarkEnd w:id="87"/>
      <w:bookmarkStart w:id="88" w:name="_Toc184310277"/>
      <w:bookmarkEnd w:id="88"/>
      <w:bookmarkStart w:id="89" w:name="_Toc184308049"/>
      <w:bookmarkEnd w:id="89"/>
      <w:bookmarkStart w:id="90" w:name="_Toc184314454"/>
      <w:bookmarkEnd w:id="90"/>
      <w:bookmarkStart w:id="91" w:name="_Toc184313260"/>
      <w:bookmarkEnd w:id="91"/>
      <w:bookmarkStart w:id="92" w:name="_Toc184314410"/>
      <w:bookmarkEnd w:id="92"/>
      <w:bookmarkStart w:id="93" w:name="_Toc184312082"/>
      <w:bookmarkEnd w:id="93"/>
      <w:bookmarkStart w:id="94" w:name="_Toc184308054"/>
      <w:bookmarkEnd w:id="94"/>
      <w:bookmarkStart w:id="95" w:name="_Toc184313291"/>
      <w:bookmarkEnd w:id="95"/>
      <w:bookmarkStart w:id="96" w:name="_Toc184314467"/>
      <w:bookmarkEnd w:id="96"/>
      <w:bookmarkStart w:id="97" w:name="_Toc184308106"/>
      <w:bookmarkEnd w:id="97"/>
      <w:bookmarkStart w:id="98" w:name="_Toc184308107"/>
      <w:bookmarkEnd w:id="98"/>
      <w:bookmarkStart w:id="99" w:name="_Toc184312138"/>
      <w:bookmarkEnd w:id="99"/>
      <w:bookmarkStart w:id="100" w:name="_Toc184313306"/>
      <w:bookmarkEnd w:id="100"/>
      <w:bookmarkStart w:id="101" w:name="_Toc184310304"/>
      <w:bookmarkEnd w:id="101"/>
      <w:bookmarkStart w:id="102" w:name="_Toc184310283"/>
      <w:bookmarkEnd w:id="102"/>
      <w:bookmarkStart w:id="103" w:name="_Toc184314463"/>
      <w:bookmarkEnd w:id="103"/>
      <w:bookmarkStart w:id="104" w:name="_Toc184313292"/>
      <w:bookmarkEnd w:id="104"/>
      <w:bookmarkStart w:id="105" w:name="_Toc184310284"/>
      <w:bookmarkEnd w:id="105"/>
      <w:bookmarkStart w:id="106" w:name="_Toc184312077"/>
      <w:bookmarkEnd w:id="106"/>
      <w:bookmarkStart w:id="107" w:name="_Toc184308071"/>
      <w:bookmarkEnd w:id="107"/>
      <w:bookmarkStart w:id="108" w:name="_Toc184312105"/>
      <w:bookmarkEnd w:id="108"/>
      <w:bookmarkStart w:id="109" w:name="_Toc184313244"/>
      <w:bookmarkEnd w:id="109"/>
      <w:bookmarkStart w:id="110" w:name="_Toc184308102"/>
      <w:bookmarkEnd w:id="110"/>
      <w:bookmarkStart w:id="111" w:name="_Toc184312072"/>
      <w:bookmarkEnd w:id="111"/>
      <w:bookmarkStart w:id="112" w:name="_Toc184308057"/>
      <w:bookmarkEnd w:id="112"/>
      <w:bookmarkStart w:id="113" w:name="_Toc184308085"/>
      <w:bookmarkEnd w:id="113"/>
      <w:bookmarkStart w:id="114" w:name="_Toc184312125"/>
      <w:bookmarkEnd w:id="114"/>
      <w:bookmarkStart w:id="115" w:name="_Toc184314420"/>
      <w:bookmarkEnd w:id="115"/>
      <w:bookmarkStart w:id="116" w:name="_Toc184310294"/>
      <w:bookmarkEnd w:id="116"/>
      <w:bookmarkStart w:id="117" w:name="_Toc184310322"/>
      <w:bookmarkEnd w:id="117"/>
      <w:bookmarkStart w:id="118" w:name="_Toc184308060"/>
      <w:bookmarkEnd w:id="118"/>
      <w:bookmarkStart w:id="119" w:name="_Toc184308044"/>
      <w:bookmarkEnd w:id="119"/>
      <w:bookmarkStart w:id="120" w:name="_Toc184308069"/>
      <w:bookmarkEnd w:id="120"/>
      <w:bookmarkStart w:id="121" w:name="_Toc184313266"/>
      <w:bookmarkEnd w:id="121"/>
      <w:bookmarkStart w:id="122" w:name="_Toc184310313"/>
      <w:bookmarkEnd w:id="122"/>
      <w:bookmarkStart w:id="123" w:name="_Toc184314456"/>
      <w:bookmarkEnd w:id="123"/>
      <w:bookmarkStart w:id="124" w:name="_Toc184314478"/>
      <w:bookmarkEnd w:id="124"/>
      <w:bookmarkStart w:id="125" w:name="_Toc184312086"/>
      <w:bookmarkEnd w:id="125"/>
      <w:bookmarkStart w:id="126" w:name="_Toc184314424"/>
      <w:bookmarkEnd w:id="126"/>
      <w:bookmarkStart w:id="127" w:name="_Toc184313268"/>
      <w:bookmarkEnd w:id="127"/>
      <w:bookmarkStart w:id="128" w:name="_Toc184312090"/>
      <w:bookmarkEnd w:id="128"/>
      <w:bookmarkStart w:id="129" w:name="_Toc184310276"/>
      <w:bookmarkEnd w:id="129"/>
      <w:bookmarkStart w:id="130" w:name="_Toc184313300"/>
      <w:bookmarkEnd w:id="130"/>
      <w:bookmarkStart w:id="131" w:name="_Toc184313297"/>
      <w:bookmarkEnd w:id="131"/>
      <w:bookmarkStart w:id="132" w:name="_Toc184313285"/>
      <w:bookmarkEnd w:id="132"/>
      <w:bookmarkStart w:id="133" w:name="_Toc184313248"/>
      <w:bookmarkEnd w:id="133"/>
      <w:bookmarkStart w:id="134" w:name="_Toc184314451"/>
      <w:bookmarkEnd w:id="134"/>
      <w:bookmarkStart w:id="135" w:name="_Toc184313256"/>
      <w:bookmarkEnd w:id="135"/>
      <w:bookmarkStart w:id="136" w:name="_Toc184310306"/>
      <w:bookmarkEnd w:id="136"/>
      <w:bookmarkStart w:id="137" w:name="_Toc184313242"/>
      <w:bookmarkEnd w:id="137"/>
      <w:bookmarkStart w:id="138" w:name="_Toc184312129"/>
      <w:bookmarkEnd w:id="138"/>
      <w:bookmarkStart w:id="139" w:name="_Toc184312078"/>
      <w:bookmarkEnd w:id="139"/>
      <w:bookmarkStart w:id="140" w:name="_Toc184313250"/>
      <w:bookmarkEnd w:id="140"/>
      <w:bookmarkStart w:id="141" w:name="_Toc184312095"/>
      <w:bookmarkEnd w:id="141"/>
      <w:bookmarkStart w:id="142" w:name="_Toc184312067"/>
      <w:bookmarkEnd w:id="142"/>
      <w:bookmarkStart w:id="143" w:name="_Toc184308081"/>
      <w:bookmarkEnd w:id="143"/>
      <w:bookmarkStart w:id="144" w:name="_Toc184313238"/>
      <w:bookmarkEnd w:id="144"/>
      <w:bookmarkStart w:id="145" w:name="_Toc184312091"/>
      <w:bookmarkEnd w:id="145"/>
      <w:bookmarkStart w:id="146" w:name="_Toc184312121"/>
      <w:bookmarkEnd w:id="146"/>
      <w:bookmarkStart w:id="147" w:name="_Toc184313270"/>
      <w:bookmarkEnd w:id="147"/>
      <w:bookmarkStart w:id="148" w:name="_Toc184312093"/>
      <w:bookmarkEnd w:id="148"/>
      <w:bookmarkStart w:id="149" w:name="_Toc184313267"/>
      <w:bookmarkEnd w:id="149"/>
      <w:bookmarkStart w:id="150" w:name="_Toc184313272"/>
      <w:bookmarkEnd w:id="150"/>
      <w:bookmarkStart w:id="151" w:name="_Toc184312081"/>
      <w:bookmarkEnd w:id="151"/>
      <w:bookmarkStart w:id="152" w:name="_Toc184313296"/>
      <w:bookmarkEnd w:id="152"/>
      <w:bookmarkStart w:id="153" w:name="_Toc184314447"/>
      <w:bookmarkEnd w:id="153"/>
      <w:bookmarkStart w:id="154" w:name="_Toc184313264"/>
      <w:bookmarkEnd w:id="154"/>
      <w:bookmarkStart w:id="155" w:name="_Toc184310273"/>
      <w:bookmarkEnd w:id="155"/>
      <w:bookmarkStart w:id="156" w:name="_Toc184313281"/>
      <w:bookmarkEnd w:id="156"/>
      <w:bookmarkStart w:id="157" w:name="_Toc184308045"/>
      <w:bookmarkEnd w:id="157"/>
      <w:bookmarkStart w:id="158" w:name="_Toc184313249"/>
      <w:bookmarkEnd w:id="158"/>
      <w:bookmarkStart w:id="159" w:name="_Toc184313280"/>
      <w:bookmarkEnd w:id="159"/>
      <w:bookmarkStart w:id="160" w:name="_Toc184308075"/>
      <w:bookmarkEnd w:id="160"/>
      <w:bookmarkStart w:id="161" w:name="_Toc184314481"/>
      <w:bookmarkEnd w:id="161"/>
      <w:bookmarkStart w:id="162" w:name="_Toc184308092"/>
      <w:bookmarkEnd w:id="162"/>
      <w:bookmarkStart w:id="163" w:name="_Toc184310335"/>
      <w:bookmarkEnd w:id="163"/>
      <w:bookmarkStart w:id="164" w:name="_Toc184314442"/>
      <w:bookmarkEnd w:id="164"/>
      <w:bookmarkStart w:id="165" w:name="_Toc184310274"/>
      <w:bookmarkEnd w:id="165"/>
      <w:bookmarkStart w:id="166" w:name="_Toc184312074"/>
      <w:bookmarkEnd w:id="166"/>
      <w:bookmarkStart w:id="167" w:name="_Toc184314417"/>
      <w:bookmarkEnd w:id="167"/>
      <w:bookmarkStart w:id="168" w:name="_Toc184308048"/>
      <w:bookmarkEnd w:id="168"/>
      <w:bookmarkStart w:id="169" w:name="_Toc184310337"/>
      <w:bookmarkEnd w:id="169"/>
      <w:bookmarkStart w:id="170" w:name="_Toc184310307"/>
      <w:bookmarkEnd w:id="170"/>
      <w:bookmarkStart w:id="171" w:name="_Toc184312119"/>
      <w:bookmarkEnd w:id="171"/>
      <w:bookmarkStart w:id="172" w:name="_Toc184308076"/>
      <w:bookmarkEnd w:id="172"/>
      <w:bookmarkStart w:id="173" w:name="_Toc184310310"/>
      <w:bookmarkEnd w:id="173"/>
      <w:bookmarkStart w:id="174" w:name="_Toc184314471"/>
      <w:bookmarkEnd w:id="174"/>
      <w:bookmarkStart w:id="175" w:name="_Toc184310293"/>
      <w:bookmarkEnd w:id="175"/>
      <w:bookmarkStart w:id="176" w:name="_Toc184308101"/>
      <w:bookmarkEnd w:id="176"/>
      <w:bookmarkStart w:id="177" w:name="_Toc184314455"/>
      <w:bookmarkEnd w:id="177"/>
      <w:bookmarkStart w:id="178" w:name="_Toc184312106"/>
      <w:bookmarkEnd w:id="178"/>
      <w:bookmarkStart w:id="179" w:name="_Toc184314436"/>
      <w:bookmarkEnd w:id="179"/>
      <w:bookmarkStart w:id="180" w:name="_Toc184312102"/>
      <w:bookmarkEnd w:id="180"/>
      <w:bookmarkStart w:id="181" w:name="_Toc184310329"/>
      <w:bookmarkEnd w:id="181"/>
      <w:bookmarkStart w:id="182" w:name="_Toc184314470"/>
      <w:bookmarkEnd w:id="182"/>
      <w:bookmarkStart w:id="183" w:name="_Toc184312096"/>
      <w:bookmarkEnd w:id="183"/>
      <w:bookmarkStart w:id="184" w:name="_Toc184312123"/>
      <w:bookmarkEnd w:id="184"/>
      <w:bookmarkStart w:id="185" w:name="_Toc184308073"/>
      <w:bookmarkEnd w:id="185"/>
      <w:bookmarkStart w:id="186" w:name="_Toc184313288"/>
      <w:bookmarkEnd w:id="186"/>
      <w:bookmarkStart w:id="187" w:name="_Toc184313302"/>
      <w:bookmarkEnd w:id="187"/>
      <w:bookmarkStart w:id="188" w:name="_Toc184314448"/>
      <w:bookmarkEnd w:id="188"/>
      <w:bookmarkStart w:id="189" w:name="_Toc184312094"/>
      <w:bookmarkEnd w:id="189"/>
      <w:bookmarkStart w:id="190" w:name="_Toc184314419"/>
      <w:bookmarkEnd w:id="190"/>
      <w:bookmarkStart w:id="191" w:name="_Toc184310300"/>
      <w:bookmarkEnd w:id="191"/>
      <w:bookmarkStart w:id="192" w:name="_Toc184314429"/>
      <w:bookmarkEnd w:id="192"/>
      <w:bookmarkStart w:id="193" w:name="_Toc184308096"/>
      <w:bookmarkEnd w:id="193"/>
      <w:bookmarkStart w:id="194" w:name="_Toc184308074"/>
      <w:bookmarkEnd w:id="194"/>
      <w:bookmarkStart w:id="195" w:name="_Toc184314423"/>
      <w:bookmarkEnd w:id="195"/>
      <w:bookmarkStart w:id="196" w:name="_Toc184314430"/>
      <w:bookmarkEnd w:id="196"/>
      <w:bookmarkStart w:id="197" w:name="_Toc184312108"/>
      <w:bookmarkEnd w:id="197"/>
      <w:bookmarkStart w:id="198" w:name="_Toc184314473"/>
      <w:bookmarkEnd w:id="198"/>
      <w:bookmarkStart w:id="199" w:name="_Toc184314441"/>
      <w:bookmarkEnd w:id="199"/>
      <w:bookmarkStart w:id="200" w:name="_Toc184314443"/>
      <w:bookmarkEnd w:id="200"/>
      <w:bookmarkStart w:id="201" w:name="_Toc184308036"/>
      <w:bookmarkEnd w:id="201"/>
      <w:bookmarkStart w:id="202" w:name="_Toc184313275"/>
      <w:bookmarkEnd w:id="202"/>
      <w:bookmarkStart w:id="203" w:name="_Toc184314458"/>
      <w:bookmarkEnd w:id="203"/>
      <w:bookmarkStart w:id="204" w:name="_Toc184310301"/>
      <w:bookmarkEnd w:id="204"/>
      <w:bookmarkStart w:id="205" w:name="_Toc184313261"/>
      <w:bookmarkEnd w:id="205"/>
      <w:bookmarkStart w:id="206" w:name="_Toc184313263"/>
      <w:bookmarkEnd w:id="206"/>
      <w:bookmarkStart w:id="207" w:name="_Toc184308086"/>
      <w:bookmarkEnd w:id="207"/>
      <w:bookmarkStart w:id="208" w:name="_Toc184308097"/>
      <w:bookmarkEnd w:id="208"/>
      <w:bookmarkStart w:id="209" w:name="_Toc184312112"/>
      <w:bookmarkEnd w:id="209"/>
      <w:bookmarkStart w:id="210" w:name="_Toc184310321"/>
      <w:bookmarkEnd w:id="210"/>
      <w:bookmarkStart w:id="211" w:name="_Toc184312098"/>
      <w:bookmarkEnd w:id="211"/>
      <w:bookmarkStart w:id="212" w:name="_Toc184310332"/>
      <w:bookmarkEnd w:id="212"/>
      <w:bookmarkStart w:id="213" w:name="_Toc184308082"/>
      <w:bookmarkEnd w:id="213"/>
      <w:bookmarkStart w:id="214" w:name="_Toc184313294"/>
      <w:bookmarkEnd w:id="214"/>
      <w:bookmarkStart w:id="215" w:name="_Toc184312127"/>
      <w:bookmarkEnd w:id="215"/>
      <w:bookmarkStart w:id="216" w:name="_Toc184314457"/>
      <w:bookmarkEnd w:id="216"/>
      <w:bookmarkStart w:id="217" w:name="_Toc184308072"/>
      <w:bookmarkEnd w:id="217"/>
      <w:bookmarkStart w:id="218" w:name="_Toc184308059"/>
      <w:bookmarkEnd w:id="218"/>
      <w:bookmarkStart w:id="219" w:name="_Toc184310285"/>
      <w:bookmarkEnd w:id="219"/>
      <w:bookmarkStart w:id="220" w:name="_Toc184312126"/>
      <w:bookmarkEnd w:id="220"/>
      <w:bookmarkStart w:id="221" w:name="_Toc184313295"/>
      <w:bookmarkEnd w:id="221"/>
      <w:bookmarkStart w:id="222" w:name="_Toc184314425"/>
      <w:bookmarkEnd w:id="222"/>
      <w:bookmarkStart w:id="223" w:name="_Toc184313309"/>
      <w:bookmarkEnd w:id="223"/>
      <w:bookmarkStart w:id="224" w:name="_Toc184313290"/>
      <w:bookmarkEnd w:id="224"/>
      <w:bookmarkStart w:id="225" w:name="_Toc184314476"/>
      <w:bookmarkEnd w:id="225"/>
      <w:bookmarkStart w:id="226" w:name="_Toc184312136"/>
      <w:bookmarkEnd w:id="226"/>
      <w:bookmarkStart w:id="227" w:name="_Toc184313257"/>
      <w:bookmarkEnd w:id="227"/>
      <w:bookmarkStart w:id="228" w:name="_Toc184312070"/>
      <w:bookmarkEnd w:id="228"/>
      <w:bookmarkStart w:id="229" w:name="_Toc184312113"/>
      <w:bookmarkEnd w:id="229"/>
      <w:bookmarkStart w:id="230" w:name="_Toc184308077"/>
      <w:bookmarkEnd w:id="230"/>
      <w:bookmarkStart w:id="231" w:name="_Toc184310308"/>
      <w:bookmarkEnd w:id="231"/>
      <w:bookmarkStart w:id="232" w:name="_Toc184308039"/>
      <w:bookmarkEnd w:id="232"/>
      <w:bookmarkStart w:id="233" w:name="_Toc184314468"/>
      <w:bookmarkEnd w:id="233"/>
      <w:bookmarkStart w:id="234" w:name="_Toc184308053"/>
      <w:bookmarkEnd w:id="234"/>
      <w:bookmarkStart w:id="235" w:name="_Toc184310288"/>
      <w:bookmarkEnd w:id="235"/>
      <w:bookmarkStart w:id="236" w:name="_Toc184312076"/>
      <w:bookmarkEnd w:id="236"/>
      <w:bookmarkStart w:id="237" w:name="_Toc184308087"/>
      <w:bookmarkEnd w:id="237"/>
      <w:bookmarkStart w:id="238" w:name="_Toc184314440"/>
      <w:bookmarkEnd w:id="238"/>
      <w:bookmarkStart w:id="239" w:name="_Toc184310315"/>
      <w:bookmarkEnd w:id="239"/>
      <w:bookmarkStart w:id="240" w:name="_Toc184308084"/>
      <w:bookmarkEnd w:id="240"/>
      <w:bookmarkStart w:id="241" w:name="_Toc184312097"/>
      <w:bookmarkEnd w:id="241"/>
      <w:bookmarkStart w:id="242" w:name="_Toc184314411"/>
      <w:bookmarkEnd w:id="242"/>
      <w:bookmarkStart w:id="243" w:name="_Toc184314482"/>
      <w:bookmarkEnd w:id="243"/>
      <w:bookmarkStart w:id="244" w:name="_Toc184312107"/>
      <w:bookmarkEnd w:id="244"/>
      <w:bookmarkStart w:id="245" w:name="_Toc184310320"/>
      <w:bookmarkEnd w:id="245"/>
      <w:bookmarkStart w:id="246" w:name="_Toc184313239"/>
      <w:bookmarkEnd w:id="246"/>
      <w:bookmarkStart w:id="247" w:name="_Toc184314434"/>
      <w:bookmarkEnd w:id="247"/>
      <w:bookmarkStart w:id="248" w:name="_Toc184310286"/>
      <w:bookmarkEnd w:id="248"/>
      <w:bookmarkStart w:id="249" w:name="_Toc184314422"/>
      <w:bookmarkEnd w:id="249"/>
      <w:bookmarkStart w:id="250" w:name="_Toc184314459"/>
      <w:bookmarkEnd w:id="250"/>
      <w:bookmarkStart w:id="251" w:name="_Toc184312104"/>
      <w:bookmarkEnd w:id="251"/>
      <w:bookmarkStart w:id="252" w:name="_Toc184313262"/>
      <w:bookmarkEnd w:id="252"/>
      <w:bookmarkStart w:id="253" w:name="_Toc184310295"/>
      <w:bookmarkEnd w:id="253"/>
      <w:bookmarkStart w:id="254" w:name="_Toc184313305"/>
      <w:bookmarkEnd w:id="254"/>
      <w:bookmarkStart w:id="255" w:name="_Toc184308095"/>
      <w:bookmarkEnd w:id="255"/>
      <w:bookmarkStart w:id="256" w:name="_Toc184310343"/>
      <w:bookmarkEnd w:id="256"/>
      <w:bookmarkStart w:id="257" w:name="_Toc184310330"/>
      <w:bookmarkEnd w:id="257"/>
      <w:bookmarkStart w:id="258" w:name="_Toc184310326"/>
      <w:bookmarkEnd w:id="258"/>
      <w:bookmarkStart w:id="259" w:name="_Toc184310296"/>
      <w:bookmarkEnd w:id="259"/>
      <w:bookmarkStart w:id="260" w:name="_Toc184310275"/>
      <w:bookmarkEnd w:id="260"/>
      <w:bookmarkStart w:id="261" w:name="_Toc184308061"/>
      <w:bookmarkEnd w:id="261"/>
      <w:bookmarkStart w:id="262" w:name="_Toc184308098"/>
      <w:bookmarkEnd w:id="262"/>
      <w:bookmarkStart w:id="263" w:name="_Toc184313299"/>
      <w:bookmarkEnd w:id="263"/>
      <w:bookmarkStart w:id="264" w:name="_Toc184312139"/>
      <w:bookmarkEnd w:id="264"/>
      <w:bookmarkStart w:id="265" w:name="_Toc184308094"/>
      <w:bookmarkEnd w:id="265"/>
      <w:bookmarkStart w:id="266" w:name="_Toc184312084"/>
      <w:bookmarkEnd w:id="266"/>
      <w:bookmarkStart w:id="267" w:name="_Toc184310287"/>
      <w:bookmarkEnd w:id="267"/>
      <w:bookmarkStart w:id="268" w:name="_Toc184314474"/>
      <w:bookmarkEnd w:id="268"/>
      <w:bookmarkStart w:id="269" w:name="_Toc184314415"/>
      <w:bookmarkEnd w:id="269"/>
      <w:bookmarkStart w:id="270" w:name="_Toc184312111"/>
      <w:bookmarkEnd w:id="270"/>
      <w:bookmarkStart w:id="271" w:name="_Toc184314477"/>
      <w:bookmarkEnd w:id="271"/>
      <w:bookmarkStart w:id="272" w:name="_Toc184312069"/>
      <w:bookmarkEnd w:id="272"/>
      <w:bookmarkStart w:id="273" w:name="_Toc184312083"/>
      <w:bookmarkEnd w:id="273"/>
      <w:bookmarkStart w:id="274" w:name="_Toc184312100"/>
      <w:bookmarkEnd w:id="274"/>
      <w:bookmarkStart w:id="275" w:name="_Toc184314445"/>
      <w:bookmarkEnd w:id="275"/>
      <w:bookmarkStart w:id="276" w:name="_Toc184310281"/>
      <w:bookmarkEnd w:id="276"/>
      <w:bookmarkStart w:id="277" w:name="_Toc184313307"/>
      <w:bookmarkEnd w:id="277"/>
      <w:bookmarkStart w:id="278" w:name="_Toc184310278"/>
      <w:bookmarkEnd w:id="278"/>
      <w:bookmarkStart w:id="279" w:name="_Toc184313303"/>
      <w:bookmarkEnd w:id="279"/>
      <w:bookmarkStart w:id="280" w:name="_Toc184308040"/>
      <w:bookmarkEnd w:id="280"/>
      <w:bookmarkStart w:id="281" w:name="_Toc184312079"/>
      <w:bookmarkEnd w:id="281"/>
      <w:bookmarkStart w:id="282" w:name="_Toc184312085"/>
      <w:bookmarkEnd w:id="282"/>
      <w:bookmarkStart w:id="283" w:name="_Toc184314431"/>
      <w:bookmarkEnd w:id="283"/>
      <w:bookmarkStart w:id="284" w:name="_Toc184308052"/>
      <w:bookmarkEnd w:id="284"/>
      <w:bookmarkStart w:id="285" w:name="_Toc184308100"/>
      <w:bookmarkEnd w:id="285"/>
      <w:bookmarkStart w:id="286" w:name="_Toc184308105"/>
      <w:bookmarkEnd w:id="286"/>
      <w:bookmarkStart w:id="287" w:name="_Toc184313269"/>
      <w:bookmarkEnd w:id="287"/>
      <w:bookmarkStart w:id="288" w:name="_Toc184313286"/>
      <w:bookmarkEnd w:id="288"/>
      <w:bookmarkStart w:id="289" w:name="_Toc184313277"/>
      <w:bookmarkEnd w:id="289"/>
      <w:bookmarkStart w:id="290" w:name="_Toc184312128"/>
      <w:bookmarkEnd w:id="290"/>
      <w:bookmarkStart w:id="291" w:name="_Toc184312103"/>
      <w:bookmarkEnd w:id="291"/>
      <w:bookmarkStart w:id="292" w:name="_Toc184308089"/>
      <w:bookmarkEnd w:id="292"/>
      <w:bookmarkStart w:id="293" w:name="_Toc184310334"/>
      <w:bookmarkEnd w:id="293"/>
      <w:bookmarkStart w:id="294" w:name="_Toc184314446"/>
      <w:bookmarkEnd w:id="294"/>
      <w:bookmarkStart w:id="295" w:name="_Toc184308080"/>
      <w:bookmarkEnd w:id="295"/>
      <w:bookmarkStart w:id="296" w:name="_Toc184310324"/>
      <w:bookmarkEnd w:id="296"/>
      <w:bookmarkStart w:id="297" w:name="_Toc184313283"/>
      <w:bookmarkEnd w:id="297"/>
      <w:bookmarkStart w:id="298" w:name="_Toc184314472"/>
      <w:bookmarkEnd w:id="298"/>
      <w:bookmarkStart w:id="299" w:name="_Toc184310280"/>
      <w:bookmarkEnd w:id="299"/>
      <w:bookmarkStart w:id="300" w:name="_Toc184314449"/>
      <w:bookmarkEnd w:id="300"/>
      <w:bookmarkStart w:id="301" w:name="_Toc184312122"/>
      <w:bookmarkEnd w:id="301"/>
      <w:bookmarkStart w:id="302" w:name="_Toc184314462"/>
      <w:bookmarkEnd w:id="302"/>
      <w:bookmarkStart w:id="303" w:name="_Toc184313274"/>
      <w:bookmarkEnd w:id="303"/>
      <w:bookmarkStart w:id="304" w:name="_Toc184313253"/>
      <w:bookmarkEnd w:id="304"/>
      <w:bookmarkStart w:id="305" w:name="_Toc184314432"/>
      <w:bookmarkEnd w:id="305"/>
      <w:bookmarkStart w:id="306" w:name="_Toc184313276"/>
      <w:bookmarkEnd w:id="306"/>
      <w:bookmarkStart w:id="307" w:name="_Toc184312092"/>
      <w:bookmarkEnd w:id="307"/>
      <w:bookmarkStart w:id="308" w:name="_Toc184312080"/>
      <w:bookmarkEnd w:id="308"/>
      <w:bookmarkStart w:id="309" w:name="_Toc184310318"/>
      <w:bookmarkEnd w:id="309"/>
      <w:bookmarkStart w:id="310" w:name="_Toc184308037"/>
      <w:bookmarkEnd w:id="310"/>
      <w:bookmarkStart w:id="311" w:name="_Toc184308062"/>
      <w:bookmarkEnd w:id="311"/>
      <w:bookmarkStart w:id="312" w:name="_Toc184312135"/>
      <w:bookmarkEnd w:id="312"/>
      <w:bookmarkStart w:id="313" w:name="_Toc184310289"/>
      <w:bookmarkEnd w:id="313"/>
      <w:bookmarkStart w:id="314" w:name="_Toc184313241"/>
      <w:bookmarkEnd w:id="314"/>
      <w:bookmarkStart w:id="315" w:name="_Toc184313243"/>
      <w:bookmarkEnd w:id="315"/>
      <w:bookmarkStart w:id="316" w:name="_Toc184310342"/>
      <w:bookmarkEnd w:id="316"/>
      <w:bookmarkStart w:id="317" w:name="_Toc184314465"/>
      <w:bookmarkEnd w:id="317"/>
      <w:bookmarkStart w:id="318" w:name="_Toc184308083"/>
      <w:bookmarkEnd w:id="318"/>
      <w:bookmarkStart w:id="319" w:name="_Toc184313255"/>
      <w:bookmarkEnd w:id="319"/>
      <w:bookmarkStart w:id="320" w:name="_Toc184312075"/>
      <w:bookmarkEnd w:id="320"/>
      <w:bookmarkStart w:id="321" w:name="_Toc184314413"/>
      <w:bookmarkEnd w:id="321"/>
      <w:bookmarkStart w:id="322" w:name="_Toc184308066"/>
      <w:bookmarkEnd w:id="322"/>
      <w:bookmarkStart w:id="323" w:name="_Toc184314412"/>
      <w:bookmarkEnd w:id="323"/>
      <w:bookmarkStart w:id="324" w:name="_Toc184312071"/>
      <w:bookmarkEnd w:id="324"/>
      <w:bookmarkStart w:id="325" w:name="_Toc184314461"/>
      <w:bookmarkEnd w:id="325"/>
      <w:bookmarkStart w:id="326" w:name="_Toc184313252"/>
      <w:bookmarkEnd w:id="326"/>
      <w:bookmarkStart w:id="327" w:name="_Toc184310340"/>
      <w:bookmarkEnd w:id="327"/>
      <w:bookmarkStart w:id="328" w:name="_Toc184312068"/>
      <w:bookmarkEnd w:id="328"/>
      <w:bookmarkStart w:id="329" w:name="_Toc184313240"/>
      <w:bookmarkEnd w:id="329"/>
      <w:bookmarkStart w:id="330" w:name="_Toc184310338"/>
      <w:bookmarkEnd w:id="330"/>
      <w:bookmarkStart w:id="331" w:name="_Toc184314418"/>
      <w:bookmarkEnd w:id="331"/>
      <w:bookmarkStart w:id="332" w:name="_Toc184310339"/>
      <w:bookmarkEnd w:id="332"/>
      <w:bookmarkStart w:id="333" w:name="_Toc184310302"/>
      <w:bookmarkEnd w:id="333"/>
      <w:bookmarkStart w:id="334" w:name="_Toc184310303"/>
      <w:bookmarkEnd w:id="334"/>
      <w:bookmarkStart w:id="335" w:name="_Toc184308093"/>
      <w:bookmarkEnd w:id="335"/>
      <w:bookmarkStart w:id="336" w:name="_Toc184312089"/>
      <w:bookmarkEnd w:id="336"/>
      <w:bookmarkStart w:id="337" w:name="_Toc184313289"/>
      <w:bookmarkEnd w:id="337"/>
      <w:bookmarkStart w:id="338" w:name="_Toc184308090"/>
      <w:bookmarkEnd w:id="338"/>
      <w:bookmarkStart w:id="339" w:name="_Toc184314453"/>
      <w:bookmarkEnd w:id="339"/>
      <w:bookmarkStart w:id="340" w:name="_Toc184310328"/>
      <w:bookmarkEnd w:id="340"/>
      <w:bookmarkStart w:id="341" w:name="_Toc184312116"/>
      <w:bookmarkEnd w:id="341"/>
      <w:bookmarkStart w:id="342" w:name="_Toc184308063"/>
      <w:bookmarkEnd w:id="342"/>
      <w:bookmarkStart w:id="343" w:name="_Toc184308047"/>
      <w:bookmarkEnd w:id="343"/>
      <w:bookmarkStart w:id="344" w:name="_Toc184313284"/>
      <w:bookmarkEnd w:id="344"/>
      <w:bookmarkStart w:id="345" w:name="_Toc184310323"/>
      <w:bookmarkEnd w:id="345"/>
      <w:bookmarkStart w:id="346" w:name="_Toc184313254"/>
      <w:bookmarkEnd w:id="346"/>
      <w:bookmarkStart w:id="347" w:name="_Toc184308038"/>
      <w:bookmarkEnd w:id="347"/>
      <w:bookmarkStart w:id="348" w:name="_Toc184313265"/>
      <w:bookmarkEnd w:id="348"/>
      <w:bookmarkStart w:id="349" w:name="_Toc184314450"/>
      <w:bookmarkEnd w:id="349"/>
      <w:bookmarkStart w:id="350" w:name="_Toc184314435"/>
      <w:bookmarkEnd w:id="350"/>
      <w:bookmarkStart w:id="351" w:name="_Toc184310336"/>
      <w:bookmarkEnd w:id="351"/>
      <w:bookmarkStart w:id="352" w:name="_Toc184308056"/>
      <w:bookmarkEnd w:id="352"/>
      <w:bookmarkStart w:id="353" w:name="_Toc184310299"/>
      <w:bookmarkEnd w:id="353"/>
      <w:bookmarkStart w:id="354" w:name="_Toc184308050"/>
      <w:bookmarkEnd w:id="354"/>
      <w:bookmarkStart w:id="355" w:name="_Toc184313258"/>
      <w:bookmarkEnd w:id="355"/>
      <w:bookmarkStart w:id="356" w:name="_Toc184310325"/>
      <w:bookmarkEnd w:id="356"/>
      <w:bookmarkStart w:id="357" w:name="_Toc184308079"/>
      <w:bookmarkEnd w:id="357"/>
      <w:bookmarkStart w:id="358" w:name="_Toc184314416"/>
      <w:bookmarkEnd w:id="358"/>
      <w:bookmarkStart w:id="359" w:name="_Toc184310333"/>
      <w:bookmarkEnd w:id="359"/>
      <w:bookmarkStart w:id="360" w:name="_Toc184308051"/>
      <w:bookmarkEnd w:id="360"/>
      <w:bookmarkStart w:id="361" w:name="_Toc184308091"/>
      <w:bookmarkEnd w:id="361"/>
      <w:bookmarkStart w:id="362" w:name="_Toc184310282"/>
      <w:bookmarkEnd w:id="362"/>
      <w:bookmarkStart w:id="363" w:name="_Toc184312110"/>
      <w:bookmarkEnd w:id="363"/>
      <w:bookmarkStart w:id="364" w:name="_Toc184313304"/>
      <w:bookmarkEnd w:id="364"/>
      <w:bookmarkStart w:id="365" w:name="_Toc184312133"/>
      <w:bookmarkEnd w:id="365"/>
      <w:bookmarkStart w:id="366" w:name="_Toc184308104"/>
      <w:bookmarkEnd w:id="366"/>
      <w:bookmarkStart w:id="367" w:name="_Toc184314452"/>
      <w:bookmarkEnd w:id="367"/>
      <w:bookmarkStart w:id="368" w:name="_Toc184314464"/>
      <w:bookmarkEnd w:id="368"/>
      <w:bookmarkStart w:id="369" w:name="_Toc184314479"/>
      <w:bookmarkEnd w:id="369"/>
      <w:bookmarkStart w:id="370" w:name="_Toc184314480"/>
      <w:bookmarkEnd w:id="370"/>
      <w:bookmarkStart w:id="371" w:name="_Toc184310319"/>
      <w:bookmarkEnd w:id="371"/>
      <w:bookmarkStart w:id="372" w:name="_Toc184308043"/>
      <w:bookmarkEnd w:id="372"/>
      <w:bookmarkStart w:id="373" w:name="_Toc184312109"/>
      <w:bookmarkEnd w:id="373"/>
      <w:bookmarkStart w:id="374" w:name="_Toc184310297"/>
      <w:bookmarkEnd w:id="374"/>
      <w:bookmarkStart w:id="375" w:name="_Toc184312137"/>
      <w:bookmarkEnd w:id="375"/>
      <w:bookmarkStart w:id="376" w:name="_Toc184314444"/>
      <w:bookmarkEnd w:id="376"/>
      <w:bookmarkStart w:id="377" w:name="_Toc184314469"/>
      <w:bookmarkEnd w:id="377"/>
      <w:bookmarkStart w:id="378" w:name="_Toc184313278"/>
      <w:bookmarkEnd w:id="378"/>
      <w:bookmarkStart w:id="379" w:name="_Toc184313298"/>
      <w:bookmarkEnd w:id="379"/>
      <w:bookmarkStart w:id="380" w:name="_Toc184310331"/>
      <w:bookmarkEnd w:id="380"/>
      <w:bookmarkStart w:id="381" w:name="_Toc184308108"/>
      <w:bookmarkEnd w:id="381"/>
      <w:bookmarkStart w:id="382" w:name="_Toc184312114"/>
      <w:bookmarkEnd w:id="382"/>
      <w:bookmarkStart w:id="383" w:name="_Toc184312124"/>
      <w:bookmarkEnd w:id="383"/>
      <w:bookmarkStart w:id="384" w:name="_Toc184313245"/>
      <w:bookmarkEnd w:id="384"/>
      <w:bookmarkStart w:id="385" w:name="_Toc184312073"/>
      <w:bookmarkEnd w:id="385"/>
      <w:bookmarkStart w:id="386" w:name="_Toc184314414"/>
      <w:bookmarkEnd w:id="386"/>
      <w:bookmarkStart w:id="387" w:name="_Toc184314438"/>
      <w:bookmarkEnd w:id="387"/>
      <w:bookmarkStart w:id="388" w:name="_Toc184308046"/>
      <w:bookmarkEnd w:id="388"/>
      <w:bookmarkStart w:id="389" w:name="_Toc184312130"/>
      <w:bookmarkEnd w:id="389"/>
      <w:bookmarkStart w:id="390" w:name="_Toc184310298"/>
      <w:bookmarkEnd w:id="390"/>
      <w:bookmarkStart w:id="391" w:name="_Toc184308068"/>
      <w:bookmarkEnd w:id="391"/>
      <w:bookmarkStart w:id="392" w:name="_Toc184310272"/>
      <w:bookmarkEnd w:id="392"/>
      <w:r>
        <w:rPr>
          <w:rFonts w:hint="eastAsia" w:ascii="仿宋" w:hAnsi="仿宋" w:eastAsia="仿宋" w:cs="仿宋"/>
          <w:b/>
          <w:color w:val="auto"/>
          <w:sz w:val="36"/>
          <w:szCs w:val="36"/>
          <w:highlight w:val="none"/>
        </w:rPr>
        <w:t>评标办法</w:t>
      </w:r>
    </w:p>
    <w:p w14:paraId="38468B90">
      <w:pPr>
        <w:snapToGrid w:val="0"/>
        <w:spacing w:line="360" w:lineRule="auto"/>
        <w:jc w:val="center"/>
        <w:rPr>
          <w:rFonts w:hint="eastAsia" w:ascii="仿宋" w:hAnsi="仿宋" w:eastAsia="仿宋" w:cs="仿宋"/>
          <w:b/>
          <w:color w:val="auto"/>
          <w:sz w:val="32"/>
          <w:szCs w:val="20"/>
          <w:highlight w:val="none"/>
        </w:rPr>
      </w:pPr>
      <w:r>
        <w:rPr>
          <w:rFonts w:hint="eastAsia" w:ascii="仿宋" w:hAnsi="仿宋" w:eastAsia="仿宋" w:cs="仿宋"/>
          <w:b/>
          <w:color w:val="auto"/>
          <w:sz w:val="32"/>
          <w:szCs w:val="20"/>
          <w:highlight w:val="none"/>
        </w:rPr>
        <w:t>评标办法前附表</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4497"/>
        <w:gridCol w:w="709"/>
        <w:gridCol w:w="1010"/>
        <w:gridCol w:w="1390"/>
      </w:tblGrid>
      <w:tr w14:paraId="1A9A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46519CF">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4497" w:type="dxa"/>
            <w:vAlign w:val="center"/>
          </w:tcPr>
          <w:p w14:paraId="691F5EB1">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评标标准</w:t>
            </w:r>
          </w:p>
        </w:tc>
        <w:tc>
          <w:tcPr>
            <w:tcW w:w="709" w:type="dxa"/>
            <w:vAlign w:val="center"/>
          </w:tcPr>
          <w:p w14:paraId="034B3EB4">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权重</w:t>
            </w:r>
          </w:p>
        </w:tc>
        <w:tc>
          <w:tcPr>
            <w:tcW w:w="1010" w:type="dxa"/>
            <w:vAlign w:val="center"/>
          </w:tcPr>
          <w:p w14:paraId="2DC33A94">
            <w:pPr>
              <w:snapToGrid w:val="0"/>
              <w:spacing w:line="36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主观分/客观分属性</w:t>
            </w:r>
          </w:p>
        </w:tc>
        <w:tc>
          <w:tcPr>
            <w:tcW w:w="1390" w:type="dxa"/>
          </w:tcPr>
          <w:p w14:paraId="0A2E2018">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投标文件中评标标准相应的商务技术资料目录*</w:t>
            </w:r>
          </w:p>
        </w:tc>
      </w:tr>
      <w:tr w14:paraId="6ABDA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67BB4A8E">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1</w:t>
            </w:r>
          </w:p>
        </w:tc>
        <w:tc>
          <w:tcPr>
            <w:tcW w:w="4497" w:type="dxa"/>
            <w:vAlign w:val="center"/>
          </w:tcPr>
          <w:p w14:paraId="24B03A74">
            <w:pPr>
              <w:spacing w:line="6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针对本项目的服务理念、定位、目标：根据本项目服务特点提出合理的管理服务理念，提出服务定位、目标，投标人的管理模式能够切合实际且可行</w:t>
            </w:r>
            <w:r>
              <w:rPr>
                <w:rFonts w:hint="eastAsia" w:ascii="仿宋" w:hAnsi="仿宋" w:eastAsia="仿宋" w:cs="仿宋"/>
                <w:b/>
                <w:bCs/>
                <w:color w:val="auto"/>
                <w:kern w:val="0"/>
                <w:sz w:val="24"/>
                <w:szCs w:val="24"/>
              </w:rPr>
              <w:t>（方案符合要求，内容完整、充实的得</w:t>
            </w:r>
            <w:r>
              <w:rPr>
                <w:rFonts w:hint="eastAsia" w:ascii="仿宋" w:hAnsi="仿宋" w:eastAsia="仿宋" w:cs="仿宋"/>
                <w:b/>
                <w:bCs/>
                <w:color w:val="auto"/>
                <w:kern w:val="0"/>
                <w:sz w:val="24"/>
                <w:szCs w:val="24"/>
                <w:lang w:val="en-US" w:eastAsia="zh-CN"/>
              </w:rPr>
              <w:t>7</w:t>
            </w:r>
            <w:r>
              <w:rPr>
                <w:rFonts w:hint="eastAsia" w:ascii="仿宋" w:hAnsi="仿宋" w:eastAsia="仿宋" w:cs="仿宋"/>
                <w:b/>
                <w:bCs/>
                <w:color w:val="auto"/>
                <w:kern w:val="0"/>
                <w:sz w:val="24"/>
                <w:szCs w:val="24"/>
              </w:rPr>
              <w:t>分；方案符合要求，内容完整，但有所欠缺的得</w:t>
            </w:r>
            <w:r>
              <w:rPr>
                <w:rFonts w:hint="eastAsia" w:ascii="仿宋" w:hAnsi="仿宋" w:eastAsia="仿宋" w:cs="仿宋"/>
                <w:b/>
                <w:bCs/>
                <w:color w:val="auto"/>
                <w:kern w:val="0"/>
                <w:sz w:val="24"/>
                <w:szCs w:val="24"/>
                <w:lang w:val="en-US" w:eastAsia="zh-CN"/>
              </w:rPr>
              <w:t>4</w:t>
            </w:r>
            <w:r>
              <w:rPr>
                <w:rFonts w:hint="eastAsia" w:ascii="仿宋" w:hAnsi="仿宋" w:eastAsia="仿宋" w:cs="仿宋"/>
                <w:b/>
                <w:bCs/>
                <w:color w:val="auto"/>
                <w:kern w:val="0"/>
                <w:sz w:val="24"/>
                <w:szCs w:val="24"/>
              </w:rPr>
              <w:t>分；方案符合要求，但内容不完整的得</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分，没有不得分。）</w:t>
            </w:r>
          </w:p>
        </w:tc>
        <w:tc>
          <w:tcPr>
            <w:tcW w:w="709" w:type="dxa"/>
            <w:vAlign w:val="center"/>
          </w:tcPr>
          <w:p w14:paraId="3F0AB86C">
            <w:pPr>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7</w:t>
            </w:r>
          </w:p>
        </w:tc>
        <w:tc>
          <w:tcPr>
            <w:tcW w:w="1010" w:type="dxa"/>
            <w:vAlign w:val="center"/>
          </w:tcPr>
          <w:p w14:paraId="0569FC6A">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主观分</w:t>
            </w:r>
          </w:p>
        </w:tc>
        <w:tc>
          <w:tcPr>
            <w:tcW w:w="1390" w:type="dxa"/>
            <w:vAlign w:val="center"/>
          </w:tcPr>
          <w:p w14:paraId="04A3B71E">
            <w:pPr>
              <w:snapToGrid w:val="0"/>
              <w:spacing w:line="360" w:lineRule="auto"/>
              <w:jc w:val="center"/>
              <w:rPr>
                <w:rFonts w:hint="eastAsia" w:ascii="仿宋" w:hAnsi="仿宋" w:eastAsia="仿宋" w:cs="仿宋"/>
                <w:color w:val="auto"/>
                <w:sz w:val="24"/>
                <w:szCs w:val="24"/>
                <w:highlight w:val="none"/>
              </w:rPr>
            </w:pPr>
          </w:p>
        </w:tc>
      </w:tr>
      <w:tr w14:paraId="3BDA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DB42AB8">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2</w:t>
            </w:r>
          </w:p>
        </w:tc>
        <w:tc>
          <w:tcPr>
            <w:tcW w:w="4497" w:type="dxa"/>
            <w:vAlign w:val="center"/>
          </w:tcPr>
          <w:p w14:paraId="6FDEFFD2">
            <w:pPr>
              <w:spacing w:line="6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针对本项目的组织架构、管理机制：有比较完善的组织架构，清晰简练地列出主要管理流程，包括对运作流程图、激励机制、监督机制、自我约束机制、信息反馈渠道及处理机制</w:t>
            </w:r>
            <w:r>
              <w:rPr>
                <w:rFonts w:hint="eastAsia" w:ascii="仿宋" w:hAnsi="仿宋" w:eastAsia="仿宋" w:cs="仿宋"/>
                <w:b/>
                <w:bCs/>
                <w:color w:val="auto"/>
                <w:kern w:val="0"/>
                <w:sz w:val="24"/>
                <w:szCs w:val="24"/>
              </w:rPr>
              <w:t>（方案符合要求，内容完整、充实的得</w:t>
            </w:r>
            <w:r>
              <w:rPr>
                <w:rFonts w:hint="eastAsia" w:ascii="仿宋" w:hAnsi="仿宋" w:eastAsia="仿宋" w:cs="仿宋"/>
                <w:b/>
                <w:bCs/>
                <w:color w:val="auto"/>
                <w:kern w:val="0"/>
                <w:sz w:val="24"/>
                <w:szCs w:val="24"/>
                <w:lang w:val="en-US" w:eastAsia="zh-CN"/>
              </w:rPr>
              <w:t>7</w:t>
            </w:r>
            <w:r>
              <w:rPr>
                <w:rFonts w:hint="eastAsia" w:ascii="仿宋" w:hAnsi="仿宋" w:eastAsia="仿宋" w:cs="仿宋"/>
                <w:b/>
                <w:bCs/>
                <w:color w:val="auto"/>
                <w:kern w:val="0"/>
                <w:sz w:val="24"/>
                <w:szCs w:val="24"/>
              </w:rPr>
              <w:t>分；方案符合要求，内容完整，但有所欠缺的得</w:t>
            </w:r>
            <w:r>
              <w:rPr>
                <w:rFonts w:hint="eastAsia" w:ascii="仿宋" w:hAnsi="仿宋" w:eastAsia="仿宋" w:cs="仿宋"/>
                <w:b/>
                <w:bCs/>
                <w:color w:val="auto"/>
                <w:kern w:val="0"/>
                <w:sz w:val="24"/>
                <w:szCs w:val="24"/>
                <w:lang w:val="en-US" w:eastAsia="zh-CN"/>
              </w:rPr>
              <w:t>4</w:t>
            </w:r>
            <w:r>
              <w:rPr>
                <w:rFonts w:hint="eastAsia" w:ascii="仿宋" w:hAnsi="仿宋" w:eastAsia="仿宋" w:cs="仿宋"/>
                <w:b/>
                <w:bCs/>
                <w:color w:val="auto"/>
                <w:kern w:val="0"/>
                <w:sz w:val="24"/>
                <w:szCs w:val="24"/>
              </w:rPr>
              <w:t>分；方案符合要求，但内容不完整的得</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分，没有不得分。）</w:t>
            </w:r>
          </w:p>
        </w:tc>
        <w:tc>
          <w:tcPr>
            <w:tcW w:w="709" w:type="dxa"/>
            <w:vAlign w:val="center"/>
          </w:tcPr>
          <w:p w14:paraId="5F0F080A">
            <w:pPr>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7</w:t>
            </w:r>
          </w:p>
        </w:tc>
        <w:tc>
          <w:tcPr>
            <w:tcW w:w="1010" w:type="dxa"/>
            <w:vAlign w:val="center"/>
          </w:tcPr>
          <w:p w14:paraId="0210B7E3">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主观分</w:t>
            </w:r>
          </w:p>
        </w:tc>
        <w:tc>
          <w:tcPr>
            <w:tcW w:w="1390" w:type="dxa"/>
            <w:vAlign w:val="center"/>
          </w:tcPr>
          <w:p w14:paraId="52FCD0C4">
            <w:pPr>
              <w:snapToGrid w:val="0"/>
              <w:spacing w:line="360" w:lineRule="auto"/>
              <w:jc w:val="center"/>
              <w:rPr>
                <w:rFonts w:hint="eastAsia" w:ascii="仿宋" w:hAnsi="仿宋" w:eastAsia="仿宋" w:cs="仿宋"/>
                <w:color w:val="auto"/>
                <w:sz w:val="24"/>
                <w:szCs w:val="24"/>
                <w:highlight w:val="none"/>
              </w:rPr>
            </w:pPr>
          </w:p>
        </w:tc>
      </w:tr>
      <w:tr w14:paraId="666D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38B85636">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3</w:t>
            </w:r>
          </w:p>
        </w:tc>
        <w:tc>
          <w:tcPr>
            <w:tcW w:w="4497" w:type="dxa"/>
            <w:vAlign w:val="center"/>
          </w:tcPr>
          <w:p w14:paraId="1DCF4EAC">
            <w:pPr>
              <w:spacing w:line="6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针对本项目的管理机构设置：根据机构设置情况的合理性等比较打分</w:t>
            </w:r>
            <w:r>
              <w:rPr>
                <w:rFonts w:hint="eastAsia" w:ascii="仿宋" w:hAnsi="仿宋" w:eastAsia="仿宋" w:cs="仿宋"/>
                <w:b/>
                <w:bCs/>
                <w:color w:val="auto"/>
                <w:kern w:val="0"/>
                <w:sz w:val="24"/>
                <w:szCs w:val="24"/>
              </w:rPr>
              <w:t>（方案符合要求，内容完整、充实的得</w:t>
            </w:r>
            <w:r>
              <w:rPr>
                <w:rFonts w:hint="eastAsia" w:ascii="仿宋" w:hAnsi="仿宋" w:eastAsia="仿宋" w:cs="仿宋"/>
                <w:b/>
                <w:bCs/>
                <w:color w:val="auto"/>
                <w:kern w:val="0"/>
                <w:sz w:val="24"/>
                <w:szCs w:val="24"/>
                <w:lang w:val="en-US" w:eastAsia="zh-CN"/>
              </w:rPr>
              <w:t>5</w:t>
            </w:r>
            <w:r>
              <w:rPr>
                <w:rFonts w:hint="eastAsia" w:ascii="仿宋" w:hAnsi="仿宋" w:eastAsia="仿宋" w:cs="仿宋"/>
                <w:b/>
                <w:bCs/>
                <w:color w:val="auto"/>
                <w:kern w:val="0"/>
                <w:sz w:val="24"/>
                <w:szCs w:val="24"/>
              </w:rPr>
              <w:t>分；方案符合要求，内容完整，但有所欠缺的得</w:t>
            </w: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分；方案符合要求，但内容不完整的得1分，没有不得分。）</w:t>
            </w:r>
          </w:p>
        </w:tc>
        <w:tc>
          <w:tcPr>
            <w:tcW w:w="709" w:type="dxa"/>
            <w:vAlign w:val="center"/>
          </w:tcPr>
          <w:p w14:paraId="111D4899">
            <w:pPr>
              <w:spacing w:line="6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5</w:t>
            </w:r>
          </w:p>
        </w:tc>
        <w:tc>
          <w:tcPr>
            <w:tcW w:w="1010" w:type="dxa"/>
            <w:vAlign w:val="center"/>
          </w:tcPr>
          <w:p w14:paraId="2CC2A968">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主观分</w:t>
            </w:r>
          </w:p>
        </w:tc>
        <w:tc>
          <w:tcPr>
            <w:tcW w:w="1390" w:type="dxa"/>
            <w:vAlign w:val="center"/>
          </w:tcPr>
          <w:p w14:paraId="5EE5EFA2">
            <w:pPr>
              <w:snapToGrid w:val="0"/>
              <w:spacing w:line="360" w:lineRule="auto"/>
              <w:jc w:val="center"/>
              <w:rPr>
                <w:rFonts w:hint="eastAsia" w:ascii="仿宋" w:hAnsi="仿宋" w:eastAsia="仿宋" w:cs="仿宋"/>
                <w:color w:val="auto"/>
                <w:sz w:val="24"/>
                <w:szCs w:val="24"/>
                <w:highlight w:val="none"/>
              </w:rPr>
            </w:pPr>
          </w:p>
        </w:tc>
      </w:tr>
      <w:tr w14:paraId="12402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787B259">
            <w:pPr>
              <w:snapToGrid w:val="0"/>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w:t>
            </w:r>
          </w:p>
          <w:p w14:paraId="0A30E71B">
            <w:pPr>
              <w:snapToGrid w:val="0"/>
              <w:spacing w:line="360" w:lineRule="auto"/>
              <w:jc w:val="center"/>
              <w:rPr>
                <w:rFonts w:hint="eastAsia" w:ascii="仿宋" w:hAnsi="仿宋" w:eastAsia="仿宋" w:cs="仿宋"/>
                <w:color w:val="auto"/>
                <w:sz w:val="24"/>
                <w:szCs w:val="24"/>
                <w:highlight w:val="none"/>
              </w:rPr>
            </w:pPr>
          </w:p>
        </w:tc>
        <w:tc>
          <w:tcPr>
            <w:tcW w:w="4497" w:type="dxa"/>
            <w:vAlign w:val="top"/>
          </w:tcPr>
          <w:p w14:paraId="0B311586">
            <w:pPr>
              <w:spacing w:line="6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项目组人员情况：</w:t>
            </w:r>
          </w:p>
          <w:p w14:paraId="6B53878E">
            <w:pPr>
              <w:spacing w:line="6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项目负责人：年龄在</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周岁</w:t>
            </w:r>
            <w:r>
              <w:rPr>
                <w:rFonts w:hint="eastAsia" w:ascii="仿宋" w:hAnsi="仿宋" w:eastAsia="仿宋" w:cs="仿宋"/>
                <w:color w:val="auto"/>
                <w:sz w:val="24"/>
                <w:szCs w:val="24"/>
                <w:lang w:eastAsia="zh-CN"/>
              </w:rPr>
              <w:t>及</w:t>
            </w:r>
            <w:r>
              <w:rPr>
                <w:rFonts w:hint="eastAsia" w:ascii="仿宋" w:hAnsi="仿宋" w:eastAsia="仿宋" w:cs="仿宋"/>
                <w:color w:val="auto"/>
                <w:sz w:val="24"/>
                <w:szCs w:val="24"/>
              </w:rPr>
              <w:t>以下</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本科及以上文化程度的得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分；具有保安员壹级</w:t>
            </w:r>
            <w:r>
              <w:rPr>
                <w:rFonts w:hint="eastAsia" w:ascii="仿宋" w:hAnsi="仿宋" w:eastAsia="仿宋" w:cs="仿宋"/>
                <w:color w:val="auto"/>
                <w:sz w:val="24"/>
                <w:szCs w:val="24"/>
                <w:lang w:eastAsia="zh-CN"/>
              </w:rPr>
              <w:t>证书</w:t>
            </w:r>
            <w:r>
              <w:rPr>
                <w:rFonts w:hint="eastAsia" w:ascii="仿宋" w:hAnsi="仿宋" w:eastAsia="仿宋" w:cs="仿宋"/>
                <w:color w:val="auto"/>
                <w:sz w:val="24"/>
                <w:szCs w:val="24"/>
              </w:rPr>
              <w:t>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分；具有保卫师</w:t>
            </w:r>
            <w:r>
              <w:rPr>
                <w:rFonts w:hint="eastAsia" w:ascii="仿宋" w:hAnsi="仿宋" w:eastAsia="仿宋" w:cs="仿宋"/>
                <w:color w:val="auto"/>
                <w:sz w:val="24"/>
                <w:szCs w:val="24"/>
                <w:lang w:eastAsia="zh-CN"/>
              </w:rPr>
              <w:t>证书</w:t>
            </w:r>
            <w:r>
              <w:rPr>
                <w:rFonts w:hint="eastAsia" w:ascii="仿宋" w:hAnsi="仿宋" w:eastAsia="仿宋" w:cs="仿宋"/>
                <w:color w:val="auto"/>
                <w:sz w:val="24"/>
                <w:szCs w:val="24"/>
              </w:rPr>
              <w:t>的得</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rPr>
              <w:t>投标文件中同时提供身份证、毕业证书、保安员</w:t>
            </w:r>
            <w:r>
              <w:rPr>
                <w:rFonts w:hint="eastAsia" w:ascii="仿宋" w:hAnsi="仿宋" w:eastAsia="仿宋" w:cs="仿宋"/>
                <w:b/>
                <w:bCs/>
                <w:color w:val="auto"/>
                <w:sz w:val="24"/>
                <w:szCs w:val="24"/>
                <w:lang w:eastAsia="zh-CN"/>
              </w:rPr>
              <w:t>壹级</w:t>
            </w:r>
            <w:r>
              <w:rPr>
                <w:rFonts w:hint="eastAsia" w:ascii="仿宋" w:hAnsi="仿宋" w:eastAsia="仿宋" w:cs="仿宋"/>
                <w:b/>
                <w:bCs/>
                <w:color w:val="auto"/>
                <w:sz w:val="24"/>
                <w:szCs w:val="24"/>
              </w:rPr>
              <w:t>证书、保卫师证书</w:t>
            </w:r>
            <w:r>
              <w:rPr>
                <w:rFonts w:hint="eastAsia" w:ascii="仿宋" w:hAnsi="仿宋" w:eastAsia="仿宋" w:cs="仿宋"/>
                <w:b/>
                <w:bCs/>
                <w:color w:val="auto"/>
                <w:sz w:val="24"/>
                <w:szCs w:val="24"/>
                <w:lang w:eastAsia="zh-CN"/>
              </w:rPr>
              <w:t>及</w:t>
            </w:r>
            <w:r>
              <w:rPr>
                <w:rFonts w:hint="eastAsia" w:ascii="仿宋" w:hAnsi="仿宋" w:eastAsia="仿宋" w:cs="仿宋"/>
                <w:b/>
                <w:bCs/>
                <w:color w:val="auto"/>
                <w:sz w:val="24"/>
                <w:szCs w:val="24"/>
                <w:lang w:val="en-US" w:eastAsia="zh-CN"/>
              </w:rPr>
              <w:t>近一个月的</w:t>
            </w:r>
            <w:r>
              <w:rPr>
                <w:rFonts w:hint="eastAsia" w:ascii="仿宋" w:hAnsi="仿宋" w:eastAsia="仿宋" w:cs="仿宋"/>
                <w:b/>
                <w:bCs/>
                <w:color w:val="auto"/>
                <w:sz w:val="24"/>
                <w:szCs w:val="24"/>
                <w:lang w:eastAsia="zh-CN"/>
              </w:rPr>
              <w:t>本公司</w:t>
            </w:r>
            <w:r>
              <w:rPr>
                <w:rFonts w:hint="eastAsia" w:ascii="仿宋" w:hAnsi="仿宋" w:eastAsia="仿宋" w:cs="仿宋"/>
                <w:b/>
                <w:bCs/>
                <w:color w:val="auto"/>
                <w:sz w:val="24"/>
                <w:szCs w:val="24"/>
              </w:rPr>
              <w:t>社保证明</w:t>
            </w:r>
            <w:r>
              <w:rPr>
                <w:rFonts w:hint="eastAsia" w:ascii="仿宋" w:hAnsi="仿宋" w:eastAsia="仿宋" w:cs="仿宋"/>
                <w:b/>
                <w:bCs/>
                <w:color w:val="auto"/>
                <w:sz w:val="24"/>
                <w:szCs w:val="24"/>
                <w:lang w:eastAsia="zh-CN"/>
              </w:rPr>
              <w:t>材料的</w:t>
            </w:r>
            <w:r>
              <w:rPr>
                <w:rFonts w:hint="eastAsia" w:ascii="仿宋" w:hAnsi="仿宋" w:eastAsia="仿宋" w:cs="仿宋"/>
                <w:b/>
                <w:bCs/>
                <w:color w:val="auto"/>
                <w:sz w:val="24"/>
                <w:szCs w:val="24"/>
              </w:rPr>
              <w:t>复印件</w:t>
            </w:r>
            <w:r>
              <w:rPr>
                <w:rFonts w:hint="eastAsia" w:ascii="仿宋" w:hAnsi="仿宋" w:eastAsia="仿宋" w:cs="仿宋"/>
                <w:b/>
                <w:bCs/>
                <w:color w:val="auto"/>
                <w:sz w:val="24"/>
                <w:szCs w:val="24"/>
                <w:lang w:eastAsia="zh-CN"/>
              </w:rPr>
              <w:t>或扫描件</w:t>
            </w:r>
            <w:r>
              <w:rPr>
                <w:rFonts w:hint="eastAsia" w:ascii="仿宋" w:hAnsi="仿宋" w:eastAsia="仿宋" w:cs="仿宋"/>
                <w:b/>
                <w:bCs/>
                <w:color w:val="auto"/>
                <w:sz w:val="24"/>
                <w:szCs w:val="24"/>
                <w:lang w:val="en-US" w:eastAsia="zh-CN"/>
              </w:rPr>
              <w:t>并加盖公章，否则不得分</w:t>
            </w:r>
            <w:r>
              <w:rPr>
                <w:rFonts w:hint="eastAsia" w:ascii="仿宋" w:hAnsi="仿宋" w:eastAsia="仿宋" w:cs="仿宋"/>
                <w:b/>
                <w:bCs/>
                <w:color w:val="auto"/>
                <w:sz w:val="24"/>
                <w:szCs w:val="24"/>
              </w:rPr>
              <w:t>；（0-</w:t>
            </w:r>
            <w:r>
              <w:rPr>
                <w:rFonts w:hint="eastAsia" w:ascii="仿宋" w:hAnsi="仿宋" w:eastAsia="仿宋" w:cs="仿宋"/>
                <w:b/>
                <w:bCs/>
                <w:color w:val="auto"/>
                <w:sz w:val="24"/>
                <w:szCs w:val="24"/>
                <w:lang w:val="en-US" w:eastAsia="zh-CN"/>
              </w:rPr>
              <w:t>6</w:t>
            </w:r>
            <w:r>
              <w:rPr>
                <w:rFonts w:hint="eastAsia" w:ascii="仿宋" w:hAnsi="仿宋" w:eastAsia="仿宋" w:cs="仿宋"/>
                <w:b/>
                <w:bCs/>
                <w:color w:val="auto"/>
                <w:sz w:val="24"/>
                <w:szCs w:val="24"/>
              </w:rPr>
              <w:t>分）</w:t>
            </w:r>
          </w:p>
          <w:p w14:paraId="13397179">
            <w:pPr>
              <w:spacing w:line="6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拟投入人员配置：拟投入人员要求</w:t>
            </w:r>
            <w:r>
              <w:rPr>
                <w:rFonts w:hint="eastAsia" w:ascii="仿宋" w:hAnsi="仿宋" w:eastAsia="仿宋" w:cs="仿宋"/>
                <w:color w:val="auto"/>
                <w:sz w:val="24"/>
                <w:szCs w:val="24"/>
                <w:lang w:val="en-US" w:eastAsia="zh-CN"/>
              </w:rPr>
              <w:t>38</w:t>
            </w:r>
            <w:r>
              <w:rPr>
                <w:rFonts w:hint="eastAsia" w:ascii="仿宋" w:hAnsi="仿宋" w:eastAsia="仿宋" w:cs="仿宋"/>
                <w:color w:val="auto"/>
                <w:sz w:val="24"/>
                <w:szCs w:val="24"/>
              </w:rPr>
              <w:t>周岁及以下、</w:t>
            </w:r>
            <w:r>
              <w:rPr>
                <w:rFonts w:hint="eastAsia" w:ascii="仿宋" w:hAnsi="仿宋" w:eastAsia="仿宋" w:cs="仿宋"/>
                <w:color w:val="auto"/>
                <w:sz w:val="24"/>
                <w:szCs w:val="24"/>
                <w:lang w:eastAsia="zh-CN"/>
              </w:rPr>
              <w:t>持有保安员证、</w:t>
            </w:r>
            <w:r>
              <w:rPr>
                <w:rFonts w:hint="eastAsia" w:ascii="仿宋" w:hAnsi="仿宋" w:eastAsia="仿宋" w:cs="仿宋"/>
                <w:color w:val="auto"/>
                <w:sz w:val="24"/>
                <w:szCs w:val="24"/>
              </w:rPr>
              <w:t>大专（含）以上文化的满足</w:t>
            </w:r>
            <w:r>
              <w:rPr>
                <w:rFonts w:hint="eastAsia" w:ascii="仿宋" w:hAnsi="仿宋" w:eastAsia="仿宋" w:cs="仿宋"/>
                <w:color w:val="auto"/>
                <w:sz w:val="24"/>
                <w:szCs w:val="24"/>
                <w:lang w:val="en-US" w:eastAsia="zh-CN"/>
              </w:rPr>
              <w:t>50</w:t>
            </w:r>
            <w:r>
              <w:rPr>
                <w:rFonts w:hint="eastAsia" w:ascii="仿宋" w:hAnsi="仿宋" w:eastAsia="仿宋" w:cs="仿宋"/>
                <w:color w:val="auto"/>
                <w:sz w:val="24"/>
                <w:szCs w:val="24"/>
              </w:rPr>
              <w:t>人以上（含）得基本分</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分</w:t>
            </w:r>
            <w:r>
              <w:rPr>
                <w:rFonts w:hint="eastAsia" w:ascii="仿宋" w:hAnsi="仿宋" w:eastAsia="仿宋" w:cs="仿宋"/>
                <w:color w:val="auto"/>
                <w:sz w:val="24"/>
                <w:szCs w:val="24"/>
                <w:lang w:eastAsia="zh-CN"/>
              </w:rPr>
              <w:t>；</w:t>
            </w:r>
            <w:r>
              <w:rPr>
                <w:rFonts w:hint="eastAsia" w:ascii="仿宋" w:hAnsi="仿宋" w:eastAsia="仿宋" w:cs="仿宋"/>
                <w:kern w:val="0"/>
                <w:sz w:val="24"/>
                <w:szCs w:val="24"/>
                <w:highlight w:val="none"/>
                <w:lang w:val="en-US" w:eastAsia="zh-CN" w:bidi="ar-SA"/>
              </w:rPr>
              <w:t>满足60人以上（含）的加2分；</w:t>
            </w:r>
            <w:r>
              <w:rPr>
                <w:rFonts w:hint="eastAsia" w:ascii="仿宋" w:hAnsi="仿宋" w:eastAsia="仿宋" w:cs="仿宋"/>
                <w:color w:val="auto"/>
                <w:sz w:val="24"/>
                <w:szCs w:val="24"/>
              </w:rPr>
              <w:t>其中退伍军人有</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人加</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分、最多加</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分；</w:t>
            </w:r>
            <w:r>
              <w:rPr>
                <w:rFonts w:hint="eastAsia" w:ascii="仿宋" w:hAnsi="仿宋" w:eastAsia="仿宋" w:cs="仿宋"/>
                <w:b/>
                <w:bCs/>
                <w:color w:val="auto"/>
                <w:sz w:val="24"/>
                <w:szCs w:val="24"/>
              </w:rPr>
              <w:t>投标文件中同时提供身份证、</w:t>
            </w:r>
            <w:r>
              <w:rPr>
                <w:rFonts w:hint="eastAsia" w:ascii="仿宋" w:hAnsi="仿宋" w:eastAsia="仿宋" w:cs="仿宋"/>
                <w:b/>
                <w:bCs/>
                <w:color w:val="auto"/>
                <w:sz w:val="24"/>
                <w:szCs w:val="24"/>
                <w:lang w:eastAsia="zh-CN"/>
              </w:rPr>
              <w:t>保安员证、学历证明</w:t>
            </w:r>
            <w:r>
              <w:rPr>
                <w:rFonts w:hint="eastAsia" w:ascii="仿宋" w:hAnsi="仿宋" w:eastAsia="仿宋" w:cs="仿宋"/>
                <w:b/>
                <w:bCs/>
                <w:color w:val="auto"/>
                <w:sz w:val="24"/>
                <w:szCs w:val="24"/>
              </w:rPr>
              <w:t>、退伍证</w:t>
            </w:r>
            <w:r>
              <w:rPr>
                <w:rFonts w:hint="eastAsia" w:ascii="仿宋" w:hAnsi="仿宋" w:eastAsia="仿宋" w:cs="仿宋"/>
                <w:b/>
                <w:bCs/>
                <w:color w:val="auto"/>
                <w:sz w:val="24"/>
                <w:szCs w:val="24"/>
                <w:lang w:eastAsia="zh-CN"/>
              </w:rPr>
              <w:t>及</w:t>
            </w:r>
            <w:r>
              <w:rPr>
                <w:rFonts w:hint="eastAsia" w:ascii="仿宋" w:hAnsi="仿宋" w:eastAsia="仿宋" w:cs="仿宋"/>
                <w:b/>
                <w:bCs/>
                <w:color w:val="auto"/>
                <w:sz w:val="24"/>
                <w:szCs w:val="24"/>
                <w:lang w:val="en-US" w:eastAsia="zh-CN"/>
              </w:rPr>
              <w:t>近一个月的</w:t>
            </w:r>
            <w:r>
              <w:rPr>
                <w:rFonts w:hint="eastAsia" w:ascii="仿宋" w:hAnsi="仿宋" w:eastAsia="仿宋" w:cs="仿宋"/>
                <w:b/>
                <w:bCs/>
                <w:color w:val="auto"/>
                <w:sz w:val="24"/>
                <w:szCs w:val="24"/>
                <w:lang w:eastAsia="zh-CN"/>
              </w:rPr>
              <w:t>本公司</w:t>
            </w:r>
            <w:r>
              <w:rPr>
                <w:rFonts w:hint="eastAsia" w:ascii="仿宋" w:hAnsi="仿宋" w:eastAsia="仿宋" w:cs="仿宋"/>
                <w:b/>
                <w:bCs/>
                <w:color w:val="auto"/>
                <w:sz w:val="24"/>
                <w:szCs w:val="24"/>
              </w:rPr>
              <w:t>社保证明</w:t>
            </w:r>
            <w:r>
              <w:rPr>
                <w:rFonts w:hint="eastAsia" w:ascii="仿宋" w:hAnsi="仿宋" w:eastAsia="仿宋" w:cs="仿宋"/>
                <w:b/>
                <w:bCs/>
                <w:color w:val="auto"/>
                <w:sz w:val="24"/>
                <w:szCs w:val="24"/>
                <w:lang w:eastAsia="zh-CN"/>
              </w:rPr>
              <w:t>材料的</w:t>
            </w:r>
            <w:r>
              <w:rPr>
                <w:rFonts w:hint="eastAsia" w:ascii="仿宋" w:hAnsi="仿宋" w:eastAsia="仿宋" w:cs="仿宋"/>
                <w:b/>
                <w:bCs/>
                <w:color w:val="auto"/>
                <w:sz w:val="24"/>
                <w:szCs w:val="24"/>
              </w:rPr>
              <w:t>复印件</w:t>
            </w:r>
            <w:r>
              <w:rPr>
                <w:rFonts w:hint="eastAsia" w:ascii="仿宋" w:hAnsi="仿宋" w:eastAsia="仿宋" w:cs="仿宋"/>
                <w:b/>
                <w:bCs/>
                <w:color w:val="auto"/>
                <w:sz w:val="24"/>
                <w:szCs w:val="24"/>
                <w:lang w:eastAsia="zh-CN"/>
              </w:rPr>
              <w:t>或扫描件</w:t>
            </w:r>
            <w:r>
              <w:rPr>
                <w:rFonts w:hint="eastAsia" w:ascii="仿宋" w:hAnsi="仿宋" w:eastAsia="仿宋" w:cs="仿宋"/>
                <w:b/>
                <w:bCs/>
                <w:color w:val="auto"/>
                <w:sz w:val="24"/>
                <w:szCs w:val="24"/>
                <w:lang w:val="en-US" w:eastAsia="zh-CN"/>
              </w:rPr>
              <w:t>并加盖公章</w:t>
            </w:r>
            <w:r>
              <w:rPr>
                <w:rFonts w:hint="eastAsia" w:ascii="仿宋" w:hAnsi="仿宋" w:eastAsia="仿宋" w:cs="仿宋"/>
                <w:b/>
                <w:bCs/>
                <w:color w:val="auto"/>
                <w:sz w:val="24"/>
                <w:szCs w:val="24"/>
              </w:rPr>
              <w:t>，</w:t>
            </w:r>
            <w:r>
              <w:rPr>
                <w:rFonts w:hint="eastAsia" w:ascii="仿宋" w:hAnsi="仿宋" w:eastAsia="仿宋" w:cs="仿宋"/>
                <w:b/>
                <w:bCs/>
                <w:color w:val="auto"/>
                <w:sz w:val="24"/>
                <w:szCs w:val="24"/>
                <w:lang w:eastAsia="zh-CN"/>
              </w:rPr>
              <w:t>否则不得分</w:t>
            </w:r>
            <w:r>
              <w:rPr>
                <w:rFonts w:hint="eastAsia" w:ascii="仿宋" w:hAnsi="仿宋" w:eastAsia="仿宋" w:cs="仿宋"/>
                <w:b/>
                <w:bCs/>
                <w:color w:val="auto"/>
                <w:sz w:val="24"/>
                <w:szCs w:val="24"/>
              </w:rPr>
              <w:t>；（0-</w:t>
            </w:r>
            <w:r>
              <w:rPr>
                <w:rFonts w:hint="eastAsia" w:ascii="仿宋" w:hAnsi="仿宋" w:eastAsia="仿宋" w:cs="仿宋"/>
                <w:b/>
                <w:bCs/>
                <w:color w:val="auto"/>
                <w:sz w:val="24"/>
                <w:szCs w:val="24"/>
                <w:lang w:val="en-US" w:eastAsia="zh-CN"/>
              </w:rPr>
              <w:t>15</w:t>
            </w:r>
            <w:r>
              <w:rPr>
                <w:rFonts w:hint="eastAsia" w:ascii="仿宋" w:hAnsi="仿宋" w:eastAsia="仿宋" w:cs="仿宋"/>
                <w:b/>
                <w:bCs/>
                <w:color w:val="auto"/>
                <w:sz w:val="24"/>
                <w:szCs w:val="24"/>
              </w:rPr>
              <w:t>分）</w:t>
            </w:r>
          </w:p>
        </w:tc>
        <w:tc>
          <w:tcPr>
            <w:tcW w:w="709" w:type="dxa"/>
            <w:vAlign w:val="center"/>
          </w:tcPr>
          <w:p w14:paraId="3951CCEB">
            <w:pPr>
              <w:snapToGrid w:val="0"/>
              <w:spacing w:line="360" w:lineRule="auto"/>
              <w:jc w:val="center"/>
              <w:rPr>
                <w:rFonts w:hint="eastAsia" w:ascii="仿宋" w:hAnsi="仿宋" w:eastAsia="仿宋" w:cs="仿宋"/>
                <w:color w:val="auto"/>
                <w:sz w:val="24"/>
                <w:szCs w:val="24"/>
                <w:highlight w:val="none"/>
                <w:lang w:val="en-US"/>
              </w:rPr>
            </w:pPr>
            <w:r>
              <w:rPr>
                <w:rFonts w:hint="eastAsia" w:ascii="仿宋" w:hAnsi="仿宋" w:eastAsia="仿宋" w:cs="仿宋"/>
                <w:bCs/>
                <w:color w:val="auto"/>
                <w:sz w:val="24"/>
                <w:szCs w:val="24"/>
                <w:highlight w:val="none"/>
                <w:lang w:val="en-US" w:eastAsia="zh-CN"/>
              </w:rPr>
              <w:t>21</w:t>
            </w:r>
          </w:p>
        </w:tc>
        <w:tc>
          <w:tcPr>
            <w:tcW w:w="1010" w:type="dxa"/>
            <w:vAlign w:val="center"/>
          </w:tcPr>
          <w:p w14:paraId="1619D599">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客观分</w:t>
            </w:r>
          </w:p>
          <w:p w14:paraId="7DEFC866">
            <w:pPr>
              <w:snapToGrid w:val="0"/>
              <w:spacing w:line="360" w:lineRule="auto"/>
              <w:jc w:val="center"/>
              <w:rPr>
                <w:rFonts w:hint="eastAsia" w:ascii="仿宋" w:hAnsi="仿宋" w:eastAsia="仿宋" w:cs="仿宋"/>
                <w:color w:val="auto"/>
                <w:sz w:val="24"/>
                <w:szCs w:val="24"/>
                <w:highlight w:val="none"/>
              </w:rPr>
            </w:pPr>
          </w:p>
        </w:tc>
        <w:tc>
          <w:tcPr>
            <w:tcW w:w="1390" w:type="dxa"/>
            <w:vAlign w:val="center"/>
          </w:tcPr>
          <w:p w14:paraId="0345B4B2">
            <w:pPr>
              <w:snapToGrid w:val="0"/>
              <w:spacing w:line="360" w:lineRule="auto"/>
              <w:jc w:val="center"/>
              <w:rPr>
                <w:rFonts w:hint="eastAsia" w:ascii="仿宋" w:hAnsi="仿宋" w:eastAsia="仿宋" w:cs="仿宋"/>
                <w:color w:val="auto"/>
                <w:sz w:val="24"/>
                <w:szCs w:val="24"/>
                <w:highlight w:val="none"/>
              </w:rPr>
            </w:pPr>
          </w:p>
        </w:tc>
      </w:tr>
      <w:tr w14:paraId="28F5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C80E4F5">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5</w:t>
            </w:r>
          </w:p>
        </w:tc>
        <w:tc>
          <w:tcPr>
            <w:tcW w:w="4497" w:type="dxa"/>
            <w:vAlign w:val="center"/>
          </w:tcPr>
          <w:p w14:paraId="63AEAAF5">
            <w:pPr>
              <w:spacing w:line="6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管理组织实施方案：</w:t>
            </w:r>
          </w:p>
          <w:p w14:paraId="7DCC3B97">
            <w:pPr>
              <w:spacing w:line="600" w:lineRule="exact"/>
              <w:jc w:val="left"/>
              <w:rPr>
                <w:rFonts w:hint="eastAsia" w:ascii="仿宋" w:hAnsi="仿宋" w:eastAsia="仿宋" w:cs="仿宋"/>
                <w:b/>
                <w:bCs/>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员工招聘标准的合理性，员工培训计划的合理性</w:t>
            </w:r>
            <w:r>
              <w:rPr>
                <w:rFonts w:hint="eastAsia" w:ascii="仿宋" w:hAnsi="仿宋" w:eastAsia="仿宋" w:cs="仿宋"/>
                <w:b/>
                <w:bCs/>
                <w:color w:val="auto"/>
                <w:sz w:val="24"/>
                <w:szCs w:val="24"/>
              </w:rPr>
              <w:t>（方案符合要求，内容完整、充实的得</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分；方案符合要求，内容完整，但有所欠缺的得</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分；方案符合要求，但内容不完整的得</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分，没有不得分。）</w:t>
            </w:r>
          </w:p>
          <w:p w14:paraId="5DD8E009">
            <w:pPr>
              <w:spacing w:line="6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管理的制度的合理性、规范和标准的合理性</w:t>
            </w:r>
            <w:r>
              <w:rPr>
                <w:rFonts w:hint="eastAsia" w:ascii="仿宋" w:hAnsi="仿宋" w:eastAsia="仿宋" w:cs="仿宋"/>
                <w:b/>
                <w:bCs/>
                <w:color w:val="auto"/>
                <w:sz w:val="24"/>
                <w:szCs w:val="24"/>
              </w:rPr>
              <w:t>（方案符合要求，内容完整、充实的得</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分；方案符合要求，内容完整，但有所欠缺的得</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分；方案符合要求，但内容不完整的得</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分，没有不得分。）</w:t>
            </w:r>
          </w:p>
          <w:p w14:paraId="15B5CF93">
            <w:pPr>
              <w:spacing w:line="6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巡逻管理服务等具体实施方案的合理性、可行性</w:t>
            </w:r>
            <w:r>
              <w:rPr>
                <w:rFonts w:hint="eastAsia" w:ascii="仿宋" w:hAnsi="仿宋" w:eastAsia="仿宋" w:cs="仿宋"/>
                <w:b/>
                <w:bCs/>
                <w:color w:val="auto"/>
                <w:sz w:val="24"/>
                <w:szCs w:val="24"/>
              </w:rPr>
              <w:t>（方案符合要求，内容完整、充实的得</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分；方案符合要求，内容完整，但有所欠缺的得</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分；方案符合要求，但内容不完整的得</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分，没有不得分。）</w:t>
            </w:r>
          </w:p>
          <w:p w14:paraId="532235AB">
            <w:pPr>
              <w:spacing w:line="60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稳定员工队伍的措施的合理性、可行性</w:t>
            </w:r>
            <w:r>
              <w:rPr>
                <w:rFonts w:hint="eastAsia" w:ascii="仿宋" w:hAnsi="仿宋" w:eastAsia="仿宋" w:cs="仿宋"/>
                <w:b/>
                <w:bCs/>
                <w:color w:val="auto"/>
                <w:sz w:val="24"/>
                <w:szCs w:val="24"/>
              </w:rPr>
              <w:t>（方案符合要求，内容完整、充实的得</w:t>
            </w:r>
            <w:r>
              <w:rPr>
                <w:rFonts w:hint="eastAsia" w:ascii="仿宋" w:hAnsi="仿宋" w:eastAsia="仿宋" w:cs="仿宋"/>
                <w:b/>
                <w:bCs/>
                <w:color w:val="auto"/>
                <w:sz w:val="24"/>
                <w:szCs w:val="24"/>
                <w:lang w:val="en-US" w:eastAsia="zh-CN"/>
              </w:rPr>
              <w:t>5</w:t>
            </w:r>
            <w:r>
              <w:rPr>
                <w:rFonts w:hint="eastAsia" w:ascii="仿宋" w:hAnsi="仿宋" w:eastAsia="仿宋" w:cs="仿宋"/>
                <w:b/>
                <w:bCs/>
                <w:color w:val="auto"/>
                <w:sz w:val="24"/>
                <w:szCs w:val="24"/>
              </w:rPr>
              <w:t>分；方案符合要求，内容完整，但有所欠缺的得</w:t>
            </w:r>
            <w:r>
              <w:rPr>
                <w:rFonts w:hint="eastAsia" w:ascii="仿宋" w:hAnsi="仿宋" w:eastAsia="仿宋" w:cs="仿宋"/>
                <w:b/>
                <w:bCs/>
                <w:color w:val="auto"/>
                <w:sz w:val="24"/>
                <w:szCs w:val="24"/>
                <w:lang w:val="en-US" w:eastAsia="zh-CN"/>
              </w:rPr>
              <w:t>3</w:t>
            </w:r>
            <w:r>
              <w:rPr>
                <w:rFonts w:hint="eastAsia" w:ascii="仿宋" w:hAnsi="仿宋" w:eastAsia="仿宋" w:cs="仿宋"/>
                <w:b/>
                <w:bCs/>
                <w:color w:val="auto"/>
                <w:sz w:val="24"/>
                <w:szCs w:val="24"/>
              </w:rPr>
              <w:t>分；方案符合要求，但内容不完整的得</w:t>
            </w:r>
            <w:r>
              <w:rPr>
                <w:rFonts w:hint="eastAsia" w:ascii="仿宋" w:hAnsi="仿宋" w:eastAsia="仿宋" w:cs="仿宋"/>
                <w:b/>
                <w:bCs/>
                <w:color w:val="auto"/>
                <w:sz w:val="24"/>
                <w:szCs w:val="24"/>
                <w:lang w:val="en-US" w:eastAsia="zh-CN"/>
              </w:rPr>
              <w:t>1</w:t>
            </w:r>
            <w:r>
              <w:rPr>
                <w:rFonts w:hint="eastAsia" w:ascii="仿宋" w:hAnsi="仿宋" w:eastAsia="仿宋" w:cs="仿宋"/>
                <w:b/>
                <w:bCs/>
                <w:color w:val="auto"/>
                <w:sz w:val="24"/>
                <w:szCs w:val="24"/>
              </w:rPr>
              <w:t>分，没有不得分。）</w:t>
            </w:r>
          </w:p>
        </w:tc>
        <w:tc>
          <w:tcPr>
            <w:tcW w:w="709" w:type="dxa"/>
            <w:vAlign w:val="center"/>
          </w:tcPr>
          <w:p w14:paraId="7CF86A2D">
            <w:pPr>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20</w:t>
            </w:r>
          </w:p>
        </w:tc>
        <w:tc>
          <w:tcPr>
            <w:tcW w:w="1010" w:type="dxa"/>
            <w:vAlign w:val="center"/>
          </w:tcPr>
          <w:p w14:paraId="5F5B84B8">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主观分</w:t>
            </w:r>
          </w:p>
        </w:tc>
        <w:tc>
          <w:tcPr>
            <w:tcW w:w="1390" w:type="dxa"/>
            <w:vAlign w:val="center"/>
          </w:tcPr>
          <w:p w14:paraId="20F0A901">
            <w:pPr>
              <w:snapToGrid w:val="0"/>
              <w:spacing w:line="360" w:lineRule="auto"/>
              <w:jc w:val="center"/>
              <w:rPr>
                <w:rFonts w:hint="eastAsia" w:ascii="仿宋" w:hAnsi="仿宋" w:eastAsia="仿宋" w:cs="仿宋"/>
                <w:color w:val="auto"/>
                <w:sz w:val="24"/>
                <w:szCs w:val="24"/>
                <w:highlight w:val="none"/>
              </w:rPr>
            </w:pPr>
          </w:p>
        </w:tc>
      </w:tr>
      <w:tr w14:paraId="3FFFE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2BA00A0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6</w:t>
            </w:r>
          </w:p>
        </w:tc>
        <w:tc>
          <w:tcPr>
            <w:tcW w:w="4497" w:type="dxa"/>
            <w:vAlign w:val="center"/>
          </w:tcPr>
          <w:p w14:paraId="2D6714D5">
            <w:pPr>
              <w:spacing w:line="6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应急预案：提供处理突发事件的应急预案的合理性、可行性</w:t>
            </w:r>
            <w:r>
              <w:rPr>
                <w:rFonts w:hint="eastAsia" w:ascii="仿宋" w:hAnsi="仿宋" w:eastAsia="仿宋" w:cs="仿宋"/>
                <w:b/>
                <w:bCs/>
                <w:color w:val="auto"/>
                <w:kern w:val="0"/>
                <w:sz w:val="24"/>
                <w:szCs w:val="24"/>
              </w:rPr>
              <w:t>（方案符合要求，内容完整、充实的得</w:t>
            </w:r>
            <w:r>
              <w:rPr>
                <w:rFonts w:hint="eastAsia" w:ascii="仿宋" w:hAnsi="仿宋" w:eastAsia="仿宋" w:cs="仿宋"/>
                <w:b/>
                <w:bCs/>
                <w:color w:val="auto"/>
                <w:kern w:val="0"/>
                <w:sz w:val="24"/>
                <w:szCs w:val="24"/>
                <w:lang w:val="en-US" w:eastAsia="zh-CN"/>
              </w:rPr>
              <w:t>7</w:t>
            </w:r>
            <w:r>
              <w:rPr>
                <w:rFonts w:hint="eastAsia" w:ascii="仿宋" w:hAnsi="仿宋" w:eastAsia="仿宋" w:cs="仿宋"/>
                <w:b/>
                <w:bCs/>
                <w:color w:val="auto"/>
                <w:kern w:val="0"/>
                <w:sz w:val="24"/>
                <w:szCs w:val="24"/>
              </w:rPr>
              <w:t>分；方案符合要求，内容完整，但有所欠缺的得</w:t>
            </w:r>
            <w:r>
              <w:rPr>
                <w:rFonts w:hint="eastAsia" w:ascii="仿宋" w:hAnsi="仿宋" w:eastAsia="仿宋" w:cs="仿宋"/>
                <w:b/>
                <w:bCs/>
                <w:color w:val="auto"/>
                <w:kern w:val="0"/>
                <w:sz w:val="24"/>
                <w:szCs w:val="24"/>
                <w:lang w:val="en-US" w:eastAsia="zh-CN"/>
              </w:rPr>
              <w:t>4</w:t>
            </w:r>
            <w:r>
              <w:rPr>
                <w:rFonts w:hint="eastAsia" w:ascii="仿宋" w:hAnsi="仿宋" w:eastAsia="仿宋" w:cs="仿宋"/>
                <w:b/>
                <w:bCs/>
                <w:color w:val="auto"/>
                <w:kern w:val="0"/>
                <w:sz w:val="24"/>
                <w:szCs w:val="24"/>
              </w:rPr>
              <w:t>分；方案符合要求，但内容不完整的得</w:t>
            </w:r>
            <w:r>
              <w:rPr>
                <w:rFonts w:hint="eastAsia" w:ascii="仿宋" w:hAnsi="仿宋" w:eastAsia="仿宋" w:cs="仿宋"/>
                <w:b/>
                <w:bCs/>
                <w:color w:val="auto"/>
                <w:kern w:val="0"/>
                <w:sz w:val="24"/>
                <w:szCs w:val="24"/>
                <w:lang w:val="en-US" w:eastAsia="zh-CN"/>
              </w:rPr>
              <w:t>2</w:t>
            </w:r>
            <w:r>
              <w:rPr>
                <w:rFonts w:hint="eastAsia" w:ascii="仿宋" w:hAnsi="仿宋" w:eastAsia="仿宋" w:cs="仿宋"/>
                <w:b/>
                <w:bCs/>
                <w:color w:val="auto"/>
                <w:kern w:val="0"/>
                <w:sz w:val="24"/>
                <w:szCs w:val="24"/>
              </w:rPr>
              <w:t>分，没有不得分。）</w:t>
            </w:r>
          </w:p>
        </w:tc>
        <w:tc>
          <w:tcPr>
            <w:tcW w:w="709" w:type="dxa"/>
            <w:vAlign w:val="center"/>
          </w:tcPr>
          <w:p w14:paraId="67591B14">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7</w:t>
            </w:r>
          </w:p>
        </w:tc>
        <w:tc>
          <w:tcPr>
            <w:tcW w:w="1010" w:type="dxa"/>
            <w:vAlign w:val="center"/>
          </w:tcPr>
          <w:p w14:paraId="16E9722E">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主观分</w:t>
            </w:r>
          </w:p>
        </w:tc>
        <w:tc>
          <w:tcPr>
            <w:tcW w:w="1390" w:type="dxa"/>
            <w:vAlign w:val="center"/>
          </w:tcPr>
          <w:p w14:paraId="6019E7C3">
            <w:pPr>
              <w:snapToGrid w:val="0"/>
              <w:spacing w:line="360" w:lineRule="auto"/>
              <w:jc w:val="center"/>
              <w:rPr>
                <w:rFonts w:hint="eastAsia" w:ascii="仿宋" w:hAnsi="仿宋" w:eastAsia="仿宋" w:cs="仿宋"/>
                <w:color w:val="auto"/>
                <w:sz w:val="24"/>
                <w:szCs w:val="24"/>
                <w:highlight w:val="none"/>
              </w:rPr>
            </w:pPr>
          </w:p>
        </w:tc>
      </w:tr>
      <w:tr w14:paraId="5CB5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707927D2">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7</w:t>
            </w:r>
          </w:p>
        </w:tc>
        <w:tc>
          <w:tcPr>
            <w:tcW w:w="4497" w:type="dxa"/>
            <w:vAlign w:val="center"/>
          </w:tcPr>
          <w:p w14:paraId="422713C1">
            <w:pPr>
              <w:keepNext w:val="0"/>
              <w:keepLines w:val="0"/>
              <w:pageBreakBefore w:val="0"/>
              <w:kinsoku/>
              <w:wordWrap/>
              <w:overflowPunct/>
              <w:topLinePunct w:val="0"/>
              <w:bidi w:val="0"/>
              <w:adjustRightInd w:val="0"/>
              <w:spacing w:line="520" w:lineRule="exact"/>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投标人专用车辆配置情况:</w:t>
            </w:r>
          </w:p>
          <w:p w14:paraId="68A55D3D">
            <w:pPr>
              <w:pStyle w:val="8"/>
              <w:keepNext w:val="0"/>
              <w:keepLines w:val="0"/>
              <w:pageBreakBefore w:val="0"/>
              <w:kinsoku/>
              <w:wordWrap/>
              <w:overflowPunct/>
              <w:topLinePunct w:val="0"/>
              <w:bidi w:val="0"/>
              <w:adjustRightInd w:val="0"/>
              <w:spacing w:line="520" w:lineRule="exact"/>
              <w:ind w:left="0" w:leftChars="0" w:right="0" w:firstLine="0" w:firstLineChars="0"/>
              <w:jc w:val="left"/>
              <w:textAlignment w:val="auto"/>
              <w:outlineLvl w:val="9"/>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具有5辆及以上巡逻保障汽车的得3分。</w:t>
            </w:r>
          </w:p>
          <w:p w14:paraId="08482CA9">
            <w:pPr>
              <w:pStyle w:val="2"/>
              <w:keepNext w:val="0"/>
              <w:keepLines w:val="0"/>
              <w:pageBreakBefore w:val="0"/>
              <w:kinsoku/>
              <w:wordWrap/>
              <w:overflowPunct/>
              <w:topLinePunct w:val="0"/>
              <w:bidi w:val="0"/>
              <w:adjustRightInd w:val="0"/>
              <w:spacing w:line="520" w:lineRule="exact"/>
              <w:textAlignment w:val="auto"/>
              <w:rPr>
                <w:rFonts w:hint="eastAsia" w:ascii="仿宋" w:hAnsi="仿宋" w:eastAsia="仿宋" w:cs="仿宋"/>
                <w:color w:val="auto"/>
                <w:sz w:val="24"/>
                <w:szCs w:val="24"/>
                <w:highlight w:val="none"/>
              </w:rPr>
            </w:pPr>
            <w:r>
              <w:rPr>
                <w:rFonts w:hint="eastAsia" w:ascii="仿宋" w:hAnsi="仿宋" w:eastAsia="仿宋" w:cs="仿宋"/>
                <w:b/>
                <w:bCs/>
                <w:snapToGrid/>
                <w:color w:val="auto"/>
                <w:kern w:val="2"/>
                <w:sz w:val="24"/>
                <w:szCs w:val="24"/>
                <w:lang w:val="en-US" w:eastAsia="zh-CN" w:bidi="ar-SA"/>
              </w:rPr>
              <w:t>自有的投标文件提供行驶证复印件加盖公章，租赁的投标文件中同时提供租赁合同及行驶证复印件加盖公章；否则不得分；</w:t>
            </w:r>
          </w:p>
        </w:tc>
        <w:tc>
          <w:tcPr>
            <w:tcW w:w="709" w:type="dxa"/>
            <w:vAlign w:val="center"/>
          </w:tcPr>
          <w:p w14:paraId="497CB4BA">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p>
        </w:tc>
        <w:tc>
          <w:tcPr>
            <w:tcW w:w="1010" w:type="dxa"/>
            <w:vAlign w:val="center"/>
          </w:tcPr>
          <w:p w14:paraId="2AEE27A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客观分</w:t>
            </w:r>
          </w:p>
        </w:tc>
        <w:tc>
          <w:tcPr>
            <w:tcW w:w="1390" w:type="dxa"/>
            <w:vAlign w:val="center"/>
          </w:tcPr>
          <w:p w14:paraId="507ABD70">
            <w:pPr>
              <w:jc w:val="center"/>
              <w:rPr>
                <w:rFonts w:hint="eastAsia" w:ascii="仿宋" w:hAnsi="仿宋" w:eastAsia="仿宋" w:cs="仿宋"/>
                <w:color w:val="auto"/>
                <w:sz w:val="24"/>
                <w:szCs w:val="24"/>
                <w:highlight w:val="none"/>
              </w:rPr>
            </w:pPr>
          </w:p>
        </w:tc>
      </w:tr>
      <w:tr w14:paraId="320CC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4F7256E5">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8</w:t>
            </w:r>
          </w:p>
        </w:tc>
        <w:tc>
          <w:tcPr>
            <w:tcW w:w="4497" w:type="dxa"/>
            <w:vAlign w:val="center"/>
          </w:tcPr>
          <w:p w14:paraId="75C05E6A">
            <w:pPr>
              <w:spacing w:line="6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针对本项目的合理化、优化建议：投标人针对本项目提出合理化、优化建议，合理性、可行性</w:t>
            </w:r>
            <w:r>
              <w:rPr>
                <w:rFonts w:hint="eastAsia" w:ascii="仿宋" w:hAnsi="仿宋" w:eastAsia="仿宋" w:cs="仿宋"/>
                <w:b/>
                <w:bCs/>
                <w:color w:val="auto"/>
                <w:kern w:val="0"/>
                <w:sz w:val="24"/>
                <w:szCs w:val="24"/>
              </w:rPr>
              <w:t>（方案符合要求，内容完整、充实的得</w:t>
            </w:r>
            <w:r>
              <w:rPr>
                <w:rFonts w:hint="eastAsia" w:ascii="仿宋" w:hAnsi="仿宋" w:eastAsia="仿宋" w:cs="仿宋"/>
                <w:b/>
                <w:bCs/>
                <w:color w:val="auto"/>
                <w:kern w:val="0"/>
                <w:sz w:val="24"/>
                <w:szCs w:val="24"/>
                <w:lang w:val="en-US" w:eastAsia="zh-CN"/>
              </w:rPr>
              <w:t>5</w:t>
            </w:r>
            <w:r>
              <w:rPr>
                <w:rFonts w:hint="eastAsia" w:ascii="仿宋" w:hAnsi="仿宋" w:eastAsia="仿宋" w:cs="仿宋"/>
                <w:b/>
                <w:bCs/>
                <w:color w:val="auto"/>
                <w:kern w:val="0"/>
                <w:sz w:val="24"/>
                <w:szCs w:val="24"/>
              </w:rPr>
              <w:t>分；方案符合要求，内容完整，但有所欠缺的得</w:t>
            </w: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分；方案符合要求，但内容不完整的得1分，没有不得分。）</w:t>
            </w:r>
          </w:p>
        </w:tc>
        <w:tc>
          <w:tcPr>
            <w:tcW w:w="709" w:type="dxa"/>
            <w:vAlign w:val="center"/>
          </w:tcPr>
          <w:p w14:paraId="20A7075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5</w:t>
            </w:r>
          </w:p>
        </w:tc>
        <w:tc>
          <w:tcPr>
            <w:tcW w:w="1010" w:type="dxa"/>
            <w:vAlign w:val="center"/>
          </w:tcPr>
          <w:p w14:paraId="4F6135DF">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主观分</w:t>
            </w:r>
          </w:p>
        </w:tc>
        <w:tc>
          <w:tcPr>
            <w:tcW w:w="1390" w:type="dxa"/>
            <w:vAlign w:val="center"/>
          </w:tcPr>
          <w:p w14:paraId="5368E521">
            <w:pPr>
              <w:snapToGrid w:val="0"/>
              <w:spacing w:line="360" w:lineRule="auto"/>
              <w:jc w:val="center"/>
              <w:rPr>
                <w:rFonts w:hint="eastAsia" w:ascii="仿宋" w:hAnsi="仿宋" w:eastAsia="仿宋" w:cs="仿宋"/>
                <w:color w:val="auto"/>
                <w:sz w:val="24"/>
                <w:szCs w:val="24"/>
                <w:highlight w:val="none"/>
              </w:rPr>
            </w:pPr>
          </w:p>
        </w:tc>
      </w:tr>
      <w:tr w14:paraId="5DDCF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18296328">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9</w:t>
            </w:r>
          </w:p>
        </w:tc>
        <w:tc>
          <w:tcPr>
            <w:tcW w:w="4497" w:type="dxa"/>
            <w:vAlign w:val="center"/>
          </w:tcPr>
          <w:p w14:paraId="5406220D">
            <w:pPr>
              <w:spacing w:line="60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rPr>
              <w:t>服务承诺：包括服务内容及标准承诺、创建工作承诺等，合理性、可行性、可操作性</w:t>
            </w:r>
            <w:r>
              <w:rPr>
                <w:rFonts w:hint="eastAsia" w:ascii="仿宋" w:hAnsi="仿宋" w:eastAsia="仿宋" w:cs="仿宋"/>
                <w:b/>
                <w:bCs/>
                <w:color w:val="auto"/>
                <w:kern w:val="0"/>
                <w:sz w:val="24"/>
                <w:szCs w:val="24"/>
              </w:rPr>
              <w:t>（方案符合要求，内容完整、充实的得</w:t>
            </w:r>
            <w:r>
              <w:rPr>
                <w:rFonts w:hint="eastAsia" w:ascii="仿宋" w:hAnsi="仿宋" w:eastAsia="仿宋" w:cs="仿宋"/>
                <w:b/>
                <w:bCs/>
                <w:color w:val="auto"/>
                <w:kern w:val="0"/>
                <w:sz w:val="24"/>
                <w:szCs w:val="24"/>
                <w:lang w:val="en-US" w:eastAsia="zh-CN"/>
              </w:rPr>
              <w:t>5</w:t>
            </w:r>
            <w:r>
              <w:rPr>
                <w:rFonts w:hint="eastAsia" w:ascii="仿宋" w:hAnsi="仿宋" w:eastAsia="仿宋" w:cs="仿宋"/>
                <w:b/>
                <w:bCs/>
                <w:color w:val="auto"/>
                <w:kern w:val="0"/>
                <w:sz w:val="24"/>
                <w:szCs w:val="24"/>
              </w:rPr>
              <w:t>分；方案符合要求，内容完整，但有所欠缺的得</w:t>
            </w:r>
            <w:r>
              <w:rPr>
                <w:rFonts w:hint="eastAsia" w:ascii="仿宋" w:hAnsi="仿宋" w:eastAsia="仿宋" w:cs="仿宋"/>
                <w:b/>
                <w:bCs/>
                <w:color w:val="auto"/>
                <w:kern w:val="0"/>
                <w:sz w:val="24"/>
                <w:szCs w:val="24"/>
                <w:lang w:val="en-US" w:eastAsia="zh-CN"/>
              </w:rPr>
              <w:t>3</w:t>
            </w:r>
            <w:r>
              <w:rPr>
                <w:rFonts w:hint="eastAsia" w:ascii="仿宋" w:hAnsi="仿宋" w:eastAsia="仿宋" w:cs="仿宋"/>
                <w:b/>
                <w:bCs/>
                <w:color w:val="auto"/>
                <w:kern w:val="0"/>
                <w:sz w:val="24"/>
                <w:szCs w:val="24"/>
              </w:rPr>
              <w:t>分；方案符合要求，但内容不完整的得1分，没有不得分。）</w:t>
            </w:r>
          </w:p>
        </w:tc>
        <w:tc>
          <w:tcPr>
            <w:tcW w:w="709" w:type="dxa"/>
            <w:vAlign w:val="center"/>
          </w:tcPr>
          <w:p w14:paraId="0AFF898D">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5</w:t>
            </w:r>
          </w:p>
        </w:tc>
        <w:tc>
          <w:tcPr>
            <w:tcW w:w="1010" w:type="dxa"/>
            <w:vAlign w:val="center"/>
          </w:tcPr>
          <w:p w14:paraId="47D42F68">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主观分</w:t>
            </w:r>
          </w:p>
        </w:tc>
        <w:tc>
          <w:tcPr>
            <w:tcW w:w="1390" w:type="dxa"/>
            <w:vAlign w:val="center"/>
          </w:tcPr>
          <w:p w14:paraId="36E83B9E">
            <w:pPr>
              <w:snapToGrid w:val="0"/>
              <w:spacing w:line="360" w:lineRule="auto"/>
              <w:jc w:val="center"/>
              <w:rPr>
                <w:rFonts w:hint="eastAsia" w:ascii="仿宋" w:hAnsi="仿宋" w:eastAsia="仿宋" w:cs="仿宋"/>
                <w:color w:val="auto"/>
                <w:sz w:val="24"/>
                <w:szCs w:val="24"/>
                <w:highlight w:val="none"/>
              </w:rPr>
            </w:pPr>
          </w:p>
        </w:tc>
      </w:tr>
      <w:tr w14:paraId="73BD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1B55B1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10</w:t>
            </w:r>
          </w:p>
        </w:tc>
        <w:tc>
          <w:tcPr>
            <w:tcW w:w="4497" w:type="dxa"/>
            <w:vAlign w:val="center"/>
          </w:tcPr>
          <w:p w14:paraId="7DFA9AFD">
            <w:pPr>
              <w:spacing w:line="600" w:lineRule="exact"/>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企业证书：</w:t>
            </w:r>
          </w:p>
          <w:p w14:paraId="6808A92E">
            <w:pPr>
              <w:numPr>
                <w:ilvl w:val="0"/>
                <w:numId w:val="0"/>
              </w:numPr>
              <w:spacing w:line="600" w:lineRule="exact"/>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投标人具有职业健康安全管理体系认证证书得3分；具有质量管理体系认证证书得3分，具有环境管理体系认证证书得3分；且以上证书在有效期内，否则不得分；</w:t>
            </w:r>
          </w:p>
          <w:p w14:paraId="5D13AA4D">
            <w:pPr>
              <w:pStyle w:val="26"/>
              <w:numPr>
                <w:ilvl w:val="0"/>
                <w:numId w:val="0"/>
              </w:numPr>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b/>
                <w:bCs w:val="0"/>
                <w:color w:val="auto"/>
                <w:kern w:val="2"/>
                <w:sz w:val="24"/>
                <w:szCs w:val="24"/>
                <w:highlight w:val="none"/>
                <w:lang w:val="en-US" w:eastAsia="zh-CN" w:bidi="ar-SA"/>
              </w:rPr>
              <w:t>投标文件中提供以上证书的复印件或扫描件</w:t>
            </w:r>
            <w:r>
              <w:rPr>
                <w:rFonts w:hint="eastAsia" w:ascii="仿宋" w:hAnsi="仿宋" w:eastAsia="仿宋" w:cs="仿宋"/>
                <w:b/>
                <w:bCs/>
                <w:color w:val="auto"/>
                <w:sz w:val="24"/>
                <w:szCs w:val="24"/>
                <w:lang w:val="en-US" w:eastAsia="zh-CN"/>
              </w:rPr>
              <w:t>并加盖公章</w:t>
            </w:r>
            <w:r>
              <w:rPr>
                <w:rFonts w:hint="eastAsia" w:ascii="仿宋" w:hAnsi="仿宋" w:eastAsia="仿宋" w:cs="仿宋"/>
                <w:b/>
                <w:bCs w:val="0"/>
                <w:color w:val="auto"/>
                <w:kern w:val="2"/>
                <w:sz w:val="24"/>
                <w:szCs w:val="24"/>
                <w:highlight w:val="none"/>
                <w:lang w:val="en-US" w:eastAsia="zh-CN" w:bidi="ar-SA"/>
              </w:rPr>
              <w:t>，否则不得分。</w:t>
            </w:r>
          </w:p>
        </w:tc>
        <w:tc>
          <w:tcPr>
            <w:tcW w:w="709" w:type="dxa"/>
            <w:vAlign w:val="center"/>
          </w:tcPr>
          <w:p w14:paraId="46BA0945">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en-US" w:eastAsia="zh-CN"/>
              </w:rPr>
              <w:t>9</w:t>
            </w:r>
          </w:p>
        </w:tc>
        <w:tc>
          <w:tcPr>
            <w:tcW w:w="1010" w:type="dxa"/>
            <w:vAlign w:val="center"/>
          </w:tcPr>
          <w:p w14:paraId="1F8E2F60">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rPr>
              <w:t>客观分</w:t>
            </w:r>
          </w:p>
        </w:tc>
        <w:tc>
          <w:tcPr>
            <w:tcW w:w="1390" w:type="dxa"/>
            <w:vAlign w:val="center"/>
          </w:tcPr>
          <w:p w14:paraId="6BC4337D">
            <w:pPr>
              <w:snapToGrid w:val="0"/>
              <w:spacing w:line="360" w:lineRule="auto"/>
              <w:jc w:val="center"/>
              <w:rPr>
                <w:rFonts w:hint="eastAsia" w:ascii="仿宋" w:hAnsi="仿宋" w:eastAsia="仿宋" w:cs="仿宋"/>
                <w:color w:val="auto"/>
                <w:sz w:val="24"/>
                <w:szCs w:val="24"/>
                <w:highlight w:val="none"/>
              </w:rPr>
            </w:pPr>
          </w:p>
        </w:tc>
      </w:tr>
      <w:tr w14:paraId="6CEF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5D30C38D">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11</w:t>
            </w:r>
          </w:p>
        </w:tc>
        <w:tc>
          <w:tcPr>
            <w:tcW w:w="4497" w:type="dxa"/>
            <w:vAlign w:val="center"/>
          </w:tcPr>
          <w:p w14:paraId="3BBF7EC9">
            <w:pPr>
              <w:snapToGrid w:val="0"/>
              <w:spacing w:line="360" w:lineRule="auto"/>
              <w:jc w:val="left"/>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投标人自2023年1月1日（以合同签订时间为准）以来承接过的类似项目，每提供1个，得0.5分，最高得1分；</w:t>
            </w:r>
            <w:r>
              <w:rPr>
                <w:rFonts w:hint="eastAsia" w:ascii="仿宋" w:hAnsi="仿宋" w:eastAsia="仿宋" w:cs="仿宋"/>
                <w:b/>
                <w:bCs w:val="0"/>
                <w:color w:val="auto"/>
                <w:sz w:val="24"/>
                <w:szCs w:val="24"/>
                <w:highlight w:val="none"/>
                <w:lang w:val="en-US" w:eastAsia="zh-CN"/>
              </w:rPr>
              <w:t>（投标文件中提供合同复印件或扫描件并加盖公章，不提供不得分）</w:t>
            </w:r>
          </w:p>
        </w:tc>
        <w:tc>
          <w:tcPr>
            <w:tcW w:w="709" w:type="dxa"/>
            <w:vAlign w:val="center"/>
          </w:tcPr>
          <w:p w14:paraId="5025FCA1">
            <w:pPr>
              <w:snapToGrid w:val="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1</w:t>
            </w:r>
          </w:p>
        </w:tc>
        <w:tc>
          <w:tcPr>
            <w:tcW w:w="1010" w:type="dxa"/>
            <w:vAlign w:val="center"/>
          </w:tcPr>
          <w:p w14:paraId="0A0CD02E">
            <w:pPr>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客观分</w:t>
            </w:r>
          </w:p>
        </w:tc>
        <w:tc>
          <w:tcPr>
            <w:tcW w:w="1390" w:type="dxa"/>
            <w:vAlign w:val="center"/>
          </w:tcPr>
          <w:p w14:paraId="575D2D98">
            <w:pPr>
              <w:snapToGrid w:val="0"/>
              <w:spacing w:line="360" w:lineRule="auto"/>
              <w:jc w:val="center"/>
              <w:rPr>
                <w:rFonts w:hint="eastAsia" w:ascii="仿宋" w:hAnsi="仿宋" w:eastAsia="仿宋" w:cs="仿宋"/>
                <w:color w:val="auto"/>
                <w:sz w:val="24"/>
                <w:szCs w:val="24"/>
                <w:highlight w:val="none"/>
                <w:lang w:val="en-US" w:eastAsia="zh-CN"/>
              </w:rPr>
            </w:pPr>
          </w:p>
        </w:tc>
      </w:tr>
      <w:tr w14:paraId="6C8B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vAlign w:val="center"/>
          </w:tcPr>
          <w:p w14:paraId="0B31846D">
            <w:pPr>
              <w:snapToGrid w:val="0"/>
              <w:spacing w:line="36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4497" w:type="dxa"/>
          </w:tcPr>
          <w:p w14:paraId="766F60FE">
            <w:pPr>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有效投标报价的最低价作为评标基准价，其最低报价为满分；按［投标报价得分=（评标基准价/投标报价）*</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］的计算公式计算。</w:t>
            </w:r>
          </w:p>
          <w:p w14:paraId="66B73375">
            <w:pPr>
              <w:widowControl/>
              <w:shd w:val="clear" w:color="auto" w:fill="FFFFFF"/>
              <w:adjustRightInd/>
              <w:spacing w:after="225" w:line="315" w:lineRule="atLeast"/>
              <w:ind w:firstLine="42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评标过程中，不得去掉报价中的最高报价和最低报价。</w:t>
            </w:r>
          </w:p>
        </w:tc>
        <w:tc>
          <w:tcPr>
            <w:tcW w:w="709" w:type="dxa"/>
            <w:vAlign w:val="center"/>
          </w:tcPr>
          <w:p w14:paraId="1C757381">
            <w:pPr>
              <w:spacing w:line="360" w:lineRule="auto"/>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010" w:type="dxa"/>
            <w:vAlign w:val="center"/>
          </w:tcPr>
          <w:p w14:paraId="0A9E5E59">
            <w:pPr>
              <w:spacing w:line="360" w:lineRule="auto"/>
              <w:jc w:val="center"/>
              <w:outlineLvl w:val="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价格分</w:t>
            </w:r>
          </w:p>
        </w:tc>
        <w:tc>
          <w:tcPr>
            <w:tcW w:w="1390" w:type="dxa"/>
            <w:vAlign w:val="center"/>
          </w:tcPr>
          <w:p w14:paraId="5B3CA46D">
            <w:pPr>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r>
    </w:tbl>
    <w:p w14:paraId="53F519D8">
      <w:pPr>
        <w:rPr>
          <w:rFonts w:hint="eastAsia" w:ascii="仿宋" w:hAnsi="仿宋" w:eastAsia="仿宋" w:cs="仿宋"/>
          <w:color w:val="auto"/>
          <w:highlight w:val="none"/>
        </w:rPr>
      </w:pPr>
    </w:p>
    <w:p w14:paraId="27407E9A">
      <w:pPr>
        <w:snapToGrid w:val="0"/>
        <w:spacing w:line="480" w:lineRule="auto"/>
        <w:rPr>
          <w:rFonts w:hint="eastAsia" w:ascii="仿宋" w:hAnsi="仿宋" w:eastAsia="仿宋" w:cs="仿宋"/>
          <w:b/>
          <w:color w:val="auto"/>
          <w:sz w:val="24"/>
          <w:highlight w:val="none"/>
        </w:rPr>
      </w:pPr>
      <w:r>
        <w:rPr>
          <w:rFonts w:hint="eastAsia" w:ascii="仿宋" w:hAnsi="仿宋" w:eastAsia="仿宋" w:cs="仿宋"/>
          <w:color w:val="auto"/>
          <w:sz w:val="20"/>
          <w:szCs w:val="20"/>
          <w:highlight w:val="none"/>
          <w:shd w:val="clear" w:color="auto" w:fill="FFFFFF"/>
        </w:rPr>
        <w:t> *</w:t>
      </w:r>
      <w:r>
        <w:rPr>
          <w:rFonts w:hint="eastAsia" w:ascii="仿宋" w:hAnsi="仿宋" w:eastAsia="仿宋" w:cs="仿宋"/>
          <w:b/>
          <w:color w:val="auto"/>
          <w:sz w:val="24"/>
          <w:highlight w:val="none"/>
        </w:rPr>
        <w:t>备注：</w:t>
      </w:r>
      <w:r>
        <w:rPr>
          <w:rFonts w:hint="eastAsia" w:ascii="仿宋" w:hAnsi="仿宋" w:eastAsia="仿宋" w:cs="仿宋"/>
          <w:color w:val="auto"/>
          <w:sz w:val="24"/>
          <w:highlight w:val="none"/>
        </w:rPr>
        <w:t>投标人编制投标文件（商务技术文件部分）时，建议按此目录（序号和内容）提供评标标准相应的商务技术资料。 </w:t>
      </w:r>
    </w:p>
    <w:p w14:paraId="3362E634">
      <w:pPr>
        <w:snapToGrid w:val="0"/>
        <w:spacing w:line="480" w:lineRule="auto"/>
        <w:rPr>
          <w:rFonts w:hint="eastAsia" w:ascii="仿宋" w:hAnsi="仿宋" w:eastAsia="仿宋" w:cs="仿宋"/>
          <w:b/>
          <w:color w:val="auto"/>
          <w:sz w:val="28"/>
          <w:szCs w:val="28"/>
          <w:highlight w:val="none"/>
        </w:rPr>
      </w:pPr>
      <w:r>
        <w:rPr>
          <w:rFonts w:hint="eastAsia" w:ascii="仿宋" w:hAnsi="仿宋" w:eastAsia="仿宋" w:cs="仿宋"/>
          <w:b/>
          <w:color w:val="auto"/>
          <w:sz w:val="32"/>
          <w:highlight w:val="none"/>
        </w:rPr>
        <w:t>一、评标方法</w:t>
      </w:r>
    </w:p>
    <w:p w14:paraId="3FF64587">
      <w:pPr>
        <w:adjustRightInd/>
        <w:spacing w:line="48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1.本项目采用综合评分法。</w:t>
      </w:r>
      <w:r>
        <w:rPr>
          <w:rFonts w:hint="eastAsia" w:ascii="仿宋" w:hAnsi="仿宋" w:eastAsia="仿宋" w:cs="仿宋"/>
          <w:color w:val="auto"/>
          <w:kern w:val="0"/>
          <w:sz w:val="24"/>
          <w:highlight w:val="none"/>
        </w:rPr>
        <w:t>综合评分法，是指投标文件满足招标文件全部实质性要求，且按照评审因素的量化指标评审得分最高的投标人为中标候选人的评标方法。</w:t>
      </w:r>
    </w:p>
    <w:p w14:paraId="16DECDE5">
      <w:pPr>
        <w:adjustRightInd/>
        <w:spacing w:line="480" w:lineRule="auto"/>
        <w:rPr>
          <w:rFonts w:hint="eastAsia" w:ascii="仿宋" w:hAnsi="仿宋" w:eastAsia="仿宋" w:cs="仿宋"/>
          <w:color w:val="auto"/>
          <w:kern w:val="0"/>
          <w:sz w:val="24"/>
          <w:highlight w:val="none"/>
        </w:rPr>
      </w:pPr>
      <w:r>
        <w:rPr>
          <w:rFonts w:hint="eastAsia" w:ascii="仿宋" w:hAnsi="仿宋" w:eastAsia="仿宋" w:cs="仿宋"/>
          <w:b/>
          <w:color w:val="auto"/>
          <w:sz w:val="32"/>
          <w:highlight w:val="none"/>
        </w:rPr>
        <w:t>二、评标标准</w:t>
      </w:r>
    </w:p>
    <w:p w14:paraId="70896402">
      <w:pPr>
        <w:spacing w:line="48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color w:val="auto"/>
          <w:highlight w:val="none"/>
        </w:rPr>
        <w:t xml:space="preserve"> </w:t>
      </w:r>
      <w:r>
        <w:rPr>
          <w:rFonts w:hint="eastAsia" w:ascii="仿宋" w:hAnsi="仿宋" w:eastAsia="仿宋" w:cs="仿宋"/>
          <w:b/>
          <w:color w:val="auto"/>
          <w:sz w:val="24"/>
          <w:highlight w:val="none"/>
        </w:rPr>
        <w:t>评标标准：</w:t>
      </w:r>
      <w:r>
        <w:rPr>
          <w:rFonts w:hint="eastAsia" w:ascii="仿宋" w:hAnsi="仿宋" w:eastAsia="仿宋" w:cs="仿宋"/>
          <w:color w:val="auto"/>
          <w:kern w:val="0"/>
          <w:sz w:val="24"/>
          <w:highlight w:val="none"/>
        </w:rPr>
        <w:t>见评标办法前附表。</w:t>
      </w:r>
    </w:p>
    <w:p w14:paraId="72F4DF3D">
      <w:pPr>
        <w:spacing w:line="480" w:lineRule="auto"/>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三、评标程序</w:t>
      </w:r>
    </w:p>
    <w:p w14:paraId="67153BC6">
      <w:pPr>
        <w:spacing w:line="48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3.1符合性审查。</w:t>
      </w:r>
      <w:r>
        <w:rPr>
          <w:rFonts w:hint="eastAsia" w:ascii="仿宋" w:hAnsi="仿宋" w:eastAsia="仿宋" w:cs="仿宋"/>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454B5607">
      <w:pPr>
        <w:spacing w:line="48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3.2 比较与评价。</w:t>
      </w:r>
      <w:r>
        <w:rPr>
          <w:rFonts w:hint="eastAsia" w:ascii="仿宋" w:hAnsi="仿宋" w:eastAsia="仿宋" w:cs="仿宋"/>
          <w:color w:val="auto"/>
          <w:kern w:val="0"/>
          <w:sz w:val="24"/>
          <w:highlight w:val="none"/>
        </w:rPr>
        <w:t>评标委员会应当按照招标文件中规定的评标方法和标准，对符合性审查合格的投标文件进行商务和技术评估，综合比较与评价。</w:t>
      </w:r>
    </w:p>
    <w:p w14:paraId="0F9E20F5">
      <w:pPr>
        <w:spacing w:line="48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3.3汇总商务技术得分。</w:t>
      </w:r>
      <w:r>
        <w:rPr>
          <w:rFonts w:hint="eastAsia" w:ascii="仿宋" w:hAnsi="仿宋" w:eastAsia="仿宋" w:cs="仿宋"/>
          <w:color w:val="auto"/>
          <w:kern w:val="0"/>
          <w:sz w:val="24"/>
          <w:highlight w:val="none"/>
        </w:rPr>
        <w:t>评标委员会各成员应当独立对每个投标人的商务和技术文件进行评价，并汇总商务技术得分情况。</w:t>
      </w:r>
    </w:p>
    <w:p w14:paraId="71C988A2">
      <w:pPr>
        <w:spacing w:line="480" w:lineRule="auto"/>
        <w:ind w:firstLine="472" w:firstLineChars="196"/>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3.4报价评审。</w:t>
      </w:r>
    </w:p>
    <w:p w14:paraId="3131978F">
      <w:pPr>
        <w:pStyle w:val="134"/>
        <w:spacing w:before="0" w:line="480" w:lineRule="auto"/>
        <w:ind w:firstLine="508" w:firstLineChars="212"/>
        <w:rPr>
          <w:rFonts w:hint="eastAsia" w:ascii="仿宋" w:hAnsi="仿宋" w:eastAsia="仿宋" w:cs="仿宋"/>
          <w:color w:val="auto"/>
          <w:kern w:val="0"/>
          <w:highlight w:val="none"/>
        </w:rPr>
      </w:pPr>
      <w:r>
        <w:rPr>
          <w:rFonts w:hint="eastAsia" w:ascii="仿宋" w:hAnsi="仿宋" w:eastAsia="仿宋" w:cs="仿宋"/>
          <w:color w:val="auto"/>
          <w:kern w:val="0"/>
          <w:highlight w:val="none"/>
        </w:rPr>
        <w:t>3.4.1投标文件报价出现前后不一致的，按照下列规定修正：</w:t>
      </w:r>
    </w:p>
    <w:p w14:paraId="49DA3F7B">
      <w:pPr>
        <w:pStyle w:val="134"/>
        <w:spacing w:before="0" w:line="480" w:lineRule="auto"/>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3.4.1.1投标文件中开标一览表(报价表)内容与投标文件中相应内容不一致的，以开标一览表(报价表)为准;</w:t>
      </w:r>
    </w:p>
    <w:p w14:paraId="639F5E79">
      <w:pPr>
        <w:pStyle w:val="134"/>
        <w:spacing w:before="0" w:line="480" w:lineRule="auto"/>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3.4.1.2大写金额和小写金额不一致的，以大写金额为准;</w:t>
      </w:r>
    </w:p>
    <w:p w14:paraId="785F5427">
      <w:pPr>
        <w:pStyle w:val="134"/>
        <w:spacing w:before="0" w:line="480" w:lineRule="auto"/>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3.4.1.3单价金额小数点或者百分比有明显错位的，以开标一览表的总价为准，并修改单价;</w:t>
      </w:r>
    </w:p>
    <w:p w14:paraId="323DAB6B">
      <w:pPr>
        <w:pStyle w:val="134"/>
        <w:spacing w:before="0" w:line="480" w:lineRule="auto"/>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3.4.1.4总价金额与按单价汇总金额不一致的，以单价金额计算结果为准。</w:t>
      </w:r>
    </w:p>
    <w:p w14:paraId="1AE627D3">
      <w:pPr>
        <w:pStyle w:val="134"/>
        <w:spacing w:before="0" w:line="480" w:lineRule="auto"/>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1E4BF763">
      <w:pPr>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3.4.2投标文件出现不是唯一的、有选择性投标报价的，投标无效。</w:t>
      </w:r>
    </w:p>
    <w:p w14:paraId="1ADF56ED">
      <w:pPr>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3.4.3投标报价超过招标文件中规定的预算金额或者最高限价的，投标无效。</w:t>
      </w:r>
    </w:p>
    <w:p w14:paraId="28748C96">
      <w:pPr>
        <w:pStyle w:val="134"/>
        <w:spacing w:before="0" w:line="480" w:lineRule="auto"/>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66F6D6CF">
      <w:pPr>
        <w:pStyle w:val="134"/>
        <w:spacing w:before="0" w:line="480" w:lineRule="auto"/>
        <w:ind w:firstLine="480"/>
        <w:rPr>
          <w:rFonts w:hint="eastAsia" w:ascii="仿宋" w:hAnsi="仿宋" w:eastAsia="仿宋" w:cs="仿宋"/>
          <w:color w:val="auto"/>
          <w:kern w:val="0"/>
          <w:szCs w:val="24"/>
          <w:highlight w:val="none"/>
        </w:rPr>
      </w:pPr>
      <w:r>
        <w:rPr>
          <w:rFonts w:hint="eastAsia" w:ascii="仿宋" w:hAnsi="仿宋" w:eastAsia="仿宋" w:cs="仿宋"/>
          <w:color w:val="auto"/>
          <w:kern w:val="0"/>
          <w:szCs w:val="24"/>
          <w:highlight w:val="none"/>
        </w:rPr>
        <w:t>3.4.5对于未预留份额专门面向中小企业的政府采购服务项目，以及预留份额政府采购服务项目中的非预留部分标项，对小型和微型企业的投标报价给予10%-20%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678AAB60">
      <w:pPr>
        <w:spacing w:line="480" w:lineRule="auto"/>
        <w:ind w:firstLine="482" w:firstLineChars="200"/>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3.5排序与推荐。</w:t>
      </w:r>
      <w:r>
        <w:rPr>
          <w:rFonts w:hint="eastAsia" w:ascii="仿宋" w:hAnsi="仿宋" w:eastAsia="仿宋" w:cs="仿宋"/>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eastAsia="仿宋" w:cs="仿宋"/>
          <w:color w:val="auto"/>
          <w:kern w:val="0"/>
          <w:sz w:val="24"/>
          <w:highlight w:val="none"/>
          <w:lang w:val="en" w:eastAsia="zh-CN"/>
        </w:rPr>
        <w:t>本项目推荐的中标候选人数量：</w:t>
      </w:r>
      <w:r>
        <w:rPr>
          <w:rFonts w:hint="eastAsia" w:ascii="仿宋" w:hAnsi="仿宋" w:eastAsia="仿宋" w:cs="仿宋"/>
          <w:color w:val="auto"/>
          <w:kern w:val="0"/>
          <w:sz w:val="24"/>
          <w:highlight w:val="none"/>
          <w:u w:val="single"/>
          <w:lang w:val="en-US" w:eastAsia="zh-CN"/>
        </w:rPr>
        <w:t xml:space="preserve">    1   </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lang w:val="en" w:eastAsia="zh-CN"/>
        </w:rPr>
        <w:t>。</w:t>
      </w:r>
    </w:p>
    <w:p w14:paraId="1A32EC83">
      <w:pPr>
        <w:spacing w:line="480" w:lineRule="auto"/>
        <w:ind w:firstLine="480" w:firstLineChars="200"/>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48453077">
      <w:pPr>
        <w:spacing w:line="480" w:lineRule="auto"/>
        <w:ind w:firstLine="472" w:firstLineChars="196"/>
        <w:rPr>
          <w:rFonts w:hint="eastAsia" w:ascii="仿宋" w:hAnsi="仿宋" w:eastAsia="仿宋" w:cs="仿宋"/>
          <w:color w:val="auto"/>
          <w:kern w:val="0"/>
          <w:sz w:val="24"/>
          <w:highlight w:val="none"/>
        </w:rPr>
      </w:pPr>
      <w:r>
        <w:rPr>
          <w:rFonts w:hint="eastAsia" w:ascii="仿宋" w:hAnsi="仿宋" w:eastAsia="仿宋" w:cs="仿宋"/>
          <w:b/>
          <w:color w:val="auto"/>
          <w:kern w:val="0"/>
          <w:sz w:val="24"/>
          <w:highlight w:val="none"/>
        </w:rPr>
        <w:t>3.6编写评标报告。</w:t>
      </w:r>
      <w:r>
        <w:rPr>
          <w:rFonts w:hint="eastAsia" w:ascii="仿宋" w:hAnsi="仿宋" w:eastAsia="仿宋" w:cs="仿宋"/>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53877921">
      <w:pPr>
        <w:widowControl/>
        <w:shd w:val="clear" w:color="auto" w:fill="FFFFFF"/>
        <w:adjustRightInd/>
        <w:spacing w:after="225" w:line="480" w:lineRule="auto"/>
        <w:jc w:val="left"/>
        <w:rPr>
          <w:rFonts w:hint="eastAsia" w:ascii="仿宋" w:hAnsi="仿宋" w:eastAsia="仿宋" w:cs="仿宋"/>
          <w:b/>
          <w:color w:val="auto"/>
          <w:sz w:val="32"/>
          <w:highlight w:val="none"/>
        </w:rPr>
      </w:pPr>
      <w:r>
        <w:rPr>
          <w:rFonts w:hint="eastAsia" w:ascii="仿宋" w:hAnsi="仿宋" w:eastAsia="仿宋" w:cs="仿宋"/>
          <w:b/>
          <w:color w:val="auto"/>
          <w:sz w:val="32"/>
          <w:highlight w:val="none"/>
        </w:rPr>
        <w:t>四、评标中的其他事项</w:t>
      </w:r>
    </w:p>
    <w:p w14:paraId="6CEA2D94">
      <w:pPr>
        <w:pStyle w:val="134"/>
        <w:spacing w:before="0" w:line="480" w:lineRule="auto"/>
        <w:ind w:firstLine="472" w:firstLineChars="196"/>
        <w:rPr>
          <w:rFonts w:hint="eastAsia" w:ascii="仿宋" w:hAnsi="仿宋" w:eastAsia="仿宋" w:cs="仿宋"/>
          <w:color w:val="auto"/>
          <w:kern w:val="0"/>
          <w:szCs w:val="24"/>
          <w:highlight w:val="none"/>
        </w:rPr>
      </w:pPr>
      <w:r>
        <w:rPr>
          <w:rFonts w:hint="eastAsia" w:ascii="仿宋" w:hAnsi="仿宋" w:eastAsia="仿宋" w:cs="仿宋"/>
          <w:b/>
          <w:color w:val="auto"/>
          <w:kern w:val="0"/>
          <w:szCs w:val="24"/>
          <w:highlight w:val="none"/>
        </w:rPr>
        <w:t>4.1投标人澄清、说明或者补正。</w:t>
      </w:r>
      <w:r>
        <w:rPr>
          <w:rFonts w:hint="eastAsia" w:ascii="仿宋" w:hAnsi="仿宋" w:eastAsia="仿宋" w:cs="仿宋"/>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CF1E573">
      <w:pPr>
        <w:pStyle w:val="26"/>
        <w:spacing w:line="480" w:lineRule="auto"/>
        <w:ind w:left="954" w:leftChars="226" w:hanging="479" w:firstLineChars="0"/>
        <w:rPr>
          <w:rFonts w:hint="eastAsia" w:ascii="仿宋" w:hAnsi="仿宋" w:eastAsia="仿宋" w:cs="仿宋"/>
          <w:color w:val="auto"/>
          <w:szCs w:val="21"/>
          <w:highlight w:val="none"/>
        </w:rPr>
      </w:pPr>
      <w:r>
        <w:rPr>
          <w:rFonts w:hint="eastAsia" w:ascii="仿宋" w:hAnsi="仿宋" w:eastAsia="仿宋" w:cs="仿宋"/>
          <w:b/>
          <w:color w:val="auto"/>
          <w:kern w:val="0"/>
          <w:highlight w:val="none"/>
        </w:rPr>
        <w:t>4.2投标无效。</w:t>
      </w:r>
      <w:r>
        <w:rPr>
          <w:rFonts w:hint="eastAsia" w:ascii="仿宋" w:hAnsi="仿宋" w:eastAsia="仿宋" w:cs="仿宋"/>
          <w:color w:val="auto"/>
          <w:szCs w:val="21"/>
          <w:highlight w:val="none"/>
        </w:rPr>
        <w:t>有下列情形之一的，投标无效：</w:t>
      </w:r>
    </w:p>
    <w:p w14:paraId="513AD5BF">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4.2.1投标人不具备招标文件中规定的资格要求的（投标人未提供有效的资格文件的，视为投标人不具备招标文件中规定的资格要求）；</w:t>
      </w:r>
    </w:p>
    <w:p w14:paraId="3E7459F8">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4.2.2投标文件未按照招标文件要求签署、盖章的；</w:t>
      </w:r>
    </w:p>
    <w:p w14:paraId="5EDF0524">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60047CDF">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4.2.4投标文件含有采购人不能接受的附加条件的；</w:t>
      </w:r>
    </w:p>
    <w:p w14:paraId="21FF4B1D">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4.2.5投标文件中承诺的投标有效期少于招标文件中载明的投标有效期的；</w:t>
      </w:r>
    </w:p>
    <w:p w14:paraId="560148EF">
      <w:pPr>
        <w:snapToGrid w:val="0"/>
        <w:spacing w:line="480" w:lineRule="auto"/>
        <w:ind w:firstLine="120" w:firstLineChars="5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4.2.6投标文件出现不是唯一的、有选择性投标报价的;</w:t>
      </w:r>
    </w:p>
    <w:p w14:paraId="0856FA22">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4.2.7投标报价超过招标文件中规定的预算金额或者最高限价的;</w:t>
      </w:r>
    </w:p>
    <w:p w14:paraId="0B4AA017">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8</w:t>
      </w:r>
      <w:r>
        <w:rPr>
          <w:rFonts w:hint="eastAsia" w:ascii="仿宋" w:hAnsi="仿宋" w:eastAsia="仿宋" w:cs="仿宋"/>
          <w:color w:val="auto"/>
          <w:kern w:val="0"/>
          <w:sz w:val="24"/>
          <w:highlight w:val="none"/>
        </w:rPr>
        <w:t>投标人对根据修正原则修正后的报价不确认的；</w:t>
      </w:r>
    </w:p>
    <w:p w14:paraId="3AD93D1E">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rPr>
        <w:t>4.2.</w:t>
      </w:r>
      <w:r>
        <w:rPr>
          <w:rFonts w:hint="eastAsia" w:ascii="仿宋" w:hAnsi="仿宋" w:eastAsia="仿宋" w:cs="仿宋"/>
          <w:color w:val="auto"/>
          <w:kern w:val="0"/>
          <w:sz w:val="24"/>
          <w:highlight w:val="none"/>
          <w:lang w:val="en-US" w:eastAsia="zh-CN"/>
        </w:rPr>
        <w:t>9</w:t>
      </w:r>
      <w:r>
        <w:rPr>
          <w:rFonts w:hint="eastAsia" w:ascii="仿宋" w:hAnsi="仿宋" w:eastAsia="仿宋" w:cs="仿宋"/>
          <w:color w:val="auto"/>
          <w:kern w:val="0"/>
          <w:sz w:val="24"/>
          <w:highlight w:val="none"/>
        </w:rPr>
        <w:t>投标人提供虚假材料投标的；</w:t>
      </w:r>
    </w:p>
    <w:p w14:paraId="48FAF0B8">
      <w:pPr>
        <w:spacing w:line="480" w:lineRule="auto"/>
        <w:ind w:firstLine="240" w:firstLineChars="1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4.2.1</w:t>
      </w:r>
      <w:r>
        <w:rPr>
          <w:rFonts w:hint="eastAsia" w:ascii="仿宋" w:hAnsi="仿宋" w:eastAsia="仿宋" w:cs="仿宋"/>
          <w:color w:val="auto"/>
          <w:kern w:val="0"/>
          <w:sz w:val="24"/>
          <w:highlight w:val="none"/>
          <w:lang w:val="en-US" w:eastAsia="zh-CN"/>
        </w:rPr>
        <w:t>0</w:t>
      </w:r>
      <w:r>
        <w:rPr>
          <w:rFonts w:hint="eastAsia" w:ascii="仿宋" w:hAnsi="仿宋" w:eastAsia="仿宋" w:cs="仿宋"/>
          <w:color w:val="auto"/>
          <w:kern w:val="0"/>
          <w:sz w:val="24"/>
          <w:highlight w:val="none"/>
        </w:rPr>
        <w:t>投标人有恶意串通、妨碍其他投标人的竞争行为、损害采购人或者其他投标人的合法权益情形的；</w:t>
      </w:r>
    </w:p>
    <w:p w14:paraId="14A9C99E">
      <w:pPr>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52541E97">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2</w:t>
      </w:r>
      <w:r>
        <w:rPr>
          <w:rFonts w:hint="eastAsia" w:ascii="仿宋" w:hAnsi="仿宋" w:eastAsia="仿宋" w:cs="仿宋"/>
          <w:color w:val="auto"/>
          <w:kern w:val="0"/>
          <w:sz w:val="24"/>
          <w:highlight w:val="none"/>
        </w:rPr>
        <w:t>投标人仅提交备份投标文件，未在电子交易平台传输递交投标文件的，投标无效；</w:t>
      </w:r>
    </w:p>
    <w:p w14:paraId="7AA3D7B1">
      <w:pPr>
        <w:pStyle w:val="6"/>
        <w:spacing w:line="480" w:lineRule="auto"/>
        <w:ind w:left="862" w:leftChars="205"/>
        <w:rPr>
          <w:rFonts w:hint="eastAsia" w:ascii="仿宋" w:hAnsi="仿宋" w:eastAsia="仿宋" w:cs="仿宋"/>
          <w:b w:val="0"/>
          <w:bCs w:val="0"/>
          <w:color w:val="auto"/>
          <w:kern w:val="0"/>
          <w:sz w:val="24"/>
          <w:szCs w:val="24"/>
          <w:highlight w:val="none"/>
          <w:lang w:val="en-US"/>
        </w:rPr>
      </w:pPr>
      <w:r>
        <w:rPr>
          <w:rFonts w:hint="eastAsia" w:ascii="仿宋" w:hAnsi="仿宋" w:eastAsia="仿宋" w:cs="仿宋"/>
          <w:b w:val="0"/>
          <w:bCs w:val="0"/>
          <w:color w:val="auto"/>
          <w:kern w:val="0"/>
          <w:sz w:val="24"/>
          <w:szCs w:val="24"/>
          <w:highlight w:val="none"/>
          <w:lang w:val="en-US"/>
        </w:rPr>
        <w:t>4.2.1</w:t>
      </w:r>
      <w:r>
        <w:rPr>
          <w:rFonts w:hint="eastAsia" w:ascii="仿宋" w:hAnsi="仿宋" w:eastAsia="仿宋" w:cs="仿宋"/>
          <w:b w:val="0"/>
          <w:bCs w:val="0"/>
          <w:color w:val="auto"/>
          <w:kern w:val="0"/>
          <w:sz w:val="24"/>
          <w:szCs w:val="24"/>
          <w:highlight w:val="none"/>
          <w:lang w:val="en-US" w:eastAsia="zh-CN"/>
        </w:rPr>
        <w:t>3</w:t>
      </w:r>
      <w:r>
        <w:rPr>
          <w:rFonts w:hint="eastAsia" w:ascii="仿宋" w:hAnsi="仿宋" w:eastAsia="仿宋" w:cs="仿宋"/>
          <w:b w:val="0"/>
          <w:bCs w:val="0"/>
          <w:color w:val="auto"/>
          <w:kern w:val="0"/>
          <w:sz w:val="24"/>
          <w:szCs w:val="24"/>
          <w:highlight w:val="none"/>
          <w:lang w:val="en-US"/>
        </w:rPr>
        <w:t xml:space="preserve"> 投标文件不满足招标文件的其它实质性要求的；</w:t>
      </w:r>
    </w:p>
    <w:p w14:paraId="66635920">
      <w:pPr>
        <w:spacing w:line="48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4.2.1</w:t>
      </w:r>
      <w:r>
        <w:rPr>
          <w:rFonts w:hint="eastAsia" w:ascii="仿宋" w:hAnsi="仿宋" w:eastAsia="仿宋" w:cs="仿宋"/>
          <w:color w:val="auto"/>
          <w:kern w:val="0"/>
          <w:sz w:val="24"/>
          <w:highlight w:val="none"/>
          <w:lang w:val="en-US" w:eastAsia="zh-CN"/>
        </w:rPr>
        <w:t>4</w:t>
      </w:r>
      <w:r>
        <w:rPr>
          <w:rFonts w:hint="eastAsia" w:ascii="仿宋" w:hAnsi="仿宋" w:eastAsia="仿宋" w:cs="仿宋"/>
          <w:color w:val="auto"/>
          <w:kern w:val="0"/>
          <w:sz w:val="24"/>
          <w:highlight w:val="none"/>
        </w:rPr>
        <w:t>法律、法规、规章（适用本市的）及省级以上规范性文件（适用本市的）规定的其他无效情形。</w:t>
      </w:r>
    </w:p>
    <w:p w14:paraId="3D4A9190">
      <w:pPr>
        <w:pStyle w:val="26"/>
        <w:snapToGrid w:val="0"/>
        <w:spacing w:line="480" w:lineRule="auto"/>
        <w:ind w:firstLine="472" w:firstLineChars="196"/>
        <w:rPr>
          <w:rFonts w:hint="eastAsia" w:ascii="仿宋" w:hAnsi="仿宋" w:eastAsia="仿宋" w:cs="仿宋"/>
          <w:color w:val="auto"/>
          <w:highlight w:val="none"/>
        </w:rPr>
      </w:pPr>
      <w:r>
        <w:rPr>
          <w:rFonts w:hint="eastAsia" w:ascii="仿宋" w:hAnsi="仿宋" w:eastAsia="仿宋" w:cs="仿宋"/>
          <w:b/>
          <w:color w:val="auto"/>
          <w:highlight w:val="none"/>
        </w:rPr>
        <w:t>5.废标。</w:t>
      </w:r>
      <w:r>
        <w:rPr>
          <w:rFonts w:hint="eastAsia" w:ascii="仿宋" w:hAnsi="仿宋" w:eastAsia="仿宋" w:cs="仿宋"/>
          <w:color w:val="auto"/>
          <w:highlight w:val="none"/>
        </w:rPr>
        <w:t>根据《中华人民共和国政府采购法》第三十六条之规定，在采购中，出现下列情形之一的，应予废标：</w:t>
      </w:r>
    </w:p>
    <w:p w14:paraId="037FCDD3">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5.1符合专业条件的供应商或者对招标文件作实质响应的供应商不足3家的；</w:t>
      </w:r>
    </w:p>
    <w:p w14:paraId="436BE7F6">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5.2出现影响采购公正的违法、违规行为的；</w:t>
      </w:r>
    </w:p>
    <w:p w14:paraId="3861788E">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5.3投标人的报价均超过了采购预算，采购人不能支付的；</w:t>
      </w:r>
    </w:p>
    <w:p w14:paraId="2C8A1F44">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5.4因重大变故，采购任务取消的。</w:t>
      </w:r>
    </w:p>
    <w:p w14:paraId="0F20D232">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废标后，</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应当将废标理由通知所有投标人。</w:t>
      </w:r>
    </w:p>
    <w:p w14:paraId="728F5DB1">
      <w:pPr>
        <w:pStyle w:val="26"/>
        <w:snapToGrid w:val="0"/>
        <w:spacing w:line="480" w:lineRule="auto"/>
        <w:ind w:firstLine="590" w:firstLineChars="245"/>
        <w:rPr>
          <w:rFonts w:hint="eastAsia" w:ascii="仿宋" w:hAnsi="仿宋" w:eastAsia="仿宋" w:cs="仿宋"/>
          <w:color w:val="auto"/>
          <w:highlight w:val="none"/>
        </w:rPr>
      </w:pPr>
      <w:r>
        <w:rPr>
          <w:rFonts w:hint="eastAsia" w:ascii="仿宋" w:hAnsi="仿宋" w:eastAsia="仿宋" w:cs="仿宋"/>
          <w:b/>
          <w:color w:val="auto"/>
          <w:highlight w:val="none"/>
        </w:rPr>
        <w:t>6.修改招标文件，重新组织采购活动。</w:t>
      </w:r>
      <w:r>
        <w:rPr>
          <w:rFonts w:hint="eastAsia" w:ascii="仿宋" w:hAnsi="仿宋" w:eastAsia="仿宋" w:cs="仿宋"/>
          <w:color w:val="auto"/>
          <w:highlight w:val="none"/>
        </w:rPr>
        <w:t>评标委员会发现招标文件存在歧义、重大缺陷导致评标工作无法进行，或者招标文件内容违反国家有关强制性规定的，将停止评标工作，并与采购人、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沟通并作书面记录。采购人、</w:t>
      </w:r>
      <w:r>
        <w:rPr>
          <w:rFonts w:hint="eastAsia" w:ascii="仿宋" w:hAnsi="仿宋" w:eastAsia="仿宋" w:cs="仿宋"/>
          <w:color w:val="auto"/>
          <w:highlight w:val="none"/>
          <w:lang w:eastAsia="zh-CN"/>
        </w:rPr>
        <w:t>采购代理机构</w:t>
      </w:r>
      <w:r>
        <w:rPr>
          <w:rFonts w:hint="eastAsia" w:ascii="仿宋" w:hAnsi="仿宋" w:eastAsia="仿宋" w:cs="仿宋"/>
          <w:color w:val="auto"/>
          <w:highlight w:val="none"/>
        </w:rPr>
        <w:t>确认后，将修改招标文件，重新组织采购活动。</w:t>
      </w:r>
    </w:p>
    <w:p w14:paraId="4F2DA9DA">
      <w:pPr>
        <w:pStyle w:val="26"/>
        <w:snapToGrid w:val="0"/>
        <w:spacing w:line="480" w:lineRule="auto"/>
        <w:ind w:firstLine="482"/>
        <w:rPr>
          <w:rFonts w:hint="eastAsia" w:ascii="仿宋" w:hAnsi="仿宋" w:eastAsia="仿宋" w:cs="仿宋"/>
          <w:color w:val="auto"/>
          <w:highlight w:val="none"/>
        </w:rPr>
      </w:pPr>
      <w:r>
        <w:rPr>
          <w:rFonts w:hint="eastAsia" w:ascii="仿宋" w:hAnsi="仿宋" w:eastAsia="仿宋" w:cs="仿宋"/>
          <w:b/>
          <w:color w:val="auto"/>
          <w:kern w:val="0"/>
          <w:highlight w:val="none"/>
        </w:rPr>
        <w:t>7.重新开展采购。</w:t>
      </w:r>
      <w:r>
        <w:rPr>
          <w:rFonts w:hint="eastAsia" w:ascii="仿宋" w:hAnsi="仿宋" w:eastAsia="仿宋" w:cs="仿宋"/>
          <w:color w:val="auto"/>
          <w:highlight w:val="none"/>
        </w:rPr>
        <w:t>有政府采购法第七十一条、第七十二条规定的违法行为之一，影响或者可能影响中标结果的，依照下列规定处理：</w:t>
      </w:r>
    </w:p>
    <w:p w14:paraId="62D94D34">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7.1未确定中标供应商的，终止本次政府采购活动，重新开展政府采购活动。</w:t>
      </w:r>
    </w:p>
    <w:p w14:paraId="2169EE18">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7.2已确定中标供应商但尚未签订政府采购合同的，中标结果无效，从合格的中标候选人中另行确定中标供应商；没有合格的中标候选人的，重新开展政府采购活动。</w:t>
      </w:r>
    </w:p>
    <w:p w14:paraId="52BC1C79">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7.3政府采购合同已签订但尚未履行的，撤销合同，从合格的中标候选人中另行确定中标供应商；没有合格的中标候选人的，重新开展政府采购活动。</w:t>
      </w:r>
    </w:p>
    <w:p w14:paraId="0C0B7240">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7.4政府采购合同已经履行，给采购人、供应商造成损失的，由责任人承担赔偿责任。</w:t>
      </w:r>
    </w:p>
    <w:p w14:paraId="194896E4">
      <w:pPr>
        <w:pStyle w:val="26"/>
        <w:snapToGrid w:val="0"/>
        <w:spacing w:line="480" w:lineRule="auto"/>
        <w:rPr>
          <w:rFonts w:hint="eastAsia" w:ascii="仿宋" w:hAnsi="仿宋" w:eastAsia="仿宋" w:cs="仿宋"/>
          <w:color w:val="auto"/>
          <w:highlight w:val="none"/>
        </w:rPr>
      </w:pPr>
      <w:r>
        <w:rPr>
          <w:rFonts w:hint="eastAsia" w:ascii="仿宋" w:hAnsi="仿宋" w:eastAsia="仿宋" w:cs="仿宋"/>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bookmarkEnd w:id="27"/>
    <w:p w14:paraId="4BC4EE1C">
      <w:pPr>
        <w:spacing w:line="360" w:lineRule="auto"/>
        <w:outlineLvl w:val="0"/>
        <w:rPr>
          <w:rFonts w:hint="eastAsia" w:ascii="仿宋" w:hAnsi="仿宋" w:eastAsia="仿宋" w:cs="仿宋"/>
          <w:b/>
          <w:color w:val="auto"/>
          <w:sz w:val="36"/>
          <w:szCs w:val="36"/>
          <w:highlight w:val="none"/>
        </w:rPr>
      </w:pPr>
      <w:bookmarkStart w:id="393" w:name="第五部分"/>
      <w:bookmarkStart w:id="394" w:name="_Toc86217003"/>
    </w:p>
    <w:p w14:paraId="3CEA968D">
      <w:pPr>
        <w:spacing w:line="360" w:lineRule="auto"/>
        <w:ind w:left="720" w:leftChars="343" w:firstLine="1084" w:firstLineChars="300"/>
        <w:outlineLvl w:val="0"/>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第五部分 拟签订的合同文本</w:t>
      </w:r>
    </w:p>
    <w:p w14:paraId="3816F2F6">
      <w:pPr>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合同编号：</w:t>
      </w:r>
      <w:r>
        <w:rPr>
          <w:rFonts w:hint="eastAsia" w:ascii="仿宋" w:hAnsi="仿宋" w:eastAsia="仿宋" w:cs="仿宋"/>
          <w:color w:val="auto"/>
          <w:sz w:val="24"/>
          <w:highlight w:val="none"/>
          <w:u w:val="single"/>
        </w:rPr>
        <w:t xml:space="preserve">           </w:t>
      </w:r>
    </w:p>
    <w:p w14:paraId="570272BE">
      <w:pPr>
        <w:spacing w:line="480" w:lineRule="auto"/>
        <w:jc w:val="center"/>
        <w:rPr>
          <w:rFonts w:hint="eastAsia" w:ascii="仿宋" w:hAnsi="仿宋" w:eastAsia="仿宋" w:cs="仿宋"/>
          <w:b/>
          <w:color w:val="auto"/>
          <w:sz w:val="28"/>
          <w:szCs w:val="28"/>
          <w:highlight w:val="none"/>
        </w:rPr>
      </w:pPr>
    </w:p>
    <w:p w14:paraId="4C9E886F">
      <w:pPr>
        <w:spacing w:line="480" w:lineRule="auto"/>
        <w:jc w:val="center"/>
        <w:rPr>
          <w:rFonts w:hint="eastAsia" w:ascii="仿宋" w:hAnsi="仿宋" w:eastAsia="仿宋" w:cs="仿宋"/>
          <w:b/>
          <w:color w:val="auto"/>
          <w:sz w:val="24"/>
          <w:highlight w:val="none"/>
        </w:rPr>
      </w:pPr>
    </w:p>
    <w:p w14:paraId="6A210C03">
      <w:pPr>
        <w:spacing w:line="480" w:lineRule="auto"/>
        <w:jc w:val="center"/>
        <w:rPr>
          <w:rFonts w:hint="eastAsia" w:ascii="仿宋" w:hAnsi="仿宋" w:eastAsia="仿宋" w:cs="仿宋"/>
          <w:b/>
          <w:color w:val="auto"/>
          <w:sz w:val="24"/>
          <w:highlight w:val="none"/>
        </w:rPr>
      </w:pPr>
    </w:p>
    <w:p w14:paraId="391DF66D">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政府采购合同参考范本</w:t>
      </w:r>
    </w:p>
    <w:p w14:paraId="511C89FD">
      <w:pPr>
        <w:spacing w:line="480" w:lineRule="auto"/>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（服务类）</w:t>
      </w:r>
    </w:p>
    <w:p w14:paraId="4419379D">
      <w:pPr>
        <w:pStyle w:val="705"/>
        <w:ind w:firstLine="2843" w:firstLineChars="1180"/>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第一部分 合同书</w:t>
      </w:r>
    </w:p>
    <w:p w14:paraId="111642AA">
      <w:pPr>
        <w:spacing w:before="120" w:line="22" w:lineRule="atLeast"/>
        <w:rPr>
          <w:rFonts w:hint="eastAsia" w:ascii="仿宋" w:hAnsi="仿宋" w:eastAsia="仿宋" w:cs="仿宋"/>
          <w:color w:val="auto"/>
          <w:sz w:val="24"/>
          <w:highlight w:val="none"/>
        </w:rPr>
      </w:pPr>
    </w:p>
    <w:p w14:paraId="4EB107E0">
      <w:pPr>
        <w:pStyle w:val="6"/>
        <w:rPr>
          <w:rFonts w:hint="eastAsia" w:ascii="仿宋" w:hAnsi="仿宋" w:eastAsia="仿宋" w:cs="仿宋"/>
          <w:color w:val="auto"/>
          <w:highlight w:val="none"/>
        </w:rPr>
      </w:pPr>
    </w:p>
    <w:p w14:paraId="52C5A054">
      <w:pPr>
        <w:spacing w:before="120" w:line="22" w:lineRule="atLeast"/>
        <w:ind w:left="960"/>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rPr>
        <w:t xml:space="preserve">                                   </w:t>
      </w:r>
    </w:p>
    <w:p w14:paraId="6B902B2C">
      <w:pPr>
        <w:pStyle w:val="602"/>
        <w:spacing w:before="120" w:line="22" w:lineRule="atLeast"/>
        <w:rPr>
          <w:rFonts w:hint="eastAsia" w:ascii="仿宋" w:hAnsi="仿宋" w:eastAsia="仿宋" w:cs="仿宋"/>
          <w:color w:val="auto"/>
          <w:szCs w:val="24"/>
          <w:highlight w:val="none"/>
        </w:rPr>
      </w:pPr>
    </w:p>
    <w:p w14:paraId="5912128F">
      <w:pPr>
        <w:pStyle w:val="602"/>
        <w:spacing w:before="120" w:line="22" w:lineRule="atLeast"/>
        <w:rPr>
          <w:rFonts w:hint="eastAsia" w:ascii="仿宋" w:hAnsi="仿宋" w:eastAsia="仿宋" w:cs="仿宋"/>
          <w:color w:val="auto"/>
          <w:szCs w:val="24"/>
          <w:highlight w:val="none"/>
        </w:rPr>
      </w:pPr>
    </w:p>
    <w:p w14:paraId="5FE0C9E3">
      <w:pPr>
        <w:rPr>
          <w:rFonts w:hint="eastAsia" w:ascii="仿宋" w:hAnsi="仿宋" w:eastAsia="仿宋" w:cs="仿宋"/>
          <w:color w:val="auto"/>
          <w:sz w:val="24"/>
          <w:highlight w:val="none"/>
        </w:rPr>
      </w:pPr>
    </w:p>
    <w:p w14:paraId="47A9008A">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甲方：</w:t>
      </w:r>
      <w:r>
        <w:rPr>
          <w:rFonts w:hint="eastAsia" w:ascii="仿宋" w:hAnsi="仿宋" w:eastAsia="仿宋" w:cs="仿宋"/>
          <w:color w:val="auto"/>
          <w:sz w:val="24"/>
          <w:highlight w:val="none"/>
          <w:u w:val="single"/>
        </w:rPr>
        <w:t xml:space="preserve">                                       </w:t>
      </w:r>
    </w:p>
    <w:p w14:paraId="0D3D1846">
      <w:pPr>
        <w:spacing w:before="120" w:line="22" w:lineRule="atLeast"/>
        <w:rPr>
          <w:rFonts w:hint="eastAsia" w:ascii="仿宋" w:hAnsi="仿宋" w:eastAsia="仿宋" w:cs="仿宋"/>
          <w:color w:val="auto"/>
          <w:sz w:val="24"/>
          <w:highlight w:val="none"/>
        </w:rPr>
      </w:pPr>
    </w:p>
    <w:p w14:paraId="4F902F54">
      <w:pPr>
        <w:spacing w:before="120" w:line="22" w:lineRule="atLeast"/>
        <w:ind w:left="96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乙方：</w:t>
      </w:r>
      <w:r>
        <w:rPr>
          <w:rFonts w:hint="eastAsia" w:ascii="仿宋" w:hAnsi="仿宋" w:eastAsia="仿宋" w:cs="仿宋"/>
          <w:color w:val="auto"/>
          <w:sz w:val="24"/>
          <w:highlight w:val="none"/>
          <w:u w:val="single"/>
        </w:rPr>
        <w:t xml:space="preserve">                                       </w:t>
      </w:r>
    </w:p>
    <w:p w14:paraId="15CA71C9">
      <w:pPr>
        <w:spacing w:before="120" w:line="22" w:lineRule="atLeast"/>
        <w:rPr>
          <w:rFonts w:hint="eastAsia" w:ascii="仿宋" w:hAnsi="仿宋" w:eastAsia="仿宋" w:cs="仿宋"/>
          <w:color w:val="auto"/>
          <w:sz w:val="24"/>
          <w:highlight w:val="none"/>
        </w:rPr>
      </w:pPr>
    </w:p>
    <w:p w14:paraId="14015310">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签订地：</w:t>
      </w:r>
      <w:r>
        <w:rPr>
          <w:rFonts w:hint="eastAsia" w:ascii="仿宋" w:hAnsi="仿宋" w:eastAsia="仿宋" w:cs="仿宋"/>
          <w:color w:val="auto"/>
          <w:sz w:val="24"/>
          <w:highlight w:val="none"/>
          <w:u w:val="single"/>
        </w:rPr>
        <w:t xml:space="preserve">                                     </w:t>
      </w:r>
    </w:p>
    <w:p w14:paraId="70C1208B">
      <w:pPr>
        <w:spacing w:before="120" w:line="22" w:lineRule="atLeast"/>
        <w:rPr>
          <w:rFonts w:hint="eastAsia" w:ascii="仿宋" w:hAnsi="仿宋" w:eastAsia="仿宋" w:cs="仿宋"/>
          <w:color w:val="auto"/>
          <w:sz w:val="24"/>
          <w:highlight w:val="none"/>
        </w:rPr>
      </w:pPr>
    </w:p>
    <w:p w14:paraId="3A8D1F64">
      <w:pPr>
        <w:spacing w:before="120" w:line="22" w:lineRule="atLeast"/>
        <w:ind w:firstLine="960" w:firstLineChars="4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签订日期：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3FDA7BA">
      <w:pPr>
        <w:widowControl/>
        <w:jc w:val="left"/>
        <w:rPr>
          <w:rFonts w:hint="eastAsia" w:ascii="仿宋" w:hAnsi="仿宋" w:eastAsia="仿宋" w:cs="仿宋"/>
          <w:color w:val="auto"/>
          <w:kern w:val="0"/>
          <w:sz w:val="24"/>
          <w:highlight w:val="none"/>
        </w:rPr>
        <w:sectPr>
          <w:pgSz w:w="11907" w:h="16840"/>
          <w:pgMar w:top="1474" w:right="1814" w:bottom="1474" w:left="1814" w:header="851" w:footer="851" w:gutter="0"/>
          <w:pgNumType w:fmt="decimal"/>
          <w:cols w:space="720" w:num="1"/>
        </w:sectPr>
      </w:pPr>
    </w:p>
    <w:p w14:paraId="719C4F9E">
      <w:pPr>
        <w:rPr>
          <w:rFonts w:hint="eastAsia" w:ascii="仿宋" w:hAnsi="仿宋" w:eastAsia="仿宋" w:cs="仿宋"/>
          <w:b/>
          <w:color w:val="auto"/>
          <w:sz w:val="24"/>
          <w:highlight w:val="none"/>
        </w:rPr>
      </w:pPr>
    </w:p>
    <w:p w14:paraId="405B9D1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年</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月</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lang w:val="zh-CN"/>
        </w:rPr>
        <w:t>日</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rPr>
        <w:t>以</w:t>
      </w:r>
      <w:r>
        <w:rPr>
          <w:rFonts w:hint="eastAsia" w:ascii="仿宋" w:hAnsi="仿宋" w:eastAsia="仿宋" w:cs="仿宋"/>
          <w:color w:val="auto"/>
          <w:sz w:val="24"/>
          <w:highlight w:val="none"/>
          <w:u w:val="single"/>
        </w:rPr>
        <w:t xml:space="preserve">   （政府采购方式）  </w:t>
      </w:r>
      <w:r>
        <w:rPr>
          <w:rFonts w:hint="eastAsia" w:ascii="仿宋" w:hAnsi="仿宋" w:eastAsia="仿宋" w:cs="仿宋"/>
          <w:color w:val="auto"/>
          <w:sz w:val="24"/>
          <w:highlight w:val="none"/>
        </w:rPr>
        <w:t>对</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项目进行了采购。经</w:t>
      </w:r>
      <w:r>
        <w:rPr>
          <w:rFonts w:hint="eastAsia" w:ascii="仿宋" w:hAnsi="仿宋" w:eastAsia="仿宋" w:cs="仿宋"/>
          <w:color w:val="auto"/>
          <w:sz w:val="24"/>
          <w:highlight w:val="none"/>
          <w:u w:val="single"/>
        </w:rPr>
        <w:t xml:space="preserve">   （相关评定主体名称）   </w:t>
      </w:r>
      <w:r>
        <w:rPr>
          <w:rFonts w:hint="eastAsia" w:ascii="仿宋" w:hAnsi="仿宋" w:eastAsia="仿宋" w:cs="仿宋"/>
          <w:color w:val="auto"/>
          <w:sz w:val="24"/>
          <w:highlight w:val="none"/>
        </w:rPr>
        <w:t>评定，</w:t>
      </w:r>
      <w:r>
        <w:rPr>
          <w:rFonts w:hint="eastAsia" w:ascii="仿宋" w:hAnsi="仿宋" w:eastAsia="仿宋" w:cs="仿宋"/>
          <w:color w:val="auto"/>
          <w:sz w:val="24"/>
          <w:highlight w:val="none"/>
          <w:u w:val="single"/>
        </w:rPr>
        <w:t xml:space="preserve">   （中标或者成交供应商名称） </w:t>
      </w:r>
      <w:r>
        <w:rPr>
          <w:rFonts w:hint="eastAsia" w:ascii="仿宋" w:hAnsi="仿宋" w:eastAsia="仿宋" w:cs="仿宋"/>
          <w:color w:val="auto"/>
          <w:sz w:val="24"/>
          <w:highlight w:val="none"/>
        </w:rPr>
        <w:t>为该项目中标或者成交供应商。现于中标或者成交通知书发出之日起10个工作日内，按照采购文件确定的事项签订本合同。</w:t>
      </w:r>
    </w:p>
    <w:p w14:paraId="1822E22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根据《中华人民共和国民法典》《中华人民共和国政府采购法》等相关法律法规之规定，按照平等、自愿、公平和诚实信用的原则，经</w:t>
      </w:r>
      <w:r>
        <w:rPr>
          <w:rFonts w:hint="eastAsia" w:ascii="仿宋" w:hAnsi="仿宋" w:eastAsia="仿宋" w:cs="仿宋"/>
          <w:color w:val="auto"/>
          <w:sz w:val="24"/>
          <w:highlight w:val="none"/>
          <w:u w:val="single"/>
        </w:rPr>
        <w:t xml:space="preserve">   （采购人）   </w:t>
      </w:r>
      <w:r>
        <w:rPr>
          <w:rFonts w:hint="eastAsia" w:ascii="仿宋" w:hAnsi="仿宋" w:eastAsia="仿宋" w:cs="仿宋"/>
          <w:color w:val="auto"/>
          <w:sz w:val="24"/>
          <w:highlight w:val="none"/>
          <w:lang w:val="zh-CN"/>
        </w:rPr>
        <w:t>(以下简称：甲方)和</w:t>
      </w:r>
      <w:r>
        <w:rPr>
          <w:rFonts w:hint="eastAsia" w:ascii="仿宋" w:hAnsi="仿宋" w:eastAsia="仿宋" w:cs="仿宋"/>
          <w:color w:val="auto"/>
          <w:sz w:val="24"/>
          <w:highlight w:val="none"/>
          <w:u w:val="single"/>
        </w:rPr>
        <w:t xml:space="preserve">   （中或者成交标供应商名称）   </w:t>
      </w:r>
      <w:r>
        <w:rPr>
          <w:rFonts w:hint="eastAsia" w:ascii="仿宋" w:hAnsi="仿宋" w:eastAsia="仿宋" w:cs="仿宋"/>
          <w:color w:val="auto"/>
          <w:sz w:val="24"/>
          <w:highlight w:val="none"/>
          <w:lang w:val="zh-CN"/>
        </w:rPr>
        <w:t>(以下简称：乙方)协商一致，约定以下合同</w:t>
      </w:r>
      <w:r>
        <w:rPr>
          <w:rFonts w:hint="eastAsia" w:ascii="仿宋" w:hAnsi="仿宋" w:eastAsia="仿宋" w:cs="仿宋"/>
          <w:color w:val="auto"/>
          <w:sz w:val="24"/>
          <w:highlight w:val="none"/>
        </w:rPr>
        <w:t>条款，以兹共同遵守、全面履行。</w:t>
      </w:r>
    </w:p>
    <w:p w14:paraId="3B2A92E3">
      <w:pPr>
        <w:spacing w:line="560" w:lineRule="exact"/>
        <w:ind w:firstLine="482" w:firstLineChars="200"/>
        <w:outlineLvl w:val="0"/>
        <w:rPr>
          <w:rFonts w:hint="eastAsia" w:ascii="仿宋" w:hAnsi="仿宋" w:eastAsia="仿宋" w:cs="仿宋"/>
          <w:color w:val="auto"/>
          <w:sz w:val="24"/>
          <w:highlight w:val="none"/>
        </w:rPr>
      </w:pPr>
      <w:bookmarkStart w:id="395" w:name="_Toc28855"/>
      <w:bookmarkStart w:id="396" w:name="_Toc19273"/>
      <w:bookmarkStart w:id="397" w:name="_Toc20421"/>
      <w:bookmarkStart w:id="398" w:name="_Toc15367"/>
      <w:bookmarkStart w:id="399" w:name="_Toc22967"/>
      <w:r>
        <w:rPr>
          <w:rFonts w:hint="eastAsia" w:ascii="仿宋" w:hAnsi="仿宋" w:eastAsia="仿宋" w:cs="仿宋"/>
          <w:b/>
          <w:color w:val="auto"/>
          <w:sz w:val="24"/>
          <w:highlight w:val="none"/>
        </w:rPr>
        <w:t>1.1 合同组成部分</w:t>
      </w:r>
      <w:bookmarkEnd w:id="395"/>
      <w:bookmarkEnd w:id="396"/>
      <w:bookmarkEnd w:id="397"/>
      <w:bookmarkEnd w:id="398"/>
      <w:bookmarkEnd w:id="399"/>
    </w:p>
    <w:p w14:paraId="67759D5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79FE5E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1.1.1 本合同及其补充合同、变更协议；</w:t>
      </w:r>
    </w:p>
    <w:p w14:paraId="2DA0E56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1.1.2 中标或者成交通知书；</w:t>
      </w:r>
    </w:p>
    <w:p w14:paraId="6CE74DF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1.1.3 投标或者响应文件（含澄清或者说明文件）；</w:t>
      </w:r>
    </w:p>
    <w:p w14:paraId="0C254B5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1.1.4 采购文件（含澄清或者修改文件）；</w:t>
      </w:r>
    </w:p>
    <w:p w14:paraId="4DA2D31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1.1.5 其他相关采购文件。</w:t>
      </w:r>
    </w:p>
    <w:p w14:paraId="03F2DA26">
      <w:pPr>
        <w:spacing w:line="560" w:lineRule="exact"/>
        <w:ind w:firstLine="482" w:firstLineChars="200"/>
        <w:outlineLvl w:val="0"/>
        <w:rPr>
          <w:rFonts w:hint="eastAsia" w:ascii="仿宋" w:hAnsi="仿宋" w:eastAsia="仿宋" w:cs="仿宋"/>
          <w:b/>
          <w:color w:val="auto"/>
          <w:sz w:val="24"/>
          <w:highlight w:val="none"/>
        </w:rPr>
      </w:pPr>
      <w:bookmarkStart w:id="400" w:name="_Toc18585"/>
      <w:bookmarkStart w:id="401" w:name="_Toc6773"/>
      <w:bookmarkStart w:id="402" w:name="_Toc6311"/>
      <w:bookmarkStart w:id="403" w:name="_Toc2918"/>
      <w:bookmarkStart w:id="404" w:name="_Toc22185"/>
      <w:r>
        <w:rPr>
          <w:rFonts w:hint="eastAsia" w:ascii="仿宋" w:hAnsi="仿宋" w:eastAsia="仿宋" w:cs="仿宋"/>
          <w:b/>
          <w:color w:val="auto"/>
          <w:sz w:val="24"/>
          <w:highlight w:val="none"/>
        </w:rPr>
        <w:t>1.2 标的</w:t>
      </w:r>
      <w:bookmarkEnd w:id="400"/>
      <w:bookmarkEnd w:id="401"/>
      <w:bookmarkEnd w:id="402"/>
      <w:bookmarkEnd w:id="403"/>
      <w:bookmarkEnd w:id="404"/>
    </w:p>
    <w:p w14:paraId="06BF8295">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1.2.1 服务内容：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7B02B5B6">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1.2.2 服务标准：</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4C0E35C">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1.2.3 技术保障：</w:t>
      </w:r>
      <w:r>
        <w:rPr>
          <w:rFonts w:hint="eastAsia" w:ascii="仿宋" w:hAnsi="仿宋" w:eastAsia="仿宋" w:cs="仿宋"/>
          <w:color w:val="auto"/>
          <w:sz w:val="24"/>
          <w:highlight w:val="none"/>
          <w:u w:val="single"/>
        </w:rPr>
        <w:t>　　　　　　　　　                      　      ；</w:t>
      </w:r>
    </w:p>
    <w:p w14:paraId="11D1A823">
      <w:pPr>
        <w:spacing w:line="560" w:lineRule="exact"/>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1.2.4 服务人员组成：</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13AAC5AD">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1.2.5合同</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（是/否）涉及货物。若涉及货物的，则：</w:t>
      </w:r>
    </w:p>
    <w:p w14:paraId="266FDA7A">
      <w:pPr>
        <w:spacing w:line="560" w:lineRule="exact"/>
        <w:ind w:firstLine="480" w:firstLineChars="200"/>
        <w:rPr>
          <w:rFonts w:hint="eastAsia" w:ascii="仿宋" w:hAnsi="仿宋" w:eastAsia="仿宋" w:cs="仿宋"/>
          <w:color w:val="auto"/>
          <w:sz w:val="24"/>
          <w:highlight w:val="none"/>
          <w:u w:val="single"/>
        </w:rPr>
      </w:pPr>
      <w:bookmarkStart w:id="405" w:name="_Toc13918"/>
      <w:bookmarkStart w:id="406" w:name="_Toc21124"/>
      <w:bookmarkStart w:id="407" w:name="_Toc5635"/>
      <w:bookmarkStart w:id="408" w:name="_Toc4929"/>
      <w:bookmarkStart w:id="409" w:name="_Toc1386"/>
      <w:r>
        <w:rPr>
          <w:rFonts w:hint="eastAsia" w:ascii="仿宋" w:hAnsi="仿宋" w:eastAsia="仿宋" w:cs="仿宋"/>
          <w:color w:val="auto"/>
          <w:sz w:val="24"/>
          <w:highlight w:val="none"/>
        </w:rPr>
        <w:t>1.2.5.1 货物名称、品牌、规格型号、花色：</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BD99C8C">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1.2.5.2 货物数量：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5AA7CDE">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1.2.5.3 货物质量：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8DF0FB4">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1.3 价款</w:t>
      </w:r>
      <w:bookmarkEnd w:id="405"/>
      <w:bookmarkEnd w:id="406"/>
      <w:bookmarkEnd w:id="407"/>
      <w:bookmarkEnd w:id="408"/>
      <w:bookmarkEnd w:id="409"/>
    </w:p>
    <w:p w14:paraId="712B904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本项目采用以下第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条款规定的计价方式计价。</w:t>
      </w:r>
    </w:p>
    <w:p w14:paraId="443F9F2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1.3.1总价合同，本合同总价（含税）为：￥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2C903D77">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分项价格：</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54867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11A261B">
            <w:pPr>
              <w:pStyle w:val="323"/>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402" w:type="dxa"/>
            <w:vAlign w:val="center"/>
          </w:tcPr>
          <w:p w14:paraId="45766751">
            <w:pPr>
              <w:pStyle w:val="323"/>
              <w:spacing w:line="56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分项名称</w:t>
            </w:r>
          </w:p>
        </w:tc>
        <w:tc>
          <w:tcPr>
            <w:tcW w:w="2552" w:type="dxa"/>
            <w:vAlign w:val="center"/>
          </w:tcPr>
          <w:p w14:paraId="38665A0C">
            <w:pPr>
              <w:pStyle w:val="323"/>
              <w:spacing w:line="5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分项价格</w:t>
            </w:r>
          </w:p>
        </w:tc>
      </w:tr>
      <w:tr w14:paraId="4EBEC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3FD2410">
            <w:pPr>
              <w:pStyle w:val="323"/>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66BDB431">
            <w:pPr>
              <w:pStyle w:val="323"/>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0EC443E3">
            <w:pPr>
              <w:pStyle w:val="323"/>
              <w:spacing w:line="560" w:lineRule="exact"/>
              <w:ind w:firstLine="200"/>
              <w:jc w:val="center"/>
              <w:rPr>
                <w:rFonts w:hint="eastAsia" w:ascii="仿宋" w:hAnsi="仿宋" w:eastAsia="仿宋" w:cs="仿宋"/>
                <w:color w:val="auto"/>
                <w:sz w:val="24"/>
                <w:szCs w:val="24"/>
                <w:highlight w:val="none"/>
              </w:rPr>
            </w:pPr>
          </w:p>
        </w:tc>
      </w:tr>
      <w:tr w14:paraId="5BB0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BF8131D">
            <w:pPr>
              <w:pStyle w:val="323"/>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26CA5BD6">
            <w:pPr>
              <w:pStyle w:val="323"/>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0258EB1E">
            <w:pPr>
              <w:pStyle w:val="323"/>
              <w:spacing w:line="560" w:lineRule="exact"/>
              <w:ind w:firstLine="200"/>
              <w:jc w:val="center"/>
              <w:rPr>
                <w:rFonts w:hint="eastAsia" w:ascii="仿宋" w:hAnsi="仿宋" w:eastAsia="仿宋" w:cs="仿宋"/>
                <w:color w:val="auto"/>
                <w:sz w:val="24"/>
                <w:szCs w:val="24"/>
                <w:highlight w:val="none"/>
              </w:rPr>
            </w:pPr>
          </w:p>
        </w:tc>
      </w:tr>
      <w:tr w14:paraId="1EF1D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E146FB5">
            <w:pPr>
              <w:pStyle w:val="323"/>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637D5711">
            <w:pPr>
              <w:pStyle w:val="323"/>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42D0E712">
            <w:pPr>
              <w:pStyle w:val="323"/>
              <w:spacing w:line="560" w:lineRule="exact"/>
              <w:ind w:firstLine="200"/>
              <w:jc w:val="center"/>
              <w:rPr>
                <w:rFonts w:hint="eastAsia" w:ascii="仿宋" w:hAnsi="仿宋" w:eastAsia="仿宋" w:cs="仿宋"/>
                <w:color w:val="auto"/>
                <w:sz w:val="24"/>
                <w:szCs w:val="24"/>
                <w:highlight w:val="none"/>
              </w:rPr>
            </w:pPr>
          </w:p>
        </w:tc>
      </w:tr>
      <w:tr w14:paraId="4FCDF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D093970">
            <w:pPr>
              <w:pStyle w:val="323"/>
              <w:spacing w:line="560" w:lineRule="exact"/>
              <w:ind w:firstLine="200"/>
              <w:jc w:val="center"/>
              <w:rPr>
                <w:rFonts w:hint="eastAsia" w:ascii="仿宋" w:hAnsi="仿宋" w:eastAsia="仿宋" w:cs="仿宋"/>
                <w:color w:val="auto"/>
                <w:sz w:val="24"/>
                <w:szCs w:val="24"/>
                <w:highlight w:val="none"/>
              </w:rPr>
            </w:pPr>
          </w:p>
        </w:tc>
        <w:tc>
          <w:tcPr>
            <w:tcW w:w="3402" w:type="dxa"/>
            <w:vAlign w:val="center"/>
          </w:tcPr>
          <w:p w14:paraId="14D192BB">
            <w:pPr>
              <w:pStyle w:val="323"/>
              <w:spacing w:line="560" w:lineRule="exact"/>
              <w:ind w:firstLine="200"/>
              <w:jc w:val="center"/>
              <w:rPr>
                <w:rFonts w:hint="eastAsia" w:ascii="仿宋" w:hAnsi="仿宋" w:eastAsia="仿宋" w:cs="仿宋"/>
                <w:color w:val="auto"/>
                <w:sz w:val="24"/>
                <w:szCs w:val="24"/>
                <w:highlight w:val="none"/>
              </w:rPr>
            </w:pPr>
          </w:p>
        </w:tc>
        <w:tc>
          <w:tcPr>
            <w:tcW w:w="2552" w:type="dxa"/>
            <w:vAlign w:val="center"/>
          </w:tcPr>
          <w:p w14:paraId="0E5769EB">
            <w:pPr>
              <w:pStyle w:val="323"/>
              <w:spacing w:line="560" w:lineRule="exact"/>
              <w:ind w:firstLine="200"/>
              <w:jc w:val="center"/>
              <w:rPr>
                <w:rFonts w:hint="eastAsia" w:ascii="仿宋" w:hAnsi="仿宋" w:eastAsia="仿宋" w:cs="仿宋"/>
                <w:color w:val="auto"/>
                <w:sz w:val="24"/>
                <w:szCs w:val="24"/>
                <w:highlight w:val="none"/>
              </w:rPr>
            </w:pPr>
          </w:p>
        </w:tc>
      </w:tr>
      <w:tr w14:paraId="1D618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294A6241">
            <w:pPr>
              <w:pStyle w:val="323"/>
              <w:spacing w:line="560" w:lineRule="exact"/>
              <w:ind w:firstLine="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w:t>
            </w:r>
          </w:p>
        </w:tc>
        <w:tc>
          <w:tcPr>
            <w:tcW w:w="2552" w:type="dxa"/>
            <w:vAlign w:val="center"/>
          </w:tcPr>
          <w:p w14:paraId="355220FD">
            <w:pPr>
              <w:pStyle w:val="323"/>
              <w:spacing w:line="560" w:lineRule="exact"/>
              <w:ind w:firstLine="200"/>
              <w:jc w:val="center"/>
              <w:rPr>
                <w:rFonts w:hint="eastAsia" w:ascii="仿宋" w:hAnsi="仿宋" w:eastAsia="仿宋" w:cs="仿宋"/>
                <w:color w:val="auto"/>
                <w:sz w:val="24"/>
                <w:szCs w:val="24"/>
                <w:highlight w:val="none"/>
              </w:rPr>
            </w:pPr>
          </w:p>
        </w:tc>
      </w:tr>
    </w:tbl>
    <w:p w14:paraId="0A8B29F3">
      <w:pPr>
        <w:spacing w:line="560" w:lineRule="exact"/>
        <w:ind w:firstLine="480" w:firstLineChars="200"/>
        <w:rPr>
          <w:rFonts w:hint="eastAsia" w:ascii="仿宋" w:hAnsi="仿宋" w:eastAsia="仿宋" w:cs="仿宋"/>
          <w:color w:val="auto"/>
          <w:sz w:val="24"/>
          <w:highlight w:val="none"/>
        </w:rPr>
      </w:pPr>
      <w:bookmarkStart w:id="410" w:name="_Toc3654"/>
      <w:bookmarkStart w:id="411" w:name="_Toc30506"/>
      <w:bookmarkStart w:id="412" w:name="_Toc30158"/>
      <w:bookmarkStart w:id="413" w:name="_Toc14993"/>
      <w:bookmarkStart w:id="414" w:name="_Toc26916"/>
      <w:r>
        <w:rPr>
          <w:rFonts w:hint="eastAsia" w:ascii="仿宋" w:hAnsi="仿宋" w:eastAsia="仿宋" w:cs="仿宋"/>
          <w:bCs/>
          <w:color w:val="auto"/>
          <w:sz w:val="24"/>
          <w:highlight w:val="none"/>
        </w:rPr>
        <w:t>1.3.2单价合同，本合同单价（含税）标准为：</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。服务工作量的计量方式为：</w:t>
      </w:r>
      <w:r>
        <w:rPr>
          <w:rFonts w:hint="eastAsia" w:ascii="仿宋" w:hAnsi="仿宋" w:eastAsia="仿宋" w:cs="仿宋"/>
          <w:bCs/>
          <w:color w:val="auto"/>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bCs/>
          <w:color w:val="auto"/>
          <w:sz w:val="24"/>
          <w:highlight w:val="none"/>
          <w:u w:val="single"/>
        </w:rPr>
        <w:t xml:space="preserve">     </w:t>
      </w:r>
      <w:r>
        <w:rPr>
          <w:rFonts w:hint="eastAsia" w:ascii="仿宋" w:hAnsi="仿宋" w:eastAsia="仿宋" w:cs="仿宋"/>
          <w:color w:val="auto"/>
          <w:sz w:val="24"/>
          <w:highlight w:val="none"/>
        </w:rPr>
        <w:t>。单价合同，在合同履行期间内，根据实际完成的工作量据实结算，但结算总价上限不得超过预算金额或者双方确定的金额￥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元人民币）。</w:t>
      </w:r>
    </w:p>
    <w:p w14:paraId="2BFFF984">
      <w:pPr>
        <w:pStyle w:val="6"/>
        <w:rPr>
          <w:rFonts w:hint="eastAsia" w:ascii="仿宋" w:hAnsi="仿宋" w:eastAsia="仿宋" w:cs="仿宋"/>
          <w:color w:val="auto"/>
          <w:highlight w:val="none"/>
          <w:lang w:val="en-US"/>
        </w:rPr>
      </w:pPr>
      <w:r>
        <w:rPr>
          <w:rFonts w:hint="eastAsia" w:ascii="仿宋" w:hAnsi="仿宋" w:eastAsia="仿宋" w:cs="仿宋"/>
          <w:color w:val="auto"/>
          <w:sz w:val="24"/>
          <w:highlight w:val="none"/>
          <w:lang w:val="en-US"/>
        </w:rPr>
        <w:t xml:space="preserve">    </w:t>
      </w:r>
      <w:r>
        <w:rPr>
          <w:rFonts w:hint="eastAsia" w:ascii="仿宋" w:hAnsi="仿宋" w:eastAsia="仿宋" w:cs="仿宋"/>
          <w:b w:val="0"/>
          <w:bCs w:val="0"/>
          <w:color w:val="auto"/>
          <w:sz w:val="24"/>
          <w:highlight w:val="none"/>
          <w:lang w:val="en-US"/>
        </w:rPr>
        <w:t>1.3.3其他计价方式：</w:t>
      </w:r>
      <w:r>
        <w:rPr>
          <w:rFonts w:hint="eastAsia" w:ascii="仿宋" w:hAnsi="仿宋" w:eastAsia="仿宋" w:cs="仿宋"/>
          <w:b w:val="0"/>
          <w:bCs w:val="0"/>
          <w:color w:val="auto"/>
          <w:sz w:val="24"/>
          <w:highlight w:val="none"/>
          <w:u w:val="single"/>
          <w:lang w:val="en-US"/>
        </w:rPr>
        <w:t xml:space="preserve">                   </w:t>
      </w:r>
      <w:r>
        <w:rPr>
          <w:rFonts w:hint="eastAsia" w:ascii="仿宋" w:hAnsi="仿宋" w:eastAsia="仿宋" w:cs="仿宋"/>
          <w:b w:val="0"/>
          <w:bCs w:val="0"/>
          <w:color w:val="auto"/>
          <w:sz w:val="24"/>
          <w:highlight w:val="none"/>
        </w:rPr>
        <w:t>。</w:t>
      </w:r>
    </w:p>
    <w:bookmarkEnd w:id="410"/>
    <w:bookmarkEnd w:id="411"/>
    <w:bookmarkEnd w:id="412"/>
    <w:bookmarkEnd w:id="413"/>
    <w:bookmarkEnd w:id="414"/>
    <w:p w14:paraId="2F5CCC91">
      <w:pPr>
        <w:pStyle w:val="963"/>
        <w:spacing w:before="0" w:beforeAutospacing="0" w:after="0" w:afterAutospacing="0" w:line="360" w:lineRule="auto"/>
        <w:ind w:firstLine="480"/>
        <w:rPr>
          <w:rFonts w:hint="eastAsia" w:ascii="仿宋" w:hAnsi="仿宋" w:eastAsia="仿宋" w:cs="仿宋"/>
          <w:b/>
          <w:color w:val="auto"/>
          <w:highlight w:val="none"/>
        </w:rPr>
      </w:pPr>
      <w:bookmarkStart w:id="415" w:name="_Toc1814"/>
      <w:bookmarkStart w:id="416" w:name="_Toc10340"/>
      <w:bookmarkStart w:id="417" w:name="_Toc22618"/>
      <w:bookmarkStart w:id="418" w:name="_Toc8772"/>
      <w:bookmarkStart w:id="419" w:name="_Toc4760"/>
      <w:bookmarkStart w:id="420" w:name="_Toc11108"/>
      <w:bookmarkStart w:id="421" w:name="_Toc31421"/>
      <w:bookmarkStart w:id="422" w:name="_Toc3625"/>
      <w:r>
        <w:rPr>
          <w:rFonts w:hint="eastAsia" w:ascii="仿宋" w:hAnsi="仿宋" w:eastAsia="仿宋" w:cs="仿宋"/>
          <w:b/>
          <w:color w:val="auto"/>
          <w:highlight w:val="none"/>
        </w:rPr>
        <w:t>1.4履约保证金</w:t>
      </w:r>
    </w:p>
    <w:p w14:paraId="74D47AFB">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乙方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（是/否）需要支付履约保证金。若需要支付履约保证金的，则：</w:t>
      </w:r>
    </w:p>
    <w:p w14:paraId="24C58F22">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1.4.1履约保证金的比例为合同金额的</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07C09E92">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1.4.2履约保证金支付方式详见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11554AC7">
      <w:pPr>
        <w:pStyle w:val="6"/>
        <w:tabs>
          <w:tab w:val="left" w:pos="0"/>
        </w:tabs>
        <w:spacing w:line="560" w:lineRule="exact"/>
        <w:ind w:left="0" w:firstLine="480" w:firstLineChars="200"/>
        <w:rPr>
          <w:rFonts w:hint="eastAsia" w:ascii="仿宋" w:hAnsi="仿宋" w:eastAsia="仿宋" w:cs="仿宋"/>
          <w:color w:val="auto"/>
          <w:highlight w:val="none"/>
          <w:lang w:val="en-US"/>
        </w:rPr>
      </w:pPr>
      <w:r>
        <w:rPr>
          <w:rFonts w:hint="eastAsia" w:ascii="仿宋" w:hAnsi="仿宋" w:eastAsia="仿宋" w:cs="仿宋"/>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854E4FE">
      <w:pPr>
        <w:spacing w:line="560" w:lineRule="exact"/>
        <w:ind w:firstLine="480" w:firstLineChars="200"/>
        <w:outlineLvl w:val="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1.4.4甲方在项目验收结束后及时退还履约保证金。甲方在项目通过验收之日起</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个工作日内将履约保证金无息退还乙方，逾期退还的，乙方可要求甲方支付违约金，违约金按每迟延退还一日的应退还而未退还金额的</w:t>
      </w:r>
      <w:r>
        <w:rPr>
          <w:rFonts w:hint="eastAsia" w:ascii="仿宋" w:hAnsi="仿宋" w:eastAsia="仿宋" w:cs="仿宋"/>
          <w:color w:val="auto"/>
          <w:kern w:val="0"/>
          <w:sz w:val="24"/>
          <w:highlight w:val="none"/>
          <w:u w:val="single"/>
        </w:rPr>
        <w:t xml:space="preserve">  0.05（可根据情况修改）  </w:t>
      </w:r>
      <w:r>
        <w:rPr>
          <w:rFonts w:hint="eastAsia" w:ascii="仿宋" w:hAnsi="仿宋" w:eastAsia="仿宋" w:cs="仿宋"/>
          <w:color w:val="auto"/>
          <w:kern w:val="0"/>
          <w:sz w:val="24"/>
          <w:highlight w:val="none"/>
        </w:rPr>
        <w:t>%计算，最高限额为本合同履约保证金的</w:t>
      </w:r>
      <w:r>
        <w:rPr>
          <w:rFonts w:hint="eastAsia" w:ascii="仿宋" w:hAnsi="仿宋" w:eastAsia="仿宋" w:cs="仿宋"/>
          <w:color w:val="auto"/>
          <w:kern w:val="0"/>
          <w:sz w:val="24"/>
          <w:highlight w:val="none"/>
          <w:u w:val="single"/>
        </w:rPr>
        <w:t xml:space="preserve">  20  </w:t>
      </w:r>
      <w:r>
        <w:rPr>
          <w:rFonts w:hint="eastAsia" w:ascii="仿宋" w:hAnsi="仿宋" w:eastAsia="仿宋" w:cs="仿宋"/>
          <w:color w:val="auto"/>
          <w:kern w:val="0"/>
          <w:sz w:val="24"/>
          <w:highlight w:val="none"/>
        </w:rPr>
        <w:t xml:space="preserve"> %。</w:t>
      </w:r>
    </w:p>
    <w:p w14:paraId="472C46FA">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1.5</w:t>
      </w:r>
      <w:bookmarkEnd w:id="415"/>
      <w:bookmarkEnd w:id="416"/>
      <w:bookmarkEnd w:id="417"/>
      <w:r>
        <w:rPr>
          <w:rFonts w:hint="eastAsia" w:ascii="仿宋" w:hAnsi="仿宋" w:eastAsia="仿宋" w:cs="仿宋"/>
          <w:b/>
          <w:color w:val="auto"/>
          <w:sz w:val="24"/>
          <w:highlight w:val="none"/>
        </w:rPr>
        <w:t>预付款</w:t>
      </w:r>
    </w:p>
    <w:p w14:paraId="7C829B0B">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（是/否）需要支付预付款。若需要支付预付款的，则：</w:t>
      </w:r>
    </w:p>
    <w:p w14:paraId="318FD5B1">
      <w:pPr>
        <w:spacing w:line="560" w:lineRule="exact"/>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1.5.1预付款比例、支付方式、时间详见</w:t>
      </w:r>
      <w:r>
        <w:rPr>
          <w:rFonts w:hint="eastAsia" w:ascii="仿宋" w:hAnsi="仿宋" w:eastAsia="仿宋" w:cs="仿宋"/>
          <w:color w:val="auto"/>
          <w:kern w:val="0"/>
          <w:sz w:val="24"/>
          <w:highlight w:val="none"/>
          <w:u w:val="single"/>
        </w:rPr>
        <w:t xml:space="preserve">    </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w:t>
      </w:r>
    </w:p>
    <w:p w14:paraId="71C02789">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1.5.2预付款的扣回方式详见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79C41B41">
      <w:pPr>
        <w:pStyle w:val="963"/>
        <w:spacing w:before="0" w:beforeAutospacing="0" w:after="0" w:afterAutospacing="0" w:line="360" w:lineRule="auto"/>
        <w:ind w:firstLine="480"/>
        <w:rPr>
          <w:rFonts w:hint="eastAsia" w:ascii="仿宋" w:hAnsi="仿宋" w:eastAsia="仿宋" w:cs="仿宋"/>
          <w:color w:val="auto"/>
          <w:highlight w:val="none"/>
          <w:u w:val="single"/>
        </w:rPr>
      </w:pPr>
      <w:r>
        <w:rPr>
          <w:rFonts w:hint="eastAsia" w:ascii="仿宋" w:hAnsi="仿宋" w:eastAsia="仿宋" w:cs="仿宋"/>
          <w:color w:val="auto"/>
          <w:highlight w:val="none"/>
        </w:rPr>
        <w:t>1.5.3预付款的担保措施详见</w:t>
      </w:r>
      <w:r>
        <w:rPr>
          <w:rFonts w:hint="eastAsia" w:ascii="仿宋" w:hAnsi="仿宋" w:eastAsia="仿宋" w:cs="仿宋"/>
          <w:color w:val="auto"/>
          <w:highlight w:val="none"/>
          <w:u w:val="single"/>
        </w:rPr>
        <w:t xml:space="preserve">    </w:t>
      </w:r>
      <w:r>
        <w:rPr>
          <w:rFonts w:hint="eastAsia" w:ascii="仿宋" w:hAnsi="仿宋" w:eastAsia="仿宋" w:cs="仿宋"/>
          <w:b/>
          <w:i/>
          <w:color w:val="auto"/>
          <w:highlight w:val="none"/>
          <w:u w:val="single"/>
        </w:rPr>
        <w:t>合同专用条款</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w:t>
      </w:r>
    </w:p>
    <w:p w14:paraId="0918A3AE">
      <w:pPr>
        <w:pStyle w:val="963"/>
        <w:spacing w:before="0" w:beforeAutospacing="0" w:after="0" w:afterAutospacing="0" w:line="360" w:lineRule="auto"/>
        <w:ind w:firstLine="480"/>
        <w:rPr>
          <w:rFonts w:hint="eastAsia" w:ascii="仿宋" w:hAnsi="仿宋" w:eastAsia="仿宋" w:cs="仿宋"/>
          <w:b/>
          <w:bCs/>
          <w:color w:val="auto"/>
          <w:highlight w:val="none"/>
        </w:rPr>
      </w:pPr>
      <w:r>
        <w:rPr>
          <w:rFonts w:hint="eastAsia" w:ascii="仿宋" w:hAnsi="仿宋" w:eastAsia="仿宋" w:cs="仿宋"/>
          <w:b/>
          <w:bCs/>
          <w:color w:val="auto"/>
          <w:highlight w:val="none"/>
        </w:rPr>
        <w:t>1.6资金支付</w:t>
      </w:r>
    </w:p>
    <w:p w14:paraId="48C046E0">
      <w:pPr>
        <w:pStyle w:val="963"/>
        <w:spacing w:before="0" w:beforeAutospacing="0" w:after="0" w:afterAutospacing="0" w:line="360" w:lineRule="auto"/>
        <w:ind w:firstLine="480"/>
        <w:rPr>
          <w:rFonts w:hint="eastAsia" w:ascii="仿宋" w:hAnsi="仿宋" w:eastAsia="仿宋" w:cs="仿宋"/>
          <w:color w:val="auto"/>
          <w:highlight w:val="none"/>
        </w:rPr>
      </w:pPr>
      <w:r>
        <w:rPr>
          <w:rFonts w:hint="eastAsia" w:ascii="仿宋" w:hAnsi="仿宋" w:eastAsia="仿宋" w:cs="仿宋"/>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56B459AA">
      <w:pPr>
        <w:spacing w:line="560" w:lineRule="exact"/>
        <w:ind w:firstLine="480" w:firstLineChars="200"/>
        <w:outlineLvl w:val="0"/>
        <w:rPr>
          <w:rFonts w:hint="eastAsia" w:ascii="仿宋" w:hAnsi="仿宋" w:eastAsia="仿宋" w:cs="仿宋"/>
          <w:color w:val="auto"/>
          <w:sz w:val="24"/>
          <w:highlight w:val="none"/>
        </w:rPr>
      </w:pPr>
      <w:r>
        <w:rPr>
          <w:rFonts w:hint="eastAsia" w:ascii="仿宋" w:hAnsi="仿宋" w:eastAsia="仿宋" w:cs="仿宋"/>
          <w:color w:val="auto"/>
          <w:sz w:val="24"/>
          <w:highlight w:val="none"/>
        </w:rPr>
        <w:t>1.6.2资金支付的方式、时间和条件详见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4FB13205">
      <w:pPr>
        <w:spacing w:line="560" w:lineRule="exact"/>
        <w:ind w:firstLine="482" w:firstLineChars="200"/>
        <w:outlineLvl w:val="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1.7 履行期限、地点和方式</w:t>
      </w:r>
      <w:bookmarkEnd w:id="418"/>
      <w:bookmarkEnd w:id="419"/>
      <w:bookmarkEnd w:id="420"/>
      <w:bookmarkEnd w:id="421"/>
      <w:bookmarkEnd w:id="422"/>
    </w:p>
    <w:p w14:paraId="15F44DB1">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1.7.1 服务交付（实施）的时间（期限）：</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70ECC6B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1.7.2 服务交付（实施）的地点（地域范围）：</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355123E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1.7.3 服务交付（实施）的方式：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647271F2">
      <w:pPr>
        <w:spacing w:line="560" w:lineRule="exact"/>
        <w:ind w:firstLine="480" w:firstLineChars="200"/>
        <w:outlineLvl w:val="0"/>
        <w:rPr>
          <w:rFonts w:hint="eastAsia" w:ascii="仿宋" w:hAnsi="仿宋" w:eastAsia="仿宋" w:cs="仿宋"/>
          <w:bCs/>
          <w:color w:val="auto"/>
          <w:sz w:val="24"/>
          <w:highlight w:val="none"/>
        </w:rPr>
      </w:pPr>
      <w:bookmarkStart w:id="423" w:name="_Toc5698"/>
      <w:bookmarkStart w:id="424" w:name="_Toc8586"/>
      <w:bookmarkStart w:id="425" w:name="_Toc3079"/>
      <w:bookmarkStart w:id="426" w:name="_Toc24662"/>
      <w:bookmarkStart w:id="427" w:name="_Toc2375"/>
      <w:r>
        <w:rPr>
          <w:rFonts w:hint="eastAsia" w:ascii="仿宋" w:hAnsi="仿宋" w:eastAsia="仿宋" w:cs="仿宋"/>
          <w:bCs/>
          <w:color w:val="auto"/>
          <w:sz w:val="24"/>
          <w:highlight w:val="none"/>
        </w:rPr>
        <w:t>1.7.4若服务涉及货物的，则货物的：</w:t>
      </w:r>
    </w:p>
    <w:p w14:paraId="44E129F3">
      <w:pPr>
        <w:spacing w:line="560" w:lineRule="exact"/>
        <w:ind w:firstLine="480" w:firstLineChars="2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1.7.4.1 交付期限：详见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4B4086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1.7.4.2 交付地点：</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1ECE163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1.7.4.3 交付方式：</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2C42C51F">
      <w:pPr>
        <w:spacing w:line="560" w:lineRule="exact"/>
        <w:ind w:firstLine="482" w:firstLineChars="200"/>
        <w:outlineLvl w:val="0"/>
        <w:rPr>
          <w:rFonts w:hint="eastAsia" w:ascii="仿宋" w:hAnsi="仿宋" w:eastAsia="仿宋" w:cs="仿宋"/>
          <w:color w:val="auto"/>
          <w:sz w:val="24"/>
          <w:highlight w:val="none"/>
          <w:u w:val="single"/>
        </w:rPr>
      </w:pPr>
      <w:r>
        <w:rPr>
          <w:rFonts w:hint="eastAsia" w:ascii="仿宋" w:hAnsi="仿宋" w:eastAsia="仿宋" w:cs="仿宋"/>
          <w:b/>
          <w:color w:val="auto"/>
          <w:sz w:val="24"/>
          <w:highlight w:val="none"/>
        </w:rPr>
        <w:t>1.8违约责任</w:t>
      </w:r>
      <w:bookmarkEnd w:id="423"/>
      <w:bookmarkEnd w:id="424"/>
      <w:bookmarkEnd w:id="425"/>
      <w:bookmarkEnd w:id="426"/>
      <w:bookmarkEnd w:id="427"/>
    </w:p>
    <w:p w14:paraId="6879F76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仿宋" w:hAnsi="仿宋" w:eastAsia="仿宋" w:cs="仿宋"/>
          <w:color w:val="auto"/>
          <w:sz w:val="24"/>
          <w:highlight w:val="none"/>
          <w:u w:val="single"/>
        </w:rPr>
        <w:t xml:space="preserve">0.05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   </w:t>
      </w:r>
      <w:r>
        <w:rPr>
          <w:rFonts w:hint="eastAsia" w:ascii="仿宋" w:hAnsi="仿宋" w:eastAsia="仿宋" w:cs="仿宋"/>
          <w:color w:val="auto"/>
          <w:sz w:val="24"/>
          <w:highlight w:val="none"/>
        </w:rPr>
        <w:t>%；迟延履行的违约金计算数额达到前述最高限额之日起，甲方有权在要求乙方支付违约金的同时，书面通知乙方解除本合同；</w:t>
      </w:r>
    </w:p>
    <w:p w14:paraId="31284810">
      <w:pPr>
        <w:pStyle w:val="6"/>
        <w:ind w:left="0" w:firstLine="480" w:firstLineChars="200"/>
        <w:rPr>
          <w:rFonts w:hint="eastAsia" w:ascii="仿宋" w:hAnsi="仿宋" w:eastAsia="仿宋" w:cs="仿宋"/>
          <w:b w:val="0"/>
          <w:bCs w:val="0"/>
          <w:color w:val="auto"/>
          <w:sz w:val="24"/>
          <w:szCs w:val="24"/>
          <w:highlight w:val="none"/>
          <w:lang w:val="en-US"/>
        </w:rPr>
      </w:pPr>
      <w:r>
        <w:rPr>
          <w:rFonts w:hint="eastAsia" w:ascii="仿宋" w:hAnsi="仿宋" w:eastAsia="仿宋" w:cs="仿宋"/>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仿宋" w:hAnsi="仿宋" w:eastAsia="仿宋" w:cs="仿宋"/>
          <w:b w:val="0"/>
          <w:bCs w:val="0"/>
          <w:color w:val="auto"/>
          <w:sz w:val="24"/>
          <w:szCs w:val="24"/>
          <w:highlight w:val="none"/>
          <w:u w:val="single"/>
          <w:lang w:val="en-US"/>
        </w:rPr>
        <w:t xml:space="preserve">  0.0</w:t>
      </w:r>
      <w:r>
        <w:rPr>
          <w:rFonts w:hint="eastAsia" w:ascii="仿宋" w:hAnsi="仿宋" w:eastAsia="仿宋" w:cs="仿宋"/>
          <w:b w:val="0"/>
          <w:bCs w:val="0"/>
          <w:color w:val="auto"/>
          <w:sz w:val="24"/>
          <w:szCs w:val="24"/>
          <w:highlight w:val="none"/>
          <w:lang w:val="en-US"/>
        </w:rPr>
        <w:t xml:space="preserve">5（可根据情况修改） </w:t>
      </w:r>
      <w:r>
        <w:rPr>
          <w:rFonts w:hint="eastAsia" w:ascii="仿宋" w:hAnsi="仿宋" w:eastAsia="仿宋" w:cs="仿宋"/>
          <w:b w:val="0"/>
          <w:bCs w:val="0"/>
          <w:color w:val="auto"/>
          <w:sz w:val="24"/>
          <w:szCs w:val="24"/>
          <w:highlight w:val="none"/>
          <w:u w:val="single"/>
          <w:lang w:val="en-US"/>
        </w:rPr>
        <w:t xml:space="preserve">  </w:t>
      </w:r>
      <w:r>
        <w:rPr>
          <w:rFonts w:hint="eastAsia" w:ascii="仿宋" w:hAnsi="仿宋" w:eastAsia="仿宋" w:cs="仿宋"/>
          <w:b w:val="0"/>
          <w:bCs w:val="0"/>
          <w:color w:val="auto"/>
          <w:sz w:val="24"/>
          <w:szCs w:val="24"/>
          <w:highlight w:val="none"/>
          <w:lang w:val="en-US"/>
        </w:rPr>
        <w:t>%计算，最高限额为本合同总价的</w:t>
      </w:r>
      <w:r>
        <w:rPr>
          <w:rFonts w:hint="eastAsia" w:ascii="仿宋" w:hAnsi="仿宋" w:eastAsia="仿宋" w:cs="仿宋"/>
          <w:b w:val="0"/>
          <w:bCs w:val="0"/>
          <w:color w:val="auto"/>
          <w:sz w:val="24"/>
          <w:szCs w:val="24"/>
          <w:highlight w:val="none"/>
          <w:u w:val="single"/>
          <w:lang w:val="en-US"/>
        </w:rPr>
        <w:t xml:space="preserve">  20  </w:t>
      </w:r>
      <w:r>
        <w:rPr>
          <w:rFonts w:hint="eastAsia" w:ascii="仿宋" w:hAnsi="仿宋" w:eastAsia="仿宋" w:cs="仿宋"/>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0451451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1.8.3除不可抗力外，如果甲方没有按照本合同约定的付款方式付款，那么乙方可要求甲方支付违约金，违约金按每迟延付款一日的应付而未付款的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highlight w:val="none"/>
          <w:u w:val="single"/>
        </w:rPr>
        <w:t xml:space="preserve">   0.05   </w:t>
      </w:r>
      <w:r>
        <w:rPr>
          <w:rFonts w:hint="eastAsia" w:ascii="仿宋" w:hAnsi="仿宋" w:eastAsia="仿宋" w:cs="仿宋"/>
          <w:color w:val="auto"/>
          <w:sz w:val="24"/>
          <w:highlight w:val="none"/>
        </w:rPr>
        <w:t>%计算，最高限额为本合同总价的</w:t>
      </w:r>
      <w:r>
        <w:rPr>
          <w:rFonts w:hint="eastAsia" w:ascii="仿宋" w:hAnsi="仿宋" w:eastAsia="仿宋" w:cs="仿宋"/>
          <w:color w:val="auto"/>
          <w:sz w:val="24"/>
          <w:highlight w:val="none"/>
          <w:u w:val="single"/>
        </w:rPr>
        <w:t xml:space="preserve">   20</w:t>
      </w:r>
      <w:r>
        <w:rPr>
          <w:rFonts w:hint="eastAsia" w:ascii="仿宋" w:hAnsi="仿宋" w:eastAsia="仿宋" w:cs="仿宋"/>
          <w:color w:val="auto"/>
          <w:kern w:val="0"/>
          <w:sz w:val="24"/>
          <w:highlight w:val="none"/>
          <w:u w:val="single"/>
        </w:rPr>
        <w:t>（可根据情况修改）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%；迟延付款的违约金计算数额达到前述最高限额之日起，乙方有权在要求甲方支付违约金的同时，书面通知甲方解除本合同；</w:t>
      </w:r>
    </w:p>
    <w:p w14:paraId="767F4200">
      <w:pPr>
        <w:spacing w:line="560" w:lineRule="exact"/>
        <w:ind w:firstLine="480" w:firstLineChars="200"/>
        <w:rPr>
          <w:rFonts w:hint="eastAsia" w:ascii="仿宋" w:hAnsi="仿宋" w:eastAsia="仿宋" w:cs="仿宋"/>
          <w:color w:val="auto"/>
          <w:sz w:val="24"/>
          <w:highlight w:val="none"/>
        </w:rPr>
      </w:pPr>
      <w:bookmarkStart w:id="428" w:name="_Toc9497"/>
      <w:bookmarkStart w:id="429" w:name="_Toc26807"/>
      <w:bookmarkStart w:id="430" w:name="_Toc18683"/>
      <w:bookmarkStart w:id="431" w:name="_Toc30329"/>
      <w:bookmarkStart w:id="432" w:name="_Toc32454"/>
      <w:r>
        <w:rPr>
          <w:rFonts w:hint="eastAsia" w:ascii="仿宋" w:hAnsi="仿宋" w:eastAsia="仿宋" w:cs="仿宋"/>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448717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3BBEC2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12EBBB79">
      <w:pPr>
        <w:spacing w:line="560" w:lineRule="exact"/>
        <w:ind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1.8.7违约责任</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另有约定的，从其约定。</w:t>
      </w:r>
    </w:p>
    <w:bookmarkEnd w:id="428"/>
    <w:bookmarkEnd w:id="429"/>
    <w:bookmarkEnd w:id="430"/>
    <w:bookmarkEnd w:id="431"/>
    <w:bookmarkEnd w:id="432"/>
    <w:p w14:paraId="1A3040A7">
      <w:pPr>
        <w:spacing w:line="560" w:lineRule="exact"/>
        <w:ind w:firstLine="482" w:firstLineChars="200"/>
        <w:outlineLvl w:val="0"/>
        <w:rPr>
          <w:rFonts w:hint="eastAsia" w:ascii="仿宋" w:hAnsi="仿宋" w:eastAsia="仿宋" w:cs="仿宋"/>
          <w:b/>
          <w:color w:val="auto"/>
          <w:sz w:val="24"/>
          <w:highlight w:val="none"/>
        </w:rPr>
      </w:pPr>
      <w:bookmarkStart w:id="433" w:name="_Toc28375"/>
      <w:bookmarkStart w:id="434" w:name="_Toc15583"/>
      <w:bookmarkStart w:id="435" w:name="_Toc16021"/>
      <w:r>
        <w:rPr>
          <w:rFonts w:hint="eastAsia" w:ascii="仿宋" w:hAnsi="仿宋" w:eastAsia="仿宋" w:cs="仿宋"/>
          <w:b/>
          <w:color w:val="auto"/>
          <w:sz w:val="24"/>
          <w:highlight w:val="none"/>
        </w:rPr>
        <w:t>1.9合同争议的解决</w:t>
      </w:r>
      <w:bookmarkEnd w:id="433"/>
      <w:bookmarkEnd w:id="434"/>
      <w:bookmarkEnd w:id="435"/>
    </w:p>
    <w:p w14:paraId="183DFEDC">
      <w:pPr>
        <w:spacing w:line="560" w:lineRule="exact"/>
        <w:ind w:left="-61" w:leftChars="-29" w:right="-420" w:rightChars="-200"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本合同履行过程中发生的任何争议，双方当事人均可通过和解或者调解解决；不愿和解、调解或者和解、调解不成的，可以选择以下第</w:t>
      </w:r>
      <w:r>
        <w:rPr>
          <w:rFonts w:hint="eastAsia" w:ascii="仿宋" w:hAnsi="仿宋" w:eastAsia="仿宋" w:cs="仿宋"/>
          <w:b/>
          <w:i/>
          <w:color w:val="auto"/>
          <w:sz w:val="24"/>
          <w:highlight w:val="none"/>
          <w:u w:val="single"/>
        </w:rPr>
        <w:t xml:space="preserve">      </w:t>
      </w:r>
      <w:r>
        <w:rPr>
          <w:rFonts w:hint="eastAsia" w:ascii="仿宋" w:hAnsi="仿宋" w:eastAsia="仿宋" w:cs="仿宋"/>
          <w:color w:val="auto"/>
          <w:sz w:val="24"/>
          <w:highlight w:val="none"/>
        </w:rPr>
        <w:t>条款规定的方式解决：</w:t>
      </w:r>
    </w:p>
    <w:p w14:paraId="145D6BA8">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1.9.1 将争议提交</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仲裁委员会依申请仲裁时其现行有效的仲裁规则裁决；</w:t>
      </w:r>
    </w:p>
    <w:p w14:paraId="27B8F93F">
      <w:pPr>
        <w:spacing w:line="560" w:lineRule="exact"/>
        <w:ind w:left="-420" w:leftChars="-200" w:right="-420" w:rightChars="-200" w:firstLine="600" w:firstLineChars="250"/>
        <w:rPr>
          <w:rFonts w:hint="eastAsia" w:ascii="仿宋" w:hAnsi="仿宋" w:eastAsia="仿宋" w:cs="仿宋"/>
          <w:color w:val="auto"/>
          <w:sz w:val="24"/>
          <w:highlight w:val="none"/>
        </w:rPr>
      </w:pPr>
      <w:r>
        <w:rPr>
          <w:rFonts w:hint="eastAsia" w:ascii="仿宋" w:hAnsi="仿宋" w:eastAsia="仿宋" w:cs="仿宋"/>
          <w:color w:val="auto"/>
          <w:sz w:val="24"/>
          <w:highlight w:val="none"/>
        </w:rPr>
        <w:t>1.9.2 向</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人民法院起诉。</w:t>
      </w:r>
    </w:p>
    <w:p w14:paraId="08261CC6">
      <w:pPr>
        <w:spacing w:line="560" w:lineRule="exact"/>
        <w:ind w:firstLine="482" w:firstLineChars="200"/>
        <w:outlineLvl w:val="0"/>
        <w:rPr>
          <w:rFonts w:hint="eastAsia" w:ascii="仿宋" w:hAnsi="仿宋" w:eastAsia="仿宋" w:cs="仿宋"/>
          <w:b/>
          <w:color w:val="auto"/>
          <w:sz w:val="24"/>
          <w:highlight w:val="none"/>
        </w:rPr>
      </w:pPr>
      <w:bookmarkStart w:id="436" w:name="_Toc7245"/>
      <w:bookmarkStart w:id="437" w:name="_Toc11173"/>
      <w:bookmarkStart w:id="438" w:name="_Toc15322"/>
      <w:r>
        <w:rPr>
          <w:rFonts w:hint="eastAsia" w:ascii="仿宋" w:hAnsi="仿宋" w:eastAsia="仿宋" w:cs="仿宋"/>
          <w:b/>
          <w:color w:val="auto"/>
          <w:sz w:val="24"/>
          <w:highlight w:val="none"/>
        </w:rPr>
        <w:t>2.0 合同生效</w:t>
      </w:r>
      <w:bookmarkEnd w:id="436"/>
      <w:bookmarkEnd w:id="437"/>
      <w:bookmarkEnd w:id="438"/>
    </w:p>
    <w:p w14:paraId="42538665">
      <w:pPr>
        <w:spacing w:line="560" w:lineRule="exact"/>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本合同自双方当事人盖章签字时生效。</w:t>
      </w:r>
    </w:p>
    <w:p w14:paraId="22857822">
      <w:pPr>
        <w:autoSpaceDE w:val="0"/>
        <w:autoSpaceDN w:val="0"/>
        <w:spacing w:line="560" w:lineRule="exact"/>
        <w:rPr>
          <w:rFonts w:hint="eastAsia" w:ascii="仿宋" w:hAnsi="仿宋" w:eastAsia="仿宋" w:cs="仿宋"/>
          <w:color w:val="auto"/>
          <w:sz w:val="24"/>
          <w:highlight w:val="none"/>
          <w:lang w:val="zh-CN"/>
        </w:rPr>
      </w:pPr>
    </w:p>
    <w:p w14:paraId="11A8BEBE">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b/>
          <w:color w:val="auto"/>
          <w:sz w:val="24"/>
          <w:highlight w:val="none"/>
          <w:lang w:val="zh-CN"/>
        </w:rPr>
        <w:t>甲方</w:t>
      </w:r>
      <w:r>
        <w:rPr>
          <w:rFonts w:hint="eastAsia" w:ascii="仿宋" w:hAnsi="仿宋" w:eastAsia="仿宋" w:cs="仿宋"/>
          <w:color w:val="auto"/>
          <w:sz w:val="24"/>
          <w:highlight w:val="none"/>
          <w:lang w:val="zh-CN"/>
        </w:rPr>
        <w:t xml:space="preserve">：                             </w:t>
      </w:r>
      <w:r>
        <w:rPr>
          <w:rFonts w:hint="eastAsia" w:ascii="仿宋" w:hAnsi="仿宋" w:eastAsia="仿宋" w:cs="仿宋"/>
          <w:b/>
          <w:color w:val="auto"/>
          <w:sz w:val="24"/>
          <w:highlight w:val="none"/>
          <w:lang w:val="zh-CN"/>
        </w:rPr>
        <w:t xml:space="preserve">      乙方</w:t>
      </w:r>
      <w:r>
        <w:rPr>
          <w:rFonts w:hint="eastAsia" w:ascii="仿宋" w:hAnsi="仿宋" w:eastAsia="仿宋" w:cs="仿宋"/>
          <w:color w:val="auto"/>
          <w:sz w:val="24"/>
          <w:highlight w:val="none"/>
          <w:lang w:val="zh-CN"/>
        </w:rPr>
        <w:t>：</w:t>
      </w:r>
    </w:p>
    <w:p w14:paraId="4FD3BED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统一社会信用代码：                        统一社会信用代码或身份证号码：</w:t>
      </w:r>
    </w:p>
    <w:p w14:paraId="70145408">
      <w:pPr>
        <w:autoSpaceDE w:val="0"/>
        <w:autoSpaceDN w:val="0"/>
        <w:spacing w:line="560" w:lineRule="exact"/>
        <w:rPr>
          <w:rFonts w:hint="eastAsia" w:ascii="仿宋" w:hAnsi="仿宋" w:eastAsia="仿宋" w:cs="仿宋"/>
          <w:color w:val="auto"/>
          <w:sz w:val="24"/>
          <w:highlight w:val="none"/>
          <w:lang w:val="zh-CN"/>
        </w:rPr>
      </w:pPr>
    </w:p>
    <w:p w14:paraId="69A42A08">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住所：                                   住所：</w:t>
      </w:r>
    </w:p>
    <w:p w14:paraId="021C1AF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法定代表人或                             法定代表人或</w:t>
      </w:r>
    </w:p>
    <w:p w14:paraId="0232A8AE">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授权代表（签字）：                       授权代表（签字）: </w:t>
      </w:r>
    </w:p>
    <w:p w14:paraId="0A6DB5E4">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联系人：                                 联系人：</w:t>
      </w:r>
    </w:p>
    <w:p w14:paraId="10BC833B">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约定送达地址：                           约定送达地址：</w:t>
      </w:r>
    </w:p>
    <w:p w14:paraId="5C9C0BAC">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邮政编码：                               邮政编码：</w:t>
      </w:r>
    </w:p>
    <w:p w14:paraId="6A8E6688">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电话:                                    电话: </w:t>
      </w:r>
    </w:p>
    <w:p w14:paraId="141DE9BA">
      <w:pPr>
        <w:autoSpaceDE w:val="0"/>
        <w:autoSpaceDN w:val="0"/>
        <w:spacing w:line="560" w:lineRule="exac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传真:                                    传真:</w:t>
      </w:r>
    </w:p>
    <w:p w14:paraId="009B1849">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电子邮箱：                               电子邮箱：</w:t>
      </w:r>
    </w:p>
    <w:p w14:paraId="5E6BB4B7">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开户银行：                               开户银行： </w:t>
      </w:r>
    </w:p>
    <w:p w14:paraId="6CA46E1C">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开户名称：                               开户名称： </w:t>
      </w:r>
    </w:p>
    <w:p w14:paraId="2EB1D20A">
      <w:pPr>
        <w:autoSpaceDE w:val="0"/>
        <w:autoSpaceDN w:val="0"/>
        <w:spacing w:line="56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开户账号：</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开户账号：</w:t>
      </w:r>
    </w:p>
    <w:p w14:paraId="5EE7E088">
      <w:pPr>
        <w:widowControl/>
        <w:spacing w:line="560" w:lineRule="exact"/>
        <w:jc w:val="left"/>
        <w:rPr>
          <w:rFonts w:hint="eastAsia" w:ascii="仿宋" w:hAnsi="仿宋" w:eastAsia="仿宋" w:cs="仿宋"/>
          <w:b/>
          <w:color w:val="auto"/>
          <w:sz w:val="24"/>
          <w:highlight w:val="none"/>
        </w:rPr>
      </w:pPr>
    </w:p>
    <w:p w14:paraId="7FB1AA88">
      <w:pPr>
        <w:widowControl/>
        <w:adjustRightInd/>
        <w:jc w:val="left"/>
        <w:rPr>
          <w:rFonts w:hint="eastAsia" w:ascii="仿宋" w:hAnsi="仿宋" w:eastAsia="仿宋" w:cs="仿宋"/>
          <w:b/>
          <w:color w:val="auto"/>
          <w:sz w:val="24"/>
          <w:highlight w:val="none"/>
        </w:rPr>
      </w:pPr>
      <w:r>
        <w:rPr>
          <w:rFonts w:hint="eastAsia" w:ascii="仿宋" w:hAnsi="仿宋" w:eastAsia="仿宋" w:cs="仿宋"/>
          <w:b/>
          <w:color w:val="auto"/>
          <w:highlight w:val="none"/>
        </w:rPr>
        <w:br w:type="page"/>
      </w:r>
    </w:p>
    <w:p w14:paraId="33CF01CB">
      <w:pPr>
        <w:pStyle w:val="705"/>
        <w:spacing w:line="560" w:lineRule="exact"/>
        <w:ind w:firstLine="48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第二部分 合同一般条款</w:t>
      </w:r>
    </w:p>
    <w:p w14:paraId="76C82517">
      <w:pPr>
        <w:spacing w:line="560" w:lineRule="exact"/>
        <w:ind w:firstLine="482" w:firstLineChars="200"/>
        <w:outlineLvl w:val="0"/>
        <w:rPr>
          <w:rFonts w:hint="eastAsia" w:ascii="仿宋" w:hAnsi="仿宋" w:eastAsia="仿宋" w:cs="仿宋"/>
          <w:b/>
          <w:color w:val="auto"/>
          <w:sz w:val="24"/>
          <w:highlight w:val="none"/>
        </w:rPr>
      </w:pPr>
      <w:bookmarkStart w:id="439" w:name="_Toc25079"/>
      <w:bookmarkStart w:id="440" w:name="_Toc31297"/>
      <w:bookmarkStart w:id="441" w:name="_Toc19680"/>
      <w:bookmarkStart w:id="442" w:name="_Toc14021"/>
      <w:bookmarkStart w:id="443" w:name="_Toc5228"/>
      <w:r>
        <w:rPr>
          <w:rFonts w:hint="eastAsia" w:ascii="仿宋" w:hAnsi="仿宋" w:eastAsia="仿宋" w:cs="仿宋"/>
          <w:b/>
          <w:color w:val="auto"/>
          <w:sz w:val="24"/>
          <w:highlight w:val="none"/>
        </w:rPr>
        <w:t>2.1 定义</w:t>
      </w:r>
      <w:bookmarkEnd w:id="439"/>
      <w:bookmarkEnd w:id="440"/>
      <w:bookmarkEnd w:id="441"/>
      <w:bookmarkEnd w:id="442"/>
      <w:bookmarkEnd w:id="443"/>
    </w:p>
    <w:p w14:paraId="5A12A242">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本合同中的下列词语应按以下内容进行解释：</w:t>
      </w:r>
    </w:p>
    <w:p w14:paraId="111B772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 “合同”系指采购人和中标或成交供应商签订的载明双方当事人所达成的协议，并包括所有的附件、附录和构成合同的其他文件。</w:t>
      </w:r>
    </w:p>
    <w:p w14:paraId="19BB149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 “合同价”系指根据合同约定，中标或成交供应商在完全履行合同义务后，采购人应支付给中标或成交供应商的价格。</w:t>
      </w:r>
    </w:p>
    <w:p w14:paraId="341A313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 “服务”系指中标或成交供应商根据合同约定应向采购人履行的除货物和工程以外的其他政府采购对象，包括采购人自身需要的服务和向社会公众提供的公共服务。</w:t>
      </w:r>
    </w:p>
    <w:p w14:paraId="46FAA11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 “甲方”系指与中标或成交供应商签署合同的采购人；采购人委托采购代理机构代表其与乙方签订合同的，采购人的授权委托书作为合同附件。</w:t>
      </w:r>
    </w:p>
    <w:p w14:paraId="63F3154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4426D2C4">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2.1.6 “现场”系指合同约定提供服务的地点。</w:t>
      </w:r>
    </w:p>
    <w:p w14:paraId="6B5A301E">
      <w:pPr>
        <w:spacing w:line="560" w:lineRule="exact"/>
        <w:ind w:firstLine="482" w:firstLineChars="200"/>
        <w:outlineLvl w:val="0"/>
        <w:rPr>
          <w:rFonts w:hint="eastAsia" w:ascii="仿宋" w:hAnsi="仿宋" w:eastAsia="仿宋" w:cs="仿宋"/>
          <w:b/>
          <w:color w:val="auto"/>
          <w:sz w:val="24"/>
          <w:highlight w:val="none"/>
        </w:rPr>
      </w:pPr>
      <w:bookmarkStart w:id="444" w:name="_Toc16752"/>
      <w:bookmarkStart w:id="445" w:name="_Toc23289"/>
      <w:bookmarkStart w:id="446" w:name="_Toc19539"/>
      <w:bookmarkStart w:id="447" w:name="_Toc3769"/>
      <w:bookmarkStart w:id="448" w:name="_Toc31402"/>
      <w:r>
        <w:rPr>
          <w:rFonts w:hint="eastAsia" w:ascii="仿宋" w:hAnsi="仿宋" w:eastAsia="仿宋" w:cs="仿宋"/>
          <w:b/>
          <w:color w:val="auto"/>
          <w:sz w:val="24"/>
          <w:highlight w:val="none"/>
        </w:rPr>
        <w:t>2.2 技术规范</w:t>
      </w:r>
      <w:bookmarkEnd w:id="444"/>
      <w:bookmarkEnd w:id="445"/>
      <w:bookmarkEnd w:id="446"/>
      <w:bookmarkEnd w:id="447"/>
      <w:bookmarkEnd w:id="448"/>
    </w:p>
    <w:p w14:paraId="6604161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1F7C15A">
      <w:pPr>
        <w:spacing w:line="560" w:lineRule="exact"/>
        <w:ind w:firstLine="482" w:firstLineChars="200"/>
        <w:outlineLvl w:val="0"/>
        <w:rPr>
          <w:rFonts w:hint="eastAsia" w:ascii="仿宋" w:hAnsi="仿宋" w:eastAsia="仿宋" w:cs="仿宋"/>
          <w:b/>
          <w:color w:val="auto"/>
          <w:sz w:val="24"/>
          <w:highlight w:val="none"/>
        </w:rPr>
      </w:pPr>
      <w:bookmarkStart w:id="449" w:name="_Toc4133"/>
      <w:bookmarkStart w:id="450" w:name="_Toc13673"/>
      <w:bookmarkStart w:id="451" w:name="_Toc12412"/>
      <w:bookmarkStart w:id="452" w:name="_Toc9161"/>
      <w:bookmarkStart w:id="453" w:name="_Toc27945"/>
      <w:r>
        <w:rPr>
          <w:rFonts w:hint="eastAsia" w:ascii="仿宋" w:hAnsi="仿宋" w:eastAsia="仿宋" w:cs="仿宋"/>
          <w:b/>
          <w:color w:val="auto"/>
          <w:sz w:val="24"/>
          <w:highlight w:val="none"/>
        </w:rPr>
        <w:t>2.3 知识产权</w:t>
      </w:r>
      <w:bookmarkEnd w:id="449"/>
      <w:bookmarkEnd w:id="450"/>
      <w:bookmarkEnd w:id="451"/>
      <w:bookmarkEnd w:id="452"/>
      <w:bookmarkEnd w:id="453"/>
    </w:p>
    <w:p w14:paraId="7714C06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575EE48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 合同涉及技术成果的归属和收益的分成办法的，详见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47E4E11B">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2.4 履约检查和问题反馈</w:t>
      </w:r>
    </w:p>
    <w:p w14:paraId="452AE61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2.4.1甲方有权在其认为必要时，对乙方是否能够按照合同约定提供服务进行履约检查，以确保乙方所提供的服务能够依约满足甲方之项目需求，但不得因履约检查妨碍乙方的正常工作，乙方应予积极配合；</w:t>
      </w:r>
    </w:p>
    <w:p w14:paraId="467F434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2.4.2 合同履行期间，甲方有权将履行过程中出现的问题反馈给乙方，双方当事人应以书面形式约定需要完善和改进的内容。</w:t>
      </w:r>
    </w:p>
    <w:p w14:paraId="202BEA7A">
      <w:pPr>
        <w:spacing w:line="560" w:lineRule="exact"/>
        <w:ind w:firstLine="482" w:firstLineChars="200"/>
        <w:outlineLvl w:val="0"/>
        <w:rPr>
          <w:rFonts w:hint="eastAsia" w:ascii="仿宋" w:hAnsi="仿宋" w:eastAsia="仿宋" w:cs="仿宋"/>
          <w:b/>
          <w:color w:val="auto"/>
          <w:sz w:val="24"/>
          <w:highlight w:val="none"/>
        </w:rPr>
      </w:pPr>
      <w:bookmarkStart w:id="454" w:name="_Toc26555"/>
      <w:bookmarkStart w:id="455" w:name="_Toc32670"/>
      <w:bookmarkStart w:id="456" w:name="_Toc22011"/>
      <w:bookmarkStart w:id="457" w:name="_Toc31233"/>
      <w:bookmarkStart w:id="458" w:name="_Toc15447"/>
      <w:r>
        <w:rPr>
          <w:rFonts w:hint="eastAsia" w:ascii="仿宋" w:hAnsi="仿宋" w:eastAsia="仿宋" w:cs="仿宋"/>
          <w:b/>
          <w:color w:val="auto"/>
          <w:sz w:val="24"/>
          <w:highlight w:val="none"/>
        </w:rPr>
        <w:t>2.5 结算方式和付款条件</w:t>
      </w:r>
      <w:bookmarkEnd w:id="454"/>
      <w:bookmarkEnd w:id="455"/>
      <w:bookmarkEnd w:id="456"/>
      <w:bookmarkEnd w:id="457"/>
      <w:bookmarkEnd w:id="458"/>
    </w:p>
    <w:p w14:paraId="4529D15D">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详见</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w:t>
      </w:r>
    </w:p>
    <w:p w14:paraId="055478F5">
      <w:pPr>
        <w:spacing w:line="560" w:lineRule="exact"/>
        <w:ind w:firstLine="482" w:firstLineChars="200"/>
        <w:outlineLvl w:val="0"/>
        <w:rPr>
          <w:rFonts w:hint="eastAsia" w:ascii="仿宋" w:hAnsi="仿宋" w:eastAsia="仿宋" w:cs="仿宋"/>
          <w:b/>
          <w:color w:val="auto"/>
          <w:sz w:val="24"/>
          <w:highlight w:val="none"/>
        </w:rPr>
      </w:pPr>
      <w:bookmarkStart w:id="459" w:name="_Toc18990"/>
      <w:bookmarkStart w:id="460" w:name="_Toc13154"/>
      <w:bookmarkStart w:id="461" w:name="_Toc13467"/>
      <w:bookmarkStart w:id="462" w:name="_Toc30507"/>
      <w:bookmarkStart w:id="463" w:name="_Toc16163"/>
      <w:r>
        <w:rPr>
          <w:rFonts w:hint="eastAsia" w:ascii="仿宋" w:hAnsi="仿宋" w:eastAsia="仿宋" w:cs="仿宋"/>
          <w:b/>
          <w:color w:val="auto"/>
          <w:sz w:val="24"/>
          <w:highlight w:val="none"/>
        </w:rPr>
        <w:t>2.6 技术资料和保密义务</w:t>
      </w:r>
      <w:bookmarkEnd w:id="459"/>
      <w:bookmarkEnd w:id="460"/>
      <w:bookmarkEnd w:id="461"/>
      <w:bookmarkEnd w:id="462"/>
      <w:bookmarkEnd w:id="463"/>
    </w:p>
    <w:p w14:paraId="623AE50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2.6.1 乙方有权依据合同约定和项目需要，向甲方了解有关情况，调阅有关资料等，甲方应予积极配合；</w:t>
      </w:r>
    </w:p>
    <w:p w14:paraId="4D3729D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2.6.2 乙方有义务妥善保管和保护由甲方提供的前款信息和资料等；</w:t>
      </w:r>
    </w:p>
    <w:p w14:paraId="446500AC">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7DD935D1">
      <w:pPr>
        <w:spacing w:line="560" w:lineRule="exact"/>
        <w:ind w:firstLine="482" w:firstLineChars="200"/>
        <w:outlineLvl w:val="0"/>
        <w:rPr>
          <w:rFonts w:hint="eastAsia" w:ascii="仿宋" w:hAnsi="仿宋" w:eastAsia="仿宋" w:cs="仿宋"/>
          <w:b/>
          <w:color w:val="auto"/>
          <w:sz w:val="24"/>
          <w:highlight w:val="none"/>
        </w:rPr>
      </w:pPr>
      <w:bookmarkStart w:id="464" w:name="_Toc19069"/>
      <w:r>
        <w:rPr>
          <w:rFonts w:hint="eastAsia" w:ascii="仿宋" w:hAnsi="仿宋" w:eastAsia="仿宋" w:cs="仿宋"/>
          <w:b/>
          <w:color w:val="auto"/>
          <w:sz w:val="24"/>
          <w:highlight w:val="none"/>
        </w:rPr>
        <w:t>2.7 质量保证</w:t>
      </w:r>
      <w:bookmarkEnd w:id="464"/>
    </w:p>
    <w:p w14:paraId="02CCDF4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2.7.1 乙方应建立和完善履行合同的内部质量保证体系，并提供相关内部规章制度给甲方，以便甲方进行监督检查；</w:t>
      </w:r>
    </w:p>
    <w:p w14:paraId="4D4BBF9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2.7.2 乙方应保证履行合同的人员数量和素质、软件和硬件设备的配置、场地、环境和设施等满足全面履行合同的要求，并应接受甲方的监督检查。</w:t>
      </w:r>
    </w:p>
    <w:p w14:paraId="7A7AA29E">
      <w:pPr>
        <w:spacing w:line="560" w:lineRule="exact"/>
        <w:ind w:firstLine="482" w:firstLineChars="200"/>
        <w:outlineLvl w:val="0"/>
        <w:rPr>
          <w:rFonts w:hint="eastAsia" w:ascii="仿宋" w:hAnsi="仿宋" w:eastAsia="仿宋" w:cs="仿宋"/>
          <w:b/>
          <w:color w:val="auto"/>
          <w:sz w:val="24"/>
          <w:highlight w:val="none"/>
        </w:rPr>
      </w:pPr>
      <w:bookmarkStart w:id="465" w:name="_Toc22267"/>
      <w:r>
        <w:rPr>
          <w:rFonts w:hint="eastAsia" w:ascii="仿宋" w:hAnsi="仿宋" w:eastAsia="仿宋" w:cs="仿宋"/>
          <w:b/>
          <w:color w:val="auto"/>
          <w:sz w:val="24"/>
          <w:highlight w:val="none"/>
        </w:rPr>
        <w:t>2.8 延迟履行</w:t>
      </w:r>
      <w:bookmarkEnd w:id="465"/>
    </w:p>
    <w:p w14:paraId="7F3961D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14:paraId="534584C3">
      <w:pPr>
        <w:spacing w:line="560" w:lineRule="exact"/>
        <w:ind w:firstLine="482" w:firstLineChars="200"/>
        <w:outlineLvl w:val="0"/>
        <w:rPr>
          <w:rFonts w:hint="eastAsia" w:ascii="仿宋" w:hAnsi="仿宋" w:eastAsia="仿宋" w:cs="仿宋"/>
          <w:b/>
          <w:color w:val="auto"/>
          <w:sz w:val="24"/>
          <w:highlight w:val="none"/>
        </w:rPr>
      </w:pPr>
      <w:bookmarkStart w:id="466" w:name="_Toc10611"/>
      <w:r>
        <w:rPr>
          <w:rFonts w:hint="eastAsia" w:ascii="仿宋" w:hAnsi="仿宋" w:eastAsia="仿宋" w:cs="仿宋"/>
          <w:b/>
          <w:color w:val="auto"/>
          <w:sz w:val="24"/>
          <w:highlight w:val="none"/>
        </w:rPr>
        <w:t>2.9 合同变更</w:t>
      </w:r>
      <w:bookmarkEnd w:id="466"/>
    </w:p>
    <w:p w14:paraId="508ABCA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AA1263B">
      <w:pPr>
        <w:spacing w:line="560" w:lineRule="exact"/>
        <w:ind w:firstLine="482" w:firstLineChars="200"/>
        <w:outlineLvl w:val="0"/>
        <w:rPr>
          <w:rFonts w:hint="eastAsia" w:ascii="仿宋" w:hAnsi="仿宋" w:eastAsia="仿宋" w:cs="仿宋"/>
          <w:b/>
          <w:color w:val="auto"/>
          <w:sz w:val="24"/>
          <w:highlight w:val="none"/>
        </w:rPr>
      </w:pPr>
      <w:bookmarkStart w:id="467" w:name="_Toc21830"/>
      <w:bookmarkStart w:id="468" w:name="_Toc42"/>
      <w:bookmarkStart w:id="469" w:name="_Toc26689"/>
      <w:bookmarkStart w:id="470" w:name="_Toc23368"/>
      <w:bookmarkStart w:id="471" w:name="_Toc10663"/>
      <w:r>
        <w:rPr>
          <w:rFonts w:hint="eastAsia" w:ascii="仿宋" w:hAnsi="仿宋" w:eastAsia="仿宋" w:cs="仿宋"/>
          <w:b/>
          <w:color w:val="auto"/>
          <w:sz w:val="24"/>
          <w:highlight w:val="none"/>
        </w:rPr>
        <w:t>2.10 合同转让和分包</w:t>
      </w:r>
      <w:bookmarkEnd w:id="467"/>
      <w:bookmarkEnd w:id="468"/>
      <w:bookmarkEnd w:id="469"/>
      <w:bookmarkEnd w:id="470"/>
      <w:bookmarkEnd w:id="471"/>
    </w:p>
    <w:p w14:paraId="3FA7DC3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49C69B6B">
      <w:pPr>
        <w:spacing w:line="560" w:lineRule="exact"/>
        <w:ind w:firstLine="482" w:firstLineChars="200"/>
        <w:outlineLvl w:val="0"/>
        <w:rPr>
          <w:rFonts w:hint="eastAsia" w:ascii="仿宋" w:hAnsi="仿宋" w:eastAsia="仿宋" w:cs="仿宋"/>
          <w:b/>
          <w:color w:val="auto"/>
          <w:sz w:val="24"/>
          <w:highlight w:val="none"/>
        </w:rPr>
      </w:pPr>
      <w:bookmarkStart w:id="472" w:name="_Toc25571"/>
      <w:bookmarkStart w:id="473" w:name="_Toc14371"/>
      <w:bookmarkStart w:id="474" w:name="_Toc32494"/>
      <w:bookmarkStart w:id="475" w:name="_Toc4720"/>
      <w:bookmarkStart w:id="476" w:name="_Toc26633"/>
      <w:r>
        <w:rPr>
          <w:rFonts w:hint="eastAsia" w:ascii="仿宋" w:hAnsi="仿宋" w:eastAsia="仿宋" w:cs="仿宋"/>
          <w:b/>
          <w:color w:val="auto"/>
          <w:sz w:val="24"/>
          <w:highlight w:val="none"/>
        </w:rPr>
        <w:t>2.11 不可抗力</w:t>
      </w:r>
      <w:bookmarkEnd w:id="472"/>
      <w:bookmarkEnd w:id="473"/>
      <w:bookmarkEnd w:id="474"/>
      <w:bookmarkEnd w:id="475"/>
      <w:bookmarkEnd w:id="476"/>
    </w:p>
    <w:p w14:paraId="0DF3B5CA">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2.11.1如果任何一方遭遇法律规定的不可抗力，致使合同履行受阻时，履行合同的期限应予延长，延长的期限应相当于不可抗力所影响的时间；</w:t>
      </w:r>
    </w:p>
    <w:p w14:paraId="64E5262E">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2.11.2 因不可抗力致使不能实现合同目的的，当事人可以解除合同；</w:t>
      </w:r>
    </w:p>
    <w:p w14:paraId="2372A5A1">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2.11.3 因不可抗力致使合同有变更必要的，双方当事人应在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约定时间内以书面形式变更合同；</w:t>
      </w:r>
    </w:p>
    <w:p w14:paraId="3ACF4E1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2.11.4受不可抗力影响的一方在不可抗力发生后，应在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约定时间内以书面形式通知对方当事人，并在</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约定时间内，将有关部门出具的证明文件送达对方当事人。</w:t>
      </w:r>
    </w:p>
    <w:p w14:paraId="443DE30D">
      <w:pPr>
        <w:spacing w:line="560" w:lineRule="exact"/>
        <w:ind w:firstLine="482" w:firstLineChars="200"/>
        <w:outlineLvl w:val="0"/>
        <w:rPr>
          <w:rFonts w:hint="eastAsia" w:ascii="仿宋" w:hAnsi="仿宋" w:eastAsia="仿宋" w:cs="仿宋"/>
          <w:b/>
          <w:color w:val="auto"/>
          <w:sz w:val="24"/>
          <w:highlight w:val="none"/>
        </w:rPr>
      </w:pPr>
      <w:bookmarkStart w:id="477" w:name="_Toc14115"/>
      <w:bookmarkStart w:id="478" w:name="_Toc3638"/>
      <w:bookmarkStart w:id="479" w:name="_Toc24465"/>
      <w:bookmarkStart w:id="480" w:name="_Toc25783"/>
      <w:bookmarkStart w:id="481" w:name="_Toc23854"/>
      <w:r>
        <w:rPr>
          <w:rFonts w:hint="eastAsia" w:ascii="仿宋" w:hAnsi="仿宋" w:eastAsia="仿宋" w:cs="仿宋"/>
          <w:b/>
          <w:color w:val="auto"/>
          <w:sz w:val="24"/>
          <w:highlight w:val="none"/>
        </w:rPr>
        <w:t>2.12 税费</w:t>
      </w:r>
      <w:bookmarkEnd w:id="477"/>
      <w:bookmarkEnd w:id="478"/>
      <w:bookmarkEnd w:id="479"/>
      <w:bookmarkEnd w:id="480"/>
      <w:bookmarkEnd w:id="481"/>
    </w:p>
    <w:p w14:paraId="17CC4EA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与合同有关的一切税费，均按照中华人民共和国法律的相关规定缴纳。</w:t>
      </w:r>
    </w:p>
    <w:p w14:paraId="2CC78CAE">
      <w:pPr>
        <w:spacing w:line="560" w:lineRule="exact"/>
        <w:ind w:firstLine="482" w:firstLineChars="200"/>
        <w:outlineLvl w:val="0"/>
        <w:rPr>
          <w:rFonts w:hint="eastAsia" w:ascii="仿宋" w:hAnsi="仿宋" w:eastAsia="仿宋" w:cs="仿宋"/>
          <w:b/>
          <w:color w:val="auto"/>
          <w:sz w:val="24"/>
          <w:highlight w:val="none"/>
        </w:rPr>
      </w:pPr>
      <w:bookmarkStart w:id="482" w:name="_Toc30105"/>
      <w:bookmarkStart w:id="483" w:name="_Toc7315"/>
      <w:bookmarkStart w:id="484" w:name="_Toc14814"/>
      <w:bookmarkStart w:id="485" w:name="_Toc25525"/>
      <w:bookmarkStart w:id="486" w:name="_Toc26883"/>
      <w:r>
        <w:rPr>
          <w:rFonts w:hint="eastAsia" w:ascii="仿宋" w:hAnsi="仿宋" w:eastAsia="仿宋" w:cs="仿宋"/>
          <w:b/>
          <w:color w:val="auto"/>
          <w:sz w:val="24"/>
          <w:highlight w:val="none"/>
        </w:rPr>
        <w:t>2.13 乙方破产</w:t>
      </w:r>
      <w:bookmarkEnd w:id="482"/>
      <w:bookmarkEnd w:id="483"/>
      <w:bookmarkEnd w:id="484"/>
      <w:bookmarkEnd w:id="485"/>
      <w:bookmarkEnd w:id="486"/>
    </w:p>
    <w:p w14:paraId="4470C645">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49F8EAE">
      <w:pPr>
        <w:spacing w:line="560" w:lineRule="exact"/>
        <w:ind w:firstLine="482" w:firstLineChars="200"/>
        <w:outlineLvl w:val="0"/>
        <w:rPr>
          <w:rFonts w:hint="eastAsia" w:ascii="仿宋" w:hAnsi="仿宋" w:eastAsia="仿宋" w:cs="仿宋"/>
          <w:b/>
          <w:color w:val="auto"/>
          <w:sz w:val="24"/>
          <w:highlight w:val="none"/>
        </w:rPr>
      </w:pPr>
      <w:bookmarkStart w:id="487" w:name="_Toc1123"/>
      <w:bookmarkStart w:id="488" w:name="_Toc2016"/>
      <w:bookmarkStart w:id="489" w:name="_Toc23323"/>
      <w:r>
        <w:rPr>
          <w:rFonts w:hint="eastAsia" w:ascii="仿宋" w:hAnsi="仿宋" w:eastAsia="仿宋" w:cs="仿宋"/>
          <w:b/>
          <w:color w:val="auto"/>
          <w:sz w:val="24"/>
          <w:highlight w:val="none"/>
        </w:rPr>
        <w:t>2.14 合同中止、终止</w:t>
      </w:r>
      <w:bookmarkEnd w:id="487"/>
      <w:bookmarkEnd w:id="488"/>
      <w:bookmarkEnd w:id="489"/>
    </w:p>
    <w:p w14:paraId="57D16938">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2.14.1 双方当事人不得擅自中止或者终止合同；</w:t>
      </w:r>
    </w:p>
    <w:p w14:paraId="2128FFA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0D874C7">
      <w:pPr>
        <w:spacing w:line="560" w:lineRule="exact"/>
        <w:ind w:firstLine="482" w:firstLineChars="200"/>
        <w:outlineLvl w:val="0"/>
        <w:rPr>
          <w:rFonts w:hint="eastAsia" w:ascii="仿宋" w:hAnsi="仿宋" w:eastAsia="仿宋" w:cs="仿宋"/>
          <w:b/>
          <w:color w:val="auto"/>
          <w:sz w:val="24"/>
          <w:highlight w:val="none"/>
        </w:rPr>
      </w:pPr>
      <w:bookmarkStart w:id="490" w:name="_Toc17363"/>
      <w:bookmarkStart w:id="491" w:name="_Toc1969"/>
      <w:bookmarkStart w:id="492" w:name="_Toc14525"/>
      <w:r>
        <w:rPr>
          <w:rFonts w:hint="eastAsia" w:ascii="仿宋" w:hAnsi="仿宋" w:eastAsia="仿宋" w:cs="仿宋"/>
          <w:b/>
          <w:color w:val="auto"/>
          <w:sz w:val="24"/>
          <w:highlight w:val="none"/>
        </w:rPr>
        <w:t>2.15 检验和验收</w:t>
      </w:r>
      <w:bookmarkEnd w:id="490"/>
      <w:bookmarkEnd w:id="491"/>
      <w:bookmarkEnd w:id="492"/>
    </w:p>
    <w:p w14:paraId="10BB3C75">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2.15.1 乙方按照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的约定，定期提交服务报告，甲方按照</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的约定进行定期验收；</w:t>
      </w:r>
    </w:p>
    <w:p w14:paraId="5985344D">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F8EBA98">
      <w:pPr>
        <w:tabs>
          <w:tab w:val="left" w:pos="360"/>
          <w:tab w:val="left" w:pos="540"/>
          <w:tab w:val="left" w:pos="1080"/>
        </w:tabs>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2.15.3 检验和验收标准、程序等具体内容以及前述验收书的效力详见</w:t>
      </w:r>
      <w:r>
        <w:rPr>
          <w:rFonts w:hint="eastAsia" w:ascii="仿宋" w:hAnsi="仿宋" w:eastAsia="仿宋" w:cs="仿宋"/>
          <w:b/>
          <w:i/>
          <w:color w:val="auto"/>
          <w:sz w:val="24"/>
          <w:highlight w:val="none"/>
          <w:u w:val="single"/>
        </w:rPr>
        <w:t>合同专用条款</w:t>
      </w:r>
      <w:r>
        <w:rPr>
          <w:rFonts w:hint="eastAsia" w:ascii="仿宋" w:hAnsi="仿宋" w:eastAsia="仿宋" w:cs="仿宋"/>
          <w:i/>
          <w:color w:val="auto"/>
          <w:sz w:val="24"/>
          <w:highlight w:val="none"/>
        </w:rPr>
        <w:t>。</w:t>
      </w:r>
    </w:p>
    <w:p w14:paraId="6BD20E84">
      <w:pPr>
        <w:spacing w:line="560" w:lineRule="exact"/>
        <w:ind w:firstLine="482" w:firstLineChars="200"/>
        <w:outlineLvl w:val="0"/>
        <w:rPr>
          <w:rFonts w:hint="eastAsia" w:ascii="仿宋" w:hAnsi="仿宋" w:eastAsia="仿宋" w:cs="仿宋"/>
          <w:b/>
          <w:color w:val="auto"/>
          <w:sz w:val="24"/>
          <w:highlight w:val="none"/>
        </w:rPr>
      </w:pPr>
      <w:bookmarkStart w:id="493" w:name="_Toc12666"/>
      <w:bookmarkStart w:id="494" w:name="_Toc2308"/>
      <w:bookmarkStart w:id="495" w:name="_Toc31892"/>
      <w:bookmarkStart w:id="496" w:name="_Toc9808"/>
      <w:bookmarkStart w:id="497" w:name="_Toc25198"/>
      <w:r>
        <w:rPr>
          <w:rFonts w:hint="eastAsia" w:ascii="仿宋" w:hAnsi="仿宋" w:eastAsia="仿宋" w:cs="仿宋"/>
          <w:b/>
          <w:color w:val="auto"/>
          <w:sz w:val="24"/>
          <w:highlight w:val="none"/>
        </w:rPr>
        <w:t>2.16 通知和送达</w:t>
      </w:r>
      <w:bookmarkEnd w:id="493"/>
      <w:bookmarkEnd w:id="494"/>
      <w:bookmarkEnd w:id="495"/>
      <w:bookmarkEnd w:id="496"/>
      <w:bookmarkEnd w:id="497"/>
    </w:p>
    <w:p w14:paraId="2D57AD58">
      <w:pPr>
        <w:spacing w:line="560" w:lineRule="exact"/>
        <w:ind w:firstLine="480" w:firstLineChars="200"/>
        <w:rPr>
          <w:rFonts w:hint="eastAsia" w:ascii="仿宋" w:hAnsi="仿宋" w:eastAsia="仿宋" w:cs="仿宋"/>
          <w:color w:val="auto"/>
          <w:sz w:val="24"/>
          <w:highlight w:val="none"/>
        </w:rPr>
      </w:pPr>
      <w:bookmarkStart w:id="498" w:name="_Toc18401"/>
      <w:bookmarkStart w:id="499" w:name="_Toc27674"/>
      <w:r>
        <w:rPr>
          <w:rFonts w:hint="eastAsia" w:ascii="仿宋" w:hAnsi="仿宋" w:eastAsia="仿宋" w:cs="仿宋"/>
          <w:color w:val="auto"/>
          <w:sz w:val="24"/>
          <w:highlight w:val="none"/>
        </w:rPr>
        <w:t xml:space="preserve">2.17.1任何一方因履行合同而以合同第一部分尾部所列明的传真或电子邮件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发出的所有通知、文件、材料，均视为已向对方当事人送达；任何一方变更上述送达方式或者地址的，应于</w:t>
      </w:r>
      <w:r>
        <w:rPr>
          <w:rFonts w:hint="eastAsia" w:ascii="仿宋" w:hAnsi="仿宋" w:eastAsia="仿宋" w:cs="仿宋"/>
          <w:color w:val="auto"/>
          <w:sz w:val="24"/>
          <w:highlight w:val="none"/>
          <w:u w:val="single"/>
        </w:rPr>
        <w:t>3</w:t>
      </w:r>
      <w:r>
        <w:rPr>
          <w:rFonts w:hint="eastAsia" w:ascii="仿宋" w:hAnsi="仿宋" w:eastAsia="仿宋" w:cs="仿宋"/>
          <w:color w:val="auto"/>
          <w:sz w:val="24"/>
          <w:highlight w:val="none"/>
        </w:rPr>
        <w:t>个工作日内书面通知对方当事人，在对方当事人收到有关变更通知之前，变更前的约定送达方式或者地址仍视为有效。</w:t>
      </w:r>
    </w:p>
    <w:p w14:paraId="50662573">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498"/>
      <w:bookmarkEnd w:id="499"/>
    </w:p>
    <w:p w14:paraId="79494EF1">
      <w:pPr>
        <w:spacing w:line="560" w:lineRule="exact"/>
        <w:ind w:firstLine="482" w:firstLineChars="200"/>
        <w:outlineLvl w:val="0"/>
        <w:rPr>
          <w:rFonts w:hint="eastAsia" w:ascii="仿宋" w:hAnsi="仿宋" w:eastAsia="仿宋" w:cs="仿宋"/>
          <w:b/>
          <w:color w:val="auto"/>
          <w:sz w:val="24"/>
          <w:highlight w:val="none"/>
        </w:rPr>
      </w:pPr>
      <w:bookmarkStart w:id="500" w:name="_Toc28906"/>
      <w:bookmarkStart w:id="501" w:name="_Toc20808"/>
      <w:bookmarkStart w:id="502" w:name="_Toc12254"/>
      <w:bookmarkStart w:id="503" w:name="_Toc5063"/>
      <w:bookmarkStart w:id="504" w:name="_Toc27644"/>
      <w:r>
        <w:rPr>
          <w:rFonts w:hint="eastAsia" w:ascii="仿宋" w:hAnsi="仿宋" w:eastAsia="仿宋" w:cs="仿宋"/>
          <w:b/>
          <w:color w:val="auto"/>
          <w:sz w:val="24"/>
          <w:highlight w:val="none"/>
        </w:rPr>
        <w:t>2.17 合同使用的文字和适用的法律</w:t>
      </w:r>
      <w:bookmarkEnd w:id="500"/>
      <w:bookmarkEnd w:id="501"/>
      <w:bookmarkEnd w:id="502"/>
      <w:bookmarkEnd w:id="503"/>
      <w:bookmarkEnd w:id="504"/>
    </w:p>
    <w:p w14:paraId="5285274F">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2.17.1 合同使用汉语书就、变更和解释；</w:t>
      </w:r>
    </w:p>
    <w:p w14:paraId="64FB86D7">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2.17.2 合同适用中华人民共和国法律。</w:t>
      </w:r>
    </w:p>
    <w:p w14:paraId="5C34B1D7">
      <w:pPr>
        <w:spacing w:line="560" w:lineRule="exact"/>
        <w:ind w:firstLine="482" w:firstLineChars="200"/>
        <w:outlineLvl w:val="0"/>
        <w:rPr>
          <w:rFonts w:hint="eastAsia" w:ascii="仿宋" w:hAnsi="仿宋" w:eastAsia="仿宋" w:cs="仿宋"/>
          <w:b/>
          <w:color w:val="auto"/>
          <w:sz w:val="24"/>
          <w:highlight w:val="none"/>
        </w:rPr>
      </w:pPr>
      <w:bookmarkStart w:id="505" w:name="_Toc30599"/>
      <w:bookmarkStart w:id="506" w:name="_Toc4355"/>
      <w:bookmarkStart w:id="507" w:name="_Toc18540"/>
      <w:r>
        <w:rPr>
          <w:rFonts w:hint="eastAsia" w:ascii="仿宋" w:hAnsi="仿宋" w:eastAsia="仿宋" w:cs="仿宋"/>
          <w:b/>
          <w:color w:val="auto"/>
          <w:sz w:val="24"/>
          <w:highlight w:val="none"/>
        </w:rPr>
        <w:t>2.18 计量单位</w:t>
      </w:r>
      <w:bookmarkEnd w:id="505"/>
      <w:bookmarkEnd w:id="506"/>
      <w:bookmarkEnd w:id="507"/>
    </w:p>
    <w:p w14:paraId="5B9E0A7B">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除技术规范中另有规定外,合同的计量单位均使用国家法定计量单位。</w:t>
      </w:r>
    </w:p>
    <w:p w14:paraId="728DE446">
      <w:pPr>
        <w:spacing w:line="56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2.19合同份数</w:t>
      </w:r>
    </w:p>
    <w:p w14:paraId="3F5AF796">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合同份数按</w:t>
      </w:r>
      <w:r>
        <w:rPr>
          <w:rFonts w:hint="eastAsia" w:ascii="仿宋" w:hAnsi="仿宋" w:eastAsia="仿宋" w:cs="仿宋"/>
          <w:b/>
          <w:i/>
          <w:color w:val="auto"/>
          <w:sz w:val="24"/>
          <w:highlight w:val="none"/>
          <w:u w:val="single"/>
        </w:rPr>
        <w:t>合同专用条款</w:t>
      </w:r>
      <w:r>
        <w:rPr>
          <w:rFonts w:hint="eastAsia" w:ascii="仿宋" w:hAnsi="仿宋" w:eastAsia="仿宋" w:cs="仿宋"/>
          <w:color w:val="auto"/>
          <w:sz w:val="24"/>
          <w:highlight w:val="none"/>
        </w:rPr>
        <w:t>规定，每份均具有同等法律效力。</w:t>
      </w:r>
    </w:p>
    <w:p w14:paraId="04B681FD">
      <w:pPr>
        <w:spacing w:line="360" w:lineRule="auto"/>
        <w:jc w:val="center"/>
        <w:outlineLvl w:val="0"/>
        <w:rPr>
          <w:rFonts w:hint="eastAsia" w:ascii="仿宋" w:hAnsi="仿宋" w:eastAsia="仿宋" w:cs="仿宋"/>
          <w:b/>
          <w:color w:val="auto"/>
          <w:sz w:val="24"/>
          <w:highlight w:val="none"/>
        </w:rPr>
      </w:pPr>
      <w:r>
        <w:rPr>
          <w:rFonts w:hint="eastAsia" w:ascii="仿宋" w:hAnsi="仿宋" w:eastAsia="仿宋" w:cs="仿宋"/>
          <w:color w:val="auto"/>
          <w:kern w:val="0"/>
          <w:highlight w:val="none"/>
        </w:rPr>
        <w:br w:type="page"/>
      </w:r>
      <w:bookmarkStart w:id="508" w:name="_Toc331685784"/>
      <w:r>
        <w:rPr>
          <w:rFonts w:hint="eastAsia" w:ascii="仿宋" w:hAnsi="仿宋" w:eastAsia="仿宋" w:cs="仿宋"/>
          <w:b/>
          <w:color w:val="auto"/>
          <w:sz w:val="24"/>
          <w:highlight w:val="none"/>
        </w:rPr>
        <w:t xml:space="preserve"> </w:t>
      </w:r>
      <w:bookmarkEnd w:id="508"/>
      <w:r>
        <w:rPr>
          <w:rFonts w:hint="eastAsia" w:ascii="仿宋" w:hAnsi="仿宋" w:eastAsia="仿宋" w:cs="仿宋"/>
          <w:b/>
          <w:color w:val="auto"/>
          <w:sz w:val="24"/>
          <w:highlight w:val="none"/>
        </w:rPr>
        <w:t>第三部分  合同专用条款</w:t>
      </w:r>
    </w:p>
    <w:p w14:paraId="1CB856D3">
      <w:pPr>
        <w:spacing w:line="560" w:lineRule="exact"/>
        <w:ind w:left="-420" w:leftChars="-200" w:right="-420" w:rightChars="-200"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4"/>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127FC1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67C7522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4464" w:type="pct"/>
            <w:vAlign w:val="center"/>
          </w:tcPr>
          <w:p w14:paraId="4663DC42">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约定内容</w:t>
            </w:r>
          </w:p>
        </w:tc>
      </w:tr>
      <w:tr w14:paraId="650845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0C030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1.3.2</w:t>
            </w:r>
          </w:p>
        </w:tc>
        <w:tc>
          <w:tcPr>
            <w:tcW w:w="4464" w:type="pct"/>
            <w:vAlign w:val="center"/>
          </w:tcPr>
          <w:p w14:paraId="304DB868">
            <w:pPr>
              <w:spacing w:line="360" w:lineRule="auto"/>
              <w:rPr>
                <w:rFonts w:hint="eastAsia" w:ascii="仿宋" w:hAnsi="仿宋" w:eastAsia="仿宋" w:cs="仿宋"/>
                <w:color w:val="auto"/>
                <w:sz w:val="24"/>
                <w:highlight w:val="none"/>
              </w:rPr>
            </w:pPr>
          </w:p>
        </w:tc>
      </w:tr>
      <w:tr w14:paraId="5BF81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A7ACD7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1.4.2</w:t>
            </w:r>
          </w:p>
        </w:tc>
        <w:tc>
          <w:tcPr>
            <w:tcW w:w="4464" w:type="pct"/>
            <w:vAlign w:val="center"/>
          </w:tcPr>
          <w:p w14:paraId="7791C121">
            <w:pPr>
              <w:spacing w:line="360" w:lineRule="auto"/>
              <w:rPr>
                <w:rFonts w:hint="eastAsia" w:ascii="仿宋" w:hAnsi="仿宋" w:eastAsia="仿宋" w:cs="仿宋"/>
                <w:color w:val="auto"/>
                <w:sz w:val="24"/>
                <w:highlight w:val="none"/>
              </w:rPr>
            </w:pPr>
          </w:p>
        </w:tc>
      </w:tr>
      <w:tr w14:paraId="47C74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426EBA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1.5.1 </w:t>
            </w:r>
          </w:p>
        </w:tc>
        <w:tc>
          <w:tcPr>
            <w:tcW w:w="4464" w:type="pct"/>
            <w:vAlign w:val="center"/>
          </w:tcPr>
          <w:p w14:paraId="4F7069E5">
            <w:pPr>
              <w:spacing w:line="360" w:lineRule="auto"/>
              <w:rPr>
                <w:rFonts w:hint="eastAsia" w:ascii="仿宋" w:hAnsi="仿宋" w:eastAsia="仿宋" w:cs="仿宋"/>
                <w:color w:val="auto"/>
                <w:sz w:val="24"/>
                <w:highlight w:val="none"/>
              </w:rPr>
            </w:pPr>
          </w:p>
        </w:tc>
      </w:tr>
      <w:tr w14:paraId="0E6D0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DE4726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1.5.2</w:t>
            </w:r>
          </w:p>
        </w:tc>
        <w:tc>
          <w:tcPr>
            <w:tcW w:w="4464" w:type="pct"/>
            <w:vAlign w:val="center"/>
          </w:tcPr>
          <w:p w14:paraId="4AA1D5F3">
            <w:pPr>
              <w:spacing w:line="360" w:lineRule="auto"/>
              <w:rPr>
                <w:rFonts w:hint="eastAsia" w:ascii="仿宋" w:hAnsi="仿宋" w:eastAsia="仿宋" w:cs="仿宋"/>
                <w:color w:val="auto"/>
                <w:sz w:val="24"/>
                <w:highlight w:val="none"/>
              </w:rPr>
            </w:pPr>
          </w:p>
        </w:tc>
      </w:tr>
      <w:tr w14:paraId="2E6EC8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0E125F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1.5.3 </w:t>
            </w:r>
          </w:p>
        </w:tc>
        <w:tc>
          <w:tcPr>
            <w:tcW w:w="4464" w:type="pct"/>
            <w:vAlign w:val="center"/>
          </w:tcPr>
          <w:p w14:paraId="601A43BA">
            <w:pPr>
              <w:spacing w:line="360" w:lineRule="auto"/>
              <w:rPr>
                <w:rFonts w:hint="eastAsia" w:ascii="仿宋" w:hAnsi="仿宋" w:eastAsia="仿宋" w:cs="仿宋"/>
                <w:color w:val="auto"/>
                <w:sz w:val="24"/>
                <w:highlight w:val="none"/>
              </w:rPr>
            </w:pPr>
          </w:p>
        </w:tc>
      </w:tr>
      <w:tr w14:paraId="331D3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764C22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1.6.2</w:t>
            </w:r>
          </w:p>
        </w:tc>
        <w:tc>
          <w:tcPr>
            <w:tcW w:w="4464" w:type="pct"/>
            <w:vAlign w:val="center"/>
          </w:tcPr>
          <w:p w14:paraId="31D42319">
            <w:pPr>
              <w:spacing w:line="360" w:lineRule="auto"/>
              <w:rPr>
                <w:rFonts w:hint="eastAsia" w:ascii="仿宋" w:hAnsi="仿宋" w:eastAsia="仿宋" w:cs="仿宋"/>
                <w:color w:val="auto"/>
                <w:sz w:val="24"/>
                <w:highlight w:val="none"/>
              </w:rPr>
            </w:pPr>
          </w:p>
        </w:tc>
      </w:tr>
      <w:tr w14:paraId="4E655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B0E260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1.7.1</w:t>
            </w:r>
          </w:p>
        </w:tc>
        <w:tc>
          <w:tcPr>
            <w:tcW w:w="4464" w:type="pct"/>
            <w:vAlign w:val="center"/>
          </w:tcPr>
          <w:p w14:paraId="5B41A289">
            <w:pPr>
              <w:spacing w:line="360" w:lineRule="auto"/>
              <w:rPr>
                <w:rFonts w:hint="eastAsia" w:ascii="仿宋" w:hAnsi="仿宋" w:eastAsia="仿宋" w:cs="仿宋"/>
                <w:color w:val="auto"/>
                <w:sz w:val="24"/>
                <w:highlight w:val="none"/>
              </w:rPr>
            </w:pPr>
          </w:p>
        </w:tc>
      </w:tr>
      <w:tr w14:paraId="714EA1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CFCF57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1.7.2</w:t>
            </w:r>
          </w:p>
        </w:tc>
        <w:tc>
          <w:tcPr>
            <w:tcW w:w="4464" w:type="pct"/>
            <w:vAlign w:val="center"/>
          </w:tcPr>
          <w:p w14:paraId="70E5ED3A">
            <w:pPr>
              <w:spacing w:line="360" w:lineRule="auto"/>
              <w:rPr>
                <w:rFonts w:hint="eastAsia" w:ascii="仿宋" w:hAnsi="仿宋" w:eastAsia="仿宋" w:cs="仿宋"/>
                <w:color w:val="auto"/>
                <w:sz w:val="24"/>
                <w:highlight w:val="none"/>
              </w:rPr>
            </w:pPr>
          </w:p>
        </w:tc>
      </w:tr>
      <w:tr w14:paraId="3DA153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748BFD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1.7.3</w:t>
            </w:r>
          </w:p>
        </w:tc>
        <w:tc>
          <w:tcPr>
            <w:tcW w:w="4464" w:type="pct"/>
            <w:vAlign w:val="center"/>
          </w:tcPr>
          <w:p w14:paraId="7261FC83">
            <w:pPr>
              <w:spacing w:line="360" w:lineRule="auto"/>
              <w:rPr>
                <w:rFonts w:hint="eastAsia" w:ascii="仿宋" w:hAnsi="仿宋" w:eastAsia="仿宋" w:cs="仿宋"/>
                <w:color w:val="auto"/>
                <w:sz w:val="24"/>
                <w:highlight w:val="none"/>
              </w:rPr>
            </w:pPr>
          </w:p>
        </w:tc>
      </w:tr>
      <w:tr w14:paraId="14752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3FCF7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1.7.4.1</w:t>
            </w:r>
          </w:p>
        </w:tc>
        <w:tc>
          <w:tcPr>
            <w:tcW w:w="4464" w:type="pct"/>
            <w:vAlign w:val="center"/>
          </w:tcPr>
          <w:p w14:paraId="6490AB55">
            <w:pPr>
              <w:spacing w:line="360" w:lineRule="auto"/>
              <w:rPr>
                <w:rFonts w:hint="eastAsia" w:ascii="仿宋" w:hAnsi="仿宋" w:eastAsia="仿宋" w:cs="仿宋"/>
                <w:color w:val="auto"/>
                <w:sz w:val="24"/>
                <w:highlight w:val="none"/>
              </w:rPr>
            </w:pPr>
          </w:p>
        </w:tc>
      </w:tr>
      <w:tr w14:paraId="2B554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2BE332A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1.7.4.2</w:t>
            </w:r>
          </w:p>
        </w:tc>
        <w:tc>
          <w:tcPr>
            <w:tcW w:w="4464" w:type="pct"/>
            <w:vAlign w:val="center"/>
          </w:tcPr>
          <w:p w14:paraId="3A43FF54">
            <w:pPr>
              <w:spacing w:line="360" w:lineRule="auto"/>
              <w:rPr>
                <w:rFonts w:hint="eastAsia" w:ascii="仿宋" w:hAnsi="仿宋" w:eastAsia="仿宋" w:cs="仿宋"/>
                <w:color w:val="auto"/>
                <w:sz w:val="24"/>
                <w:highlight w:val="none"/>
              </w:rPr>
            </w:pPr>
          </w:p>
        </w:tc>
      </w:tr>
      <w:tr w14:paraId="72ADAD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93FD5F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1.7.4.3</w:t>
            </w:r>
          </w:p>
        </w:tc>
        <w:tc>
          <w:tcPr>
            <w:tcW w:w="4464" w:type="pct"/>
            <w:vAlign w:val="center"/>
          </w:tcPr>
          <w:p w14:paraId="24FED585">
            <w:pPr>
              <w:spacing w:line="360" w:lineRule="auto"/>
              <w:rPr>
                <w:rFonts w:hint="eastAsia" w:ascii="仿宋" w:hAnsi="仿宋" w:eastAsia="仿宋" w:cs="仿宋"/>
                <w:color w:val="auto"/>
                <w:sz w:val="24"/>
                <w:highlight w:val="none"/>
              </w:rPr>
            </w:pPr>
          </w:p>
        </w:tc>
      </w:tr>
      <w:tr w14:paraId="134F85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DAC32F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1.8.7</w:t>
            </w:r>
          </w:p>
        </w:tc>
        <w:tc>
          <w:tcPr>
            <w:tcW w:w="4464" w:type="pct"/>
            <w:vAlign w:val="center"/>
          </w:tcPr>
          <w:p w14:paraId="475F6F49">
            <w:pPr>
              <w:spacing w:line="360" w:lineRule="auto"/>
              <w:rPr>
                <w:rFonts w:hint="eastAsia" w:ascii="仿宋" w:hAnsi="仿宋" w:eastAsia="仿宋" w:cs="仿宋"/>
                <w:color w:val="auto"/>
                <w:sz w:val="24"/>
                <w:highlight w:val="none"/>
              </w:rPr>
            </w:pPr>
          </w:p>
        </w:tc>
      </w:tr>
      <w:tr w14:paraId="04243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A5DE2D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1.9.1</w:t>
            </w:r>
          </w:p>
        </w:tc>
        <w:tc>
          <w:tcPr>
            <w:tcW w:w="4464" w:type="pct"/>
            <w:vAlign w:val="center"/>
          </w:tcPr>
          <w:p w14:paraId="634980CB">
            <w:pPr>
              <w:spacing w:line="360" w:lineRule="auto"/>
              <w:rPr>
                <w:rFonts w:hint="eastAsia" w:ascii="仿宋" w:hAnsi="仿宋" w:eastAsia="仿宋" w:cs="仿宋"/>
                <w:color w:val="auto"/>
                <w:sz w:val="24"/>
                <w:highlight w:val="none"/>
              </w:rPr>
            </w:pPr>
          </w:p>
        </w:tc>
      </w:tr>
      <w:tr w14:paraId="089F9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88498D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1.9.2</w:t>
            </w:r>
          </w:p>
        </w:tc>
        <w:tc>
          <w:tcPr>
            <w:tcW w:w="4464" w:type="pct"/>
            <w:vAlign w:val="center"/>
          </w:tcPr>
          <w:p w14:paraId="7D8A34B0">
            <w:pPr>
              <w:spacing w:line="360" w:lineRule="auto"/>
              <w:rPr>
                <w:rFonts w:hint="eastAsia" w:ascii="仿宋" w:hAnsi="仿宋" w:eastAsia="仿宋" w:cs="仿宋"/>
                <w:color w:val="auto"/>
                <w:sz w:val="24"/>
                <w:highlight w:val="none"/>
              </w:rPr>
            </w:pPr>
          </w:p>
        </w:tc>
      </w:tr>
      <w:tr w14:paraId="5E8B6E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6029D5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2.3.2</w:t>
            </w:r>
          </w:p>
        </w:tc>
        <w:tc>
          <w:tcPr>
            <w:tcW w:w="4464" w:type="pct"/>
            <w:vAlign w:val="center"/>
          </w:tcPr>
          <w:p w14:paraId="0AE3F9EA">
            <w:pPr>
              <w:spacing w:line="360" w:lineRule="auto"/>
              <w:ind w:left="-420" w:leftChars="-200" w:right="-420" w:rightChars="-200" w:firstLine="480" w:firstLineChars="200"/>
              <w:rPr>
                <w:rFonts w:hint="eastAsia" w:ascii="仿宋" w:hAnsi="仿宋" w:eastAsia="仿宋" w:cs="仿宋"/>
                <w:color w:val="auto"/>
                <w:sz w:val="24"/>
                <w:highlight w:val="none"/>
              </w:rPr>
            </w:pPr>
          </w:p>
        </w:tc>
      </w:tr>
      <w:tr w14:paraId="4F3F6E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FC2E50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2.5</w:t>
            </w:r>
          </w:p>
        </w:tc>
        <w:tc>
          <w:tcPr>
            <w:tcW w:w="4464" w:type="pct"/>
            <w:vAlign w:val="center"/>
          </w:tcPr>
          <w:p w14:paraId="6761C5ED">
            <w:pPr>
              <w:spacing w:line="360" w:lineRule="auto"/>
              <w:ind w:left="-420" w:leftChars="-200" w:right="-420" w:rightChars="-200" w:firstLine="480" w:firstLineChars="200"/>
              <w:rPr>
                <w:rFonts w:hint="eastAsia" w:ascii="仿宋" w:hAnsi="仿宋" w:eastAsia="仿宋" w:cs="仿宋"/>
                <w:color w:val="auto"/>
                <w:sz w:val="24"/>
                <w:highlight w:val="none"/>
              </w:rPr>
            </w:pPr>
          </w:p>
        </w:tc>
      </w:tr>
      <w:tr w14:paraId="50CCDB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A5EAFA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2.11.3</w:t>
            </w:r>
          </w:p>
        </w:tc>
        <w:tc>
          <w:tcPr>
            <w:tcW w:w="4464" w:type="pct"/>
            <w:vAlign w:val="center"/>
          </w:tcPr>
          <w:p w14:paraId="19BAD9B3">
            <w:pPr>
              <w:spacing w:line="360" w:lineRule="auto"/>
              <w:rPr>
                <w:rFonts w:hint="eastAsia" w:ascii="仿宋" w:hAnsi="仿宋" w:eastAsia="仿宋" w:cs="仿宋"/>
                <w:color w:val="auto"/>
                <w:sz w:val="24"/>
                <w:highlight w:val="none"/>
              </w:rPr>
            </w:pPr>
          </w:p>
        </w:tc>
      </w:tr>
      <w:tr w14:paraId="56F07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53D879DC">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2.11.4 </w:t>
            </w:r>
          </w:p>
        </w:tc>
        <w:tc>
          <w:tcPr>
            <w:tcW w:w="4464" w:type="pct"/>
          </w:tcPr>
          <w:p w14:paraId="5082AFF0">
            <w:pPr>
              <w:spacing w:line="360" w:lineRule="auto"/>
              <w:rPr>
                <w:rFonts w:hint="eastAsia" w:ascii="仿宋" w:hAnsi="仿宋" w:eastAsia="仿宋" w:cs="仿宋"/>
                <w:color w:val="auto"/>
                <w:sz w:val="24"/>
                <w:highlight w:val="none"/>
              </w:rPr>
            </w:pPr>
          </w:p>
        </w:tc>
      </w:tr>
      <w:tr w14:paraId="47D68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2A821CF">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2.15.1</w:t>
            </w:r>
          </w:p>
        </w:tc>
        <w:tc>
          <w:tcPr>
            <w:tcW w:w="4464" w:type="pct"/>
            <w:vAlign w:val="center"/>
          </w:tcPr>
          <w:p w14:paraId="48C69B9A">
            <w:pPr>
              <w:spacing w:line="360" w:lineRule="auto"/>
              <w:rPr>
                <w:rFonts w:hint="eastAsia" w:ascii="仿宋" w:hAnsi="仿宋" w:eastAsia="仿宋" w:cs="仿宋"/>
                <w:color w:val="auto"/>
                <w:sz w:val="24"/>
                <w:highlight w:val="none"/>
              </w:rPr>
            </w:pPr>
          </w:p>
        </w:tc>
      </w:tr>
      <w:tr w14:paraId="5B0B63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643638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2.15.3</w:t>
            </w:r>
          </w:p>
        </w:tc>
        <w:tc>
          <w:tcPr>
            <w:tcW w:w="4464" w:type="pct"/>
            <w:vAlign w:val="center"/>
          </w:tcPr>
          <w:p w14:paraId="4B94E58B">
            <w:pPr>
              <w:spacing w:line="360" w:lineRule="auto"/>
              <w:rPr>
                <w:rFonts w:hint="eastAsia" w:ascii="仿宋" w:hAnsi="仿宋" w:eastAsia="仿宋" w:cs="仿宋"/>
                <w:color w:val="auto"/>
                <w:sz w:val="24"/>
                <w:highlight w:val="none"/>
              </w:rPr>
            </w:pPr>
          </w:p>
        </w:tc>
      </w:tr>
      <w:tr w14:paraId="2B81C7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6F7D2B21">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2.19</w:t>
            </w:r>
          </w:p>
        </w:tc>
        <w:tc>
          <w:tcPr>
            <w:tcW w:w="4464" w:type="pct"/>
          </w:tcPr>
          <w:p w14:paraId="43CE10F1">
            <w:pPr>
              <w:spacing w:line="360" w:lineRule="auto"/>
              <w:rPr>
                <w:rFonts w:hint="eastAsia" w:ascii="仿宋" w:hAnsi="仿宋" w:eastAsia="仿宋" w:cs="仿宋"/>
                <w:color w:val="auto"/>
                <w:sz w:val="24"/>
                <w:highlight w:val="none"/>
              </w:rPr>
            </w:pPr>
          </w:p>
        </w:tc>
      </w:tr>
    </w:tbl>
    <w:p w14:paraId="408D6C86">
      <w:pPr>
        <w:spacing w:line="360" w:lineRule="auto"/>
        <w:ind w:left="-420" w:leftChars="-200" w:right="-420" w:rightChars="-200" w:firstLine="480" w:firstLineChars="200"/>
        <w:rPr>
          <w:rFonts w:hint="eastAsia" w:ascii="仿宋" w:hAnsi="仿宋" w:eastAsia="仿宋" w:cs="仿宋"/>
          <w:color w:val="auto"/>
          <w:sz w:val="24"/>
          <w:highlight w:val="none"/>
        </w:rPr>
      </w:pPr>
    </w:p>
    <w:p w14:paraId="1C9D7740">
      <w:pPr>
        <w:rPr>
          <w:rFonts w:hint="eastAsia" w:ascii="仿宋" w:hAnsi="仿宋" w:eastAsia="仿宋" w:cs="仿宋"/>
          <w:b/>
          <w:color w:val="auto"/>
          <w:sz w:val="36"/>
          <w:szCs w:val="20"/>
          <w:highlight w:val="none"/>
        </w:rPr>
      </w:pPr>
    </w:p>
    <w:p w14:paraId="3D9F15B3">
      <w:pPr>
        <w:widowControl/>
        <w:adjustRightInd/>
        <w:jc w:val="center"/>
        <w:rPr>
          <w:rFonts w:hint="eastAsia" w:ascii="仿宋" w:hAnsi="仿宋" w:eastAsia="仿宋" w:cs="仿宋"/>
          <w:b/>
          <w:color w:val="auto"/>
          <w:sz w:val="36"/>
          <w:szCs w:val="20"/>
          <w:highlight w:val="none"/>
        </w:rPr>
      </w:pPr>
    </w:p>
    <w:p w14:paraId="5F30D4DC">
      <w:pPr>
        <w:widowControl/>
        <w:adjustRightInd/>
        <w:jc w:val="center"/>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第六部分</w:t>
      </w:r>
      <w:bookmarkEnd w:id="393"/>
      <w:r>
        <w:rPr>
          <w:rFonts w:hint="eastAsia" w:ascii="仿宋" w:hAnsi="仿宋" w:eastAsia="仿宋" w:cs="仿宋"/>
          <w:b/>
          <w:color w:val="auto"/>
          <w:sz w:val="36"/>
          <w:szCs w:val="20"/>
          <w:highlight w:val="none"/>
        </w:rPr>
        <w:t xml:space="preserve"> </w:t>
      </w:r>
      <w:bookmarkEnd w:id="394"/>
      <w:r>
        <w:rPr>
          <w:rFonts w:hint="eastAsia" w:ascii="仿宋" w:hAnsi="仿宋" w:eastAsia="仿宋" w:cs="仿宋"/>
          <w:b/>
          <w:color w:val="auto"/>
          <w:sz w:val="36"/>
          <w:szCs w:val="20"/>
          <w:highlight w:val="none"/>
        </w:rPr>
        <w:t>应提交的有关格式范例</w:t>
      </w:r>
    </w:p>
    <w:p w14:paraId="5458760F">
      <w:pPr>
        <w:spacing w:line="360" w:lineRule="auto"/>
        <w:jc w:val="center"/>
        <w:outlineLvl w:val="0"/>
        <w:rPr>
          <w:rFonts w:hint="eastAsia" w:ascii="仿宋" w:hAnsi="仿宋" w:eastAsia="仿宋" w:cs="仿宋"/>
          <w:b/>
          <w:color w:val="auto"/>
          <w:kern w:val="0"/>
          <w:sz w:val="36"/>
          <w:szCs w:val="36"/>
          <w:highlight w:val="none"/>
        </w:rPr>
      </w:pPr>
    </w:p>
    <w:p w14:paraId="72EBEEFA">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资格文件部分</w:t>
      </w:r>
    </w:p>
    <w:p w14:paraId="0D0571E5">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187950B4">
      <w:pPr>
        <w:spacing w:line="360" w:lineRule="auto"/>
        <w:jc w:val="center"/>
        <w:outlineLvl w:val="0"/>
        <w:rPr>
          <w:rFonts w:hint="eastAsia" w:ascii="仿宋" w:hAnsi="仿宋" w:eastAsia="仿宋" w:cs="仿宋"/>
          <w:b/>
          <w:color w:val="auto"/>
          <w:kern w:val="0"/>
          <w:sz w:val="36"/>
          <w:szCs w:val="36"/>
          <w:highlight w:val="none"/>
        </w:rPr>
      </w:pPr>
    </w:p>
    <w:p w14:paraId="64B2C9C0">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（1）符合参加政府采购活动应当具备的一般条件的承诺函……………（页码）</w:t>
      </w:r>
    </w:p>
    <w:p w14:paraId="172B9FDE">
      <w:pPr>
        <w:snapToGrid w:val="0"/>
        <w:spacing w:line="480" w:lineRule="auto"/>
        <w:rPr>
          <w:rFonts w:hint="eastAsia" w:ascii="仿宋" w:hAnsi="仿宋" w:eastAsia="仿宋" w:cs="仿宋"/>
          <w:color w:val="auto"/>
          <w:sz w:val="24"/>
          <w:highlight w:val="none"/>
        </w:rPr>
      </w:pPr>
      <w:r>
        <w:rPr>
          <w:rFonts w:hint="eastAsia" w:ascii="仿宋" w:hAnsi="仿宋" w:eastAsia="仿宋" w:cs="仿宋"/>
          <w:snapToGrid w:val="0"/>
          <w:color w:val="auto"/>
          <w:kern w:val="28"/>
          <w:sz w:val="24"/>
          <w:szCs w:val="20"/>
          <w:highlight w:val="none"/>
        </w:rPr>
        <w:t>（2）联合协议</w:t>
      </w:r>
      <w:r>
        <w:rPr>
          <w:rFonts w:hint="eastAsia" w:ascii="仿宋" w:hAnsi="仿宋" w:eastAsia="仿宋" w:cs="仿宋"/>
          <w:color w:val="auto"/>
          <w:sz w:val="24"/>
          <w:highlight w:val="none"/>
        </w:rPr>
        <w:t>………………………………………………………………（页码）</w:t>
      </w:r>
    </w:p>
    <w:p w14:paraId="264F99EC">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（3）落实政府采购政策需满足的资格要求………………………………（页码）</w:t>
      </w:r>
    </w:p>
    <w:p w14:paraId="573A995A">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（4）本项目的特定资格要求………………………………………………（页码）</w:t>
      </w:r>
    </w:p>
    <w:p w14:paraId="7EB6127A">
      <w:pPr>
        <w:snapToGrid w:val="0"/>
        <w:spacing w:line="360" w:lineRule="auto"/>
        <w:ind w:firstLine="480" w:firstLineChars="200"/>
        <w:rPr>
          <w:rFonts w:hint="eastAsia" w:ascii="仿宋" w:hAnsi="仿宋" w:eastAsia="仿宋" w:cs="仿宋"/>
          <w:color w:val="auto"/>
          <w:sz w:val="24"/>
          <w:highlight w:val="none"/>
        </w:rPr>
      </w:pPr>
    </w:p>
    <w:p w14:paraId="5D7C83D8">
      <w:pPr>
        <w:spacing w:line="360" w:lineRule="auto"/>
        <w:ind w:firstLine="480" w:firstLineChars="200"/>
        <w:rPr>
          <w:rFonts w:hint="eastAsia" w:ascii="仿宋" w:hAnsi="仿宋" w:eastAsia="仿宋" w:cs="仿宋"/>
          <w:color w:val="auto"/>
          <w:sz w:val="24"/>
          <w:highlight w:val="none"/>
        </w:rPr>
      </w:pPr>
    </w:p>
    <w:p w14:paraId="32E496CA">
      <w:pPr>
        <w:snapToGrid w:val="0"/>
        <w:spacing w:line="480" w:lineRule="auto"/>
        <w:ind w:right="480"/>
        <w:jc w:val="both"/>
        <w:rPr>
          <w:rFonts w:hint="eastAsia" w:ascii="仿宋" w:hAnsi="仿宋" w:eastAsia="仿宋" w:cs="仿宋"/>
          <w:b/>
          <w:color w:val="auto"/>
          <w:kern w:val="0"/>
          <w:sz w:val="32"/>
          <w:szCs w:val="32"/>
          <w:highlight w:val="none"/>
        </w:rPr>
      </w:pPr>
    </w:p>
    <w:p w14:paraId="27F3FA7B">
      <w:pPr>
        <w:snapToGrid w:val="0"/>
        <w:spacing w:line="480" w:lineRule="auto"/>
        <w:ind w:right="480"/>
        <w:jc w:val="both"/>
        <w:rPr>
          <w:rFonts w:hint="eastAsia" w:ascii="仿宋" w:hAnsi="仿宋" w:eastAsia="仿宋" w:cs="仿宋"/>
          <w:b/>
          <w:color w:val="auto"/>
          <w:kern w:val="0"/>
          <w:sz w:val="32"/>
          <w:szCs w:val="32"/>
          <w:highlight w:val="none"/>
        </w:rPr>
      </w:pPr>
    </w:p>
    <w:p w14:paraId="79735A91">
      <w:pPr>
        <w:snapToGrid w:val="0"/>
        <w:spacing w:line="480" w:lineRule="auto"/>
        <w:ind w:right="480"/>
        <w:jc w:val="both"/>
        <w:rPr>
          <w:rFonts w:hint="eastAsia" w:ascii="仿宋" w:hAnsi="仿宋" w:eastAsia="仿宋" w:cs="仿宋"/>
          <w:b/>
          <w:color w:val="auto"/>
          <w:kern w:val="0"/>
          <w:sz w:val="32"/>
          <w:szCs w:val="32"/>
          <w:highlight w:val="none"/>
        </w:rPr>
      </w:pPr>
    </w:p>
    <w:p w14:paraId="245457E1">
      <w:pPr>
        <w:snapToGrid w:val="0"/>
        <w:spacing w:line="480" w:lineRule="auto"/>
        <w:ind w:right="480"/>
        <w:jc w:val="both"/>
        <w:rPr>
          <w:rFonts w:hint="eastAsia" w:ascii="仿宋" w:hAnsi="仿宋" w:eastAsia="仿宋" w:cs="仿宋"/>
          <w:b/>
          <w:color w:val="auto"/>
          <w:kern w:val="0"/>
          <w:sz w:val="32"/>
          <w:szCs w:val="32"/>
          <w:highlight w:val="none"/>
        </w:rPr>
      </w:pPr>
    </w:p>
    <w:p w14:paraId="5329887B">
      <w:pPr>
        <w:snapToGrid w:val="0"/>
        <w:spacing w:line="480" w:lineRule="auto"/>
        <w:ind w:right="480"/>
        <w:jc w:val="both"/>
        <w:rPr>
          <w:rFonts w:hint="eastAsia" w:ascii="仿宋" w:hAnsi="仿宋" w:eastAsia="仿宋" w:cs="仿宋"/>
          <w:b/>
          <w:color w:val="auto"/>
          <w:kern w:val="0"/>
          <w:sz w:val="32"/>
          <w:szCs w:val="32"/>
          <w:highlight w:val="none"/>
        </w:rPr>
      </w:pPr>
    </w:p>
    <w:p w14:paraId="4BFE0193">
      <w:pPr>
        <w:snapToGrid w:val="0"/>
        <w:spacing w:line="480" w:lineRule="auto"/>
        <w:ind w:right="480"/>
        <w:jc w:val="both"/>
        <w:rPr>
          <w:rFonts w:hint="eastAsia" w:ascii="仿宋" w:hAnsi="仿宋" w:eastAsia="仿宋" w:cs="仿宋"/>
          <w:b/>
          <w:color w:val="auto"/>
          <w:kern w:val="0"/>
          <w:sz w:val="32"/>
          <w:szCs w:val="32"/>
          <w:highlight w:val="none"/>
        </w:rPr>
      </w:pPr>
    </w:p>
    <w:p w14:paraId="40AF0DBB">
      <w:pPr>
        <w:snapToGrid w:val="0"/>
        <w:spacing w:line="480" w:lineRule="auto"/>
        <w:ind w:right="480"/>
        <w:jc w:val="both"/>
        <w:rPr>
          <w:rFonts w:hint="eastAsia" w:ascii="仿宋" w:hAnsi="仿宋" w:eastAsia="仿宋" w:cs="仿宋"/>
          <w:b/>
          <w:color w:val="auto"/>
          <w:kern w:val="0"/>
          <w:sz w:val="32"/>
          <w:szCs w:val="32"/>
          <w:highlight w:val="none"/>
        </w:rPr>
      </w:pPr>
    </w:p>
    <w:p w14:paraId="4A9CF4EE">
      <w:pPr>
        <w:snapToGrid w:val="0"/>
        <w:spacing w:line="480" w:lineRule="auto"/>
        <w:ind w:right="480"/>
        <w:jc w:val="both"/>
        <w:rPr>
          <w:rFonts w:hint="eastAsia" w:ascii="仿宋" w:hAnsi="仿宋" w:eastAsia="仿宋" w:cs="仿宋"/>
          <w:b/>
          <w:color w:val="auto"/>
          <w:kern w:val="0"/>
          <w:sz w:val="32"/>
          <w:szCs w:val="32"/>
          <w:highlight w:val="none"/>
        </w:rPr>
      </w:pPr>
    </w:p>
    <w:p w14:paraId="57320A08">
      <w:pPr>
        <w:snapToGrid w:val="0"/>
        <w:spacing w:line="480" w:lineRule="auto"/>
        <w:ind w:right="480"/>
        <w:jc w:val="both"/>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36B3FF27">
      <w:pPr>
        <w:snapToGrid w:val="0"/>
        <w:spacing w:line="48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一、 符合参加政府采购活动应当具备的一般条件的承诺函</w:t>
      </w:r>
    </w:p>
    <w:p w14:paraId="12914260">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14:paraId="7D94D657">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我方参与（项目名称）【招标编号：（采购编号）】政府采购活动，郑重承诺：</w:t>
      </w:r>
    </w:p>
    <w:p w14:paraId="24FCB57A">
      <w:pPr>
        <w:snapToGrid w:val="0"/>
        <w:spacing w:line="48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rPr>
        <w:t>（一）具备《中华人民共和国政府采购法》第二十二条第一款规定的条件：</w:t>
      </w:r>
    </w:p>
    <w:p w14:paraId="290A9EED">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1、具有独立承担民事责任的能力；</w:t>
      </w:r>
    </w:p>
    <w:p w14:paraId="21CA2DB6">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2、具有良好的商业信誉和健全的财务会计制度； </w:t>
      </w:r>
    </w:p>
    <w:p w14:paraId="5735218E">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3、具有履行合同所必需的设备和专业技术能力；</w:t>
      </w:r>
    </w:p>
    <w:p w14:paraId="09E678BE">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4、有依法缴纳税收和社会保障资金的良好记录；</w:t>
      </w:r>
    </w:p>
    <w:p w14:paraId="1A2EE765">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5、参加政府采购活动前三年内，在经营活动中没有重大违法记录；</w:t>
      </w:r>
    </w:p>
    <w:p w14:paraId="5AD740B8">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6、具有法律、行政法规规定的其他条件。</w:t>
      </w:r>
    </w:p>
    <w:p w14:paraId="71E93EB7">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（二）未被信用中国（www.creditchina.gov.cn)、中国政府采购网（www.ccgp.gov.cn）列入失信被执行人、重大税收违法案件当事人名单、政府采购严重违法失信行为记录名单。</w:t>
      </w:r>
    </w:p>
    <w:p w14:paraId="6C7227F5">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（三）不存在以下情况：</w:t>
      </w:r>
    </w:p>
    <w:p w14:paraId="0E5B82B7">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1、单位负责人为同一人或者存在直接控股、管理关系的不同供应商参加同一合同项下的政府采购活动的；</w:t>
      </w:r>
    </w:p>
    <w:p w14:paraId="01981E7A">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2、为采购项目提供整体设计、规范编制或者项目管理、监理、检测等服务后再参加该采购项目的其他采购活动的。</w:t>
      </w:r>
    </w:p>
    <w:p w14:paraId="72A1CE0B">
      <w:pPr>
        <w:snapToGrid w:val="0"/>
        <w:spacing w:line="480" w:lineRule="auto"/>
        <w:ind w:firstLine="5520" w:firstLineChars="23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投标人名称(电子签名)：</w:t>
      </w:r>
    </w:p>
    <w:p w14:paraId="4E1C794B">
      <w:pPr>
        <w:snapToGrid w:val="0"/>
        <w:spacing w:line="48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 xml:space="preserve">：  年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w:t>
      </w:r>
    </w:p>
    <w:p w14:paraId="53D06016">
      <w:pPr>
        <w:snapToGrid w:val="0"/>
        <w:spacing w:line="360" w:lineRule="auto"/>
        <w:ind w:right="480"/>
        <w:jc w:val="center"/>
        <w:rPr>
          <w:rFonts w:hint="eastAsia" w:ascii="仿宋" w:hAnsi="仿宋" w:eastAsia="仿宋" w:cs="仿宋"/>
          <w:b/>
          <w:color w:val="auto"/>
          <w:kern w:val="0"/>
          <w:sz w:val="32"/>
          <w:szCs w:val="32"/>
          <w:highlight w:val="none"/>
        </w:rPr>
      </w:pPr>
    </w:p>
    <w:p w14:paraId="596ABC37">
      <w:pPr>
        <w:snapToGrid w:val="0"/>
        <w:spacing w:line="360" w:lineRule="auto"/>
        <w:ind w:right="480"/>
        <w:jc w:val="center"/>
        <w:rPr>
          <w:rFonts w:hint="eastAsia" w:ascii="仿宋" w:hAnsi="仿宋" w:eastAsia="仿宋" w:cs="仿宋"/>
          <w:b/>
          <w:color w:val="auto"/>
          <w:kern w:val="0"/>
          <w:sz w:val="32"/>
          <w:szCs w:val="32"/>
          <w:highlight w:val="none"/>
        </w:rPr>
      </w:pPr>
    </w:p>
    <w:p w14:paraId="47A0A3F4">
      <w:pPr>
        <w:widowControl/>
        <w:spacing w:line="360" w:lineRule="auto"/>
        <w:ind w:firstLine="643" w:firstLineChars="20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二、联合协议（如果有）</w:t>
      </w:r>
    </w:p>
    <w:p w14:paraId="39B4CA7B">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[以联合体形式投标的，提供联合协议（附件5）；本项目不接受联合体投标或者投标人不以联合体形式投标的，则不需要提供）]</w:t>
      </w:r>
    </w:p>
    <w:p w14:paraId="02238F4C">
      <w:pPr>
        <w:snapToGrid w:val="0"/>
        <w:spacing w:line="360" w:lineRule="auto"/>
        <w:ind w:right="480"/>
        <w:jc w:val="center"/>
        <w:rPr>
          <w:rFonts w:hint="eastAsia" w:ascii="仿宋" w:hAnsi="仿宋" w:eastAsia="仿宋" w:cs="仿宋"/>
          <w:b/>
          <w:color w:val="auto"/>
          <w:kern w:val="0"/>
          <w:sz w:val="32"/>
          <w:szCs w:val="32"/>
          <w:highlight w:val="none"/>
        </w:rPr>
      </w:pPr>
    </w:p>
    <w:p w14:paraId="4A04CF9F">
      <w:pPr>
        <w:snapToGrid w:val="0"/>
        <w:spacing w:line="360" w:lineRule="auto"/>
        <w:ind w:right="480"/>
        <w:jc w:val="center"/>
        <w:rPr>
          <w:rFonts w:hint="eastAsia" w:ascii="仿宋" w:hAnsi="仿宋" w:eastAsia="仿宋" w:cs="仿宋"/>
          <w:b/>
          <w:color w:val="auto"/>
          <w:kern w:val="0"/>
          <w:sz w:val="32"/>
          <w:szCs w:val="32"/>
          <w:highlight w:val="none"/>
        </w:rPr>
      </w:pPr>
    </w:p>
    <w:p w14:paraId="261B7AD6">
      <w:pPr>
        <w:snapToGrid w:val="0"/>
        <w:spacing w:line="360" w:lineRule="auto"/>
        <w:ind w:right="48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三、落实政府采购政策需满足的资格要求</w:t>
      </w:r>
    </w:p>
    <w:p w14:paraId="015717AE">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（根据招标公告落实政府采购政策需满足的资格要求选择提供相应的材料；未要求的，无需提供）</w:t>
      </w:r>
    </w:p>
    <w:p w14:paraId="71DEF8E4">
      <w:pPr>
        <w:snapToGrid w:val="0"/>
        <w:spacing w:before="50" w:after="50"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A</w:t>
      </w:r>
      <w:r>
        <w:rPr>
          <w:rFonts w:hint="eastAsia" w:ascii="仿宋" w:hAnsi="仿宋" w:eastAsia="仿宋" w:cs="仿宋"/>
          <w:color w:val="auto"/>
          <w:sz w:val="24"/>
          <w:highlight w:val="none"/>
        </w:rPr>
        <w:t xml:space="preserve">.专门面向中小企业，服务全部由符合政策要求的中小企业（或小微企业）承接的，提供相应的中小企业声明函（附件7）。 </w:t>
      </w:r>
    </w:p>
    <w:p w14:paraId="1765B399">
      <w:pPr>
        <w:widowControl/>
        <w:spacing w:line="360" w:lineRule="auto"/>
        <w:ind w:firstLine="480"/>
        <w:jc w:val="left"/>
        <w:rPr>
          <w:rFonts w:hint="eastAsia" w:ascii="仿宋" w:hAnsi="仿宋" w:eastAsia="仿宋" w:cs="仿宋"/>
          <w:color w:val="auto"/>
          <w:sz w:val="24"/>
          <w:highlight w:val="none"/>
        </w:rPr>
      </w:pPr>
    </w:p>
    <w:p w14:paraId="678AF036">
      <w:pPr>
        <w:widowControl/>
        <w:spacing w:line="360" w:lineRule="auto"/>
        <w:ind w:firstLine="472" w:firstLineChars="196"/>
        <w:jc w:val="left"/>
        <w:rPr>
          <w:rFonts w:hint="eastAsia" w:ascii="仿宋" w:hAnsi="仿宋" w:eastAsia="仿宋" w:cs="仿宋"/>
          <w:color w:val="auto"/>
          <w:sz w:val="24"/>
          <w:highlight w:val="none"/>
        </w:rPr>
      </w:pPr>
      <w:r>
        <w:rPr>
          <w:rFonts w:hint="eastAsia" w:ascii="仿宋" w:hAnsi="仿宋" w:eastAsia="仿宋" w:cs="仿宋"/>
          <w:b/>
          <w:color w:val="auto"/>
          <w:sz w:val="24"/>
          <w:highlight w:val="none"/>
        </w:rPr>
        <w:t>B.</w:t>
      </w:r>
      <w:r>
        <w:rPr>
          <w:rFonts w:hint="eastAsia" w:ascii="仿宋" w:hAnsi="仿宋" w:eastAsia="仿宋" w:cs="仿宋"/>
          <w:color w:val="auto"/>
          <w:sz w:val="24"/>
          <w:highlight w:val="none"/>
        </w:rPr>
        <w:t>要求以联合体形式参加的，提供联合协议（附件5）和中小企业声明函（附件7），联合协议中中小企业合同金额应当达到招标公告载明的比例；如果供应商本身提供所有标的均由中小企业承接的，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视同符合了资格条件，无需再与其他中小企业组成联合体参加政府采购活动，无需提供联合协议。</w:t>
      </w:r>
    </w:p>
    <w:p w14:paraId="0F4B944E">
      <w:pPr>
        <w:snapToGrid w:val="0"/>
        <w:spacing w:before="50" w:after="50" w:line="360" w:lineRule="auto"/>
        <w:jc w:val="center"/>
        <w:rPr>
          <w:rFonts w:hint="eastAsia" w:ascii="仿宋" w:hAnsi="仿宋" w:eastAsia="仿宋" w:cs="仿宋"/>
          <w:color w:val="auto"/>
          <w:sz w:val="24"/>
          <w:highlight w:val="none"/>
        </w:rPr>
      </w:pPr>
      <w:r>
        <w:rPr>
          <w:rFonts w:hint="eastAsia" w:ascii="仿宋" w:hAnsi="仿宋" w:eastAsia="仿宋" w:cs="仿宋"/>
          <w:b/>
          <w:color w:val="auto"/>
          <w:sz w:val="24"/>
          <w:highlight w:val="none"/>
        </w:rPr>
        <w:t xml:space="preserve">    </w:t>
      </w:r>
    </w:p>
    <w:p w14:paraId="06ACD379">
      <w:pPr>
        <w:spacing w:line="360" w:lineRule="auto"/>
        <w:ind w:firstLine="482" w:firstLineChars="200"/>
        <w:rPr>
          <w:rFonts w:hint="eastAsia" w:ascii="仿宋" w:hAnsi="仿宋" w:eastAsia="仿宋" w:cs="仿宋"/>
          <w:color w:val="auto"/>
          <w:sz w:val="24"/>
          <w:highlight w:val="none"/>
        </w:rPr>
      </w:pPr>
      <w:r>
        <w:rPr>
          <w:rFonts w:hint="eastAsia" w:ascii="仿宋" w:hAnsi="仿宋" w:eastAsia="仿宋" w:cs="仿宋"/>
          <w:b/>
          <w:color w:val="auto"/>
          <w:sz w:val="24"/>
          <w:highlight w:val="none"/>
        </w:rPr>
        <w:t>C、</w:t>
      </w:r>
      <w:r>
        <w:rPr>
          <w:rFonts w:hint="eastAsia" w:ascii="仿宋" w:hAnsi="仿宋" w:eastAsia="仿宋" w:cs="仿宋"/>
          <w:color w:val="auto"/>
          <w:sz w:val="24"/>
          <w:highlight w:val="none"/>
        </w:rPr>
        <w:t>要求合同分包的，提供分包意向协议（附件6）和中小企业声明函（附件7），分包意向协议中中小企业合同金额应当达到招标公告载明的比例；如果供应商本身提供所有标的均由中小企业承接的，</w:t>
      </w:r>
      <w:r>
        <w:rPr>
          <w:rFonts w:hint="eastAsia" w:ascii="仿宋" w:hAnsi="仿宋" w:eastAsia="仿宋" w:cs="仿宋"/>
          <w:color w:val="auto"/>
          <w:spacing w:val="8"/>
          <w:kern w:val="0"/>
          <w:sz w:val="24"/>
          <w:highlight w:val="none"/>
        </w:rPr>
        <w:t>并相应达到了前述比例要求，</w:t>
      </w:r>
      <w:r>
        <w:rPr>
          <w:rFonts w:hint="eastAsia" w:ascii="仿宋" w:hAnsi="仿宋" w:eastAsia="仿宋" w:cs="仿宋"/>
          <w:color w:val="auto"/>
          <w:sz w:val="24"/>
          <w:highlight w:val="none"/>
        </w:rPr>
        <w:t>视同符合了资格条件，无需再向中小企业分包，无需提供分包意向协议。</w:t>
      </w:r>
    </w:p>
    <w:p w14:paraId="34E24821">
      <w:pPr>
        <w:widowControl/>
        <w:spacing w:line="360" w:lineRule="auto"/>
        <w:ind w:left="150"/>
        <w:jc w:val="center"/>
        <w:rPr>
          <w:rFonts w:hint="eastAsia" w:ascii="仿宋" w:hAnsi="仿宋" w:eastAsia="仿宋" w:cs="仿宋"/>
          <w:b/>
          <w:color w:val="auto"/>
          <w:kern w:val="0"/>
          <w:sz w:val="32"/>
          <w:szCs w:val="32"/>
          <w:highlight w:val="none"/>
        </w:rPr>
      </w:pPr>
    </w:p>
    <w:p w14:paraId="4E66AFB9">
      <w:pPr>
        <w:widowControl/>
        <w:spacing w:line="360" w:lineRule="auto"/>
        <w:ind w:left="15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四、本项目的特定资格要求</w:t>
      </w:r>
    </w:p>
    <w:p w14:paraId="348FD9D1">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（根据招标公告本项目的特定资格要求提供相应的材料；未要求的，无需提供）</w:t>
      </w:r>
    </w:p>
    <w:p w14:paraId="56E3344A">
      <w:pPr>
        <w:rPr>
          <w:rFonts w:hint="eastAsia" w:ascii="仿宋" w:hAnsi="仿宋" w:eastAsia="仿宋" w:cs="仿宋"/>
          <w:color w:val="auto"/>
          <w:highlight w:val="none"/>
        </w:rPr>
      </w:pPr>
    </w:p>
    <w:p w14:paraId="73907B95">
      <w:pPr>
        <w:widowControl/>
        <w:adjustRightInd/>
        <w:jc w:val="left"/>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br w:type="page"/>
      </w:r>
    </w:p>
    <w:p w14:paraId="3C0B4F94">
      <w:pPr>
        <w:spacing w:line="360" w:lineRule="auto"/>
        <w:ind w:right="420" w:firstLine="3614" w:firstLineChars="100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商务技术文件部分</w:t>
      </w:r>
    </w:p>
    <w:p w14:paraId="3A7CF41B">
      <w:pPr>
        <w:spacing w:line="360" w:lineRule="auto"/>
        <w:jc w:val="center"/>
        <w:outlineLvl w:val="0"/>
        <w:rPr>
          <w:rFonts w:hint="eastAsia" w:ascii="仿宋" w:hAnsi="仿宋" w:eastAsia="仿宋" w:cs="仿宋"/>
          <w:b/>
          <w:color w:val="auto"/>
          <w:kern w:val="0"/>
          <w:sz w:val="24"/>
          <w:highlight w:val="none"/>
        </w:rPr>
      </w:pPr>
    </w:p>
    <w:p w14:paraId="64FC89D4">
      <w:pPr>
        <w:spacing w:line="360" w:lineRule="auto"/>
        <w:jc w:val="center"/>
        <w:outlineLvl w:val="0"/>
        <w:rPr>
          <w:rFonts w:hint="eastAsia" w:ascii="仿宋" w:hAnsi="仿宋" w:eastAsia="仿宋" w:cs="仿宋"/>
          <w:b/>
          <w:color w:val="auto"/>
          <w:kern w:val="0"/>
          <w:sz w:val="28"/>
          <w:szCs w:val="28"/>
          <w:highlight w:val="none"/>
        </w:rPr>
      </w:pPr>
      <w:r>
        <w:rPr>
          <w:rFonts w:hint="eastAsia" w:ascii="仿宋" w:hAnsi="仿宋" w:eastAsia="仿宋" w:cs="仿宋"/>
          <w:b/>
          <w:color w:val="auto"/>
          <w:kern w:val="0"/>
          <w:sz w:val="28"/>
          <w:szCs w:val="28"/>
          <w:highlight w:val="none"/>
        </w:rPr>
        <w:t>目录</w:t>
      </w:r>
    </w:p>
    <w:p w14:paraId="12DFB595">
      <w:pPr>
        <w:snapToGrid w:val="0"/>
        <w:spacing w:line="48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（1）投标函</w:t>
      </w:r>
      <w:r>
        <w:rPr>
          <w:rFonts w:hint="eastAsia" w:ascii="仿宋" w:hAnsi="仿宋" w:eastAsia="仿宋" w:cs="仿宋"/>
          <w:color w:val="auto"/>
          <w:highlight w:val="none"/>
        </w:rPr>
        <w:t>…………………………………………………………………………………（页码）</w:t>
      </w:r>
      <w:r>
        <w:rPr>
          <w:rFonts w:hint="eastAsia" w:ascii="仿宋" w:hAnsi="仿宋" w:eastAsia="仿宋" w:cs="仿宋"/>
          <w:color w:val="auto"/>
          <w:sz w:val="24"/>
          <w:highlight w:val="none"/>
        </w:rPr>
        <w:t>（2）授权委托书或法定代表人（单位负责人、自然人本人）身份证明</w:t>
      </w:r>
      <w:r>
        <w:rPr>
          <w:rFonts w:hint="eastAsia" w:ascii="仿宋" w:hAnsi="仿宋" w:eastAsia="仿宋" w:cs="仿宋"/>
          <w:color w:val="auto"/>
          <w:highlight w:val="none"/>
        </w:rPr>
        <w:t>………（页码）</w:t>
      </w:r>
    </w:p>
    <w:p w14:paraId="69D7F006">
      <w:pPr>
        <w:snapToGrid w:val="0"/>
        <w:spacing w:line="48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（3）分包意向协议</w:t>
      </w:r>
      <w:r>
        <w:rPr>
          <w:rFonts w:hint="eastAsia" w:ascii="仿宋" w:hAnsi="仿宋" w:eastAsia="仿宋" w:cs="仿宋"/>
          <w:color w:val="auto"/>
          <w:highlight w:val="none"/>
        </w:rPr>
        <w:t>…………………………………………………………………………（页码）</w:t>
      </w:r>
    </w:p>
    <w:p w14:paraId="6F6582FD">
      <w:pPr>
        <w:snapToGrid w:val="0"/>
        <w:spacing w:line="48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（4）符合性审查资料</w:t>
      </w:r>
      <w:r>
        <w:rPr>
          <w:rFonts w:hint="eastAsia" w:ascii="仿宋" w:hAnsi="仿宋" w:eastAsia="仿宋" w:cs="仿宋"/>
          <w:color w:val="auto"/>
          <w:highlight w:val="none"/>
        </w:rPr>
        <w:t>………………………………………………………………………（页码）</w:t>
      </w:r>
    </w:p>
    <w:p w14:paraId="4F0A00D1">
      <w:pPr>
        <w:snapToGrid w:val="0"/>
        <w:spacing w:line="48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rPr>
        <w:t>（5）评标标准相应的商务技术资料</w:t>
      </w:r>
      <w:r>
        <w:rPr>
          <w:rFonts w:hint="eastAsia" w:ascii="仿宋" w:hAnsi="仿宋" w:eastAsia="仿宋" w:cs="仿宋"/>
          <w:color w:val="auto"/>
          <w:highlight w:val="none"/>
        </w:rPr>
        <w:t>……………………………………………………（页码）</w:t>
      </w:r>
      <w:r>
        <w:rPr>
          <w:rFonts w:hint="eastAsia" w:ascii="仿宋" w:hAnsi="仿宋" w:eastAsia="仿宋" w:cs="仿宋"/>
          <w:color w:val="auto"/>
          <w:sz w:val="24"/>
          <w:highlight w:val="none"/>
        </w:rPr>
        <w:t>（6）投标标的清单</w:t>
      </w:r>
      <w:r>
        <w:rPr>
          <w:rFonts w:hint="eastAsia" w:ascii="仿宋" w:hAnsi="仿宋" w:eastAsia="仿宋" w:cs="仿宋"/>
          <w:color w:val="auto"/>
          <w:highlight w:val="none"/>
        </w:rPr>
        <w:t>…………………………………………………………………………（页码）</w:t>
      </w:r>
      <w:r>
        <w:rPr>
          <w:rFonts w:hint="eastAsia" w:ascii="仿宋" w:hAnsi="仿宋" w:eastAsia="仿宋" w:cs="仿宋"/>
          <w:color w:val="auto"/>
          <w:sz w:val="24"/>
          <w:highlight w:val="none"/>
        </w:rPr>
        <w:t>（7）商务技术偏离表</w:t>
      </w:r>
      <w:r>
        <w:rPr>
          <w:rFonts w:hint="eastAsia" w:ascii="仿宋" w:hAnsi="仿宋" w:eastAsia="仿宋" w:cs="仿宋"/>
          <w:color w:val="auto"/>
          <w:highlight w:val="none"/>
        </w:rPr>
        <w:t>………………………………………………………………………（页码）</w:t>
      </w:r>
    </w:p>
    <w:p w14:paraId="7BAD3BDB">
      <w:pPr>
        <w:snapToGrid w:val="0"/>
        <w:spacing w:line="480" w:lineRule="auto"/>
        <w:ind w:left="479" w:leftChars="228"/>
        <w:rPr>
          <w:rFonts w:hint="eastAsia" w:ascii="仿宋" w:hAnsi="仿宋" w:eastAsia="仿宋" w:cs="仿宋"/>
          <w:color w:val="auto"/>
          <w:highlight w:val="none"/>
        </w:rPr>
      </w:pP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r>
        <w:rPr>
          <w:rFonts w:hint="eastAsia" w:ascii="仿宋" w:hAnsi="仿宋" w:eastAsia="仿宋" w:cs="仿宋"/>
          <w:color w:val="auto"/>
          <w:highlight w:val="none"/>
        </w:rPr>
        <w:t>…………………………………………………（页码）</w:t>
      </w:r>
    </w:p>
    <w:p w14:paraId="2B50A665">
      <w:pPr>
        <w:snapToGrid w:val="0"/>
        <w:spacing w:line="360" w:lineRule="auto"/>
        <w:jc w:val="center"/>
        <w:rPr>
          <w:rFonts w:hint="eastAsia" w:ascii="仿宋" w:hAnsi="仿宋" w:eastAsia="仿宋" w:cs="仿宋"/>
          <w:b/>
          <w:color w:val="auto"/>
          <w:kern w:val="0"/>
          <w:sz w:val="32"/>
          <w:szCs w:val="32"/>
          <w:highlight w:val="none"/>
          <w:lang w:val="zh-CN"/>
        </w:rPr>
      </w:pPr>
    </w:p>
    <w:p w14:paraId="700BCA6D">
      <w:pPr>
        <w:snapToGrid w:val="0"/>
        <w:spacing w:line="360" w:lineRule="auto"/>
        <w:jc w:val="center"/>
        <w:rPr>
          <w:rFonts w:hint="eastAsia" w:ascii="仿宋" w:hAnsi="仿宋" w:eastAsia="仿宋" w:cs="仿宋"/>
          <w:b/>
          <w:color w:val="auto"/>
          <w:kern w:val="0"/>
          <w:sz w:val="32"/>
          <w:szCs w:val="32"/>
          <w:highlight w:val="none"/>
          <w:lang w:val="zh-CN"/>
        </w:rPr>
      </w:pPr>
    </w:p>
    <w:p w14:paraId="4CABD69D">
      <w:pPr>
        <w:snapToGrid w:val="0"/>
        <w:spacing w:line="360" w:lineRule="auto"/>
        <w:jc w:val="center"/>
        <w:rPr>
          <w:rFonts w:hint="eastAsia" w:ascii="仿宋" w:hAnsi="仿宋" w:eastAsia="仿宋" w:cs="仿宋"/>
          <w:b/>
          <w:color w:val="auto"/>
          <w:kern w:val="0"/>
          <w:sz w:val="32"/>
          <w:szCs w:val="32"/>
          <w:highlight w:val="none"/>
          <w:lang w:val="zh-CN"/>
        </w:rPr>
      </w:pPr>
    </w:p>
    <w:p w14:paraId="69DEAC0D">
      <w:pPr>
        <w:snapToGrid w:val="0"/>
        <w:spacing w:line="360" w:lineRule="auto"/>
        <w:jc w:val="center"/>
        <w:rPr>
          <w:rFonts w:hint="eastAsia" w:ascii="仿宋" w:hAnsi="仿宋" w:eastAsia="仿宋" w:cs="仿宋"/>
          <w:b/>
          <w:color w:val="auto"/>
          <w:kern w:val="0"/>
          <w:sz w:val="32"/>
          <w:szCs w:val="32"/>
          <w:highlight w:val="none"/>
          <w:lang w:val="zh-CN"/>
        </w:rPr>
      </w:pPr>
    </w:p>
    <w:p w14:paraId="6EE7BD80">
      <w:pPr>
        <w:snapToGrid w:val="0"/>
        <w:spacing w:line="360" w:lineRule="auto"/>
        <w:jc w:val="center"/>
        <w:rPr>
          <w:rFonts w:hint="eastAsia" w:ascii="仿宋" w:hAnsi="仿宋" w:eastAsia="仿宋" w:cs="仿宋"/>
          <w:b/>
          <w:color w:val="auto"/>
          <w:kern w:val="0"/>
          <w:sz w:val="32"/>
          <w:szCs w:val="32"/>
          <w:highlight w:val="none"/>
          <w:lang w:val="zh-CN"/>
        </w:rPr>
      </w:pPr>
    </w:p>
    <w:p w14:paraId="48640FED">
      <w:pPr>
        <w:snapToGrid w:val="0"/>
        <w:spacing w:line="360" w:lineRule="auto"/>
        <w:jc w:val="center"/>
        <w:rPr>
          <w:rFonts w:hint="eastAsia" w:ascii="仿宋" w:hAnsi="仿宋" w:eastAsia="仿宋" w:cs="仿宋"/>
          <w:b/>
          <w:color w:val="auto"/>
          <w:kern w:val="0"/>
          <w:sz w:val="32"/>
          <w:szCs w:val="32"/>
          <w:highlight w:val="none"/>
          <w:lang w:val="zh-CN"/>
        </w:rPr>
      </w:pPr>
    </w:p>
    <w:p w14:paraId="7A0083EF">
      <w:pPr>
        <w:snapToGrid w:val="0"/>
        <w:spacing w:line="360" w:lineRule="auto"/>
        <w:jc w:val="center"/>
        <w:rPr>
          <w:rFonts w:hint="eastAsia" w:ascii="仿宋" w:hAnsi="仿宋" w:eastAsia="仿宋" w:cs="仿宋"/>
          <w:b/>
          <w:color w:val="auto"/>
          <w:kern w:val="0"/>
          <w:sz w:val="32"/>
          <w:szCs w:val="32"/>
          <w:highlight w:val="none"/>
          <w:lang w:val="zh-CN"/>
        </w:rPr>
      </w:pPr>
    </w:p>
    <w:p w14:paraId="1F5A04FD">
      <w:pPr>
        <w:snapToGrid w:val="0"/>
        <w:spacing w:line="360" w:lineRule="auto"/>
        <w:jc w:val="center"/>
        <w:rPr>
          <w:rFonts w:hint="eastAsia" w:ascii="仿宋" w:hAnsi="仿宋" w:eastAsia="仿宋" w:cs="仿宋"/>
          <w:b/>
          <w:color w:val="auto"/>
          <w:kern w:val="0"/>
          <w:sz w:val="32"/>
          <w:szCs w:val="32"/>
          <w:highlight w:val="none"/>
          <w:lang w:val="zh-CN"/>
        </w:rPr>
      </w:pPr>
    </w:p>
    <w:p w14:paraId="301C9372">
      <w:pPr>
        <w:snapToGrid w:val="0"/>
        <w:spacing w:line="360" w:lineRule="auto"/>
        <w:jc w:val="center"/>
        <w:rPr>
          <w:rFonts w:hint="eastAsia" w:ascii="仿宋" w:hAnsi="仿宋" w:eastAsia="仿宋" w:cs="仿宋"/>
          <w:b/>
          <w:color w:val="auto"/>
          <w:kern w:val="0"/>
          <w:sz w:val="32"/>
          <w:szCs w:val="32"/>
          <w:highlight w:val="none"/>
          <w:lang w:val="zh-CN"/>
        </w:rPr>
      </w:pPr>
    </w:p>
    <w:p w14:paraId="49FA761E">
      <w:pPr>
        <w:snapToGrid w:val="0"/>
        <w:spacing w:line="360" w:lineRule="auto"/>
        <w:jc w:val="center"/>
        <w:rPr>
          <w:rFonts w:hint="eastAsia" w:ascii="仿宋" w:hAnsi="仿宋" w:eastAsia="仿宋" w:cs="仿宋"/>
          <w:b/>
          <w:color w:val="auto"/>
          <w:kern w:val="0"/>
          <w:sz w:val="32"/>
          <w:szCs w:val="32"/>
          <w:highlight w:val="none"/>
          <w:lang w:val="zh-CN"/>
        </w:rPr>
      </w:pPr>
    </w:p>
    <w:p w14:paraId="0CE6BE45">
      <w:pPr>
        <w:snapToGrid w:val="0"/>
        <w:spacing w:line="360" w:lineRule="auto"/>
        <w:jc w:val="center"/>
        <w:rPr>
          <w:rFonts w:hint="eastAsia" w:ascii="仿宋" w:hAnsi="仿宋" w:eastAsia="仿宋" w:cs="仿宋"/>
          <w:b/>
          <w:color w:val="auto"/>
          <w:kern w:val="0"/>
          <w:sz w:val="32"/>
          <w:szCs w:val="32"/>
          <w:highlight w:val="none"/>
          <w:lang w:val="zh-CN"/>
        </w:rPr>
      </w:pPr>
    </w:p>
    <w:p w14:paraId="0B232C6D">
      <w:pPr>
        <w:widowControl/>
        <w:adjustRightInd/>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br w:type="page"/>
      </w:r>
    </w:p>
    <w:p w14:paraId="5DBC283E">
      <w:pPr>
        <w:snapToGrid w:val="0"/>
        <w:spacing w:line="360" w:lineRule="auto"/>
        <w:jc w:val="center"/>
        <w:outlineLvl w:val="0"/>
        <w:rPr>
          <w:rFonts w:hint="eastAsia" w:ascii="仿宋" w:hAnsi="仿宋" w:eastAsia="仿宋" w:cs="仿宋"/>
          <w:b/>
          <w:color w:val="auto"/>
          <w:kern w:val="0"/>
          <w:sz w:val="32"/>
          <w:szCs w:val="32"/>
          <w:highlight w:val="none"/>
        </w:rPr>
      </w:pPr>
    </w:p>
    <w:p w14:paraId="3A8940F2">
      <w:pPr>
        <w:snapToGrid w:val="0"/>
        <w:spacing w:line="360" w:lineRule="auto"/>
        <w:jc w:val="center"/>
        <w:outlineLvl w:val="0"/>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一、投标</w:t>
      </w:r>
      <w:r>
        <w:rPr>
          <w:rFonts w:hint="eastAsia" w:ascii="仿宋" w:hAnsi="仿宋" w:eastAsia="仿宋" w:cs="仿宋"/>
          <w:b/>
          <w:color w:val="auto"/>
          <w:sz w:val="32"/>
          <w:szCs w:val="32"/>
          <w:highlight w:val="none"/>
        </w:rPr>
        <w:t>函</w:t>
      </w:r>
    </w:p>
    <w:p w14:paraId="38F2DFB8">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（采购人）、（采购代理机构）：</w:t>
      </w:r>
    </w:p>
    <w:p w14:paraId="3AB3C4C0">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我方参加你方组织的（项目名称）【招标编号：（采购编号）】招标的有关活动，并对此项目进行投标。为此：</w:t>
      </w:r>
    </w:p>
    <w:p w14:paraId="468B7083">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1、我方承诺投标有效期从提交投标文件的截止之日起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天（不少于90天）</w:t>
      </w:r>
      <w:r>
        <w:rPr>
          <w:rFonts w:hint="eastAsia" w:ascii="仿宋" w:hAnsi="仿宋" w:eastAsia="仿宋" w:cs="仿宋"/>
          <w:color w:val="auto"/>
          <w:highlight w:val="none"/>
        </w:rPr>
        <w:t>，</w:t>
      </w:r>
      <w:r>
        <w:rPr>
          <w:rFonts w:hint="eastAsia" w:ascii="仿宋" w:hAnsi="仿宋" w:eastAsia="仿宋" w:cs="仿宋"/>
          <w:color w:val="auto"/>
          <w:sz w:val="24"/>
          <w:highlight w:val="none"/>
        </w:rPr>
        <w:t>本投标文件在投标有效期满之前均具有约束力。</w:t>
      </w:r>
    </w:p>
    <w:p w14:paraId="3E0FDCB5">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2、我方的投标文件包括以下内容：</w:t>
      </w:r>
    </w:p>
    <w:p w14:paraId="39DD7A5E">
      <w:pPr>
        <w:snapToGrid w:val="0"/>
        <w:spacing w:line="48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2.1资格文件：</w:t>
      </w:r>
    </w:p>
    <w:p w14:paraId="734B9DC9">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2.1.1承诺函；</w:t>
      </w:r>
    </w:p>
    <w:p w14:paraId="48B56DA1">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2.1.2</w:t>
      </w:r>
      <w:r>
        <w:rPr>
          <w:rFonts w:hint="eastAsia" w:ascii="仿宋" w:hAnsi="仿宋" w:eastAsia="仿宋" w:cs="仿宋"/>
          <w:snapToGrid w:val="0"/>
          <w:color w:val="auto"/>
          <w:kern w:val="28"/>
          <w:sz w:val="24"/>
          <w:szCs w:val="20"/>
          <w:highlight w:val="none"/>
        </w:rPr>
        <w:t>联合协议</w:t>
      </w:r>
      <w:bookmarkStart w:id="509" w:name="_Hlk101257010"/>
      <w:r>
        <w:rPr>
          <w:rFonts w:hint="eastAsia" w:ascii="仿宋" w:hAnsi="仿宋" w:eastAsia="仿宋" w:cs="仿宋"/>
          <w:color w:val="auto"/>
          <w:sz w:val="24"/>
          <w:highlight w:val="none"/>
        </w:rPr>
        <w:t>（如果有)</w:t>
      </w:r>
      <w:bookmarkEnd w:id="509"/>
      <w:r>
        <w:rPr>
          <w:rFonts w:hint="eastAsia" w:ascii="仿宋" w:hAnsi="仿宋" w:eastAsia="仿宋" w:cs="仿宋"/>
          <w:snapToGrid w:val="0"/>
          <w:color w:val="auto"/>
          <w:kern w:val="28"/>
          <w:sz w:val="24"/>
          <w:szCs w:val="20"/>
          <w:highlight w:val="none"/>
        </w:rPr>
        <w:t>；</w:t>
      </w:r>
    </w:p>
    <w:p w14:paraId="2B4EC0CC">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2.1.3落实政府采购政策需满足的资格要求（如果有）；</w:t>
      </w:r>
    </w:p>
    <w:p w14:paraId="2891C294">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2.1.4本项目的特定资格要求（如果有)。</w:t>
      </w:r>
    </w:p>
    <w:p w14:paraId="33E6C08F">
      <w:pPr>
        <w:snapToGrid w:val="0"/>
        <w:spacing w:line="480" w:lineRule="auto"/>
        <w:ind w:left="210" w:leftChars="1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商务技术</w:t>
      </w:r>
      <w:r>
        <w:rPr>
          <w:rFonts w:hint="eastAsia" w:ascii="仿宋" w:hAnsi="仿宋" w:eastAsia="仿宋" w:cs="仿宋"/>
          <w:color w:val="auto"/>
          <w:sz w:val="24"/>
          <w:highlight w:val="none"/>
          <w:lang w:val="zh-CN"/>
        </w:rPr>
        <w:t>文件：</w:t>
      </w:r>
    </w:p>
    <w:p w14:paraId="5B44AF5D">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2.2.1投标函；</w:t>
      </w:r>
      <w:r>
        <w:rPr>
          <w:rFonts w:hint="eastAsia" w:ascii="仿宋" w:hAnsi="仿宋" w:eastAsia="仿宋" w:cs="仿宋"/>
          <w:color w:val="auto"/>
          <w:sz w:val="24"/>
          <w:highlight w:val="none"/>
          <w:lang w:val="zh-CN"/>
        </w:rPr>
        <w:t xml:space="preserve"> </w:t>
      </w:r>
    </w:p>
    <w:p w14:paraId="3EB71FB7">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2.2.2授权委托书或法定代表人（单位负责人）身份证明；</w:t>
      </w:r>
    </w:p>
    <w:p w14:paraId="37A344C0">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2.2.3分包意向协议（如果有)；</w:t>
      </w:r>
    </w:p>
    <w:p w14:paraId="3ACC02E4">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2.2.4符合性审查资料；</w:t>
      </w:r>
    </w:p>
    <w:p w14:paraId="796B43D6">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2.2.5评标标准相应的商务技术资料；</w:t>
      </w:r>
    </w:p>
    <w:p w14:paraId="0AC527FB">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2.2.6投标标的清单；</w:t>
      </w:r>
    </w:p>
    <w:p w14:paraId="6478F24A">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2.2.7商务技术偏离表；</w:t>
      </w:r>
    </w:p>
    <w:p w14:paraId="7C5C4887">
      <w:pPr>
        <w:snapToGrid w:val="0"/>
        <w:spacing w:line="480" w:lineRule="auto"/>
        <w:ind w:left="420" w:leftChars="200"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8</w:t>
      </w:r>
      <w:r>
        <w:rPr>
          <w:rFonts w:hint="eastAsia" w:ascii="仿宋" w:hAnsi="仿宋" w:eastAsia="仿宋" w:cs="仿宋"/>
          <w:color w:val="auto"/>
          <w:sz w:val="24"/>
          <w:highlight w:val="none"/>
          <w:lang w:val="zh-CN"/>
        </w:rPr>
        <w:t>政府采购供应商廉洁自律承诺书；</w:t>
      </w:r>
    </w:p>
    <w:p w14:paraId="7D30EA5B">
      <w:pPr>
        <w:snapToGrid w:val="0"/>
        <w:spacing w:line="48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zh-CN"/>
        </w:rPr>
        <w:t>.</w:t>
      </w:r>
      <w:r>
        <w:rPr>
          <w:rFonts w:hint="eastAsia" w:ascii="仿宋" w:hAnsi="仿宋" w:eastAsia="仿宋" w:cs="仿宋"/>
          <w:color w:val="auto"/>
          <w:sz w:val="24"/>
          <w:highlight w:val="none"/>
        </w:rPr>
        <w:t>3报价文件</w:t>
      </w:r>
    </w:p>
    <w:p w14:paraId="5FBC8E2F">
      <w:pPr>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2.3.1开标一览表（报价表）；</w:t>
      </w:r>
    </w:p>
    <w:p w14:paraId="3197EB36">
      <w:pPr>
        <w:snapToGrid w:val="0"/>
        <w:spacing w:line="480" w:lineRule="auto"/>
        <w:ind w:left="420" w:leftChars="2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2.3.2中小企业声明函（如果有）。</w:t>
      </w:r>
    </w:p>
    <w:p w14:paraId="1ECB6959">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6AB7C79F">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4、如我方中标，我方承诺：</w:t>
      </w:r>
    </w:p>
    <w:p w14:paraId="123A3B99">
      <w:pPr>
        <w:snapToGrid w:val="0"/>
        <w:spacing w:line="48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4.1在收到中标通知书后，在中标通知书规定的期限内与你方签订合同； </w:t>
      </w:r>
    </w:p>
    <w:p w14:paraId="116763E4">
      <w:pPr>
        <w:snapToGrid w:val="0"/>
        <w:spacing w:line="48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4.2在签订合同时不向你方提出附加条件； </w:t>
      </w:r>
    </w:p>
    <w:p w14:paraId="19BDF3E4">
      <w:pPr>
        <w:snapToGrid w:val="0"/>
        <w:spacing w:line="48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4.3按照招标文件要求提交履约保证金； </w:t>
      </w:r>
    </w:p>
    <w:p w14:paraId="47F77DB9">
      <w:pPr>
        <w:snapToGrid w:val="0"/>
        <w:spacing w:line="480" w:lineRule="auto"/>
        <w:ind w:left="210" w:leftChars="10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4.4在合同约定的期限内完成合同规定的全部义务。 </w:t>
      </w:r>
    </w:p>
    <w:p w14:paraId="17CA3A24">
      <w:pPr>
        <w:widowControl w:val="0"/>
        <w:numPr>
          <w:ilvl w:val="0"/>
          <w:numId w:val="0"/>
        </w:numPr>
        <w:spacing w:line="480" w:lineRule="auto"/>
        <w:ind w:firstLine="480" w:firstLineChars="200"/>
        <w:jc w:val="both"/>
        <w:rPr>
          <w:rFonts w:hint="eastAsia" w:ascii="仿宋" w:hAnsi="仿宋" w:eastAsia="仿宋" w:cs="仿宋"/>
          <w:i w:val="0"/>
          <w:caps w:val="0"/>
          <w:color w:val="auto"/>
          <w:spacing w:val="0"/>
          <w:sz w:val="24"/>
          <w:szCs w:val="24"/>
          <w:highlight w:val="none"/>
          <w:shd w:val="clear" w:color="auto" w:fill="FFFFFF"/>
          <w:lang w:val="en-US" w:eastAsia="zh-CN"/>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对</w:t>
      </w:r>
      <w:r>
        <w:rPr>
          <w:rFonts w:hint="eastAsia" w:ascii="仿宋" w:hAnsi="仿宋" w:eastAsia="仿宋" w:cs="仿宋"/>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584AF105">
      <w:pPr>
        <w:snapToGrid w:val="0"/>
        <w:spacing w:line="48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其他补充说明: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4EAAA2F7">
      <w:pPr>
        <w:spacing w:line="480" w:lineRule="auto"/>
        <w:ind w:firstLine="3600" w:firstLineChars="15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投标人名称（电子签名）：                          </w:t>
      </w:r>
    </w:p>
    <w:p w14:paraId="62C20BFD">
      <w:pPr>
        <w:spacing w:line="48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625A5284">
      <w:pPr>
        <w:snapToGrid w:val="0"/>
        <w:spacing w:line="480" w:lineRule="auto"/>
        <w:ind w:left="420" w:leftChars="200" w:firstLine="4200" w:firstLineChars="1750"/>
        <w:rPr>
          <w:rFonts w:hint="eastAsia" w:ascii="仿宋" w:hAnsi="仿宋" w:eastAsia="仿宋" w:cs="仿宋"/>
          <w:color w:val="auto"/>
          <w:kern w:val="0"/>
          <w:sz w:val="24"/>
          <w:highlight w:val="none"/>
          <w:u w:val="single"/>
        </w:rPr>
      </w:pPr>
    </w:p>
    <w:p w14:paraId="38661905">
      <w:pPr>
        <w:spacing w:line="48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452E17B7">
      <w:pPr>
        <w:snapToGrid w:val="0"/>
        <w:spacing w:line="360" w:lineRule="auto"/>
        <w:jc w:val="center"/>
        <w:rPr>
          <w:rFonts w:hint="eastAsia" w:ascii="仿宋" w:hAnsi="仿宋" w:eastAsia="仿宋" w:cs="仿宋"/>
          <w:b/>
          <w:color w:val="auto"/>
          <w:kern w:val="0"/>
          <w:sz w:val="32"/>
          <w:szCs w:val="32"/>
          <w:highlight w:val="none"/>
        </w:rPr>
      </w:pPr>
    </w:p>
    <w:p w14:paraId="742E3BA8">
      <w:pPr>
        <w:snapToGrid w:val="0"/>
        <w:spacing w:line="360" w:lineRule="auto"/>
        <w:rPr>
          <w:rFonts w:hint="eastAsia" w:ascii="仿宋" w:hAnsi="仿宋" w:eastAsia="仿宋" w:cs="仿宋"/>
          <w:color w:val="auto"/>
          <w:sz w:val="24"/>
          <w:highlight w:val="none"/>
        </w:rPr>
      </w:pPr>
    </w:p>
    <w:p w14:paraId="2AFDD200">
      <w:pPr>
        <w:jc w:val="both"/>
        <w:rPr>
          <w:rFonts w:hint="eastAsia" w:ascii="仿宋" w:hAnsi="仿宋" w:eastAsia="仿宋" w:cs="仿宋"/>
          <w:b/>
          <w:color w:val="auto"/>
          <w:kern w:val="0"/>
          <w:sz w:val="32"/>
          <w:szCs w:val="32"/>
          <w:highlight w:val="none"/>
        </w:rPr>
      </w:pPr>
    </w:p>
    <w:p w14:paraId="2D183AA5">
      <w:pPr>
        <w:jc w:val="center"/>
        <w:rPr>
          <w:rFonts w:hint="eastAsia" w:ascii="仿宋" w:hAnsi="仿宋" w:eastAsia="仿宋" w:cs="仿宋"/>
          <w:b/>
          <w:color w:val="auto"/>
          <w:kern w:val="0"/>
          <w:sz w:val="32"/>
          <w:szCs w:val="32"/>
          <w:highlight w:val="none"/>
        </w:rPr>
      </w:pPr>
    </w:p>
    <w:p w14:paraId="09EA2B9B">
      <w:pPr>
        <w:jc w:val="center"/>
        <w:rPr>
          <w:rFonts w:hint="eastAsia" w:ascii="仿宋" w:hAnsi="仿宋" w:eastAsia="仿宋" w:cs="仿宋"/>
          <w:b/>
          <w:color w:val="auto"/>
          <w:kern w:val="0"/>
          <w:sz w:val="32"/>
          <w:szCs w:val="32"/>
          <w:highlight w:val="none"/>
        </w:rPr>
      </w:pPr>
    </w:p>
    <w:p w14:paraId="187DA1AB">
      <w:pPr>
        <w:jc w:val="center"/>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kern w:val="0"/>
          <w:sz w:val="32"/>
          <w:szCs w:val="32"/>
          <w:highlight w:val="none"/>
          <w:lang w:val="zh-CN"/>
        </w:rPr>
        <w:t>二、授权委托书或法定代表人（单位负责人、自然人本人）身份证明</w:t>
      </w:r>
    </w:p>
    <w:p w14:paraId="42D0F7D9">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11AA68CA">
      <w:pPr>
        <w:snapToGrid w:val="0"/>
        <w:spacing w:line="360" w:lineRule="auto"/>
        <w:ind w:firstLine="2872" w:firstLineChars="894"/>
        <w:rPr>
          <w:rFonts w:hint="eastAsia" w:ascii="仿宋" w:hAnsi="仿宋" w:eastAsia="仿宋" w:cs="仿宋"/>
          <w:color w:val="auto"/>
          <w:highlight w:val="none"/>
        </w:rPr>
      </w:pPr>
      <w:r>
        <w:rPr>
          <w:rFonts w:hint="eastAsia" w:ascii="仿宋" w:hAnsi="仿宋" w:eastAsia="仿宋" w:cs="仿宋"/>
          <w:b/>
          <w:color w:val="auto"/>
          <w:kern w:val="0"/>
          <w:sz w:val="32"/>
          <w:szCs w:val="32"/>
          <w:highlight w:val="none"/>
          <w:lang w:val="zh-CN"/>
        </w:rPr>
        <w:t>授权委托书（适用于非联合体投标）</w:t>
      </w:r>
      <w:r>
        <w:rPr>
          <w:rFonts w:hint="eastAsia" w:ascii="仿宋" w:hAnsi="仿宋" w:eastAsia="仿宋" w:cs="仿宋"/>
          <w:color w:val="auto"/>
          <w:highlight w:val="none"/>
        </w:rPr>
        <w:t xml:space="preserve">                               </w:t>
      </w:r>
    </w:p>
    <w:p w14:paraId="16D5DB2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0E4092CD">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70D05235">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47BB19BC">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0D3BE53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 xml:space="preserve">                                                 投标人名称(电子签名)：</w:t>
      </w:r>
    </w:p>
    <w:p w14:paraId="33312E0A">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签发日期：  年  月   日</w:t>
      </w:r>
    </w:p>
    <w:p w14:paraId="1AA9871A">
      <w:pPr>
        <w:snapToGrid w:val="0"/>
        <w:spacing w:line="360" w:lineRule="auto"/>
        <w:rPr>
          <w:rFonts w:hint="eastAsia" w:ascii="仿宋" w:hAnsi="仿宋" w:eastAsia="仿宋" w:cs="仿宋"/>
          <w:color w:val="auto"/>
          <w:sz w:val="24"/>
          <w:highlight w:val="none"/>
        </w:rPr>
      </w:pPr>
    </w:p>
    <w:p w14:paraId="51D753C0">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lang w:val="zh-CN"/>
        </w:rPr>
        <w:t xml:space="preserve">      </w:t>
      </w:r>
      <w:r>
        <w:rPr>
          <w:rFonts w:hint="eastAsia" w:ascii="仿宋" w:hAnsi="仿宋" w:eastAsia="仿宋" w:cs="仿宋"/>
          <w:b/>
          <w:color w:val="auto"/>
          <w:kern w:val="0"/>
          <w:sz w:val="32"/>
          <w:szCs w:val="32"/>
          <w:highlight w:val="none"/>
        </w:rPr>
        <w:t xml:space="preserve"> </w:t>
      </w:r>
      <w:r>
        <w:rPr>
          <w:rFonts w:hint="eastAsia" w:ascii="仿宋" w:hAnsi="仿宋" w:eastAsia="仿宋" w:cs="仿宋"/>
          <w:b/>
          <w:color w:val="auto"/>
          <w:kern w:val="0"/>
          <w:sz w:val="32"/>
          <w:szCs w:val="32"/>
          <w:highlight w:val="none"/>
          <w:lang w:val="zh-CN"/>
        </w:rPr>
        <w:t>授权委托书（适用于联合体投标）</w:t>
      </w:r>
    </w:p>
    <w:p w14:paraId="2CC0559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0543E492">
      <w:pPr>
        <w:snapToGrid w:val="0"/>
        <w:spacing w:line="360" w:lineRule="auto"/>
        <w:ind w:firstLine="576"/>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现</w:t>
      </w:r>
      <w:r>
        <w:rPr>
          <w:rFonts w:hint="eastAsia" w:ascii="仿宋" w:hAnsi="仿宋" w:eastAsia="仿宋" w:cs="仿宋"/>
          <w:color w:val="auto"/>
          <w:kern w:val="0"/>
          <w:sz w:val="24"/>
          <w:highlight w:val="none"/>
          <w:lang w:val="zh-CN"/>
        </w:rPr>
        <w:t>委托</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（姓名）为我方代理人（身份证号码：</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lang w:val="zh-CN"/>
        </w:rPr>
        <w:t>，手机：</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kern w:val="0"/>
          <w:sz w:val="24"/>
          <w:highlight w:val="none"/>
          <w:u w:val="none"/>
          <w:lang w:val="en-US" w:eastAsia="zh-CN"/>
        </w:rPr>
        <w:t>，所在单位：</w:t>
      </w:r>
      <w:r>
        <w:rPr>
          <w:rFonts w:hint="eastAsia" w:ascii="仿宋" w:hAnsi="仿宋" w:eastAsia="仿宋" w:cs="仿宋"/>
          <w:color w:val="auto"/>
          <w:kern w:val="0"/>
          <w:sz w:val="24"/>
          <w:highlight w:val="none"/>
          <w:u w:val="single"/>
          <w:lang w:val="en-US" w:eastAsia="zh-CN"/>
        </w:rPr>
        <w:t xml:space="preserve">         </w:t>
      </w:r>
      <w:r>
        <w:rPr>
          <w:rFonts w:hint="eastAsia" w:ascii="仿宋" w:hAnsi="仿宋" w:eastAsia="仿宋" w:cs="仿宋"/>
          <w:color w:val="auto"/>
          <w:kern w:val="0"/>
          <w:sz w:val="24"/>
          <w:highlight w:val="none"/>
          <w:lang w:val="zh-CN"/>
        </w:rPr>
        <w:t>），以我方名义处理</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政府采购投标的一切事项，其法律后果由我方承担。</w:t>
      </w:r>
    </w:p>
    <w:p w14:paraId="3ECCCDBA">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委托期限</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自</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日起至</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年</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月</w:t>
      </w: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日止。</w:t>
      </w:r>
    </w:p>
    <w:p w14:paraId="12A16624">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w:t>
      </w:r>
      <w:r>
        <w:rPr>
          <w:rFonts w:hint="eastAsia" w:ascii="仿宋" w:hAnsi="仿宋" w:eastAsia="仿宋" w:cs="仿宋"/>
          <w:color w:val="auto"/>
          <w:kern w:val="0"/>
          <w:sz w:val="24"/>
          <w:highlight w:val="none"/>
          <w:lang w:val="zh-CN"/>
        </w:rPr>
        <w:t>特此告知。</w:t>
      </w:r>
    </w:p>
    <w:p w14:paraId="33C79970">
      <w:pPr>
        <w:jc w:val="center"/>
        <w:rPr>
          <w:rFonts w:hint="eastAsia" w:ascii="仿宋" w:hAnsi="仿宋" w:eastAsia="仿宋" w:cs="仿宋"/>
          <w:b/>
          <w:color w:val="auto"/>
          <w:kern w:val="0"/>
          <w:sz w:val="32"/>
          <w:szCs w:val="32"/>
          <w:highlight w:val="none"/>
        </w:rPr>
      </w:pPr>
    </w:p>
    <w:p w14:paraId="0E921CCB">
      <w:pPr>
        <w:rPr>
          <w:rFonts w:hint="eastAsia" w:ascii="仿宋" w:hAnsi="仿宋" w:eastAsia="仿宋" w:cs="仿宋"/>
          <w:color w:val="auto"/>
          <w:highlight w:val="none"/>
        </w:rPr>
      </w:pPr>
    </w:p>
    <w:p w14:paraId="5FBFFFF0">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7B8359CD">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40873469">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1640882F">
      <w:pPr>
        <w:snapToGrid w:val="0"/>
        <w:spacing w:line="360" w:lineRule="auto"/>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0CC1280D">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0D8DC962">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7964CA03">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33ADD81E">
      <w:pPr>
        <w:autoSpaceDE w:val="0"/>
        <w:autoSpaceDN w:val="0"/>
        <w:spacing w:line="360" w:lineRule="auto"/>
        <w:jc w:val="center"/>
        <w:rPr>
          <w:rFonts w:hint="eastAsia" w:ascii="仿宋" w:hAnsi="仿宋" w:eastAsia="仿宋" w:cs="仿宋"/>
          <w:b/>
          <w:color w:val="auto"/>
          <w:kern w:val="0"/>
          <w:sz w:val="32"/>
          <w:szCs w:val="32"/>
          <w:highlight w:val="none"/>
          <w:lang w:val="zh-CN"/>
        </w:rPr>
      </w:pPr>
    </w:p>
    <w:p w14:paraId="12407765">
      <w:pPr>
        <w:autoSpaceDE w:val="0"/>
        <w:autoSpaceDN w:val="0"/>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kern w:val="0"/>
          <w:sz w:val="32"/>
          <w:szCs w:val="32"/>
          <w:highlight w:val="none"/>
          <w:lang w:val="zh-CN"/>
        </w:rPr>
        <w:t>法定代表人、单位负责人或自然人本人</w:t>
      </w:r>
      <w:r>
        <w:rPr>
          <w:rFonts w:hint="eastAsia" w:ascii="仿宋" w:hAnsi="仿宋" w:eastAsia="仿宋" w:cs="仿宋"/>
          <w:b/>
          <w:color w:val="auto"/>
          <w:sz w:val="30"/>
          <w:szCs w:val="30"/>
          <w:highlight w:val="none"/>
        </w:rPr>
        <w:t>的身份证明（适用于法定代表人、单位负责人或者自然人本人代表投标人参加投标）</w:t>
      </w:r>
    </w:p>
    <w:p w14:paraId="1905085C">
      <w:pPr>
        <w:pStyle w:val="152"/>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身份证件扫描件：</w:t>
      </w:r>
    </w:p>
    <w:tbl>
      <w:tblPr>
        <w:tblStyle w:val="6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ECE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873CF5D">
            <w:pPr>
              <w:pStyle w:val="152"/>
              <w:adjustRightIn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正面：                                 反面：</w:t>
            </w:r>
          </w:p>
          <w:p w14:paraId="746311E0">
            <w:pPr>
              <w:pStyle w:val="152"/>
              <w:adjustRightInd w:val="0"/>
              <w:spacing w:line="360" w:lineRule="auto"/>
              <w:rPr>
                <w:rFonts w:hint="eastAsia" w:ascii="仿宋" w:hAnsi="仿宋" w:eastAsia="仿宋" w:cs="仿宋"/>
                <w:bCs/>
                <w:color w:val="auto"/>
                <w:sz w:val="24"/>
                <w:highlight w:val="none"/>
              </w:rPr>
            </w:pPr>
          </w:p>
        </w:tc>
      </w:tr>
    </w:tbl>
    <w:p w14:paraId="7DC55081">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52E22140">
      <w:pPr>
        <w:snapToGrid w:val="0"/>
        <w:spacing w:line="360" w:lineRule="auto"/>
        <w:ind w:firstLine="576"/>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投标人名称(电子签名)：                              </w:t>
      </w:r>
    </w:p>
    <w:p w14:paraId="340906C5">
      <w:pPr>
        <w:spacing w:line="360" w:lineRule="auto"/>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0491D09B">
      <w:pPr>
        <w:jc w:val="center"/>
        <w:rPr>
          <w:rFonts w:hint="eastAsia" w:ascii="仿宋" w:hAnsi="仿宋" w:eastAsia="仿宋" w:cs="仿宋"/>
          <w:b/>
          <w:color w:val="auto"/>
          <w:kern w:val="0"/>
          <w:sz w:val="32"/>
          <w:szCs w:val="32"/>
          <w:highlight w:val="none"/>
        </w:rPr>
      </w:pPr>
    </w:p>
    <w:p w14:paraId="0301EFC9">
      <w:pPr>
        <w:jc w:val="center"/>
        <w:rPr>
          <w:rFonts w:hint="eastAsia" w:ascii="仿宋" w:hAnsi="仿宋" w:eastAsia="仿宋" w:cs="仿宋"/>
          <w:b/>
          <w:color w:val="auto"/>
          <w:kern w:val="0"/>
          <w:sz w:val="32"/>
          <w:szCs w:val="32"/>
          <w:highlight w:val="none"/>
        </w:rPr>
      </w:pPr>
    </w:p>
    <w:p w14:paraId="141B6848">
      <w:pPr>
        <w:jc w:val="center"/>
        <w:rPr>
          <w:rFonts w:hint="eastAsia" w:ascii="仿宋" w:hAnsi="仿宋" w:eastAsia="仿宋" w:cs="仿宋"/>
          <w:b/>
          <w:color w:val="auto"/>
          <w:kern w:val="0"/>
          <w:sz w:val="32"/>
          <w:szCs w:val="32"/>
          <w:highlight w:val="none"/>
        </w:rPr>
      </w:pPr>
    </w:p>
    <w:p w14:paraId="535AF7D7">
      <w:pPr>
        <w:jc w:val="center"/>
        <w:rPr>
          <w:rFonts w:hint="eastAsia" w:ascii="仿宋" w:hAnsi="仿宋" w:eastAsia="仿宋" w:cs="仿宋"/>
          <w:b/>
          <w:color w:val="auto"/>
          <w:kern w:val="0"/>
          <w:sz w:val="32"/>
          <w:szCs w:val="32"/>
          <w:highlight w:val="none"/>
        </w:rPr>
      </w:pPr>
    </w:p>
    <w:p w14:paraId="0A4E2064">
      <w:pPr>
        <w:jc w:val="center"/>
        <w:rPr>
          <w:rFonts w:hint="eastAsia" w:ascii="仿宋" w:hAnsi="仿宋" w:eastAsia="仿宋" w:cs="仿宋"/>
          <w:b/>
          <w:color w:val="auto"/>
          <w:kern w:val="0"/>
          <w:sz w:val="32"/>
          <w:szCs w:val="32"/>
          <w:highlight w:val="none"/>
        </w:rPr>
      </w:pPr>
    </w:p>
    <w:p w14:paraId="0AF779EA">
      <w:pPr>
        <w:jc w:val="center"/>
        <w:rPr>
          <w:rFonts w:hint="eastAsia" w:ascii="仿宋" w:hAnsi="仿宋" w:eastAsia="仿宋" w:cs="仿宋"/>
          <w:b/>
          <w:color w:val="auto"/>
          <w:kern w:val="0"/>
          <w:sz w:val="32"/>
          <w:szCs w:val="32"/>
          <w:highlight w:val="none"/>
        </w:rPr>
      </w:pPr>
    </w:p>
    <w:p w14:paraId="5803F886">
      <w:pPr>
        <w:jc w:val="center"/>
        <w:rPr>
          <w:rFonts w:hint="eastAsia" w:ascii="仿宋" w:hAnsi="仿宋" w:eastAsia="仿宋" w:cs="仿宋"/>
          <w:b/>
          <w:color w:val="auto"/>
          <w:kern w:val="0"/>
          <w:sz w:val="32"/>
          <w:szCs w:val="32"/>
          <w:highlight w:val="none"/>
        </w:rPr>
      </w:pPr>
    </w:p>
    <w:p w14:paraId="35CD2C34">
      <w:pPr>
        <w:jc w:val="center"/>
        <w:rPr>
          <w:rFonts w:hint="eastAsia" w:ascii="仿宋" w:hAnsi="仿宋" w:eastAsia="仿宋" w:cs="仿宋"/>
          <w:b/>
          <w:color w:val="auto"/>
          <w:kern w:val="0"/>
          <w:sz w:val="32"/>
          <w:szCs w:val="32"/>
          <w:highlight w:val="none"/>
        </w:rPr>
      </w:pPr>
    </w:p>
    <w:p w14:paraId="5DB91F40">
      <w:pPr>
        <w:jc w:val="center"/>
        <w:rPr>
          <w:rFonts w:hint="eastAsia" w:ascii="仿宋" w:hAnsi="仿宋" w:eastAsia="仿宋" w:cs="仿宋"/>
          <w:b/>
          <w:color w:val="auto"/>
          <w:kern w:val="0"/>
          <w:sz w:val="32"/>
          <w:szCs w:val="32"/>
          <w:highlight w:val="none"/>
        </w:rPr>
      </w:pPr>
    </w:p>
    <w:p w14:paraId="26A791CB">
      <w:pPr>
        <w:jc w:val="center"/>
        <w:rPr>
          <w:rFonts w:hint="eastAsia" w:ascii="仿宋" w:hAnsi="仿宋" w:eastAsia="仿宋" w:cs="仿宋"/>
          <w:b/>
          <w:color w:val="auto"/>
          <w:kern w:val="0"/>
          <w:sz w:val="32"/>
          <w:szCs w:val="32"/>
          <w:highlight w:val="none"/>
        </w:rPr>
      </w:pPr>
    </w:p>
    <w:p w14:paraId="27658365">
      <w:pPr>
        <w:snapToGrid w:val="0"/>
        <w:spacing w:line="360" w:lineRule="auto"/>
        <w:ind w:right="480"/>
        <w:rPr>
          <w:rFonts w:hint="eastAsia" w:ascii="仿宋" w:hAnsi="仿宋" w:eastAsia="仿宋" w:cs="仿宋"/>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pgNumType w:fmt="decimal"/>
          <w:cols w:space="720" w:num="1"/>
          <w:titlePg/>
          <w:docGrid w:linePitch="312" w:charSpace="0"/>
        </w:sectPr>
      </w:pPr>
    </w:p>
    <w:p w14:paraId="2ECBF3CC">
      <w:pPr>
        <w:snapToGrid w:val="0"/>
        <w:spacing w:line="360" w:lineRule="auto"/>
        <w:jc w:val="center"/>
        <w:rPr>
          <w:rFonts w:hint="eastAsia" w:ascii="仿宋" w:hAnsi="仿宋" w:eastAsia="仿宋" w:cs="仿宋"/>
          <w:b/>
          <w:color w:val="auto"/>
          <w:kern w:val="0"/>
          <w:sz w:val="32"/>
          <w:szCs w:val="32"/>
          <w:highlight w:val="none"/>
        </w:rPr>
      </w:pPr>
    </w:p>
    <w:p w14:paraId="6BEE4E76">
      <w:pPr>
        <w:snapToGrid w:val="0"/>
        <w:spacing w:line="360" w:lineRule="auto"/>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三、分包意向协议（如果有）</w:t>
      </w:r>
    </w:p>
    <w:p w14:paraId="4DF96877">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中标后以分包方式履行合同的，提供分包意向协议(附件6)；采购人不同意分包或者投标人中标后不以分包方式履行合同的，则不需要提供。</w:t>
      </w:r>
      <w:r>
        <w:rPr>
          <w:rFonts w:hint="eastAsia" w:ascii="仿宋" w:hAnsi="仿宋" w:eastAsia="仿宋" w:cs="仿宋"/>
          <w:color w:val="auto"/>
          <w:sz w:val="24"/>
          <w:highlight w:val="none"/>
        </w:rPr>
        <w:t>]</w:t>
      </w:r>
    </w:p>
    <w:p w14:paraId="61D607AE">
      <w:pPr>
        <w:snapToGrid w:val="0"/>
        <w:spacing w:line="360" w:lineRule="auto"/>
        <w:rPr>
          <w:rFonts w:hint="eastAsia" w:ascii="仿宋" w:hAnsi="仿宋" w:eastAsia="仿宋" w:cs="仿宋"/>
          <w:color w:val="auto"/>
          <w:kern w:val="0"/>
          <w:sz w:val="24"/>
          <w:highlight w:val="none"/>
        </w:rPr>
      </w:pPr>
    </w:p>
    <w:p w14:paraId="29B4F5CA">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四、符合性审查资料</w:t>
      </w:r>
    </w:p>
    <w:p w14:paraId="69A1ED46">
      <w:pPr>
        <w:jc w:val="center"/>
        <w:rPr>
          <w:rFonts w:hint="eastAsia" w:ascii="仿宋" w:hAnsi="仿宋" w:eastAsia="仿宋" w:cs="仿宋"/>
          <w:b/>
          <w:color w:val="auto"/>
          <w:kern w:val="0"/>
          <w:sz w:val="32"/>
          <w:szCs w:val="32"/>
          <w:highlight w:val="none"/>
        </w:rPr>
      </w:pPr>
    </w:p>
    <w:tbl>
      <w:tblPr>
        <w:tblStyle w:val="64"/>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03EB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30D2890">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4991" w:type="dxa"/>
            <w:vAlign w:val="center"/>
          </w:tcPr>
          <w:p w14:paraId="022759A2">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实质性要求</w:t>
            </w:r>
          </w:p>
        </w:tc>
        <w:tc>
          <w:tcPr>
            <w:tcW w:w="2551" w:type="dxa"/>
            <w:vAlign w:val="center"/>
          </w:tcPr>
          <w:p w14:paraId="54D84488">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需要提供的符合性审查资料</w:t>
            </w:r>
          </w:p>
        </w:tc>
        <w:tc>
          <w:tcPr>
            <w:tcW w:w="1418" w:type="dxa"/>
            <w:vAlign w:val="center"/>
          </w:tcPr>
          <w:p w14:paraId="6F59D139">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投标文件中的</w:t>
            </w:r>
          </w:p>
          <w:p w14:paraId="3DCCB3A2">
            <w:pPr>
              <w:snapToGrid w:val="0"/>
              <w:spacing w:line="240" w:lineRule="atLeast"/>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页码位置</w:t>
            </w:r>
          </w:p>
        </w:tc>
      </w:tr>
      <w:tr w14:paraId="3E0D7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51F856E">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4991" w:type="dxa"/>
          </w:tcPr>
          <w:p w14:paraId="0F93422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投标文件按照招标文件要求签署、盖章。</w:t>
            </w:r>
          </w:p>
        </w:tc>
        <w:tc>
          <w:tcPr>
            <w:tcW w:w="2551" w:type="dxa"/>
            <w:vAlign w:val="center"/>
          </w:tcPr>
          <w:p w14:paraId="23DD204C">
            <w:pPr>
              <w:rPr>
                <w:rFonts w:hint="eastAsia" w:ascii="仿宋" w:hAnsi="仿宋" w:eastAsia="仿宋" w:cs="仿宋"/>
                <w:color w:val="auto"/>
                <w:sz w:val="24"/>
                <w:highlight w:val="none"/>
              </w:rPr>
            </w:pPr>
            <w:r>
              <w:rPr>
                <w:rFonts w:hint="eastAsia" w:ascii="仿宋" w:hAnsi="仿宋" w:eastAsia="仿宋" w:cs="仿宋"/>
                <w:color w:val="auto"/>
                <w:sz w:val="24"/>
                <w:highlight w:val="none"/>
              </w:rPr>
              <w:t>需要使用电子签名或者签字盖章的投标文件的组成部分</w:t>
            </w:r>
          </w:p>
        </w:tc>
        <w:tc>
          <w:tcPr>
            <w:tcW w:w="1418" w:type="dxa"/>
          </w:tcPr>
          <w:p w14:paraId="6473C495">
            <w:pPr>
              <w:rPr>
                <w:rFonts w:hint="eastAsia" w:ascii="仿宋" w:hAnsi="仿宋" w:eastAsia="仿宋" w:cs="仿宋"/>
                <w:color w:val="auto"/>
                <w:sz w:val="24"/>
                <w:highlight w:val="none"/>
              </w:rPr>
            </w:pPr>
          </w:p>
          <w:p w14:paraId="2EFD984F">
            <w:pPr>
              <w:rPr>
                <w:rFonts w:hint="eastAsia" w:ascii="仿宋" w:hAnsi="仿宋" w:eastAsia="仿宋" w:cs="仿宋"/>
                <w:color w:val="auto"/>
                <w:sz w:val="24"/>
                <w:highlight w:val="none"/>
              </w:rPr>
            </w:pPr>
            <w:r>
              <w:rPr>
                <w:rFonts w:hint="eastAsia" w:ascii="仿宋" w:hAnsi="仿宋" w:eastAsia="仿宋" w:cs="仿宋"/>
                <w:color w:val="auto"/>
                <w:sz w:val="24"/>
                <w:highlight w:val="none"/>
              </w:rPr>
              <w:t>见投标文件</w:t>
            </w:r>
          </w:p>
          <w:p w14:paraId="4D40010C">
            <w:pPr>
              <w:rPr>
                <w:rFonts w:hint="eastAsia" w:ascii="仿宋" w:hAnsi="仿宋" w:eastAsia="仿宋" w:cs="仿宋"/>
                <w:color w:val="auto"/>
                <w:highlight w:val="none"/>
              </w:rPr>
            </w:pP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05327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2EA2EA5">
            <w:pPr>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4991" w:type="dxa"/>
          </w:tcPr>
          <w:p w14:paraId="69497FC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投标文件中承诺的投标有效期不少于招标文件中载明的投标有效期。</w:t>
            </w:r>
          </w:p>
        </w:tc>
        <w:tc>
          <w:tcPr>
            <w:tcW w:w="2551" w:type="dxa"/>
            <w:vAlign w:val="center"/>
          </w:tcPr>
          <w:p w14:paraId="54FEB1B3">
            <w:pPr>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投标函</w:t>
            </w:r>
          </w:p>
        </w:tc>
        <w:tc>
          <w:tcPr>
            <w:tcW w:w="1418" w:type="dxa"/>
          </w:tcPr>
          <w:p w14:paraId="418A3ED7">
            <w:pPr>
              <w:rPr>
                <w:rFonts w:hint="eastAsia" w:ascii="仿宋" w:hAnsi="仿宋" w:eastAsia="仿宋" w:cs="仿宋"/>
                <w:color w:val="auto"/>
                <w:highlight w:val="none"/>
              </w:rPr>
            </w:pPr>
            <w:r>
              <w:rPr>
                <w:rFonts w:hint="eastAsia" w:ascii="仿宋" w:hAnsi="仿宋" w:eastAsia="仿宋" w:cs="仿宋"/>
                <w:color w:val="auto"/>
                <w:sz w:val="24"/>
                <w:highlight w:val="none"/>
              </w:rPr>
              <w:t>见投标文件第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页</w:t>
            </w:r>
          </w:p>
        </w:tc>
      </w:tr>
      <w:tr w14:paraId="1F2F3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4B2A6E">
            <w:pPr>
              <w:jc w:val="center"/>
              <w:rPr>
                <w:rFonts w:hint="eastAsia" w:ascii="仿宋" w:hAnsi="仿宋" w:eastAsia="仿宋" w:cs="仿宋"/>
                <w:color w:val="auto"/>
                <w:sz w:val="24"/>
                <w:highlight w:val="none"/>
              </w:rPr>
            </w:pPr>
            <w:r>
              <w:rPr>
                <w:rFonts w:hint="eastAsia" w:ascii="仿宋" w:hAnsi="仿宋" w:eastAsia="仿宋" w:cs="仿宋"/>
                <w:b w:val="0"/>
                <w:bCs w:val="0"/>
                <w:color w:val="auto"/>
                <w:sz w:val="24"/>
                <w:highlight w:val="none"/>
                <w:lang w:val="en-US" w:eastAsia="zh-CN"/>
              </w:rPr>
              <w:t>3</w:t>
            </w:r>
          </w:p>
        </w:tc>
        <w:tc>
          <w:tcPr>
            <w:tcW w:w="4991" w:type="dxa"/>
            <w:vAlign w:val="top"/>
          </w:tcPr>
          <w:p w14:paraId="0816E62A">
            <w:pPr>
              <w:spacing w:line="360" w:lineRule="auto"/>
              <w:rPr>
                <w:rFonts w:hint="eastAsia" w:ascii="仿宋" w:hAnsi="仿宋" w:eastAsia="仿宋" w:cs="仿宋"/>
                <w:color w:val="auto"/>
                <w:sz w:val="24"/>
                <w:highlight w:val="none"/>
              </w:rPr>
            </w:pPr>
            <w:r>
              <w:rPr>
                <w:rFonts w:hint="eastAsia" w:ascii="仿宋" w:hAnsi="仿宋" w:eastAsia="仿宋" w:cs="仿宋"/>
                <w:b w:val="0"/>
                <w:bCs w:val="0"/>
                <w:snapToGrid w:val="0"/>
                <w:color w:val="auto"/>
                <w:sz w:val="24"/>
                <w:highlight w:val="none"/>
                <w:lang w:val="en-US" w:eastAsia="zh-CN"/>
              </w:rPr>
              <w:t>其他实质性要求1：</w:t>
            </w:r>
          </w:p>
        </w:tc>
        <w:tc>
          <w:tcPr>
            <w:tcW w:w="2551" w:type="dxa"/>
            <w:vMerge w:val="restart"/>
            <w:vAlign w:val="center"/>
          </w:tcPr>
          <w:p w14:paraId="5563D5BE">
            <w:pPr>
              <w:rPr>
                <w:rFonts w:hint="eastAsia" w:ascii="仿宋" w:hAnsi="仿宋" w:eastAsia="仿宋" w:cs="仿宋"/>
                <w:color w:val="auto"/>
                <w:sz w:val="24"/>
                <w:highlight w:val="none"/>
              </w:rPr>
            </w:pPr>
            <w:r>
              <w:rPr>
                <w:rFonts w:hint="eastAsia" w:ascii="仿宋" w:hAnsi="仿宋" w:eastAsia="仿宋" w:cs="仿宋"/>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3FECB870">
            <w:pPr>
              <w:rPr>
                <w:rFonts w:hint="eastAsia" w:ascii="仿宋" w:hAnsi="仿宋" w:eastAsia="仿宋" w:cs="仿宋"/>
                <w:color w:val="auto"/>
                <w:highlight w:val="none"/>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r w14:paraId="20C22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06DAC">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lang w:val="en-US" w:eastAsia="zh-CN"/>
              </w:rPr>
              <w:t>4</w:t>
            </w:r>
          </w:p>
        </w:tc>
        <w:tc>
          <w:tcPr>
            <w:tcW w:w="4991" w:type="dxa"/>
            <w:vAlign w:val="top"/>
          </w:tcPr>
          <w:p w14:paraId="1BD3FA50">
            <w:pPr>
              <w:spacing w:line="360" w:lineRule="auto"/>
              <w:rPr>
                <w:rFonts w:hint="eastAsia" w:ascii="仿宋" w:hAnsi="仿宋" w:eastAsia="仿宋" w:cs="仿宋"/>
                <w:color w:val="auto"/>
                <w:sz w:val="24"/>
                <w:highlight w:val="none"/>
              </w:rPr>
            </w:pPr>
            <w:r>
              <w:rPr>
                <w:rFonts w:hint="eastAsia" w:ascii="仿宋" w:hAnsi="仿宋" w:eastAsia="仿宋" w:cs="仿宋"/>
                <w:b w:val="0"/>
                <w:bCs w:val="0"/>
                <w:snapToGrid w:val="0"/>
                <w:color w:val="auto"/>
                <w:sz w:val="24"/>
                <w:highlight w:val="none"/>
                <w:lang w:val="en-US" w:eastAsia="zh-CN"/>
              </w:rPr>
              <w:t>其他实质性要求2：</w:t>
            </w:r>
          </w:p>
        </w:tc>
        <w:tc>
          <w:tcPr>
            <w:tcW w:w="2551" w:type="dxa"/>
            <w:vMerge w:val="continue"/>
            <w:vAlign w:val="center"/>
          </w:tcPr>
          <w:p w14:paraId="2B845AB5">
            <w:pPr>
              <w:rPr>
                <w:rFonts w:hint="eastAsia" w:ascii="仿宋" w:hAnsi="仿宋" w:eastAsia="仿宋" w:cs="仿宋"/>
                <w:b w:val="0"/>
                <w:bCs w:val="0"/>
                <w:color w:val="auto"/>
                <w:sz w:val="24"/>
                <w:highlight w:val="none"/>
                <w:lang w:val="en-US" w:eastAsia="zh-CN"/>
              </w:rPr>
            </w:pPr>
          </w:p>
        </w:tc>
        <w:tc>
          <w:tcPr>
            <w:tcW w:w="1418" w:type="dxa"/>
            <w:vAlign w:val="top"/>
          </w:tcPr>
          <w:p w14:paraId="05C42D45">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r w14:paraId="0D651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5912E1">
            <w:pPr>
              <w:jc w:val="center"/>
              <w:rPr>
                <w:rFonts w:hint="eastAsia" w:ascii="仿宋" w:hAnsi="仿宋" w:eastAsia="仿宋" w:cs="仿宋"/>
                <w:b w:val="0"/>
                <w:bCs w:val="0"/>
                <w:color w:val="auto"/>
                <w:sz w:val="24"/>
                <w:highlight w:val="none"/>
                <w:lang w:val="en-US" w:eastAsia="zh-CN"/>
              </w:rPr>
            </w:pPr>
            <w:r>
              <w:rPr>
                <w:rFonts w:hint="eastAsia" w:ascii="仿宋" w:hAnsi="仿宋" w:eastAsia="仿宋" w:cs="仿宋"/>
                <w:color w:val="auto"/>
                <w:kern w:val="0"/>
                <w:sz w:val="24"/>
                <w:highlight w:val="none"/>
              </w:rPr>
              <w:t>……</w:t>
            </w:r>
          </w:p>
        </w:tc>
        <w:tc>
          <w:tcPr>
            <w:tcW w:w="4991" w:type="dxa"/>
            <w:vAlign w:val="top"/>
          </w:tcPr>
          <w:p w14:paraId="1460D33A">
            <w:pPr>
              <w:spacing w:line="360" w:lineRule="auto"/>
              <w:rPr>
                <w:rFonts w:hint="eastAsia" w:ascii="仿宋" w:hAnsi="仿宋" w:eastAsia="仿宋" w:cs="仿宋"/>
                <w:color w:val="auto"/>
                <w:sz w:val="24"/>
                <w:highlight w:val="none"/>
              </w:rPr>
            </w:pPr>
            <w:r>
              <w:rPr>
                <w:rFonts w:hint="eastAsia" w:ascii="仿宋" w:hAnsi="仿宋" w:eastAsia="仿宋" w:cs="仿宋"/>
                <w:b w:val="0"/>
                <w:bCs w:val="0"/>
                <w:snapToGrid w:val="0"/>
                <w:color w:val="auto"/>
                <w:sz w:val="24"/>
                <w:highlight w:val="none"/>
                <w:lang w:val="en-US" w:eastAsia="zh-CN"/>
              </w:rPr>
              <w:t>其他实质性要求</w:t>
            </w:r>
            <w:r>
              <w:rPr>
                <w:rFonts w:hint="eastAsia" w:ascii="仿宋" w:hAnsi="仿宋" w:eastAsia="仿宋" w:cs="仿宋"/>
                <w:color w:val="auto"/>
                <w:kern w:val="0"/>
                <w:sz w:val="24"/>
                <w:highlight w:val="none"/>
              </w:rPr>
              <w:t>……</w:t>
            </w:r>
            <w:r>
              <w:rPr>
                <w:rFonts w:hint="eastAsia" w:ascii="仿宋" w:hAnsi="仿宋" w:eastAsia="仿宋" w:cs="仿宋"/>
                <w:b w:val="0"/>
                <w:bCs w:val="0"/>
                <w:snapToGrid w:val="0"/>
                <w:color w:val="auto"/>
                <w:sz w:val="24"/>
                <w:highlight w:val="none"/>
                <w:lang w:val="en-US" w:eastAsia="zh-CN"/>
              </w:rPr>
              <w:t>：</w:t>
            </w:r>
          </w:p>
        </w:tc>
        <w:tc>
          <w:tcPr>
            <w:tcW w:w="2551" w:type="dxa"/>
            <w:vMerge w:val="continue"/>
            <w:vAlign w:val="center"/>
          </w:tcPr>
          <w:p w14:paraId="5A7E1580">
            <w:pPr>
              <w:rPr>
                <w:rFonts w:hint="eastAsia" w:ascii="仿宋" w:hAnsi="仿宋" w:eastAsia="仿宋" w:cs="仿宋"/>
                <w:b w:val="0"/>
                <w:bCs w:val="0"/>
                <w:color w:val="auto"/>
                <w:sz w:val="24"/>
                <w:highlight w:val="none"/>
                <w:lang w:val="en-US" w:eastAsia="zh-CN"/>
              </w:rPr>
            </w:pPr>
          </w:p>
        </w:tc>
        <w:tc>
          <w:tcPr>
            <w:tcW w:w="1418" w:type="dxa"/>
            <w:vAlign w:val="top"/>
          </w:tcPr>
          <w:p w14:paraId="3228697A">
            <w:pPr>
              <w:rPr>
                <w:rFonts w:hint="eastAsia" w:ascii="仿宋" w:hAnsi="仿宋" w:eastAsia="仿宋" w:cs="仿宋"/>
                <w:b w:val="0"/>
                <w:bCs w:val="0"/>
                <w:color w:val="auto"/>
                <w:sz w:val="24"/>
                <w:highlight w:val="none"/>
                <w:lang w:val="en-US" w:eastAsia="zh-CN"/>
              </w:rPr>
            </w:pPr>
            <w:r>
              <w:rPr>
                <w:rFonts w:hint="eastAsia" w:ascii="仿宋" w:hAnsi="仿宋" w:eastAsia="仿宋" w:cs="仿宋"/>
                <w:b w:val="0"/>
                <w:bCs w:val="0"/>
                <w:color w:val="auto"/>
                <w:sz w:val="24"/>
                <w:highlight w:val="none"/>
              </w:rPr>
              <w:t>见投标文件第</w:t>
            </w:r>
            <w:r>
              <w:rPr>
                <w:rFonts w:hint="eastAsia" w:ascii="仿宋" w:hAnsi="仿宋" w:eastAsia="仿宋" w:cs="仿宋"/>
                <w:b w:val="0"/>
                <w:bCs w:val="0"/>
                <w:color w:val="auto"/>
                <w:sz w:val="24"/>
                <w:highlight w:val="none"/>
                <w:u w:val="single"/>
              </w:rPr>
              <w:t xml:space="preserve">  </w:t>
            </w:r>
            <w:r>
              <w:rPr>
                <w:rFonts w:hint="eastAsia" w:ascii="仿宋" w:hAnsi="仿宋" w:eastAsia="仿宋" w:cs="仿宋"/>
                <w:b w:val="0"/>
                <w:bCs w:val="0"/>
                <w:color w:val="auto"/>
                <w:sz w:val="24"/>
                <w:highlight w:val="none"/>
              </w:rPr>
              <w:t>页</w:t>
            </w:r>
          </w:p>
        </w:tc>
      </w:tr>
    </w:tbl>
    <w:p w14:paraId="31EDCBC6">
      <w:pPr>
        <w:spacing w:line="360" w:lineRule="auto"/>
        <w:ind w:right="420"/>
        <w:rPr>
          <w:rFonts w:hint="eastAsia" w:ascii="仿宋" w:hAnsi="仿宋" w:eastAsia="仿宋" w:cs="仿宋"/>
          <w:color w:val="auto"/>
          <w:sz w:val="24"/>
          <w:highlight w:val="none"/>
        </w:rPr>
      </w:pPr>
    </w:p>
    <w:p w14:paraId="71B70E08">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300760AC">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2、招标文件中实质性要求必须明确响应。</w:t>
      </w:r>
    </w:p>
    <w:p w14:paraId="2469B32C">
      <w:pPr>
        <w:jc w:val="center"/>
        <w:rPr>
          <w:rFonts w:hint="eastAsia" w:ascii="仿宋" w:hAnsi="仿宋" w:eastAsia="仿宋" w:cs="仿宋"/>
          <w:b/>
          <w:color w:val="auto"/>
          <w:kern w:val="0"/>
          <w:sz w:val="32"/>
          <w:szCs w:val="32"/>
          <w:highlight w:val="none"/>
        </w:rPr>
      </w:pPr>
    </w:p>
    <w:p w14:paraId="0C733880">
      <w:p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 xml:space="preserve">            </w:t>
      </w:r>
    </w:p>
    <w:p w14:paraId="3F35CECA">
      <w:pPr>
        <w:jc w:val="center"/>
        <w:rPr>
          <w:rFonts w:hint="eastAsia" w:ascii="仿宋" w:hAnsi="仿宋" w:eastAsia="仿宋" w:cs="仿宋"/>
          <w:b/>
          <w:color w:val="auto"/>
          <w:kern w:val="0"/>
          <w:sz w:val="32"/>
          <w:szCs w:val="32"/>
          <w:highlight w:val="none"/>
        </w:rPr>
      </w:pPr>
    </w:p>
    <w:p w14:paraId="07766F4D">
      <w:pPr>
        <w:jc w:val="center"/>
        <w:rPr>
          <w:rFonts w:hint="eastAsia" w:ascii="仿宋" w:hAnsi="仿宋" w:eastAsia="仿宋" w:cs="仿宋"/>
          <w:b/>
          <w:color w:val="auto"/>
          <w:kern w:val="0"/>
          <w:sz w:val="32"/>
          <w:szCs w:val="32"/>
          <w:highlight w:val="none"/>
        </w:rPr>
      </w:pPr>
    </w:p>
    <w:p w14:paraId="3690FD43">
      <w:pPr>
        <w:jc w:val="center"/>
        <w:rPr>
          <w:rFonts w:hint="eastAsia" w:ascii="仿宋" w:hAnsi="仿宋" w:eastAsia="仿宋" w:cs="仿宋"/>
          <w:b/>
          <w:color w:val="auto"/>
          <w:kern w:val="0"/>
          <w:sz w:val="32"/>
          <w:szCs w:val="32"/>
          <w:highlight w:val="none"/>
        </w:rPr>
      </w:pPr>
    </w:p>
    <w:p w14:paraId="7F1941D4">
      <w:pPr>
        <w:jc w:val="center"/>
        <w:rPr>
          <w:rFonts w:hint="eastAsia" w:ascii="仿宋" w:hAnsi="仿宋" w:eastAsia="仿宋" w:cs="仿宋"/>
          <w:b/>
          <w:color w:val="auto"/>
          <w:kern w:val="0"/>
          <w:sz w:val="32"/>
          <w:szCs w:val="32"/>
          <w:highlight w:val="none"/>
        </w:rPr>
      </w:pPr>
    </w:p>
    <w:p w14:paraId="2F2DAB36">
      <w:pPr>
        <w:jc w:val="center"/>
        <w:rPr>
          <w:rFonts w:hint="eastAsia" w:ascii="仿宋" w:hAnsi="仿宋" w:eastAsia="仿宋" w:cs="仿宋"/>
          <w:b/>
          <w:color w:val="auto"/>
          <w:kern w:val="0"/>
          <w:sz w:val="32"/>
          <w:szCs w:val="32"/>
          <w:highlight w:val="none"/>
        </w:rPr>
      </w:pPr>
    </w:p>
    <w:p w14:paraId="3835C731">
      <w:pPr>
        <w:jc w:val="center"/>
        <w:rPr>
          <w:rFonts w:hint="eastAsia" w:ascii="仿宋" w:hAnsi="仿宋" w:eastAsia="仿宋" w:cs="仿宋"/>
          <w:b/>
          <w:color w:val="auto"/>
          <w:kern w:val="0"/>
          <w:sz w:val="32"/>
          <w:szCs w:val="32"/>
          <w:highlight w:val="none"/>
        </w:rPr>
      </w:pPr>
    </w:p>
    <w:p w14:paraId="7A8F4978">
      <w:pPr>
        <w:jc w:val="center"/>
        <w:rPr>
          <w:rFonts w:hint="eastAsia" w:ascii="仿宋" w:hAnsi="仿宋" w:eastAsia="仿宋" w:cs="仿宋"/>
          <w:b/>
          <w:color w:val="auto"/>
          <w:kern w:val="0"/>
          <w:sz w:val="32"/>
          <w:szCs w:val="32"/>
          <w:highlight w:val="none"/>
        </w:rPr>
      </w:pPr>
    </w:p>
    <w:p w14:paraId="55043E19">
      <w:pPr>
        <w:jc w:val="center"/>
        <w:rPr>
          <w:rFonts w:hint="eastAsia" w:ascii="仿宋" w:hAnsi="仿宋" w:eastAsia="仿宋" w:cs="仿宋"/>
          <w:b/>
          <w:color w:val="auto"/>
          <w:kern w:val="0"/>
          <w:sz w:val="32"/>
          <w:szCs w:val="32"/>
          <w:highlight w:val="none"/>
        </w:rPr>
      </w:pPr>
    </w:p>
    <w:p w14:paraId="20BAE25D">
      <w:pPr>
        <w:numPr>
          <w:ilvl w:val="0"/>
          <w:numId w:val="1"/>
        </w:num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评标标准相应的商务技术资料</w:t>
      </w:r>
    </w:p>
    <w:p w14:paraId="4541FDEE">
      <w:pPr>
        <w:numPr>
          <w:ilvl w:val="0"/>
          <w:numId w:val="0"/>
        </w:numPr>
        <w:jc w:val="both"/>
        <w:rPr>
          <w:rFonts w:hint="eastAsia" w:ascii="仿宋" w:hAnsi="仿宋" w:eastAsia="仿宋" w:cs="仿宋"/>
          <w:b/>
          <w:color w:val="auto"/>
          <w:kern w:val="0"/>
          <w:sz w:val="32"/>
          <w:szCs w:val="32"/>
          <w:highlight w:val="none"/>
        </w:rPr>
      </w:pPr>
    </w:p>
    <w:p w14:paraId="32D1CFBB">
      <w:pPr>
        <w:snapToGrid w:val="0"/>
        <w:spacing w:line="360" w:lineRule="auto"/>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（按招标文件第四部分评标办法前附表中“投标文件中评标标准相应的商务技术资料目录”提供资料。）</w:t>
      </w:r>
    </w:p>
    <w:p w14:paraId="5E2FB68E">
      <w:pPr>
        <w:snapToGrid w:val="0"/>
        <w:spacing w:line="360" w:lineRule="auto"/>
        <w:jc w:val="left"/>
        <w:rPr>
          <w:rFonts w:hint="eastAsia" w:ascii="仿宋" w:hAnsi="仿宋" w:eastAsia="仿宋" w:cs="仿宋"/>
          <w:b/>
          <w:color w:val="auto"/>
          <w:sz w:val="24"/>
          <w:highlight w:val="none"/>
        </w:rPr>
      </w:pPr>
    </w:p>
    <w:tbl>
      <w:tblPr>
        <w:tblStyle w:val="65"/>
        <w:tblW w:w="93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5485"/>
        <w:gridCol w:w="3057"/>
      </w:tblGrid>
      <w:tr w14:paraId="2675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76" w:type="dxa"/>
          </w:tcPr>
          <w:p w14:paraId="454B70B6">
            <w:pPr>
              <w:snapToGrid w:val="0"/>
              <w:spacing w:line="360" w:lineRule="auto"/>
              <w:jc w:val="center"/>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序号</w:t>
            </w:r>
          </w:p>
        </w:tc>
        <w:tc>
          <w:tcPr>
            <w:tcW w:w="5485" w:type="dxa"/>
          </w:tcPr>
          <w:p w14:paraId="7094874F">
            <w:pPr>
              <w:snapToGrid w:val="0"/>
              <w:spacing w:line="36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投标文件中评标标准相应的商务技术资料目录*</w:t>
            </w:r>
          </w:p>
        </w:tc>
        <w:tc>
          <w:tcPr>
            <w:tcW w:w="3057" w:type="dxa"/>
          </w:tcPr>
          <w:p w14:paraId="0D4E9F7F">
            <w:pPr>
              <w:snapToGrid w:val="0"/>
              <w:spacing w:line="240" w:lineRule="atLeast"/>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rPr>
              <w:t>投标文件中的页码位置</w:t>
            </w:r>
          </w:p>
        </w:tc>
      </w:tr>
      <w:tr w14:paraId="73B12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76" w:type="dxa"/>
          </w:tcPr>
          <w:p w14:paraId="7E1A295D">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1</w:t>
            </w:r>
          </w:p>
        </w:tc>
        <w:tc>
          <w:tcPr>
            <w:tcW w:w="5485" w:type="dxa"/>
          </w:tcPr>
          <w:p w14:paraId="3CFE82DA">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XXX（预先填写）</w:t>
            </w:r>
          </w:p>
        </w:tc>
        <w:tc>
          <w:tcPr>
            <w:tcW w:w="3057" w:type="dxa"/>
          </w:tcPr>
          <w:p w14:paraId="0CA3674D">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177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776" w:type="dxa"/>
          </w:tcPr>
          <w:p w14:paraId="35EFBF41">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2</w:t>
            </w:r>
          </w:p>
        </w:tc>
        <w:tc>
          <w:tcPr>
            <w:tcW w:w="5485" w:type="dxa"/>
          </w:tcPr>
          <w:p w14:paraId="645D16A2">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b w:val="0"/>
                <w:bCs/>
                <w:color w:val="auto"/>
                <w:sz w:val="24"/>
                <w:highlight w:val="none"/>
                <w:vertAlign w:val="baseline"/>
                <w:lang w:val="en-US" w:eastAsia="zh-CN"/>
              </w:rPr>
              <w:t>XXX</w:t>
            </w:r>
          </w:p>
        </w:tc>
        <w:tc>
          <w:tcPr>
            <w:tcW w:w="3057" w:type="dxa"/>
          </w:tcPr>
          <w:p w14:paraId="249E10E5">
            <w:pPr>
              <w:snapToGrid/>
              <w:spacing w:line="240" w:lineRule="auto"/>
              <w:jc w:val="center"/>
              <w:rPr>
                <w:rFonts w:hint="eastAsia" w:ascii="仿宋" w:hAnsi="仿宋" w:eastAsia="仿宋" w:cs="仿宋"/>
                <w:b w:val="0"/>
                <w:bCs/>
                <w:color w:val="auto"/>
                <w:sz w:val="24"/>
                <w:highlight w:val="none"/>
                <w:vertAlign w:val="baseli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r w14:paraId="4EBC2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76" w:type="dxa"/>
          </w:tcPr>
          <w:p w14:paraId="70869D8B">
            <w:pPr>
              <w:snapToGrid w:val="0"/>
              <w:spacing w:line="360" w:lineRule="auto"/>
              <w:jc w:val="center"/>
              <w:rPr>
                <w:rFonts w:hint="eastAsia" w:ascii="仿宋" w:hAnsi="仿宋" w:eastAsia="仿宋" w:cs="仿宋"/>
                <w:b w:val="0"/>
                <w:bCs/>
                <w:color w:val="auto"/>
                <w:sz w:val="24"/>
                <w:highlight w:val="none"/>
                <w:vertAlign w:val="baseline"/>
                <w:lang w:val="en-US" w:eastAsia="zh-CN"/>
              </w:rPr>
            </w:pPr>
            <w:r>
              <w:rPr>
                <w:rFonts w:hint="eastAsia" w:ascii="仿宋" w:hAnsi="仿宋" w:eastAsia="仿宋" w:cs="仿宋"/>
                <w:color w:val="auto"/>
                <w:kern w:val="0"/>
                <w:sz w:val="24"/>
                <w:highlight w:val="none"/>
              </w:rPr>
              <w:t>……</w:t>
            </w:r>
          </w:p>
        </w:tc>
        <w:tc>
          <w:tcPr>
            <w:tcW w:w="5485" w:type="dxa"/>
          </w:tcPr>
          <w:p w14:paraId="0E1A2FB7">
            <w:pPr>
              <w:snapToGrid w:val="0"/>
              <w:spacing w:line="360" w:lineRule="auto"/>
              <w:jc w:val="center"/>
              <w:rPr>
                <w:rFonts w:hint="eastAsia" w:ascii="仿宋" w:hAnsi="仿宋" w:eastAsia="仿宋" w:cs="仿宋"/>
                <w:b w:val="0"/>
                <w:bCs/>
                <w:color w:val="auto"/>
                <w:sz w:val="24"/>
                <w:highlight w:val="none"/>
                <w:vertAlign w:val="baseline"/>
              </w:rPr>
            </w:pPr>
          </w:p>
        </w:tc>
        <w:tc>
          <w:tcPr>
            <w:tcW w:w="3057" w:type="dxa"/>
          </w:tcPr>
          <w:p w14:paraId="5F158C9F">
            <w:pPr>
              <w:snapToGrid/>
              <w:spacing w:line="240" w:lineRule="auto"/>
              <w:jc w:val="center"/>
              <w:rPr>
                <w:rFonts w:hint="eastAsia" w:ascii="仿宋" w:hAnsi="仿宋" w:eastAsia="仿宋" w:cs="仿宋"/>
                <w:b w:val="0"/>
                <w:bCs/>
                <w:color w:val="auto"/>
                <w:sz w:val="24"/>
                <w:highlight w:val="none"/>
              </w:rPr>
            </w:pPr>
            <w:r>
              <w:rPr>
                <w:rFonts w:hint="eastAsia" w:ascii="仿宋" w:hAnsi="仿宋" w:eastAsia="仿宋" w:cs="仿宋"/>
                <w:b w:val="0"/>
                <w:bCs/>
                <w:color w:val="auto"/>
                <w:sz w:val="24"/>
                <w:highlight w:val="none"/>
              </w:rPr>
              <w:t>见投标文件第</w:t>
            </w:r>
            <w:r>
              <w:rPr>
                <w:rFonts w:hint="eastAsia" w:ascii="仿宋" w:hAnsi="仿宋" w:eastAsia="仿宋" w:cs="仿宋"/>
                <w:b w:val="0"/>
                <w:bCs/>
                <w:color w:val="auto"/>
                <w:sz w:val="24"/>
                <w:highlight w:val="none"/>
                <w:u w:val="single"/>
              </w:rPr>
              <w:t xml:space="preserve">  </w:t>
            </w:r>
            <w:r>
              <w:rPr>
                <w:rFonts w:hint="eastAsia" w:ascii="仿宋" w:hAnsi="仿宋" w:eastAsia="仿宋" w:cs="仿宋"/>
                <w:b w:val="0"/>
                <w:bCs/>
                <w:color w:val="auto"/>
                <w:sz w:val="24"/>
                <w:highlight w:val="none"/>
              </w:rPr>
              <w:t>页</w:t>
            </w:r>
          </w:p>
        </w:tc>
      </w:tr>
    </w:tbl>
    <w:p w14:paraId="6B42D008">
      <w:pPr>
        <w:pStyle w:val="82"/>
        <w:rPr>
          <w:rFonts w:hint="eastAsia" w:ascii="仿宋" w:hAnsi="仿宋" w:eastAsia="仿宋" w:cs="仿宋"/>
          <w:color w:val="auto"/>
          <w:highlight w:val="none"/>
        </w:rPr>
      </w:pPr>
    </w:p>
    <w:p w14:paraId="11A9EEFB">
      <w:pPr>
        <w:jc w:val="center"/>
        <w:rPr>
          <w:rFonts w:hint="eastAsia" w:ascii="仿宋" w:hAnsi="仿宋" w:eastAsia="仿宋" w:cs="仿宋"/>
          <w:b/>
          <w:color w:val="auto"/>
          <w:kern w:val="0"/>
          <w:sz w:val="32"/>
          <w:szCs w:val="32"/>
          <w:highlight w:val="none"/>
        </w:rPr>
      </w:pPr>
    </w:p>
    <w:p w14:paraId="679698A4">
      <w:pPr>
        <w:jc w:val="center"/>
        <w:rPr>
          <w:rFonts w:hint="eastAsia" w:ascii="仿宋" w:hAnsi="仿宋" w:eastAsia="仿宋" w:cs="仿宋"/>
          <w:b/>
          <w:color w:val="auto"/>
          <w:kern w:val="0"/>
          <w:sz w:val="32"/>
          <w:szCs w:val="32"/>
          <w:highlight w:val="none"/>
        </w:rPr>
      </w:pPr>
    </w:p>
    <w:p w14:paraId="6A7B58D9">
      <w:pPr>
        <w:numPr>
          <w:ilvl w:val="0"/>
          <w:numId w:val="1"/>
        </w:numPr>
        <w:ind w:left="0" w:leftChars="0" w:firstLine="0" w:firstLineChars="0"/>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投标标的清单</w:t>
      </w:r>
    </w:p>
    <w:p w14:paraId="76374E7B">
      <w:pPr>
        <w:numPr>
          <w:ilvl w:val="0"/>
          <w:numId w:val="0"/>
        </w:numPr>
        <w:ind w:leftChars="0"/>
        <w:rPr>
          <w:rFonts w:hint="eastAsia" w:ascii="仿宋" w:hAnsi="仿宋" w:eastAsia="仿宋" w:cs="仿宋"/>
          <w:b/>
          <w:color w:val="auto"/>
          <w:kern w:val="0"/>
          <w:sz w:val="32"/>
          <w:szCs w:val="32"/>
          <w:highlight w:val="none"/>
        </w:rPr>
      </w:pPr>
    </w:p>
    <w:tbl>
      <w:tblPr>
        <w:tblStyle w:val="64"/>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1378"/>
        <w:gridCol w:w="1121"/>
        <w:gridCol w:w="1269"/>
        <w:gridCol w:w="2795"/>
        <w:gridCol w:w="1881"/>
      </w:tblGrid>
      <w:tr w14:paraId="6600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152D6D17">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378" w:type="dxa"/>
            <w:tcBorders>
              <w:top w:val="single" w:color="auto" w:sz="4" w:space="0"/>
              <w:left w:val="single" w:color="auto" w:sz="4" w:space="0"/>
              <w:bottom w:val="single" w:color="auto" w:sz="4" w:space="0"/>
              <w:right w:val="single" w:color="auto" w:sz="4" w:space="0"/>
            </w:tcBorders>
            <w:vAlign w:val="center"/>
          </w:tcPr>
          <w:p w14:paraId="51D9A4C1">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名称</w:t>
            </w:r>
          </w:p>
        </w:tc>
        <w:tc>
          <w:tcPr>
            <w:tcW w:w="1121" w:type="dxa"/>
            <w:tcBorders>
              <w:top w:val="single" w:color="auto" w:sz="4" w:space="0"/>
              <w:left w:val="single" w:color="auto" w:sz="4" w:space="0"/>
              <w:bottom w:val="single" w:color="auto" w:sz="4" w:space="0"/>
              <w:right w:val="single" w:color="auto" w:sz="4" w:space="0"/>
            </w:tcBorders>
          </w:tcPr>
          <w:p w14:paraId="3A9916CC">
            <w:pPr>
              <w:spacing w:line="360" w:lineRule="auto"/>
              <w:jc w:val="center"/>
              <w:rPr>
                <w:rFonts w:hint="eastAsia" w:ascii="仿宋" w:hAnsi="仿宋" w:eastAsia="仿宋" w:cs="仿宋"/>
                <w:b/>
                <w:color w:val="auto"/>
                <w:sz w:val="24"/>
                <w:highlight w:val="none"/>
              </w:rPr>
            </w:pPr>
          </w:p>
          <w:p w14:paraId="02F51E5D">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品牌（如果有）</w:t>
            </w:r>
          </w:p>
        </w:tc>
        <w:tc>
          <w:tcPr>
            <w:tcW w:w="1269" w:type="dxa"/>
            <w:tcBorders>
              <w:top w:val="single" w:color="auto" w:sz="4" w:space="0"/>
              <w:left w:val="single" w:color="auto" w:sz="4" w:space="0"/>
              <w:bottom w:val="single" w:color="auto" w:sz="4" w:space="0"/>
              <w:right w:val="single" w:color="auto" w:sz="4" w:space="0"/>
            </w:tcBorders>
            <w:vAlign w:val="center"/>
          </w:tcPr>
          <w:p w14:paraId="1939890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2795" w:type="dxa"/>
            <w:tcBorders>
              <w:top w:val="single" w:color="auto" w:sz="4" w:space="0"/>
              <w:left w:val="single" w:color="auto" w:sz="4" w:space="0"/>
              <w:bottom w:val="single" w:color="auto" w:sz="4" w:space="0"/>
              <w:right w:val="single" w:color="auto" w:sz="4" w:space="0"/>
            </w:tcBorders>
            <w:vAlign w:val="center"/>
          </w:tcPr>
          <w:p w14:paraId="5FC6EC13">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881" w:type="dxa"/>
            <w:tcBorders>
              <w:top w:val="single" w:color="auto" w:sz="4" w:space="0"/>
              <w:left w:val="single" w:color="auto" w:sz="4" w:space="0"/>
              <w:bottom w:val="single" w:color="auto" w:sz="4" w:space="0"/>
              <w:right w:val="single" w:color="auto" w:sz="4" w:space="0"/>
            </w:tcBorders>
            <w:vAlign w:val="center"/>
          </w:tcPr>
          <w:p w14:paraId="1778B626">
            <w:pPr>
              <w:spacing w:line="360" w:lineRule="auto"/>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w:t>
            </w:r>
          </w:p>
        </w:tc>
      </w:tr>
      <w:tr w14:paraId="4DB8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623A147A">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1378" w:type="dxa"/>
            <w:tcBorders>
              <w:top w:val="single" w:color="auto" w:sz="4" w:space="0"/>
              <w:left w:val="single" w:color="auto" w:sz="4" w:space="0"/>
              <w:bottom w:val="single" w:color="auto" w:sz="4" w:space="0"/>
              <w:right w:val="single" w:color="auto" w:sz="4" w:space="0"/>
            </w:tcBorders>
            <w:vAlign w:val="center"/>
          </w:tcPr>
          <w:p w14:paraId="487AA6AE">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XXX（预先填写）</w:t>
            </w:r>
          </w:p>
        </w:tc>
        <w:tc>
          <w:tcPr>
            <w:tcW w:w="1121" w:type="dxa"/>
            <w:tcBorders>
              <w:top w:val="single" w:color="auto" w:sz="4" w:space="0"/>
              <w:left w:val="single" w:color="auto" w:sz="4" w:space="0"/>
              <w:bottom w:val="single" w:color="auto" w:sz="4" w:space="0"/>
              <w:right w:val="single" w:color="auto" w:sz="4" w:space="0"/>
            </w:tcBorders>
            <w:vAlign w:val="center"/>
          </w:tcPr>
          <w:p w14:paraId="618953FE">
            <w:pPr>
              <w:snapToGrid w:val="0"/>
              <w:spacing w:line="360" w:lineRule="auto"/>
              <w:jc w:val="center"/>
              <w:rPr>
                <w:rFonts w:hint="eastAsia" w:ascii="仿宋" w:hAnsi="仿宋" w:eastAsia="仿宋" w:cs="仿宋"/>
                <w:color w:val="auto"/>
                <w:sz w:val="24"/>
                <w:highlight w:val="none"/>
              </w:rPr>
            </w:pPr>
          </w:p>
        </w:tc>
        <w:tc>
          <w:tcPr>
            <w:tcW w:w="1269" w:type="dxa"/>
            <w:tcBorders>
              <w:top w:val="single" w:color="auto" w:sz="4" w:space="0"/>
              <w:left w:val="single" w:color="auto" w:sz="4" w:space="0"/>
              <w:bottom w:val="single" w:color="auto" w:sz="4" w:space="0"/>
              <w:right w:val="single" w:color="auto" w:sz="4" w:space="0"/>
            </w:tcBorders>
            <w:vAlign w:val="center"/>
          </w:tcPr>
          <w:p w14:paraId="78EB5BE4">
            <w:pPr>
              <w:snapToGrid w:val="0"/>
              <w:spacing w:line="360" w:lineRule="auto"/>
              <w:jc w:val="center"/>
              <w:rPr>
                <w:rFonts w:hint="eastAsia" w:ascii="仿宋" w:hAnsi="仿宋" w:eastAsia="仿宋" w:cs="仿宋"/>
                <w:color w:val="auto"/>
                <w:sz w:val="24"/>
                <w:highlight w:val="none"/>
              </w:rPr>
            </w:pPr>
          </w:p>
        </w:tc>
        <w:tc>
          <w:tcPr>
            <w:tcW w:w="2795" w:type="dxa"/>
            <w:tcBorders>
              <w:top w:val="single" w:color="auto" w:sz="4" w:space="0"/>
              <w:left w:val="single" w:color="auto" w:sz="4" w:space="0"/>
              <w:bottom w:val="single" w:color="auto" w:sz="4" w:space="0"/>
              <w:right w:val="single" w:color="auto" w:sz="4" w:space="0"/>
            </w:tcBorders>
            <w:vAlign w:val="center"/>
          </w:tcPr>
          <w:p w14:paraId="10BCD6C5">
            <w:pPr>
              <w:spacing w:line="360" w:lineRule="auto"/>
              <w:jc w:val="center"/>
              <w:rPr>
                <w:rFonts w:hint="eastAsia" w:ascii="仿宋" w:hAnsi="仿宋" w:eastAsia="仿宋" w:cs="仿宋"/>
                <w:color w:val="auto"/>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738BAC35">
            <w:pPr>
              <w:spacing w:line="360" w:lineRule="auto"/>
              <w:jc w:val="center"/>
              <w:rPr>
                <w:rFonts w:hint="eastAsia" w:ascii="仿宋" w:hAnsi="仿宋" w:eastAsia="仿宋" w:cs="仿宋"/>
                <w:color w:val="auto"/>
                <w:sz w:val="24"/>
                <w:highlight w:val="none"/>
              </w:rPr>
            </w:pPr>
          </w:p>
        </w:tc>
      </w:tr>
      <w:tr w14:paraId="1B90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6F79D3BC">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1378" w:type="dxa"/>
            <w:tcBorders>
              <w:top w:val="single" w:color="auto" w:sz="4" w:space="0"/>
              <w:left w:val="single" w:color="auto" w:sz="4" w:space="0"/>
              <w:bottom w:val="single" w:color="auto" w:sz="4" w:space="0"/>
              <w:right w:val="single" w:color="auto" w:sz="4" w:space="0"/>
            </w:tcBorders>
            <w:vAlign w:val="center"/>
          </w:tcPr>
          <w:p w14:paraId="2026627B">
            <w:pPr>
              <w:snapToGrid w:val="0"/>
              <w:spacing w:line="36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XXX</w:t>
            </w:r>
          </w:p>
        </w:tc>
        <w:tc>
          <w:tcPr>
            <w:tcW w:w="1121" w:type="dxa"/>
            <w:tcBorders>
              <w:top w:val="single" w:color="auto" w:sz="4" w:space="0"/>
              <w:left w:val="single" w:color="auto" w:sz="4" w:space="0"/>
              <w:bottom w:val="single" w:color="auto" w:sz="4" w:space="0"/>
              <w:right w:val="single" w:color="auto" w:sz="4" w:space="0"/>
            </w:tcBorders>
            <w:vAlign w:val="center"/>
          </w:tcPr>
          <w:p w14:paraId="17D0FD58">
            <w:pPr>
              <w:snapToGrid w:val="0"/>
              <w:spacing w:line="360" w:lineRule="auto"/>
              <w:jc w:val="center"/>
              <w:rPr>
                <w:rFonts w:hint="eastAsia" w:ascii="仿宋" w:hAnsi="仿宋" w:eastAsia="仿宋" w:cs="仿宋"/>
                <w:color w:val="auto"/>
                <w:sz w:val="24"/>
                <w:highlight w:val="none"/>
              </w:rPr>
            </w:pPr>
          </w:p>
        </w:tc>
        <w:tc>
          <w:tcPr>
            <w:tcW w:w="1269" w:type="dxa"/>
            <w:tcBorders>
              <w:top w:val="single" w:color="auto" w:sz="4" w:space="0"/>
              <w:left w:val="single" w:color="auto" w:sz="4" w:space="0"/>
              <w:bottom w:val="single" w:color="auto" w:sz="4" w:space="0"/>
              <w:right w:val="single" w:color="auto" w:sz="4" w:space="0"/>
            </w:tcBorders>
            <w:vAlign w:val="center"/>
          </w:tcPr>
          <w:p w14:paraId="15FB2BE7">
            <w:pPr>
              <w:snapToGrid w:val="0"/>
              <w:spacing w:line="360" w:lineRule="auto"/>
              <w:jc w:val="center"/>
              <w:rPr>
                <w:rFonts w:hint="eastAsia" w:ascii="仿宋" w:hAnsi="仿宋" w:eastAsia="仿宋" w:cs="仿宋"/>
                <w:color w:val="auto"/>
                <w:sz w:val="24"/>
                <w:highlight w:val="none"/>
              </w:rPr>
            </w:pPr>
          </w:p>
        </w:tc>
        <w:tc>
          <w:tcPr>
            <w:tcW w:w="2795" w:type="dxa"/>
            <w:tcBorders>
              <w:top w:val="single" w:color="auto" w:sz="4" w:space="0"/>
              <w:left w:val="single" w:color="auto" w:sz="4" w:space="0"/>
              <w:bottom w:val="single" w:color="auto" w:sz="4" w:space="0"/>
              <w:right w:val="single" w:color="auto" w:sz="4" w:space="0"/>
            </w:tcBorders>
            <w:vAlign w:val="center"/>
          </w:tcPr>
          <w:p w14:paraId="76AC924D">
            <w:pPr>
              <w:spacing w:line="360" w:lineRule="auto"/>
              <w:jc w:val="center"/>
              <w:rPr>
                <w:rFonts w:hint="eastAsia" w:ascii="仿宋" w:hAnsi="仿宋" w:eastAsia="仿宋" w:cs="仿宋"/>
                <w:color w:val="auto"/>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38FD6226">
            <w:pPr>
              <w:spacing w:line="360" w:lineRule="auto"/>
              <w:jc w:val="center"/>
              <w:rPr>
                <w:rFonts w:hint="eastAsia" w:ascii="仿宋" w:hAnsi="仿宋" w:eastAsia="仿宋" w:cs="仿宋"/>
                <w:color w:val="auto"/>
                <w:sz w:val="24"/>
                <w:highlight w:val="none"/>
              </w:rPr>
            </w:pPr>
          </w:p>
        </w:tc>
      </w:tr>
      <w:tr w14:paraId="22A76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793" w:type="dxa"/>
            <w:tcBorders>
              <w:top w:val="single" w:color="auto" w:sz="4" w:space="0"/>
              <w:left w:val="single" w:color="auto" w:sz="4" w:space="0"/>
              <w:bottom w:val="single" w:color="auto" w:sz="4" w:space="0"/>
              <w:right w:val="single" w:color="auto" w:sz="4" w:space="0"/>
            </w:tcBorders>
            <w:vAlign w:val="center"/>
          </w:tcPr>
          <w:p w14:paraId="49320086">
            <w:pPr>
              <w:spacing w:line="360" w:lineRule="auto"/>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1378" w:type="dxa"/>
            <w:tcBorders>
              <w:top w:val="single" w:color="auto" w:sz="4" w:space="0"/>
              <w:left w:val="single" w:color="auto" w:sz="4" w:space="0"/>
              <w:bottom w:val="single" w:color="auto" w:sz="4" w:space="0"/>
              <w:right w:val="single" w:color="auto" w:sz="4" w:space="0"/>
            </w:tcBorders>
            <w:vAlign w:val="center"/>
          </w:tcPr>
          <w:p w14:paraId="6C27EB67">
            <w:pPr>
              <w:snapToGrid w:val="0"/>
              <w:spacing w:line="360" w:lineRule="auto"/>
              <w:jc w:val="center"/>
              <w:rPr>
                <w:rFonts w:hint="eastAsia" w:ascii="仿宋" w:hAnsi="仿宋" w:eastAsia="仿宋" w:cs="仿宋"/>
                <w:color w:val="auto"/>
                <w:sz w:val="24"/>
                <w:highlight w:val="none"/>
              </w:rPr>
            </w:pPr>
          </w:p>
        </w:tc>
        <w:tc>
          <w:tcPr>
            <w:tcW w:w="1121" w:type="dxa"/>
            <w:tcBorders>
              <w:top w:val="single" w:color="auto" w:sz="4" w:space="0"/>
              <w:left w:val="single" w:color="auto" w:sz="4" w:space="0"/>
              <w:bottom w:val="single" w:color="auto" w:sz="4" w:space="0"/>
              <w:right w:val="single" w:color="auto" w:sz="4" w:space="0"/>
            </w:tcBorders>
            <w:vAlign w:val="center"/>
          </w:tcPr>
          <w:p w14:paraId="657C9D74">
            <w:pPr>
              <w:snapToGrid w:val="0"/>
              <w:spacing w:line="360" w:lineRule="auto"/>
              <w:jc w:val="center"/>
              <w:rPr>
                <w:rFonts w:hint="eastAsia" w:ascii="仿宋" w:hAnsi="仿宋" w:eastAsia="仿宋" w:cs="仿宋"/>
                <w:color w:val="auto"/>
                <w:sz w:val="24"/>
                <w:highlight w:val="none"/>
              </w:rPr>
            </w:pPr>
          </w:p>
        </w:tc>
        <w:tc>
          <w:tcPr>
            <w:tcW w:w="1269" w:type="dxa"/>
            <w:tcBorders>
              <w:top w:val="single" w:color="auto" w:sz="4" w:space="0"/>
              <w:left w:val="single" w:color="auto" w:sz="4" w:space="0"/>
              <w:bottom w:val="single" w:color="auto" w:sz="4" w:space="0"/>
              <w:right w:val="single" w:color="auto" w:sz="4" w:space="0"/>
            </w:tcBorders>
            <w:vAlign w:val="center"/>
          </w:tcPr>
          <w:p w14:paraId="583F65B8">
            <w:pPr>
              <w:snapToGrid w:val="0"/>
              <w:spacing w:line="360" w:lineRule="auto"/>
              <w:jc w:val="center"/>
              <w:rPr>
                <w:rFonts w:hint="eastAsia" w:ascii="仿宋" w:hAnsi="仿宋" w:eastAsia="仿宋" w:cs="仿宋"/>
                <w:color w:val="auto"/>
                <w:sz w:val="24"/>
                <w:highlight w:val="none"/>
              </w:rPr>
            </w:pPr>
          </w:p>
        </w:tc>
        <w:tc>
          <w:tcPr>
            <w:tcW w:w="2795" w:type="dxa"/>
            <w:tcBorders>
              <w:top w:val="single" w:color="auto" w:sz="4" w:space="0"/>
              <w:left w:val="single" w:color="auto" w:sz="4" w:space="0"/>
              <w:bottom w:val="single" w:color="auto" w:sz="4" w:space="0"/>
              <w:right w:val="single" w:color="auto" w:sz="4" w:space="0"/>
            </w:tcBorders>
            <w:vAlign w:val="center"/>
          </w:tcPr>
          <w:p w14:paraId="16FC1AFC">
            <w:pPr>
              <w:spacing w:line="360" w:lineRule="auto"/>
              <w:jc w:val="center"/>
              <w:rPr>
                <w:rFonts w:hint="eastAsia" w:ascii="仿宋" w:hAnsi="仿宋" w:eastAsia="仿宋" w:cs="仿宋"/>
                <w:color w:val="auto"/>
                <w:sz w:val="24"/>
                <w:highlight w:val="none"/>
              </w:rPr>
            </w:pPr>
          </w:p>
        </w:tc>
        <w:tc>
          <w:tcPr>
            <w:tcW w:w="1881" w:type="dxa"/>
            <w:tcBorders>
              <w:top w:val="single" w:color="auto" w:sz="4" w:space="0"/>
              <w:left w:val="single" w:color="auto" w:sz="4" w:space="0"/>
              <w:bottom w:val="single" w:color="auto" w:sz="4" w:space="0"/>
              <w:right w:val="single" w:color="auto" w:sz="4" w:space="0"/>
            </w:tcBorders>
            <w:vAlign w:val="center"/>
          </w:tcPr>
          <w:p w14:paraId="2F3F1BF5">
            <w:pPr>
              <w:spacing w:line="360" w:lineRule="auto"/>
              <w:jc w:val="center"/>
              <w:rPr>
                <w:rFonts w:hint="eastAsia" w:ascii="仿宋" w:hAnsi="仿宋" w:eastAsia="仿宋" w:cs="仿宋"/>
                <w:color w:val="auto"/>
                <w:sz w:val="24"/>
                <w:highlight w:val="none"/>
              </w:rPr>
            </w:pPr>
          </w:p>
        </w:tc>
      </w:tr>
    </w:tbl>
    <w:p w14:paraId="05731223">
      <w:pPr>
        <w:spacing w:line="360" w:lineRule="auto"/>
        <w:ind w:right="420"/>
        <w:rPr>
          <w:rFonts w:hint="eastAsia" w:ascii="仿宋" w:hAnsi="仿宋" w:eastAsia="仿宋" w:cs="仿宋"/>
          <w:color w:val="auto"/>
          <w:sz w:val="24"/>
          <w:highlight w:val="none"/>
        </w:rPr>
      </w:pPr>
    </w:p>
    <w:p w14:paraId="3FAFDB6A">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750EA21">
      <w:pPr>
        <w:jc w:val="center"/>
        <w:rPr>
          <w:rFonts w:hint="eastAsia" w:ascii="仿宋" w:hAnsi="仿宋" w:eastAsia="仿宋" w:cs="仿宋"/>
          <w:b/>
          <w:color w:val="auto"/>
          <w:kern w:val="0"/>
          <w:sz w:val="32"/>
          <w:szCs w:val="32"/>
          <w:highlight w:val="none"/>
        </w:rPr>
      </w:pPr>
    </w:p>
    <w:p w14:paraId="33E4EF47">
      <w:pPr>
        <w:numPr>
          <w:ilvl w:val="0"/>
          <w:numId w:val="2"/>
        </w:numPr>
        <w:jc w:val="center"/>
        <w:rPr>
          <w:rFonts w:hint="eastAsia" w:ascii="仿宋" w:hAnsi="仿宋" w:eastAsia="仿宋" w:cs="仿宋"/>
          <w:b/>
          <w:color w:val="auto"/>
          <w:kern w:val="0"/>
          <w:sz w:val="32"/>
          <w:szCs w:val="32"/>
          <w:highlight w:val="none"/>
        </w:rPr>
      </w:pPr>
      <w:r>
        <w:rPr>
          <w:rFonts w:hint="eastAsia" w:ascii="仿宋" w:hAnsi="仿宋" w:eastAsia="仿宋" w:cs="仿宋"/>
          <w:b/>
          <w:color w:val="auto"/>
          <w:kern w:val="0"/>
          <w:sz w:val="32"/>
          <w:szCs w:val="32"/>
          <w:highlight w:val="none"/>
        </w:rPr>
        <w:t>商务技术偏离表</w:t>
      </w:r>
    </w:p>
    <w:p w14:paraId="7E6550C0">
      <w:pPr>
        <w:numPr>
          <w:ilvl w:val="0"/>
          <w:numId w:val="0"/>
        </w:numPr>
        <w:jc w:val="both"/>
        <w:rPr>
          <w:rFonts w:hint="eastAsia" w:ascii="仿宋" w:hAnsi="仿宋" w:eastAsia="仿宋" w:cs="仿宋"/>
          <w:b/>
          <w:color w:val="auto"/>
          <w:kern w:val="0"/>
          <w:sz w:val="32"/>
          <w:szCs w:val="32"/>
          <w:highlight w:val="none"/>
        </w:rPr>
      </w:pPr>
    </w:p>
    <w:tbl>
      <w:tblPr>
        <w:tblStyle w:val="65"/>
        <w:tblW w:w="8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478"/>
        <w:gridCol w:w="3350"/>
        <w:gridCol w:w="1205"/>
      </w:tblGrid>
      <w:tr w14:paraId="03DA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905" w:type="dxa"/>
          </w:tcPr>
          <w:p w14:paraId="0982FA8E">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序号</w:t>
            </w:r>
          </w:p>
        </w:tc>
        <w:tc>
          <w:tcPr>
            <w:tcW w:w="3478" w:type="dxa"/>
          </w:tcPr>
          <w:p w14:paraId="3B426346">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招标文件章节及具体内容</w:t>
            </w:r>
          </w:p>
        </w:tc>
        <w:tc>
          <w:tcPr>
            <w:tcW w:w="3350" w:type="dxa"/>
          </w:tcPr>
          <w:p w14:paraId="0FA21463">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投标文件章节及具体内容</w:t>
            </w:r>
          </w:p>
        </w:tc>
        <w:tc>
          <w:tcPr>
            <w:tcW w:w="1205" w:type="dxa"/>
          </w:tcPr>
          <w:p w14:paraId="6EABD2B7">
            <w:pPr>
              <w:jc w:val="cente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偏离说明</w:t>
            </w:r>
          </w:p>
        </w:tc>
      </w:tr>
      <w:tr w14:paraId="70E0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05" w:type="dxa"/>
          </w:tcPr>
          <w:p w14:paraId="41B2B90B">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p>
        </w:tc>
        <w:tc>
          <w:tcPr>
            <w:tcW w:w="3478" w:type="dxa"/>
          </w:tcPr>
          <w:p w14:paraId="6B6935F5">
            <w:pPr>
              <w:jc w:val="center"/>
              <w:rPr>
                <w:rFonts w:hint="eastAsia" w:ascii="仿宋" w:hAnsi="仿宋" w:eastAsia="仿宋" w:cs="仿宋"/>
                <w:b/>
                <w:color w:val="auto"/>
                <w:kern w:val="0"/>
                <w:sz w:val="32"/>
                <w:szCs w:val="32"/>
                <w:highlight w:val="none"/>
              </w:rPr>
            </w:pPr>
          </w:p>
        </w:tc>
        <w:tc>
          <w:tcPr>
            <w:tcW w:w="3350" w:type="dxa"/>
          </w:tcPr>
          <w:p w14:paraId="5FF76456">
            <w:pPr>
              <w:jc w:val="center"/>
              <w:rPr>
                <w:rFonts w:hint="eastAsia" w:ascii="仿宋" w:hAnsi="仿宋" w:eastAsia="仿宋" w:cs="仿宋"/>
                <w:b/>
                <w:color w:val="auto"/>
                <w:kern w:val="0"/>
                <w:sz w:val="32"/>
                <w:szCs w:val="32"/>
                <w:highlight w:val="none"/>
              </w:rPr>
            </w:pPr>
          </w:p>
        </w:tc>
        <w:tc>
          <w:tcPr>
            <w:tcW w:w="1205" w:type="dxa"/>
          </w:tcPr>
          <w:p w14:paraId="277CD6D7">
            <w:pPr>
              <w:jc w:val="center"/>
              <w:rPr>
                <w:rFonts w:hint="eastAsia" w:ascii="仿宋" w:hAnsi="仿宋" w:eastAsia="仿宋" w:cs="仿宋"/>
                <w:b/>
                <w:color w:val="auto"/>
                <w:kern w:val="0"/>
                <w:sz w:val="32"/>
                <w:szCs w:val="32"/>
                <w:highlight w:val="none"/>
              </w:rPr>
            </w:pPr>
          </w:p>
        </w:tc>
      </w:tr>
      <w:tr w14:paraId="2F9D6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905" w:type="dxa"/>
          </w:tcPr>
          <w:p w14:paraId="7FA2FFE6">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w:t>
            </w:r>
          </w:p>
        </w:tc>
        <w:tc>
          <w:tcPr>
            <w:tcW w:w="3478" w:type="dxa"/>
          </w:tcPr>
          <w:p w14:paraId="3D96D204">
            <w:pPr>
              <w:jc w:val="center"/>
              <w:rPr>
                <w:rFonts w:hint="eastAsia" w:ascii="仿宋" w:hAnsi="仿宋" w:eastAsia="仿宋" w:cs="仿宋"/>
                <w:b/>
                <w:color w:val="auto"/>
                <w:kern w:val="0"/>
                <w:sz w:val="32"/>
                <w:szCs w:val="32"/>
                <w:highlight w:val="none"/>
              </w:rPr>
            </w:pPr>
          </w:p>
        </w:tc>
        <w:tc>
          <w:tcPr>
            <w:tcW w:w="3350" w:type="dxa"/>
          </w:tcPr>
          <w:p w14:paraId="0A81AFEB">
            <w:pPr>
              <w:jc w:val="center"/>
              <w:rPr>
                <w:rFonts w:hint="eastAsia" w:ascii="仿宋" w:hAnsi="仿宋" w:eastAsia="仿宋" w:cs="仿宋"/>
                <w:b/>
                <w:color w:val="auto"/>
                <w:kern w:val="0"/>
                <w:sz w:val="32"/>
                <w:szCs w:val="32"/>
                <w:highlight w:val="none"/>
              </w:rPr>
            </w:pPr>
          </w:p>
        </w:tc>
        <w:tc>
          <w:tcPr>
            <w:tcW w:w="1205" w:type="dxa"/>
          </w:tcPr>
          <w:p w14:paraId="167149FF">
            <w:pPr>
              <w:jc w:val="center"/>
              <w:rPr>
                <w:rFonts w:hint="eastAsia" w:ascii="仿宋" w:hAnsi="仿宋" w:eastAsia="仿宋" w:cs="仿宋"/>
                <w:b/>
                <w:color w:val="auto"/>
                <w:kern w:val="0"/>
                <w:sz w:val="32"/>
                <w:szCs w:val="32"/>
                <w:highlight w:val="none"/>
              </w:rPr>
            </w:pPr>
          </w:p>
        </w:tc>
      </w:tr>
      <w:tr w14:paraId="16B16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905" w:type="dxa"/>
          </w:tcPr>
          <w:p w14:paraId="6A5BFD28">
            <w:pPr>
              <w:jc w:val="cente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tc>
        <w:tc>
          <w:tcPr>
            <w:tcW w:w="3478" w:type="dxa"/>
          </w:tcPr>
          <w:p w14:paraId="0A4801BD">
            <w:pPr>
              <w:jc w:val="center"/>
              <w:rPr>
                <w:rFonts w:hint="eastAsia" w:ascii="仿宋" w:hAnsi="仿宋" w:eastAsia="仿宋" w:cs="仿宋"/>
                <w:b/>
                <w:color w:val="auto"/>
                <w:kern w:val="0"/>
                <w:sz w:val="32"/>
                <w:szCs w:val="32"/>
                <w:highlight w:val="none"/>
              </w:rPr>
            </w:pPr>
          </w:p>
        </w:tc>
        <w:tc>
          <w:tcPr>
            <w:tcW w:w="3350" w:type="dxa"/>
          </w:tcPr>
          <w:p w14:paraId="25AE5A44">
            <w:pPr>
              <w:jc w:val="center"/>
              <w:rPr>
                <w:rFonts w:hint="eastAsia" w:ascii="仿宋" w:hAnsi="仿宋" w:eastAsia="仿宋" w:cs="仿宋"/>
                <w:b/>
                <w:color w:val="auto"/>
                <w:kern w:val="0"/>
                <w:sz w:val="32"/>
                <w:szCs w:val="32"/>
                <w:highlight w:val="none"/>
              </w:rPr>
            </w:pPr>
          </w:p>
        </w:tc>
        <w:tc>
          <w:tcPr>
            <w:tcW w:w="1205" w:type="dxa"/>
          </w:tcPr>
          <w:p w14:paraId="62B49A7F">
            <w:pPr>
              <w:jc w:val="center"/>
              <w:rPr>
                <w:rFonts w:hint="eastAsia" w:ascii="仿宋" w:hAnsi="仿宋" w:eastAsia="仿宋" w:cs="仿宋"/>
                <w:b/>
                <w:color w:val="auto"/>
                <w:kern w:val="0"/>
                <w:sz w:val="32"/>
                <w:szCs w:val="32"/>
                <w:highlight w:val="none"/>
              </w:rPr>
            </w:pPr>
          </w:p>
        </w:tc>
      </w:tr>
    </w:tbl>
    <w:p w14:paraId="5BC07AF6">
      <w:pPr>
        <w:jc w:val="left"/>
        <w:rPr>
          <w:rFonts w:hint="eastAsia" w:ascii="仿宋" w:hAnsi="仿宋" w:eastAsia="仿宋" w:cs="仿宋"/>
          <w:color w:val="auto"/>
          <w:kern w:val="0"/>
          <w:sz w:val="24"/>
          <w:highlight w:val="none"/>
        </w:rPr>
      </w:pPr>
    </w:p>
    <w:p w14:paraId="64B7359B">
      <w:pPr>
        <w:spacing w:line="480" w:lineRule="auto"/>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投标人保证：除商务技术偏离表列出的偏离外，投标人响应招标文件的全部要求</w:t>
      </w:r>
    </w:p>
    <w:p w14:paraId="710C0A52">
      <w:pPr>
        <w:spacing w:line="48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按本格式和要求提供。</w:t>
      </w:r>
    </w:p>
    <w:p w14:paraId="2728D80C">
      <w:pPr>
        <w:spacing w:line="48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F7CA531">
      <w:pPr>
        <w:spacing w:line="480" w:lineRule="auto"/>
        <w:ind w:right="42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3.投标人须保证：除商务技术偏离表列出的偏离外，投标人响应招标文件的全部非实质性要求。</w:t>
      </w:r>
    </w:p>
    <w:p w14:paraId="49BE1496">
      <w:pPr>
        <w:ind w:firstLine="1911" w:firstLineChars="595"/>
        <w:rPr>
          <w:rFonts w:hint="eastAsia" w:ascii="仿宋" w:hAnsi="仿宋" w:eastAsia="仿宋" w:cs="仿宋"/>
          <w:b/>
          <w:bCs/>
          <w:color w:val="auto"/>
          <w:sz w:val="32"/>
          <w:szCs w:val="32"/>
          <w:highlight w:val="none"/>
        </w:rPr>
      </w:pPr>
    </w:p>
    <w:p w14:paraId="7042B3A7">
      <w:pPr>
        <w:ind w:firstLine="1911" w:firstLineChars="595"/>
        <w:rPr>
          <w:rFonts w:hint="eastAsia" w:ascii="仿宋" w:hAnsi="仿宋" w:eastAsia="仿宋" w:cs="仿宋"/>
          <w:b/>
          <w:bCs/>
          <w:color w:val="auto"/>
          <w:sz w:val="32"/>
          <w:szCs w:val="32"/>
          <w:highlight w:val="none"/>
        </w:rPr>
      </w:pPr>
    </w:p>
    <w:p w14:paraId="21094B72">
      <w:pPr>
        <w:ind w:firstLine="1911" w:firstLineChars="595"/>
        <w:rPr>
          <w:rFonts w:hint="eastAsia" w:ascii="仿宋" w:hAnsi="仿宋" w:eastAsia="仿宋" w:cs="仿宋"/>
          <w:b/>
          <w:bCs/>
          <w:color w:val="auto"/>
          <w:sz w:val="32"/>
          <w:szCs w:val="32"/>
          <w:highlight w:val="none"/>
        </w:rPr>
      </w:pPr>
    </w:p>
    <w:p w14:paraId="1B6858A7">
      <w:pPr>
        <w:widowControl/>
        <w:adjustRightInd/>
        <w:jc w:val="left"/>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br w:type="page"/>
      </w:r>
    </w:p>
    <w:p w14:paraId="529550F5">
      <w:pPr>
        <w:ind w:firstLine="1911" w:firstLineChars="595"/>
        <w:rPr>
          <w:rFonts w:hint="eastAsia" w:ascii="仿宋" w:hAnsi="仿宋" w:eastAsia="仿宋" w:cs="仿宋"/>
          <w:b/>
          <w:bCs/>
          <w:color w:val="auto"/>
          <w:sz w:val="32"/>
          <w:szCs w:val="32"/>
          <w:highlight w:val="none"/>
        </w:rPr>
      </w:pPr>
    </w:p>
    <w:p w14:paraId="7EE6DE81">
      <w:pPr>
        <w:ind w:firstLine="1911" w:firstLineChars="595"/>
        <w:rPr>
          <w:rFonts w:hint="eastAsia" w:ascii="仿宋" w:hAnsi="仿宋" w:eastAsia="仿宋" w:cs="仿宋"/>
          <w:b/>
          <w:color w:val="auto"/>
          <w:kern w:val="0"/>
          <w:sz w:val="32"/>
          <w:szCs w:val="32"/>
          <w:highlight w:val="none"/>
        </w:rPr>
      </w:pPr>
      <w:r>
        <w:rPr>
          <w:rFonts w:hint="eastAsia" w:ascii="仿宋" w:hAnsi="仿宋" w:eastAsia="仿宋" w:cs="仿宋"/>
          <w:b/>
          <w:bCs/>
          <w:color w:val="auto"/>
          <w:sz w:val="32"/>
          <w:szCs w:val="32"/>
          <w:highlight w:val="none"/>
        </w:rPr>
        <w:t>八</w:t>
      </w:r>
      <w:r>
        <w:rPr>
          <w:rFonts w:hint="eastAsia" w:ascii="仿宋" w:hAnsi="仿宋" w:eastAsia="仿宋" w:cs="仿宋"/>
          <w:b/>
          <w:color w:val="auto"/>
          <w:kern w:val="0"/>
          <w:sz w:val="32"/>
          <w:szCs w:val="32"/>
          <w:highlight w:val="none"/>
        </w:rPr>
        <w:t>、</w:t>
      </w:r>
      <w:r>
        <w:rPr>
          <w:rFonts w:hint="eastAsia" w:ascii="仿宋" w:hAnsi="仿宋" w:eastAsia="仿宋" w:cs="仿宋"/>
          <w:b/>
          <w:color w:val="auto"/>
          <w:kern w:val="0"/>
          <w:sz w:val="32"/>
          <w:szCs w:val="32"/>
          <w:highlight w:val="none"/>
          <w:lang w:val="zh-CN"/>
        </w:rPr>
        <w:t>政府采购供应商廉洁自律承诺书</w:t>
      </w:r>
    </w:p>
    <w:p w14:paraId="2619FD1C">
      <w:pPr>
        <w:snapToGrid w:val="0"/>
        <w:spacing w:line="360" w:lineRule="auto"/>
        <w:rPr>
          <w:rFonts w:hint="eastAsia" w:ascii="仿宋" w:hAnsi="仿宋" w:eastAsia="仿宋" w:cs="仿宋"/>
          <w:color w:val="auto"/>
          <w:sz w:val="24"/>
          <w:highlight w:val="none"/>
        </w:rPr>
      </w:pPr>
    </w:p>
    <w:p w14:paraId="796BC50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3B677287">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我单位响应你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项目招标要求参加投标。在这次投标过程中和中标后，我们将严格遵守国家法律法规要求，并郑重承诺：</w:t>
      </w:r>
    </w:p>
    <w:p w14:paraId="761F21A3">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一、不向项目有关人员及部门赠送礼金礼物、有价证券、回扣以及中介费、介绍费、咨询费等好处费； </w:t>
      </w:r>
    </w:p>
    <w:p w14:paraId="5658F70C">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二、不为项目有关人员及部门报销应由你方单位或个人支付的费用； </w:t>
      </w:r>
    </w:p>
    <w:p w14:paraId="1FBA2125">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三、不向项目有关人员及部门提供有可能影响公正的宴请和健身娱乐等活动； </w:t>
      </w:r>
    </w:p>
    <w:p w14:paraId="427F3A0D">
      <w:pPr>
        <w:autoSpaceDE w:val="0"/>
        <w:autoSpaceDN w:val="0"/>
        <w:spacing w:line="360" w:lineRule="auto"/>
        <w:ind w:left="2" w:leftChars="1"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四、不为项目有关人员及部门出国（境）、旅游等提供方便；</w:t>
      </w:r>
    </w:p>
    <w:p w14:paraId="62F0D915">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五、不为项目有关人员个人装修住房、婚丧嫁娶、配偶子女工作安排等提供</w:t>
      </w:r>
    </w:p>
    <w:p w14:paraId="0BB49404">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好处；</w:t>
      </w:r>
    </w:p>
    <w:p w14:paraId="6C9BAC21">
      <w:pPr>
        <w:autoSpaceDE w:val="0"/>
        <w:autoSpaceDN w:val="0"/>
        <w:spacing w:line="360" w:lineRule="auto"/>
        <w:ind w:left="481" w:leftChars="229"/>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六、严格遵守《</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政府采购法》《</w:t>
      </w:r>
      <w:r>
        <w:rPr>
          <w:rFonts w:hint="eastAsia" w:ascii="仿宋" w:hAnsi="仿宋" w:eastAsia="仿宋" w:cs="仿宋"/>
          <w:color w:val="auto"/>
          <w:sz w:val="24"/>
          <w:highlight w:val="none"/>
          <w:lang w:val="zh-CN"/>
        </w:rPr>
        <w:t>中华人民共和国</w:t>
      </w:r>
      <w:r>
        <w:rPr>
          <w:rFonts w:hint="eastAsia" w:ascii="仿宋" w:hAnsi="仿宋" w:eastAsia="仿宋" w:cs="仿宋"/>
          <w:color w:val="auto"/>
          <w:kern w:val="0"/>
          <w:sz w:val="24"/>
          <w:highlight w:val="none"/>
          <w:lang w:val="zh-CN"/>
        </w:rPr>
        <w:t>招标投标</w:t>
      </w:r>
    </w:p>
    <w:p w14:paraId="7B62DA4E">
      <w:pPr>
        <w:autoSpaceDE w:val="0"/>
        <w:autoSpaceDN w:val="0"/>
        <w:spacing w:line="360" w:lineRule="auto"/>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法》</w:t>
      </w:r>
      <w:r>
        <w:rPr>
          <w:rFonts w:hint="eastAsia" w:ascii="仿宋" w:hAnsi="仿宋" w:eastAsia="仿宋" w:cs="仿宋"/>
          <w:color w:val="auto"/>
          <w:sz w:val="24"/>
          <w:highlight w:val="none"/>
          <w:lang w:val="zh-CN"/>
        </w:rPr>
        <w:t>《中华人民共和国民法典》</w:t>
      </w:r>
      <w:r>
        <w:rPr>
          <w:rFonts w:hint="eastAsia" w:ascii="仿宋" w:hAnsi="仿宋" w:eastAsia="仿宋" w:cs="仿宋"/>
          <w:color w:val="auto"/>
          <w:kern w:val="0"/>
          <w:sz w:val="24"/>
          <w:highlight w:val="none"/>
          <w:lang w:val="zh-CN"/>
        </w:rPr>
        <w:t xml:space="preserve">等法律法规，诚实守信，合法经营，坚决抵制各种违法违纪行为。 </w:t>
      </w:r>
    </w:p>
    <w:p w14:paraId="14C4D8B2">
      <w:pPr>
        <w:autoSpaceDE w:val="0"/>
        <w:autoSpaceDN w:val="0"/>
        <w:spacing w:line="360" w:lineRule="auto"/>
        <w:ind w:firstLine="480" w:firstLineChars="2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如违反上述承诺，你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有权立即取消我单位投标、中标或在建项目的建设资格，有权拒绝我单位在一定时期内进入你</w:t>
      </w:r>
      <w:r>
        <w:rPr>
          <w:rFonts w:hint="eastAsia" w:ascii="仿宋" w:hAnsi="仿宋" w:eastAsia="仿宋" w:cs="仿宋"/>
          <w:color w:val="auto"/>
          <w:sz w:val="24"/>
          <w:highlight w:val="none"/>
        </w:rPr>
        <w:t>单位</w:t>
      </w:r>
      <w:r>
        <w:rPr>
          <w:rFonts w:hint="eastAsia" w:ascii="仿宋" w:hAnsi="仿宋" w:eastAsia="仿宋" w:cs="仿宋"/>
          <w:color w:val="auto"/>
          <w:kern w:val="0"/>
          <w:sz w:val="24"/>
          <w:highlight w:val="none"/>
          <w:lang w:val="zh-CN"/>
        </w:rPr>
        <w:t>进行项目建设或其他经营活动，并通报市财政局。由此引起的相应损失均由我单位承担。</w:t>
      </w:r>
    </w:p>
    <w:p w14:paraId="0B965F7E">
      <w:pPr>
        <w:autoSpaceDE w:val="0"/>
        <w:autoSpaceDN w:val="0"/>
        <w:spacing w:line="360" w:lineRule="auto"/>
        <w:ind w:left="2"/>
        <w:jc w:val="left"/>
        <w:rPr>
          <w:rFonts w:hint="eastAsia" w:ascii="仿宋" w:hAnsi="仿宋" w:eastAsia="仿宋" w:cs="仿宋"/>
          <w:color w:val="auto"/>
          <w:kern w:val="0"/>
          <w:sz w:val="24"/>
          <w:highlight w:val="none"/>
          <w:lang w:val="zh-CN"/>
        </w:rPr>
      </w:pPr>
    </w:p>
    <w:p w14:paraId="39195F20">
      <w:pPr>
        <w:autoSpaceDE w:val="0"/>
        <w:autoSpaceDN w:val="0"/>
        <w:spacing w:line="360" w:lineRule="auto"/>
        <w:ind w:left="2"/>
        <w:jc w:val="left"/>
        <w:rPr>
          <w:rFonts w:hint="eastAsia" w:ascii="仿宋" w:hAnsi="仿宋" w:eastAsia="仿宋" w:cs="仿宋"/>
          <w:color w:val="auto"/>
          <w:kern w:val="0"/>
          <w:sz w:val="24"/>
          <w:highlight w:val="none"/>
          <w:lang w:val="zh-CN"/>
        </w:rPr>
      </w:pPr>
    </w:p>
    <w:p w14:paraId="70CBF0ED">
      <w:pPr>
        <w:autoSpaceDE w:val="0"/>
        <w:autoSpaceDN w:val="0"/>
        <w:spacing w:line="360" w:lineRule="auto"/>
        <w:ind w:left="2"/>
        <w:jc w:val="left"/>
        <w:rPr>
          <w:rFonts w:hint="eastAsia" w:ascii="仿宋" w:hAnsi="仿宋" w:eastAsia="仿宋" w:cs="仿宋"/>
          <w:color w:val="auto"/>
          <w:kern w:val="0"/>
          <w:sz w:val="24"/>
          <w:highlight w:val="none"/>
          <w:lang w:val="zh-CN"/>
        </w:rPr>
      </w:pPr>
    </w:p>
    <w:p w14:paraId="1C567931">
      <w:pPr>
        <w:autoSpaceDE w:val="0"/>
        <w:autoSpaceDN w:val="0"/>
        <w:spacing w:line="360" w:lineRule="auto"/>
        <w:ind w:left="2" w:leftChars="1" w:right="1120" w:firstLine="4560" w:firstLineChars="1900"/>
        <w:jc w:val="lef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投标人名称（</w:t>
      </w:r>
      <w:r>
        <w:rPr>
          <w:rFonts w:hint="eastAsia" w:ascii="仿宋" w:hAnsi="仿宋" w:eastAsia="仿宋" w:cs="仿宋"/>
          <w:color w:val="auto"/>
          <w:sz w:val="24"/>
          <w:highlight w:val="none"/>
        </w:rPr>
        <w:t>电子签名</w:t>
      </w:r>
      <w:r>
        <w:rPr>
          <w:rFonts w:hint="eastAsia" w:ascii="仿宋" w:hAnsi="仿宋" w:eastAsia="仿宋" w:cs="仿宋"/>
          <w:color w:val="auto"/>
          <w:kern w:val="0"/>
          <w:sz w:val="24"/>
          <w:highlight w:val="none"/>
          <w:lang w:val="zh-CN"/>
        </w:rPr>
        <w:t xml:space="preserve">）：                                                                                                                                                                                                               </w:t>
      </w:r>
    </w:p>
    <w:p w14:paraId="20166966">
      <w:pPr>
        <w:spacing w:line="360" w:lineRule="auto"/>
        <w:ind w:left="4620" w:leftChars="2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日期</w:t>
      </w:r>
      <w:r>
        <w:rPr>
          <w:rFonts w:hint="eastAsia" w:ascii="仿宋" w:hAnsi="仿宋" w:eastAsia="仿宋" w:cs="仿宋"/>
          <w:color w:val="auto"/>
          <w:kern w:val="0"/>
          <w:sz w:val="24"/>
          <w:highlight w:val="none"/>
        </w:rPr>
        <w:t>：</w:t>
      </w:r>
      <w:r>
        <w:rPr>
          <w:rFonts w:hint="eastAsia" w:ascii="仿宋" w:hAnsi="仿宋" w:eastAsia="仿宋" w:cs="仿宋"/>
          <w:color w:val="auto"/>
          <w:kern w:val="0"/>
          <w:sz w:val="24"/>
          <w:highlight w:val="none"/>
          <w:lang w:val="zh-CN"/>
        </w:rPr>
        <w:t xml:space="preserve">   年   月   日</w:t>
      </w:r>
    </w:p>
    <w:p w14:paraId="45F93B45">
      <w:pPr>
        <w:spacing w:line="360" w:lineRule="auto"/>
        <w:jc w:val="center"/>
        <w:rPr>
          <w:rFonts w:hint="eastAsia" w:ascii="仿宋" w:hAnsi="仿宋" w:eastAsia="仿宋" w:cs="仿宋"/>
          <w:b/>
          <w:bCs/>
          <w:color w:val="auto"/>
          <w:sz w:val="24"/>
          <w:highlight w:val="none"/>
        </w:rPr>
      </w:pPr>
    </w:p>
    <w:p w14:paraId="05C77EC0">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0C0B7333">
      <w:pPr>
        <w:spacing w:line="360" w:lineRule="auto"/>
        <w:jc w:val="center"/>
        <w:rPr>
          <w:rFonts w:hint="eastAsia" w:ascii="仿宋" w:hAnsi="仿宋" w:eastAsia="仿宋" w:cs="仿宋"/>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pgNumType w:fmt="decimal"/>
          <w:cols w:space="720" w:num="1"/>
          <w:titlePg/>
          <w:docGrid w:linePitch="312" w:charSpace="0"/>
        </w:sectPr>
      </w:pPr>
    </w:p>
    <w:p w14:paraId="53D24CB3">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报价文件部分</w:t>
      </w:r>
    </w:p>
    <w:p w14:paraId="160063E8">
      <w:pPr>
        <w:spacing w:line="360" w:lineRule="auto"/>
        <w:jc w:val="center"/>
        <w:outlineLvl w:val="0"/>
        <w:rPr>
          <w:rFonts w:hint="eastAsia" w:ascii="仿宋" w:hAnsi="仿宋" w:eastAsia="仿宋" w:cs="仿宋"/>
          <w:b/>
          <w:color w:val="auto"/>
          <w:kern w:val="0"/>
          <w:sz w:val="36"/>
          <w:szCs w:val="36"/>
          <w:highlight w:val="none"/>
        </w:rPr>
      </w:pPr>
      <w:r>
        <w:rPr>
          <w:rFonts w:hint="eastAsia" w:ascii="仿宋" w:hAnsi="仿宋" w:eastAsia="仿宋" w:cs="仿宋"/>
          <w:b/>
          <w:color w:val="auto"/>
          <w:kern w:val="0"/>
          <w:sz w:val="36"/>
          <w:szCs w:val="36"/>
          <w:highlight w:val="none"/>
        </w:rPr>
        <w:t>目录</w:t>
      </w:r>
    </w:p>
    <w:p w14:paraId="02FAB4E6">
      <w:pPr>
        <w:spacing w:line="360" w:lineRule="auto"/>
        <w:jc w:val="center"/>
        <w:outlineLvl w:val="0"/>
        <w:rPr>
          <w:rFonts w:hint="eastAsia" w:ascii="仿宋" w:hAnsi="仿宋" w:eastAsia="仿宋" w:cs="仿宋"/>
          <w:b/>
          <w:color w:val="auto"/>
          <w:kern w:val="0"/>
          <w:sz w:val="36"/>
          <w:szCs w:val="36"/>
          <w:highlight w:val="none"/>
        </w:rPr>
      </w:pPr>
    </w:p>
    <w:p w14:paraId="48200F11">
      <w:pPr>
        <w:numPr>
          <w:ilvl w:val="0"/>
          <w:numId w:val="3"/>
        </w:num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开标一览表（报价表）………………………………………………………（页码）</w:t>
      </w:r>
    </w:p>
    <w:p w14:paraId="7AB07CCA">
      <w:pPr>
        <w:snapToGrid w:val="0"/>
        <w:spacing w:line="48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）中小企业声明函………………………………………………………………（页码）</w:t>
      </w:r>
    </w:p>
    <w:p w14:paraId="4374C50A">
      <w:pPr>
        <w:pStyle w:val="83"/>
        <w:rPr>
          <w:rFonts w:hint="eastAsia" w:ascii="仿宋" w:hAnsi="仿宋" w:eastAsia="仿宋" w:cs="仿宋"/>
          <w:color w:val="auto"/>
          <w:highlight w:val="none"/>
        </w:rPr>
      </w:pPr>
    </w:p>
    <w:p w14:paraId="4DA9F2CD">
      <w:pPr>
        <w:pStyle w:val="83"/>
        <w:rPr>
          <w:rFonts w:hint="eastAsia" w:ascii="仿宋" w:hAnsi="仿宋" w:eastAsia="仿宋" w:cs="仿宋"/>
          <w:color w:val="auto"/>
          <w:highlight w:val="none"/>
        </w:rPr>
      </w:pPr>
    </w:p>
    <w:p w14:paraId="0FBB4570">
      <w:pPr>
        <w:snapToGrid w:val="0"/>
        <w:spacing w:line="360" w:lineRule="auto"/>
        <w:ind w:right="480"/>
        <w:jc w:val="center"/>
        <w:rPr>
          <w:rFonts w:hint="eastAsia" w:ascii="仿宋" w:hAnsi="仿宋" w:eastAsia="仿宋" w:cs="仿宋"/>
          <w:b/>
          <w:color w:val="auto"/>
          <w:kern w:val="0"/>
          <w:sz w:val="32"/>
          <w:szCs w:val="32"/>
          <w:highlight w:val="none"/>
        </w:rPr>
      </w:pPr>
    </w:p>
    <w:p w14:paraId="5AFFDCF3">
      <w:pPr>
        <w:snapToGrid w:val="0"/>
        <w:spacing w:line="360" w:lineRule="auto"/>
        <w:ind w:right="480"/>
        <w:jc w:val="center"/>
        <w:rPr>
          <w:rFonts w:hint="eastAsia" w:ascii="仿宋" w:hAnsi="仿宋" w:eastAsia="仿宋" w:cs="仿宋"/>
          <w:b/>
          <w:color w:val="auto"/>
          <w:kern w:val="0"/>
          <w:sz w:val="32"/>
          <w:szCs w:val="32"/>
          <w:highlight w:val="none"/>
        </w:rPr>
      </w:pPr>
    </w:p>
    <w:p w14:paraId="10A7AAE1">
      <w:pPr>
        <w:snapToGrid w:val="0"/>
        <w:spacing w:line="360" w:lineRule="auto"/>
        <w:ind w:right="480"/>
        <w:jc w:val="center"/>
        <w:rPr>
          <w:rFonts w:hint="eastAsia" w:ascii="仿宋" w:hAnsi="仿宋" w:eastAsia="仿宋" w:cs="仿宋"/>
          <w:b/>
          <w:color w:val="auto"/>
          <w:kern w:val="0"/>
          <w:sz w:val="32"/>
          <w:szCs w:val="32"/>
          <w:highlight w:val="none"/>
        </w:rPr>
      </w:pPr>
    </w:p>
    <w:p w14:paraId="3FB0E389">
      <w:pPr>
        <w:snapToGrid w:val="0"/>
        <w:spacing w:line="360" w:lineRule="auto"/>
        <w:ind w:right="480"/>
        <w:jc w:val="center"/>
        <w:rPr>
          <w:rFonts w:hint="eastAsia" w:ascii="仿宋" w:hAnsi="仿宋" w:eastAsia="仿宋" w:cs="仿宋"/>
          <w:b/>
          <w:color w:val="auto"/>
          <w:kern w:val="0"/>
          <w:sz w:val="32"/>
          <w:szCs w:val="32"/>
          <w:highlight w:val="none"/>
        </w:rPr>
      </w:pPr>
    </w:p>
    <w:p w14:paraId="115027FA">
      <w:pPr>
        <w:snapToGrid w:val="0"/>
        <w:spacing w:line="360" w:lineRule="auto"/>
        <w:ind w:right="480"/>
        <w:jc w:val="center"/>
        <w:rPr>
          <w:rFonts w:hint="eastAsia" w:ascii="仿宋" w:hAnsi="仿宋" w:eastAsia="仿宋" w:cs="仿宋"/>
          <w:b/>
          <w:color w:val="auto"/>
          <w:kern w:val="0"/>
          <w:sz w:val="32"/>
          <w:szCs w:val="32"/>
          <w:highlight w:val="none"/>
        </w:rPr>
      </w:pPr>
    </w:p>
    <w:p w14:paraId="337961BC">
      <w:pPr>
        <w:snapToGrid w:val="0"/>
        <w:spacing w:line="360" w:lineRule="auto"/>
        <w:ind w:right="480"/>
        <w:jc w:val="center"/>
        <w:rPr>
          <w:rFonts w:hint="eastAsia" w:ascii="仿宋" w:hAnsi="仿宋" w:eastAsia="仿宋" w:cs="仿宋"/>
          <w:b/>
          <w:color w:val="auto"/>
          <w:kern w:val="0"/>
          <w:sz w:val="32"/>
          <w:szCs w:val="32"/>
          <w:highlight w:val="none"/>
        </w:rPr>
      </w:pPr>
    </w:p>
    <w:p w14:paraId="7141EA06">
      <w:pPr>
        <w:snapToGrid w:val="0"/>
        <w:spacing w:line="360" w:lineRule="auto"/>
        <w:ind w:right="480"/>
        <w:jc w:val="center"/>
        <w:rPr>
          <w:rFonts w:hint="eastAsia" w:ascii="仿宋" w:hAnsi="仿宋" w:eastAsia="仿宋" w:cs="仿宋"/>
          <w:b/>
          <w:color w:val="auto"/>
          <w:kern w:val="0"/>
          <w:sz w:val="32"/>
          <w:szCs w:val="32"/>
          <w:highlight w:val="none"/>
        </w:rPr>
      </w:pPr>
    </w:p>
    <w:p w14:paraId="66E8FD50">
      <w:pPr>
        <w:snapToGrid w:val="0"/>
        <w:spacing w:line="360" w:lineRule="auto"/>
        <w:ind w:right="480"/>
        <w:jc w:val="center"/>
        <w:rPr>
          <w:rFonts w:hint="eastAsia" w:ascii="仿宋" w:hAnsi="仿宋" w:eastAsia="仿宋" w:cs="仿宋"/>
          <w:b/>
          <w:color w:val="auto"/>
          <w:kern w:val="0"/>
          <w:sz w:val="32"/>
          <w:szCs w:val="32"/>
          <w:highlight w:val="none"/>
        </w:rPr>
      </w:pPr>
    </w:p>
    <w:p w14:paraId="50F160CE">
      <w:pPr>
        <w:snapToGrid w:val="0"/>
        <w:spacing w:line="360" w:lineRule="auto"/>
        <w:ind w:right="480"/>
        <w:jc w:val="center"/>
        <w:rPr>
          <w:rFonts w:hint="eastAsia" w:ascii="仿宋" w:hAnsi="仿宋" w:eastAsia="仿宋" w:cs="仿宋"/>
          <w:b/>
          <w:color w:val="auto"/>
          <w:kern w:val="0"/>
          <w:sz w:val="32"/>
          <w:szCs w:val="32"/>
          <w:highlight w:val="none"/>
        </w:rPr>
      </w:pPr>
    </w:p>
    <w:p w14:paraId="4A58B3F0">
      <w:pPr>
        <w:snapToGrid w:val="0"/>
        <w:spacing w:line="360" w:lineRule="auto"/>
        <w:ind w:right="480"/>
        <w:jc w:val="center"/>
        <w:rPr>
          <w:rFonts w:hint="eastAsia" w:ascii="仿宋" w:hAnsi="仿宋" w:eastAsia="仿宋" w:cs="仿宋"/>
          <w:b/>
          <w:color w:val="auto"/>
          <w:kern w:val="0"/>
          <w:sz w:val="32"/>
          <w:szCs w:val="32"/>
          <w:highlight w:val="none"/>
        </w:rPr>
      </w:pPr>
    </w:p>
    <w:p w14:paraId="4E57D7EE">
      <w:pPr>
        <w:snapToGrid w:val="0"/>
        <w:spacing w:line="360" w:lineRule="auto"/>
        <w:ind w:right="480"/>
        <w:jc w:val="center"/>
        <w:rPr>
          <w:rFonts w:hint="eastAsia" w:ascii="仿宋" w:hAnsi="仿宋" w:eastAsia="仿宋" w:cs="仿宋"/>
          <w:b/>
          <w:color w:val="auto"/>
          <w:kern w:val="0"/>
          <w:sz w:val="32"/>
          <w:szCs w:val="32"/>
          <w:highlight w:val="none"/>
        </w:rPr>
      </w:pPr>
    </w:p>
    <w:p w14:paraId="5FBC9E6B">
      <w:pPr>
        <w:snapToGrid w:val="0"/>
        <w:spacing w:line="360" w:lineRule="auto"/>
        <w:ind w:right="480"/>
        <w:jc w:val="center"/>
        <w:rPr>
          <w:rFonts w:hint="eastAsia" w:ascii="仿宋" w:hAnsi="仿宋" w:eastAsia="仿宋" w:cs="仿宋"/>
          <w:b/>
          <w:color w:val="auto"/>
          <w:kern w:val="0"/>
          <w:sz w:val="32"/>
          <w:szCs w:val="32"/>
          <w:highlight w:val="none"/>
        </w:rPr>
      </w:pPr>
    </w:p>
    <w:p w14:paraId="7F821D76">
      <w:pPr>
        <w:snapToGrid w:val="0"/>
        <w:spacing w:line="360" w:lineRule="auto"/>
        <w:ind w:right="480"/>
        <w:jc w:val="center"/>
        <w:rPr>
          <w:rFonts w:hint="eastAsia" w:ascii="仿宋" w:hAnsi="仿宋" w:eastAsia="仿宋" w:cs="仿宋"/>
          <w:b/>
          <w:color w:val="auto"/>
          <w:kern w:val="0"/>
          <w:sz w:val="32"/>
          <w:szCs w:val="32"/>
          <w:highlight w:val="none"/>
        </w:rPr>
      </w:pPr>
    </w:p>
    <w:p w14:paraId="242935C1">
      <w:pPr>
        <w:snapToGrid w:val="0"/>
        <w:spacing w:line="360" w:lineRule="auto"/>
        <w:ind w:right="480"/>
        <w:jc w:val="center"/>
        <w:rPr>
          <w:rFonts w:hint="eastAsia" w:ascii="仿宋" w:hAnsi="仿宋" w:eastAsia="仿宋" w:cs="仿宋"/>
          <w:b/>
          <w:color w:val="auto"/>
          <w:kern w:val="0"/>
          <w:sz w:val="32"/>
          <w:szCs w:val="32"/>
          <w:highlight w:val="none"/>
        </w:rPr>
      </w:pPr>
    </w:p>
    <w:p w14:paraId="09307FF9">
      <w:pPr>
        <w:snapToGrid w:val="0"/>
        <w:spacing w:line="360" w:lineRule="auto"/>
        <w:ind w:right="480"/>
        <w:jc w:val="center"/>
        <w:rPr>
          <w:rFonts w:hint="eastAsia" w:ascii="仿宋" w:hAnsi="仿宋" w:eastAsia="仿宋" w:cs="仿宋"/>
          <w:b/>
          <w:color w:val="auto"/>
          <w:kern w:val="0"/>
          <w:sz w:val="32"/>
          <w:szCs w:val="32"/>
          <w:highlight w:val="none"/>
        </w:rPr>
      </w:pPr>
    </w:p>
    <w:p w14:paraId="54E69E0A">
      <w:pPr>
        <w:pStyle w:val="696"/>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pgNumType w:fmt="decimal"/>
          <w:cols w:space="720" w:num="1"/>
          <w:titlePg/>
          <w:docGrid w:linePitch="312" w:charSpace="0"/>
        </w:sectPr>
      </w:pPr>
    </w:p>
    <w:p w14:paraId="11B9D219">
      <w:pPr>
        <w:pStyle w:val="696"/>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r>
        <w:rPr>
          <w:rFonts w:hint="eastAsia" w:ascii="仿宋" w:hAnsi="仿宋" w:eastAsia="仿宋" w:cs="仿宋"/>
          <w:color w:val="auto"/>
          <w:kern w:val="2"/>
          <w:sz w:val="32"/>
          <w:szCs w:val="32"/>
          <w:highlight w:val="none"/>
        </w:rPr>
        <w:t>一、开标一览表（报价表）</w:t>
      </w:r>
    </w:p>
    <w:p w14:paraId="0B6C821B">
      <w:pPr>
        <w:snapToGrid w:val="0"/>
        <w:spacing w:line="360" w:lineRule="auto"/>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（采购人）、（采购代理机构）</w:t>
      </w:r>
      <w:r>
        <w:rPr>
          <w:rFonts w:hint="eastAsia" w:ascii="仿宋" w:hAnsi="仿宋" w:eastAsia="仿宋" w:cs="仿宋"/>
          <w:color w:val="auto"/>
          <w:kern w:val="0"/>
          <w:sz w:val="24"/>
          <w:highlight w:val="none"/>
          <w:lang w:val="zh-CN"/>
        </w:rPr>
        <w:t>：</w:t>
      </w:r>
    </w:p>
    <w:p w14:paraId="430172B6">
      <w:pPr>
        <w:snapToGrid w:val="0"/>
        <w:spacing w:line="360" w:lineRule="auto"/>
        <w:ind w:firstLine="482"/>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仿宋" w:hAnsi="仿宋" w:eastAsia="仿宋" w:cs="仿宋"/>
          <w:color w:val="auto"/>
          <w:sz w:val="24"/>
          <w:highlight w:val="none"/>
        </w:rPr>
        <w:t>（项目名称）</w:t>
      </w:r>
      <w:r>
        <w:rPr>
          <w:rFonts w:hint="eastAsia" w:ascii="仿宋" w:hAnsi="仿宋" w:eastAsia="仿宋" w:cs="仿宋"/>
          <w:color w:val="auto"/>
          <w:kern w:val="0"/>
          <w:sz w:val="24"/>
          <w:highlight w:val="none"/>
          <w:lang w:val="zh-CN"/>
        </w:rPr>
        <w:t>【招标编号：</w:t>
      </w:r>
      <w:r>
        <w:rPr>
          <w:rFonts w:hint="eastAsia" w:ascii="仿宋" w:hAnsi="仿宋" w:eastAsia="仿宋" w:cs="仿宋"/>
          <w:color w:val="auto"/>
          <w:sz w:val="24"/>
          <w:highlight w:val="none"/>
        </w:rPr>
        <w:t>（采购编号）】的实施</w:t>
      </w:r>
      <w:r>
        <w:rPr>
          <w:rFonts w:hint="eastAsia" w:ascii="仿宋" w:hAnsi="仿宋" w:eastAsia="仿宋" w:cs="仿宋"/>
          <w:color w:val="auto"/>
          <w:kern w:val="0"/>
          <w:sz w:val="24"/>
          <w:highlight w:val="none"/>
          <w:lang w:val="zh-CN"/>
        </w:rPr>
        <w:t>。</w:t>
      </w:r>
    </w:p>
    <w:p w14:paraId="12B5C6DC">
      <w:pPr>
        <w:spacing w:line="360" w:lineRule="auto"/>
        <w:jc w:val="center"/>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开标一览表（报价表）(单位均为人民币元)</w:t>
      </w:r>
    </w:p>
    <w:tbl>
      <w:tblPr>
        <w:tblStyle w:val="6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101"/>
        <w:gridCol w:w="1862"/>
        <w:gridCol w:w="1865"/>
        <w:gridCol w:w="1862"/>
        <w:gridCol w:w="1863"/>
        <w:gridCol w:w="4871"/>
      </w:tblGrid>
      <w:tr w14:paraId="5189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79" w:type="pct"/>
            <w:noWrap w:val="0"/>
            <w:vAlign w:val="center"/>
          </w:tcPr>
          <w:p w14:paraId="31B0FD91">
            <w:pPr>
              <w:spacing w:line="360" w:lineRule="auto"/>
              <w:jc w:val="center"/>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lang w:val="en-US" w:eastAsia="zh-CN"/>
              </w:rPr>
              <w:t>序号</w:t>
            </w:r>
          </w:p>
        </w:tc>
        <w:tc>
          <w:tcPr>
            <w:tcW w:w="379" w:type="pct"/>
            <w:noWrap w:val="0"/>
            <w:vAlign w:val="center"/>
          </w:tcPr>
          <w:p w14:paraId="6F010686">
            <w:pPr>
              <w:spacing w:line="360" w:lineRule="auto"/>
              <w:jc w:val="center"/>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lang w:val="en-US" w:eastAsia="zh-CN"/>
              </w:rPr>
              <w:t>名称</w:t>
            </w:r>
          </w:p>
        </w:tc>
        <w:tc>
          <w:tcPr>
            <w:tcW w:w="641" w:type="pct"/>
            <w:noWrap w:val="0"/>
            <w:vAlign w:val="center"/>
          </w:tcPr>
          <w:p w14:paraId="674A0DCB">
            <w:pPr>
              <w:spacing w:line="360" w:lineRule="auto"/>
              <w:jc w:val="center"/>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lang w:val="en-US" w:eastAsia="zh-CN"/>
              </w:rPr>
              <w:t>服务范围</w:t>
            </w:r>
          </w:p>
        </w:tc>
        <w:tc>
          <w:tcPr>
            <w:tcW w:w="642" w:type="pct"/>
            <w:noWrap w:val="0"/>
            <w:vAlign w:val="center"/>
          </w:tcPr>
          <w:p w14:paraId="3D5C9EE3">
            <w:pPr>
              <w:spacing w:line="360" w:lineRule="auto"/>
              <w:jc w:val="center"/>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lang w:val="en-US" w:eastAsia="zh-CN"/>
              </w:rPr>
              <w:t>服务要求</w:t>
            </w:r>
          </w:p>
        </w:tc>
        <w:tc>
          <w:tcPr>
            <w:tcW w:w="641" w:type="pct"/>
            <w:noWrap w:val="0"/>
            <w:vAlign w:val="center"/>
          </w:tcPr>
          <w:p w14:paraId="57AB2DE8">
            <w:pPr>
              <w:spacing w:line="360" w:lineRule="auto"/>
              <w:jc w:val="center"/>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lang w:val="en-US" w:eastAsia="zh-CN"/>
              </w:rPr>
              <w:t>服务时间</w:t>
            </w:r>
          </w:p>
        </w:tc>
        <w:tc>
          <w:tcPr>
            <w:tcW w:w="641" w:type="pct"/>
            <w:noWrap w:val="0"/>
            <w:vAlign w:val="center"/>
          </w:tcPr>
          <w:p w14:paraId="00170605">
            <w:pPr>
              <w:spacing w:line="360" w:lineRule="auto"/>
              <w:jc w:val="center"/>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lang w:val="en-US" w:eastAsia="zh-CN"/>
              </w:rPr>
              <w:t>服务标准</w:t>
            </w:r>
          </w:p>
        </w:tc>
        <w:tc>
          <w:tcPr>
            <w:tcW w:w="1676" w:type="pct"/>
            <w:noWrap w:val="0"/>
            <w:vAlign w:val="center"/>
          </w:tcPr>
          <w:p w14:paraId="5D04BC06">
            <w:pPr>
              <w:spacing w:line="360" w:lineRule="auto"/>
              <w:jc w:val="center"/>
              <w:rPr>
                <w:rFonts w:hint="eastAsia" w:ascii="仿宋" w:hAnsi="仿宋" w:eastAsia="仿宋" w:cs="仿宋"/>
                <w:b/>
                <w:i w:val="0"/>
                <w:iCs w:val="0"/>
                <w:color w:val="auto"/>
                <w:sz w:val="24"/>
                <w:highlight w:val="none"/>
                <w:lang w:val="en-US" w:eastAsia="zh-CN"/>
              </w:rPr>
            </w:pPr>
            <w:r>
              <w:rPr>
                <w:rFonts w:hint="eastAsia" w:ascii="仿宋" w:hAnsi="仿宋" w:eastAsia="仿宋" w:cs="仿宋"/>
                <w:b/>
                <w:i w:val="0"/>
                <w:iCs w:val="0"/>
                <w:color w:val="auto"/>
                <w:sz w:val="24"/>
                <w:highlight w:val="none"/>
                <w:lang w:val="en-US" w:eastAsia="zh-CN"/>
              </w:rPr>
              <w:t>备注（如果有）</w:t>
            </w:r>
          </w:p>
        </w:tc>
      </w:tr>
      <w:tr w14:paraId="3753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79" w:type="pct"/>
            <w:noWrap w:val="0"/>
            <w:vAlign w:val="center"/>
          </w:tcPr>
          <w:p w14:paraId="72CE8535">
            <w:pPr>
              <w:spacing w:line="36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1</w:t>
            </w:r>
          </w:p>
        </w:tc>
        <w:tc>
          <w:tcPr>
            <w:tcW w:w="379" w:type="pct"/>
            <w:noWrap w:val="0"/>
            <w:vAlign w:val="center"/>
          </w:tcPr>
          <w:p w14:paraId="62C94101">
            <w:pPr>
              <w:snapToGrid w:val="0"/>
              <w:spacing w:line="360" w:lineRule="auto"/>
              <w:jc w:val="center"/>
              <w:rPr>
                <w:rFonts w:hint="eastAsia" w:ascii="仿宋" w:hAnsi="仿宋" w:eastAsia="仿宋" w:cs="仿宋"/>
                <w:i w:val="0"/>
                <w:iCs w:val="0"/>
                <w:color w:val="auto"/>
                <w:sz w:val="24"/>
                <w:szCs w:val="24"/>
                <w:highlight w:val="none"/>
              </w:rPr>
            </w:pPr>
          </w:p>
        </w:tc>
        <w:tc>
          <w:tcPr>
            <w:tcW w:w="641" w:type="pct"/>
            <w:noWrap w:val="0"/>
            <w:vAlign w:val="center"/>
          </w:tcPr>
          <w:p w14:paraId="36D18E90">
            <w:pPr>
              <w:snapToGrid w:val="0"/>
              <w:spacing w:line="360" w:lineRule="auto"/>
              <w:jc w:val="center"/>
              <w:rPr>
                <w:rFonts w:hint="eastAsia" w:ascii="仿宋" w:hAnsi="仿宋" w:eastAsia="仿宋" w:cs="仿宋"/>
                <w:i w:val="0"/>
                <w:iCs w:val="0"/>
                <w:color w:val="auto"/>
                <w:sz w:val="24"/>
                <w:szCs w:val="24"/>
                <w:highlight w:val="none"/>
                <w:lang w:val="en-US" w:eastAsia="zh-CN"/>
              </w:rPr>
            </w:pPr>
          </w:p>
        </w:tc>
        <w:tc>
          <w:tcPr>
            <w:tcW w:w="642" w:type="pct"/>
            <w:noWrap w:val="0"/>
            <w:vAlign w:val="center"/>
          </w:tcPr>
          <w:p w14:paraId="0D5C9924">
            <w:pPr>
              <w:snapToGrid w:val="0"/>
              <w:spacing w:line="360" w:lineRule="auto"/>
              <w:jc w:val="center"/>
              <w:rPr>
                <w:rFonts w:hint="eastAsia" w:ascii="仿宋" w:hAnsi="仿宋" w:eastAsia="仿宋" w:cs="仿宋"/>
                <w:i w:val="0"/>
                <w:iCs w:val="0"/>
                <w:color w:val="auto"/>
                <w:sz w:val="24"/>
                <w:szCs w:val="24"/>
                <w:highlight w:val="none"/>
              </w:rPr>
            </w:pPr>
          </w:p>
        </w:tc>
        <w:tc>
          <w:tcPr>
            <w:tcW w:w="641" w:type="pct"/>
            <w:noWrap w:val="0"/>
            <w:vAlign w:val="center"/>
          </w:tcPr>
          <w:p w14:paraId="3828B83E">
            <w:pPr>
              <w:snapToGrid w:val="0"/>
              <w:spacing w:line="360" w:lineRule="auto"/>
              <w:jc w:val="center"/>
              <w:rPr>
                <w:rFonts w:hint="eastAsia" w:ascii="仿宋" w:hAnsi="仿宋" w:eastAsia="仿宋" w:cs="仿宋"/>
                <w:i w:val="0"/>
                <w:iCs w:val="0"/>
                <w:color w:val="auto"/>
                <w:sz w:val="24"/>
                <w:szCs w:val="24"/>
                <w:highlight w:val="none"/>
              </w:rPr>
            </w:pPr>
          </w:p>
        </w:tc>
        <w:tc>
          <w:tcPr>
            <w:tcW w:w="641" w:type="pct"/>
            <w:noWrap w:val="0"/>
            <w:vAlign w:val="center"/>
          </w:tcPr>
          <w:p w14:paraId="60A3897D">
            <w:pPr>
              <w:spacing w:line="360" w:lineRule="auto"/>
              <w:jc w:val="center"/>
              <w:rPr>
                <w:rFonts w:hint="eastAsia" w:ascii="仿宋" w:hAnsi="仿宋" w:eastAsia="仿宋" w:cs="仿宋"/>
                <w:i w:val="0"/>
                <w:iCs w:val="0"/>
                <w:color w:val="auto"/>
                <w:sz w:val="24"/>
                <w:szCs w:val="24"/>
                <w:highlight w:val="none"/>
                <w:lang w:val="en-US" w:eastAsia="zh-CN"/>
              </w:rPr>
            </w:pPr>
          </w:p>
        </w:tc>
        <w:tc>
          <w:tcPr>
            <w:tcW w:w="1676" w:type="pct"/>
            <w:noWrap w:val="0"/>
            <w:vAlign w:val="center"/>
          </w:tcPr>
          <w:p w14:paraId="11998DE0">
            <w:pPr>
              <w:spacing w:line="360" w:lineRule="auto"/>
              <w:jc w:val="center"/>
              <w:rPr>
                <w:rFonts w:hint="eastAsia" w:ascii="仿宋" w:hAnsi="仿宋" w:eastAsia="仿宋" w:cs="仿宋"/>
                <w:i w:val="0"/>
                <w:iCs w:val="0"/>
                <w:color w:val="auto"/>
                <w:sz w:val="24"/>
                <w:szCs w:val="24"/>
                <w:highlight w:val="none"/>
              </w:rPr>
            </w:pPr>
          </w:p>
        </w:tc>
      </w:tr>
      <w:tr w14:paraId="31CD3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79" w:type="pct"/>
            <w:noWrap w:val="0"/>
            <w:vAlign w:val="center"/>
          </w:tcPr>
          <w:p w14:paraId="56AAA76F">
            <w:pPr>
              <w:spacing w:line="360" w:lineRule="auto"/>
              <w:jc w:val="center"/>
              <w:rPr>
                <w:rFonts w:hint="eastAsia" w:ascii="仿宋" w:hAnsi="仿宋" w:eastAsia="仿宋" w:cs="仿宋"/>
                <w:i w:val="0"/>
                <w:iCs w:val="0"/>
                <w:color w:val="auto"/>
                <w:sz w:val="24"/>
                <w:szCs w:val="24"/>
                <w:highlight w:val="none"/>
              </w:rPr>
            </w:pPr>
            <w:r>
              <w:rPr>
                <w:rFonts w:hint="eastAsia" w:ascii="仿宋" w:hAnsi="仿宋" w:eastAsia="仿宋" w:cs="仿宋"/>
                <w:i w:val="0"/>
                <w:iCs w:val="0"/>
                <w:color w:val="auto"/>
                <w:sz w:val="24"/>
                <w:szCs w:val="24"/>
                <w:highlight w:val="none"/>
              </w:rPr>
              <w:t>2</w:t>
            </w:r>
          </w:p>
        </w:tc>
        <w:tc>
          <w:tcPr>
            <w:tcW w:w="379" w:type="pct"/>
            <w:noWrap w:val="0"/>
            <w:vAlign w:val="center"/>
          </w:tcPr>
          <w:p w14:paraId="2DDD1FCD">
            <w:pPr>
              <w:snapToGrid w:val="0"/>
              <w:spacing w:line="360" w:lineRule="auto"/>
              <w:jc w:val="center"/>
              <w:rPr>
                <w:rFonts w:hint="eastAsia" w:ascii="仿宋" w:hAnsi="仿宋" w:eastAsia="仿宋" w:cs="仿宋"/>
                <w:i w:val="0"/>
                <w:iCs w:val="0"/>
                <w:color w:val="auto"/>
                <w:sz w:val="24"/>
                <w:szCs w:val="24"/>
                <w:highlight w:val="none"/>
              </w:rPr>
            </w:pPr>
          </w:p>
        </w:tc>
        <w:tc>
          <w:tcPr>
            <w:tcW w:w="641" w:type="pct"/>
            <w:noWrap w:val="0"/>
            <w:vAlign w:val="center"/>
          </w:tcPr>
          <w:p w14:paraId="6027ACB3">
            <w:pPr>
              <w:snapToGrid w:val="0"/>
              <w:spacing w:line="360" w:lineRule="auto"/>
              <w:jc w:val="center"/>
              <w:rPr>
                <w:rFonts w:hint="eastAsia" w:ascii="仿宋" w:hAnsi="仿宋" w:eastAsia="仿宋" w:cs="仿宋"/>
                <w:i w:val="0"/>
                <w:iCs w:val="0"/>
                <w:color w:val="auto"/>
                <w:sz w:val="24"/>
                <w:szCs w:val="24"/>
                <w:highlight w:val="none"/>
                <w:lang w:val="en-US" w:eastAsia="zh-CN"/>
              </w:rPr>
            </w:pPr>
          </w:p>
        </w:tc>
        <w:tc>
          <w:tcPr>
            <w:tcW w:w="642" w:type="pct"/>
            <w:noWrap w:val="0"/>
            <w:vAlign w:val="center"/>
          </w:tcPr>
          <w:p w14:paraId="48FEBA8F">
            <w:pPr>
              <w:snapToGrid w:val="0"/>
              <w:spacing w:line="360" w:lineRule="auto"/>
              <w:jc w:val="center"/>
              <w:rPr>
                <w:rFonts w:hint="eastAsia" w:ascii="仿宋" w:hAnsi="仿宋" w:eastAsia="仿宋" w:cs="仿宋"/>
                <w:i w:val="0"/>
                <w:iCs w:val="0"/>
                <w:color w:val="auto"/>
                <w:sz w:val="24"/>
                <w:szCs w:val="24"/>
                <w:highlight w:val="none"/>
              </w:rPr>
            </w:pPr>
          </w:p>
        </w:tc>
        <w:tc>
          <w:tcPr>
            <w:tcW w:w="641" w:type="pct"/>
            <w:noWrap w:val="0"/>
            <w:vAlign w:val="center"/>
          </w:tcPr>
          <w:p w14:paraId="01A86D17">
            <w:pPr>
              <w:snapToGrid w:val="0"/>
              <w:spacing w:line="360" w:lineRule="auto"/>
              <w:jc w:val="center"/>
              <w:rPr>
                <w:rFonts w:hint="eastAsia" w:ascii="仿宋" w:hAnsi="仿宋" w:eastAsia="仿宋" w:cs="仿宋"/>
                <w:i w:val="0"/>
                <w:iCs w:val="0"/>
                <w:color w:val="auto"/>
                <w:sz w:val="24"/>
                <w:szCs w:val="24"/>
                <w:highlight w:val="none"/>
              </w:rPr>
            </w:pPr>
          </w:p>
        </w:tc>
        <w:tc>
          <w:tcPr>
            <w:tcW w:w="641" w:type="pct"/>
            <w:noWrap w:val="0"/>
            <w:vAlign w:val="center"/>
          </w:tcPr>
          <w:p w14:paraId="328311AD">
            <w:pPr>
              <w:spacing w:line="360" w:lineRule="auto"/>
              <w:jc w:val="center"/>
              <w:rPr>
                <w:rFonts w:hint="eastAsia" w:ascii="仿宋" w:hAnsi="仿宋" w:eastAsia="仿宋" w:cs="仿宋"/>
                <w:i w:val="0"/>
                <w:iCs w:val="0"/>
                <w:color w:val="auto"/>
                <w:sz w:val="24"/>
                <w:szCs w:val="24"/>
                <w:highlight w:val="none"/>
                <w:lang w:val="en-US" w:eastAsia="zh-CN"/>
              </w:rPr>
            </w:pPr>
          </w:p>
        </w:tc>
        <w:tc>
          <w:tcPr>
            <w:tcW w:w="1676" w:type="pct"/>
            <w:noWrap w:val="0"/>
            <w:vAlign w:val="center"/>
          </w:tcPr>
          <w:p w14:paraId="13CB428B">
            <w:pPr>
              <w:spacing w:line="360" w:lineRule="auto"/>
              <w:jc w:val="center"/>
              <w:rPr>
                <w:rFonts w:hint="eastAsia" w:ascii="仿宋" w:hAnsi="仿宋" w:eastAsia="仿宋" w:cs="仿宋"/>
                <w:i w:val="0"/>
                <w:iCs w:val="0"/>
                <w:color w:val="auto"/>
                <w:sz w:val="24"/>
                <w:szCs w:val="24"/>
                <w:highlight w:val="none"/>
              </w:rPr>
            </w:pPr>
          </w:p>
        </w:tc>
      </w:tr>
      <w:tr w14:paraId="77CB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379" w:type="pct"/>
            <w:noWrap w:val="0"/>
            <w:vAlign w:val="center"/>
          </w:tcPr>
          <w:p w14:paraId="1E32EBC2">
            <w:pPr>
              <w:spacing w:line="360" w:lineRule="auto"/>
              <w:jc w:val="center"/>
              <w:rPr>
                <w:rFonts w:hint="eastAsia" w:ascii="仿宋" w:hAnsi="仿宋" w:eastAsia="仿宋" w:cs="仿宋"/>
                <w:i w:val="0"/>
                <w:iCs w:val="0"/>
                <w:color w:val="auto"/>
                <w:sz w:val="24"/>
                <w:highlight w:val="none"/>
              </w:rPr>
            </w:pPr>
            <w:r>
              <w:rPr>
                <w:rFonts w:hint="eastAsia" w:ascii="仿宋" w:hAnsi="仿宋" w:eastAsia="仿宋" w:cs="仿宋"/>
                <w:i w:val="0"/>
                <w:iCs w:val="0"/>
                <w:color w:val="auto"/>
                <w:sz w:val="24"/>
                <w:highlight w:val="none"/>
              </w:rPr>
              <w:t>…</w:t>
            </w:r>
          </w:p>
        </w:tc>
        <w:tc>
          <w:tcPr>
            <w:tcW w:w="379" w:type="pct"/>
            <w:noWrap w:val="0"/>
            <w:vAlign w:val="center"/>
          </w:tcPr>
          <w:p w14:paraId="1C5E0ED6">
            <w:pPr>
              <w:snapToGrid w:val="0"/>
              <w:spacing w:line="360" w:lineRule="auto"/>
              <w:jc w:val="center"/>
              <w:rPr>
                <w:rFonts w:hint="eastAsia" w:ascii="仿宋" w:hAnsi="仿宋" w:eastAsia="仿宋" w:cs="仿宋"/>
                <w:i w:val="0"/>
                <w:iCs w:val="0"/>
                <w:color w:val="auto"/>
                <w:sz w:val="24"/>
                <w:highlight w:val="none"/>
              </w:rPr>
            </w:pPr>
          </w:p>
        </w:tc>
        <w:tc>
          <w:tcPr>
            <w:tcW w:w="641" w:type="pct"/>
            <w:noWrap w:val="0"/>
            <w:vAlign w:val="center"/>
          </w:tcPr>
          <w:p w14:paraId="62ABFBE1">
            <w:pPr>
              <w:snapToGrid w:val="0"/>
              <w:spacing w:line="360" w:lineRule="auto"/>
              <w:jc w:val="center"/>
              <w:rPr>
                <w:rFonts w:hint="eastAsia" w:ascii="仿宋" w:hAnsi="仿宋" w:eastAsia="仿宋" w:cs="仿宋"/>
                <w:i w:val="0"/>
                <w:iCs w:val="0"/>
                <w:color w:val="auto"/>
                <w:sz w:val="24"/>
                <w:highlight w:val="none"/>
              </w:rPr>
            </w:pPr>
          </w:p>
        </w:tc>
        <w:tc>
          <w:tcPr>
            <w:tcW w:w="642" w:type="pct"/>
            <w:noWrap w:val="0"/>
            <w:vAlign w:val="center"/>
          </w:tcPr>
          <w:p w14:paraId="1A065CA8">
            <w:pPr>
              <w:snapToGrid w:val="0"/>
              <w:spacing w:line="360" w:lineRule="auto"/>
              <w:jc w:val="center"/>
              <w:rPr>
                <w:rFonts w:hint="eastAsia" w:ascii="仿宋" w:hAnsi="仿宋" w:eastAsia="仿宋" w:cs="仿宋"/>
                <w:i w:val="0"/>
                <w:iCs w:val="0"/>
                <w:color w:val="auto"/>
                <w:sz w:val="24"/>
                <w:highlight w:val="none"/>
              </w:rPr>
            </w:pPr>
          </w:p>
        </w:tc>
        <w:tc>
          <w:tcPr>
            <w:tcW w:w="641" w:type="pct"/>
            <w:noWrap w:val="0"/>
            <w:vAlign w:val="center"/>
          </w:tcPr>
          <w:p w14:paraId="57976372">
            <w:pPr>
              <w:snapToGrid w:val="0"/>
              <w:spacing w:line="360" w:lineRule="auto"/>
              <w:jc w:val="center"/>
              <w:rPr>
                <w:rFonts w:hint="eastAsia" w:ascii="仿宋" w:hAnsi="仿宋" w:eastAsia="仿宋" w:cs="仿宋"/>
                <w:i w:val="0"/>
                <w:iCs w:val="0"/>
                <w:color w:val="auto"/>
                <w:sz w:val="24"/>
                <w:highlight w:val="none"/>
              </w:rPr>
            </w:pPr>
          </w:p>
        </w:tc>
        <w:tc>
          <w:tcPr>
            <w:tcW w:w="641" w:type="pct"/>
            <w:noWrap w:val="0"/>
            <w:vAlign w:val="center"/>
          </w:tcPr>
          <w:p w14:paraId="24C326CE">
            <w:pPr>
              <w:spacing w:line="360" w:lineRule="auto"/>
              <w:jc w:val="center"/>
              <w:rPr>
                <w:rFonts w:hint="eastAsia" w:ascii="仿宋" w:hAnsi="仿宋" w:eastAsia="仿宋" w:cs="仿宋"/>
                <w:i w:val="0"/>
                <w:iCs w:val="0"/>
                <w:color w:val="auto"/>
                <w:sz w:val="24"/>
                <w:highlight w:val="none"/>
              </w:rPr>
            </w:pPr>
          </w:p>
        </w:tc>
        <w:tc>
          <w:tcPr>
            <w:tcW w:w="1676" w:type="pct"/>
            <w:noWrap w:val="0"/>
            <w:vAlign w:val="center"/>
          </w:tcPr>
          <w:p w14:paraId="730B0E43">
            <w:pPr>
              <w:spacing w:line="360" w:lineRule="auto"/>
              <w:jc w:val="center"/>
              <w:rPr>
                <w:rFonts w:hint="eastAsia" w:ascii="仿宋" w:hAnsi="仿宋" w:eastAsia="仿宋" w:cs="仿宋"/>
                <w:i w:val="0"/>
                <w:iCs w:val="0"/>
                <w:color w:val="auto"/>
                <w:sz w:val="24"/>
                <w:highlight w:val="none"/>
              </w:rPr>
            </w:pPr>
          </w:p>
        </w:tc>
      </w:tr>
      <w:tr w14:paraId="37DD7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41" w:type="pct"/>
            <w:gridSpan w:val="4"/>
            <w:noWrap w:val="0"/>
            <w:vAlign w:val="center"/>
          </w:tcPr>
          <w:p w14:paraId="524E0DE3">
            <w:pPr>
              <w:spacing w:line="360" w:lineRule="auto"/>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投标</w:t>
            </w:r>
            <w:r>
              <w:rPr>
                <w:rFonts w:hint="eastAsia" w:ascii="仿宋" w:hAnsi="仿宋" w:eastAsia="仿宋" w:cs="仿宋"/>
                <w:b/>
                <w:i w:val="0"/>
                <w:iCs w:val="0"/>
                <w:color w:val="auto"/>
                <w:sz w:val="24"/>
                <w:highlight w:val="none"/>
                <w:lang w:val="en-US" w:eastAsia="zh-CN"/>
              </w:rPr>
              <w:t>总</w:t>
            </w:r>
            <w:r>
              <w:rPr>
                <w:rFonts w:hint="eastAsia" w:ascii="仿宋" w:hAnsi="仿宋" w:eastAsia="仿宋" w:cs="仿宋"/>
                <w:b/>
                <w:i w:val="0"/>
                <w:iCs w:val="0"/>
                <w:color w:val="auto"/>
                <w:sz w:val="24"/>
                <w:highlight w:val="none"/>
              </w:rPr>
              <w:t>报价</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lang w:val="en-US" w:eastAsia="zh-CN"/>
              </w:rPr>
              <w:t>元</w:t>
            </w:r>
            <w:r>
              <w:rPr>
                <w:rFonts w:hint="eastAsia" w:ascii="仿宋" w:hAnsi="仿宋" w:eastAsia="仿宋" w:cs="仿宋"/>
                <w:b/>
                <w:i w:val="0"/>
                <w:iCs w:val="0"/>
                <w:color w:val="auto"/>
                <w:sz w:val="24"/>
                <w:highlight w:val="none"/>
                <w:lang w:eastAsia="zh-CN"/>
              </w:rPr>
              <w:t>）</w:t>
            </w:r>
          </w:p>
        </w:tc>
        <w:tc>
          <w:tcPr>
            <w:tcW w:w="2958" w:type="pct"/>
            <w:gridSpan w:val="3"/>
            <w:noWrap w:val="0"/>
            <w:vAlign w:val="center"/>
          </w:tcPr>
          <w:p w14:paraId="5CC9CCE5">
            <w:pPr>
              <w:spacing w:line="360" w:lineRule="auto"/>
              <w:jc w:val="left"/>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（小写）</w:t>
            </w:r>
          </w:p>
        </w:tc>
      </w:tr>
      <w:tr w14:paraId="640A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2041" w:type="pct"/>
            <w:gridSpan w:val="4"/>
            <w:noWrap w:val="0"/>
            <w:vAlign w:val="center"/>
          </w:tcPr>
          <w:p w14:paraId="42513E1A">
            <w:pPr>
              <w:spacing w:line="360" w:lineRule="auto"/>
              <w:jc w:val="center"/>
              <w:rPr>
                <w:rFonts w:hint="eastAsia" w:ascii="仿宋" w:hAnsi="仿宋" w:eastAsia="仿宋" w:cs="仿宋"/>
                <w:b/>
                <w:i w:val="0"/>
                <w:iCs w:val="0"/>
                <w:color w:val="auto"/>
                <w:sz w:val="24"/>
                <w:highlight w:val="none"/>
              </w:rPr>
            </w:pPr>
            <w:r>
              <w:rPr>
                <w:rFonts w:hint="eastAsia" w:ascii="仿宋" w:hAnsi="仿宋" w:eastAsia="仿宋" w:cs="仿宋"/>
                <w:b/>
                <w:i w:val="0"/>
                <w:iCs w:val="0"/>
                <w:color w:val="auto"/>
                <w:sz w:val="24"/>
                <w:highlight w:val="none"/>
              </w:rPr>
              <w:t>投标</w:t>
            </w:r>
            <w:r>
              <w:rPr>
                <w:rFonts w:hint="eastAsia" w:ascii="仿宋" w:hAnsi="仿宋" w:eastAsia="仿宋" w:cs="仿宋"/>
                <w:b/>
                <w:i w:val="0"/>
                <w:iCs w:val="0"/>
                <w:color w:val="auto"/>
                <w:sz w:val="24"/>
                <w:highlight w:val="none"/>
                <w:lang w:val="en-US" w:eastAsia="zh-CN"/>
              </w:rPr>
              <w:t>总</w:t>
            </w:r>
            <w:r>
              <w:rPr>
                <w:rFonts w:hint="eastAsia" w:ascii="仿宋" w:hAnsi="仿宋" w:eastAsia="仿宋" w:cs="仿宋"/>
                <w:b/>
                <w:i w:val="0"/>
                <w:iCs w:val="0"/>
                <w:color w:val="auto"/>
                <w:sz w:val="24"/>
                <w:highlight w:val="none"/>
              </w:rPr>
              <w:t>报价</w:t>
            </w:r>
            <w:r>
              <w:rPr>
                <w:rFonts w:hint="eastAsia" w:ascii="仿宋" w:hAnsi="仿宋" w:eastAsia="仿宋" w:cs="仿宋"/>
                <w:b/>
                <w:i w:val="0"/>
                <w:iCs w:val="0"/>
                <w:color w:val="auto"/>
                <w:sz w:val="24"/>
                <w:highlight w:val="none"/>
                <w:lang w:eastAsia="zh-CN"/>
              </w:rPr>
              <w:t>（</w:t>
            </w:r>
            <w:r>
              <w:rPr>
                <w:rFonts w:hint="eastAsia" w:ascii="仿宋" w:hAnsi="仿宋" w:eastAsia="仿宋" w:cs="仿宋"/>
                <w:b/>
                <w:i w:val="0"/>
                <w:iCs w:val="0"/>
                <w:color w:val="auto"/>
                <w:sz w:val="24"/>
                <w:highlight w:val="none"/>
                <w:lang w:val="en-US" w:eastAsia="zh-CN"/>
              </w:rPr>
              <w:t>元</w:t>
            </w:r>
            <w:r>
              <w:rPr>
                <w:rFonts w:hint="eastAsia" w:ascii="仿宋" w:hAnsi="仿宋" w:eastAsia="仿宋" w:cs="仿宋"/>
                <w:b/>
                <w:i w:val="0"/>
                <w:iCs w:val="0"/>
                <w:color w:val="auto"/>
                <w:sz w:val="24"/>
                <w:highlight w:val="none"/>
                <w:lang w:eastAsia="zh-CN"/>
              </w:rPr>
              <w:t>）</w:t>
            </w:r>
          </w:p>
        </w:tc>
        <w:tc>
          <w:tcPr>
            <w:tcW w:w="2958" w:type="pct"/>
            <w:gridSpan w:val="3"/>
            <w:noWrap w:val="0"/>
            <w:vAlign w:val="center"/>
          </w:tcPr>
          <w:p w14:paraId="61C90BA8">
            <w:pPr>
              <w:spacing w:line="360" w:lineRule="auto"/>
              <w:jc w:val="left"/>
              <w:rPr>
                <w:rFonts w:hint="eastAsia" w:ascii="仿宋" w:hAnsi="仿宋" w:eastAsia="仿宋" w:cs="仿宋"/>
                <w:i w:val="0"/>
                <w:iCs w:val="0"/>
                <w:color w:val="auto"/>
                <w:sz w:val="24"/>
                <w:highlight w:val="none"/>
              </w:rPr>
            </w:pPr>
            <w:r>
              <w:rPr>
                <w:rFonts w:hint="eastAsia" w:ascii="仿宋" w:hAnsi="仿宋" w:eastAsia="仿宋" w:cs="仿宋"/>
                <w:b/>
                <w:i w:val="0"/>
                <w:iCs w:val="0"/>
                <w:color w:val="auto"/>
                <w:sz w:val="24"/>
                <w:highlight w:val="none"/>
              </w:rPr>
              <w:t>（大写）</w:t>
            </w:r>
          </w:p>
        </w:tc>
      </w:tr>
    </w:tbl>
    <w:p w14:paraId="6805EFDA">
      <w:pPr>
        <w:snapToGrid w:val="0"/>
        <w:spacing w:line="360" w:lineRule="auto"/>
        <w:ind w:left="480"/>
        <w:rPr>
          <w:rFonts w:hint="eastAsia" w:ascii="仿宋" w:hAnsi="仿宋" w:eastAsia="仿宋" w:cs="仿宋"/>
          <w:b/>
          <w:color w:val="auto"/>
          <w:kern w:val="0"/>
          <w:sz w:val="24"/>
          <w:highlight w:val="none"/>
          <w:lang w:val="zh-CN"/>
        </w:rPr>
      </w:pPr>
      <w:r>
        <w:rPr>
          <w:rFonts w:hint="eastAsia" w:ascii="仿宋" w:hAnsi="仿宋" w:eastAsia="仿宋" w:cs="仿宋"/>
          <w:b/>
          <w:color w:val="auto"/>
          <w:kern w:val="0"/>
          <w:sz w:val="24"/>
          <w:highlight w:val="none"/>
          <w:lang w:val="zh-CN"/>
        </w:rPr>
        <w:t>注：</w:t>
      </w:r>
    </w:p>
    <w:p w14:paraId="2605B0E4">
      <w:pPr>
        <w:spacing w:line="360" w:lineRule="auto"/>
        <w:ind w:left="-2" w:leftChars="-1"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1、投标人需按本表格式填写</w:t>
      </w:r>
      <w:r>
        <w:rPr>
          <w:rFonts w:hint="eastAsia" w:ascii="仿宋" w:hAnsi="仿宋" w:eastAsia="仿宋" w:cs="仿宋"/>
          <w:b/>
          <w:color w:val="auto"/>
          <w:kern w:val="0"/>
          <w:sz w:val="24"/>
          <w:highlight w:val="none"/>
          <w:lang w:val="zh-CN"/>
        </w:rPr>
        <w:t>，</w:t>
      </w:r>
      <w:r>
        <w:rPr>
          <w:rFonts w:hint="eastAsia" w:ascii="仿宋" w:hAnsi="仿宋" w:eastAsia="仿宋" w:cs="仿宋"/>
          <w:b/>
          <w:color w:val="auto"/>
          <w:kern w:val="0"/>
          <w:sz w:val="24"/>
          <w:highlight w:val="none"/>
        </w:rPr>
        <w:t>否则视为</w:t>
      </w:r>
      <w:r>
        <w:rPr>
          <w:rFonts w:hint="eastAsia" w:ascii="仿宋" w:hAnsi="仿宋" w:eastAsia="仿宋" w:cs="仿宋"/>
          <w:b/>
          <w:color w:val="auto"/>
          <w:sz w:val="24"/>
          <w:highlight w:val="none"/>
        </w:rPr>
        <w:t>投标文件含有采购人不能接受的附加条件，投标无效</w:t>
      </w:r>
      <w:r>
        <w:rPr>
          <w:rFonts w:hint="eastAsia" w:ascii="仿宋" w:hAnsi="仿宋" w:eastAsia="仿宋" w:cs="仿宋"/>
          <w:b/>
          <w:color w:val="auto"/>
          <w:kern w:val="0"/>
          <w:sz w:val="24"/>
          <w:highlight w:val="none"/>
          <w:lang w:val="zh-CN"/>
        </w:rPr>
        <w:t>；</w:t>
      </w:r>
      <w:r>
        <w:rPr>
          <w:rFonts w:hint="eastAsia" w:ascii="仿宋" w:hAnsi="仿宋" w:eastAsia="仿宋" w:cs="仿宋"/>
          <w:color w:val="auto"/>
          <w:kern w:val="0"/>
          <w:sz w:val="24"/>
          <w:highlight w:val="none"/>
          <w:lang w:val="zh-CN"/>
        </w:rPr>
        <w:t>。</w:t>
      </w:r>
    </w:p>
    <w:p w14:paraId="7F9435CE">
      <w:pPr>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lang w:val="zh-CN"/>
        </w:rPr>
        <w:t>2、有关本项目实施所涉及的一切费用均计入报价。</w:t>
      </w:r>
      <w:r>
        <w:rPr>
          <w:rFonts w:hint="eastAsia" w:ascii="仿宋" w:hAnsi="仿宋" w:eastAsia="仿宋" w:cs="仿宋"/>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w:t>
      </w:r>
      <w:r>
        <w:rPr>
          <w:rFonts w:hint="eastAsia" w:ascii="仿宋" w:hAnsi="仿宋" w:eastAsia="仿宋" w:cs="仿宋"/>
          <w:color w:val="auto"/>
          <w:spacing w:val="0"/>
          <w:kern w:val="0"/>
          <w:sz w:val="24"/>
          <w:szCs w:val="24"/>
          <w:highlight w:val="none"/>
        </w:rPr>
        <w:t>总价</w:t>
      </w:r>
      <w:r>
        <w:rPr>
          <w:rFonts w:hint="eastAsia" w:ascii="仿宋" w:hAnsi="仿宋" w:eastAsia="仿宋" w:cs="仿宋"/>
          <w:color w:val="auto"/>
          <w:spacing w:val="0"/>
          <w:kern w:val="0"/>
          <w:sz w:val="24"/>
          <w:szCs w:val="24"/>
          <w:highlight w:val="none"/>
          <w:lang w:eastAsia="zh-CN"/>
        </w:rPr>
        <w:t>不为零</w:t>
      </w:r>
      <w:r>
        <w:rPr>
          <w:rFonts w:hint="eastAsia" w:ascii="仿宋" w:hAnsi="仿宋" w:eastAsia="仿宋" w:cs="仿宋"/>
          <w:color w:val="auto"/>
          <w:spacing w:val="0"/>
          <w:kern w:val="0"/>
          <w:sz w:val="24"/>
          <w:szCs w:val="24"/>
          <w:highlight w:val="none"/>
        </w:rPr>
        <w:t>，</w:t>
      </w:r>
      <w:r>
        <w:rPr>
          <w:rFonts w:hint="eastAsia" w:ascii="仿宋" w:hAnsi="仿宋" w:eastAsia="仿宋" w:cs="仿宋"/>
          <w:color w:val="auto"/>
          <w:spacing w:val="0"/>
          <w:kern w:val="0"/>
          <w:sz w:val="24"/>
          <w:szCs w:val="24"/>
          <w:highlight w:val="none"/>
          <w:lang w:eastAsia="zh-CN"/>
        </w:rPr>
        <w:t>部分</w:t>
      </w:r>
      <w:r>
        <w:rPr>
          <w:rFonts w:hint="eastAsia" w:ascii="仿宋" w:hAnsi="仿宋" w:eastAsia="仿宋" w:cs="仿宋"/>
          <w:color w:val="auto"/>
          <w:spacing w:val="0"/>
          <w:kern w:val="0"/>
          <w:sz w:val="24"/>
          <w:szCs w:val="24"/>
          <w:highlight w:val="none"/>
        </w:rPr>
        <w:t>产品、服务单价为零的，视作已包含在总价中</w:t>
      </w:r>
      <w:r>
        <w:rPr>
          <w:rFonts w:hint="eastAsia" w:ascii="仿宋" w:hAnsi="仿宋" w:eastAsia="仿宋" w:cs="仿宋"/>
          <w:color w:val="auto"/>
          <w:spacing w:val="0"/>
          <w:kern w:val="0"/>
          <w:sz w:val="24"/>
          <w:szCs w:val="24"/>
          <w:highlight w:val="none"/>
          <w:lang w:eastAsia="zh-CN"/>
        </w:rPr>
        <w:t>。</w:t>
      </w:r>
      <w:r>
        <w:rPr>
          <w:rFonts w:hint="eastAsia" w:ascii="仿宋" w:hAnsi="仿宋" w:eastAsia="仿宋" w:cs="仿宋"/>
          <w:b/>
          <w:color w:val="auto"/>
          <w:kern w:val="0"/>
          <w:sz w:val="24"/>
          <w:highlight w:val="none"/>
          <w:lang w:val="zh-CN"/>
        </w:rPr>
        <w:t>采购内容未包含在《开标一览表（报价表）》名称栏中，投标人不能作出合理解释的，</w:t>
      </w:r>
      <w:r>
        <w:rPr>
          <w:rFonts w:hint="eastAsia" w:ascii="仿宋" w:hAnsi="仿宋" w:eastAsia="仿宋" w:cs="仿宋"/>
          <w:b/>
          <w:color w:val="auto"/>
          <w:kern w:val="0"/>
          <w:sz w:val="24"/>
          <w:highlight w:val="none"/>
        </w:rPr>
        <w:t>视为</w:t>
      </w:r>
      <w:r>
        <w:rPr>
          <w:rFonts w:hint="eastAsia" w:ascii="仿宋" w:hAnsi="仿宋" w:eastAsia="仿宋" w:cs="仿宋"/>
          <w:b/>
          <w:color w:val="auto"/>
          <w:sz w:val="24"/>
          <w:highlight w:val="none"/>
        </w:rPr>
        <w:t>投标文件含有采购人不能接受的附加条件的，投标无效。</w:t>
      </w:r>
    </w:p>
    <w:p w14:paraId="4A378867">
      <w:pPr>
        <w:snapToGrid w:val="0"/>
        <w:spacing w:line="360" w:lineRule="auto"/>
        <w:ind w:firstLine="480" w:firstLineChars="200"/>
        <w:jc w:val="left"/>
        <w:rPr>
          <w:rFonts w:hint="eastAsia" w:ascii="仿宋" w:hAnsi="仿宋" w:eastAsia="仿宋" w:cs="仿宋"/>
          <w:b/>
          <w:color w:val="auto"/>
          <w:kern w:val="0"/>
          <w:sz w:val="24"/>
          <w:highlight w:val="none"/>
        </w:rPr>
      </w:pPr>
      <w:r>
        <w:rPr>
          <w:rFonts w:hint="eastAsia" w:ascii="仿宋" w:hAnsi="仿宋" w:eastAsia="仿宋" w:cs="仿宋"/>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4710CB9A">
      <w:pPr>
        <w:pStyle w:val="696"/>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pPr>
    </w:p>
    <w:p w14:paraId="2E2BF48B">
      <w:pPr>
        <w:pStyle w:val="696"/>
        <w:keepNext w:val="0"/>
        <w:pageBreakBefore w:val="0"/>
        <w:tabs>
          <w:tab w:val="clear" w:pos="720"/>
        </w:tabs>
        <w:snapToGrid w:val="0"/>
        <w:spacing w:before="120" w:after="120"/>
        <w:ind w:firstLine="643"/>
        <w:outlineLvl w:val="9"/>
        <w:rPr>
          <w:rFonts w:hint="eastAsia" w:ascii="仿宋" w:hAnsi="仿宋" w:eastAsia="仿宋" w:cs="仿宋"/>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p>
    <w:p w14:paraId="0995715E">
      <w:pPr>
        <w:pStyle w:val="696"/>
        <w:keepNext w:val="0"/>
        <w:pageBreakBefore w:val="0"/>
        <w:tabs>
          <w:tab w:val="clear" w:pos="720"/>
        </w:tabs>
        <w:snapToGrid w:val="0"/>
        <w:spacing w:before="120" w:after="120"/>
        <w:ind w:firstLine="643"/>
        <w:outlineLvl w:val="9"/>
        <w:rPr>
          <w:rFonts w:hint="eastAsia" w:ascii="仿宋" w:hAnsi="仿宋" w:eastAsia="仿宋" w:cs="仿宋"/>
          <w:color w:val="auto"/>
          <w:sz w:val="32"/>
          <w:szCs w:val="32"/>
          <w:highlight w:val="none"/>
        </w:rPr>
      </w:pPr>
      <w:r>
        <w:rPr>
          <w:rFonts w:hint="eastAsia" w:ascii="仿宋" w:hAnsi="仿宋" w:eastAsia="仿宋" w:cs="仿宋"/>
          <w:color w:val="auto"/>
          <w:kern w:val="2"/>
          <w:sz w:val="32"/>
          <w:szCs w:val="32"/>
          <w:highlight w:val="none"/>
          <w:lang w:val="en-US" w:eastAsia="zh-CN"/>
        </w:rPr>
        <w:t>二、</w:t>
      </w:r>
      <w:r>
        <w:rPr>
          <w:rFonts w:hint="eastAsia" w:ascii="仿宋" w:hAnsi="仿宋" w:eastAsia="仿宋" w:cs="仿宋"/>
          <w:color w:val="auto"/>
          <w:sz w:val="32"/>
          <w:szCs w:val="32"/>
          <w:highlight w:val="none"/>
        </w:rPr>
        <w:t>中小企业声明函（如果有）</w:t>
      </w:r>
    </w:p>
    <w:p w14:paraId="7CC9C277">
      <w:pPr>
        <w:widowControl/>
        <w:spacing w:line="360" w:lineRule="auto"/>
        <w:ind w:firstLine="120" w:firstLineChars="5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0EB77924">
      <w:pPr>
        <w:pStyle w:val="83"/>
        <w:rPr>
          <w:rFonts w:hint="eastAsia" w:ascii="仿宋" w:hAnsi="仿宋" w:eastAsia="仿宋" w:cs="仿宋"/>
          <w:b/>
          <w:color w:val="auto"/>
          <w:sz w:val="24"/>
          <w:highlight w:val="none"/>
        </w:rPr>
      </w:pPr>
    </w:p>
    <w:p w14:paraId="1AA2EA6C">
      <w:pPr>
        <w:pStyle w:val="83"/>
        <w:rPr>
          <w:rFonts w:hint="eastAsia" w:ascii="仿宋" w:hAnsi="仿宋" w:eastAsia="仿宋" w:cs="仿宋"/>
          <w:b/>
          <w:color w:val="auto"/>
          <w:sz w:val="24"/>
          <w:highlight w:val="none"/>
        </w:rPr>
      </w:pPr>
    </w:p>
    <w:p w14:paraId="4AF87534">
      <w:pPr>
        <w:pStyle w:val="696"/>
        <w:keepNext w:val="0"/>
        <w:pageBreakBefore w:val="0"/>
        <w:tabs>
          <w:tab w:val="clear" w:pos="720"/>
        </w:tabs>
        <w:snapToGrid w:val="0"/>
        <w:spacing w:before="120" w:after="120"/>
        <w:ind w:firstLine="643"/>
        <w:outlineLvl w:val="9"/>
        <w:rPr>
          <w:rFonts w:hint="eastAsia" w:ascii="仿宋" w:hAnsi="仿宋" w:eastAsia="仿宋" w:cs="仿宋"/>
          <w:b w:val="0"/>
          <w:color w:val="auto"/>
          <w:sz w:val="32"/>
          <w:szCs w:val="32"/>
          <w:highlight w:val="none"/>
        </w:rPr>
      </w:pPr>
    </w:p>
    <w:p w14:paraId="33D4F674">
      <w:pPr>
        <w:spacing w:line="360" w:lineRule="auto"/>
        <w:ind w:right="420" w:firstLine="3614" w:firstLineChars="1000"/>
        <w:rPr>
          <w:rFonts w:hint="eastAsia" w:ascii="仿宋" w:hAnsi="仿宋" w:eastAsia="仿宋" w:cs="仿宋"/>
          <w:b/>
          <w:color w:val="auto"/>
          <w:kern w:val="0"/>
          <w:sz w:val="36"/>
          <w:szCs w:val="36"/>
          <w:highlight w:val="none"/>
        </w:rPr>
      </w:pPr>
    </w:p>
    <w:p w14:paraId="6BAC30FB">
      <w:pPr>
        <w:spacing w:line="360" w:lineRule="auto"/>
        <w:ind w:right="420" w:firstLine="3614" w:firstLineChars="1000"/>
        <w:rPr>
          <w:rFonts w:hint="eastAsia" w:ascii="仿宋" w:hAnsi="仿宋" w:eastAsia="仿宋" w:cs="仿宋"/>
          <w:b/>
          <w:color w:val="auto"/>
          <w:kern w:val="0"/>
          <w:sz w:val="36"/>
          <w:szCs w:val="36"/>
          <w:highlight w:val="none"/>
        </w:rPr>
      </w:pPr>
    </w:p>
    <w:p w14:paraId="43FD64A7">
      <w:pPr>
        <w:spacing w:line="360" w:lineRule="auto"/>
        <w:ind w:right="420" w:firstLine="3614" w:firstLineChars="1000"/>
        <w:rPr>
          <w:rFonts w:hint="eastAsia" w:ascii="仿宋" w:hAnsi="仿宋" w:eastAsia="仿宋" w:cs="仿宋"/>
          <w:b/>
          <w:color w:val="auto"/>
          <w:kern w:val="0"/>
          <w:sz w:val="36"/>
          <w:szCs w:val="36"/>
          <w:highlight w:val="none"/>
        </w:rPr>
      </w:pPr>
    </w:p>
    <w:p w14:paraId="461772AE">
      <w:pPr>
        <w:spacing w:line="360" w:lineRule="auto"/>
        <w:ind w:right="420" w:firstLine="3614" w:firstLineChars="1000"/>
        <w:rPr>
          <w:rFonts w:hint="eastAsia" w:ascii="仿宋" w:hAnsi="仿宋" w:eastAsia="仿宋" w:cs="仿宋"/>
          <w:b/>
          <w:color w:val="auto"/>
          <w:kern w:val="0"/>
          <w:sz w:val="36"/>
          <w:szCs w:val="36"/>
          <w:highlight w:val="none"/>
        </w:rPr>
      </w:pPr>
    </w:p>
    <w:p w14:paraId="79020EB4">
      <w:pPr>
        <w:spacing w:line="360" w:lineRule="auto"/>
        <w:ind w:right="420" w:firstLine="3614" w:firstLineChars="1000"/>
        <w:rPr>
          <w:rFonts w:hint="eastAsia" w:ascii="仿宋" w:hAnsi="仿宋" w:eastAsia="仿宋" w:cs="仿宋"/>
          <w:b/>
          <w:color w:val="auto"/>
          <w:kern w:val="0"/>
          <w:sz w:val="36"/>
          <w:szCs w:val="36"/>
          <w:highlight w:val="none"/>
        </w:rPr>
      </w:pPr>
    </w:p>
    <w:p w14:paraId="03609E24">
      <w:pPr>
        <w:spacing w:line="360" w:lineRule="auto"/>
        <w:ind w:right="420" w:firstLine="3614" w:firstLineChars="1000"/>
        <w:rPr>
          <w:rFonts w:hint="eastAsia" w:ascii="仿宋" w:hAnsi="仿宋" w:eastAsia="仿宋" w:cs="仿宋"/>
          <w:b/>
          <w:color w:val="auto"/>
          <w:kern w:val="0"/>
          <w:sz w:val="36"/>
          <w:szCs w:val="36"/>
          <w:highlight w:val="none"/>
        </w:rPr>
      </w:pPr>
    </w:p>
    <w:p w14:paraId="707D7CE0">
      <w:pPr>
        <w:spacing w:line="360" w:lineRule="auto"/>
        <w:ind w:right="420" w:firstLine="3614" w:firstLineChars="1000"/>
        <w:rPr>
          <w:rFonts w:hint="eastAsia" w:ascii="仿宋" w:hAnsi="仿宋" w:eastAsia="仿宋" w:cs="仿宋"/>
          <w:b/>
          <w:color w:val="auto"/>
          <w:kern w:val="0"/>
          <w:sz w:val="36"/>
          <w:szCs w:val="36"/>
          <w:highlight w:val="none"/>
        </w:rPr>
      </w:pPr>
    </w:p>
    <w:p w14:paraId="2FED25A0">
      <w:pPr>
        <w:spacing w:line="360" w:lineRule="auto"/>
        <w:ind w:right="420" w:firstLine="3614" w:firstLineChars="1000"/>
        <w:rPr>
          <w:rFonts w:hint="eastAsia" w:ascii="仿宋" w:hAnsi="仿宋" w:eastAsia="仿宋" w:cs="仿宋"/>
          <w:b/>
          <w:color w:val="auto"/>
          <w:kern w:val="0"/>
          <w:sz w:val="36"/>
          <w:szCs w:val="36"/>
          <w:highlight w:val="none"/>
        </w:rPr>
      </w:pPr>
    </w:p>
    <w:p w14:paraId="144D7808">
      <w:pPr>
        <w:spacing w:line="360" w:lineRule="auto"/>
        <w:ind w:right="420" w:firstLine="3614" w:firstLineChars="1000"/>
        <w:rPr>
          <w:rFonts w:hint="eastAsia" w:ascii="仿宋" w:hAnsi="仿宋" w:eastAsia="仿宋" w:cs="仿宋"/>
          <w:b/>
          <w:color w:val="auto"/>
          <w:kern w:val="0"/>
          <w:sz w:val="36"/>
          <w:szCs w:val="36"/>
          <w:highlight w:val="none"/>
        </w:rPr>
      </w:pPr>
    </w:p>
    <w:p w14:paraId="3D92A257">
      <w:pPr>
        <w:spacing w:line="360" w:lineRule="auto"/>
        <w:ind w:right="420" w:firstLine="3614" w:firstLineChars="1000"/>
        <w:rPr>
          <w:rFonts w:hint="eastAsia" w:ascii="仿宋" w:hAnsi="仿宋" w:eastAsia="仿宋" w:cs="仿宋"/>
          <w:b/>
          <w:color w:val="auto"/>
          <w:kern w:val="0"/>
          <w:sz w:val="36"/>
          <w:szCs w:val="36"/>
          <w:highlight w:val="none"/>
        </w:rPr>
      </w:pPr>
    </w:p>
    <w:p w14:paraId="1F93F3A9">
      <w:pPr>
        <w:spacing w:line="360" w:lineRule="auto"/>
        <w:ind w:right="420" w:firstLine="3614" w:firstLineChars="1000"/>
        <w:rPr>
          <w:rFonts w:hint="eastAsia" w:ascii="仿宋" w:hAnsi="仿宋" w:eastAsia="仿宋" w:cs="仿宋"/>
          <w:b/>
          <w:color w:val="auto"/>
          <w:kern w:val="0"/>
          <w:sz w:val="36"/>
          <w:szCs w:val="36"/>
          <w:highlight w:val="none"/>
        </w:rPr>
      </w:pPr>
    </w:p>
    <w:p w14:paraId="4F8F70F7">
      <w:pPr>
        <w:spacing w:line="360" w:lineRule="auto"/>
        <w:ind w:right="420" w:firstLine="3614" w:firstLineChars="1000"/>
        <w:rPr>
          <w:rFonts w:hint="eastAsia" w:ascii="仿宋" w:hAnsi="仿宋" w:eastAsia="仿宋" w:cs="仿宋"/>
          <w:b/>
          <w:color w:val="auto"/>
          <w:kern w:val="0"/>
          <w:sz w:val="36"/>
          <w:szCs w:val="36"/>
          <w:highlight w:val="none"/>
        </w:rPr>
      </w:pPr>
    </w:p>
    <w:p w14:paraId="4B15FB6C">
      <w:pPr>
        <w:pStyle w:val="5"/>
        <w:keepNext w:val="0"/>
        <w:keepLines w:val="0"/>
        <w:pageBreakBefore/>
        <w:widowControl/>
        <w:spacing w:before="100" w:beforeAutospacing="1" w:after="100" w:afterAutospacing="1" w:line="360" w:lineRule="auto"/>
        <w:ind w:left="1290" w:firstLine="3092" w:firstLineChars="700"/>
        <w:rPr>
          <w:rFonts w:hint="eastAsia" w:ascii="仿宋" w:hAnsi="仿宋" w:eastAsia="仿宋" w:cs="仿宋"/>
          <w:color w:val="auto"/>
          <w:highlight w:val="none"/>
        </w:rPr>
      </w:pPr>
      <w:r>
        <w:rPr>
          <w:rFonts w:hint="eastAsia" w:ascii="仿宋" w:hAnsi="仿宋" w:eastAsia="仿宋" w:cs="仿宋"/>
          <w:color w:val="auto"/>
          <w:highlight w:val="none"/>
        </w:rPr>
        <w:t>附件</w:t>
      </w:r>
    </w:p>
    <w:p w14:paraId="3E614CA6">
      <w:pPr>
        <w:spacing w:line="360" w:lineRule="auto"/>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附件1：</w:t>
      </w:r>
    </w:p>
    <w:p w14:paraId="265346D3">
      <w:pPr>
        <w:spacing w:line="360" w:lineRule="auto"/>
        <w:jc w:val="center"/>
        <w:rPr>
          <w:rFonts w:hint="eastAsia" w:ascii="仿宋" w:hAnsi="仿宋" w:eastAsia="仿宋" w:cs="仿宋"/>
          <w:b/>
          <w:color w:val="auto"/>
          <w:spacing w:val="6"/>
          <w:sz w:val="32"/>
          <w:szCs w:val="32"/>
          <w:highlight w:val="none"/>
        </w:rPr>
      </w:pPr>
      <w:bookmarkStart w:id="510" w:name="OLE_LINK14"/>
      <w:bookmarkStart w:id="511" w:name="OLE_LINK13"/>
      <w:r>
        <w:rPr>
          <w:rFonts w:hint="eastAsia" w:ascii="仿宋" w:hAnsi="仿宋" w:eastAsia="仿宋" w:cs="仿宋"/>
          <w:b/>
          <w:color w:val="auto"/>
          <w:spacing w:val="6"/>
          <w:sz w:val="32"/>
          <w:szCs w:val="32"/>
          <w:highlight w:val="none"/>
        </w:rPr>
        <w:t>残疾人福利性单位声明函</w:t>
      </w:r>
    </w:p>
    <w:bookmarkEnd w:id="510"/>
    <w:bookmarkEnd w:id="511"/>
    <w:p w14:paraId="644B776E">
      <w:pPr>
        <w:spacing w:line="360" w:lineRule="auto"/>
        <w:rPr>
          <w:rFonts w:hint="eastAsia" w:ascii="仿宋" w:hAnsi="仿宋" w:eastAsia="仿宋" w:cs="仿宋"/>
          <w:b/>
          <w:color w:val="auto"/>
          <w:spacing w:val="6"/>
          <w:sz w:val="30"/>
          <w:szCs w:val="30"/>
          <w:highlight w:val="none"/>
        </w:rPr>
      </w:pPr>
    </w:p>
    <w:p w14:paraId="7296717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仿宋" w:hAnsi="仿宋" w:eastAsia="仿宋" w:cs="仿宋"/>
          <w:color w:val="auto"/>
          <w:sz w:val="24"/>
          <w:highlight w:val="none"/>
          <w:u w:val="single"/>
        </w:rPr>
        <w:t>(采购人)</w:t>
      </w:r>
      <w:r>
        <w:rPr>
          <w:rFonts w:hint="eastAsia" w:ascii="仿宋" w:hAnsi="仿宋" w:eastAsia="仿宋" w:cs="仿宋"/>
          <w:color w:val="auto"/>
          <w:sz w:val="24"/>
          <w:highlight w:val="none"/>
        </w:rPr>
        <w:t>_单位的_</w:t>
      </w:r>
      <w:r>
        <w:rPr>
          <w:rFonts w:hint="eastAsia" w:ascii="仿宋" w:hAnsi="仿宋" w:eastAsia="仿宋" w:cs="仿宋"/>
          <w:color w:val="auto"/>
          <w:sz w:val="24"/>
          <w:highlight w:val="none"/>
          <w:u w:val="single"/>
        </w:rPr>
        <w:t>（项目名称）</w:t>
      </w:r>
      <w:r>
        <w:rPr>
          <w:rFonts w:hint="eastAsia" w:ascii="仿宋" w:hAnsi="仿宋" w:eastAsia="仿宋" w:cs="仿宋"/>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12FDE2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2B8D15C4">
      <w:pPr>
        <w:spacing w:line="360" w:lineRule="auto"/>
        <w:ind w:firstLine="480" w:firstLineChars="200"/>
        <w:rPr>
          <w:rFonts w:hint="eastAsia" w:ascii="仿宋" w:hAnsi="仿宋" w:eastAsia="仿宋" w:cs="仿宋"/>
          <w:color w:val="auto"/>
          <w:sz w:val="24"/>
          <w:highlight w:val="none"/>
        </w:rPr>
      </w:pPr>
    </w:p>
    <w:p w14:paraId="4A4E7005">
      <w:pPr>
        <w:spacing w:line="360" w:lineRule="auto"/>
        <w:ind w:firstLine="480" w:firstLineChars="200"/>
        <w:rPr>
          <w:rFonts w:hint="eastAsia" w:ascii="仿宋" w:hAnsi="仿宋" w:eastAsia="仿宋" w:cs="仿宋"/>
          <w:color w:val="auto"/>
          <w:sz w:val="24"/>
          <w:highlight w:val="none"/>
        </w:rPr>
      </w:pPr>
    </w:p>
    <w:p w14:paraId="7A378528">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kern w:val="0"/>
          <w:sz w:val="24"/>
          <w:highlight w:val="none"/>
          <w:lang w:val="zh-CN"/>
        </w:rPr>
        <w:t>投标人名称（电子签名）</w:t>
      </w:r>
      <w:r>
        <w:rPr>
          <w:rFonts w:hint="eastAsia" w:ascii="仿宋" w:hAnsi="仿宋" w:eastAsia="仿宋" w:cs="仿宋"/>
          <w:color w:val="auto"/>
          <w:sz w:val="24"/>
          <w:highlight w:val="none"/>
        </w:rPr>
        <w:t>：</w:t>
      </w:r>
    </w:p>
    <w:p w14:paraId="3AD4830B">
      <w:pPr>
        <w:tabs>
          <w:tab w:val="left" w:pos="4860"/>
        </w:tabs>
        <w:spacing w:line="360" w:lineRule="auto"/>
        <w:ind w:right="1560" w:firstLine="480" w:firstLineChars="20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p>
    <w:p w14:paraId="168F2440">
      <w:pPr>
        <w:spacing w:line="360" w:lineRule="auto"/>
        <w:ind w:firstLine="480" w:firstLineChars="200"/>
        <w:rPr>
          <w:rFonts w:hint="eastAsia" w:ascii="仿宋" w:hAnsi="仿宋" w:eastAsia="仿宋" w:cs="仿宋"/>
          <w:color w:val="auto"/>
          <w:sz w:val="24"/>
          <w:highlight w:val="none"/>
        </w:rPr>
      </w:pPr>
    </w:p>
    <w:p w14:paraId="51EDB0FD">
      <w:pPr>
        <w:spacing w:line="360" w:lineRule="auto"/>
        <w:ind w:firstLine="420" w:firstLineChars="200"/>
        <w:rPr>
          <w:rFonts w:hint="eastAsia" w:ascii="仿宋" w:hAnsi="仿宋" w:eastAsia="仿宋" w:cs="仿宋"/>
          <w:color w:val="auto"/>
          <w:highlight w:val="none"/>
        </w:rPr>
      </w:pPr>
    </w:p>
    <w:p w14:paraId="1AFE5B6B">
      <w:pPr>
        <w:spacing w:line="360" w:lineRule="auto"/>
        <w:ind w:firstLine="420" w:firstLineChars="200"/>
        <w:rPr>
          <w:rFonts w:hint="eastAsia" w:ascii="仿宋" w:hAnsi="仿宋" w:eastAsia="仿宋" w:cs="仿宋"/>
          <w:color w:val="auto"/>
          <w:highlight w:val="none"/>
        </w:rPr>
      </w:pPr>
    </w:p>
    <w:p w14:paraId="2C136107">
      <w:pPr>
        <w:spacing w:line="360" w:lineRule="auto"/>
        <w:ind w:firstLine="420" w:firstLineChars="200"/>
        <w:rPr>
          <w:rFonts w:hint="eastAsia" w:ascii="仿宋" w:hAnsi="仿宋" w:eastAsia="仿宋" w:cs="仿宋"/>
          <w:color w:val="auto"/>
          <w:highlight w:val="none"/>
        </w:rPr>
      </w:pPr>
    </w:p>
    <w:p w14:paraId="14B97413">
      <w:pPr>
        <w:spacing w:line="360" w:lineRule="auto"/>
        <w:ind w:firstLine="420" w:firstLineChars="200"/>
        <w:rPr>
          <w:rFonts w:hint="eastAsia" w:ascii="仿宋" w:hAnsi="仿宋" w:eastAsia="仿宋" w:cs="仿宋"/>
          <w:color w:val="auto"/>
          <w:highlight w:val="none"/>
        </w:rPr>
      </w:pPr>
    </w:p>
    <w:p w14:paraId="4165D934">
      <w:pPr>
        <w:spacing w:line="360" w:lineRule="auto"/>
        <w:rPr>
          <w:rFonts w:hint="eastAsia" w:ascii="仿宋" w:hAnsi="仿宋" w:eastAsia="仿宋" w:cs="仿宋"/>
          <w:b/>
          <w:color w:val="auto"/>
          <w:sz w:val="24"/>
          <w:highlight w:val="none"/>
        </w:rPr>
      </w:pPr>
    </w:p>
    <w:p w14:paraId="575CC771">
      <w:pPr>
        <w:spacing w:line="360" w:lineRule="auto"/>
        <w:rPr>
          <w:rFonts w:hint="eastAsia" w:ascii="仿宋" w:hAnsi="仿宋" w:eastAsia="仿宋" w:cs="仿宋"/>
          <w:b/>
          <w:color w:val="auto"/>
          <w:sz w:val="24"/>
          <w:highlight w:val="none"/>
        </w:rPr>
      </w:pPr>
    </w:p>
    <w:p w14:paraId="2D596182">
      <w:pPr>
        <w:spacing w:line="360" w:lineRule="auto"/>
        <w:rPr>
          <w:rFonts w:hint="eastAsia" w:ascii="仿宋" w:hAnsi="仿宋" w:eastAsia="仿宋" w:cs="仿宋"/>
          <w:b/>
          <w:color w:val="auto"/>
          <w:sz w:val="24"/>
          <w:highlight w:val="none"/>
        </w:rPr>
      </w:pPr>
    </w:p>
    <w:p w14:paraId="444EDB10">
      <w:pPr>
        <w:spacing w:line="360" w:lineRule="auto"/>
        <w:rPr>
          <w:rFonts w:hint="eastAsia" w:ascii="仿宋" w:hAnsi="仿宋" w:eastAsia="仿宋" w:cs="仿宋"/>
          <w:b/>
          <w:color w:val="auto"/>
          <w:sz w:val="24"/>
          <w:highlight w:val="none"/>
        </w:rPr>
      </w:pPr>
    </w:p>
    <w:p w14:paraId="73E8755E">
      <w:pPr>
        <w:spacing w:line="360" w:lineRule="auto"/>
        <w:rPr>
          <w:rFonts w:hint="eastAsia" w:ascii="仿宋" w:hAnsi="仿宋" w:eastAsia="仿宋" w:cs="仿宋"/>
          <w:b/>
          <w:color w:val="auto"/>
          <w:sz w:val="24"/>
          <w:highlight w:val="none"/>
        </w:rPr>
      </w:pPr>
    </w:p>
    <w:p w14:paraId="698BDF1A">
      <w:pPr>
        <w:spacing w:line="360" w:lineRule="auto"/>
        <w:rPr>
          <w:rFonts w:hint="eastAsia" w:ascii="仿宋" w:hAnsi="仿宋" w:eastAsia="仿宋" w:cs="仿宋"/>
          <w:b/>
          <w:color w:val="auto"/>
          <w:sz w:val="24"/>
          <w:highlight w:val="none"/>
        </w:rPr>
      </w:pPr>
    </w:p>
    <w:p w14:paraId="48BBFBAA">
      <w:pPr>
        <w:spacing w:line="360" w:lineRule="auto"/>
        <w:rPr>
          <w:rFonts w:hint="eastAsia" w:ascii="仿宋" w:hAnsi="仿宋" w:eastAsia="仿宋" w:cs="仿宋"/>
          <w:b/>
          <w:color w:val="auto"/>
          <w:sz w:val="24"/>
          <w:highlight w:val="none"/>
        </w:rPr>
      </w:pPr>
    </w:p>
    <w:p w14:paraId="683CB6E2">
      <w:pPr>
        <w:spacing w:line="360" w:lineRule="auto"/>
        <w:rPr>
          <w:rFonts w:hint="eastAsia" w:ascii="仿宋" w:hAnsi="仿宋" w:eastAsia="仿宋" w:cs="仿宋"/>
          <w:b/>
          <w:color w:val="auto"/>
          <w:sz w:val="24"/>
          <w:highlight w:val="none"/>
        </w:rPr>
      </w:pPr>
    </w:p>
    <w:p w14:paraId="1FCA9D0C">
      <w:pPr>
        <w:spacing w:line="360" w:lineRule="auto"/>
        <w:rPr>
          <w:rFonts w:hint="eastAsia" w:ascii="仿宋" w:hAnsi="仿宋" w:eastAsia="仿宋" w:cs="仿宋"/>
          <w:b/>
          <w:color w:val="auto"/>
          <w:sz w:val="24"/>
          <w:highlight w:val="none"/>
        </w:rPr>
      </w:pPr>
    </w:p>
    <w:p w14:paraId="0B89C46E">
      <w:pPr>
        <w:spacing w:line="360" w:lineRule="auto"/>
        <w:rPr>
          <w:rFonts w:hint="eastAsia" w:ascii="仿宋" w:hAnsi="仿宋" w:eastAsia="仿宋" w:cs="仿宋"/>
          <w:b/>
          <w:color w:val="auto"/>
          <w:sz w:val="24"/>
          <w:highlight w:val="none"/>
        </w:rPr>
      </w:pPr>
    </w:p>
    <w:p w14:paraId="2F37603A">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附件2：质疑函范本及制作说明</w:t>
      </w:r>
    </w:p>
    <w:p w14:paraId="18D593ED">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质疑函范本</w:t>
      </w:r>
    </w:p>
    <w:p w14:paraId="5F7A74C7">
      <w:pPr>
        <w:snapToGrid w:val="0"/>
        <w:spacing w:before="240" w:beforeLines="100"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一、质疑供应商基本信息</w:t>
      </w:r>
    </w:p>
    <w:p w14:paraId="01C8B7A3">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质疑供应商：</w:t>
      </w:r>
      <w:r>
        <w:rPr>
          <w:rFonts w:hint="eastAsia" w:ascii="仿宋" w:hAnsi="仿宋" w:eastAsia="仿宋" w:cs="仿宋"/>
          <w:color w:val="auto"/>
          <w:sz w:val="24"/>
          <w:highlight w:val="none"/>
          <w:u w:val="dotted"/>
        </w:rPr>
        <w:t xml:space="preserve">                                        </w:t>
      </w:r>
    </w:p>
    <w:p w14:paraId="6F26DF9C">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2FD45BF7">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4A7F6160">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p>
    <w:p w14:paraId="230B3E5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443974D6">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地址： </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p>
    <w:p w14:paraId="40E521CD">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二、质疑项目基本情况</w:t>
      </w:r>
    </w:p>
    <w:p w14:paraId="33989902">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质疑项目的名称：</w:t>
      </w:r>
      <w:r>
        <w:rPr>
          <w:rFonts w:hint="eastAsia" w:ascii="仿宋" w:hAnsi="仿宋" w:eastAsia="仿宋" w:cs="仿宋"/>
          <w:color w:val="auto"/>
          <w:sz w:val="24"/>
          <w:highlight w:val="none"/>
          <w:u w:val="dotted"/>
        </w:rPr>
        <w:t xml:space="preserve">                                      </w:t>
      </w:r>
    </w:p>
    <w:p w14:paraId="4096133F">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质疑项目的编号：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B703771">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p>
    <w:p w14:paraId="0AF79AB4">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采购文件获取日期：</w:t>
      </w:r>
      <w:r>
        <w:rPr>
          <w:rFonts w:hint="eastAsia" w:ascii="仿宋" w:hAnsi="仿宋" w:eastAsia="仿宋" w:cs="仿宋"/>
          <w:color w:val="auto"/>
          <w:sz w:val="24"/>
          <w:highlight w:val="none"/>
          <w:u w:val="dotted"/>
        </w:rPr>
        <w:t xml:space="preserve">                                           </w:t>
      </w:r>
    </w:p>
    <w:p w14:paraId="0555B4C6">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三、质疑事项具体内容</w:t>
      </w:r>
    </w:p>
    <w:p w14:paraId="50CB08D6">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质疑事项1：</w:t>
      </w:r>
      <w:r>
        <w:rPr>
          <w:rFonts w:hint="eastAsia" w:ascii="仿宋" w:hAnsi="仿宋" w:eastAsia="仿宋" w:cs="仿宋"/>
          <w:color w:val="auto"/>
          <w:sz w:val="24"/>
          <w:highlight w:val="none"/>
          <w:u w:val="dotted"/>
        </w:rPr>
        <w:t xml:space="preserve">                                         </w:t>
      </w:r>
    </w:p>
    <w:p w14:paraId="7E2D8135">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7A2A15EB">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 xml:space="preserve">                                                       </w:t>
      </w:r>
    </w:p>
    <w:p w14:paraId="199D5F5E">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1ECE2B56">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4F67283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质疑事项2</w:t>
      </w:r>
    </w:p>
    <w:p w14:paraId="76740CE5">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056DB144">
      <w:pPr>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四、与质疑事项相关的质疑请求</w:t>
      </w:r>
    </w:p>
    <w:p w14:paraId="672CF138">
      <w:pPr>
        <w:snapToGrid w:val="0"/>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p>
    <w:p w14:paraId="63220687">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22F4FDC4">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A5FC3F1">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质疑函制作说明：</w:t>
      </w:r>
    </w:p>
    <w:p w14:paraId="17FE1AFC">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1.供应商提出质疑时，应提交质疑函和必要的证明材料。</w:t>
      </w:r>
    </w:p>
    <w:p w14:paraId="796C3DA3">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2.质疑供应商若委托代理人进行质疑的，质疑函应按要求列明“授权代表”的有关内容，并在附件中提交由质疑</w:t>
      </w:r>
      <w:r>
        <w:rPr>
          <w:rFonts w:hint="eastAsia" w:ascii="仿宋" w:hAnsi="仿宋" w:eastAsia="仿宋" w:cs="仿宋"/>
          <w:color w:val="auto"/>
          <w:kern w:val="0"/>
          <w:sz w:val="24"/>
          <w:highlight w:val="none"/>
        </w:rPr>
        <w:t>供应商签署的授权委托书。授权委托书应载明代理人的姓名或者名称、代理事项、具体权限、期限和相关事项。</w:t>
      </w:r>
    </w:p>
    <w:p w14:paraId="70C61F05">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3.质疑供应商若对项目的某一分包进行质疑，质疑函中应列明具体分包号。</w:t>
      </w:r>
    </w:p>
    <w:p w14:paraId="5110A124">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4.质疑函的质疑事项应具体、明确，并有必要的事实依据和法律依据。</w:t>
      </w:r>
    </w:p>
    <w:p w14:paraId="3787E890">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5.质疑函的质疑请求应与质疑事项相关。</w:t>
      </w:r>
    </w:p>
    <w:p w14:paraId="1861F87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6.质疑供应商为自然人的，质疑函应由本人签字；质疑供应商为法人或者其他组织的，质疑函应由法定代表人、主要负责人，或者其授权代表签字或者盖章，并加盖公章。</w:t>
      </w:r>
    </w:p>
    <w:p w14:paraId="3EE35404">
      <w:pPr>
        <w:widowControl/>
        <w:spacing w:line="360" w:lineRule="auto"/>
        <w:ind w:firstLine="600" w:firstLineChars="200"/>
        <w:jc w:val="left"/>
        <w:rPr>
          <w:rFonts w:hint="eastAsia" w:ascii="仿宋" w:hAnsi="仿宋" w:eastAsia="仿宋" w:cs="仿宋"/>
          <w:color w:val="auto"/>
          <w:sz w:val="30"/>
          <w:szCs w:val="30"/>
          <w:highlight w:val="none"/>
        </w:rPr>
      </w:pPr>
    </w:p>
    <w:p w14:paraId="7DD96783">
      <w:pPr>
        <w:spacing w:line="360" w:lineRule="auto"/>
        <w:jc w:val="center"/>
        <w:rPr>
          <w:rFonts w:hint="eastAsia" w:ascii="仿宋" w:hAnsi="仿宋" w:eastAsia="仿宋" w:cs="仿宋"/>
          <w:b/>
          <w:color w:val="auto"/>
          <w:spacing w:val="6"/>
          <w:sz w:val="32"/>
          <w:szCs w:val="32"/>
          <w:highlight w:val="none"/>
        </w:rPr>
      </w:pPr>
    </w:p>
    <w:p w14:paraId="4796C07D">
      <w:pPr>
        <w:spacing w:line="360" w:lineRule="auto"/>
        <w:jc w:val="center"/>
        <w:rPr>
          <w:rFonts w:hint="eastAsia" w:ascii="仿宋" w:hAnsi="仿宋" w:eastAsia="仿宋" w:cs="仿宋"/>
          <w:b/>
          <w:color w:val="auto"/>
          <w:spacing w:val="6"/>
          <w:sz w:val="32"/>
          <w:szCs w:val="32"/>
          <w:highlight w:val="none"/>
        </w:rPr>
      </w:pPr>
    </w:p>
    <w:p w14:paraId="34ABC162">
      <w:pPr>
        <w:spacing w:line="360" w:lineRule="auto"/>
        <w:jc w:val="center"/>
        <w:rPr>
          <w:rFonts w:hint="eastAsia" w:ascii="仿宋" w:hAnsi="仿宋" w:eastAsia="仿宋" w:cs="仿宋"/>
          <w:b/>
          <w:color w:val="auto"/>
          <w:spacing w:val="6"/>
          <w:sz w:val="32"/>
          <w:szCs w:val="32"/>
          <w:highlight w:val="none"/>
        </w:rPr>
      </w:pPr>
    </w:p>
    <w:p w14:paraId="7EADAACE">
      <w:pPr>
        <w:spacing w:line="360" w:lineRule="auto"/>
        <w:jc w:val="center"/>
        <w:rPr>
          <w:rFonts w:hint="eastAsia" w:ascii="仿宋" w:hAnsi="仿宋" w:eastAsia="仿宋" w:cs="仿宋"/>
          <w:b/>
          <w:color w:val="auto"/>
          <w:spacing w:val="6"/>
          <w:sz w:val="32"/>
          <w:szCs w:val="32"/>
          <w:highlight w:val="none"/>
        </w:rPr>
      </w:pPr>
    </w:p>
    <w:p w14:paraId="3FE6DAAA">
      <w:pPr>
        <w:spacing w:line="360" w:lineRule="auto"/>
        <w:jc w:val="center"/>
        <w:rPr>
          <w:rFonts w:hint="eastAsia" w:ascii="仿宋" w:hAnsi="仿宋" w:eastAsia="仿宋" w:cs="仿宋"/>
          <w:b/>
          <w:color w:val="auto"/>
          <w:spacing w:val="6"/>
          <w:sz w:val="32"/>
          <w:szCs w:val="32"/>
          <w:highlight w:val="none"/>
        </w:rPr>
      </w:pPr>
    </w:p>
    <w:p w14:paraId="01224C28">
      <w:pPr>
        <w:spacing w:line="360" w:lineRule="auto"/>
        <w:jc w:val="center"/>
        <w:rPr>
          <w:rFonts w:hint="eastAsia" w:ascii="仿宋" w:hAnsi="仿宋" w:eastAsia="仿宋" w:cs="仿宋"/>
          <w:b/>
          <w:color w:val="auto"/>
          <w:spacing w:val="6"/>
          <w:sz w:val="32"/>
          <w:szCs w:val="32"/>
          <w:highlight w:val="none"/>
        </w:rPr>
      </w:pPr>
    </w:p>
    <w:p w14:paraId="3FAC232D">
      <w:pPr>
        <w:spacing w:line="360" w:lineRule="auto"/>
        <w:jc w:val="center"/>
        <w:rPr>
          <w:rFonts w:hint="eastAsia" w:ascii="仿宋" w:hAnsi="仿宋" w:eastAsia="仿宋" w:cs="仿宋"/>
          <w:b/>
          <w:color w:val="auto"/>
          <w:spacing w:val="6"/>
          <w:sz w:val="32"/>
          <w:szCs w:val="32"/>
          <w:highlight w:val="none"/>
        </w:rPr>
      </w:pPr>
    </w:p>
    <w:p w14:paraId="009CB44F">
      <w:pPr>
        <w:spacing w:line="360" w:lineRule="auto"/>
        <w:jc w:val="center"/>
        <w:rPr>
          <w:rFonts w:hint="eastAsia" w:ascii="仿宋" w:hAnsi="仿宋" w:eastAsia="仿宋" w:cs="仿宋"/>
          <w:b/>
          <w:color w:val="auto"/>
          <w:spacing w:val="6"/>
          <w:sz w:val="32"/>
          <w:szCs w:val="32"/>
          <w:highlight w:val="none"/>
        </w:rPr>
      </w:pPr>
    </w:p>
    <w:p w14:paraId="668EFC3D">
      <w:pPr>
        <w:spacing w:line="360" w:lineRule="auto"/>
        <w:jc w:val="center"/>
        <w:rPr>
          <w:rFonts w:hint="eastAsia" w:ascii="仿宋" w:hAnsi="仿宋" w:eastAsia="仿宋" w:cs="仿宋"/>
          <w:b/>
          <w:color w:val="auto"/>
          <w:spacing w:val="6"/>
          <w:sz w:val="32"/>
          <w:szCs w:val="32"/>
          <w:highlight w:val="none"/>
        </w:rPr>
      </w:pPr>
    </w:p>
    <w:p w14:paraId="0F78ED7D">
      <w:pPr>
        <w:spacing w:line="360" w:lineRule="auto"/>
        <w:jc w:val="left"/>
        <w:rPr>
          <w:rFonts w:hint="eastAsia" w:ascii="仿宋" w:hAnsi="仿宋" w:eastAsia="仿宋" w:cs="仿宋"/>
          <w:b/>
          <w:color w:val="auto"/>
          <w:spacing w:val="6"/>
          <w:sz w:val="32"/>
          <w:szCs w:val="32"/>
          <w:highlight w:val="none"/>
        </w:rPr>
      </w:pPr>
    </w:p>
    <w:p w14:paraId="389C1EA1">
      <w:pPr>
        <w:spacing w:line="360" w:lineRule="auto"/>
        <w:jc w:val="left"/>
        <w:rPr>
          <w:rFonts w:hint="eastAsia" w:ascii="仿宋" w:hAnsi="仿宋" w:eastAsia="仿宋" w:cs="仿宋"/>
          <w:b/>
          <w:color w:val="auto"/>
          <w:spacing w:val="6"/>
          <w:sz w:val="32"/>
          <w:szCs w:val="32"/>
          <w:highlight w:val="none"/>
        </w:rPr>
      </w:pPr>
    </w:p>
    <w:p w14:paraId="42853BF6">
      <w:pPr>
        <w:spacing w:line="360" w:lineRule="auto"/>
        <w:jc w:val="left"/>
        <w:rPr>
          <w:rFonts w:hint="eastAsia" w:ascii="仿宋" w:hAnsi="仿宋" w:eastAsia="仿宋" w:cs="仿宋"/>
          <w:b/>
          <w:color w:val="auto"/>
          <w:spacing w:val="6"/>
          <w:sz w:val="32"/>
          <w:szCs w:val="32"/>
          <w:highlight w:val="none"/>
        </w:rPr>
      </w:pPr>
    </w:p>
    <w:p w14:paraId="51089F72">
      <w:pPr>
        <w:spacing w:line="360" w:lineRule="auto"/>
        <w:jc w:val="left"/>
        <w:rPr>
          <w:rFonts w:hint="eastAsia" w:ascii="仿宋" w:hAnsi="仿宋" w:eastAsia="仿宋" w:cs="仿宋"/>
          <w:b/>
          <w:color w:val="auto"/>
          <w:spacing w:val="6"/>
          <w:sz w:val="32"/>
          <w:szCs w:val="32"/>
          <w:highlight w:val="none"/>
        </w:rPr>
      </w:pPr>
    </w:p>
    <w:p w14:paraId="67F427D4">
      <w:pPr>
        <w:spacing w:line="360" w:lineRule="auto"/>
        <w:jc w:val="left"/>
        <w:rPr>
          <w:rFonts w:hint="eastAsia" w:ascii="仿宋" w:hAnsi="仿宋" w:eastAsia="仿宋" w:cs="仿宋"/>
          <w:b/>
          <w:color w:val="auto"/>
          <w:spacing w:val="6"/>
          <w:sz w:val="32"/>
          <w:szCs w:val="32"/>
          <w:highlight w:val="none"/>
        </w:rPr>
      </w:pPr>
    </w:p>
    <w:p w14:paraId="33A1EECA">
      <w:pPr>
        <w:spacing w:line="360" w:lineRule="auto"/>
        <w:jc w:val="left"/>
        <w:rPr>
          <w:rFonts w:hint="eastAsia" w:ascii="仿宋" w:hAnsi="仿宋" w:eastAsia="仿宋" w:cs="仿宋"/>
          <w:b/>
          <w:color w:val="auto"/>
          <w:spacing w:val="6"/>
          <w:sz w:val="32"/>
          <w:szCs w:val="32"/>
          <w:highlight w:val="none"/>
        </w:rPr>
      </w:pPr>
    </w:p>
    <w:p w14:paraId="035B624D">
      <w:pPr>
        <w:spacing w:line="360" w:lineRule="auto"/>
        <w:jc w:val="left"/>
        <w:rPr>
          <w:rFonts w:hint="eastAsia" w:ascii="仿宋" w:hAnsi="仿宋" w:eastAsia="仿宋" w:cs="仿宋"/>
          <w:b/>
          <w:color w:val="auto"/>
          <w:spacing w:val="6"/>
          <w:sz w:val="32"/>
          <w:szCs w:val="32"/>
          <w:highlight w:val="none"/>
        </w:rPr>
      </w:pPr>
    </w:p>
    <w:p w14:paraId="3777F59F">
      <w:pPr>
        <w:spacing w:line="360" w:lineRule="auto"/>
        <w:jc w:val="left"/>
        <w:rPr>
          <w:rFonts w:hint="eastAsia" w:ascii="仿宋" w:hAnsi="仿宋" w:eastAsia="仿宋" w:cs="仿宋"/>
          <w:b/>
          <w:color w:val="auto"/>
          <w:spacing w:val="6"/>
          <w:sz w:val="32"/>
          <w:szCs w:val="32"/>
          <w:highlight w:val="none"/>
        </w:rPr>
      </w:pPr>
    </w:p>
    <w:p w14:paraId="4D8C628D">
      <w:pPr>
        <w:spacing w:line="360" w:lineRule="auto"/>
        <w:jc w:val="left"/>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附件3：投诉书范本及制作说明</w:t>
      </w:r>
    </w:p>
    <w:p w14:paraId="7E4EDDD9">
      <w:pPr>
        <w:spacing w:line="360" w:lineRule="auto"/>
        <w:jc w:val="center"/>
        <w:rPr>
          <w:rFonts w:hint="eastAsia" w:ascii="仿宋" w:hAnsi="仿宋" w:eastAsia="仿宋" w:cs="仿宋"/>
          <w:b/>
          <w:color w:val="auto"/>
          <w:sz w:val="24"/>
          <w:highlight w:val="none"/>
        </w:rPr>
      </w:pPr>
    </w:p>
    <w:p w14:paraId="05942B32">
      <w:pPr>
        <w:spacing w:line="360" w:lineRule="auto"/>
        <w:jc w:val="center"/>
        <w:rPr>
          <w:rFonts w:hint="eastAsia" w:ascii="仿宋" w:hAnsi="仿宋" w:eastAsia="仿宋" w:cs="仿宋"/>
          <w:b/>
          <w:color w:val="auto"/>
          <w:spacing w:val="6"/>
          <w:sz w:val="32"/>
          <w:szCs w:val="32"/>
          <w:highlight w:val="none"/>
        </w:rPr>
      </w:pPr>
      <w:r>
        <w:rPr>
          <w:rFonts w:hint="eastAsia" w:ascii="仿宋" w:hAnsi="仿宋" w:eastAsia="仿宋" w:cs="仿宋"/>
          <w:b/>
          <w:color w:val="auto"/>
          <w:spacing w:val="6"/>
          <w:sz w:val="32"/>
          <w:szCs w:val="32"/>
          <w:highlight w:val="none"/>
        </w:rPr>
        <w:t>投诉书范本</w:t>
      </w:r>
    </w:p>
    <w:p w14:paraId="12C493C9">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一、投诉相关主体基本情况</w:t>
      </w:r>
    </w:p>
    <w:p w14:paraId="2A0C5003">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w:t>
      </w:r>
      <w:r>
        <w:rPr>
          <w:rFonts w:hint="eastAsia" w:ascii="仿宋" w:hAnsi="仿宋" w:eastAsia="仿宋" w:cs="仿宋"/>
          <w:color w:val="auto"/>
          <w:sz w:val="24"/>
          <w:highlight w:val="none"/>
          <w:u w:val="dotted"/>
        </w:rPr>
        <w:t xml:space="preserve">                                               </w:t>
      </w:r>
    </w:p>
    <w:p w14:paraId="48D014B1">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56483F6B">
      <w:pPr>
        <w:tabs>
          <w:tab w:val="left" w:pos="6510"/>
        </w:tabs>
        <w:spacing w:line="360" w:lineRule="auto"/>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法定代表人/主要负责人：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39375B93">
      <w:pPr>
        <w:tabs>
          <w:tab w:val="left" w:pos="6510"/>
        </w:tabs>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35F7162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授权代表：</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p>
    <w:p w14:paraId="697F4AE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dotted"/>
        </w:rPr>
        <w:t xml:space="preserve">                   </w:t>
      </w:r>
    </w:p>
    <w:p w14:paraId="3D5C1F5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被投诉人1：</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134F98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286B2A04">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61D544D">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被投诉人2</w:t>
      </w:r>
    </w:p>
    <w:p w14:paraId="584F4C2F">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7AE9790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相关供应商：</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1C22ABC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地     址：</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邮编：</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712A2388">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F8F3DD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二、投诉项目基本情况</w:t>
      </w:r>
    </w:p>
    <w:p w14:paraId="13C5949A">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采购项目名称：</w:t>
      </w:r>
      <w:r>
        <w:rPr>
          <w:rFonts w:hint="eastAsia" w:ascii="仿宋" w:hAnsi="仿宋" w:eastAsia="仿宋" w:cs="仿宋"/>
          <w:color w:val="auto"/>
          <w:sz w:val="24"/>
          <w:highlight w:val="none"/>
          <w:u w:val="dotted"/>
        </w:rPr>
        <w:t xml:space="preserve">                                        </w:t>
      </w:r>
    </w:p>
    <w:p w14:paraId="0683C5DA">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采购项目编号：</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包号：</w:t>
      </w:r>
      <w:r>
        <w:rPr>
          <w:rFonts w:hint="eastAsia" w:ascii="仿宋" w:hAnsi="仿宋" w:eastAsia="仿宋" w:cs="仿宋"/>
          <w:color w:val="auto"/>
          <w:sz w:val="24"/>
          <w:highlight w:val="none"/>
          <w:u w:val="dotted"/>
        </w:rPr>
        <w:t xml:space="preserve">              </w:t>
      </w:r>
    </w:p>
    <w:p w14:paraId="0CDFC2D3">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u w:val="single"/>
        </w:rPr>
        <w:t xml:space="preserve">  </w:t>
      </w:r>
    </w:p>
    <w:p w14:paraId="6235188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代理机构名称：</w:t>
      </w:r>
      <w:r>
        <w:rPr>
          <w:rFonts w:hint="eastAsia" w:ascii="仿宋" w:hAnsi="仿宋" w:eastAsia="仿宋" w:cs="仿宋"/>
          <w:color w:val="auto"/>
          <w:sz w:val="24"/>
          <w:highlight w:val="none"/>
          <w:u w:val="dotted"/>
        </w:rPr>
        <w:t xml:space="preserve">                                         </w:t>
      </w:r>
    </w:p>
    <w:p w14:paraId="409F927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采购文件公告: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2401EE8C">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采购结果公告:</w:t>
      </w:r>
      <w:r>
        <w:rPr>
          <w:rFonts w:hint="eastAsia" w:ascii="仿宋" w:hAnsi="仿宋" w:eastAsia="仿宋" w:cs="仿宋"/>
          <w:color w:val="auto"/>
          <w:sz w:val="24"/>
          <w:highlight w:val="none"/>
          <w:u w:val="dotted"/>
        </w:rPr>
        <w:t xml:space="preserve">是/否 </w:t>
      </w:r>
      <w:r>
        <w:rPr>
          <w:rFonts w:hint="eastAsia" w:ascii="仿宋" w:hAnsi="仿宋" w:eastAsia="仿宋" w:cs="仿宋"/>
          <w:color w:val="auto"/>
          <w:sz w:val="24"/>
          <w:highlight w:val="none"/>
        </w:rPr>
        <w:t>公告期限：</w:t>
      </w:r>
      <w:r>
        <w:rPr>
          <w:rFonts w:hint="eastAsia" w:ascii="仿宋" w:hAnsi="仿宋" w:eastAsia="仿宋" w:cs="仿宋"/>
          <w:color w:val="auto"/>
          <w:sz w:val="24"/>
          <w:highlight w:val="none"/>
          <w:u w:val="dotted"/>
        </w:rPr>
        <w:t xml:space="preserve">                        </w:t>
      </w:r>
    </w:p>
    <w:p w14:paraId="30C3B546">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三、质疑基本情况</w:t>
      </w:r>
    </w:p>
    <w:p w14:paraId="6D848F90">
      <w:pPr>
        <w:spacing w:line="360" w:lineRule="auto"/>
        <w:ind w:firstLine="480" w:firstLineChars="200"/>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投诉人于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日,向</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提出质疑，质疑事项为：</w:t>
      </w:r>
      <w:r>
        <w:rPr>
          <w:rFonts w:hint="eastAsia" w:ascii="仿宋" w:hAnsi="仿宋" w:eastAsia="仿宋" w:cs="仿宋"/>
          <w:color w:val="auto"/>
          <w:sz w:val="24"/>
          <w:highlight w:val="none"/>
          <w:u w:val="dotted"/>
        </w:rPr>
        <w:t xml:space="preserve">                                </w:t>
      </w:r>
    </w:p>
    <w:p w14:paraId="7F68C9D9">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2BD79D4">
      <w:pPr>
        <w:spacing w:line="360" w:lineRule="auto"/>
        <w:ind w:firstLine="360" w:firstLineChars="150"/>
        <w:rPr>
          <w:rFonts w:hint="eastAsia" w:ascii="仿宋" w:hAnsi="仿宋" w:eastAsia="仿宋" w:cs="仿宋"/>
          <w:color w:val="auto"/>
          <w:sz w:val="24"/>
          <w:highlight w:val="none"/>
        </w:rPr>
      </w:pPr>
      <w:r>
        <w:rPr>
          <w:rFonts w:hint="eastAsia" w:ascii="仿宋" w:hAnsi="仿宋" w:eastAsia="仿宋" w:cs="仿宋"/>
          <w:color w:val="auto"/>
          <w:sz w:val="24"/>
          <w:highlight w:val="none"/>
          <w:u w:val="dotted"/>
        </w:rPr>
        <w:t>采购人/代理机构</w:t>
      </w:r>
      <w:r>
        <w:rPr>
          <w:rFonts w:hint="eastAsia" w:ascii="仿宋" w:hAnsi="仿宋" w:eastAsia="仿宋" w:cs="仿宋"/>
          <w:color w:val="auto"/>
          <w:sz w:val="24"/>
          <w:highlight w:val="none"/>
        </w:rPr>
        <w:t>于</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日,就质疑事项作出了答复/没有在法定期限内作出答复。</w:t>
      </w:r>
    </w:p>
    <w:p w14:paraId="561A843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四、投诉事项具体内容</w:t>
      </w:r>
    </w:p>
    <w:p w14:paraId="2D566C3D">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投诉事项 1：</w:t>
      </w:r>
      <w:r>
        <w:rPr>
          <w:rFonts w:hint="eastAsia" w:ascii="仿宋" w:hAnsi="仿宋" w:eastAsia="仿宋" w:cs="仿宋"/>
          <w:color w:val="auto"/>
          <w:sz w:val="24"/>
          <w:highlight w:val="none"/>
          <w:u w:val="dotted"/>
        </w:rPr>
        <w:t xml:space="preserve">                                       </w:t>
      </w:r>
    </w:p>
    <w:p w14:paraId="6D162C8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事实依据：</w:t>
      </w:r>
      <w:r>
        <w:rPr>
          <w:rFonts w:hint="eastAsia" w:ascii="仿宋" w:hAnsi="仿宋" w:eastAsia="仿宋" w:cs="仿宋"/>
          <w:color w:val="auto"/>
          <w:sz w:val="24"/>
          <w:highlight w:val="none"/>
          <w:u w:val="dotted"/>
        </w:rPr>
        <w:t xml:space="preserve">                                         </w:t>
      </w:r>
    </w:p>
    <w:p w14:paraId="39ED69F1">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5A5AD91F">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法律依据：</w:t>
      </w:r>
      <w:r>
        <w:rPr>
          <w:rFonts w:hint="eastAsia" w:ascii="仿宋" w:hAnsi="仿宋" w:eastAsia="仿宋" w:cs="仿宋"/>
          <w:color w:val="auto"/>
          <w:sz w:val="24"/>
          <w:highlight w:val="none"/>
          <w:u w:val="dotted"/>
        </w:rPr>
        <w:t xml:space="preserve">                                          </w:t>
      </w:r>
    </w:p>
    <w:p w14:paraId="491A149E">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u w:val="dotted"/>
        </w:rPr>
        <w:t xml:space="preserve">                                                      </w:t>
      </w:r>
    </w:p>
    <w:p w14:paraId="3DC5E9F8">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投诉事项2</w:t>
      </w:r>
    </w:p>
    <w:p w14:paraId="109CAD86">
      <w:pPr>
        <w:spacing w:line="360" w:lineRule="auto"/>
        <w:rPr>
          <w:rFonts w:hint="eastAsia" w:ascii="仿宋" w:hAnsi="仿宋" w:eastAsia="仿宋" w:cs="仿宋"/>
          <w:color w:val="auto"/>
          <w:sz w:val="24"/>
          <w:highlight w:val="none"/>
          <w:u w:val="dotted"/>
        </w:rPr>
      </w:pPr>
      <w:r>
        <w:rPr>
          <w:rFonts w:hint="eastAsia" w:ascii="仿宋" w:hAnsi="仿宋" w:eastAsia="仿宋" w:cs="仿宋"/>
          <w:color w:val="auto"/>
          <w:sz w:val="24"/>
          <w:highlight w:val="none"/>
        </w:rPr>
        <w:t>……</w:t>
      </w:r>
    </w:p>
    <w:p w14:paraId="43F69D35">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五、与投诉事项相关的投诉请求</w:t>
      </w:r>
    </w:p>
    <w:p w14:paraId="1E251556">
      <w:pPr>
        <w:spacing w:line="360" w:lineRule="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请求：</w:t>
      </w:r>
      <w:r>
        <w:rPr>
          <w:rFonts w:hint="eastAsia" w:ascii="仿宋" w:hAnsi="仿宋" w:eastAsia="仿宋" w:cs="仿宋"/>
          <w:color w:val="auto"/>
          <w:sz w:val="24"/>
          <w:highlight w:val="none"/>
          <w:u w:val="dotted"/>
        </w:rPr>
        <w:t xml:space="preserve">                                              </w:t>
      </w:r>
      <w:r>
        <w:rPr>
          <w:rFonts w:hint="eastAsia" w:ascii="仿宋" w:hAnsi="仿宋" w:eastAsia="仿宋" w:cs="仿宋"/>
          <w:color w:val="auto"/>
          <w:sz w:val="24"/>
          <w:highlight w:val="none"/>
        </w:rPr>
        <w:t xml:space="preserve">                                                                                               </w:t>
      </w:r>
    </w:p>
    <w:p w14:paraId="14B99AD0">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签字(签章)：                   公章：                      </w:t>
      </w:r>
    </w:p>
    <w:p w14:paraId="5BB97F2A">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日期：    </w:t>
      </w:r>
    </w:p>
    <w:p w14:paraId="68CC0B16">
      <w:pPr>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投诉书制作说明：</w:t>
      </w:r>
    </w:p>
    <w:p w14:paraId="52555B6A">
      <w:pPr>
        <w:widowControl/>
        <w:spacing w:line="360" w:lineRule="auto"/>
        <w:ind w:firstLine="480" w:firstLineChars="200"/>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1.投诉人提起投诉时，应当提交投诉书和必要的证明材料，并按照被投诉人和与投诉事项有关的供应商数量提供投诉书副本。</w:t>
      </w:r>
    </w:p>
    <w:p w14:paraId="11D72D5F">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2.投诉人若委托代理人进行投诉的，投诉书应按照要求列明“授权代表”的有关内容，并在附件中提交由</w:t>
      </w:r>
      <w:r>
        <w:rPr>
          <w:rFonts w:hint="eastAsia" w:ascii="仿宋" w:hAnsi="仿宋" w:eastAsia="仿宋" w:cs="仿宋"/>
          <w:color w:val="auto"/>
          <w:kern w:val="0"/>
          <w:sz w:val="24"/>
          <w:highlight w:val="none"/>
        </w:rPr>
        <w:t>投诉人签署的授权委托书。授权委托书应当载明代理人的姓名或者名称、代理事项、具体权限、期限和相关事项。</w:t>
      </w:r>
    </w:p>
    <w:p w14:paraId="1D125D70">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3.投诉人若对项目的某一分包进行投诉，投诉书应列明具体分包号。</w:t>
      </w:r>
    </w:p>
    <w:p w14:paraId="34FD9B9B">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4.投诉书应简要列明质疑事项，质疑函、质疑答复等作为附件材料提供。</w:t>
      </w:r>
    </w:p>
    <w:p w14:paraId="1D7B3BE8">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5.投诉书的投诉事项应具体、明确，并有必要的事实依据和法律依据。</w:t>
      </w:r>
    </w:p>
    <w:p w14:paraId="3071CF3D">
      <w:pPr>
        <w:widowControl/>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6.投诉书的投诉请求应与投诉事项相关。</w:t>
      </w:r>
    </w:p>
    <w:p w14:paraId="4849861E">
      <w:pPr>
        <w:widowControl/>
        <w:spacing w:line="36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z w:val="24"/>
          <w:highlight w:val="none"/>
        </w:rPr>
        <w:t>7.投诉人为自然人的，投诉书应当由本人签字；投诉人为法人或者其他组织的，投诉书应当由法定代表人、主要负责人，或者其授权代表签字或者盖章，并加盖公章。</w:t>
      </w:r>
    </w:p>
    <w:p w14:paraId="1A75AB1B">
      <w:pPr>
        <w:autoSpaceDE w:val="0"/>
        <w:autoSpaceDN w:val="0"/>
        <w:jc w:val="center"/>
        <w:rPr>
          <w:rFonts w:hint="eastAsia" w:ascii="仿宋" w:hAnsi="仿宋" w:eastAsia="仿宋" w:cs="仿宋"/>
          <w:b/>
          <w:color w:val="auto"/>
          <w:spacing w:val="6"/>
          <w:sz w:val="32"/>
          <w:szCs w:val="32"/>
          <w:highlight w:val="none"/>
        </w:rPr>
      </w:pPr>
    </w:p>
    <w:p w14:paraId="1080D39A">
      <w:pPr>
        <w:autoSpaceDE w:val="0"/>
        <w:autoSpaceDN w:val="0"/>
        <w:jc w:val="center"/>
        <w:rPr>
          <w:rFonts w:hint="eastAsia" w:ascii="仿宋" w:hAnsi="仿宋" w:eastAsia="仿宋" w:cs="仿宋"/>
          <w:b/>
          <w:color w:val="auto"/>
          <w:spacing w:val="6"/>
          <w:sz w:val="32"/>
          <w:szCs w:val="32"/>
          <w:highlight w:val="none"/>
        </w:rPr>
      </w:pPr>
    </w:p>
    <w:p w14:paraId="7119DCF2">
      <w:pPr>
        <w:autoSpaceDE w:val="0"/>
        <w:autoSpaceDN w:val="0"/>
        <w:jc w:val="center"/>
        <w:rPr>
          <w:rFonts w:hint="eastAsia" w:ascii="仿宋" w:hAnsi="仿宋" w:eastAsia="仿宋" w:cs="仿宋"/>
          <w:b/>
          <w:color w:val="auto"/>
          <w:spacing w:val="6"/>
          <w:sz w:val="32"/>
          <w:szCs w:val="32"/>
          <w:highlight w:val="none"/>
        </w:rPr>
      </w:pPr>
    </w:p>
    <w:p w14:paraId="1EC38464">
      <w:pPr>
        <w:autoSpaceDE w:val="0"/>
        <w:autoSpaceDN w:val="0"/>
        <w:jc w:val="center"/>
        <w:rPr>
          <w:rFonts w:hint="eastAsia" w:ascii="仿宋" w:hAnsi="仿宋" w:eastAsia="仿宋" w:cs="仿宋"/>
          <w:b/>
          <w:color w:val="auto"/>
          <w:spacing w:val="6"/>
          <w:sz w:val="32"/>
          <w:szCs w:val="32"/>
          <w:highlight w:val="none"/>
        </w:rPr>
      </w:pPr>
    </w:p>
    <w:p w14:paraId="12492F35">
      <w:pPr>
        <w:autoSpaceDE w:val="0"/>
        <w:autoSpaceDN w:val="0"/>
        <w:jc w:val="center"/>
        <w:rPr>
          <w:rFonts w:hint="eastAsia" w:ascii="仿宋" w:hAnsi="仿宋" w:eastAsia="仿宋" w:cs="仿宋"/>
          <w:b/>
          <w:color w:val="auto"/>
          <w:spacing w:val="6"/>
          <w:sz w:val="32"/>
          <w:szCs w:val="32"/>
          <w:highlight w:val="none"/>
        </w:rPr>
      </w:pPr>
    </w:p>
    <w:p w14:paraId="2E7EAEEA">
      <w:pPr>
        <w:autoSpaceDE w:val="0"/>
        <w:autoSpaceDN w:val="0"/>
        <w:jc w:val="center"/>
        <w:rPr>
          <w:rFonts w:hint="eastAsia" w:ascii="仿宋" w:hAnsi="仿宋" w:eastAsia="仿宋" w:cs="仿宋"/>
          <w:b/>
          <w:color w:val="auto"/>
          <w:spacing w:val="6"/>
          <w:sz w:val="32"/>
          <w:szCs w:val="32"/>
          <w:highlight w:val="none"/>
        </w:rPr>
      </w:pPr>
    </w:p>
    <w:p w14:paraId="4C65DFE0">
      <w:pPr>
        <w:autoSpaceDE w:val="0"/>
        <w:autoSpaceDN w:val="0"/>
        <w:jc w:val="left"/>
        <w:rPr>
          <w:rFonts w:hint="eastAsia" w:ascii="仿宋" w:hAnsi="仿宋" w:eastAsia="仿宋" w:cs="仿宋"/>
          <w:b/>
          <w:bCs/>
          <w:color w:val="auto"/>
          <w:sz w:val="32"/>
          <w:szCs w:val="32"/>
          <w:highlight w:val="none"/>
        </w:rPr>
      </w:pPr>
      <w:r>
        <w:rPr>
          <w:rFonts w:hint="eastAsia" w:ascii="仿宋" w:hAnsi="仿宋" w:eastAsia="仿宋" w:cs="仿宋"/>
          <w:b/>
          <w:color w:val="auto"/>
          <w:spacing w:val="6"/>
          <w:sz w:val="32"/>
          <w:szCs w:val="32"/>
          <w:highlight w:val="none"/>
        </w:rPr>
        <w:t>附件4：</w:t>
      </w:r>
      <w:r>
        <w:rPr>
          <w:rFonts w:hint="eastAsia" w:ascii="仿宋" w:hAnsi="仿宋" w:eastAsia="仿宋" w:cs="仿宋"/>
          <w:b/>
          <w:bCs/>
          <w:color w:val="auto"/>
          <w:sz w:val="32"/>
          <w:szCs w:val="32"/>
          <w:highlight w:val="none"/>
        </w:rPr>
        <w:t>业务专用章使用说明函</w:t>
      </w:r>
    </w:p>
    <w:p w14:paraId="40E7C7AE">
      <w:pPr>
        <w:spacing w:line="360" w:lineRule="auto"/>
        <w:rPr>
          <w:rFonts w:hint="eastAsia" w:ascii="仿宋" w:hAnsi="仿宋" w:eastAsia="仿宋" w:cs="仿宋"/>
          <w:color w:val="auto"/>
          <w:sz w:val="24"/>
          <w:highlight w:val="none"/>
          <w:u w:val="single"/>
        </w:rPr>
      </w:pPr>
    </w:p>
    <w:p w14:paraId="79E93652">
      <w:pPr>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u w:val="single"/>
        </w:rPr>
        <w:t>（采购人）、（采购代理机构）：</w:t>
      </w:r>
    </w:p>
    <w:p w14:paraId="2693B94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我方</w:t>
      </w:r>
      <w:r>
        <w:rPr>
          <w:rFonts w:hint="eastAsia" w:ascii="仿宋" w:hAnsi="仿宋" w:eastAsia="仿宋" w:cs="仿宋"/>
          <w:color w:val="auto"/>
          <w:kern w:val="0"/>
          <w:sz w:val="24"/>
          <w:highlight w:val="none"/>
          <w:u w:val="single"/>
          <w:lang w:val="zh-CN"/>
        </w:rPr>
        <w:t xml:space="preserve">                         </w:t>
      </w:r>
      <w:r>
        <w:rPr>
          <w:rFonts w:hint="eastAsia" w:ascii="仿宋" w:hAnsi="仿宋" w:eastAsia="仿宋" w:cs="仿宋"/>
          <w:color w:val="auto"/>
          <w:sz w:val="24"/>
          <w:highlight w:val="none"/>
        </w:rPr>
        <w:t>(投标人全称)是中华人民共和国依法登记注册的合法企业，</w:t>
      </w:r>
      <w:r>
        <w:rPr>
          <w:rFonts w:hint="eastAsia" w:ascii="仿宋" w:hAnsi="仿宋" w:eastAsia="仿宋" w:cs="仿宋"/>
          <w:bCs/>
          <w:color w:val="auto"/>
          <w:sz w:val="24"/>
          <w:highlight w:val="none"/>
        </w:rPr>
        <w:t>在参加</w:t>
      </w:r>
      <w:r>
        <w:rPr>
          <w:rFonts w:hint="eastAsia" w:ascii="仿宋" w:hAnsi="仿宋" w:eastAsia="仿宋" w:cs="仿宋"/>
          <w:color w:val="auto"/>
          <w:sz w:val="24"/>
          <w:highlight w:val="none"/>
        </w:rPr>
        <w:t>你方组织的（项目名称）【招标编号：（采购编号）】</w:t>
      </w:r>
      <w:r>
        <w:rPr>
          <w:rFonts w:hint="eastAsia" w:ascii="仿宋" w:hAnsi="仿宋" w:eastAsia="仿宋" w:cs="仿宋"/>
          <w:bCs/>
          <w:color w:val="auto"/>
          <w:sz w:val="24"/>
          <w:highlight w:val="none"/>
        </w:rPr>
        <w:t>投标活动中作如下说明：</w:t>
      </w:r>
      <w:r>
        <w:rPr>
          <w:rFonts w:hint="eastAsia" w:ascii="仿宋" w:hAnsi="仿宋" w:eastAsia="仿宋" w:cs="仿宋"/>
          <w:color w:val="auto"/>
          <w:sz w:val="24"/>
          <w:highlight w:val="none"/>
        </w:rPr>
        <w:t xml:space="preserve">我方所使用的“XX专用章”与法定名称章具有同等的法律效力，对使用“XX专用章”的行为予以完全承认，并愿意承担相应责任。   </w:t>
      </w:r>
    </w:p>
    <w:p w14:paraId="6534A7C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特此说明。</w:t>
      </w:r>
    </w:p>
    <w:p w14:paraId="7BCC1A51">
      <w:pPr>
        <w:spacing w:line="360" w:lineRule="auto"/>
        <w:ind w:firstLine="494"/>
        <w:rPr>
          <w:rFonts w:hint="eastAsia" w:ascii="仿宋" w:hAnsi="仿宋" w:eastAsia="仿宋" w:cs="仿宋"/>
          <w:color w:val="auto"/>
          <w:sz w:val="24"/>
          <w:highlight w:val="none"/>
        </w:rPr>
      </w:pPr>
    </w:p>
    <w:p w14:paraId="729DC0D8">
      <w:pPr>
        <w:spacing w:line="360" w:lineRule="auto"/>
        <w:ind w:firstLine="494"/>
        <w:rPr>
          <w:rFonts w:hint="eastAsia" w:ascii="仿宋" w:hAnsi="仿宋" w:eastAsia="仿宋" w:cs="仿宋"/>
          <w:color w:val="auto"/>
          <w:sz w:val="24"/>
          <w:highlight w:val="none"/>
        </w:rPr>
      </w:pPr>
    </w:p>
    <w:p w14:paraId="579D2806">
      <w:pPr>
        <w:spacing w:line="360" w:lineRule="auto"/>
        <w:ind w:firstLine="494"/>
        <w:rPr>
          <w:rFonts w:hint="eastAsia" w:ascii="仿宋" w:hAnsi="仿宋" w:eastAsia="仿宋" w:cs="仿宋"/>
          <w:color w:val="auto"/>
          <w:sz w:val="24"/>
          <w:highlight w:val="none"/>
        </w:rPr>
      </w:pPr>
    </w:p>
    <w:p w14:paraId="69143BA4">
      <w:pPr>
        <w:spacing w:line="360" w:lineRule="auto"/>
        <w:ind w:firstLine="494"/>
        <w:rPr>
          <w:rFonts w:hint="eastAsia" w:ascii="仿宋" w:hAnsi="仿宋" w:eastAsia="仿宋" w:cs="仿宋"/>
          <w:color w:val="auto"/>
          <w:sz w:val="24"/>
          <w:highlight w:val="none"/>
        </w:rPr>
      </w:pPr>
    </w:p>
    <w:p w14:paraId="06F85905">
      <w:pPr>
        <w:spacing w:line="360" w:lineRule="auto"/>
        <w:ind w:right="480" w:firstLine="4080" w:firstLineChars="1700"/>
        <w:rPr>
          <w:rFonts w:hint="eastAsia" w:ascii="仿宋" w:hAnsi="仿宋" w:eastAsia="仿宋" w:cs="仿宋"/>
          <w:color w:val="auto"/>
          <w:sz w:val="24"/>
          <w:highlight w:val="none"/>
        </w:rPr>
      </w:pPr>
      <w:r>
        <w:rPr>
          <w:rFonts w:hint="eastAsia" w:ascii="仿宋" w:hAnsi="仿宋" w:eastAsia="仿宋" w:cs="仿宋"/>
          <w:color w:val="auto"/>
          <w:sz w:val="24"/>
          <w:highlight w:val="none"/>
        </w:rPr>
        <w:t>投标单位（法定名称章）：</w:t>
      </w:r>
    </w:p>
    <w:p w14:paraId="3EEA8048">
      <w:pPr>
        <w:ind w:right="1440" w:firstLine="494"/>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日期：       年     月     日</w:t>
      </w:r>
    </w:p>
    <w:p w14:paraId="71B2A1E3">
      <w:pP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附：</w:t>
      </w:r>
    </w:p>
    <w:p w14:paraId="2E1BDE0F">
      <w:pPr>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6192;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b/>
          <w:bCs/>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5168;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color w:val="auto"/>
          <w:sz w:val="24"/>
          <w:highlight w:val="none"/>
        </w:rPr>
        <w:t>投标单位法定名称章（印模）                投标单位“XX专用章”（印模）</w:t>
      </w:r>
    </w:p>
    <w:p w14:paraId="74574D01">
      <w:pPr>
        <w:autoSpaceDE w:val="0"/>
        <w:autoSpaceDN w:val="0"/>
        <w:jc w:val="center"/>
        <w:rPr>
          <w:rFonts w:hint="eastAsia" w:ascii="仿宋" w:hAnsi="仿宋" w:eastAsia="仿宋" w:cs="仿宋"/>
          <w:b/>
          <w:color w:val="auto"/>
          <w:spacing w:val="6"/>
          <w:sz w:val="32"/>
          <w:szCs w:val="32"/>
          <w:highlight w:val="none"/>
        </w:rPr>
      </w:pPr>
    </w:p>
    <w:p w14:paraId="12472987">
      <w:pPr>
        <w:autoSpaceDE w:val="0"/>
        <w:autoSpaceDN w:val="0"/>
        <w:jc w:val="center"/>
        <w:rPr>
          <w:rFonts w:hint="eastAsia" w:ascii="仿宋" w:hAnsi="仿宋" w:eastAsia="仿宋" w:cs="仿宋"/>
          <w:b/>
          <w:color w:val="auto"/>
          <w:spacing w:val="6"/>
          <w:sz w:val="32"/>
          <w:szCs w:val="32"/>
          <w:highlight w:val="none"/>
        </w:rPr>
      </w:pPr>
    </w:p>
    <w:p w14:paraId="40952730">
      <w:pPr>
        <w:autoSpaceDE w:val="0"/>
        <w:autoSpaceDN w:val="0"/>
        <w:jc w:val="center"/>
        <w:rPr>
          <w:rFonts w:hint="eastAsia" w:ascii="仿宋" w:hAnsi="仿宋" w:eastAsia="仿宋" w:cs="仿宋"/>
          <w:b/>
          <w:color w:val="auto"/>
          <w:spacing w:val="6"/>
          <w:sz w:val="32"/>
          <w:szCs w:val="32"/>
          <w:highlight w:val="none"/>
        </w:rPr>
      </w:pPr>
    </w:p>
    <w:p w14:paraId="14C0A765">
      <w:pPr>
        <w:autoSpaceDE w:val="0"/>
        <w:autoSpaceDN w:val="0"/>
        <w:jc w:val="center"/>
        <w:rPr>
          <w:rFonts w:hint="eastAsia" w:ascii="仿宋" w:hAnsi="仿宋" w:eastAsia="仿宋" w:cs="仿宋"/>
          <w:b/>
          <w:color w:val="auto"/>
          <w:spacing w:val="6"/>
          <w:sz w:val="32"/>
          <w:szCs w:val="32"/>
          <w:highlight w:val="none"/>
        </w:rPr>
      </w:pPr>
    </w:p>
    <w:p w14:paraId="03F6D7F9">
      <w:pPr>
        <w:autoSpaceDE w:val="0"/>
        <w:autoSpaceDN w:val="0"/>
        <w:jc w:val="center"/>
        <w:rPr>
          <w:rFonts w:hint="eastAsia" w:ascii="仿宋" w:hAnsi="仿宋" w:eastAsia="仿宋" w:cs="仿宋"/>
          <w:b/>
          <w:color w:val="auto"/>
          <w:spacing w:val="6"/>
          <w:sz w:val="32"/>
          <w:szCs w:val="32"/>
          <w:highlight w:val="none"/>
        </w:rPr>
      </w:pPr>
    </w:p>
    <w:p w14:paraId="4D557FCA">
      <w:pPr>
        <w:autoSpaceDE w:val="0"/>
        <w:autoSpaceDN w:val="0"/>
        <w:jc w:val="center"/>
        <w:rPr>
          <w:rFonts w:hint="eastAsia" w:ascii="仿宋" w:hAnsi="仿宋" w:eastAsia="仿宋" w:cs="仿宋"/>
          <w:b/>
          <w:color w:val="auto"/>
          <w:spacing w:val="6"/>
          <w:sz w:val="32"/>
          <w:szCs w:val="32"/>
          <w:highlight w:val="none"/>
        </w:rPr>
      </w:pPr>
    </w:p>
    <w:p w14:paraId="747D5734">
      <w:pPr>
        <w:autoSpaceDE w:val="0"/>
        <w:autoSpaceDN w:val="0"/>
        <w:jc w:val="center"/>
        <w:rPr>
          <w:rFonts w:hint="eastAsia" w:ascii="仿宋" w:hAnsi="仿宋" w:eastAsia="仿宋" w:cs="仿宋"/>
          <w:b/>
          <w:color w:val="auto"/>
          <w:spacing w:val="6"/>
          <w:sz w:val="32"/>
          <w:szCs w:val="32"/>
          <w:highlight w:val="none"/>
        </w:rPr>
      </w:pPr>
    </w:p>
    <w:p w14:paraId="6CFA4C0C">
      <w:pPr>
        <w:autoSpaceDE w:val="0"/>
        <w:autoSpaceDN w:val="0"/>
        <w:jc w:val="center"/>
        <w:rPr>
          <w:rFonts w:hint="eastAsia" w:ascii="仿宋" w:hAnsi="仿宋" w:eastAsia="仿宋" w:cs="仿宋"/>
          <w:b/>
          <w:color w:val="auto"/>
          <w:spacing w:val="6"/>
          <w:sz w:val="32"/>
          <w:szCs w:val="32"/>
          <w:highlight w:val="none"/>
        </w:rPr>
      </w:pPr>
    </w:p>
    <w:p w14:paraId="7C945D75">
      <w:pPr>
        <w:autoSpaceDE w:val="0"/>
        <w:autoSpaceDN w:val="0"/>
        <w:jc w:val="center"/>
        <w:rPr>
          <w:rFonts w:hint="eastAsia" w:ascii="仿宋" w:hAnsi="仿宋" w:eastAsia="仿宋" w:cs="仿宋"/>
          <w:b/>
          <w:color w:val="auto"/>
          <w:spacing w:val="6"/>
          <w:sz w:val="32"/>
          <w:szCs w:val="32"/>
          <w:highlight w:val="none"/>
        </w:rPr>
      </w:pPr>
    </w:p>
    <w:p w14:paraId="1473A348">
      <w:pPr>
        <w:autoSpaceDE w:val="0"/>
        <w:autoSpaceDN w:val="0"/>
        <w:jc w:val="center"/>
        <w:rPr>
          <w:rFonts w:hint="eastAsia" w:ascii="仿宋" w:hAnsi="仿宋" w:eastAsia="仿宋" w:cs="仿宋"/>
          <w:b/>
          <w:color w:val="auto"/>
          <w:spacing w:val="6"/>
          <w:sz w:val="32"/>
          <w:szCs w:val="32"/>
          <w:highlight w:val="none"/>
        </w:rPr>
      </w:pPr>
    </w:p>
    <w:p w14:paraId="07304FE8">
      <w:pPr>
        <w:autoSpaceDE w:val="0"/>
        <w:autoSpaceDN w:val="0"/>
        <w:jc w:val="center"/>
        <w:rPr>
          <w:rFonts w:hint="eastAsia" w:ascii="仿宋" w:hAnsi="仿宋" w:eastAsia="仿宋" w:cs="仿宋"/>
          <w:b/>
          <w:color w:val="auto"/>
          <w:spacing w:val="6"/>
          <w:sz w:val="32"/>
          <w:szCs w:val="32"/>
          <w:highlight w:val="none"/>
        </w:rPr>
      </w:pPr>
    </w:p>
    <w:p w14:paraId="4B61509B">
      <w:pPr>
        <w:autoSpaceDE w:val="0"/>
        <w:autoSpaceDN w:val="0"/>
        <w:jc w:val="center"/>
        <w:rPr>
          <w:rFonts w:hint="eastAsia" w:ascii="仿宋" w:hAnsi="仿宋" w:eastAsia="仿宋" w:cs="仿宋"/>
          <w:b/>
          <w:color w:val="auto"/>
          <w:spacing w:val="6"/>
          <w:sz w:val="32"/>
          <w:szCs w:val="32"/>
          <w:highlight w:val="none"/>
        </w:rPr>
      </w:pPr>
    </w:p>
    <w:p w14:paraId="5EACCBC0">
      <w:pPr>
        <w:autoSpaceDE w:val="0"/>
        <w:autoSpaceDN w:val="0"/>
        <w:jc w:val="center"/>
        <w:rPr>
          <w:rFonts w:hint="eastAsia" w:ascii="仿宋" w:hAnsi="仿宋" w:eastAsia="仿宋" w:cs="仿宋"/>
          <w:b/>
          <w:color w:val="auto"/>
          <w:spacing w:val="6"/>
          <w:sz w:val="32"/>
          <w:szCs w:val="32"/>
          <w:highlight w:val="none"/>
        </w:rPr>
      </w:pPr>
    </w:p>
    <w:p w14:paraId="250385B0">
      <w:pPr>
        <w:autoSpaceDE w:val="0"/>
        <w:autoSpaceDN w:val="0"/>
        <w:jc w:val="center"/>
        <w:rPr>
          <w:rFonts w:hint="eastAsia" w:ascii="仿宋" w:hAnsi="仿宋" w:eastAsia="仿宋" w:cs="仿宋"/>
          <w:b/>
          <w:color w:val="auto"/>
          <w:spacing w:val="6"/>
          <w:sz w:val="32"/>
          <w:szCs w:val="32"/>
          <w:highlight w:val="none"/>
        </w:rPr>
      </w:pPr>
    </w:p>
    <w:p w14:paraId="3B2ED6E4">
      <w:pPr>
        <w:autoSpaceDE w:val="0"/>
        <w:autoSpaceDN w:val="0"/>
        <w:jc w:val="center"/>
        <w:rPr>
          <w:rFonts w:hint="eastAsia" w:ascii="仿宋" w:hAnsi="仿宋" w:eastAsia="仿宋" w:cs="仿宋"/>
          <w:b/>
          <w:color w:val="auto"/>
          <w:spacing w:val="6"/>
          <w:sz w:val="32"/>
          <w:szCs w:val="32"/>
          <w:highlight w:val="none"/>
        </w:rPr>
      </w:pPr>
    </w:p>
    <w:p w14:paraId="1682840B">
      <w:pPr>
        <w:autoSpaceDE w:val="0"/>
        <w:autoSpaceDN w:val="0"/>
        <w:jc w:val="center"/>
        <w:rPr>
          <w:rFonts w:hint="eastAsia" w:ascii="仿宋" w:hAnsi="仿宋" w:eastAsia="仿宋" w:cs="仿宋"/>
          <w:b/>
          <w:color w:val="auto"/>
          <w:spacing w:val="6"/>
          <w:sz w:val="32"/>
          <w:szCs w:val="32"/>
          <w:highlight w:val="none"/>
        </w:rPr>
      </w:pPr>
    </w:p>
    <w:p w14:paraId="6BD00DD8">
      <w:pPr>
        <w:autoSpaceDE w:val="0"/>
        <w:autoSpaceDN w:val="0"/>
        <w:jc w:val="both"/>
        <w:rPr>
          <w:rFonts w:hint="eastAsia" w:ascii="仿宋" w:hAnsi="仿宋" w:eastAsia="仿宋" w:cs="仿宋"/>
          <w:b/>
          <w:color w:val="auto"/>
          <w:spacing w:val="6"/>
          <w:sz w:val="32"/>
          <w:szCs w:val="32"/>
          <w:highlight w:val="none"/>
        </w:rPr>
      </w:pPr>
    </w:p>
    <w:p w14:paraId="053887FC">
      <w:pPr>
        <w:autoSpaceDE w:val="0"/>
        <w:autoSpaceDN w:val="0"/>
        <w:jc w:val="both"/>
        <w:rPr>
          <w:rFonts w:hint="eastAsia" w:ascii="仿宋" w:hAnsi="仿宋" w:eastAsia="仿宋" w:cs="仿宋"/>
          <w:b/>
          <w:color w:val="auto"/>
          <w:kern w:val="0"/>
          <w:sz w:val="32"/>
          <w:szCs w:val="32"/>
          <w:highlight w:val="none"/>
          <w:lang w:val="zh-CN"/>
        </w:rPr>
      </w:pPr>
      <w:r>
        <w:rPr>
          <w:rFonts w:hint="eastAsia" w:ascii="仿宋" w:hAnsi="仿宋" w:eastAsia="仿宋" w:cs="仿宋"/>
          <w:b/>
          <w:color w:val="auto"/>
          <w:spacing w:val="6"/>
          <w:sz w:val="32"/>
          <w:szCs w:val="32"/>
          <w:highlight w:val="none"/>
        </w:rPr>
        <w:t>附件5：</w:t>
      </w:r>
      <w:r>
        <w:rPr>
          <w:rFonts w:hint="eastAsia" w:ascii="仿宋" w:hAnsi="仿宋" w:eastAsia="仿宋" w:cs="仿宋"/>
          <w:b/>
          <w:color w:val="auto"/>
          <w:kern w:val="0"/>
          <w:sz w:val="32"/>
          <w:szCs w:val="32"/>
          <w:highlight w:val="none"/>
          <w:lang w:val="zh-CN"/>
        </w:rPr>
        <w:t>联合协议</w:t>
      </w:r>
    </w:p>
    <w:p w14:paraId="0ECBE9B0">
      <w:pPr>
        <w:widowControl/>
        <w:spacing w:line="360" w:lineRule="auto"/>
        <w:ind w:firstLine="482" w:firstLineChars="200"/>
        <w:jc w:val="left"/>
        <w:rPr>
          <w:rFonts w:hint="eastAsia" w:ascii="仿宋" w:hAnsi="仿宋" w:eastAsia="仿宋" w:cs="仿宋"/>
          <w:b/>
          <w:color w:val="auto"/>
          <w:sz w:val="24"/>
          <w:highlight w:val="none"/>
        </w:rPr>
      </w:pPr>
    </w:p>
    <w:p w14:paraId="04B866BD">
      <w:pPr>
        <w:widowControl/>
        <w:spacing w:line="360" w:lineRule="auto"/>
        <w:ind w:firstLine="482" w:firstLineChars="200"/>
        <w:jc w:val="lef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（以联合体形式投标的，提供联合协议；本项目不接受联合体投标或者投标人不以联合体形式投标的，则不需要提供）</w:t>
      </w:r>
    </w:p>
    <w:p w14:paraId="4B1135D4">
      <w:pPr>
        <w:snapToGrid w:val="0"/>
        <w:spacing w:line="360" w:lineRule="auto"/>
        <w:ind w:firstLine="576"/>
        <w:rPr>
          <w:rFonts w:hint="eastAsia" w:ascii="仿宋" w:hAnsi="仿宋" w:eastAsia="仿宋" w:cs="仿宋"/>
          <w:color w:val="auto"/>
          <w:kern w:val="0"/>
          <w:sz w:val="24"/>
          <w:highlight w:val="none"/>
          <w:u w:val="single"/>
        </w:rPr>
      </w:pPr>
    </w:p>
    <w:p w14:paraId="50B6536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（联合体所有成员名称）</w:t>
      </w:r>
      <w:r>
        <w:rPr>
          <w:rFonts w:hint="eastAsia" w:ascii="仿宋" w:hAnsi="仿宋" w:eastAsia="仿宋" w:cs="仿宋"/>
          <w:color w:val="auto"/>
          <w:kern w:val="0"/>
          <w:sz w:val="24"/>
          <w:highlight w:val="none"/>
        </w:rPr>
        <w:t>自愿</w:t>
      </w:r>
      <w:r>
        <w:rPr>
          <w:rFonts w:hint="eastAsia" w:ascii="仿宋" w:hAnsi="仿宋" w:eastAsia="仿宋" w:cs="仿宋"/>
          <w:color w:val="auto"/>
          <w:kern w:val="0"/>
          <w:sz w:val="24"/>
          <w:highlight w:val="none"/>
          <w:lang w:val="zh-CN"/>
        </w:rPr>
        <w:t>组成一个联合体，以一个投标人的身份</w:t>
      </w:r>
      <w:r>
        <w:rPr>
          <w:rFonts w:hint="eastAsia" w:ascii="仿宋" w:hAnsi="仿宋" w:eastAsia="仿宋" w:cs="仿宋"/>
          <w:color w:val="auto"/>
          <w:kern w:val="0"/>
          <w:sz w:val="24"/>
          <w:highlight w:val="none"/>
        </w:rPr>
        <w:t>参加</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 xml:space="preserve">投标。 </w:t>
      </w:r>
    </w:p>
    <w:p w14:paraId="35B55ED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一、各方一致决定，</w:t>
      </w:r>
      <w:r>
        <w:rPr>
          <w:rFonts w:hint="eastAsia" w:ascii="仿宋" w:hAnsi="仿宋" w:eastAsia="仿宋" w:cs="仿宋"/>
          <w:color w:val="auto"/>
          <w:kern w:val="0"/>
          <w:sz w:val="24"/>
          <w:highlight w:val="none"/>
          <w:u w:val="single"/>
        </w:rPr>
        <w:t>（某联合体成员名称）</w:t>
      </w:r>
      <w:r>
        <w:rPr>
          <w:rFonts w:hint="eastAsia" w:ascii="仿宋" w:hAnsi="仿宋" w:eastAsia="仿宋" w:cs="仿宋"/>
          <w:color w:val="auto"/>
          <w:kern w:val="0"/>
          <w:sz w:val="24"/>
          <w:highlight w:val="none"/>
        </w:rPr>
        <w:t>为联合体</w:t>
      </w:r>
      <w:r>
        <w:rPr>
          <w:rFonts w:hint="eastAsia" w:ascii="仿宋" w:hAnsi="仿宋" w:eastAsia="仿宋" w:cs="仿宋"/>
          <w:color w:val="auto"/>
          <w:kern w:val="0"/>
          <w:sz w:val="24"/>
          <w:highlight w:val="none"/>
          <w:lang w:val="zh-CN"/>
        </w:rPr>
        <w:t>牵头人</w:t>
      </w:r>
      <w:r>
        <w:rPr>
          <w:rFonts w:hint="eastAsia" w:ascii="仿宋" w:hAnsi="仿宋" w:eastAsia="仿宋" w:cs="仿宋"/>
          <w:color w:val="auto"/>
          <w:sz w:val="24"/>
          <w:highlight w:val="none"/>
        </w:rPr>
        <w:t>，代表所有联合体成员负责投标和合同实施阶段的主办、协调工作</w:t>
      </w:r>
      <w:r>
        <w:rPr>
          <w:rFonts w:hint="eastAsia" w:ascii="仿宋" w:hAnsi="仿宋" w:eastAsia="仿宋" w:cs="仿宋"/>
          <w:color w:val="auto"/>
          <w:kern w:val="0"/>
          <w:sz w:val="24"/>
          <w:highlight w:val="none"/>
          <w:lang w:val="zh-CN"/>
        </w:rPr>
        <w:t>。</w:t>
      </w:r>
    </w:p>
    <w:p w14:paraId="0A863C4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w:t>
      </w:r>
      <w:r>
        <w:rPr>
          <w:rFonts w:hint="eastAsia" w:ascii="仿宋" w:hAnsi="仿宋" w:eastAsia="仿宋" w:cs="仿宋"/>
          <w:color w:val="auto"/>
          <w:sz w:val="24"/>
          <w:highlight w:val="none"/>
        </w:rPr>
        <w:t>所有联合体成员各方签署授权书，授权书载明的</w:t>
      </w:r>
      <w:r>
        <w:rPr>
          <w:rFonts w:hint="eastAsia" w:ascii="仿宋" w:hAnsi="仿宋" w:eastAsia="仿宋" w:cs="仿宋"/>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0C1510A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三、本次联合投标中，分工如下：</w:t>
      </w:r>
    </w:p>
    <w:p w14:paraId="28D94B9C">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（联合体成员1）</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208BA09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（联合体成员2）</w:t>
      </w:r>
      <w:r>
        <w:rPr>
          <w:rFonts w:hint="eastAsia" w:ascii="仿宋" w:hAnsi="仿宋" w:eastAsia="仿宋" w:cs="仿宋"/>
          <w:color w:val="auto"/>
          <w:kern w:val="0"/>
          <w:sz w:val="24"/>
          <w:highlight w:val="none"/>
          <w:lang w:val="zh-CN"/>
        </w:rPr>
        <w:t>承担的工作和义务为：</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lang w:val="zh-CN"/>
        </w:rPr>
        <w:t>；</w:t>
      </w:r>
    </w:p>
    <w:p w14:paraId="1FC5BA9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w:t>
      </w:r>
    </w:p>
    <w:p w14:paraId="7B2B33C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四、联合体成员中小企业合同份额。</w:t>
      </w:r>
    </w:p>
    <w:p w14:paraId="26ACD955">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lang w:val="zh-CN"/>
        </w:rPr>
        <w:t>1、</w:t>
      </w:r>
      <w:r>
        <w:rPr>
          <w:rFonts w:hint="eastAsia" w:ascii="仿宋" w:hAnsi="仿宋" w:eastAsia="仿宋" w:cs="仿宋"/>
          <w:color w:val="auto"/>
          <w:kern w:val="0"/>
          <w:sz w:val="24"/>
          <w:highlight w:val="none"/>
          <w:u w:val="single"/>
        </w:rPr>
        <w:t>（</w:t>
      </w:r>
      <w:bookmarkStart w:id="512" w:name="_Hlk101131882"/>
      <w:r>
        <w:rPr>
          <w:rFonts w:hint="eastAsia" w:ascii="仿宋" w:hAnsi="仿宋" w:eastAsia="仿宋" w:cs="仿宋"/>
          <w:color w:val="auto"/>
          <w:kern w:val="0"/>
          <w:sz w:val="24"/>
          <w:highlight w:val="none"/>
          <w:u w:val="single"/>
        </w:rPr>
        <w:t>联合体成员X,……</w:t>
      </w:r>
      <w:bookmarkEnd w:id="512"/>
      <w:r>
        <w:rPr>
          <w:rFonts w:hint="eastAsia" w:ascii="仿宋" w:hAnsi="仿宋" w:eastAsia="仿宋" w:cs="仿宋"/>
          <w:color w:val="auto"/>
          <w:kern w:val="0"/>
          <w:sz w:val="24"/>
          <w:highlight w:val="none"/>
          <w:u w:val="single"/>
        </w:rPr>
        <w:t>）</w:t>
      </w:r>
      <w:r>
        <w:rPr>
          <w:rFonts w:hint="eastAsia" w:ascii="仿宋" w:hAnsi="仿宋" w:eastAsia="仿宋" w:cs="仿宋"/>
          <w:color w:val="auto"/>
          <w:kern w:val="0"/>
          <w:sz w:val="24"/>
          <w:highlight w:val="none"/>
        </w:rPr>
        <w:t>提供的服务由小微企业承接，其合同份额占到合同总金额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kern w:val="0"/>
          <w:sz w:val="24"/>
          <w:highlight w:val="none"/>
          <w:lang w:val="zh-CN"/>
        </w:rPr>
        <w:t>。</w:t>
      </w:r>
      <w:r>
        <w:rPr>
          <w:rFonts w:hint="eastAsia" w:ascii="仿宋" w:hAnsi="仿宋" w:eastAsia="仿宋" w:cs="仿宋"/>
          <w:b/>
          <w:color w:val="auto"/>
          <w:kern w:val="0"/>
          <w:sz w:val="24"/>
          <w:highlight w:val="none"/>
          <w:lang w:val="zh-CN"/>
        </w:rPr>
        <w:t>（</w:t>
      </w:r>
      <w:bookmarkStart w:id="513" w:name="_Hlk101133598"/>
      <w:r>
        <w:rPr>
          <w:rFonts w:hint="eastAsia" w:ascii="仿宋" w:hAnsi="仿宋" w:eastAsia="仿宋" w:cs="仿宋"/>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eastAsia="仿宋" w:cs="仿宋"/>
          <w:b/>
          <w:color w:val="auto"/>
          <w:sz w:val="24"/>
          <w:highlight w:val="none"/>
        </w:rPr>
        <w:t>拟享受以上价格扣除政策的，填写有关内容。</w:t>
      </w:r>
      <w:bookmarkEnd w:id="513"/>
      <w:r>
        <w:rPr>
          <w:rFonts w:hint="eastAsia" w:ascii="仿宋" w:hAnsi="仿宋" w:eastAsia="仿宋" w:cs="仿宋"/>
          <w:b/>
          <w:color w:val="auto"/>
          <w:kern w:val="0"/>
          <w:sz w:val="24"/>
          <w:highlight w:val="none"/>
          <w:lang w:val="zh-CN"/>
        </w:rPr>
        <w:t>）</w:t>
      </w:r>
    </w:p>
    <w:p w14:paraId="7A45B8E6">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w:t>
      </w:r>
      <w:bookmarkStart w:id="514" w:name="_Hlk101133173"/>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%，其中小微企业合同金额达到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eastAsia="仿宋" w:cs="仿宋"/>
          <w:b/>
          <w:bCs/>
          <w:color w:val="auto"/>
          <w:kern w:val="0"/>
          <w:sz w:val="24"/>
          <w:highlight w:val="none"/>
          <w:lang w:val="zh-CN"/>
        </w:rPr>
        <w:t>）</w:t>
      </w:r>
      <w:bookmarkEnd w:id="514"/>
    </w:p>
    <w:p w14:paraId="334C48E2">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五、如果中标，</w:t>
      </w:r>
      <w:r>
        <w:rPr>
          <w:rFonts w:hint="eastAsia" w:ascii="仿宋" w:hAnsi="仿宋" w:eastAsia="仿宋" w:cs="仿宋"/>
          <w:color w:val="auto"/>
          <w:sz w:val="24"/>
          <w:highlight w:val="none"/>
        </w:rPr>
        <w:t>联合体各成员方共同与采购人签订合同，并就采购合同约定的事项对采购人承担连带责任。</w:t>
      </w:r>
    </w:p>
    <w:p w14:paraId="6F570C1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六、有关本次联合投标的其他事宜：</w:t>
      </w:r>
    </w:p>
    <w:p w14:paraId="36092FD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1、联合体各方不再单独参加或者与其他供应商另外组成联合体参加同一合同项下的政府采购活动。</w:t>
      </w:r>
    </w:p>
    <w:p w14:paraId="100AE86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2、联合体中有同类资质的各方按照联合体分工承担相同工作的，按照资质等级较低的供应商确定资质等级。</w:t>
      </w:r>
    </w:p>
    <w:p w14:paraId="17F8D7F3">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3、本协议提交采购人、采购代理机构后，联合体各方不得以任何形式对上述内容进行修改或撤销。</w:t>
      </w:r>
    </w:p>
    <w:p w14:paraId="52C4D1EB">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1E9F89D8">
      <w:pPr>
        <w:snapToGrid w:val="0"/>
        <w:spacing w:line="360" w:lineRule="auto"/>
        <w:ind w:firstLine="5040" w:firstLine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联合体成员名称(电子签名/公章)：</w:t>
      </w:r>
    </w:p>
    <w:p w14:paraId="6A8ECFA8">
      <w:pPr>
        <w:snapToGrid w:val="0"/>
        <w:spacing w:line="360" w:lineRule="auto"/>
        <w:ind w:right="960"/>
        <w:jc w:val="center"/>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w:t>
      </w:r>
    </w:p>
    <w:p w14:paraId="4C6BEB53">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日期：  年  月   日</w:t>
      </w:r>
    </w:p>
    <w:p w14:paraId="2F7A1982">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67719768">
      <w:pPr>
        <w:autoSpaceDE w:val="0"/>
        <w:autoSpaceDN w:val="0"/>
        <w:jc w:val="center"/>
        <w:rPr>
          <w:rFonts w:hint="eastAsia" w:ascii="仿宋" w:hAnsi="仿宋" w:eastAsia="仿宋" w:cs="仿宋"/>
          <w:b/>
          <w:color w:val="auto"/>
          <w:spacing w:val="6"/>
          <w:sz w:val="32"/>
          <w:szCs w:val="32"/>
          <w:highlight w:val="none"/>
        </w:rPr>
      </w:pPr>
    </w:p>
    <w:p w14:paraId="1D0A103C">
      <w:pPr>
        <w:autoSpaceDE w:val="0"/>
        <w:autoSpaceDN w:val="0"/>
        <w:jc w:val="center"/>
        <w:rPr>
          <w:rFonts w:hint="eastAsia" w:ascii="仿宋" w:hAnsi="仿宋" w:eastAsia="仿宋" w:cs="仿宋"/>
          <w:b/>
          <w:color w:val="auto"/>
          <w:spacing w:val="6"/>
          <w:sz w:val="32"/>
          <w:szCs w:val="32"/>
          <w:highlight w:val="none"/>
        </w:rPr>
      </w:pPr>
    </w:p>
    <w:p w14:paraId="4BFB4091">
      <w:pPr>
        <w:autoSpaceDE w:val="0"/>
        <w:autoSpaceDN w:val="0"/>
        <w:jc w:val="center"/>
        <w:rPr>
          <w:rFonts w:hint="eastAsia" w:ascii="仿宋" w:hAnsi="仿宋" w:eastAsia="仿宋" w:cs="仿宋"/>
          <w:b/>
          <w:color w:val="auto"/>
          <w:spacing w:val="6"/>
          <w:sz w:val="32"/>
          <w:szCs w:val="32"/>
          <w:highlight w:val="none"/>
        </w:rPr>
      </w:pPr>
    </w:p>
    <w:p w14:paraId="07EB33BF">
      <w:pPr>
        <w:autoSpaceDE w:val="0"/>
        <w:autoSpaceDN w:val="0"/>
        <w:jc w:val="center"/>
        <w:rPr>
          <w:rFonts w:hint="eastAsia" w:ascii="仿宋" w:hAnsi="仿宋" w:eastAsia="仿宋" w:cs="仿宋"/>
          <w:b/>
          <w:color w:val="auto"/>
          <w:spacing w:val="6"/>
          <w:sz w:val="32"/>
          <w:szCs w:val="32"/>
          <w:highlight w:val="none"/>
        </w:rPr>
      </w:pPr>
    </w:p>
    <w:p w14:paraId="2AA49C3A">
      <w:pPr>
        <w:autoSpaceDE w:val="0"/>
        <w:autoSpaceDN w:val="0"/>
        <w:jc w:val="center"/>
        <w:rPr>
          <w:rFonts w:hint="eastAsia" w:ascii="仿宋" w:hAnsi="仿宋" w:eastAsia="仿宋" w:cs="仿宋"/>
          <w:b/>
          <w:color w:val="auto"/>
          <w:spacing w:val="6"/>
          <w:sz w:val="32"/>
          <w:szCs w:val="32"/>
          <w:highlight w:val="none"/>
        </w:rPr>
      </w:pPr>
    </w:p>
    <w:p w14:paraId="1D439732">
      <w:pPr>
        <w:autoSpaceDE w:val="0"/>
        <w:autoSpaceDN w:val="0"/>
        <w:jc w:val="center"/>
        <w:rPr>
          <w:rFonts w:hint="eastAsia" w:ascii="仿宋" w:hAnsi="仿宋" w:eastAsia="仿宋" w:cs="仿宋"/>
          <w:b/>
          <w:color w:val="auto"/>
          <w:spacing w:val="6"/>
          <w:sz w:val="32"/>
          <w:szCs w:val="32"/>
          <w:highlight w:val="none"/>
        </w:rPr>
      </w:pPr>
    </w:p>
    <w:p w14:paraId="2B1F6293">
      <w:pPr>
        <w:autoSpaceDE w:val="0"/>
        <w:autoSpaceDN w:val="0"/>
        <w:jc w:val="center"/>
        <w:rPr>
          <w:rFonts w:hint="eastAsia" w:ascii="仿宋" w:hAnsi="仿宋" w:eastAsia="仿宋" w:cs="仿宋"/>
          <w:b/>
          <w:color w:val="auto"/>
          <w:spacing w:val="6"/>
          <w:sz w:val="32"/>
          <w:szCs w:val="32"/>
          <w:highlight w:val="none"/>
        </w:rPr>
      </w:pPr>
    </w:p>
    <w:p w14:paraId="758E5C0F">
      <w:pPr>
        <w:autoSpaceDE w:val="0"/>
        <w:autoSpaceDN w:val="0"/>
        <w:jc w:val="center"/>
        <w:rPr>
          <w:rFonts w:hint="eastAsia" w:ascii="仿宋" w:hAnsi="仿宋" w:eastAsia="仿宋" w:cs="仿宋"/>
          <w:b/>
          <w:color w:val="auto"/>
          <w:spacing w:val="6"/>
          <w:sz w:val="32"/>
          <w:szCs w:val="32"/>
          <w:highlight w:val="none"/>
        </w:rPr>
      </w:pPr>
    </w:p>
    <w:p w14:paraId="07E7DAF3">
      <w:pPr>
        <w:autoSpaceDE w:val="0"/>
        <w:autoSpaceDN w:val="0"/>
        <w:jc w:val="center"/>
        <w:rPr>
          <w:rFonts w:hint="eastAsia" w:ascii="仿宋" w:hAnsi="仿宋" w:eastAsia="仿宋" w:cs="仿宋"/>
          <w:b/>
          <w:color w:val="auto"/>
          <w:spacing w:val="6"/>
          <w:sz w:val="32"/>
          <w:szCs w:val="32"/>
          <w:highlight w:val="none"/>
        </w:rPr>
      </w:pPr>
    </w:p>
    <w:p w14:paraId="74C77164">
      <w:pPr>
        <w:autoSpaceDE w:val="0"/>
        <w:autoSpaceDN w:val="0"/>
        <w:jc w:val="center"/>
        <w:rPr>
          <w:rFonts w:hint="eastAsia" w:ascii="仿宋" w:hAnsi="仿宋" w:eastAsia="仿宋" w:cs="仿宋"/>
          <w:b/>
          <w:color w:val="auto"/>
          <w:spacing w:val="6"/>
          <w:sz w:val="32"/>
          <w:szCs w:val="32"/>
          <w:highlight w:val="none"/>
        </w:rPr>
      </w:pPr>
    </w:p>
    <w:p w14:paraId="12EE95AE">
      <w:pPr>
        <w:autoSpaceDE w:val="0"/>
        <w:autoSpaceDN w:val="0"/>
        <w:jc w:val="center"/>
        <w:rPr>
          <w:rFonts w:hint="eastAsia" w:ascii="仿宋" w:hAnsi="仿宋" w:eastAsia="仿宋" w:cs="仿宋"/>
          <w:b/>
          <w:color w:val="auto"/>
          <w:spacing w:val="6"/>
          <w:sz w:val="32"/>
          <w:szCs w:val="32"/>
          <w:highlight w:val="none"/>
        </w:rPr>
      </w:pPr>
    </w:p>
    <w:p w14:paraId="652FE5F9">
      <w:pPr>
        <w:autoSpaceDE w:val="0"/>
        <w:autoSpaceDN w:val="0"/>
        <w:jc w:val="center"/>
        <w:rPr>
          <w:rFonts w:hint="eastAsia" w:ascii="仿宋" w:hAnsi="仿宋" w:eastAsia="仿宋" w:cs="仿宋"/>
          <w:b/>
          <w:color w:val="auto"/>
          <w:spacing w:val="6"/>
          <w:sz w:val="32"/>
          <w:szCs w:val="32"/>
          <w:highlight w:val="none"/>
        </w:rPr>
      </w:pPr>
    </w:p>
    <w:p w14:paraId="4C86B973">
      <w:pPr>
        <w:autoSpaceDE w:val="0"/>
        <w:autoSpaceDN w:val="0"/>
        <w:jc w:val="center"/>
        <w:rPr>
          <w:rFonts w:hint="eastAsia" w:ascii="仿宋" w:hAnsi="仿宋" w:eastAsia="仿宋" w:cs="仿宋"/>
          <w:b/>
          <w:color w:val="auto"/>
          <w:spacing w:val="6"/>
          <w:sz w:val="32"/>
          <w:szCs w:val="32"/>
          <w:highlight w:val="none"/>
        </w:rPr>
      </w:pPr>
    </w:p>
    <w:p w14:paraId="45FFA641">
      <w:pPr>
        <w:autoSpaceDE w:val="0"/>
        <w:autoSpaceDN w:val="0"/>
        <w:jc w:val="center"/>
        <w:rPr>
          <w:rFonts w:hint="eastAsia" w:ascii="仿宋" w:hAnsi="仿宋" w:eastAsia="仿宋" w:cs="仿宋"/>
          <w:b/>
          <w:color w:val="auto"/>
          <w:spacing w:val="6"/>
          <w:sz w:val="32"/>
          <w:szCs w:val="32"/>
          <w:highlight w:val="none"/>
        </w:rPr>
      </w:pPr>
    </w:p>
    <w:p w14:paraId="602FA715">
      <w:pPr>
        <w:autoSpaceDE w:val="0"/>
        <w:autoSpaceDN w:val="0"/>
        <w:jc w:val="center"/>
        <w:rPr>
          <w:rFonts w:hint="eastAsia" w:ascii="仿宋" w:hAnsi="仿宋" w:eastAsia="仿宋" w:cs="仿宋"/>
          <w:b/>
          <w:color w:val="auto"/>
          <w:spacing w:val="6"/>
          <w:sz w:val="32"/>
          <w:szCs w:val="32"/>
          <w:highlight w:val="none"/>
        </w:rPr>
      </w:pPr>
    </w:p>
    <w:p w14:paraId="6647DE36">
      <w:pPr>
        <w:autoSpaceDE w:val="0"/>
        <w:autoSpaceDN w:val="0"/>
        <w:jc w:val="center"/>
        <w:rPr>
          <w:rFonts w:hint="eastAsia" w:ascii="仿宋" w:hAnsi="仿宋" w:eastAsia="仿宋" w:cs="仿宋"/>
          <w:b/>
          <w:color w:val="auto"/>
          <w:spacing w:val="6"/>
          <w:sz w:val="32"/>
          <w:szCs w:val="32"/>
          <w:highlight w:val="none"/>
        </w:rPr>
      </w:pPr>
    </w:p>
    <w:p w14:paraId="73B76741">
      <w:pPr>
        <w:autoSpaceDE w:val="0"/>
        <w:autoSpaceDN w:val="0"/>
        <w:jc w:val="center"/>
        <w:rPr>
          <w:rFonts w:hint="eastAsia" w:ascii="仿宋" w:hAnsi="仿宋" w:eastAsia="仿宋" w:cs="仿宋"/>
          <w:b/>
          <w:color w:val="auto"/>
          <w:spacing w:val="6"/>
          <w:sz w:val="32"/>
          <w:szCs w:val="32"/>
          <w:highlight w:val="none"/>
        </w:rPr>
      </w:pPr>
    </w:p>
    <w:p w14:paraId="53AD2A50">
      <w:pPr>
        <w:snapToGrid w:val="0"/>
        <w:spacing w:line="360" w:lineRule="auto"/>
        <w:jc w:val="left"/>
        <w:rPr>
          <w:rFonts w:hint="eastAsia" w:ascii="仿宋" w:hAnsi="仿宋" w:eastAsia="仿宋" w:cs="仿宋"/>
          <w:b/>
          <w:color w:val="auto"/>
          <w:spacing w:val="6"/>
          <w:sz w:val="32"/>
          <w:szCs w:val="32"/>
          <w:highlight w:val="none"/>
        </w:rPr>
      </w:pPr>
    </w:p>
    <w:p w14:paraId="748CDD30">
      <w:pPr>
        <w:snapToGrid w:val="0"/>
        <w:spacing w:line="360" w:lineRule="auto"/>
        <w:jc w:val="left"/>
        <w:rPr>
          <w:rFonts w:hint="eastAsia" w:ascii="仿宋" w:hAnsi="仿宋" w:eastAsia="仿宋" w:cs="仿宋"/>
          <w:b/>
          <w:color w:val="auto"/>
          <w:spacing w:val="6"/>
          <w:sz w:val="32"/>
          <w:szCs w:val="32"/>
          <w:highlight w:val="none"/>
        </w:rPr>
      </w:pPr>
    </w:p>
    <w:p w14:paraId="11CA8803">
      <w:pPr>
        <w:snapToGrid w:val="0"/>
        <w:spacing w:line="360" w:lineRule="auto"/>
        <w:jc w:val="left"/>
        <w:rPr>
          <w:rFonts w:hint="eastAsia" w:ascii="仿宋" w:hAnsi="仿宋" w:eastAsia="仿宋" w:cs="仿宋"/>
          <w:b/>
          <w:color w:val="auto"/>
          <w:spacing w:val="6"/>
          <w:sz w:val="32"/>
          <w:szCs w:val="32"/>
          <w:highlight w:val="none"/>
        </w:rPr>
      </w:pPr>
    </w:p>
    <w:p w14:paraId="304C0834">
      <w:pPr>
        <w:snapToGrid w:val="0"/>
        <w:spacing w:line="360" w:lineRule="auto"/>
        <w:jc w:val="left"/>
        <w:rPr>
          <w:rFonts w:hint="eastAsia" w:ascii="仿宋" w:hAnsi="仿宋" w:eastAsia="仿宋" w:cs="仿宋"/>
          <w:b/>
          <w:color w:val="auto"/>
          <w:spacing w:val="6"/>
          <w:sz w:val="32"/>
          <w:szCs w:val="32"/>
          <w:highlight w:val="none"/>
        </w:rPr>
      </w:pPr>
    </w:p>
    <w:p w14:paraId="246E8F85">
      <w:pPr>
        <w:snapToGrid w:val="0"/>
        <w:spacing w:line="360" w:lineRule="auto"/>
        <w:jc w:val="left"/>
        <w:rPr>
          <w:rFonts w:hint="eastAsia" w:ascii="仿宋" w:hAnsi="仿宋" w:eastAsia="仿宋" w:cs="仿宋"/>
          <w:b/>
          <w:color w:val="auto"/>
          <w:spacing w:val="6"/>
          <w:sz w:val="32"/>
          <w:szCs w:val="32"/>
          <w:highlight w:val="none"/>
        </w:rPr>
      </w:pPr>
    </w:p>
    <w:p w14:paraId="64E3F5D9">
      <w:pPr>
        <w:snapToGrid w:val="0"/>
        <w:spacing w:line="360" w:lineRule="auto"/>
        <w:jc w:val="left"/>
        <w:rPr>
          <w:rFonts w:hint="eastAsia" w:ascii="仿宋" w:hAnsi="仿宋" w:eastAsia="仿宋" w:cs="仿宋"/>
          <w:b/>
          <w:color w:val="auto"/>
          <w:spacing w:val="6"/>
          <w:sz w:val="32"/>
          <w:szCs w:val="32"/>
          <w:highlight w:val="none"/>
        </w:rPr>
      </w:pPr>
    </w:p>
    <w:p w14:paraId="1EA60D8D">
      <w:pPr>
        <w:snapToGrid w:val="0"/>
        <w:spacing w:line="360" w:lineRule="auto"/>
        <w:jc w:val="left"/>
        <w:rPr>
          <w:rFonts w:hint="eastAsia" w:ascii="仿宋" w:hAnsi="仿宋" w:eastAsia="仿宋" w:cs="仿宋"/>
          <w:b/>
          <w:color w:val="auto"/>
          <w:kern w:val="0"/>
          <w:sz w:val="32"/>
          <w:szCs w:val="32"/>
          <w:highlight w:val="none"/>
        </w:rPr>
      </w:pPr>
      <w:r>
        <w:rPr>
          <w:rFonts w:hint="eastAsia" w:ascii="仿宋" w:hAnsi="仿宋" w:eastAsia="仿宋" w:cs="仿宋"/>
          <w:b/>
          <w:color w:val="auto"/>
          <w:spacing w:val="6"/>
          <w:sz w:val="32"/>
          <w:szCs w:val="32"/>
          <w:highlight w:val="none"/>
        </w:rPr>
        <w:t>附件6：</w:t>
      </w:r>
      <w:r>
        <w:rPr>
          <w:rFonts w:hint="eastAsia" w:ascii="仿宋" w:hAnsi="仿宋" w:eastAsia="仿宋" w:cs="仿宋"/>
          <w:b/>
          <w:color w:val="auto"/>
          <w:kern w:val="0"/>
          <w:sz w:val="32"/>
          <w:szCs w:val="32"/>
          <w:highlight w:val="none"/>
        </w:rPr>
        <w:t>分包意向协议</w:t>
      </w:r>
    </w:p>
    <w:p w14:paraId="315144C4">
      <w:pPr>
        <w:widowControl/>
        <w:spacing w:line="360" w:lineRule="auto"/>
        <w:ind w:firstLine="120" w:firstLineChars="50"/>
        <w:jc w:val="left"/>
        <w:rPr>
          <w:rFonts w:hint="eastAsia" w:ascii="仿宋" w:hAnsi="仿宋" w:eastAsia="仿宋" w:cs="仿宋"/>
          <w:color w:val="auto"/>
          <w:sz w:val="24"/>
          <w:highlight w:val="none"/>
        </w:rPr>
      </w:pPr>
    </w:p>
    <w:p w14:paraId="333EFB72">
      <w:pPr>
        <w:widowControl/>
        <w:spacing w:line="360" w:lineRule="auto"/>
        <w:ind w:firstLine="120" w:firstLineChars="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
          <w:color w:val="auto"/>
          <w:sz w:val="24"/>
          <w:highlight w:val="none"/>
        </w:rPr>
        <w:t>中标后以分包方式履行合同的，提供分包意向协议；采购人不同意分包或者投标人中标后不以分包方式履行合同的，则不需要提供。</w:t>
      </w:r>
      <w:r>
        <w:rPr>
          <w:rFonts w:hint="eastAsia" w:ascii="仿宋" w:hAnsi="仿宋" w:eastAsia="仿宋" w:cs="仿宋"/>
          <w:color w:val="auto"/>
          <w:sz w:val="24"/>
          <w:highlight w:val="none"/>
        </w:rPr>
        <w:t>）</w:t>
      </w:r>
    </w:p>
    <w:p w14:paraId="4956DFC1">
      <w:pPr>
        <w:snapToGrid w:val="0"/>
        <w:spacing w:line="360" w:lineRule="auto"/>
        <w:ind w:firstLine="576"/>
        <w:rPr>
          <w:rFonts w:hint="eastAsia" w:ascii="仿宋" w:hAnsi="仿宋" w:eastAsia="仿宋" w:cs="仿宋"/>
          <w:color w:val="auto"/>
          <w:kern w:val="0"/>
          <w:sz w:val="24"/>
          <w:highlight w:val="none"/>
          <w:u w:val="single"/>
        </w:rPr>
      </w:pPr>
    </w:p>
    <w:p w14:paraId="709C11F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若成为</w:t>
      </w:r>
      <w:r>
        <w:rPr>
          <w:rFonts w:hint="eastAsia" w:ascii="仿宋" w:hAnsi="仿宋" w:eastAsia="仿宋" w:cs="仿宋"/>
          <w:color w:val="auto"/>
          <w:sz w:val="24"/>
          <w:highlight w:val="none"/>
        </w:rPr>
        <w:t>（项目名称）【招标编号：（采购编号）】</w:t>
      </w:r>
      <w:r>
        <w:rPr>
          <w:rFonts w:hint="eastAsia" w:ascii="仿宋" w:hAnsi="仿宋" w:eastAsia="仿宋" w:cs="仿宋"/>
          <w:color w:val="auto"/>
          <w:kern w:val="0"/>
          <w:sz w:val="24"/>
          <w:highlight w:val="none"/>
          <w:lang w:val="zh-CN"/>
        </w:rPr>
        <w:t>的中标供应商，将依法采取分包方式履行合同。</w:t>
      </w: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rPr>
        <w:t>与</w:t>
      </w:r>
      <w:r>
        <w:rPr>
          <w:rFonts w:hint="eastAsia" w:ascii="仿宋" w:hAnsi="仿宋" w:eastAsia="仿宋" w:cs="仿宋"/>
          <w:color w:val="auto"/>
          <w:kern w:val="0"/>
          <w:sz w:val="24"/>
          <w:highlight w:val="none"/>
          <w:u w:val="single"/>
        </w:rPr>
        <w:t>（所有分包供应商名称）</w:t>
      </w:r>
      <w:r>
        <w:rPr>
          <w:rFonts w:hint="eastAsia" w:ascii="仿宋" w:hAnsi="仿宋" w:eastAsia="仿宋" w:cs="仿宋"/>
          <w:color w:val="auto"/>
          <w:kern w:val="0"/>
          <w:sz w:val="24"/>
          <w:highlight w:val="none"/>
        </w:rPr>
        <w:t>达成分包意向协议</w:t>
      </w:r>
      <w:r>
        <w:rPr>
          <w:rFonts w:hint="eastAsia" w:ascii="仿宋" w:hAnsi="仿宋" w:eastAsia="仿宋" w:cs="仿宋"/>
          <w:color w:val="auto"/>
          <w:kern w:val="0"/>
          <w:sz w:val="24"/>
          <w:highlight w:val="none"/>
          <w:lang w:val="zh-CN"/>
        </w:rPr>
        <w:t xml:space="preserve">。 </w:t>
      </w:r>
    </w:p>
    <w:p w14:paraId="22C20F56">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一、分包标的及数量</w:t>
      </w:r>
    </w:p>
    <w:p w14:paraId="2FE90929">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u w:val="single"/>
        </w:rPr>
        <w:t>（投标人名称）</w:t>
      </w:r>
      <w:r>
        <w:rPr>
          <w:rFonts w:hint="eastAsia" w:ascii="仿宋" w:hAnsi="仿宋" w:eastAsia="仿宋" w:cs="仿宋"/>
          <w:color w:val="auto"/>
          <w:kern w:val="0"/>
          <w:sz w:val="24"/>
          <w:highlight w:val="none"/>
          <w:lang w:val="zh-CN"/>
        </w:rPr>
        <w:t>将</w:t>
      </w:r>
      <w:r>
        <w:rPr>
          <w:rFonts w:hint="eastAsia" w:ascii="仿宋" w:hAnsi="仿宋" w:eastAsia="仿宋" w:cs="仿宋"/>
          <w:color w:val="auto"/>
          <w:highlight w:val="none"/>
          <w:u w:val="single"/>
        </w:rPr>
        <w:t xml:space="preserve">  </w:t>
      </w:r>
      <w:r>
        <w:rPr>
          <w:rFonts w:hint="eastAsia" w:ascii="仿宋" w:hAnsi="仿宋" w:eastAsia="仿宋" w:cs="仿宋"/>
          <w:color w:val="auto"/>
          <w:kern w:val="0"/>
          <w:sz w:val="24"/>
          <w:highlight w:val="none"/>
          <w:u w:val="single"/>
        </w:rPr>
        <w:t xml:space="preserve"> XX工作内容   </w:t>
      </w:r>
      <w:r>
        <w:rPr>
          <w:rFonts w:hint="eastAsia" w:ascii="仿宋" w:hAnsi="仿宋" w:eastAsia="仿宋" w:cs="仿宋"/>
          <w:color w:val="auto"/>
          <w:sz w:val="24"/>
          <w:highlight w:val="none"/>
        </w:rPr>
        <w:t>分包给</w:t>
      </w:r>
      <w:r>
        <w:rPr>
          <w:rFonts w:hint="eastAsia" w:ascii="仿宋" w:hAnsi="仿宋" w:eastAsia="仿宋" w:cs="仿宋"/>
          <w:color w:val="auto"/>
          <w:kern w:val="0"/>
          <w:sz w:val="24"/>
          <w:highlight w:val="none"/>
          <w:u w:val="single"/>
        </w:rPr>
        <w:t>（分包供应商1名称）</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u w:val="single"/>
        </w:rPr>
        <w:t>（分包供应商</w:t>
      </w:r>
      <w:r>
        <w:rPr>
          <w:rFonts w:hint="eastAsia" w:ascii="仿宋" w:hAnsi="仿宋" w:eastAsia="仿宋" w:cs="仿宋"/>
          <w:color w:val="auto"/>
          <w:kern w:val="0"/>
          <w:sz w:val="24"/>
          <w:highlight w:val="none"/>
          <w:u w:val="single"/>
          <w:lang w:val="en-US" w:eastAsia="zh-CN"/>
        </w:rPr>
        <w:t>1</w:t>
      </w:r>
      <w:r>
        <w:rPr>
          <w:rFonts w:hint="eastAsia" w:ascii="仿宋" w:hAnsi="仿宋" w:eastAsia="仿宋" w:cs="仿宋"/>
          <w:color w:val="auto"/>
          <w:kern w:val="0"/>
          <w:sz w:val="24"/>
          <w:highlight w:val="none"/>
          <w:u w:val="single"/>
        </w:rPr>
        <w:t>名称），</w:t>
      </w:r>
      <w:r>
        <w:rPr>
          <w:rFonts w:hint="eastAsia" w:ascii="仿宋" w:hAnsi="仿宋" w:eastAsia="仿宋" w:cs="仿宋"/>
          <w:color w:val="auto"/>
          <w:kern w:val="0"/>
          <w:sz w:val="24"/>
          <w:highlight w:val="none"/>
          <w:lang w:val="zh-CN"/>
        </w:rPr>
        <w:t>具备承</w:t>
      </w:r>
      <w:r>
        <w:rPr>
          <w:rFonts w:hint="eastAsia" w:ascii="仿宋" w:hAnsi="仿宋" w:eastAsia="仿宋" w:cs="仿宋"/>
          <w:color w:val="auto"/>
          <w:kern w:val="0"/>
          <w:sz w:val="24"/>
          <w:highlight w:val="none"/>
        </w:rPr>
        <w:t>担</w:t>
      </w:r>
      <w:r>
        <w:rPr>
          <w:rFonts w:hint="eastAsia" w:ascii="仿宋" w:hAnsi="仿宋" w:eastAsia="仿宋" w:cs="仿宋"/>
          <w:color w:val="auto"/>
          <w:kern w:val="0"/>
          <w:sz w:val="24"/>
          <w:highlight w:val="none"/>
          <w:u w:val="single"/>
          <w:lang w:val="zh-CN"/>
        </w:rPr>
        <w:t>XX工作内容</w:t>
      </w:r>
      <w:r>
        <w:rPr>
          <w:rFonts w:hint="eastAsia" w:ascii="仿宋" w:hAnsi="仿宋" w:eastAsia="仿宋" w:cs="仿宋"/>
          <w:color w:val="auto"/>
          <w:kern w:val="0"/>
          <w:sz w:val="24"/>
          <w:highlight w:val="none"/>
          <w:lang w:val="zh-CN"/>
        </w:rPr>
        <w:t>相应资质条件且不得再次分包；</w:t>
      </w:r>
    </w:p>
    <w:p w14:paraId="189F2810">
      <w:pPr>
        <w:pStyle w:val="6"/>
        <w:ind w:left="664" w:leftChars="316" w:firstLine="229" w:firstLineChars="95"/>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p w14:paraId="65C0A31C">
      <w:pPr>
        <w:rPr>
          <w:rFonts w:hint="eastAsia" w:ascii="仿宋" w:hAnsi="仿宋" w:eastAsia="仿宋" w:cs="仿宋"/>
          <w:color w:val="auto"/>
          <w:highlight w:val="none"/>
        </w:rPr>
      </w:pPr>
      <w:r>
        <w:rPr>
          <w:rFonts w:hint="eastAsia" w:ascii="仿宋" w:hAnsi="仿宋" w:eastAsia="仿宋" w:cs="仿宋"/>
          <w:color w:val="auto"/>
          <w:highlight w:val="none"/>
          <w:lang w:val="zh-CN"/>
        </w:rPr>
        <w:t xml:space="preserve"> </w:t>
      </w:r>
    </w:p>
    <w:p w14:paraId="1A539FB1">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二、分包供应商中小企业合同份额</w:t>
      </w:r>
    </w:p>
    <w:p w14:paraId="1976068F">
      <w:pPr>
        <w:snapToGrid w:val="0"/>
        <w:spacing w:line="360" w:lineRule="auto"/>
        <w:ind w:firstLine="576"/>
        <w:rPr>
          <w:rFonts w:hint="eastAsia" w:ascii="仿宋" w:hAnsi="仿宋" w:eastAsia="仿宋" w:cs="仿宋"/>
          <w:b/>
          <w:color w:val="auto"/>
          <w:kern w:val="0"/>
          <w:sz w:val="24"/>
          <w:highlight w:val="none"/>
          <w:lang w:val="zh-CN"/>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（分包供应商X,……）提供的服务全部由小微企业承接，</w:t>
      </w:r>
      <w:r>
        <w:rPr>
          <w:rFonts w:hint="eastAsia" w:ascii="仿宋" w:hAnsi="仿宋" w:eastAsia="仿宋" w:cs="仿宋"/>
          <w:color w:val="auto"/>
          <w:kern w:val="0"/>
          <w:sz w:val="24"/>
          <w:highlight w:val="none"/>
        </w:rPr>
        <w:t>其合同份额占到合同总金额</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%以上</w:t>
      </w:r>
      <w:r>
        <w:rPr>
          <w:rFonts w:hint="eastAsia" w:ascii="仿宋" w:hAnsi="仿宋" w:eastAsia="仿宋" w:cs="仿宋"/>
          <w:color w:val="auto"/>
          <w:highlight w:val="none"/>
        </w:rPr>
        <w:t>。</w:t>
      </w:r>
      <w:r>
        <w:rPr>
          <w:rFonts w:hint="eastAsia" w:ascii="仿宋" w:hAnsi="仿宋" w:eastAsia="仿宋" w:cs="仿宋"/>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eastAsia="仿宋" w:cs="仿宋"/>
          <w:b/>
          <w:color w:val="auto"/>
          <w:sz w:val="24"/>
          <w:highlight w:val="none"/>
        </w:rPr>
        <w:t>拟享受以上价格扣除政策的，填写有关内容。</w:t>
      </w:r>
      <w:r>
        <w:rPr>
          <w:rFonts w:hint="eastAsia" w:ascii="仿宋" w:hAnsi="仿宋" w:eastAsia="仿宋" w:cs="仿宋"/>
          <w:b/>
          <w:color w:val="auto"/>
          <w:kern w:val="0"/>
          <w:sz w:val="24"/>
          <w:highlight w:val="none"/>
          <w:lang w:val="zh-CN"/>
        </w:rPr>
        <w:t>）</w:t>
      </w:r>
    </w:p>
    <w:p w14:paraId="4E445DCC">
      <w:pPr>
        <w:spacing w:line="360" w:lineRule="auto"/>
        <w:ind w:firstLine="480" w:firstLineChars="200"/>
        <w:rPr>
          <w:rFonts w:hint="eastAsia" w:ascii="仿宋" w:hAnsi="仿宋" w:eastAsia="仿宋" w:cs="仿宋"/>
          <w:b/>
          <w:bCs/>
          <w:color w:val="auto"/>
          <w:kern w:val="0"/>
          <w:sz w:val="24"/>
          <w:highlight w:val="none"/>
          <w:lang w:val="zh-CN"/>
        </w:rPr>
      </w:pPr>
      <w:r>
        <w:rPr>
          <w:rFonts w:hint="eastAsia" w:ascii="仿宋" w:hAnsi="仿宋" w:eastAsia="仿宋" w:cs="仿宋"/>
          <w:color w:val="auto"/>
          <w:sz w:val="24"/>
          <w:highlight w:val="none"/>
        </w:rPr>
        <w:t>2、中小企业合同金额达到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w:t>
      </w:r>
      <w:r>
        <w:rPr>
          <w:rFonts w:hint="eastAsia" w:ascii="仿宋" w:hAnsi="仿宋" w:eastAsia="仿宋" w:cs="仿宋"/>
          <w:b/>
          <w:bCs/>
          <w:color w:val="auto"/>
          <w:kern w:val="0"/>
          <w:sz w:val="24"/>
          <w:highlight w:val="none"/>
          <w:lang w:val="zh-CN"/>
        </w:rPr>
        <w:t>（</w:t>
      </w:r>
      <w:r>
        <w:rPr>
          <w:rFonts w:hint="eastAsia" w:ascii="仿宋" w:hAnsi="仿宋" w:eastAsia="仿宋" w:cs="仿宋"/>
          <w:b/>
          <w:bCs/>
          <w:color w:val="auto"/>
          <w:sz w:val="24"/>
          <w:highlight w:val="none"/>
        </w:rPr>
        <w:t>要求合同分包形式参加的项目或采购包，供应商按招标文件第一部分招标公告申请人的资格要求中规定的</w:t>
      </w:r>
      <w:r>
        <w:rPr>
          <w:rFonts w:hint="eastAsia" w:ascii="仿宋" w:hAnsi="仿宋" w:eastAsia="仿宋" w:cs="仿宋"/>
          <w:b/>
          <w:color w:val="auto"/>
          <w:kern w:val="0"/>
          <w:sz w:val="24"/>
          <w:highlight w:val="none"/>
          <w:lang w:val="zh-CN"/>
        </w:rPr>
        <w:t>分包意向协议</w:t>
      </w:r>
      <w:r>
        <w:rPr>
          <w:rFonts w:hint="eastAsia" w:ascii="仿宋" w:hAnsi="仿宋" w:eastAsia="仿宋" w:cs="仿宋"/>
          <w:b/>
          <w:bCs/>
          <w:color w:val="auto"/>
          <w:sz w:val="24"/>
          <w:highlight w:val="none"/>
        </w:rPr>
        <w:t>中中小企业、小微企业合同金额应当达到的比例要求填写。</w:t>
      </w:r>
      <w:r>
        <w:rPr>
          <w:rFonts w:hint="eastAsia" w:ascii="仿宋" w:hAnsi="仿宋" w:eastAsia="仿宋" w:cs="仿宋"/>
          <w:b/>
          <w:bCs/>
          <w:color w:val="auto"/>
          <w:kern w:val="0"/>
          <w:sz w:val="24"/>
          <w:highlight w:val="none"/>
          <w:lang w:val="zh-CN"/>
        </w:rPr>
        <w:t>）</w:t>
      </w:r>
    </w:p>
    <w:p w14:paraId="269F484B">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三、分包工作履行期限、地点、方式</w:t>
      </w:r>
    </w:p>
    <w:p w14:paraId="665E13DA">
      <w:pPr>
        <w:snapToGrid w:val="0"/>
        <w:spacing w:line="360" w:lineRule="auto"/>
        <w:ind w:firstLine="576"/>
        <w:rPr>
          <w:rFonts w:hint="eastAsia" w:ascii="仿宋" w:hAnsi="仿宋" w:eastAsia="仿宋" w:cs="仿宋"/>
          <w:color w:val="auto"/>
          <w:highlight w:val="none"/>
          <w:u w:val="single"/>
        </w:rPr>
      </w:pPr>
      <w:r>
        <w:rPr>
          <w:rFonts w:hint="eastAsia" w:ascii="仿宋" w:hAnsi="仿宋" w:eastAsia="仿宋" w:cs="仿宋"/>
          <w:color w:val="auto"/>
          <w:highlight w:val="none"/>
          <w:u w:val="single"/>
        </w:rPr>
        <w:t xml:space="preserve">                                                                                  </w:t>
      </w:r>
    </w:p>
    <w:p w14:paraId="4C497578">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四、质量</w:t>
      </w:r>
    </w:p>
    <w:p w14:paraId="0BAF6A9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BA321E7">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五、价款或者报酬</w:t>
      </w:r>
    </w:p>
    <w:p w14:paraId="4898118E">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46C7DE37">
      <w:pPr>
        <w:snapToGrid w:val="0"/>
        <w:spacing w:line="360" w:lineRule="auto"/>
        <w:ind w:left="573" w:leftChars="273"/>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六、违约责任</w:t>
      </w:r>
    </w:p>
    <w:p w14:paraId="738A792E">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022C288F">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七、争议解决的办法</w:t>
      </w:r>
    </w:p>
    <w:p w14:paraId="3F55D7B0">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highlight w:val="none"/>
          <w:u w:val="single"/>
        </w:rPr>
        <w:t xml:space="preserve">                                                                                  </w:t>
      </w:r>
    </w:p>
    <w:p w14:paraId="25E4058D">
      <w:pPr>
        <w:snapToGrid w:val="0"/>
        <w:spacing w:line="360" w:lineRule="auto"/>
        <w:ind w:firstLine="576"/>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八、其他</w:t>
      </w:r>
    </w:p>
    <w:p w14:paraId="30754BB1">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中小企业合同金额达到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%，小微企业合同金额达到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r>
        <w:rPr>
          <w:rFonts w:hint="eastAsia" w:ascii="仿宋" w:hAnsi="仿宋" w:eastAsia="仿宋" w:cs="仿宋"/>
          <w:color w:val="auto"/>
          <w:kern w:val="0"/>
          <w:sz w:val="24"/>
          <w:highlight w:val="none"/>
          <w:lang w:val="zh-CN"/>
        </w:rPr>
        <w:t xml:space="preserve">  。                                           投标人名称(电子签名)：</w:t>
      </w:r>
    </w:p>
    <w:p w14:paraId="05EF4018">
      <w:pPr>
        <w:snapToGrid w:val="0"/>
        <w:spacing w:line="360" w:lineRule="auto"/>
        <w:jc w:val="right"/>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分包供应商名称(电子签名/公章)：</w:t>
      </w:r>
    </w:p>
    <w:p w14:paraId="24585DD8">
      <w:pPr>
        <w:snapToGrid w:val="0"/>
        <w:spacing w:line="360" w:lineRule="auto"/>
        <w:ind w:firstLine="5760" w:firstLineChars="2400"/>
        <w:rPr>
          <w:rFonts w:hint="eastAsia" w:ascii="仿宋" w:hAnsi="仿宋" w:eastAsia="仿宋" w:cs="仿宋"/>
          <w:color w:val="auto"/>
          <w:highlight w:val="none"/>
        </w:rPr>
      </w:pPr>
      <w:r>
        <w:rPr>
          <w:rFonts w:hint="eastAsia" w:ascii="仿宋" w:hAnsi="仿宋" w:eastAsia="仿宋" w:cs="仿宋"/>
          <w:color w:val="auto"/>
          <w:kern w:val="0"/>
          <w:sz w:val="24"/>
          <w:highlight w:val="none"/>
          <w:lang w:val="zh-CN"/>
        </w:rPr>
        <w:t>……</w:t>
      </w:r>
    </w:p>
    <w:p w14:paraId="0DA9AED3">
      <w:pPr>
        <w:snapToGrid w:val="0"/>
        <w:spacing w:line="360" w:lineRule="auto"/>
        <w:ind w:left="5758" w:leftChars="342" w:hanging="5040" w:hangingChars="21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 xml:space="preserve">                                        日期：  年  月   日</w:t>
      </w:r>
    </w:p>
    <w:p w14:paraId="0F1296C7">
      <w:pPr>
        <w:spacing w:line="360" w:lineRule="auto"/>
        <w:ind w:right="420"/>
        <w:rPr>
          <w:rFonts w:hint="eastAsia" w:ascii="仿宋" w:hAnsi="仿宋" w:eastAsia="仿宋" w:cs="仿宋"/>
          <w:color w:val="auto"/>
          <w:sz w:val="24"/>
          <w:highlight w:val="none"/>
        </w:rPr>
      </w:pPr>
      <w:r>
        <w:rPr>
          <w:rFonts w:hint="eastAsia" w:ascii="仿宋" w:hAnsi="仿宋" w:eastAsia="仿宋" w:cs="仿宋"/>
          <w:color w:val="auto"/>
          <w:sz w:val="24"/>
          <w:highlight w:val="none"/>
        </w:rPr>
        <w:t>注：按本格式和要求提供。</w:t>
      </w:r>
    </w:p>
    <w:p w14:paraId="7E2AAACD">
      <w:pPr>
        <w:autoSpaceDE w:val="0"/>
        <w:autoSpaceDN w:val="0"/>
        <w:jc w:val="center"/>
        <w:rPr>
          <w:rFonts w:hint="eastAsia" w:ascii="仿宋" w:hAnsi="仿宋" w:eastAsia="仿宋" w:cs="仿宋"/>
          <w:b/>
          <w:color w:val="auto"/>
          <w:spacing w:val="6"/>
          <w:sz w:val="32"/>
          <w:szCs w:val="32"/>
          <w:highlight w:val="none"/>
        </w:rPr>
      </w:pPr>
    </w:p>
    <w:p w14:paraId="74F7FF62">
      <w:pPr>
        <w:autoSpaceDE w:val="0"/>
        <w:autoSpaceDN w:val="0"/>
        <w:jc w:val="center"/>
        <w:rPr>
          <w:rFonts w:hint="eastAsia" w:ascii="仿宋" w:hAnsi="仿宋" w:eastAsia="仿宋" w:cs="仿宋"/>
          <w:b/>
          <w:color w:val="auto"/>
          <w:spacing w:val="6"/>
          <w:sz w:val="32"/>
          <w:szCs w:val="32"/>
          <w:highlight w:val="none"/>
        </w:rPr>
      </w:pPr>
    </w:p>
    <w:p w14:paraId="4DFAA739">
      <w:pPr>
        <w:autoSpaceDE w:val="0"/>
        <w:autoSpaceDN w:val="0"/>
        <w:jc w:val="center"/>
        <w:rPr>
          <w:rFonts w:hint="eastAsia" w:ascii="仿宋" w:hAnsi="仿宋" w:eastAsia="仿宋" w:cs="仿宋"/>
          <w:b/>
          <w:color w:val="auto"/>
          <w:spacing w:val="6"/>
          <w:sz w:val="32"/>
          <w:szCs w:val="32"/>
          <w:highlight w:val="none"/>
        </w:rPr>
      </w:pPr>
    </w:p>
    <w:p w14:paraId="408E553A">
      <w:pPr>
        <w:autoSpaceDE w:val="0"/>
        <w:autoSpaceDN w:val="0"/>
        <w:jc w:val="center"/>
        <w:rPr>
          <w:rFonts w:hint="eastAsia" w:ascii="仿宋" w:hAnsi="仿宋" w:eastAsia="仿宋" w:cs="仿宋"/>
          <w:b/>
          <w:color w:val="auto"/>
          <w:spacing w:val="6"/>
          <w:sz w:val="32"/>
          <w:szCs w:val="32"/>
          <w:highlight w:val="none"/>
        </w:rPr>
      </w:pPr>
    </w:p>
    <w:p w14:paraId="2DE2B4CE">
      <w:pPr>
        <w:autoSpaceDE w:val="0"/>
        <w:autoSpaceDN w:val="0"/>
        <w:jc w:val="center"/>
        <w:rPr>
          <w:rFonts w:hint="eastAsia" w:ascii="仿宋" w:hAnsi="仿宋" w:eastAsia="仿宋" w:cs="仿宋"/>
          <w:b/>
          <w:color w:val="auto"/>
          <w:spacing w:val="6"/>
          <w:sz w:val="32"/>
          <w:szCs w:val="32"/>
          <w:highlight w:val="none"/>
        </w:rPr>
      </w:pPr>
    </w:p>
    <w:p w14:paraId="6190F582">
      <w:pPr>
        <w:autoSpaceDE w:val="0"/>
        <w:autoSpaceDN w:val="0"/>
        <w:jc w:val="center"/>
        <w:rPr>
          <w:rFonts w:hint="eastAsia" w:ascii="仿宋" w:hAnsi="仿宋" w:eastAsia="仿宋" w:cs="仿宋"/>
          <w:b/>
          <w:color w:val="auto"/>
          <w:spacing w:val="6"/>
          <w:sz w:val="32"/>
          <w:szCs w:val="32"/>
          <w:highlight w:val="none"/>
        </w:rPr>
      </w:pPr>
    </w:p>
    <w:p w14:paraId="7F2EB0FB">
      <w:pPr>
        <w:autoSpaceDE w:val="0"/>
        <w:autoSpaceDN w:val="0"/>
        <w:jc w:val="center"/>
        <w:rPr>
          <w:rFonts w:hint="eastAsia" w:ascii="仿宋" w:hAnsi="仿宋" w:eastAsia="仿宋" w:cs="仿宋"/>
          <w:b/>
          <w:color w:val="auto"/>
          <w:spacing w:val="6"/>
          <w:sz w:val="32"/>
          <w:szCs w:val="32"/>
          <w:highlight w:val="none"/>
        </w:rPr>
      </w:pPr>
    </w:p>
    <w:p w14:paraId="585299B3">
      <w:pPr>
        <w:autoSpaceDE w:val="0"/>
        <w:autoSpaceDN w:val="0"/>
        <w:jc w:val="center"/>
        <w:rPr>
          <w:rFonts w:hint="eastAsia" w:ascii="仿宋" w:hAnsi="仿宋" w:eastAsia="仿宋" w:cs="仿宋"/>
          <w:b/>
          <w:color w:val="auto"/>
          <w:spacing w:val="6"/>
          <w:sz w:val="32"/>
          <w:szCs w:val="32"/>
          <w:highlight w:val="none"/>
        </w:rPr>
      </w:pPr>
    </w:p>
    <w:p w14:paraId="00522C4A">
      <w:pPr>
        <w:autoSpaceDE w:val="0"/>
        <w:autoSpaceDN w:val="0"/>
        <w:jc w:val="center"/>
        <w:rPr>
          <w:rFonts w:hint="eastAsia" w:ascii="仿宋" w:hAnsi="仿宋" w:eastAsia="仿宋" w:cs="仿宋"/>
          <w:b/>
          <w:color w:val="auto"/>
          <w:spacing w:val="6"/>
          <w:sz w:val="32"/>
          <w:szCs w:val="32"/>
          <w:highlight w:val="none"/>
        </w:rPr>
      </w:pPr>
    </w:p>
    <w:p w14:paraId="65AC4E53">
      <w:pPr>
        <w:autoSpaceDE w:val="0"/>
        <w:autoSpaceDN w:val="0"/>
        <w:jc w:val="center"/>
        <w:rPr>
          <w:rFonts w:hint="eastAsia" w:ascii="仿宋" w:hAnsi="仿宋" w:eastAsia="仿宋" w:cs="仿宋"/>
          <w:b/>
          <w:color w:val="auto"/>
          <w:spacing w:val="6"/>
          <w:sz w:val="32"/>
          <w:szCs w:val="32"/>
          <w:highlight w:val="none"/>
        </w:rPr>
      </w:pPr>
    </w:p>
    <w:p w14:paraId="55C5B575">
      <w:pPr>
        <w:autoSpaceDE w:val="0"/>
        <w:autoSpaceDN w:val="0"/>
        <w:jc w:val="center"/>
        <w:rPr>
          <w:rFonts w:hint="eastAsia" w:ascii="仿宋" w:hAnsi="仿宋" w:eastAsia="仿宋" w:cs="仿宋"/>
          <w:b/>
          <w:color w:val="auto"/>
          <w:spacing w:val="6"/>
          <w:sz w:val="32"/>
          <w:szCs w:val="32"/>
          <w:highlight w:val="none"/>
        </w:rPr>
      </w:pPr>
    </w:p>
    <w:p w14:paraId="7F218967">
      <w:pPr>
        <w:autoSpaceDE w:val="0"/>
        <w:autoSpaceDN w:val="0"/>
        <w:jc w:val="center"/>
        <w:rPr>
          <w:rFonts w:hint="eastAsia" w:ascii="仿宋" w:hAnsi="仿宋" w:eastAsia="仿宋" w:cs="仿宋"/>
          <w:b/>
          <w:color w:val="auto"/>
          <w:spacing w:val="6"/>
          <w:sz w:val="32"/>
          <w:szCs w:val="32"/>
          <w:highlight w:val="none"/>
        </w:rPr>
      </w:pPr>
    </w:p>
    <w:p w14:paraId="63873989">
      <w:pPr>
        <w:autoSpaceDE w:val="0"/>
        <w:autoSpaceDN w:val="0"/>
        <w:jc w:val="center"/>
        <w:rPr>
          <w:rFonts w:hint="eastAsia" w:ascii="仿宋" w:hAnsi="仿宋" w:eastAsia="仿宋" w:cs="仿宋"/>
          <w:b/>
          <w:color w:val="auto"/>
          <w:spacing w:val="6"/>
          <w:sz w:val="32"/>
          <w:szCs w:val="32"/>
          <w:highlight w:val="none"/>
        </w:rPr>
      </w:pPr>
    </w:p>
    <w:p w14:paraId="1D522C2B">
      <w:pPr>
        <w:autoSpaceDE w:val="0"/>
        <w:autoSpaceDN w:val="0"/>
        <w:jc w:val="center"/>
        <w:rPr>
          <w:rFonts w:hint="eastAsia" w:ascii="仿宋" w:hAnsi="仿宋" w:eastAsia="仿宋" w:cs="仿宋"/>
          <w:b/>
          <w:color w:val="auto"/>
          <w:spacing w:val="6"/>
          <w:sz w:val="32"/>
          <w:szCs w:val="32"/>
          <w:highlight w:val="none"/>
        </w:rPr>
      </w:pPr>
    </w:p>
    <w:p w14:paraId="6ABD8BD9">
      <w:pPr>
        <w:autoSpaceDE w:val="0"/>
        <w:autoSpaceDN w:val="0"/>
        <w:jc w:val="center"/>
        <w:rPr>
          <w:rFonts w:hint="eastAsia" w:ascii="仿宋" w:hAnsi="仿宋" w:eastAsia="仿宋" w:cs="仿宋"/>
          <w:b/>
          <w:color w:val="auto"/>
          <w:spacing w:val="6"/>
          <w:sz w:val="32"/>
          <w:szCs w:val="32"/>
          <w:highlight w:val="none"/>
        </w:rPr>
      </w:pPr>
    </w:p>
    <w:p w14:paraId="1C5DE10B">
      <w:pPr>
        <w:autoSpaceDE w:val="0"/>
        <w:autoSpaceDN w:val="0"/>
        <w:jc w:val="center"/>
        <w:rPr>
          <w:rFonts w:hint="eastAsia" w:ascii="仿宋" w:hAnsi="仿宋" w:eastAsia="仿宋" w:cs="仿宋"/>
          <w:b/>
          <w:color w:val="auto"/>
          <w:spacing w:val="6"/>
          <w:sz w:val="32"/>
          <w:szCs w:val="32"/>
          <w:highlight w:val="none"/>
        </w:rPr>
      </w:pPr>
    </w:p>
    <w:p w14:paraId="3CDFE3AD">
      <w:pPr>
        <w:autoSpaceDE w:val="0"/>
        <w:autoSpaceDN w:val="0"/>
        <w:jc w:val="center"/>
        <w:rPr>
          <w:rFonts w:hint="eastAsia" w:ascii="仿宋" w:hAnsi="仿宋" w:eastAsia="仿宋" w:cs="仿宋"/>
          <w:b/>
          <w:color w:val="auto"/>
          <w:spacing w:val="6"/>
          <w:sz w:val="32"/>
          <w:szCs w:val="32"/>
          <w:highlight w:val="none"/>
        </w:rPr>
      </w:pPr>
    </w:p>
    <w:p w14:paraId="626765C5">
      <w:pPr>
        <w:autoSpaceDE w:val="0"/>
        <w:autoSpaceDN w:val="0"/>
        <w:jc w:val="center"/>
        <w:rPr>
          <w:rFonts w:hint="eastAsia" w:ascii="仿宋" w:hAnsi="仿宋" w:eastAsia="仿宋" w:cs="仿宋"/>
          <w:b/>
          <w:color w:val="auto"/>
          <w:spacing w:val="6"/>
          <w:sz w:val="32"/>
          <w:szCs w:val="32"/>
          <w:highlight w:val="none"/>
        </w:rPr>
      </w:pPr>
    </w:p>
    <w:p w14:paraId="62DC7B18">
      <w:pPr>
        <w:autoSpaceDE w:val="0"/>
        <w:autoSpaceDN w:val="0"/>
        <w:jc w:val="center"/>
        <w:rPr>
          <w:rFonts w:hint="eastAsia" w:ascii="仿宋" w:hAnsi="仿宋" w:eastAsia="仿宋" w:cs="仿宋"/>
          <w:b/>
          <w:color w:val="auto"/>
          <w:spacing w:val="6"/>
          <w:sz w:val="32"/>
          <w:szCs w:val="32"/>
          <w:highlight w:val="none"/>
        </w:rPr>
      </w:pPr>
    </w:p>
    <w:p w14:paraId="54C237EC">
      <w:pPr>
        <w:autoSpaceDE w:val="0"/>
        <w:autoSpaceDN w:val="0"/>
        <w:jc w:val="center"/>
        <w:rPr>
          <w:rFonts w:hint="eastAsia" w:ascii="仿宋" w:hAnsi="仿宋" w:eastAsia="仿宋" w:cs="仿宋"/>
          <w:b/>
          <w:color w:val="auto"/>
          <w:spacing w:val="6"/>
          <w:sz w:val="32"/>
          <w:szCs w:val="32"/>
          <w:highlight w:val="none"/>
        </w:rPr>
      </w:pPr>
    </w:p>
    <w:p w14:paraId="335139CE">
      <w:pPr>
        <w:autoSpaceDE w:val="0"/>
        <w:autoSpaceDN w:val="0"/>
        <w:jc w:val="center"/>
        <w:rPr>
          <w:rFonts w:hint="eastAsia" w:ascii="仿宋" w:hAnsi="仿宋" w:eastAsia="仿宋" w:cs="仿宋"/>
          <w:b/>
          <w:color w:val="auto"/>
          <w:spacing w:val="6"/>
          <w:sz w:val="32"/>
          <w:szCs w:val="32"/>
          <w:highlight w:val="none"/>
        </w:rPr>
      </w:pPr>
    </w:p>
    <w:p w14:paraId="628D347D">
      <w:pPr>
        <w:autoSpaceDE w:val="0"/>
        <w:autoSpaceDN w:val="0"/>
        <w:jc w:val="center"/>
        <w:rPr>
          <w:rFonts w:hint="eastAsia" w:ascii="仿宋" w:hAnsi="仿宋" w:eastAsia="仿宋" w:cs="仿宋"/>
          <w:b/>
          <w:color w:val="auto"/>
          <w:spacing w:val="6"/>
          <w:sz w:val="32"/>
          <w:szCs w:val="32"/>
          <w:highlight w:val="none"/>
        </w:rPr>
      </w:pPr>
    </w:p>
    <w:p w14:paraId="6E171040">
      <w:pPr>
        <w:autoSpaceDE w:val="0"/>
        <w:autoSpaceDN w:val="0"/>
        <w:jc w:val="both"/>
        <w:rPr>
          <w:rFonts w:hint="eastAsia" w:ascii="仿宋" w:hAnsi="仿宋" w:eastAsia="仿宋" w:cs="仿宋"/>
          <w:b/>
          <w:color w:val="auto"/>
          <w:spacing w:val="6"/>
          <w:sz w:val="32"/>
          <w:szCs w:val="32"/>
          <w:highlight w:val="none"/>
        </w:rPr>
      </w:pPr>
    </w:p>
    <w:p w14:paraId="7E935FAA">
      <w:pPr>
        <w:autoSpaceDE w:val="0"/>
        <w:autoSpaceDN w:val="0"/>
        <w:jc w:val="center"/>
        <w:rPr>
          <w:rFonts w:hint="eastAsia" w:ascii="仿宋" w:hAnsi="仿宋" w:eastAsia="仿宋" w:cs="仿宋"/>
          <w:b/>
          <w:color w:val="auto"/>
          <w:spacing w:val="6"/>
          <w:sz w:val="32"/>
          <w:szCs w:val="32"/>
          <w:highlight w:val="none"/>
        </w:rPr>
      </w:pPr>
    </w:p>
    <w:p w14:paraId="6CC22D28">
      <w:pPr>
        <w:spacing w:line="360" w:lineRule="auto"/>
        <w:jc w:val="left"/>
        <w:outlineLvl w:val="0"/>
        <w:rPr>
          <w:rFonts w:hint="eastAsia" w:ascii="仿宋" w:hAnsi="仿宋" w:eastAsia="仿宋" w:cs="仿宋"/>
          <w:b/>
          <w:color w:val="auto"/>
          <w:sz w:val="36"/>
          <w:szCs w:val="20"/>
          <w:highlight w:val="none"/>
        </w:rPr>
      </w:pPr>
      <w:r>
        <w:rPr>
          <w:rFonts w:hint="eastAsia" w:ascii="仿宋" w:hAnsi="仿宋" w:eastAsia="仿宋" w:cs="仿宋"/>
          <w:b/>
          <w:color w:val="auto"/>
          <w:sz w:val="36"/>
          <w:szCs w:val="20"/>
          <w:highlight w:val="none"/>
        </w:rPr>
        <w:t>附件7：中小企业声明函</w:t>
      </w:r>
    </w:p>
    <w:p w14:paraId="4C891253">
      <w:pPr>
        <w:spacing w:line="360" w:lineRule="auto"/>
        <w:jc w:val="center"/>
        <w:rPr>
          <w:rFonts w:hint="eastAsia" w:ascii="仿宋" w:hAnsi="仿宋" w:eastAsia="仿宋" w:cs="仿宋"/>
          <w:color w:val="auto"/>
          <w:sz w:val="24"/>
          <w:highlight w:val="none"/>
          <w:u w:val="single"/>
        </w:rPr>
      </w:pPr>
    </w:p>
    <w:p w14:paraId="0E7047D3">
      <w:pPr>
        <w:spacing w:line="360" w:lineRule="auto"/>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rPr>
        <w:t>中小企业声明函（服务）</w:t>
      </w:r>
    </w:p>
    <w:p w14:paraId="50CC7A42">
      <w:pPr>
        <w:spacing w:line="360" w:lineRule="auto"/>
        <w:ind w:firstLine="360" w:firstLineChars="15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本公司（联合体）郑重声明，根据《政府采购促进中小企业发展管理办法》（财库﹝2020﹞46 号）的规定，本公司（联合体）参加 </w:t>
      </w:r>
      <w:r>
        <w:rPr>
          <w:rFonts w:hint="eastAsia" w:ascii="仿宋" w:hAnsi="仿宋" w:eastAsia="仿宋" w:cs="仿宋"/>
          <w:color w:val="auto"/>
          <w:sz w:val="24"/>
          <w:highlight w:val="none"/>
          <w:u w:val="single"/>
        </w:rPr>
        <w:t xml:space="preserve">（采购人） </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u w:val="single"/>
        </w:rPr>
        <w:t xml:space="preserve"> （项目名称） </w:t>
      </w:r>
      <w:r>
        <w:rPr>
          <w:rFonts w:hint="eastAsia" w:ascii="仿宋" w:hAnsi="仿宋" w:eastAsia="仿宋" w:cs="仿宋"/>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F9E3AB8">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highlight w:val="none"/>
        </w:rPr>
        <w:t xml:space="preserve"> </w:t>
      </w:r>
      <w:r>
        <w:rPr>
          <w:rFonts w:hint="eastAsia" w:ascii="仿宋" w:hAnsi="仿宋" w:eastAsia="仿宋" w:cs="仿宋"/>
          <w:color w:val="auto"/>
          <w:sz w:val="24"/>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4"/>
          <w:highlight w:val="none"/>
          <w:u w:val="single"/>
        </w:rPr>
        <w:t xml:space="preserve"> （采购文件中明确的所属行业）</w:t>
      </w:r>
      <w:r>
        <w:rPr>
          <w:rFonts w:hint="eastAsia" w:ascii="仿宋" w:hAnsi="仿宋" w:eastAsia="仿宋" w:cs="仿宋"/>
          <w:color w:val="auto"/>
          <w:sz w:val="24"/>
          <w:highlight w:val="none"/>
        </w:rPr>
        <w:t xml:space="preserve"> ；承建（承接）企业为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1528A28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 xml:space="preserve"> （标的名称），</w:t>
      </w:r>
      <w:r>
        <w:rPr>
          <w:rFonts w:hint="eastAsia" w:ascii="仿宋" w:hAnsi="仿宋" w:eastAsia="仿宋" w:cs="仿宋"/>
          <w:color w:val="auto"/>
          <w:sz w:val="24"/>
          <w:highlight w:val="none"/>
        </w:rPr>
        <w:t xml:space="preserve">属于 </w:t>
      </w:r>
      <w:r>
        <w:rPr>
          <w:rFonts w:hint="eastAsia" w:ascii="仿宋" w:hAnsi="仿宋" w:eastAsia="仿宋" w:cs="仿宋"/>
          <w:color w:val="auto"/>
          <w:sz w:val="24"/>
          <w:highlight w:val="none"/>
          <w:u w:val="single"/>
        </w:rPr>
        <w:t xml:space="preserve">（采购文件中明确的所属行业） </w:t>
      </w:r>
      <w:r>
        <w:rPr>
          <w:rFonts w:hint="eastAsia" w:ascii="仿宋" w:hAnsi="仿宋" w:eastAsia="仿宋" w:cs="仿宋"/>
          <w:color w:val="auto"/>
          <w:sz w:val="24"/>
          <w:highlight w:val="none"/>
        </w:rPr>
        <w:t xml:space="preserve">；承建（承接）企业为 </w:t>
      </w:r>
      <w:r>
        <w:rPr>
          <w:rFonts w:hint="eastAsia" w:ascii="仿宋" w:hAnsi="仿宋" w:eastAsia="仿宋" w:cs="仿宋"/>
          <w:color w:val="auto"/>
          <w:sz w:val="24"/>
          <w:highlight w:val="none"/>
          <w:u w:val="single"/>
        </w:rPr>
        <w:t>（企业名称）</w:t>
      </w:r>
      <w:r>
        <w:rPr>
          <w:rFonts w:hint="eastAsia" w:ascii="仿宋" w:hAnsi="仿宋" w:eastAsia="仿宋" w:cs="仿宋"/>
          <w:color w:val="auto"/>
          <w:sz w:val="24"/>
          <w:highlight w:val="none"/>
        </w:rPr>
        <w:t xml:space="preserve"> ，从业人员</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万元属于</w:t>
      </w:r>
      <w:r>
        <w:rPr>
          <w:rFonts w:hint="eastAsia" w:ascii="仿宋" w:hAnsi="仿宋" w:eastAsia="仿宋" w:cs="仿宋"/>
          <w:color w:val="auto"/>
          <w:sz w:val="24"/>
          <w:highlight w:val="none"/>
          <w:u w:val="single"/>
        </w:rPr>
        <w:t xml:space="preserve"> （中型企业、小型企业、微型企业） </w:t>
      </w:r>
      <w:r>
        <w:rPr>
          <w:rFonts w:hint="eastAsia" w:ascii="仿宋" w:hAnsi="仿宋" w:eastAsia="仿宋" w:cs="仿宋"/>
          <w:color w:val="auto"/>
          <w:sz w:val="24"/>
          <w:highlight w:val="none"/>
        </w:rPr>
        <w:t>；</w:t>
      </w:r>
    </w:p>
    <w:p w14:paraId="2D59F55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p w14:paraId="28B6AB17">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以上企业，不属于大企业的分支机构，不存在控股股东为大企业的情形，也不存在与大企业的负责人为同一人的情形。</w:t>
      </w:r>
    </w:p>
    <w:p w14:paraId="08C7AAC4">
      <w:pPr>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本企业对上述声明内容的真实性负责。如有虚假，将依法承担相应责任。</w:t>
      </w:r>
    </w:p>
    <w:p w14:paraId="6B534DF5">
      <w:pPr>
        <w:spacing w:line="360" w:lineRule="auto"/>
        <w:ind w:right="1760"/>
        <w:jc w:val="right"/>
        <w:rPr>
          <w:rFonts w:hint="eastAsia" w:ascii="仿宋" w:hAnsi="仿宋" w:eastAsia="仿宋" w:cs="仿宋"/>
          <w:color w:val="auto"/>
          <w:sz w:val="24"/>
          <w:highlight w:val="none"/>
        </w:rPr>
      </w:pPr>
      <w:r>
        <w:rPr>
          <w:rFonts w:hint="eastAsia" w:ascii="仿宋" w:hAnsi="仿宋" w:eastAsia="仿宋" w:cs="仿宋"/>
          <w:color w:val="auto"/>
          <w:sz w:val="24"/>
          <w:highlight w:val="none"/>
        </w:rPr>
        <w:t>投标人名称（电子签名）：</w:t>
      </w:r>
    </w:p>
    <w:p w14:paraId="2C5C628B">
      <w:pPr>
        <w:spacing w:line="360" w:lineRule="auto"/>
        <w:ind w:right="1120" w:firstLine="4680" w:firstLineChars="1950"/>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p>
    <w:p w14:paraId="70056AB9">
      <w:pPr>
        <w:spacing w:line="360" w:lineRule="auto"/>
        <w:ind w:right="420" w:firstLine="482" w:firstLineChars="200"/>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注</w:t>
      </w:r>
      <w:r>
        <w:rPr>
          <w:rFonts w:hint="eastAsia" w:ascii="仿宋" w:hAnsi="仿宋" w:eastAsia="仿宋" w:cs="仿宋"/>
          <w:b/>
          <w:bCs/>
          <w:color w:val="auto"/>
          <w:sz w:val="24"/>
          <w:highlight w:val="none"/>
          <w:lang w:eastAsia="zh-CN"/>
        </w:rPr>
        <w:t>：①</w:t>
      </w:r>
      <w:r>
        <w:rPr>
          <w:rFonts w:hint="eastAsia" w:ascii="仿宋" w:hAnsi="仿宋" w:eastAsia="仿宋" w:cs="仿宋"/>
          <w:b/>
          <w:bCs/>
          <w:color w:val="auto"/>
          <w:sz w:val="24"/>
          <w:highlight w:val="none"/>
        </w:rPr>
        <w:t>从业人员、营业收入、资产总额填报上一年度数据，无上一年度数据的新成立企业可不填报</w:t>
      </w:r>
      <w:r>
        <w:rPr>
          <w:rFonts w:hint="eastAsia" w:ascii="仿宋" w:hAnsi="仿宋" w:eastAsia="仿宋" w:cs="仿宋"/>
          <w:b/>
          <w:bCs/>
          <w:color w:val="auto"/>
          <w:sz w:val="24"/>
          <w:highlight w:val="none"/>
          <w:lang w:eastAsia="zh-CN"/>
        </w:rPr>
        <w:t>。②</w:t>
      </w:r>
      <w:r>
        <w:rPr>
          <w:rFonts w:hint="eastAsia" w:ascii="仿宋" w:hAnsi="仿宋" w:eastAsia="仿宋" w:cs="仿宋"/>
          <w:b/>
          <w:bCs/>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p w14:paraId="09390CDC">
      <w:pPr>
        <w:spacing w:line="360" w:lineRule="auto"/>
        <w:ind w:right="420" w:firstLine="482" w:firstLineChars="200"/>
        <w:rPr>
          <w:rFonts w:hint="eastAsia" w:ascii="仿宋" w:hAnsi="仿宋" w:eastAsia="仿宋" w:cs="仿宋"/>
          <w:b/>
          <w:bCs/>
          <w:color w:val="auto"/>
          <w:sz w:val="24"/>
          <w:highlight w:val="none"/>
        </w:rPr>
      </w:pPr>
    </w:p>
    <w:p w14:paraId="3785B585">
      <w:pPr>
        <w:spacing w:line="360" w:lineRule="auto"/>
        <w:ind w:right="420" w:firstLine="482" w:firstLineChars="200"/>
        <w:rPr>
          <w:rFonts w:hint="eastAsia" w:ascii="仿宋" w:hAnsi="仿宋" w:eastAsia="仿宋" w:cs="仿宋"/>
          <w:b/>
          <w:bCs/>
          <w:color w:val="auto"/>
          <w:sz w:val="24"/>
          <w:highlight w:val="none"/>
        </w:rPr>
      </w:pPr>
    </w:p>
    <w:p w14:paraId="7E52118A">
      <w:pPr>
        <w:spacing w:line="360" w:lineRule="auto"/>
        <w:ind w:right="420" w:firstLine="482" w:firstLineChars="200"/>
        <w:rPr>
          <w:rFonts w:hint="eastAsia" w:ascii="仿宋" w:hAnsi="仿宋" w:eastAsia="仿宋" w:cs="仿宋"/>
          <w:b/>
          <w:bCs/>
          <w:color w:val="auto"/>
          <w:sz w:val="24"/>
          <w:highlight w:val="none"/>
        </w:rPr>
      </w:pPr>
    </w:p>
    <w:p w14:paraId="67448707">
      <w:pPr>
        <w:spacing w:line="360" w:lineRule="auto"/>
        <w:ind w:right="420" w:firstLine="482" w:firstLineChars="200"/>
        <w:rPr>
          <w:rFonts w:hint="eastAsia" w:ascii="仿宋" w:hAnsi="仿宋" w:eastAsia="仿宋" w:cs="仿宋"/>
          <w:b/>
          <w:bCs/>
          <w:color w:val="auto"/>
          <w:sz w:val="24"/>
          <w:highlight w:val="none"/>
        </w:rPr>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pgNumType w:fmt="decimal"/>
          <w:cols w:space="720" w:num="1"/>
          <w:titlePg/>
          <w:docGrid w:linePitch="312" w:charSpace="0"/>
        </w:sectPr>
      </w:pPr>
    </w:p>
    <w:tbl>
      <w:tblPr>
        <w:tblStyle w:val="64"/>
        <w:tblW w:w="14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8"/>
        <w:gridCol w:w="1383"/>
        <w:gridCol w:w="1575"/>
        <w:gridCol w:w="1550"/>
        <w:gridCol w:w="1182"/>
        <w:gridCol w:w="1387"/>
        <w:gridCol w:w="1425"/>
        <w:gridCol w:w="1010"/>
        <w:gridCol w:w="976"/>
        <w:gridCol w:w="2145"/>
      </w:tblGrid>
      <w:tr w14:paraId="48CE3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811" w:type="dxa"/>
            <w:gridSpan w:val="10"/>
            <w:tcMar>
              <w:top w:w="15" w:type="dxa"/>
              <w:left w:w="15" w:type="dxa"/>
              <w:bottom w:w="15" w:type="dxa"/>
              <w:right w:w="15" w:type="dxa"/>
            </w:tcMar>
            <w:vAlign w:val="bottom"/>
          </w:tcPr>
          <w:p w14:paraId="7510D75E">
            <w:pPr>
              <w:widowControl/>
              <w:spacing w:before="0" w:beforeAutospacing="0" w:after="0" w:afterAutospacing="0"/>
              <w:ind w:left="0" w:right="0"/>
              <w:jc w:val="center"/>
              <w:textAlignment w:val="bottom"/>
              <w:rPr>
                <w:rFonts w:hint="eastAsia" w:ascii="仿宋" w:hAnsi="仿宋" w:eastAsia="仿宋" w:cs="仿宋"/>
                <w:b/>
                <w:color w:val="auto"/>
                <w:sz w:val="32"/>
                <w:szCs w:val="32"/>
                <w:highlight w:val="none"/>
              </w:rPr>
            </w:pPr>
            <w:r>
              <w:rPr>
                <w:rFonts w:hint="eastAsia" w:ascii="仿宋" w:hAnsi="仿宋" w:eastAsia="仿宋" w:cs="仿宋"/>
                <w:b/>
                <w:color w:val="auto"/>
                <w:kern w:val="0"/>
                <w:sz w:val="32"/>
                <w:szCs w:val="32"/>
                <w:highlight w:val="none"/>
              </w:rPr>
              <w:t>中小微行业划型标准规定</w:t>
            </w:r>
            <w:r>
              <w:rPr>
                <w:rFonts w:hint="eastAsia" w:ascii="仿宋" w:hAnsi="仿宋" w:eastAsia="仿宋" w:cs="仿宋"/>
                <w:b/>
                <w:color w:val="auto"/>
                <w:kern w:val="0"/>
                <w:sz w:val="24"/>
                <w:highlight w:val="none"/>
              </w:rPr>
              <w:t>（根据工信部联企业〔2011〕300号制定）</w:t>
            </w:r>
          </w:p>
        </w:tc>
      </w:tr>
      <w:tr w14:paraId="7A1E0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178"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14939AAA">
            <w:pPr>
              <w:widowControl/>
              <w:spacing w:before="0" w:beforeAutospacing="0" w:after="0" w:afterAutospacing="0"/>
              <w:ind w:left="0" w:right="0"/>
              <w:jc w:val="center"/>
              <w:textAlignment w:val="center"/>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行业</w:t>
            </w:r>
          </w:p>
        </w:tc>
        <w:tc>
          <w:tcPr>
            <w:tcW w:w="450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291C4A7">
            <w:pPr>
              <w:widowControl/>
              <w:spacing w:before="0" w:beforeAutospacing="0" w:after="0" w:afterAutospacing="0"/>
              <w:ind w:left="0" w:right="0"/>
              <w:jc w:val="center"/>
              <w:textAlignment w:val="bottom"/>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中型企业</w:t>
            </w:r>
          </w:p>
        </w:tc>
        <w:tc>
          <w:tcPr>
            <w:tcW w:w="3994"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061744A">
            <w:pPr>
              <w:widowControl/>
              <w:spacing w:before="0" w:beforeAutospacing="0" w:after="0" w:afterAutospacing="0"/>
              <w:ind w:left="0" w:right="0"/>
              <w:jc w:val="center"/>
              <w:textAlignment w:val="bottom"/>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小型企业</w:t>
            </w:r>
          </w:p>
        </w:tc>
        <w:tc>
          <w:tcPr>
            <w:tcW w:w="4131"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04237C2">
            <w:pPr>
              <w:widowControl/>
              <w:spacing w:before="0" w:beforeAutospacing="0" w:after="0" w:afterAutospacing="0"/>
              <w:ind w:left="0" w:right="0"/>
              <w:jc w:val="center"/>
              <w:textAlignment w:val="bottom"/>
              <w:rPr>
                <w:rFonts w:hint="eastAsia" w:ascii="仿宋" w:hAnsi="仿宋" w:eastAsia="仿宋" w:cs="仿宋"/>
                <w:b/>
                <w:color w:val="auto"/>
                <w:sz w:val="24"/>
                <w:highlight w:val="none"/>
              </w:rPr>
            </w:pPr>
            <w:r>
              <w:rPr>
                <w:rFonts w:hint="eastAsia" w:ascii="仿宋" w:hAnsi="仿宋" w:eastAsia="仿宋" w:cs="仿宋"/>
                <w:b/>
                <w:color w:val="auto"/>
                <w:kern w:val="0"/>
                <w:sz w:val="24"/>
                <w:highlight w:val="none"/>
              </w:rPr>
              <w:t>微型企业</w:t>
            </w:r>
          </w:p>
        </w:tc>
      </w:tr>
      <w:tr w14:paraId="16A47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178"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0570F592">
            <w:pPr>
              <w:spacing w:before="0" w:beforeAutospacing="0" w:after="0" w:afterAutospacing="0"/>
              <w:ind w:left="0" w:right="0"/>
              <w:rPr>
                <w:rFonts w:hint="eastAsia" w:ascii="仿宋" w:hAnsi="仿宋" w:eastAsia="仿宋" w:cs="仿宋"/>
                <w:color w:val="auto"/>
                <w:highlight w:val="none"/>
              </w:rPr>
            </w:pP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3B195EA">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从业人员X　　　（人）</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363CF40">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营业收入 Y    （万元）</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21C5A61">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资产总额 Z　 （万元）</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CDE9FEC">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从业人员X（人）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44F55A">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营业收入Y　　（万元）</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241E29A">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资产总额Z　　（万元）</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AC8DB68">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从业人员X（人）</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731918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营业收入Y（万元）</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D125AB8">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资产总额Z（万元）</w:t>
            </w:r>
          </w:p>
        </w:tc>
      </w:tr>
      <w:tr w14:paraId="7AB27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C3D16EF">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1、农林牧渔业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4489A79">
            <w:pPr>
              <w:spacing w:before="0" w:beforeAutospacing="0" w:after="0" w:afterAutospacing="0"/>
              <w:ind w:left="0" w:right="0"/>
              <w:rPr>
                <w:rFonts w:hint="eastAsia" w:ascii="仿宋" w:hAnsi="仿宋" w:eastAsia="仿宋" w:cs="仿宋"/>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3948289">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C3A8137">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A71A95B">
            <w:pPr>
              <w:spacing w:before="0" w:beforeAutospacing="0" w:after="0" w:afterAutospacing="0"/>
              <w:ind w:left="0" w:right="0"/>
              <w:rPr>
                <w:rFonts w:hint="eastAsia" w:ascii="仿宋" w:hAnsi="仿宋" w:eastAsia="仿宋" w:cs="仿宋"/>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F21870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50≤Y＜500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5A6CC7A">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11BAB06">
            <w:pPr>
              <w:spacing w:before="0" w:beforeAutospacing="0" w:after="0" w:afterAutospacing="0"/>
              <w:ind w:left="0" w:right="0"/>
              <w:rPr>
                <w:rFonts w:hint="eastAsia" w:ascii="仿宋" w:hAnsi="仿宋" w:eastAsia="仿宋" w:cs="仿宋"/>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733D2A1">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0A0C219">
            <w:pPr>
              <w:spacing w:before="0" w:beforeAutospacing="0" w:after="0" w:afterAutospacing="0"/>
              <w:ind w:left="0" w:right="0"/>
              <w:rPr>
                <w:rFonts w:hint="eastAsia" w:ascii="仿宋" w:hAnsi="仿宋" w:eastAsia="仿宋" w:cs="仿宋"/>
                <w:color w:val="auto"/>
                <w:sz w:val="20"/>
                <w:highlight w:val="none"/>
              </w:rPr>
            </w:pPr>
          </w:p>
        </w:tc>
      </w:tr>
      <w:tr w14:paraId="6D2C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75795DA">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2、工业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84C4B3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692496">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7AAD754">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C8E4BF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440B86F">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300≤Y＜2000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8975381">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E92DC5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9D851AE">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3781F96">
            <w:pPr>
              <w:spacing w:before="0" w:beforeAutospacing="0" w:after="0" w:afterAutospacing="0"/>
              <w:ind w:left="0" w:right="0"/>
              <w:rPr>
                <w:rFonts w:hint="eastAsia" w:ascii="仿宋" w:hAnsi="仿宋" w:eastAsia="仿宋" w:cs="仿宋"/>
                <w:color w:val="auto"/>
                <w:sz w:val="20"/>
                <w:highlight w:val="none"/>
              </w:rPr>
            </w:pPr>
          </w:p>
        </w:tc>
      </w:tr>
      <w:tr w14:paraId="56E0C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65B801C">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3、建筑业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C2B409F">
            <w:pPr>
              <w:spacing w:before="0" w:beforeAutospacing="0" w:after="0" w:afterAutospacing="0"/>
              <w:ind w:left="0" w:right="0"/>
              <w:rPr>
                <w:rFonts w:hint="eastAsia" w:ascii="仿宋" w:hAnsi="仿宋" w:eastAsia="仿宋" w:cs="仿宋"/>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F5D2C2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6000≤Y＜80000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E6C305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5000≤Z＜80000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2BE6C10">
            <w:pPr>
              <w:spacing w:before="0" w:beforeAutospacing="0" w:after="0" w:afterAutospacing="0"/>
              <w:ind w:left="0" w:right="0"/>
              <w:rPr>
                <w:rFonts w:hint="eastAsia" w:ascii="仿宋" w:hAnsi="仿宋" w:eastAsia="仿宋" w:cs="仿宋"/>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AB22F89">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300≤Y＜6000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D32B12C">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300≤Z＜5000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138B5CA">
            <w:pPr>
              <w:spacing w:before="0" w:beforeAutospacing="0" w:after="0" w:afterAutospacing="0"/>
              <w:ind w:left="0" w:right="0"/>
              <w:rPr>
                <w:rFonts w:hint="eastAsia" w:ascii="仿宋" w:hAnsi="仿宋" w:eastAsia="仿宋" w:cs="仿宋"/>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F85395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1C57E0C">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Z＜300</w:t>
            </w:r>
          </w:p>
        </w:tc>
      </w:tr>
      <w:tr w14:paraId="750B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8741625">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4、批发业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827C22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20≤X＜200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643CAE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5000≤Y＜40000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98715D4">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FDA29A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5≤X＜20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AC05315">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1000≤Y＜5000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1B52DD6">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4859B5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65BE35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Y＜1000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C9C6B7A">
            <w:pPr>
              <w:spacing w:before="0" w:beforeAutospacing="0" w:after="0" w:afterAutospacing="0"/>
              <w:ind w:left="0" w:right="0"/>
              <w:rPr>
                <w:rFonts w:hint="eastAsia" w:ascii="仿宋" w:hAnsi="仿宋" w:eastAsia="仿宋" w:cs="仿宋"/>
                <w:color w:val="auto"/>
                <w:sz w:val="20"/>
                <w:highlight w:val="none"/>
              </w:rPr>
            </w:pPr>
          </w:p>
        </w:tc>
      </w:tr>
      <w:tr w14:paraId="07743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01E4612">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5、零售业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728F915">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50≤X＜300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7337AC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8E676F0">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FF22935">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10≤X＜50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A97E15A">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806CED7">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499F7F9">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9F3A848">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6CAC493">
            <w:pPr>
              <w:spacing w:before="0" w:beforeAutospacing="0" w:after="0" w:afterAutospacing="0"/>
              <w:ind w:left="0" w:right="0"/>
              <w:rPr>
                <w:rFonts w:hint="eastAsia" w:ascii="仿宋" w:hAnsi="仿宋" w:eastAsia="仿宋" w:cs="仿宋"/>
                <w:color w:val="auto"/>
                <w:sz w:val="20"/>
                <w:highlight w:val="none"/>
              </w:rPr>
            </w:pPr>
          </w:p>
        </w:tc>
      </w:tr>
      <w:tr w14:paraId="6277B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AE39BF0">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6、交通运输业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7974DCA">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7ACAF9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3000≤Y＜30000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C252532">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1D2EC0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A337A5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200≤Y＜3000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7C6D52B">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3A9DFE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371B62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V＜200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CF51E6A">
            <w:pPr>
              <w:spacing w:before="0" w:beforeAutospacing="0" w:after="0" w:afterAutospacing="0"/>
              <w:ind w:left="0" w:right="0"/>
              <w:rPr>
                <w:rFonts w:hint="eastAsia" w:ascii="仿宋" w:hAnsi="仿宋" w:eastAsia="仿宋" w:cs="仿宋"/>
                <w:color w:val="auto"/>
                <w:sz w:val="20"/>
                <w:highlight w:val="none"/>
              </w:rPr>
            </w:pPr>
          </w:p>
        </w:tc>
      </w:tr>
      <w:tr w14:paraId="7E3AA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1336389">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7、仓储业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339A02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4ECE4A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7775A9E">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E95AAC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57D0F01">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B035719">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797FEB5">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A8616CC">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11E29DE">
            <w:pPr>
              <w:spacing w:before="0" w:beforeAutospacing="0" w:after="0" w:afterAutospacing="0"/>
              <w:ind w:left="0" w:right="0"/>
              <w:rPr>
                <w:rFonts w:hint="eastAsia" w:ascii="仿宋" w:hAnsi="仿宋" w:eastAsia="仿宋" w:cs="仿宋"/>
                <w:color w:val="auto"/>
                <w:sz w:val="20"/>
                <w:highlight w:val="none"/>
              </w:rPr>
            </w:pPr>
          </w:p>
        </w:tc>
      </w:tr>
      <w:tr w14:paraId="78D46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069138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8、邮政业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6F5D861">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08B3288">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A99547E">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A686B4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14CC2F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71D0301">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28BC0E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3315915">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DBB63ED">
            <w:pPr>
              <w:spacing w:before="0" w:beforeAutospacing="0" w:after="0" w:afterAutospacing="0"/>
              <w:ind w:left="0" w:right="0"/>
              <w:rPr>
                <w:rFonts w:hint="eastAsia" w:ascii="仿宋" w:hAnsi="仿宋" w:eastAsia="仿宋" w:cs="仿宋"/>
                <w:color w:val="auto"/>
                <w:sz w:val="20"/>
                <w:highlight w:val="none"/>
              </w:rPr>
            </w:pPr>
          </w:p>
        </w:tc>
      </w:tr>
      <w:tr w14:paraId="6A5D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FD56780">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9、住宿业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82F0F3E">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1171D9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10B0E2E">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ACA27DC">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8C1113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97E936D">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932177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B2EF84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F40CF99">
            <w:pPr>
              <w:spacing w:before="0" w:beforeAutospacing="0" w:after="0" w:afterAutospacing="0"/>
              <w:ind w:left="0" w:right="0"/>
              <w:rPr>
                <w:rFonts w:hint="eastAsia" w:ascii="仿宋" w:hAnsi="仿宋" w:eastAsia="仿宋" w:cs="仿宋"/>
                <w:color w:val="auto"/>
                <w:sz w:val="20"/>
                <w:highlight w:val="none"/>
              </w:rPr>
            </w:pPr>
          </w:p>
        </w:tc>
      </w:tr>
      <w:tr w14:paraId="4AC1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9BEAE39">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10、餐饮业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E83EBD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F2D5C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18ADEE8">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4571C2F">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5D7C2E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017F2CA">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A3EFA36">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538FC1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V＜100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F8C2657">
            <w:pPr>
              <w:spacing w:before="0" w:beforeAutospacing="0" w:after="0" w:afterAutospacing="0"/>
              <w:ind w:left="0" w:right="0"/>
              <w:rPr>
                <w:rFonts w:hint="eastAsia" w:ascii="仿宋" w:hAnsi="仿宋" w:eastAsia="仿宋" w:cs="仿宋"/>
                <w:color w:val="auto"/>
                <w:sz w:val="20"/>
                <w:highlight w:val="none"/>
              </w:rPr>
            </w:pPr>
          </w:p>
        </w:tc>
      </w:tr>
      <w:tr w14:paraId="3782A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5F208EE">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11、信息传输业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D1045DE">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100≤X＜2000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EBC7A56">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1000≤Y＜100000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78E7460">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F12107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F3E12CC">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8EABBFE">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4F534A3">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AEFA60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61820D2">
            <w:pPr>
              <w:spacing w:before="0" w:beforeAutospacing="0" w:after="0" w:afterAutospacing="0"/>
              <w:ind w:left="0" w:right="0"/>
              <w:rPr>
                <w:rFonts w:hint="eastAsia" w:ascii="仿宋" w:hAnsi="仿宋" w:eastAsia="仿宋" w:cs="仿宋"/>
                <w:color w:val="auto"/>
                <w:sz w:val="20"/>
                <w:highlight w:val="none"/>
              </w:rPr>
            </w:pPr>
          </w:p>
        </w:tc>
      </w:tr>
      <w:tr w14:paraId="2DFFC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637D465">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12、软件和信息技术服务业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FEC9F3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FDFFDA9">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276AF94">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DE936D6">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5E274B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50≤Y＜1000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53E3ACE">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F9E0AD7">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B083B3A">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F0F75AC">
            <w:pPr>
              <w:spacing w:before="0" w:beforeAutospacing="0" w:after="0" w:afterAutospacing="0"/>
              <w:ind w:left="0" w:right="0"/>
              <w:rPr>
                <w:rFonts w:hint="eastAsia" w:ascii="仿宋" w:hAnsi="仿宋" w:eastAsia="仿宋" w:cs="仿宋"/>
                <w:color w:val="auto"/>
                <w:sz w:val="20"/>
                <w:highlight w:val="none"/>
              </w:rPr>
            </w:pPr>
          </w:p>
        </w:tc>
      </w:tr>
      <w:tr w14:paraId="2792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E0B68C2">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13、房地产开发经营</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D055231">
            <w:pPr>
              <w:spacing w:before="0" w:beforeAutospacing="0" w:after="0" w:afterAutospacing="0"/>
              <w:ind w:left="0" w:right="0"/>
              <w:rPr>
                <w:rFonts w:hint="eastAsia" w:ascii="仿宋" w:hAnsi="仿宋" w:eastAsia="仿宋" w:cs="仿宋"/>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ED39928">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1000≤Y＜200000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8D1E5DF">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5000≤Z＜10000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CCE84DA">
            <w:pPr>
              <w:spacing w:before="0" w:beforeAutospacing="0" w:after="0" w:afterAutospacing="0"/>
              <w:ind w:left="0" w:right="0"/>
              <w:rPr>
                <w:rFonts w:hint="eastAsia" w:ascii="仿宋" w:hAnsi="仿宋" w:eastAsia="仿宋" w:cs="仿宋"/>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7B98038">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905DC40">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2000≤Z＜5000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AD4017F">
            <w:pPr>
              <w:spacing w:before="0" w:beforeAutospacing="0" w:after="0" w:afterAutospacing="0"/>
              <w:ind w:left="0" w:right="0"/>
              <w:rPr>
                <w:rFonts w:hint="eastAsia" w:ascii="仿宋" w:hAnsi="仿宋" w:eastAsia="仿宋" w:cs="仿宋"/>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FA18ED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290611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Z＜2000</w:t>
            </w:r>
          </w:p>
        </w:tc>
      </w:tr>
      <w:tr w14:paraId="36968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6AF6A71">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14、物业管理</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FD019B2">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16F0960">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1000≤Y＜5000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52E3FC7">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F5166D8">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3F71A1B">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500≤Y＜1000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77E1478">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BCF708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X＜100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78FE73A">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Y＜500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E6A44A1">
            <w:pPr>
              <w:spacing w:before="0" w:beforeAutospacing="0" w:after="0" w:afterAutospacing="0"/>
              <w:ind w:left="0" w:right="0"/>
              <w:rPr>
                <w:rFonts w:hint="eastAsia" w:ascii="仿宋" w:hAnsi="仿宋" w:eastAsia="仿宋" w:cs="仿宋"/>
                <w:color w:val="auto"/>
                <w:sz w:val="20"/>
                <w:highlight w:val="none"/>
              </w:rPr>
            </w:pPr>
          </w:p>
        </w:tc>
      </w:tr>
      <w:tr w14:paraId="50E04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D053668">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15、租赁和商务服务业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710D97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DFA5220">
            <w:pPr>
              <w:spacing w:before="0" w:beforeAutospacing="0" w:after="0" w:afterAutospacing="0"/>
              <w:ind w:left="0" w:right="0"/>
              <w:rPr>
                <w:rFonts w:hint="eastAsia" w:ascii="仿宋" w:hAnsi="仿宋" w:eastAsia="仿宋" w:cs="仿宋"/>
                <w:color w:val="auto"/>
                <w:sz w:val="20"/>
                <w:highlight w:val="none"/>
              </w:rPr>
            </w:pP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FF4BE3D">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8000≤Z＜120000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2F29260">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3C843A4">
            <w:pPr>
              <w:spacing w:before="0" w:beforeAutospacing="0" w:after="0" w:afterAutospacing="0"/>
              <w:ind w:left="0" w:right="0"/>
              <w:rPr>
                <w:rFonts w:hint="eastAsia" w:ascii="仿宋" w:hAnsi="仿宋" w:eastAsia="仿宋" w:cs="仿宋"/>
                <w:color w:val="auto"/>
                <w:sz w:val="20"/>
                <w:highlight w:val="none"/>
              </w:rPr>
            </w:pP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EF4A510">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 xml:space="preserve"> 100≤Z＜8000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2E4010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D59BD94">
            <w:pPr>
              <w:spacing w:before="0" w:beforeAutospacing="0" w:after="0" w:afterAutospacing="0"/>
              <w:ind w:left="0" w:right="0"/>
              <w:rPr>
                <w:rFonts w:hint="eastAsia" w:ascii="仿宋" w:hAnsi="仿宋" w:eastAsia="仿宋" w:cs="仿宋"/>
                <w:color w:val="auto"/>
                <w:sz w:val="20"/>
                <w:highlight w:val="none"/>
              </w:rPr>
            </w:pP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6A20BE1">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Z＜100</w:t>
            </w:r>
          </w:p>
        </w:tc>
      </w:tr>
      <w:tr w14:paraId="1B9A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12" w:space="0"/>
              <w:right w:val="single" w:color="000000" w:sz="12" w:space="0"/>
            </w:tcBorders>
            <w:tcMar>
              <w:top w:w="15" w:type="dxa"/>
              <w:left w:w="15" w:type="dxa"/>
              <w:bottom w:w="15" w:type="dxa"/>
              <w:right w:w="15" w:type="dxa"/>
            </w:tcMar>
            <w:vAlign w:val="bottom"/>
          </w:tcPr>
          <w:p w14:paraId="2FD4D580">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16、其他未列明行业</w:t>
            </w:r>
          </w:p>
        </w:tc>
        <w:tc>
          <w:tcPr>
            <w:tcW w:w="138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2659A79F">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100≤X＜300</w:t>
            </w:r>
          </w:p>
        </w:tc>
        <w:tc>
          <w:tcPr>
            <w:tcW w:w="1575"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7B409885">
            <w:pPr>
              <w:spacing w:before="0" w:beforeAutospacing="0" w:after="0" w:afterAutospacing="0"/>
              <w:ind w:left="0" w:right="0"/>
              <w:rPr>
                <w:rFonts w:hint="eastAsia" w:ascii="仿宋" w:hAnsi="仿宋" w:eastAsia="仿宋" w:cs="仿宋"/>
                <w:color w:val="auto"/>
                <w:sz w:val="20"/>
                <w:highlight w:val="none"/>
              </w:rPr>
            </w:pPr>
          </w:p>
        </w:tc>
        <w:tc>
          <w:tcPr>
            <w:tcW w:w="1550"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51512B8D">
            <w:pPr>
              <w:spacing w:before="0" w:beforeAutospacing="0" w:after="0" w:afterAutospacing="0"/>
              <w:ind w:left="0" w:right="0"/>
              <w:rPr>
                <w:rFonts w:hint="eastAsia" w:ascii="仿宋" w:hAnsi="仿宋" w:eastAsia="仿宋" w:cs="仿宋"/>
                <w:color w:val="auto"/>
                <w:sz w:val="20"/>
                <w:highlight w:val="none"/>
              </w:rPr>
            </w:pPr>
          </w:p>
        </w:tc>
        <w:tc>
          <w:tcPr>
            <w:tcW w:w="1182"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44B0B074">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10≤X＜100</w:t>
            </w:r>
          </w:p>
        </w:tc>
        <w:tc>
          <w:tcPr>
            <w:tcW w:w="138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172C7083">
            <w:pPr>
              <w:spacing w:before="0" w:beforeAutospacing="0" w:after="0" w:afterAutospacing="0"/>
              <w:ind w:left="0" w:right="0"/>
              <w:rPr>
                <w:rFonts w:hint="eastAsia" w:ascii="仿宋" w:hAnsi="仿宋" w:eastAsia="仿宋" w:cs="仿宋"/>
                <w:color w:val="auto"/>
                <w:sz w:val="20"/>
                <w:highlight w:val="none"/>
              </w:rPr>
            </w:pPr>
          </w:p>
        </w:tc>
        <w:tc>
          <w:tcPr>
            <w:tcW w:w="142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4A722A05">
            <w:pPr>
              <w:spacing w:before="0" w:beforeAutospacing="0" w:after="0" w:afterAutospacing="0"/>
              <w:ind w:left="0" w:right="0"/>
              <w:rPr>
                <w:rFonts w:hint="eastAsia" w:ascii="仿宋" w:hAnsi="仿宋" w:eastAsia="仿宋" w:cs="仿宋"/>
                <w:color w:val="auto"/>
                <w:sz w:val="20"/>
                <w:highlight w:val="none"/>
              </w:rPr>
            </w:pPr>
          </w:p>
        </w:tc>
        <w:tc>
          <w:tcPr>
            <w:tcW w:w="1010"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0300B25F">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X＜10</w:t>
            </w:r>
          </w:p>
        </w:tc>
        <w:tc>
          <w:tcPr>
            <w:tcW w:w="976"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78351136">
            <w:pPr>
              <w:spacing w:before="0" w:beforeAutospacing="0" w:after="0" w:afterAutospacing="0"/>
              <w:ind w:left="0" w:right="0"/>
              <w:rPr>
                <w:rFonts w:hint="eastAsia" w:ascii="仿宋" w:hAnsi="仿宋" w:eastAsia="仿宋" w:cs="仿宋"/>
                <w:color w:val="auto"/>
                <w:sz w:val="20"/>
                <w:highlight w:val="none"/>
              </w:rPr>
            </w:pPr>
          </w:p>
        </w:tc>
        <w:tc>
          <w:tcPr>
            <w:tcW w:w="214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20CA93F5">
            <w:pPr>
              <w:spacing w:before="0" w:beforeAutospacing="0" w:after="0" w:afterAutospacing="0"/>
              <w:ind w:left="0" w:right="0"/>
              <w:rPr>
                <w:rFonts w:hint="eastAsia" w:ascii="仿宋" w:hAnsi="仿宋" w:eastAsia="仿宋" w:cs="仿宋"/>
                <w:color w:val="auto"/>
                <w:sz w:val="20"/>
                <w:highlight w:val="none"/>
              </w:rPr>
            </w:pPr>
          </w:p>
        </w:tc>
      </w:tr>
      <w:tr w14:paraId="4B273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4811" w:type="dxa"/>
            <w:gridSpan w:val="10"/>
            <w:tcMar>
              <w:top w:w="15" w:type="dxa"/>
              <w:left w:w="15" w:type="dxa"/>
              <w:bottom w:w="15" w:type="dxa"/>
              <w:right w:w="15" w:type="dxa"/>
            </w:tcMar>
            <w:vAlign w:val="bottom"/>
          </w:tcPr>
          <w:p w14:paraId="7D570E3F">
            <w:pPr>
              <w:widowControl/>
              <w:spacing w:before="0" w:beforeAutospacing="0" w:after="0" w:afterAutospacing="0"/>
              <w:ind w:left="0" w:right="0"/>
              <w:jc w:val="left"/>
              <w:textAlignment w:val="bottom"/>
              <w:rPr>
                <w:rFonts w:hint="eastAsia" w:ascii="仿宋" w:hAnsi="仿宋" w:eastAsia="仿宋" w:cs="仿宋"/>
                <w:color w:val="auto"/>
                <w:sz w:val="20"/>
                <w:highlight w:val="none"/>
              </w:rPr>
            </w:pPr>
            <w:r>
              <w:rPr>
                <w:rFonts w:hint="eastAsia" w:ascii="仿宋" w:hAnsi="仿宋" w:eastAsia="仿宋" w:cs="仿宋"/>
                <w:color w:val="auto"/>
                <w:kern w:val="0"/>
                <w:sz w:val="20"/>
                <w:highlight w:val="none"/>
              </w:rPr>
              <w:t>说明　1、企业类型的划分以统计部门的统计数据为依据。2、个体工商户和本规定以外的行业，参照本规定进行划型。3、本规定的中型企业标准上限即为大型企业标准的下限。</w:t>
            </w:r>
          </w:p>
        </w:tc>
      </w:tr>
    </w:tbl>
    <w:p w14:paraId="04704C72">
      <w:pPr>
        <w:rPr>
          <w:rFonts w:hint="eastAsia" w:ascii="仿宋" w:hAnsi="仿宋" w:eastAsia="仿宋" w:cs="仿宋"/>
          <w:color w:val="auto"/>
          <w:highlight w:val="none"/>
        </w:rPr>
        <w:sectPr>
          <w:pgSz w:w="16838" w:h="11906" w:orient="landscape"/>
          <w:pgMar w:top="1418" w:right="1276" w:bottom="1418" w:left="1247" w:header="851" w:footer="992" w:gutter="0"/>
          <w:pgNumType w:fmt="decimal"/>
          <w:cols w:space="720" w:num="1"/>
          <w:titlePg/>
          <w:docGrid w:linePitch="312" w:charSpace="0"/>
        </w:sectPr>
      </w:pPr>
    </w:p>
    <w:p w14:paraId="3AED764A">
      <w:pPr>
        <w:pStyle w:val="39"/>
        <w:rPr>
          <w:rFonts w:hint="eastAsia"/>
        </w:rPr>
      </w:pPr>
    </w:p>
    <w:p w14:paraId="4AF1C651">
      <w:pPr>
        <w:spacing w:line="360" w:lineRule="auto"/>
        <w:ind w:right="420" w:firstLine="482" w:firstLineChars="200"/>
        <w:rPr>
          <w:rFonts w:hint="eastAsia" w:ascii="仿宋" w:hAnsi="仿宋" w:eastAsia="仿宋" w:cs="仿宋"/>
          <w:b/>
          <w:bCs/>
          <w:color w:val="auto"/>
          <w:sz w:val="24"/>
          <w:highlight w:val="none"/>
        </w:rPr>
      </w:pPr>
    </w:p>
    <w:p w14:paraId="0AB78FD9">
      <w:pPr>
        <w:spacing w:line="360" w:lineRule="auto"/>
        <w:jc w:val="left"/>
        <w:outlineLvl w:val="0"/>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lang w:val="en-US" w:eastAsia="zh-CN"/>
        </w:rPr>
        <w:t>附件8（中标后提供）：</w:t>
      </w:r>
    </w:p>
    <w:p w14:paraId="5B8C5190">
      <w:pPr>
        <w:jc w:val="center"/>
        <w:rPr>
          <w:rFonts w:hint="eastAsia" w:ascii="仿宋" w:hAnsi="仿宋" w:eastAsia="仿宋" w:cs="仿宋"/>
          <w:b/>
          <w:color w:val="auto"/>
          <w:sz w:val="30"/>
          <w:szCs w:val="30"/>
          <w:highlight w:val="none"/>
        </w:rPr>
      </w:pPr>
    </w:p>
    <w:p w14:paraId="71D67761">
      <w:pPr>
        <w:jc w:val="center"/>
        <w:rPr>
          <w:rFonts w:hint="eastAsia" w:ascii="仿宋" w:hAnsi="仿宋" w:eastAsia="仿宋" w:cs="仿宋"/>
          <w:b/>
          <w:color w:val="auto"/>
          <w:sz w:val="30"/>
          <w:szCs w:val="30"/>
          <w:highlight w:val="none"/>
        </w:rPr>
      </w:pPr>
      <w:r>
        <w:rPr>
          <w:rFonts w:hint="eastAsia" w:ascii="仿宋" w:hAnsi="仿宋" w:eastAsia="仿宋" w:cs="仿宋"/>
          <w:b/>
          <w:color w:val="auto"/>
          <w:sz w:val="30"/>
          <w:szCs w:val="30"/>
          <w:highlight w:val="none"/>
        </w:rPr>
        <w:t>承 诺 书</w:t>
      </w:r>
    </w:p>
    <w:p w14:paraId="782C773C">
      <w:pPr>
        <w:rPr>
          <w:rFonts w:hint="eastAsia" w:ascii="仿宋" w:hAnsi="仿宋" w:eastAsia="仿宋" w:cs="仿宋"/>
          <w:color w:val="auto"/>
          <w:sz w:val="30"/>
          <w:szCs w:val="30"/>
          <w:highlight w:val="none"/>
        </w:rPr>
      </w:pPr>
    </w:p>
    <w:p w14:paraId="3199E942">
      <w:pP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u w:val="single"/>
          <w:lang w:val="en-US" w:eastAsia="zh-CN"/>
        </w:rPr>
        <w:t xml:space="preserve">杭州天坤建设咨询有限公司 </w:t>
      </w:r>
      <w:r>
        <w:rPr>
          <w:rFonts w:hint="eastAsia" w:ascii="仿宋" w:hAnsi="仿宋" w:eastAsia="仿宋" w:cs="仿宋"/>
          <w:color w:val="auto"/>
          <w:sz w:val="30"/>
          <w:szCs w:val="30"/>
          <w:highlight w:val="none"/>
        </w:rPr>
        <w:t>：</w:t>
      </w:r>
    </w:p>
    <w:p w14:paraId="3B9C4FFA">
      <w:pPr>
        <w:spacing w:line="780" w:lineRule="exact"/>
        <w:ind w:firstLine="600" w:firstLineChars="200"/>
        <w:rPr>
          <w:rFonts w:hint="eastAsia" w:ascii="仿宋" w:hAnsi="仿宋" w:eastAsia="仿宋" w:cs="仿宋"/>
          <w:color w:val="auto"/>
          <w:sz w:val="30"/>
          <w:szCs w:val="30"/>
          <w:highlight w:val="none"/>
          <w:lang w:eastAsia="zh-CN"/>
        </w:rPr>
      </w:pPr>
      <w:r>
        <w:rPr>
          <w:rFonts w:hint="eastAsia" w:ascii="仿宋" w:hAnsi="仿宋" w:eastAsia="仿宋" w:cs="仿宋"/>
          <w:color w:val="auto"/>
          <w:sz w:val="30"/>
          <w:szCs w:val="30"/>
          <w:highlight w:val="none"/>
          <w:u w:val="none"/>
          <w:lang w:val="en-US" w:eastAsia="zh-CN"/>
        </w:rPr>
        <w:t>我单位参与投标的</w:t>
      </w:r>
      <w:r>
        <w:rPr>
          <w:rFonts w:hint="eastAsia" w:ascii="仿宋" w:hAnsi="仿宋" w:eastAsia="仿宋" w:cs="仿宋"/>
          <w:color w:val="auto"/>
          <w:sz w:val="30"/>
          <w:szCs w:val="30"/>
          <w:highlight w:val="none"/>
          <w:u w:val="single"/>
          <w:lang w:val="en-US" w:eastAsia="zh-CN"/>
        </w:rPr>
        <w:t xml:space="preserve"> 2026年社会面治安防控及突发事件处理项目外包服务 </w:t>
      </w:r>
      <w:r>
        <w:rPr>
          <w:rFonts w:hint="eastAsia" w:ascii="仿宋" w:hAnsi="仿宋" w:eastAsia="仿宋" w:cs="仿宋"/>
          <w:color w:val="auto"/>
          <w:sz w:val="30"/>
          <w:szCs w:val="30"/>
          <w:highlight w:val="none"/>
          <w:u w:val="none"/>
          <w:lang w:val="en-US" w:eastAsia="zh-CN"/>
        </w:rPr>
        <w:t>有幸中标，考虑本项目备案事宜，故由我单位再提供加盖公章的纸质版投标文件一式三份（正本一份，副本二份）递交给招标代理机构备案</w:t>
      </w:r>
      <w:r>
        <w:rPr>
          <w:rFonts w:hint="eastAsia" w:ascii="仿宋" w:hAnsi="仿宋" w:eastAsia="仿宋" w:cs="仿宋"/>
          <w:color w:val="auto"/>
          <w:sz w:val="30"/>
          <w:szCs w:val="30"/>
          <w:highlight w:val="none"/>
          <w:lang w:eastAsia="zh-CN"/>
        </w:rPr>
        <w:t>。</w:t>
      </w:r>
    </w:p>
    <w:p w14:paraId="66E719D6">
      <w:pPr>
        <w:spacing w:line="780" w:lineRule="exact"/>
        <w:ind w:firstLine="600" w:firstLineChars="20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本公司承诺：</w:t>
      </w:r>
    </w:p>
    <w:p w14:paraId="41F3BDED">
      <w:pPr>
        <w:spacing w:line="780" w:lineRule="exact"/>
        <w:ind w:firstLine="600" w:firstLineChars="2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本单位</w:t>
      </w:r>
      <w:r>
        <w:rPr>
          <w:rFonts w:hint="eastAsia" w:ascii="仿宋" w:hAnsi="仿宋" w:eastAsia="仿宋" w:cs="仿宋"/>
          <w:color w:val="auto"/>
          <w:sz w:val="30"/>
          <w:szCs w:val="30"/>
          <w:highlight w:val="none"/>
        </w:rPr>
        <w:t>提交给</w:t>
      </w:r>
      <w:r>
        <w:rPr>
          <w:rFonts w:hint="eastAsia" w:ascii="仿宋" w:hAnsi="仿宋" w:eastAsia="仿宋" w:cs="仿宋"/>
          <w:color w:val="auto"/>
          <w:sz w:val="30"/>
          <w:szCs w:val="30"/>
          <w:highlight w:val="none"/>
          <w:lang w:eastAsia="zh-CN"/>
        </w:rPr>
        <w:t>招标代理机构备案的</w:t>
      </w:r>
      <w:r>
        <w:rPr>
          <w:rFonts w:hint="eastAsia" w:ascii="仿宋" w:hAnsi="仿宋" w:eastAsia="仿宋" w:cs="仿宋"/>
          <w:color w:val="auto"/>
          <w:sz w:val="30"/>
          <w:szCs w:val="30"/>
          <w:highlight w:val="none"/>
          <w:u w:val="single"/>
        </w:rPr>
        <w:t>纸质</w:t>
      </w:r>
      <w:r>
        <w:rPr>
          <w:rFonts w:hint="eastAsia" w:ascii="仿宋" w:hAnsi="仿宋" w:eastAsia="仿宋" w:cs="仿宋"/>
          <w:color w:val="auto"/>
          <w:sz w:val="30"/>
          <w:szCs w:val="30"/>
          <w:highlight w:val="none"/>
          <w:u w:val="single"/>
          <w:lang w:eastAsia="zh-CN"/>
        </w:rPr>
        <w:t>版投标文件</w:t>
      </w:r>
      <w:r>
        <w:rPr>
          <w:rFonts w:hint="eastAsia" w:ascii="仿宋" w:hAnsi="仿宋" w:eastAsia="仿宋" w:cs="仿宋"/>
          <w:color w:val="auto"/>
          <w:sz w:val="30"/>
          <w:szCs w:val="30"/>
          <w:highlight w:val="none"/>
        </w:rPr>
        <w:t>与</w:t>
      </w:r>
      <w:r>
        <w:rPr>
          <w:rFonts w:hint="eastAsia" w:ascii="仿宋" w:hAnsi="仿宋" w:eastAsia="仿宋" w:cs="仿宋"/>
          <w:color w:val="auto"/>
          <w:sz w:val="30"/>
          <w:szCs w:val="30"/>
          <w:highlight w:val="none"/>
          <w:u w:val="single"/>
        </w:rPr>
        <w:t>电子</w:t>
      </w:r>
      <w:r>
        <w:rPr>
          <w:rFonts w:hint="eastAsia" w:ascii="仿宋" w:hAnsi="仿宋" w:eastAsia="仿宋" w:cs="仿宋"/>
          <w:color w:val="auto"/>
          <w:sz w:val="30"/>
          <w:szCs w:val="30"/>
          <w:highlight w:val="none"/>
          <w:u w:val="single"/>
          <w:lang w:eastAsia="zh-CN"/>
        </w:rPr>
        <w:t>投标文件</w:t>
      </w:r>
      <w:r>
        <w:rPr>
          <w:rFonts w:hint="eastAsia" w:ascii="仿宋" w:hAnsi="仿宋" w:eastAsia="仿宋" w:cs="仿宋"/>
          <w:color w:val="auto"/>
          <w:sz w:val="30"/>
          <w:szCs w:val="30"/>
          <w:highlight w:val="none"/>
        </w:rPr>
        <w:t>内容均一致，</w:t>
      </w:r>
      <w:r>
        <w:rPr>
          <w:rFonts w:hint="eastAsia" w:ascii="仿宋" w:hAnsi="仿宋" w:eastAsia="仿宋" w:cs="仿宋"/>
          <w:color w:val="auto"/>
          <w:sz w:val="30"/>
          <w:szCs w:val="30"/>
          <w:highlight w:val="none"/>
          <w:lang w:eastAsia="zh-CN"/>
        </w:rPr>
        <w:t>如不一致导致的任何法律责任自负。特此承诺！</w:t>
      </w:r>
    </w:p>
    <w:p w14:paraId="7B651F05">
      <w:pPr>
        <w:spacing w:line="780" w:lineRule="exact"/>
        <w:ind w:firstLine="450" w:firstLineChars="150"/>
        <w:rPr>
          <w:rFonts w:hint="eastAsia" w:ascii="仿宋" w:hAnsi="仿宋" w:eastAsia="仿宋" w:cs="仿宋"/>
          <w:color w:val="auto"/>
          <w:sz w:val="30"/>
          <w:szCs w:val="30"/>
          <w:highlight w:val="none"/>
        </w:rPr>
      </w:pPr>
    </w:p>
    <w:p w14:paraId="5302A7E5">
      <w:pPr>
        <w:spacing w:line="780" w:lineRule="exact"/>
        <w:jc w:val="both"/>
        <w:rPr>
          <w:rFonts w:hint="eastAsia" w:ascii="仿宋" w:hAnsi="仿宋" w:eastAsia="仿宋" w:cs="仿宋"/>
          <w:color w:val="auto"/>
          <w:sz w:val="30"/>
          <w:szCs w:val="30"/>
          <w:highlight w:val="none"/>
          <w:lang w:eastAsia="zh-CN"/>
        </w:rPr>
      </w:pPr>
    </w:p>
    <w:p w14:paraId="0DC6FFD0">
      <w:pPr>
        <w:spacing w:line="780" w:lineRule="exact"/>
        <w:jc w:val="both"/>
        <w:rPr>
          <w:rFonts w:hint="eastAsia" w:ascii="仿宋" w:hAnsi="仿宋" w:eastAsia="仿宋" w:cs="仿宋"/>
          <w:color w:val="auto"/>
          <w:sz w:val="30"/>
          <w:szCs w:val="30"/>
          <w:highlight w:val="none"/>
          <w:lang w:eastAsia="zh-CN"/>
        </w:rPr>
      </w:pPr>
    </w:p>
    <w:p w14:paraId="1F5BC570">
      <w:pPr>
        <w:spacing w:line="780" w:lineRule="exact"/>
        <w:jc w:val="both"/>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lang w:eastAsia="zh-CN"/>
        </w:rPr>
        <w:t>投标人名称（盖公章）：</w:t>
      </w:r>
    </w:p>
    <w:p w14:paraId="5202F41E">
      <w:pPr>
        <w:spacing w:line="780" w:lineRule="exact"/>
        <w:ind w:firstLine="5850" w:firstLineChars="1950"/>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20</w:t>
      </w:r>
      <w:r>
        <w:rPr>
          <w:rFonts w:hint="eastAsia" w:ascii="仿宋" w:hAnsi="仿宋" w:eastAsia="仿宋" w:cs="仿宋"/>
          <w:color w:val="auto"/>
          <w:sz w:val="30"/>
          <w:szCs w:val="30"/>
          <w:highlight w:val="none"/>
          <w:lang w:val="en-US" w:eastAsia="zh-CN"/>
        </w:rPr>
        <w:t xml:space="preserve">2 </w:t>
      </w:r>
      <w:r>
        <w:rPr>
          <w:rFonts w:hint="eastAsia" w:ascii="仿宋" w:hAnsi="仿宋" w:eastAsia="仿宋" w:cs="仿宋"/>
          <w:color w:val="auto"/>
          <w:sz w:val="30"/>
          <w:szCs w:val="30"/>
          <w:highlight w:val="none"/>
        </w:rPr>
        <w:t>年</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月</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日</w:t>
      </w:r>
    </w:p>
    <w:p w14:paraId="2FA41A32">
      <w:pPr>
        <w:rPr>
          <w:rFonts w:hint="eastAsia" w:ascii="仿宋" w:hAnsi="仿宋" w:eastAsia="仿宋" w:cs="仿宋"/>
          <w:color w:val="auto"/>
          <w:sz w:val="30"/>
          <w:szCs w:val="30"/>
          <w:highlight w:val="none"/>
        </w:rPr>
      </w:pPr>
    </w:p>
    <w:p w14:paraId="35B231B2">
      <w:pPr>
        <w:spacing w:line="360" w:lineRule="auto"/>
        <w:rPr>
          <w:rFonts w:hint="eastAsia" w:ascii="仿宋" w:hAnsi="仿宋" w:eastAsia="仿宋" w:cs="仿宋"/>
          <w:bCs/>
          <w:color w:val="auto"/>
          <w:sz w:val="24"/>
          <w:highlight w:val="none"/>
        </w:rPr>
      </w:pPr>
    </w:p>
    <w:p w14:paraId="7E36637C">
      <w:pPr>
        <w:pStyle w:val="6"/>
        <w:rPr>
          <w:rFonts w:hint="eastAsia" w:ascii="仿宋" w:hAnsi="仿宋" w:eastAsia="仿宋" w:cs="仿宋"/>
          <w:color w:val="auto"/>
          <w:highlight w:val="none"/>
        </w:rPr>
      </w:pPr>
    </w:p>
    <w:sectPr>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itka Text"/>
    <w:panose1 w:val="020B0500000000000000"/>
    <w:charset w:val="00"/>
    <w:family w:val="swiss"/>
    <w:pitch w:val="default"/>
    <w:sig w:usb0="00000000" w:usb1="00000000" w:usb2="00000000" w:usb3="00000000" w:csb0="00000001" w:csb1="00000000"/>
  </w:font>
  <w:font w:name="Sitka Text">
    <w:panose1 w:val="02000505000000020004"/>
    <w:charset w:val="00"/>
    <w:family w:val="auto"/>
    <w:pitch w:val="default"/>
    <w:sig w:usb0="A00002EF" w:usb1="4000204B" w:usb2="00000000" w:usb3="00000000" w:csb0="2000019F" w:csb1="00000000"/>
  </w:font>
  <w:font w:name="Lucida Sans">
    <w:panose1 w:val="020B0602030504020204"/>
    <w:charset w:val="00"/>
    <w:family w:val="swiss"/>
    <w:pitch w:val="default"/>
    <w:sig w:usb0="00000003" w:usb1="00000000" w:usb2="00000000" w:usb3="00000000" w:csb0="2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504020202030204"/>
    <w:charset w:val="00"/>
    <w:family w:val="swiss"/>
    <w:pitch w:val="default"/>
    <w:sig w:usb0="00000007" w:usb1="00000000" w:usb2="00000000" w:usb3="00000000" w:csb0="00000093"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1"/>
    <w:family w:val="roman"/>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Lucida Sans Unicode">
    <w:panose1 w:val="020B0602030504020204"/>
    <w:charset w:val="00"/>
    <w:family w:val="swiss"/>
    <w:pitch w:val="default"/>
    <w:sig w:usb0="80001AFF" w:usb1="0000396B" w:usb2="00000000" w:usb3="00000000" w:csb0="200000BF" w:csb1="D7F70000"/>
  </w:font>
  <w:font w:name="Century Gothic">
    <w:panose1 w:val="020B0502020202020204"/>
    <w:charset w:val="00"/>
    <w:family w:val="swiss"/>
    <w:pitch w:val="default"/>
    <w:sig w:usb0="00000287" w:usb1="00000000" w:usb2="00000000" w:usb3="00000000" w:csb0="2000009F" w:csb1="DFD7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3A9BE">
    <w:pPr>
      <w:pStyle w:val="42"/>
      <w:tabs>
        <w:tab w:val="left" w:pos="238"/>
        <w:tab w:val="center" w:pos="4595"/>
        <w:tab w:val="right" w:pos="9070"/>
        <w:tab w:val="clear" w:pos="8306"/>
      </w:tabs>
      <w:jc w:val="left"/>
      <w:rPr>
        <w:rFonts w:hint="eastAsia" w:ascii="仿宋_GB2312" w:eastAsia="仿宋_GB2312"/>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B545">
                          <w:pPr>
                            <w:pStyle w:val="42"/>
                            <w:tabs>
                              <w:tab w:val="left" w:pos="238"/>
                              <w:tab w:val="center" w:pos="4595"/>
                              <w:tab w:val="right" w:pos="9070"/>
                              <w:tab w:val="clear" w:pos="8306"/>
                            </w:tabs>
                            <w:jc w:val="both"/>
                          </w:pP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r>
                            <w:rPr>
                              <w:rFonts w:hint="eastAsia" w:ascii="仿宋_GB2312" w:eastAsia="仿宋_GB2312"/>
                              <w:kern w:val="0"/>
                              <w:lang w:eastAsia="zh-CN"/>
                            </w:rPr>
                            <w:tab/>
                          </w: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8415" b="1270"/>
                                <wp:docPr id="3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FCBB545">
                    <w:pPr>
                      <w:pStyle w:val="42"/>
                      <w:tabs>
                        <w:tab w:val="left" w:pos="238"/>
                        <w:tab w:val="center" w:pos="4595"/>
                        <w:tab w:val="right" w:pos="9070"/>
                        <w:tab w:val="clear" w:pos="8306"/>
                      </w:tabs>
                      <w:jc w:val="both"/>
                    </w:pPr>
                    <w:r>
                      <w:rPr>
                        <w:rFonts w:hint="eastAsia" w:ascii="仿宋_GB2312" w:eastAsia="仿宋_GB2312"/>
                        <w:kern w:val="0"/>
                        <w:lang w:eastAsia="zh-CN"/>
                      </w:rPr>
                      <w:tab/>
                    </w:r>
                    <w:r>
                      <w:rPr>
                        <w:rFonts w:hint="eastAsia" w:ascii="仿宋_GB2312" w:eastAsia="仿宋_GB2312"/>
                        <w:kern w:val="0"/>
                        <w:lang w:eastAsia="zh-CN"/>
                      </w:rPr>
                      <w:tab/>
                    </w: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r>
                      <w:rPr>
                        <w:rFonts w:hint="eastAsia" w:ascii="仿宋_GB2312" w:eastAsia="仿宋_GB2312"/>
                        <w:kern w:val="0"/>
                        <w:lang w:eastAsia="zh-CN"/>
                      </w:rPr>
                      <w:tab/>
                    </w: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8415" b="1270"/>
                          <wp:docPr id="3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9E069">
    <w:pPr>
      <w:pStyle w:val="42"/>
      <w:tabs>
        <w:tab w:val="center" w:pos="4595"/>
        <w:tab w:val="right" w:pos="9070"/>
      </w:tabs>
      <w:jc w:val="left"/>
      <w:rPr>
        <w:rFonts w:hint="eastAsia" w:ascii="仿宋_GB2312" w:eastAsia="仿宋_GB2312"/>
        <w:szCs w:val="24"/>
        <w:lang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06DCCB">
                          <w:pPr>
                            <w:pStyle w:val="42"/>
                            <w:tabs>
                              <w:tab w:val="center" w:pos="4595"/>
                              <w:tab w:val="right" w:pos="9070"/>
                            </w:tabs>
                            <w:jc w:val="left"/>
                          </w:pPr>
                          <w:r>
                            <w:rPr>
                              <w:rFonts w:hint="eastAsia" w:ascii="仿宋_GB2312" w:eastAsia="仿宋_GB2312"/>
                              <w:kern w:val="0"/>
                              <w:szCs w:val="21"/>
                              <w:lang w:eastAsia="zh-CN"/>
                            </w:rPr>
                            <w:tab/>
                          </w: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r>
                            <w:rPr>
                              <w:rFonts w:hint="eastAsia" w:ascii="仿宋_GB2312" w:eastAsia="仿宋_GB2312"/>
                              <w:kern w:val="0"/>
                              <w:szCs w:val="21"/>
                              <w:lang w:eastAsia="zh-CN"/>
                            </w:rPr>
                            <w:tab/>
                          </w: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2065" b="7620"/>
                                <wp:docPr id="1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506DCCB">
                    <w:pPr>
                      <w:pStyle w:val="42"/>
                      <w:tabs>
                        <w:tab w:val="center" w:pos="4595"/>
                        <w:tab w:val="right" w:pos="9070"/>
                      </w:tabs>
                      <w:jc w:val="left"/>
                    </w:pPr>
                    <w:r>
                      <w:rPr>
                        <w:rFonts w:hint="eastAsia" w:ascii="仿宋_GB2312" w:eastAsia="仿宋_GB2312"/>
                        <w:kern w:val="0"/>
                        <w:szCs w:val="21"/>
                        <w:lang w:eastAsia="zh-CN"/>
                      </w:rPr>
                      <w:tab/>
                    </w: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r>
                      <w:rPr>
                        <w:rFonts w:hint="eastAsia" w:ascii="仿宋_GB2312" w:eastAsia="仿宋_GB2312"/>
                        <w:kern w:val="0"/>
                        <w:szCs w:val="21"/>
                        <w:lang w:eastAsia="zh-CN"/>
                      </w:rPr>
                      <w:tab/>
                    </w: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2065" b="7620"/>
                          <wp:docPr id="1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22FE7">
    <w:pPr>
      <w:pStyle w:val="42"/>
      <w:framePr w:wrap="around" w:vAnchor="text" w:hAnchor="margin" w:xAlign="right" w:y="1"/>
      <w:rPr>
        <w:rStyle w:val="74"/>
      </w:rPr>
    </w:pPr>
    <w:r>
      <w:fldChar w:fldCharType="begin"/>
    </w:r>
    <w:r>
      <w:rPr>
        <w:rStyle w:val="74"/>
      </w:rPr>
      <w:instrText xml:space="preserve">PAGE  </w:instrText>
    </w:r>
    <w:r>
      <w:fldChar w:fldCharType="end"/>
    </w:r>
  </w:p>
  <w:p w14:paraId="65FC6C0A">
    <w:pPr>
      <w:pStyle w:val="42"/>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EB675">
    <w:pPr>
      <w:pStyle w:val="42"/>
      <w:tabs>
        <w:tab w:val="center" w:pos="4595"/>
        <w:tab w:val="right" w:pos="9070"/>
      </w:tabs>
      <w:jc w:val="right"/>
      <w:rPr>
        <w:rFonts w:hint="eastAsia" w:ascii="仿宋_GB2312" w:eastAsia="仿宋_GB2312"/>
        <w:lang w:eastAsia="zh-C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153E6">
                          <w:pPr>
                            <w:pStyle w:val="42"/>
                            <w:tabs>
                              <w:tab w:val="center" w:pos="4595"/>
                              <w:tab w:val="right" w:pos="9070"/>
                            </w:tabs>
                            <w:jc w:val="right"/>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5" w:name="_Toc131845147"/>
                          <w:bookmarkStart w:id="516" w:name="_Toc91899912"/>
                          <w:bookmarkStart w:id="517" w:name="_Toc36110187"/>
                          <w:bookmarkStart w:id="518" w:name="_Toc164085800"/>
                          <w:r>
                            <w:rPr>
                              <w:rFonts w:hint="eastAsia" w:ascii="仿宋_GB2312" w:eastAsia="仿宋_GB2312"/>
                              <w:kern w:val="0"/>
                              <w:szCs w:val="21"/>
                            </w:rPr>
                            <w:t xml:space="preserve"> 页</w:t>
                          </w:r>
                          <w:bookmarkEnd w:id="515"/>
                          <w:bookmarkEnd w:id="516"/>
                          <w:bookmarkEnd w:id="517"/>
                          <w:bookmarkEnd w:id="518"/>
                          <w:r>
                            <w:rPr>
                              <w:rFonts w:hint="eastAsia" w:ascii="仿宋_GB2312" w:eastAsia="仿宋_GB2312"/>
                              <w:kern w:val="0"/>
                              <w:szCs w:val="21"/>
                              <w:lang w:eastAsia="zh-CN"/>
                            </w:rPr>
                            <w:tab/>
                          </w: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2065" b="7620"/>
                                <wp:docPr id="1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70D153E6">
                    <w:pPr>
                      <w:pStyle w:val="42"/>
                      <w:tabs>
                        <w:tab w:val="center" w:pos="4595"/>
                        <w:tab w:val="right" w:pos="9070"/>
                      </w:tabs>
                      <w:jc w:val="right"/>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15" w:name="_Toc131845147"/>
                    <w:bookmarkStart w:id="516" w:name="_Toc91899912"/>
                    <w:bookmarkStart w:id="517" w:name="_Toc36110187"/>
                    <w:bookmarkStart w:id="518" w:name="_Toc164085800"/>
                    <w:r>
                      <w:rPr>
                        <w:rFonts w:hint="eastAsia" w:ascii="仿宋_GB2312" w:eastAsia="仿宋_GB2312"/>
                        <w:kern w:val="0"/>
                        <w:szCs w:val="21"/>
                      </w:rPr>
                      <w:t xml:space="preserve"> 页</w:t>
                    </w:r>
                    <w:bookmarkEnd w:id="515"/>
                    <w:bookmarkEnd w:id="516"/>
                    <w:bookmarkEnd w:id="517"/>
                    <w:bookmarkEnd w:id="518"/>
                    <w:r>
                      <w:rPr>
                        <w:rFonts w:hint="eastAsia" w:ascii="仿宋_GB2312" w:eastAsia="仿宋_GB2312"/>
                        <w:kern w:val="0"/>
                        <w:szCs w:val="21"/>
                        <w:lang w:eastAsia="zh-CN"/>
                      </w:rPr>
                      <w:tab/>
                    </w: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2065" b="7620"/>
                          <wp:docPr id="1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36CE6">
    <w:pPr>
      <w:pStyle w:val="42"/>
      <w:framePr w:wrap="around" w:vAnchor="text" w:hAnchor="margin" w:xAlign="right" w:y="1"/>
      <w:rPr>
        <w:rStyle w:val="74"/>
      </w:rPr>
    </w:pPr>
    <w:r>
      <w:fldChar w:fldCharType="begin"/>
    </w:r>
    <w:r>
      <w:rPr>
        <w:rStyle w:val="74"/>
      </w:rPr>
      <w:instrText xml:space="preserve">PAGE  </w:instrText>
    </w:r>
    <w:r>
      <w:fldChar w:fldCharType="end"/>
    </w:r>
  </w:p>
  <w:p w14:paraId="5E0900AF">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CCF49">
    <w:pPr>
      <w:pStyle w:val="42"/>
      <w:jc w:val="center"/>
      <w:rPr>
        <w:rFonts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6D21F">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5A6D21F">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6DF42">
    <w:pPr>
      <w:pStyle w:val="42"/>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6A1B93">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96A1B93">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798249BA">
    <w:pPr>
      <w:jc w:val="right"/>
      <w:rPr>
        <w:rFonts w:ascii="仿宋_GB2312" w:eastAsia="仿宋_GB2312"/>
      </w:rPr>
    </w:pP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8415" b="127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467A5">
    <w:pPr>
      <w:pStyle w:val="42"/>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9361A7">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89361A7">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0A8062F7">
    <w:pPr>
      <w:jc w:val="right"/>
      <w:rPr>
        <w:rFonts w:ascii="仿宋_GB2312" w:eastAsia="仿宋_GB2312"/>
      </w:rPr>
    </w:pP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2065" b="7620"/>
          <wp:docPr id="2"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3AF66">
    <w:pPr>
      <w:pStyle w:val="42"/>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BDC72">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6DBDC72">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6948AC30">
    <w:pPr>
      <w:jc w:val="right"/>
      <w:rPr>
        <w:rFonts w:ascii="仿宋_GB2312" w:eastAsia="仿宋_GB2312"/>
      </w:rPr>
    </w:pP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8415" b="1270"/>
          <wp:docPr id="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C8FC4">
    <w:pPr>
      <w:pStyle w:val="42"/>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3CFCDC">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B3CFCDC">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05831DD3">
    <w:pPr>
      <w:jc w:val="right"/>
      <w:rPr>
        <w:rFonts w:ascii="仿宋_GB2312" w:eastAsia="仿宋_GB2312"/>
      </w:rPr>
    </w:pP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8415" b="1270"/>
          <wp:docPr id="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5DEE7">
    <w:pPr>
      <w:pStyle w:val="42"/>
      <w:jc w:val="center"/>
      <w:rPr>
        <w:rFonts w:ascii="仿宋_GB2312" w:eastAsia="仿宋_GB2312"/>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8B62D">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7888B62D">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0E3EDA19">
    <w:pPr>
      <w:jc w:val="right"/>
      <w:rPr>
        <w:rFonts w:ascii="仿宋_GB2312" w:eastAsia="仿宋_GB2312"/>
      </w:rPr>
    </w:pP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8415" b="1270"/>
          <wp:docPr id="9"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46EDA8">
    <w:pPr>
      <w:pStyle w:val="42"/>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D8A67F">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1DD8A67F">
                    <w:pPr>
                      <w:pStyle w:val="42"/>
                      <w:jc w:val="cente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txbxContent>
              </v:textbox>
            </v:shape>
          </w:pict>
        </mc:Fallback>
      </mc:AlternateContent>
    </w:r>
  </w:p>
  <w:p w14:paraId="1AB157C5">
    <w:pPr>
      <w:jc w:val="right"/>
      <w:rPr>
        <w:rFonts w:ascii="仿宋_GB2312" w:eastAsia="仿宋_GB2312"/>
      </w:rPr>
    </w:pPr>
    <w:r>
      <w:rPr>
        <w:rFonts w:ascii="Times New Roman" w:hAnsi="Times New Roman" w:eastAsia="宋体" w:cs="Times New Roman"/>
        <w:kern w:val="2"/>
        <w:sz w:val="18"/>
        <w:szCs w:val="18"/>
        <w:lang w:val="en-US" w:eastAsia="zh-CN" w:bidi="ar-SA"/>
      </w:rPr>
      <w:drawing>
        <wp:inline distT="0" distB="0" distL="114300" distR="114300">
          <wp:extent cx="1943735" cy="170180"/>
          <wp:effectExtent l="0" t="0" r="12065" b="7620"/>
          <wp:docPr id="8"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6"/>
                  <pic:cNvPicPr>
                    <a:picLocks noChangeAspect="1"/>
                  </pic:cNvPicPr>
                </pic:nvPicPr>
                <pic:blipFill>
                  <a:blip r:embed="rId1">
                    <a:lum/>
                  </a:blip>
                  <a:stretch>
                    <a:fillRect/>
                  </a:stretch>
                </pic:blipFill>
                <pic:spPr>
                  <a:xfrm>
                    <a:off x="0" y="0"/>
                    <a:ext cx="1943735" cy="170180"/>
                  </a:xfrm>
                  <a:prstGeom prst="rect">
                    <a:avLst/>
                  </a:prstGeom>
                  <a:noFill/>
                  <a:ln>
                    <a:noFill/>
                  </a:ln>
                </pic:spPr>
              </pic:pic>
            </a:graphicData>
          </a:graphic>
        </wp:inline>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86DA1">
    <w:pPr>
      <w:pStyle w:val="43"/>
      <w:pBdr>
        <w:bottom w:val="single" w:color="auto" w:sz="6" w:space="4"/>
      </w:pBdr>
      <w:jc w:val="right"/>
    </w:pPr>
    <w:r>
      <w:t></w:t>
    </w:r>
    <w:r>
      <w:rPr>
        <w:rFonts w:hint="eastAsia"/>
      </w:rPr>
      <w:t xml:space="preserve">             </w:t>
    </w:r>
    <w:r>
      <w:t>杭州市政府采购公开招标文件</w:t>
    </w:r>
  </w:p>
  <w:p w14:paraId="5E97806E">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DFFC5">
    <w:pPr>
      <w:pStyle w:val="43"/>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7586B">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B6CC">
    <w:pPr>
      <w:pStyle w:val="43"/>
      <w:rPr>
        <w:rFonts w:ascii="仿宋_GB2312" w:eastAsia="仿宋_GB2312"/>
        <w:b/>
        <w:i/>
        <w:u w:val="single"/>
      </w:rPr>
    </w:pPr>
    <w:r>
      <w:t></w:t>
    </w:r>
    <w:r>
      <w:rPr>
        <w:rFonts w:hint="eastAsia"/>
      </w:rPr>
      <w:t xml:space="preserve">                                                  </w:t>
    </w:r>
    <w:r>
      <w:t xml:space="preserve">             杭州市政府采购公开招标文件</w:t>
    </w:r>
  </w:p>
  <w:p w14:paraId="7DC11C7F">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A6B78">
    <w:pPr>
      <w:pStyle w:val="43"/>
    </w:pPr>
    <w:r>
      <w:t></w:t>
    </w:r>
    <w:r>
      <w:rPr>
        <w:rFonts w:hint="eastAsia"/>
      </w:rPr>
      <w:t xml:space="preserve">         </w:t>
    </w:r>
  </w:p>
  <w:p w14:paraId="6F97612A">
    <w:pPr>
      <w:pStyle w:val="43"/>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F8352">
    <w:pPr>
      <w:pStyle w:val="43"/>
      <w:rPr>
        <w:rFonts w:ascii="仿宋_GB2312" w:eastAsia="仿宋_GB2312"/>
        <w:b/>
        <w:i/>
        <w:u w:val="single"/>
      </w:rPr>
    </w:pPr>
    <w:r>
      <w:t></w:t>
    </w:r>
    <w:r>
      <w:rPr>
        <w:rFonts w:hint="eastAsia"/>
      </w:rPr>
      <w:t xml:space="preserve">                                                  </w:t>
    </w:r>
    <w:r>
      <w:t>杭州市政府采购公开招标文件</w:t>
    </w:r>
  </w:p>
  <w:p w14:paraId="4E6D3F42">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F6727">
    <w:pPr>
      <w:pStyle w:val="43"/>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65F28">
    <w:pPr>
      <w:pStyle w:val="43"/>
      <w:jc w:val="right"/>
      <w:rPr>
        <w:rFonts w:ascii="仿宋_GB2312" w:eastAsia="仿宋_GB2312"/>
        <w:b/>
        <w:i/>
        <w:u w:val="single"/>
      </w:rPr>
    </w:pPr>
    <w:r>
      <w:rPr>
        <w:rFonts w:hint="eastAsia"/>
      </w:rPr>
      <w:t xml:space="preserve">                                  </w:t>
    </w:r>
    <w:r>
      <w:t>杭州市政府采购公开招标文件</w:t>
    </w:r>
  </w:p>
  <w:p w14:paraId="6EB7AF38">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54DC7">
    <w:pPr>
      <w:pStyle w:val="43"/>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982D0">
    <w:pPr>
      <w:pStyle w:val="43"/>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14143C"/>
    <w:multiLevelType w:val="singleLevel"/>
    <w:tmpl w:val="DC14143C"/>
    <w:lvl w:ilvl="0" w:tentative="0">
      <w:start w:val="7"/>
      <w:numFmt w:val="chineseCounting"/>
      <w:suff w:val="nothing"/>
      <w:lvlText w:val="%1、"/>
      <w:lvlJc w:val="left"/>
      <w:rPr>
        <w:rFonts w:hint="eastAsia"/>
      </w:rPr>
    </w:lvl>
  </w:abstractNum>
  <w:abstractNum w:abstractNumId="1">
    <w:nsid w:val="22C8D187"/>
    <w:multiLevelType w:val="singleLevel"/>
    <w:tmpl w:val="22C8D187"/>
    <w:lvl w:ilvl="0" w:tentative="0">
      <w:start w:val="5"/>
      <w:numFmt w:val="chineseCounting"/>
      <w:suff w:val="nothing"/>
      <w:lvlText w:val="%1、"/>
      <w:lvlJc w:val="left"/>
      <w:rPr>
        <w:rFonts w:hint="eastAsia"/>
      </w:rPr>
    </w:lvl>
  </w:abstractNum>
  <w:abstractNum w:abstractNumId="2">
    <w:nsid w:val="41892D21"/>
    <w:multiLevelType w:val="singleLevel"/>
    <w:tmpl w:val="41892D21"/>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5F0711"/>
    <w:rsid w:val="026B2E25"/>
    <w:rsid w:val="02824D4D"/>
    <w:rsid w:val="02DC4B10"/>
    <w:rsid w:val="02DD76CE"/>
    <w:rsid w:val="02F36323"/>
    <w:rsid w:val="02F5619C"/>
    <w:rsid w:val="0326446A"/>
    <w:rsid w:val="032D5555"/>
    <w:rsid w:val="036634D2"/>
    <w:rsid w:val="03DD35E4"/>
    <w:rsid w:val="04076900"/>
    <w:rsid w:val="041A5A3B"/>
    <w:rsid w:val="042311BA"/>
    <w:rsid w:val="042B157A"/>
    <w:rsid w:val="044E71BD"/>
    <w:rsid w:val="04714DB9"/>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190546"/>
    <w:rsid w:val="10646583"/>
    <w:rsid w:val="107D4B15"/>
    <w:rsid w:val="108A3C80"/>
    <w:rsid w:val="10C26171"/>
    <w:rsid w:val="10F33360"/>
    <w:rsid w:val="10FC16EA"/>
    <w:rsid w:val="110F1D40"/>
    <w:rsid w:val="11266F33"/>
    <w:rsid w:val="118963A1"/>
    <w:rsid w:val="119C77EA"/>
    <w:rsid w:val="11C6522A"/>
    <w:rsid w:val="11E104CC"/>
    <w:rsid w:val="11E20309"/>
    <w:rsid w:val="12255233"/>
    <w:rsid w:val="12530213"/>
    <w:rsid w:val="127723A9"/>
    <w:rsid w:val="12862074"/>
    <w:rsid w:val="12883966"/>
    <w:rsid w:val="129E45B4"/>
    <w:rsid w:val="12D81596"/>
    <w:rsid w:val="13072A44"/>
    <w:rsid w:val="13297A37"/>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56046"/>
    <w:rsid w:val="15762120"/>
    <w:rsid w:val="164C6ECD"/>
    <w:rsid w:val="16A8729C"/>
    <w:rsid w:val="16B33777"/>
    <w:rsid w:val="16BC70A7"/>
    <w:rsid w:val="16C6339E"/>
    <w:rsid w:val="172F2D79"/>
    <w:rsid w:val="17557BEF"/>
    <w:rsid w:val="17D349C1"/>
    <w:rsid w:val="1830729E"/>
    <w:rsid w:val="1870062C"/>
    <w:rsid w:val="18817102"/>
    <w:rsid w:val="18830A15"/>
    <w:rsid w:val="18852B28"/>
    <w:rsid w:val="188B5321"/>
    <w:rsid w:val="18BF3C55"/>
    <w:rsid w:val="19932372"/>
    <w:rsid w:val="19A20DD5"/>
    <w:rsid w:val="19AE03F1"/>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F51A98"/>
    <w:rsid w:val="1E3D060F"/>
    <w:rsid w:val="1E3F7D2E"/>
    <w:rsid w:val="1E4134E4"/>
    <w:rsid w:val="1E5062B3"/>
    <w:rsid w:val="1E523514"/>
    <w:rsid w:val="1E585788"/>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0FA1CCE"/>
    <w:rsid w:val="211116EB"/>
    <w:rsid w:val="216133FC"/>
    <w:rsid w:val="21D56769"/>
    <w:rsid w:val="21E52EF3"/>
    <w:rsid w:val="21FB5D7B"/>
    <w:rsid w:val="22015E94"/>
    <w:rsid w:val="220B1C3D"/>
    <w:rsid w:val="221D1D20"/>
    <w:rsid w:val="22334A87"/>
    <w:rsid w:val="226D06CE"/>
    <w:rsid w:val="22BE6801"/>
    <w:rsid w:val="233500BF"/>
    <w:rsid w:val="23377FF7"/>
    <w:rsid w:val="236B425F"/>
    <w:rsid w:val="23836192"/>
    <w:rsid w:val="23901F29"/>
    <w:rsid w:val="239C0061"/>
    <w:rsid w:val="23B908A4"/>
    <w:rsid w:val="23E95BEF"/>
    <w:rsid w:val="23FD0064"/>
    <w:rsid w:val="241C36EE"/>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4B082A"/>
    <w:rsid w:val="2E5D4E86"/>
    <w:rsid w:val="2E5D790B"/>
    <w:rsid w:val="2E9A3C18"/>
    <w:rsid w:val="2EBB0FEE"/>
    <w:rsid w:val="2EC63002"/>
    <w:rsid w:val="2F0A6B38"/>
    <w:rsid w:val="2F946CCB"/>
    <w:rsid w:val="2FD25781"/>
    <w:rsid w:val="2FDC745C"/>
    <w:rsid w:val="2FFD7934"/>
    <w:rsid w:val="3069477A"/>
    <w:rsid w:val="30733ACD"/>
    <w:rsid w:val="308C3862"/>
    <w:rsid w:val="309379D8"/>
    <w:rsid w:val="30A270F7"/>
    <w:rsid w:val="30DF1478"/>
    <w:rsid w:val="30EC586F"/>
    <w:rsid w:val="310402C4"/>
    <w:rsid w:val="314550B7"/>
    <w:rsid w:val="319C6071"/>
    <w:rsid w:val="31AC537E"/>
    <w:rsid w:val="31E3679B"/>
    <w:rsid w:val="31E732FD"/>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F26FC0"/>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7A17A6"/>
    <w:rsid w:val="39B417A9"/>
    <w:rsid w:val="39FC5695"/>
    <w:rsid w:val="3A006D8E"/>
    <w:rsid w:val="3A3651E5"/>
    <w:rsid w:val="3A744481"/>
    <w:rsid w:val="3A8C7BEF"/>
    <w:rsid w:val="3A906246"/>
    <w:rsid w:val="3B2349B7"/>
    <w:rsid w:val="3B616CFF"/>
    <w:rsid w:val="3B6259F6"/>
    <w:rsid w:val="3B976654"/>
    <w:rsid w:val="3BC01EFC"/>
    <w:rsid w:val="3BCA786A"/>
    <w:rsid w:val="3BD31E2F"/>
    <w:rsid w:val="3BE63AC1"/>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4E7753"/>
    <w:rsid w:val="3F6363FE"/>
    <w:rsid w:val="3F756B8F"/>
    <w:rsid w:val="3F95482B"/>
    <w:rsid w:val="4019356B"/>
    <w:rsid w:val="40592157"/>
    <w:rsid w:val="406E1CAE"/>
    <w:rsid w:val="40A0133A"/>
    <w:rsid w:val="40C31A53"/>
    <w:rsid w:val="40FF545D"/>
    <w:rsid w:val="410067C8"/>
    <w:rsid w:val="418F0D2A"/>
    <w:rsid w:val="41D01505"/>
    <w:rsid w:val="42474939"/>
    <w:rsid w:val="424C3C57"/>
    <w:rsid w:val="42613FF3"/>
    <w:rsid w:val="42660D96"/>
    <w:rsid w:val="428667D2"/>
    <w:rsid w:val="42CD1CE0"/>
    <w:rsid w:val="42E1381E"/>
    <w:rsid w:val="42ED6459"/>
    <w:rsid w:val="42FE58DD"/>
    <w:rsid w:val="43174B3D"/>
    <w:rsid w:val="43471786"/>
    <w:rsid w:val="434B790E"/>
    <w:rsid w:val="4360274F"/>
    <w:rsid w:val="43977AB6"/>
    <w:rsid w:val="43A3342B"/>
    <w:rsid w:val="43C77C27"/>
    <w:rsid w:val="43DE09EE"/>
    <w:rsid w:val="44002FAD"/>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65492A"/>
    <w:rsid w:val="4B707271"/>
    <w:rsid w:val="4B9739F7"/>
    <w:rsid w:val="4BEE2503"/>
    <w:rsid w:val="4C245A30"/>
    <w:rsid w:val="4CB44B77"/>
    <w:rsid w:val="4CB6685F"/>
    <w:rsid w:val="4CC367FE"/>
    <w:rsid w:val="4D077F3C"/>
    <w:rsid w:val="4D123355"/>
    <w:rsid w:val="4D2A3B31"/>
    <w:rsid w:val="4D312C52"/>
    <w:rsid w:val="4D905305"/>
    <w:rsid w:val="4D964A72"/>
    <w:rsid w:val="4D9C1254"/>
    <w:rsid w:val="4E793892"/>
    <w:rsid w:val="4E800872"/>
    <w:rsid w:val="4EC569ED"/>
    <w:rsid w:val="4ED50EA1"/>
    <w:rsid w:val="4EE80B08"/>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7C1C93"/>
    <w:rsid w:val="52977FD4"/>
    <w:rsid w:val="52A25790"/>
    <w:rsid w:val="52A96B6F"/>
    <w:rsid w:val="52B45975"/>
    <w:rsid w:val="52D94AA4"/>
    <w:rsid w:val="52EA3A62"/>
    <w:rsid w:val="52F50BB8"/>
    <w:rsid w:val="53097272"/>
    <w:rsid w:val="53544462"/>
    <w:rsid w:val="5397158E"/>
    <w:rsid w:val="54013861"/>
    <w:rsid w:val="541A1764"/>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95FDD"/>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4423D"/>
    <w:rsid w:val="5F8D0B82"/>
    <w:rsid w:val="5FCC5339"/>
    <w:rsid w:val="5FE34A5B"/>
    <w:rsid w:val="5FFE1E36"/>
    <w:rsid w:val="60232584"/>
    <w:rsid w:val="607330CE"/>
    <w:rsid w:val="60825176"/>
    <w:rsid w:val="608C39E9"/>
    <w:rsid w:val="609F2AC4"/>
    <w:rsid w:val="60FA2EE8"/>
    <w:rsid w:val="60FC0DF8"/>
    <w:rsid w:val="61054A27"/>
    <w:rsid w:val="610A52BC"/>
    <w:rsid w:val="611D2366"/>
    <w:rsid w:val="613B0F6B"/>
    <w:rsid w:val="61421856"/>
    <w:rsid w:val="615227C4"/>
    <w:rsid w:val="615E2321"/>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100025"/>
    <w:rsid w:val="68551F4F"/>
    <w:rsid w:val="687C10C9"/>
    <w:rsid w:val="68840C16"/>
    <w:rsid w:val="68872541"/>
    <w:rsid w:val="68876EFB"/>
    <w:rsid w:val="68884654"/>
    <w:rsid w:val="689F444F"/>
    <w:rsid w:val="68B96DBB"/>
    <w:rsid w:val="68CA2805"/>
    <w:rsid w:val="68E937A3"/>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2E0619"/>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51380D"/>
    <w:rsid w:val="75600BE5"/>
    <w:rsid w:val="7564475C"/>
    <w:rsid w:val="7583797F"/>
    <w:rsid w:val="75B10E04"/>
    <w:rsid w:val="75D20F1D"/>
    <w:rsid w:val="75DA2C18"/>
    <w:rsid w:val="75DF6810"/>
    <w:rsid w:val="75F54412"/>
    <w:rsid w:val="761D08E0"/>
    <w:rsid w:val="765D347C"/>
    <w:rsid w:val="76826699"/>
    <w:rsid w:val="76C87133"/>
    <w:rsid w:val="76CD08D5"/>
    <w:rsid w:val="76DB4B92"/>
    <w:rsid w:val="76FD013A"/>
    <w:rsid w:val="77052AA4"/>
    <w:rsid w:val="77136511"/>
    <w:rsid w:val="77340A39"/>
    <w:rsid w:val="77351FD0"/>
    <w:rsid w:val="77472422"/>
    <w:rsid w:val="777F31F2"/>
    <w:rsid w:val="77D1700D"/>
    <w:rsid w:val="77EC04CC"/>
    <w:rsid w:val="7844791B"/>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2E5971"/>
    <w:rsid w:val="7B343476"/>
    <w:rsid w:val="7B5A2978"/>
    <w:rsid w:val="7B5A7E4C"/>
    <w:rsid w:val="7B667AF9"/>
    <w:rsid w:val="7B7468F8"/>
    <w:rsid w:val="7BA9702E"/>
    <w:rsid w:val="7BEE0103"/>
    <w:rsid w:val="7C0A0FE4"/>
    <w:rsid w:val="7C254906"/>
    <w:rsid w:val="7C590818"/>
    <w:rsid w:val="7C7C10F6"/>
    <w:rsid w:val="7C853BEA"/>
    <w:rsid w:val="7C881368"/>
    <w:rsid w:val="7CE27788"/>
    <w:rsid w:val="7D0C32F1"/>
    <w:rsid w:val="7D0F408D"/>
    <w:rsid w:val="7D491C6C"/>
    <w:rsid w:val="7D5429C0"/>
    <w:rsid w:val="7D6E6D43"/>
    <w:rsid w:val="7D733B0F"/>
    <w:rsid w:val="7DB57A34"/>
    <w:rsid w:val="7DE60973"/>
    <w:rsid w:val="7DEF0916"/>
    <w:rsid w:val="7E1E5218"/>
    <w:rsid w:val="7E9A4E1F"/>
    <w:rsid w:val="7EA7723A"/>
    <w:rsid w:val="7EF56FBB"/>
    <w:rsid w:val="7F0768EB"/>
    <w:rsid w:val="7F143BEC"/>
    <w:rsid w:val="7F715AF2"/>
    <w:rsid w:val="7F886E69"/>
    <w:rsid w:val="BB7FA927"/>
    <w:rsid w:val="F5FFD31F"/>
    <w:rsid w:val="F6FF6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6"/>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6">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7">
    <w:name w:val="heading 3"/>
    <w:basedOn w:val="1"/>
    <w:next w:val="8"/>
    <w:qFormat/>
    <w:uiPriority w:val="0"/>
    <w:pPr>
      <w:keepNext/>
      <w:keepLines/>
      <w:tabs>
        <w:tab w:val="left" w:pos="900"/>
      </w:tabs>
      <w:spacing w:before="260" w:after="260" w:line="416" w:lineRule="auto"/>
      <w:ind w:left="900" w:hanging="720"/>
      <w:outlineLvl w:val="2"/>
    </w:pPr>
    <w:rPr>
      <w:b/>
      <w:bCs/>
      <w:sz w:val="32"/>
      <w:szCs w:val="32"/>
    </w:rPr>
  </w:style>
  <w:style w:type="paragraph" w:styleId="9">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0">
    <w:name w:val="heading 5"/>
    <w:basedOn w:val="1"/>
    <w:next w:val="1"/>
    <w:link w:val="296"/>
    <w:qFormat/>
    <w:uiPriority w:val="0"/>
    <w:pPr>
      <w:keepNext/>
      <w:keepLines/>
      <w:tabs>
        <w:tab w:val="left" w:pos="1008"/>
      </w:tabs>
      <w:spacing w:before="280" w:after="290" w:line="376" w:lineRule="auto"/>
      <w:ind w:left="1008" w:hanging="1008"/>
      <w:outlineLvl w:val="4"/>
    </w:pPr>
    <w:rPr>
      <w:b/>
      <w:bCs/>
      <w:sz w:val="28"/>
      <w:szCs w:val="28"/>
    </w:rPr>
  </w:style>
  <w:style w:type="paragraph" w:styleId="11">
    <w:name w:val="heading 6"/>
    <w:basedOn w:val="1"/>
    <w:next w:val="1"/>
    <w:link w:val="150"/>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2">
    <w:name w:val="heading 7"/>
    <w:basedOn w:val="1"/>
    <w:next w:val="1"/>
    <w:link w:val="310"/>
    <w:qFormat/>
    <w:uiPriority w:val="0"/>
    <w:pPr>
      <w:keepNext/>
      <w:keepLines/>
      <w:tabs>
        <w:tab w:val="left" w:pos="1296"/>
      </w:tabs>
      <w:spacing w:before="240" w:after="64" w:line="320" w:lineRule="auto"/>
      <w:ind w:left="1296" w:hanging="1296"/>
      <w:outlineLvl w:val="6"/>
    </w:pPr>
    <w:rPr>
      <w:b/>
      <w:bCs/>
      <w:sz w:val="24"/>
    </w:rPr>
  </w:style>
  <w:style w:type="paragraph" w:styleId="13">
    <w:name w:val="heading 8"/>
    <w:basedOn w:val="1"/>
    <w:next w:val="1"/>
    <w:link w:val="361"/>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4">
    <w:name w:val="heading 9"/>
    <w:basedOn w:val="1"/>
    <w:next w:val="1"/>
    <w:link w:val="18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1">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33"/>
    <w:qFormat/>
    <w:uiPriority w:val="0"/>
    <w:pPr>
      <w:autoSpaceDE w:val="0"/>
      <w:autoSpaceDN w:val="0"/>
      <w:spacing w:line="360" w:lineRule="auto"/>
    </w:pPr>
    <w:rPr>
      <w:rFonts w:ascii="宋体" w:hAnsi="Arial" w:cs="Arial"/>
      <w:snapToGrid w:val="0"/>
      <w:sz w:val="24"/>
      <w:szCs w:val="21"/>
      <w:lang w:val="zh-CN"/>
    </w:rPr>
  </w:style>
  <w:style w:type="paragraph" w:styleId="3">
    <w:name w:val="Body Text First Indent"/>
    <w:basedOn w:val="2"/>
    <w:next w:val="4"/>
    <w:link w:val="324"/>
    <w:qFormat/>
    <w:uiPriority w:val="0"/>
    <w:pPr>
      <w:ind w:firstLine="420"/>
    </w:pPr>
    <w:rPr>
      <w:rFonts w:hAnsi="Calibri" w:cs="Times New Roman"/>
      <w:snapToGrid/>
      <w:szCs w:val="20"/>
    </w:rPr>
  </w:style>
  <w:style w:type="paragraph" w:styleId="4">
    <w:name w:val="toc 6"/>
    <w:basedOn w:val="1"/>
    <w:next w:val="1"/>
    <w:qFormat/>
    <w:uiPriority w:val="0"/>
    <w:pPr>
      <w:ind w:left="2100" w:leftChars="1000"/>
    </w:pPr>
  </w:style>
  <w:style w:type="paragraph" w:styleId="8">
    <w:name w:val="Normal Indent"/>
    <w:basedOn w:val="1"/>
    <w:next w:val="1"/>
    <w:link w:val="196"/>
    <w:qFormat/>
    <w:uiPriority w:val="0"/>
    <w:pPr>
      <w:widowControl/>
      <w:snapToGrid w:val="0"/>
      <w:spacing w:line="480" w:lineRule="exact"/>
      <w:ind w:firstLine="567"/>
    </w:pPr>
    <w:rPr>
      <w:rFonts w:ascii="宋体"/>
      <w:snapToGrid w:val="0"/>
      <w:color w:val="000000"/>
      <w:kern w:val="28"/>
      <w:sz w:val="28"/>
      <w:szCs w:val="20"/>
    </w:rPr>
  </w:style>
  <w:style w:type="paragraph" w:styleId="15">
    <w:name w:val="toc 7"/>
    <w:basedOn w:val="1"/>
    <w:next w:val="1"/>
    <w:qFormat/>
    <w:uiPriority w:val="0"/>
    <w:pPr>
      <w:ind w:left="2520" w:leftChars="1200"/>
    </w:pPr>
  </w:style>
  <w:style w:type="paragraph" w:styleId="16">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7">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caption"/>
    <w:basedOn w:val="1"/>
    <w:next w:val="1"/>
    <w:link w:val="232"/>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205"/>
    <w:qFormat/>
    <w:uiPriority w:val="0"/>
    <w:pPr>
      <w:shd w:val="clear" w:color="auto" w:fill="000080"/>
    </w:pPr>
  </w:style>
  <w:style w:type="paragraph" w:styleId="22">
    <w:name w:val="annotation text"/>
    <w:basedOn w:val="1"/>
    <w:link w:val="347"/>
    <w:qFormat/>
    <w:uiPriority w:val="99"/>
    <w:pPr>
      <w:jc w:val="left"/>
    </w:pPr>
  </w:style>
  <w:style w:type="paragraph" w:styleId="23">
    <w:name w:val="Salutation"/>
    <w:basedOn w:val="1"/>
    <w:next w:val="1"/>
    <w:link w:val="301"/>
    <w:qFormat/>
    <w:uiPriority w:val="0"/>
    <w:rPr>
      <w:rFonts w:ascii="仿宋_GB2312" w:eastAsia="仿宋_GB2312"/>
      <w:sz w:val="28"/>
      <w:szCs w:val="20"/>
    </w:rPr>
  </w:style>
  <w:style w:type="paragraph" w:styleId="24">
    <w:name w:val="Body Text 3"/>
    <w:basedOn w:val="1"/>
    <w:link w:val="333"/>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Body Text Indent"/>
    <w:basedOn w:val="1"/>
    <w:next w:val="27"/>
    <w:link w:val="268"/>
    <w:qFormat/>
    <w:uiPriority w:val="0"/>
    <w:pPr>
      <w:spacing w:line="480" w:lineRule="exact"/>
      <w:ind w:firstLine="480" w:firstLineChars="200"/>
    </w:pPr>
    <w:rPr>
      <w:rFonts w:ascii="宋体" w:hAnsi="宋体"/>
      <w:sz w:val="24"/>
    </w:rPr>
  </w:style>
  <w:style w:type="paragraph" w:customStyle="1" w:styleId="27">
    <w:name w:val="正文文本首行缩进 21"/>
    <w:basedOn w:val="26"/>
    <w:autoRedefine/>
    <w:qFormat/>
    <w:uiPriority w:val="0"/>
    <w:pPr>
      <w:spacing w:line="200" w:lineRule="atLeast"/>
      <w:ind w:firstLine="420"/>
    </w:pPr>
    <w:rPr>
      <w:rFonts w:hAnsi="Courier New"/>
      <w:spacing w:val="-4"/>
      <w:sz w:val="18"/>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222"/>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link w:val="128"/>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184"/>
    <w:qFormat/>
    <w:uiPriority w:val="0"/>
    <w:pPr>
      <w:ind w:left="100" w:leftChars="2500"/>
    </w:pPr>
    <w:rPr>
      <w:rFonts w:ascii="宋体"/>
      <w:sz w:val="24"/>
      <w:szCs w:val="21"/>
      <w:lang w:val="zh-CN"/>
    </w:rPr>
  </w:style>
  <w:style w:type="paragraph" w:styleId="39">
    <w:name w:val="Body Text Indent 2"/>
    <w:basedOn w:val="1"/>
    <w:link w:val="311"/>
    <w:qFormat/>
    <w:uiPriority w:val="0"/>
    <w:pPr>
      <w:spacing w:line="360" w:lineRule="auto"/>
      <w:ind w:firstLine="601"/>
      <w:textAlignment w:val="baseline"/>
    </w:pPr>
    <w:rPr>
      <w:rFonts w:ascii="宋体"/>
      <w:kern w:val="0"/>
      <w:sz w:val="28"/>
      <w:szCs w:val="20"/>
    </w:rPr>
  </w:style>
  <w:style w:type="paragraph" w:styleId="40">
    <w:name w:val="endnote text"/>
    <w:basedOn w:val="1"/>
    <w:link w:val="935"/>
    <w:qFormat/>
    <w:uiPriority w:val="0"/>
    <w:rPr>
      <w:lang w:val="zh-CN"/>
    </w:rPr>
  </w:style>
  <w:style w:type="paragraph" w:styleId="41">
    <w:name w:val="Balloon Text"/>
    <w:basedOn w:val="1"/>
    <w:link w:val="191"/>
    <w:qFormat/>
    <w:uiPriority w:val="0"/>
    <w:rPr>
      <w:sz w:val="18"/>
      <w:szCs w:val="18"/>
    </w:rPr>
  </w:style>
  <w:style w:type="paragraph" w:styleId="42">
    <w:name w:val="footer"/>
    <w:basedOn w:val="1"/>
    <w:link w:val="386"/>
    <w:qFormat/>
    <w:uiPriority w:val="99"/>
    <w:pPr>
      <w:tabs>
        <w:tab w:val="center" w:pos="4153"/>
        <w:tab w:val="right" w:pos="8306"/>
      </w:tabs>
      <w:snapToGrid w:val="0"/>
      <w:jc w:val="left"/>
    </w:pPr>
    <w:rPr>
      <w:sz w:val="18"/>
      <w:szCs w:val="18"/>
    </w:rPr>
  </w:style>
  <w:style w:type="paragraph" w:styleId="43">
    <w:name w:val="header"/>
    <w:basedOn w:val="1"/>
    <w:link w:val="395"/>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48"/>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36"/>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8"/>
    <w:link w:val="313"/>
    <w:qFormat/>
    <w:uiPriority w:val="0"/>
    <w:pPr>
      <w:adjustRightInd/>
      <w:snapToGrid/>
      <w:spacing w:before="60" w:after="60" w:line="300" w:lineRule="exact"/>
      <w:ind w:firstLine="0"/>
    </w:pPr>
    <w:rPr>
      <w:rFonts w:ascii="Calibri"/>
      <w:snapToGrid/>
      <w:color w:val="0000FF"/>
      <w:kern w:val="0"/>
      <w:sz w:val="21"/>
    </w:r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8"/>
    <w:qFormat/>
    <w:uiPriority w:val="0"/>
    <w:pPr>
      <w:spacing w:line="360" w:lineRule="auto"/>
      <w:ind w:firstLine="420"/>
    </w:pPr>
    <w:rPr>
      <w:sz w:val="24"/>
      <w:szCs w:val="20"/>
    </w:rPr>
  </w:style>
  <w:style w:type="paragraph" w:styleId="55">
    <w:name w:val="index 7"/>
    <w:basedOn w:val="1"/>
    <w:next w:val="1"/>
    <w:unhideWhenUsed/>
    <w:qFormat/>
    <w:uiPriority w:val="99"/>
    <w:pPr>
      <w:ind w:left="1200" w:leftChars="1200"/>
    </w:p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305"/>
    <w:qFormat/>
    <w:uiPriority w:val="0"/>
    <w:pPr>
      <w:spacing w:after="120" w:line="480" w:lineRule="auto"/>
    </w:pPr>
  </w:style>
  <w:style w:type="paragraph" w:styleId="59">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289"/>
    <w:qFormat/>
    <w:uiPriority w:val="10"/>
    <w:pPr>
      <w:widowControl/>
      <w:overflowPunct w:val="0"/>
      <w:autoSpaceDE w:val="0"/>
      <w:autoSpaceDN w:val="0"/>
      <w:jc w:val="center"/>
      <w:textAlignment w:val="baseline"/>
    </w:pPr>
    <w:rPr>
      <w:b/>
      <w:kern w:val="0"/>
      <w:sz w:val="24"/>
      <w:szCs w:val="20"/>
      <w:lang w:val="en-GB"/>
    </w:rPr>
  </w:style>
  <w:style w:type="paragraph" w:styleId="62">
    <w:name w:val="annotation subject"/>
    <w:basedOn w:val="22"/>
    <w:next w:val="22"/>
    <w:link w:val="99"/>
    <w:qFormat/>
    <w:uiPriority w:val="0"/>
    <w:rPr>
      <w:b/>
      <w:bCs/>
    </w:rPr>
  </w:style>
  <w:style w:type="paragraph" w:styleId="63">
    <w:name w:val="Body Text First Indent 2"/>
    <w:basedOn w:val="26"/>
    <w:link w:val="124"/>
    <w:qFormat/>
    <w:uiPriority w:val="0"/>
    <w:pPr>
      <w:adjustRightInd/>
      <w:spacing w:after="120" w:line="240" w:lineRule="auto"/>
      <w:ind w:left="420" w:leftChars="200" w:firstLine="210"/>
    </w:pPr>
    <w:rPr>
      <w:sz w:val="21"/>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8">
    <w:name w:val="Table Grid 5"/>
    <w:basedOn w:val="64"/>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9">
    <w:name w:val="Table Grid 8"/>
    <w:basedOn w:val="64"/>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0">
    <w:name w:val="Table Professional"/>
    <w:basedOn w:val="6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2">
    <w:name w:val="Strong"/>
    <w:qFormat/>
    <w:uiPriority w:val="22"/>
    <w:rPr>
      <w:b/>
      <w:bCs/>
    </w:rPr>
  </w:style>
  <w:style w:type="character" w:styleId="73">
    <w:name w:val="endnote reference"/>
    <w:qFormat/>
    <w:uiPriority w:val="0"/>
    <w:rPr>
      <w:vertAlign w:val="superscript"/>
    </w:rPr>
  </w:style>
  <w:style w:type="character" w:styleId="74">
    <w:name w:val="page number"/>
    <w:basedOn w:val="71"/>
    <w:qFormat/>
    <w:uiPriority w:val="0"/>
    <w:rPr>
      <w:rFonts w:ascii="Arial" w:hAnsi="Arial" w:eastAsia="黑体" w:cs="Arial"/>
      <w:snapToGrid w:val="0"/>
      <w:kern w:val="0"/>
      <w:szCs w:val="21"/>
    </w:rPr>
  </w:style>
  <w:style w:type="character" w:styleId="75">
    <w:name w:val="FollowedHyperlink"/>
    <w:qFormat/>
    <w:uiPriority w:val="99"/>
    <w:rPr>
      <w:rFonts w:ascii="Arial" w:hAnsi="Arial" w:eastAsia="黑体" w:cs="Arial"/>
      <w:snapToGrid w:val="0"/>
      <w:color w:val="000000"/>
      <w:kern w:val="0"/>
      <w:sz w:val="18"/>
      <w:szCs w:val="18"/>
      <w:u w:val="none"/>
    </w:rPr>
  </w:style>
  <w:style w:type="character" w:styleId="76">
    <w:name w:val="Emphasis"/>
    <w:qFormat/>
    <w:uiPriority w:val="20"/>
    <w:rPr>
      <w:color w:val="CC0033"/>
    </w:rPr>
  </w:style>
  <w:style w:type="character" w:styleId="77">
    <w:name w:val="line number"/>
    <w:basedOn w:val="71"/>
    <w:qFormat/>
    <w:uiPriority w:val="0"/>
    <w:rPr>
      <w:rFonts w:ascii="Arial" w:hAnsi="Arial" w:eastAsia="黑体" w:cs="Arial"/>
      <w:snapToGrid w:val="0"/>
      <w:kern w:val="0"/>
      <w:szCs w:val="21"/>
    </w:rPr>
  </w:style>
  <w:style w:type="character" w:styleId="78">
    <w:name w:val="Hyperlink"/>
    <w:qFormat/>
    <w:uiPriority w:val="99"/>
    <w:rPr>
      <w:rFonts w:ascii="Arial" w:hAnsi="Arial" w:eastAsia="黑体" w:cs="Arial"/>
      <w:snapToGrid w:val="0"/>
      <w:color w:val="000000"/>
      <w:kern w:val="0"/>
      <w:sz w:val="18"/>
      <w:szCs w:val="18"/>
      <w:u w:val="none"/>
    </w:rPr>
  </w:style>
  <w:style w:type="character" w:styleId="79">
    <w:name w:val="HTML Code"/>
    <w:qFormat/>
    <w:uiPriority w:val="0"/>
    <w:rPr>
      <w:rFonts w:ascii="黑体" w:hAnsi="Courier New" w:eastAsia="黑体" w:cs="楷体_GB2312"/>
      <w:sz w:val="20"/>
      <w:szCs w:val="20"/>
    </w:rPr>
  </w:style>
  <w:style w:type="character" w:styleId="80">
    <w:name w:val="annotation reference"/>
    <w:qFormat/>
    <w:uiPriority w:val="99"/>
    <w:rPr>
      <w:sz w:val="21"/>
      <w:szCs w:val="21"/>
    </w:rPr>
  </w:style>
  <w:style w:type="paragraph" w:customStyle="1" w:styleId="81">
    <w:name w:val="[Normal]"/>
    <w:autoRedefine/>
    <w:qFormat/>
    <w:uiPriority w:val="0"/>
    <w:rPr>
      <w:rFonts w:ascii="宋体" w:hAnsi="宋体" w:eastAsia="宋体" w:cs="Times New Roman"/>
      <w:sz w:val="24"/>
      <w:szCs w:val="22"/>
      <w:lang w:val="zh-CN" w:eastAsia="zh-CN" w:bidi="ar-SA"/>
    </w:rPr>
  </w:style>
  <w:style w:type="paragraph" w:customStyle="1" w:styleId="8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3">
    <w:name w:val="正文空2字"/>
    <w:basedOn w:val="8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4">
    <w:name w:val="左对齐正文"/>
    <w:qFormat/>
    <w:uiPriority w:val="99"/>
    <w:rPr>
      <w:rFonts w:ascii="Calibri" w:hAnsi="Calibri" w:eastAsia="仿宋_GB2312" w:cs="Calibri"/>
      <w:kern w:val="2"/>
      <w:sz w:val="32"/>
      <w:szCs w:val="32"/>
      <w:lang w:val="en-US" w:eastAsia="zh-CN" w:bidi="ar-SA"/>
    </w:rPr>
  </w:style>
  <w:style w:type="character" w:customStyle="1" w:styleId="85">
    <w:name w:val="表格非标题文字 Char"/>
    <w:link w:val="86"/>
    <w:qFormat/>
    <w:uiPriority w:val="0"/>
    <w:rPr>
      <w:rFonts w:ascii="Futura Bk" w:hAnsi="Futura Bk"/>
      <w:kern w:val="2"/>
      <w:sz w:val="18"/>
      <w:szCs w:val="21"/>
      <w:lang w:val="en-US" w:eastAsia="zh-CN" w:bidi="ar-SA"/>
    </w:rPr>
  </w:style>
  <w:style w:type="paragraph" w:customStyle="1" w:styleId="86">
    <w:name w:val="表格非标题文字"/>
    <w:link w:val="85"/>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7">
    <w:name w:val="*正文 Char"/>
    <w:link w:val="88"/>
    <w:qFormat/>
    <w:locked/>
    <w:uiPriority w:val="0"/>
    <w:rPr>
      <w:rFonts w:ascii="宋体" w:hAnsi="宋体"/>
      <w:sz w:val="24"/>
    </w:rPr>
  </w:style>
  <w:style w:type="paragraph" w:customStyle="1" w:styleId="88">
    <w:name w:val="*正文"/>
    <w:basedOn w:val="1"/>
    <w:link w:val="87"/>
    <w:qFormat/>
    <w:uiPriority w:val="0"/>
    <w:pPr>
      <w:snapToGrid w:val="0"/>
      <w:spacing w:line="360" w:lineRule="auto"/>
      <w:ind w:firstLine="482"/>
      <w:jc w:val="left"/>
    </w:pPr>
    <w:rPr>
      <w:rFonts w:ascii="宋体" w:hAnsi="宋体"/>
      <w:kern w:val="0"/>
      <w:sz w:val="24"/>
      <w:szCs w:val="20"/>
    </w:rPr>
  </w:style>
  <w:style w:type="character" w:customStyle="1" w:styleId="89">
    <w:name w:val="Char Char71"/>
    <w:semiHidden/>
    <w:qFormat/>
    <w:uiPriority w:val="0"/>
    <w:rPr>
      <w:rFonts w:eastAsia="宋体"/>
      <w:kern w:val="2"/>
      <w:sz w:val="21"/>
      <w:szCs w:val="24"/>
      <w:lang w:val="en-US" w:eastAsia="zh-CN" w:bidi="ar-SA"/>
    </w:rPr>
  </w:style>
  <w:style w:type="character" w:customStyle="1" w:styleId="90">
    <w:name w:val="Char Char6"/>
    <w:qFormat/>
    <w:uiPriority w:val="0"/>
    <w:rPr>
      <w:rFonts w:eastAsia="宋体"/>
      <w:kern w:val="2"/>
      <w:sz w:val="21"/>
      <w:szCs w:val="24"/>
      <w:lang w:val="en-US" w:eastAsia="zh-CN" w:bidi="ar-SA"/>
    </w:rPr>
  </w:style>
  <w:style w:type="character" w:customStyle="1" w:styleId="91">
    <w:name w:val="正文缩进 Char"/>
    <w:qFormat/>
    <w:uiPriority w:val="0"/>
    <w:rPr>
      <w:rFonts w:eastAsia="宋体"/>
      <w:kern w:val="2"/>
      <w:sz w:val="21"/>
      <w:lang w:val="en-US" w:eastAsia="zh-CN"/>
    </w:rPr>
  </w:style>
  <w:style w:type="character" w:customStyle="1" w:styleId="92">
    <w:name w:val="正文首行缩进 Char1"/>
    <w:qFormat/>
    <w:uiPriority w:val="0"/>
    <w:rPr>
      <w:rFonts w:ascii="宋体" w:hAnsi="Times New Roman" w:eastAsia="宋体" w:cs="Times New Roman"/>
      <w:snapToGrid w:val="0"/>
      <w:kern w:val="2"/>
      <w:sz w:val="24"/>
      <w:szCs w:val="21"/>
      <w:lang w:val="zh-CN"/>
    </w:rPr>
  </w:style>
  <w:style w:type="character" w:customStyle="1" w:styleId="93">
    <w:name w:val="Char Char28"/>
    <w:qFormat/>
    <w:uiPriority w:val="6"/>
    <w:rPr>
      <w:rFonts w:ascii="仿宋_GB2312" w:hAnsi="仿宋_GB2312" w:eastAsia="仿宋_GB2312"/>
      <w:kern w:val="1"/>
      <w:sz w:val="28"/>
    </w:rPr>
  </w:style>
  <w:style w:type="character" w:customStyle="1" w:styleId="94">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5">
    <w:name w:val="Heading 1 Char"/>
    <w:qFormat/>
    <w:uiPriority w:val="6"/>
    <w:rPr>
      <w:rFonts w:ascii="Times New Roman" w:hAnsi="Times New Roman" w:eastAsia="黑体" w:cs="Times New Roman"/>
      <w:b/>
      <w:kern w:val="0"/>
      <w:sz w:val="24"/>
      <w:szCs w:val="24"/>
    </w:rPr>
  </w:style>
  <w:style w:type="character" w:customStyle="1" w:styleId="96">
    <w:name w:val="U_正文 Char"/>
    <w:link w:val="97"/>
    <w:qFormat/>
    <w:uiPriority w:val="0"/>
    <w:rPr>
      <w:sz w:val="24"/>
      <w:szCs w:val="24"/>
    </w:rPr>
  </w:style>
  <w:style w:type="paragraph" w:customStyle="1" w:styleId="97">
    <w:name w:val="U_正文"/>
    <w:basedOn w:val="1"/>
    <w:link w:val="96"/>
    <w:qFormat/>
    <w:uiPriority w:val="0"/>
    <w:pPr>
      <w:adjustRightInd/>
      <w:spacing w:beforeLines="20" w:afterLines="20" w:line="300" w:lineRule="auto"/>
      <w:ind w:firstLine="200" w:firstLineChars="200"/>
    </w:pPr>
    <w:rPr>
      <w:kern w:val="0"/>
      <w:sz w:val="24"/>
    </w:rPr>
  </w:style>
  <w:style w:type="character" w:customStyle="1" w:styleId="98">
    <w:name w:val="HTML 地址 Char1"/>
    <w:qFormat/>
    <w:uiPriority w:val="0"/>
    <w:rPr>
      <w:rFonts w:ascii="Times New Roman" w:hAnsi="Times New Roman" w:eastAsia="宋体" w:cs="Times New Roman"/>
      <w:i/>
      <w:iCs/>
      <w:szCs w:val="24"/>
    </w:rPr>
  </w:style>
  <w:style w:type="character" w:customStyle="1" w:styleId="99">
    <w:name w:val="批注主题 Char1"/>
    <w:link w:val="62"/>
    <w:qFormat/>
    <w:uiPriority w:val="0"/>
    <w:rPr>
      <w:b/>
      <w:bCs/>
      <w:kern w:val="2"/>
      <w:sz w:val="21"/>
      <w:szCs w:val="24"/>
    </w:rPr>
  </w:style>
  <w:style w:type="character" w:customStyle="1" w:styleId="100">
    <w:name w:val="Char Char51"/>
    <w:qFormat/>
    <w:uiPriority w:val="0"/>
    <w:rPr>
      <w:rFonts w:ascii="宋体" w:hAnsi="Courier New" w:eastAsia="宋体"/>
      <w:kern w:val="2"/>
      <w:sz w:val="21"/>
      <w:lang w:val="en-US" w:eastAsia="zh-CN"/>
    </w:rPr>
  </w:style>
  <w:style w:type="character" w:customStyle="1" w:styleId="101">
    <w:name w:val="表正文 Char"/>
    <w:qFormat/>
    <w:uiPriority w:val="0"/>
    <w:rPr>
      <w:rFonts w:ascii="宋体" w:eastAsia="宋体"/>
      <w:snapToGrid w:val="0"/>
      <w:color w:val="000000"/>
      <w:kern w:val="28"/>
      <w:sz w:val="28"/>
      <w:lang w:val="en-US" w:eastAsia="zh-CN" w:bidi="ar-SA"/>
    </w:rPr>
  </w:style>
  <w:style w:type="character" w:customStyle="1" w:styleId="102">
    <w:name w:val="Char Char34"/>
    <w:qFormat/>
    <w:uiPriority w:val="6"/>
    <w:rPr>
      <w:b/>
      <w:kern w:val="1"/>
      <w:sz w:val="28"/>
      <w:szCs w:val="28"/>
    </w:rPr>
  </w:style>
  <w:style w:type="character" w:customStyle="1" w:styleId="103">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4">
    <w:name w:val="哈哈正文 Char"/>
    <w:link w:val="105"/>
    <w:qFormat/>
    <w:uiPriority w:val="0"/>
    <w:rPr>
      <w:rFonts w:ascii="宋体" w:hAnsi="宋体" w:eastAsia="宋体"/>
      <w:kern w:val="2"/>
      <w:sz w:val="24"/>
      <w:lang w:bidi="ar-SA"/>
    </w:rPr>
  </w:style>
  <w:style w:type="paragraph" w:customStyle="1" w:styleId="105">
    <w:name w:val="哈哈正文"/>
    <w:basedOn w:val="1"/>
    <w:link w:val="104"/>
    <w:qFormat/>
    <w:uiPriority w:val="0"/>
    <w:pPr>
      <w:adjustRightInd/>
      <w:spacing w:line="360" w:lineRule="auto"/>
      <w:ind w:firstLine="200" w:firstLineChars="200"/>
    </w:pPr>
    <w:rPr>
      <w:rFonts w:ascii="宋体" w:hAnsi="宋体"/>
      <w:sz w:val="24"/>
      <w:szCs w:val="20"/>
    </w:rPr>
  </w:style>
  <w:style w:type="character" w:customStyle="1" w:styleId="106">
    <w:name w:val="未处理的提及1"/>
    <w:qFormat/>
    <w:uiPriority w:val="0"/>
    <w:rPr>
      <w:color w:val="808080"/>
      <w:shd w:val="clear" w:color="auto" w:fill="E6E6E6"/>
    </w:rPr>
  </w:style>
  <w:style w:type="character" w:customStyle="1" w:styleId="107">
    <w:name w:val="txt"/>
    <w:qFormat/>
    <w:uiPriority w:val="0"/>
    <w:rPr>
      <w:rFonts w:ascii="仿宋_GB2312" w:eastAsia="微软雅黑"/>
      <w:b/>
      <w:kern w:val="2"/>
      <w:sz w:val="32"/>
      <w:szCs w:val="32"/>
      <w:lang w:val="en-US" w:eastAsia="zh-CN" w:bidi="ar-SA"/>
    </w:rPr>
  </w:style>
  <w:style w:type="character" w:customStyle="1" w:styleId="108">
    <w:name w:val="二级标题 Char Char"/>
    <w:qFormat/>
    <w:uiPriority w:val="0"/>
    <w:rPr>
      <w:rFonts w:ascii="宋体" w:hAnsi="宋体" w:eastAsia="宋体"/>
      <w:b/>
      <w:snapToGrid w:val="0"/>
      <w:kern w:val="2"/>
      <w:sz w:val="24"/>
      <w:szCs w:val="24"/>
      <w:lang w:val="en-US" w:eastAsia="zh-CN" w:bidi="ar-SA"/>
    </w:rPr>
  </w:style>
  <w:style w:type="character" w:customStyle="1" w:styleId="109">
    <w:name w:val="Char Char32"/>
    <w:qFormat/>
    <w:uiPriority w:val="6"/>
    <w:rPr>
      <w:b/>
      <w:kern w:val="1"/>
      <w:sz w:val="24"/>
      <w:szCs w:val="24"/>
    </w:rPr>
  </w:style>
  <w:style w:type="character" w:customStyle="1" w:styleId="110">
    <w:name w:val="PI Char1"/>
    <w:qFormat/>
    <w:uiPriority w:val="0"/>
    <w:rPr>
      <w:rFonts w:ascii="宋体" w:hAnsi="宋体"/>
      <w:kern w:val="2"/>
      <w:sz w:val="24"/>
      <w:szCs w:val="24"/>
    </w:rPr>
  </w:style>
  <w:style w:type="character" w:customStyle="1" w:styleId="111">
    <w:name w:val="tw4winTerm"/>
    <w:qFormat/>
    <w:uiPriority w:val="0"/>
    <w:rPr>
      <w:color w:val="0000FF"/>
    </w:rPr>
  </w:style>
  <w:style w:type="character" w:customStyle="1" w:styleId="112">
    <w:name w:val="Footer Char"/>
    <w:qFormat/>
    <w:locked/>
    <w:uiPriority w:val="0"/>
    <w:rPr>
      <w:rFonts w:eastAsia="宋体"/>
      <w:kern w:val="2"/>
      <w:sz w:val="18"/>
      <w:lang w:val="en-US" w:eastAsia="zh-CN" w:bidi="ar-SA"/>
    </w:rPr>
  </w:style>
  <w:style w:type="character" w:customStyle="1" w:styleId="113">
    <w:name w:val="普通文字 Char Char1"/>
    <w:qFormat/>
    <w:uiPriority w:val="0"/>
    <w:rPr>
      <w:rFonts w:ascii="宋体" w:hAnsi="Courier New"/>
      <w:kern w:val="2"/>
      <w:sz w:val="21"/>
    </w:rPr>
  </w:style>
  <w:style w:type="character" w:customStyle="1" w:styleId="114">
    <w:name w:val="Char Char101"/>
    <w:qFormat/>
    <w:uiPriority w:val="6"/>
    <w:rPr>
      <w:rFonts w:ascii="宋体" w:hAnsi="宋体"/>
      <w:kern w:val="2"/>
      <w:sz w:val="21"/>
      <w:szCs w:val="24"/>
      <w:lang w:val="en-US" w:eastAsia="zh-CN"/>
    </w:rPr>
  </w:style>
  <w:style w:type="character" w:customStyle="1" w:styleId="115">
    <w:name w:val="标题 4 Char"/>
    <w:qFormat/>
    <w:uiPriority w:val="0"/>
    <w:rPr>
      <w:rFonts w:ascii="Arial" w:hAnsi="Arial" w:eastAsia="黑体"/>
      <w:b/>
      <w:kern w:val="2"/>
      <w:sz w:val="28"/>
    </w:rPr>
  </w:style>
  <w:style w:type="character" w:customStyle="1" w:styleId="116">
    <w:name w:val="链接"/>
    <w:qFormat/>
    <w:uiPriority w:val="0"/>
    <w:rPr>
      <w:color w:val="0000FF"/>
      <w:sz w:val="21"/>
      <w:szCs w:val="21"/>
      <w:u w:val="single"/>
    </w:rPr>
  </w:style>
  <w:style w:type="character" w:customStyle="1" w:styleId="117">
    <w:name w:val="h4 Char"/>
    <w:qFormat/>
    <w:uiPriority w:val="0"/>
    <w:rPr>
      <w:rFonts w:ascii="Arial" w:hAnsi="Arial" w:eastAsia="黑体"/>
      <w:b/>
      <w:bCs/>
      <w:kern w:val="2"/>
      <w:sz w:val="28"/>
      <w:szCs w:val="28"/>
      <w:lang w:val="zh-CN" w:eastAsia="zh-CN" w:bidi="ar-SA"/>
    </w:rPr>
  </w:style>
  <w:style w:type="character" w:customStyle="1" w:styleId="118">
    <w:name w:val="5正文 Char"/>
    <w:link w:val="119"/>
    <w:qFormat/>
    <w:uiPriority w:val="0"/>
    <w:rPr>
      <w:rFonts w:ascii="仿宋_GB2312" w:hAnsi="微软雅黑" w:eastAsia="仿宋_GB2312"/>
      <w:sz w:val="28"/>
      <w:szCs w:val="21"/>
    </w:rPr>
  </w:style>
  <w:style w:type="paragraph" w:customStyle="1" w:styleId="119">
    <w:name w:val="5正文"/>
    <w:basedOn w:val="1"/>
    <w:link w:val="118"/>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0">
    <w:name w:val="标题 3 字符"/>
    <w:qFormat/>
    <w:uiPriority w:val="9"/>
    <w:rPr>
      <w:b/>
      <w:bCs/>
      <w:kern w:val="2"/>
      <w:sz w:val="32"/>
      <w:szCs w:val="32"/>
    </w:rPr>
  </w:style>
  <w:style w:type="character" w:customStyle="1" w:styleId="121">
    <w:name w:val="样式6 Char"/>
    <w:qFormat/>
    <w:uiPriority w:val="0"/>
    <w:rPr>
      <w:rFonts w:ascii="仿宋_GB2312" w:hAnsi="宋体" w:eastAsia="仿宋_GB2312"/>
      <w:b/>
      <w:bCs/>
      <w:kern w:val="2"/>
      <w:sz w:val="24"/>
      <w:szCs w:val="24"/>
      <w:lang w:val="en-US" w:eastAsia="zh-CN" w:bidi="ar-SA"/>
    </w:rPr>
  </w:style>
  <w:style w:type="character" w:customStyle="1" w:styleId="122">
    <w:name w:val="Char Char14"/>
    <w:qFormat/>
    <w:uiPriority w:val="6"/>
    <w:rPr>
      <w:rFonts w:ascii="黑体" w:hAnsi="黑体" w:eastAsia="黑体"/>
    </w:rPr>
  </w:style>
  <w:style w:type="character" w:customStyle="1" w:styleId="123">
    <w:name w:val="Heading 2 Hidden Char"/>
    <w:qFormat/>
    <w:uiPriority w:val="0"/>
    <w:rPr>
      <w:rFonts w:ascii="仿宋_GB2312" w:eastAsia="仿宋_GB2312"/>
      <w:b/>
      <w:bCs/>
      <w:kern w:val="2"/>
      <w:sz w:val="24"/>
      <w:szCs w:val="24"/>
      <w:lang w:val="zh-CN" w:eastAsia="zh-CN" w:bidi="ar-SA"/>
    </w:rPr>
  </w:style>
  <w:style w:type="character" w:customStyle="1" w:styleId="124">
    <w:name w:val="正文首行缩进 2 Char"/>
    <w:link w:val="63"/>
    <w:qFormat/>
    <w:uiPriority w:val="0"/>
    <w:rPr>
      <w:rFonts w:ascii="宋体" w:hAnsi="宋体"/>
      <w:kern w:val="2"/>
      <w:sz w:val="21"/>
      <w:szCs w:val="24"/>
    </w:rPr>
  </w:style>
  <w:style w:type="character" w:customStyle="1" w:styleId="125">
    <w:name w:val="font11"/>
    <w:qFormat/>
    <w:uiPriority w:val="0"/>
    <w:rPr>
      <w:rFonts w:hint="default" w:ascii="Times New Roman" w:hAnsi="Times New Roman" w:cs="Times New Roman"/>
      <w:color w:val="000000"/>
      <w:sz w:val="22"/>
      <w:szCs w:val="22"/>
      <w:u w:val="none"/>
    </w:rPr>
  </w:style>
  <w:style w:type="character" w:customStyle="1" w:styleId="126">
    <w:name w:val="表正文 Char1"/>
    <w:qFormat/>
    <w:uiPriority w:val="0"/>
    <w:rPr>
      <w:rFonts w:ascii="宋体" w:eastAsia="宋体"/>
      <w:snapToGrid w:val="0"/>
      <w:color w:val="000000"/>
      <w:kern w:val="28"/>
      <w:sz w:val="28"/>
    </w:rPr>
  </w:style>
  <w:style w:type="character" w:customStyle="1" w:styleId="127">
    <w:name w:val="blue1"/>
    <w:basedOn w:val="71"/>
    <w:qFormat/>
    <w:uiPriority w:val="0"/>
    <w:rPr>
      <w:rFonts w:ascii="Arial" w:hAnsi="Arial" w:eastAsia="黑体" w:cs="Arial"/>
      <w:snapToGrid w:val="0"/>
      <w:kern w:val="0"/>
      <w:szCs w:val="21"/>
    </w:rPr>
  </w:style>
  <w:style w:type="character" w:customStyle="1" w:styleId="128">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129">
    <w:name w:val="标书1 Char"/>
    <w:qFormat/>
    <w:uiPriority w:val="0"/>
    <w:rPr>
      <w:rFonts w:eastAsia="宋体"/>
      <w:b/>
      <w:bCs/>
      <w:kern w:val="44"/>
      <w:sz w:val="44"/>
      <w:szCs w:val="44"/>
      <w:lang w:val="en-US" w:eastAsia="zh-CN" w:bidi="ar-SA"/>
    </w:rPr>
  </w:style>
  <w:style w:type="character" w:customStyle="1" w:styleId="130">
    <w:name w:val="样式5 Char"/>
    <w:qFormat/>
    <w:uiPriority w:val="0"/>
    <w:rPr>
      <w:rFonts w:ascii="仿宋_GB2312" w:hAnsi="仿宋" w:eastAsia="仿宋_GB2312"/>
      <w:kern w:val="2"/>
      <w:sz w:val="24"/>
      <w:szCs w:val="24"/>
    </w:rPr>
  </w:style>
  <w:style w:type="character" w:customStyle="1" w:styleId="131">
    <w:name w:val="样式4 Char"/>
    <w:qFormat/>
    <w:uiPriority w:val="0"/>
    <w:rPr>
      <w:rFonts w:ascii="仿宋_GB2312" w:hAnsi="仿宋" w:eastAsia="仿宋_GB2312"/>
      <w:b/>
      <w:kern w:val="2"/>
      <w:sz w:val="32"/>
      <w:szCs w:val="32"/>
      <w:lang w:bidi="ar-SA"/>
    </w:rPr>
  </w:style>
  <w:style w:type="character" w:customStyle="1" w:styleId="132">
    <w:name w:val="插图说明 Char"/>
    <w:qFormat/>
    <w:uiPriority w:val="0"/>
    <w:rPr>
      <w:rFonts w:eastAsia="黑体"/>
      <w:sz w:val="24"/>
      <w:lang w:val="en-US" w:eastAsia="zh-CN"/>
    </w:rPr>
  </w:style>
  <w:style w:type="character" w:customStyle="1" w:styleId="133">
    <w:name w:val="正文2 Char Char"/>
    <w:link w:val="134"/>
    <w:qFormat/>
    <w:uiPriority w:val="0"/>
    <w:rPr>
      <w:rFonts w:eastAsia="宋体"/>
      <w:kern w:val="2"/>
      <w:sz w:val="24"/>
      <w:lang w:val="en-US" w:eastAsia="zh-CN" w:bidi="ar-SA"/>
    </w:rPr>
  </w:style>
  <w:style w:type="paragraph" w:customStyle="1" w:styleId="134">
    <w:name w:val="正文2"/>
    <w:basedOn w:val="1"/>
    <w:link w:val="133"/>
    <w:qFormat/>
    <w:uiPriority w:val="0"/>
    <w:pPr>
      <w:spacing w:before="156" w:line="360" w:lineRule="auto"/>
      <w:ind w:firstLine="510" w:firstLineChars="200"/>
    </w:pPr>
    <w:rPr>
      <w:sz w:val="24"/>
      <w:szCs w:val="20"/>
    </w:rPr>
  </w:style>
  <w:style w:type="character" w:customStyle="1" w:styleId="135">
    <w:name w:val="Char Char24"/>
    <w:qFormat/>
    <w:uiPriority w:val="6"/>
    <w:rPr>
      <w:kern w:val="1"/>
      <w:sz w:val="21"/>
    </w:rPr>
  </w:style>
  <w:style w:type="character" w:customStyle="1" w:styleId="136">
    <w:name w:val="副标题 Char"/>
    <w:link w:val="49"/>
    <w:qFormat/>
    <w:uiPriority w:val="0"/>
    <w:rPr>
      <w:rFonts w:ascii="Arial" w:hAnsi="Arial" w:eastAsia="隶书"/>
      <w:b/>
      <w:bCs/>
      <w:kern w:val="28"/>
      <w:sz w:val="44"/>
      <w:szCs w:val="32"/>
      <w:lang w:val="en-US" w:eastAsia="zh-CN" w:bidi="ar-SA"/>
    </w:rPr>
  </w:style>
  <w:style w:type="character" w:customStyle="1" w:styleId="137">
    <w:name w:val="普通文字 Char1 Char"/>
    <w:qFormat/>
    <w:uiPriority w:val="0"/>
    <w:rPr>
      <w:rFonts w:ascii="宋体" w:hAnsi="Courier New" w:eastAsia="宋体"/>
      <w:kern w:val="2"/>
      <w:sz w:val="21"/>
      <w:szCs w:val="24"/>
      <w:lang w:val="en-US" w:eastAsia="zh-CN" w:bidi="ar-SA"/>
    </w:rPr>
  </w:style>
  <w:style w:type="character" w:customStyle="1" w:styleId="138">
    <w:name w:val="h3 Char1"/>
    <w:qFormat/>
    <w:uiPriority w:val="0"/>
    <w:rPr>
      <w:rFonts w:eastAsia="宋体"/>
      <w:b/>
      <w:bCs/>
      <w:kern w:val="2"/>
      <w:sz w:val="32"/>
      <w:szCs w:val="32"/>
      <w:lang w:bidi="ar-SA"/>
    </w:rPr>
  </w:style>
  <w:style w:type="character" w:customStyle="1" w:styleId="139">
    <w:name w:val="标题 Char1"/>
    <w:qFormat/>
    <w:uiPriority w:val="0"/>
    <w:rPr>
      <w:rFonts w:ascii="Cambria" w:hAnsi="Cambria" w:eastAsia="宋体" w:cs="Times New Roman"/>
      <w:b/>
      <w:bCs/>
      <w:sz w:val="32"/>
      <w:szCs w:val="32"/>
      <w:lang w:bidi="ar-SA"/>
    </w:rPr>
  </w:style>
  <w:style w:type="character" w:customStyle="1" w:styleId="140">
    <w:name w:val="gf正文1 Char"/>
    <w:qFormat/>
    <w:uiPriority w:val="0"/>
    <w:rPr>
      <w:rFonts w:ascii="宋体" w:hAnsi="宋体" w:eastAsia="宋体" w:cs="宋体"/>
      <w:kern w:val="2"/>
      <w:sz w:val="24"/>
      <w:szCs w:val="24"/>
      <w:lang w:val="en-US" w:eastAsia="zh-CN" w:bidi="ar-SA"/>
    </w:rPr>
  </w:style>
  <w:style w:type="character" w:customStyle="1" w:styleId="141">
    <w:name w:val="正文文本缩进 Char1"/>
    <w:qFormat/>
    <w:uiPriority w:val="0"/>
    <w:rPr>
      <w:rFonts w:ascii="Calibri" w:hAnsi="Calibri"/>
      <w:sz w:val="28"/>
    </w:rPr>
  </w:style>
  <w:style w:type="character" w:customStyle="1" w:styleId="142">
    <w:name w:val="No Spacing Char"/>
    <w:link w:val="143"/>
    <w:qFormat/>
    <w:uiPriority w:val="1"/>
    <w:rPr>
      <w:sz w:val="22"/>
      <w:szCs w:val="22"/>
      <w:lang w:val="en-US" w:eastAsia="zh-CN" w:bidi="ar-SA"/>
    </w:rPr>
  </w:style>
  <w:style w:type="paragraph" w:customStyle="1" w:styleId="143">
    <w:name w:val="无间隔1"/>
    <w:link w:val="142"/>
    <w:qFormat/>
    <w:uiPriority w:val="1"/>
    <w:rPr>
      <w:rFonts w:ascii="Times New Roman" w:hAnsi="Times New Roman" w:eastAsia="宋体" w:cs="Times New Roman"/>
      <w:sz w:val="22"/>
      <w:szCs w:val="22"/>
      <w:lang w:val="en-US" w:eastAsia="zh-CN" w:bidi="ar-SA"/>
    </w:rPr>
  </w:style>
  <w:style w:type="character" w:customStyle="1" w:styleId="144">
    <w:name w:val="样式7 Char"/>
    <w:qFormat/>
    <w:uiPriority w:val="0"/>
    <w:rPr>
      <w:rFonts w:ascii="仿宋_GB2312" w:hAnsi="仿宋" w:eastAsia="仿宋_GB2312"/>
      <w:b/>
      <w:kern w:val="2"/>
      <w:sz w:val="24"/>
      <w:szCs w:val="24"/>
    </w:rPr>
  </w:style>
  <w:style w:type="character" w:customStyle="1" w:styleId="145">
    <w:name w:val="font12gray1"/>
    <w:qFormat/>
    <w:uiPriority w:val="0"/>
    <w:rPr>
      <w:rFonts w:ascii="仿宋_GB2312" w:eastAsia="微软雅黑"/>
      <w:b/>
      <w:spacing w:val="300"/>
      <w:kern w:val="2"/>
      <w:sz w:val="18"/>
      <w:szCs w:val="18"/>
      <w:lang w:val="en-US" w:eastAsia="zh-CN" w:bidi="ar-SA"/>
    </w:rPr>
  </w:style>
  <w:style w:type="character" w:customStyle="1" w:styleId="146">
    <w:name w:val="Char Char7"/>
    <w:semiHidden/>
    <w:qFormat/>
    <w:uiPriority w:val="0"/>
    <w:rPr>
      <w:rFonts w:eastAsia="宋体"/>
      <w:kern w:val="2"/>
      <w:sz w:val="21"/>
      <w:szCs w:val="24"/>
      <w:lang w:val="en-US" w:eastAsia="zh-CN" w:bidi="ar-SA"/>
    </w:rPr>
  </w:style>
  <w:style w:type="character" w:customStyle="1" w:styleId="147">
    <w:name w:val="表名 Char"/>
    <w:qFormat/>
    <w:uiPriority w:val="0"/>
    <w:rPr>
      <w:rFonts w:eastAsia="宋体"/>
      <w:b/>
      <w:bCs/>
      <w:kern w:val="2"/>
      <w:sz w:val="24"/>
      <w:szCs w:val="24"/>
      <w:lang w:val="en-US" w:eastAsia="zh-CN" w:bidi="ar-SA"/>
    </w:rPr>
  </w:style>
  <w:style w:type="character" w:customStyle="1" w:styleId="148">
    <w:name w:val="Document Map Char"/>
    <w:qFormat/>
    <w:locked/>
    <w:uiPriority w:val="0"/>
    <w:rPr>
      <w:rFonts w:eastAsia="宋体"/>
      <w:kern w:val="2"/>
      <w:sz w:val="21"/>
      <w:szCs w:val="24"/>
      <w:lang w:val="en-US" w:eastAsia="zh-CN" w:bidi="ar-SA"/>
    </w:rPr>
  </w:style>
  <w:style w:type="character" w:customStyle="1" w:styleId="149">
    <w:name w:val="font41"/>
    <w:qFormat/>
    <w:uiPriority w:val="0"/>
    <w:rPr>
      <w:rFonts w:hint="eastAsia" w:ascii="仿宋_GB2312" w:eastAsia="仿宋_GB2312" w:cs="仿宋_GB2312"/>
      <w:color w:val="000000"/>
      <w:sz w:val="22"/>
      <w:szCs w:val="22"/>
      <w:u w:val="none"/>
    </w:rPr>
  </w:style>
  <w:style w:type="character" w:customStyle="1" w:styleId="150">
    <w:name w:val="标题 6 Char"/>
    <w:link w:val="11"/>
    <w:qFormat/>
    <w:uiPriority w:val="0"/>
    <w:rPr>
      <w:rFonts w:ascii="Arial" w:hAnsi="Arial" w:eastAsia="黑体"/>
      <w:b/>
      <w:bCs/>
      <w:kern w:val="2"/>
      <w:sz w:val="24"/>
      <w:szCs w:val="24"/>
    </w:rPr>
  </w:style>
  <w:style w:type="character" w:customStyle="1" w:styleId="151">
    <w:name w:val="纯文本 Char_0"/>
    <w:link w:val="152"/>
    <w:qFormat/>
    <w:uiPriority w:val="0"/>
    <w:rPr>
      <w:rFonts w:ascii="宋体" w:hAnsi="Courier New"/>
      <w:kern w:val="2"/>
      <w:sz w:val="21"/>
      <w:szCs w:val="21"/>
      <w:lang w:val="en-US" w:eastAsia="zh-CN"/>
    </w:rPr>
  </w:style>
  <w:style w:type="paragraph" w:customStyle="1" w:styleId="152">
    <w:name w:val="纯文本_0_0"/>
    <w:basedOn w:val="153"/>
    <w:link w:val="151"/>
    <w:qFormat/>
    <w:uiPriority w:val="0"/>
    <w:rPr>
      <w:rFonts w:ascii="宋体" w:hAnsi="Courier New"/>
      <w:szCs w:val="21"/>
    </w:rPr>
  </w:style>
  <w:style w:type="paragraph" w:customStyle="1" w:styleId="15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4">
    <w:name w:val="Balloon Text Char"/>
    <w:qFormat/>
    <w:locked/>
    <w:uiPriority w:val="0"/>
    <w:rPr>
      <w:rFonts w:eastAsia="宋体"/>
      <w:kern w:val="2"/>
      <w:sz w:val="18"/>
      <w:szCs w:val="18"/>
      <w:lang w:val="en-US" w:eastAsia="zh-CN" w:bidi="ar-SA"/>
    </w:rPr>
  </w:style>
  <w:style w:type="character" w:customStyle="1" w:styleId="155">
    <w:name w:val="正文 项目2 Char"/>
    <w:basedOn w:val="156"/>
    <w:qFormat/>
    <w:uiPriority w:val="0"/>
    <w:rPr>
      <w:rFonts w:ascii="仿宋_GB2312" w:hAnsi="仿宋_GB2312" w:eastAsia="仿宋_GB2312"/>
      <w:kern w:val="2"/>
      <w:sz w:val="24"/>
      <w:lang w:bidi="ar-SA"/>
    </w:rPr>
  </w:style>
  <w:style w:type="character" w:customStyle="1" w:styleId="156">
    <w:name w:val="正文 项目 Char"/>
    <w:qFormat/>
    <w:uiPriority w:val="0"/>
    <w:rPr>
      <w:rFonts w:ascii="仿宋_GB2312" w:hAnsi="仿宋_GB2312" w:eastAsia="仿宋_GB2312"/>
      <w:kern w:val="2"/>
      <w:sz w:val="24"/>
      <w:lang w:bidi="ar-SA"/>
    </w:rPr>
  </w:style>
  <w:style w:type="character" w:customStyle="1" w:styleId="157">
    <w:name w:val="h Char Char1"/>
    <w:qFormat/>
    <w:uiPriority w:val="0"/>
    <w:rPr>
      <w:rFonts w:eastAsia="宋体"/>
      <w:kern w:val="2"/>
      <w:sz w:val="18"/>
      <w:szCs w:val="18"/>
      <w:lang w:val="en-US" w:eastAsia="zh-CN" w:bidi="ar-SA"/>
    </w:rPr>
  </w:style>
  <w:style w:type="character" w:customStyle="1" w:styleId="158">
    <w:name w:val="Char Char27"/>
    <w:qFormat/>
    <w:uiPriority w:val="6"/>
    <w:rPr>
      <w:rFonts w:ascii="宋体" w:hAnsi="宋体" w:eastAsia="宋体"/>
      <w:color w:val="000000"/>
      <w:kern w:val="1"/>
      <w:sz w:val="28"/>
      <w:lang w:val="en-US" w:eastAsia="zh-CN" w:bidi="ar-SA"/>
    </w:rPr>
  </w:style>
  <w:style w:type="character" w:customStyle="1" w:styleId="159">
    <w:name w:val="px14"/>
    <w:qFormat/>
    <w:uiPriority w:val="0"/>
    <w:rPr>
      <w:rFonts w:ascii="仿宋_GB2312" w:eastAsia="微软雅黑" w:cs="Times New Roman"/>
      <w:b/>
      <w:kern w:val="2"/>
      <w:sz w:val="32"/>
      <w:szCs w:val="32"/>
      <w:lang w:val="en-US" w:eastAsia="zh-CN" w:bidi="ar-SA"/>
    </w:rPr>
  </w:style>
  <w:style w:type="character" w:customStyle="1" w:styleId="160">
    <w:name w:val="HTML 预设格式 Char1"/>
    <w:qFormat/>
    <w:uiPriority w:val="0"/>
    <w:rPr>
      <w:rFonts w:ascii="Courier New" w:hAnsi="Courier New" w:eastAsia="宋体" w:cs="Courier New"/>
      <w:sz w:val="20"/>
      <w:szCs w:val="20"/>
    </w:rPr>
  </w:style>
  <w:style w:type="character" w:customStyle="1" w:styleId="161">
    <w:name w:val="普通文字 Char1"/>
    <w:qFormat/>
    <w:uiPriority w:val="0"/>
    <w:rPr>
      <w:rFonts w:ascii="宋体" w:hAnsi="Courier New" w:eastAsia="宋体"/>
      <w:kern w:val="2"/>
      <w:sz w:val="21"/>
      <w:lang w:val="en-US" w:eastAsia="zh-CN"/>
    </w:rPr>
  </w:style>
  <w:style w:type="character" w:customStyle="1" w:styleId="162">
    <w:name w:val="hei16b1"/>
    <w:qFormat/>
    <w:uiPriority w:val="0"/>
    <w:rPr>
      <w:rFonts w:hint="default" w:ascii="Arial" w:hAnsi="Arial" w:cs="Arial"/>
      <w:b/>
      <w:bCs/>
      <w:color w:val="000000"/>
      <w:sz w:val="24"/>
      <w:szCs w:val="24"/>
    </w:rPr>
  </w:style>
  <w:style w:type="character" w:customStyle="1" w:styleId="163">
    <w:name w:val="正文（绿盟科技） Char"/>
    <w:link w:val="164"/>
    <w:qFormat/>
    <w:uiPriority w:val="0"/>
    <w:rPr>
      <w:rFonts w:ascii="Arial" w:hAnsi="Arial"/>
      <w:sz w:val="21"/>
      <w:szCs w:val="21"/>
    </w:rPr>
  </w:style>
  <w:style w:type="paragraph" w:customStyle="1" w:styleId="164">
    <w:name w:val="正文（绿盟科技）"/>
    <w:link w:val="163"/>
    <w:qFormat/>
    <w:uiPriority w:val="0"/>
    <w:pPr>
      <w:spacing w:line="300" w:lineRule="auto"/>
    </w:pPr>
    <w:rPr>
      <w:rFonts w:ascii="Arial" w:hAnsi="Arial" w:eastAsia="宋体" w:cs="Times New Roman"/>
      <w:sz w:val="21"/>
      <w:szCs w:val="21"/>
      <w:lang w:val="en-US" w:eastAsia="zh-CN" w:bidi="ar-SA"/>
    </w:rPr>
  </w:style>
  <w:style w:type="character" w:customStyle="1" w:styleId="165">
    <w:name w:val="Char Char19"/>
    <w:qFormat/>
    <w:uiPriority w:val="6"/>
    <w:rPr>
      <w:rFonts w:ascii="宋体" w:hAnsi="宋体"/>
      <w:i/>
      <w:sz w:val="24"/>
      <w:szCs w:val="24"/>
    </w:rPr>
  </w:style>
  <w:style w:type="character" w:customStyle="1" w:styleId="166">
    <w:name w:val="页脚 Char"/>
    <w:qFormat/>
    <w:uiPriority w:val="0"/>
    <w:rPr>
      <w:rFonts w:eastAsia="仿宋_GB2312"/>
      <w:kern w:val="2"/>
      <w:sz w:val="18"/>
      <w:lang w:val="en-US" w:eastAsia="zh-CN"/>
    </w:rPr>
  </w:style>
  <w:style w:type="character" w:customStyle="1" w:styleId="167">
    <w:name w:val="批注主题 Char"/>
    <w:qFormat/>
    <w:uiPriority w:val="0"/>
    <w:rPr>
      <w:rFonts w:eastAsia="宋体"/>
      <w:b/>
      <w:bCs/>
      <w:kern w:val="2"/>
      <w:sz w:val="21"/>
      <w:szCs w:val="24"/>
      <w:lang w:val="en-US" w:eastAsia="zh-CN" w:bidi="ar-SA"/>
    </w:rPr>
  </w:style>
  <w:style w:type="character" w:customStyle="1" w:styleId="168">
    <w:name w:val="Comment Text Char"/>
    <w:qFormat/>
    <w:locked/>
    <w:uiPriority w:val="0"/>
    <w:rPr>
      <w:rFonts w:ascii="宋体" w:hAnsi="宋体" w:eastAsia="宋体"/>
      <w:kern w:val="2"/>
      <w:sz w:val="24"/>
      <w:lang w:val="en-US" w:eastAsia="zh-CN" w:bidi="ar-SA"/>
    </w:rPr>
  </w:style>
  <w:style w:type="character" w:customStyle="1" w:styleId="169">
    <w:name w:val="标题 2 字符"/>
    <w:qFormat/>
    <w:uiPriority w:val="1"/>
    <w:rPr>
      <w:rFonts w:ascii="仿宋_GB2312" w:hAnsi="Times New Roman" w:eastAsia="仿宋_GB2312" w:cs="Times New Roman"/>
      <w:b/>
      <w:kern w:val="2"/>
      <w:sz w:val="24"/>
      <w:lang w:val="zh-CN"/>
    </w:rPr>
  </w:style>
  <w:style w:type="character" w:customStyle="1" w:styleId="170">
    <w:name w:val="Char Char72"/>
    <w:qFormat/>
    <w:uiPriority w:val="0"/>
    <w:rPr>
      <w:rFonts w:eastAsia="宋体"/>
      <w:kern w:val="2"/>
      <w:sz w:val="21"/>
      <w:szCs w:val="24"/>
      <w:lang w:val="en-US" w:eastAsia="zh-CN" w:bidi="ar-SA"/>
    </w:rPr>
  </w:style>
  <w:style w:type="character" w:customStyle="1" w:styleId="171">
    <w:name w:val="正文文本缩进 Char2"/>
    <w:qFormat/>
    <w:uiPriority w:val="0"/>
    <w:rPr>
      <w:rFonts w:ascii="Times New Roman" w:hAnsi="Times New Roman" w:eastAsia="宋体" w:cs="Times New Roman"/>
      <w:snapToGrid w:val="0"/>
      <w:kern w:val="0"/>
      <w:szCs w:val="24"/>
    </w:rPr>
  </w:style>
  <w:style w:type="character" w:customStyle="1" w:styleId="172">
    <w:name w:val="样式2 Char"/>
    <w:qFormat/>
    <w:uiPriority w:val="0"/>
    <w:rPr>
      <w:rFonts w:ascii="仿宋_GB2312" w:hAnsi="仿宋" w:eastAsia="仿宋_GB2312" w:cs="仿宋_GB2312"/>
      <w:b/>
      <w:bCs/>
      <w:sz w:val="32"/>
      <w:szCs w:val="30"/>
      <w:lang w:val="zh-CN"/>
    </w:rPr>
  </w:style>
  <w:style w:type="character" w:customStyle="1" w:styleId="173">
    <w:name w:val="表格名称[858D7CFB-ED40-4347-BF05-701D383B685F]"/>
    <w:link w:val="174"/>
    <w:qFormat/>
    <w:uiPriority w:val="0"/>
    <w:rPr>
      <w:sz w:val="32"/>
    </w:rPr>
  </w:style>
  <w:style w:type="paragraph" w:customStyle="1" w:styleId="174">
    <w:name w:val="表格名称"/>
    <w:basedOn w:val="6"/>
    <w:link w:val="173"/>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5">
    <w:name w:val="Char Char4"/>
    <w:qFormat/>
    <w:uiPriority w:val="0"/>
    <w:rPr>
      <w:rFonts w:eastAsia="宋体"/>
      <w:b/>
      <w:sz w:val="24"/>
      <w:lang w:val="en-GB" w:eastAsia="zh-CN" w:bidi="ar-SA"/>
    </w:rPr>
  </w:style>
  <w:style w:type="character" w:customStyle="1" w:styleId="176">
    <w:name w:val="c7 style3"/>
    <w:qFormat/>
    <w:uiPriority w:val="0"/>
  </w:style>
  <w:style w:type="character" w:customStyle="1" w:styleId="177">
    <w:name w:val="正文文本 3 Char1"/>
    <w:semiHidden/>
    <w:qFormat/>
    <w:uiPriority w:val="99"/>
    <w:rPr>
      <w:rFonts w:ascii="Times New Roman" w:hAnsi="Times New Roman" w:eastAsia="宋体" w:cs="Times New Roman"/>
      <w:sz w:val="16"/>
      <w:szCs w:val="16"/>
    </w:rPr>
  </w:style>
  <w:style w:type="character" w:customStyle="1" w:styleId="178">
    <w:name w:val="tw4winInternal"/>
    <w:qFormat/>
    <w:uiPriority w:val="0"/>
    <w:rPr>
      <w:rFonts w:ascii="Courier New" w:hAnsi="Courier New" w:cs="Courier New"/>
      <w:color w:val="FF0000"/>
      <w:lang w:val="en-US" w:eastAsia="zh-CN"/>
    </w:rPr>
  </w:style>
  <w:style w:type="character" w:customStyle="1" w:styleId="179">
    <w:name w:val="Char Char10"/>
    <w:semiHidden/>
    <w:qFormat/>
    <w:uiPriority w:val="0"/>
    <w:rPr>
      <w:rFonts w:ascii="宋体" w:hAnsi="宋体"/>
      <w:kern w:val="2"/>
      <w:sz w:val="21"/>
      <w:szCs w:val="24"/>
      <w:lang w:val="en-US" w:eastAsia="zh-CN"/>
    </w:rPr>
  </w:style>
  <w:style w:type="character" w:customStyle="1" w:styleId="180">
    <w:name w:val="shadow11"/>
    <w:qFormat/>
    <w:uiPriority w:val="0"/>
    <w:rPr>
      <w:color w:val="000000"/>
      <w:sz w:val="21"/>
    </w:rPr>
  </w:style>
  <w:style w:type="character" w:customStyle="1" w:styleId="181">
    <w:name w:val="正文非缩进 Char3"/>
    <w:qFormat/>
    <w:uiPriority w:val="0"/>
    <w:rPr>
      <w:rFonts w:ascii="宋体" w:eastAsia="宋体"/>
      <w:snapToGrid w:val="0"/>
      <w:color w:val="000000"/>
      <w:kern w:val="28"/>
      <w:sz w:val="28"/>
      <w:lang w:val="en-US" w:eastAsia="zh-CN" w:bidi="ar-SA"/>
    </w:rPr>
  </w:style>
  <w:style w:type="character" w:customStyle="1" w:styleId="182">
    <w:name w:val="Char Char"/>
    <w:qFormat/>
    <w:uiPriority w:val="0"/>
    <w:rPr>
      <w:rFonts w:ascii="宋体" w:hAnsi="Courier New" w:eastAsia="宋体"/>
      <w:kern w:val="2"/>
      <w:sz w:val="21"/>
      <w:lang w:val="en-US" w:eastAsia="zh-CN" w:bidi="ar-SA"/>
    </w:rPr>
  </w:style>
  <w:style w:type="character" w:customStyle="1" w:styleId="183">
    <w:name w:val="签名 Char1"/>
    <w:qFormat/>
    <w:uiPriority w:val="0"/>
    <w:rPr>
      <w:rFonts w:ascii="Times New Roman" w:hAnsi="Times New Roman" w:eastAsia="宋体" w:cs="Times New Roman"/>
      <w:szCs w:val="24"/>
    </w:rPr>
  </w:style>
  <w:style w:type="character" w:customStyle="1" w:styleId="184">
    <w:name w:val="日期 Char"/>
    <w:link w:val="38"/>
    <w:qFormat/>
    <w:uiPriority w:val="0"/>
    <w:rPr>
      <w:rFonts w:ascii="宋体"/>
      <w:kern w:val="2"/>
      <w:sz w:val="24"/>
      <w:szCs w:val="21"/>
      <w:lang w:val="zh-CN"/>
    </w:rPr>
  </w:style>
  <w:style w:type="character" w:customStyle="1" w:styleId="185">
    <w:name w:val="标题 9 Char"/>
    <w:link w:val="14"/>
    <w:qFormat/>
    <w:uiPriority w:val="0"/>
    <w:rPr>
      <w:rFonts w:ascii="Arial" w:hAnsi="Arial" w:eastAsia="黑体"/>
      <w:kern w:val="2"/>
      <w:sz w:val="21"/>
      <w:szCs w:val="21"/>
    </w:rPr>
  </w:style>
  <w:style w:type="character" w:customStyle="1" w:styleId="186">
    <w:name w:val="Char Char18"/>
    <w:qFormat/>
    <w:uiPriority w:val="6"/>
    <w:rPr>
      <w:rFonts w:ascii="宋体" w:hAnsi="宋体"/>
      <w:sz w:val="28"/>
    </w:rPr>
  </w:style>
  <w:style w:type="character" w:customStyle="1" w:styleId="187">
    <w:name w:val="批注文字 Char"/>
    <w:qFormat/>
    <w:uiPriority w:val="99"/>
    <w:rPr>
      <w:kern w:val="2"/>
      <w:sz w:val="21"/>
      <w:szCs w:val="24"/>
    </w:rPr>
  </w:style>
  <w:style w:type="character" w:customStyle="1" w:styleId="188">
    <w:name w:val="Char Char22"/>
    <w:qFormat/>
    <w:uiPriority w:val="6"/>
    <w:rPr>
      <w:rFonts w:ascii="宋体" w:hAnsi="宋体"/>
      <w:kern w:val="1"/>
      <w:sz w:val="24"/>
      <w:szCs w:val="24"/>
    </w:rPr>
  </w:style>
  <w:style w:type="character" w:customStyle="1" w:styleId="189">
    <w:name w:val="pt141"/>
    <w:qFormat/>
    <w:uiPriority w:val="0"/>
    <w:rPr>
      <w:color w:val="330066"/>
      <w:sz w:val="22"/>
      <w:szCs w:val="22"/>
    </w:rPr>
  </w:style>
  <w:style w:type="character" w:customStyle="1" w:styleId="190">
    <w:name w:val="正文文本缩进 2 Char1"/>
    <w:semiHidden/>
    <w:qFormat/>
    <w:uiPriority w:val="99"/>
    <w:rPr>
      <w:rFonts w:ascii="Times New Roman" w:hAnsi="Times New Roman" w:eastAsia="宋体" w:cs="Times New Roman"/>
      <w:szCs w:val="24"/>
    </w:rPr>
  </w:style>
  <w:style w:type="character" w:customStyle="1" w:styleId="191">
    <w:name w:val="批注框文本 Char"/>
    <w:link w:val="41"/>
    <w:qFormat/>
    <w:uiPriority w:val="0"/>
    <w:rPr>
      <w:kern w:val="2"/>
      <w:sz w:val="18"/>
      <w:szCs w:val="18"/>
    </w:rPr>
  </w:style>
  <w:style w:type="character" w:customStyle="1" w:styleId="192">
    <w:name w:val="Char Char611"/>
    <w:qFormat/>
    <w:uiPriority w:val="0"/>
    <w:rPr>
      <w:rFonts w:eastAsia="宋体"/>
      <w:kern w:val="2"/>
      <w:sz w:val="21"/>
      <w:szCs w:val="24"/>
      <w:lang w:val="en-US" w:eastAsia="zh-CN" w:bidi="ar-SA"/>
    </w:rPr>
  </w:style>
  <w:style w:type="character" w:customStyle="1" w:styleId="193">
    <w:name w:val="highlight1"/>
    <w:qFormat/>
    <w:uiPriority w:val="0"/>
    <w:rPr>
      <w:rFonts w:ascii="仿宋_GB2312" w:eastAsia="微软雅黑"/>
      <w:b/>
      <w:kern w:val="2"/>
      <w:sz w:val="23"/>
      <w:szCs w:val="23"/>
      <w:lang w:val="en-US" w:eastAsia="zh-CN" w:bidi="ar-SA"/>
    </w:rPr>
  </w:style>
  <w:style w:type="character" w:customStyle="1" w:styleId="194">
    <w:name w:val="my正文 Char"/>
    <w:link w:val="195"/>
    <w:qFormat/>
    <w:locked/>
    <w:uiPriority w:val="0"/>
    <w:rPr>
      <w:rFonts w:ascii="Tahoma" w:hAnsi="Tahoma"/>
      <w:sz w:val="24"/>
      <w:szCs w:val="24"/>
    </w:rPr>
  </w:style>
  <w:style w:type="paragraph" w:customStyle="1" w:styleId="195">
    <w:name w:val="my正文"/>
    <w:basedOn w:val="1"/>
    <w:link w:val="194"/>
    <w:qFormat/>
    <w:uiPriority w:val="0"/>
    <w:pPr>
      <w:adjustRightInd/>
      <w:spacing w:line="360" w:lineRule="auto"/>
      <w:ind w:firstLine="480" w:firstLineChars="200"/>
    </w:pPr>
    <w:rPr>
      <w:rFonts w:ascii="Tahoma" w:hAnsi="Tahoma"/>
      <w:kern w:val="0"/>
      <w:sz w:val="24"/>
    </w:rPr>
  </w:style>
  <w:style w:type="character" w:customStyle="1" w:styleId="196">
    <w:name w:val="正文缩进 Char2"/>
    <w:link w:val="8"/>
    <w:qFormat/>
    <w:uiPriority w:val="0"/>
    <w:rPr>
      <w:rFonts w:ascii="宋体" w:eastAsia="宋体"/>
      <w:snapToGrid w:val="0"/>
      <w:color w:val="000000"/>
      <w:kern w:val="28"/>
      <w:sz w:val="28"/>
      <w:lang w:val="en-US" w:eastAsia="zh-CN" w:bidi="ar-SA"/>
    </w:rPr>
  </w:style>
  <w:style w:type="character" w:customStyle="1" w:styleId="197">
    <w:name w:val="Used by Word for text of Help footnotes Char Char1"/>
    <w:qFormat/>
    <w:uiPriority w:val="0"/>
    <w:rPr>
      <w:color w:val="0000FF"/>
      <w:sz w:val="21"/>
    </w:rPr>
  </w:style>
  <w:style w:type="character" w:customStyle="1" w:styleId="198">
    <w:name w:val="页眉 Char"/>
    <w:qFormat/>
    <w:uiPriority w:val="0"/>
    <w:rPr>
      <w:rFonts w:eastAsia="仿宋_GB2312"/>
      <w:kern w:val="2"/>
      <w:sz w:val="18"/>
      <w:lang w:val="en-US" w:eastAsia="zh-CN"/>
    </w:rPr>
  </w:style>
  <w:style w:type="character" w:customStyle="1" w:styleId="199">
    <w:name w:val="FA正文 Char Char"/>
    <w:qFormat/>
    <w:uiPriority w:val="0"/>
    <w:rPr>
      <w:rFonts w:hAnsi="宋体"/>
      <w:kern w:val="2"/>
      <w:sz w:val="24"/>
      <w:lang w:bidi="ar-SA"/>
    </w:rPr>
  </w:style>
  <w:style w:type="character" w:customStyle="1" w:styleId="200">
    <w:name w:val="纯文本 字符"/>
    <w:qFormat/>
    <w:uiPriority w:val="0"/>
    <w:rPr>
      <w:rFonts w:ascii="宋体" w:hAnsi="Courier New" w:eastAsia="宋体" w:cs="Arial"/>
      <w:snapToGrid w:val="0"/>
      <w:kern w:val="2"/>
      <w:sz w:val="21"/>
      <w:szCs w:val="21"/>
      <w:lang w:val="en-US" w:eastAsia="zh-CN" w:bidi="ar-SA"/>
    </w:rPr>
  </w:style>
  <w:style w:type="character" w:customStyle="1" w:styleId="201">
    <w:name w:val="3级 Char"/>
    <w:link w:val="202"/>
    <w:qFormat/>
    <w:uiPriority w:val="0"/>
    <w:rPr>
      <w:rFonts w:ascii="宋体" w:hAnsi="宋体"/>
      <w:b/>
      <w:bCs/>
      <w:snapToGrid/>
      <w:sz w:val="28"/>
    </w:rPr>
  </w:style>
  <w:style w:type="paragraph" w:customStyle="1" w:styleId="202">
    <w:name w:val="3级"/>
    <w:basedOn w:val="203"/>
    <w:link w:val="201"/>
    <w:qFormat/>
    <w:uiPriority w:val="0"/>
    <w:pPr>
      <w:ind w:left="0" w:right="466" w:firstLine="288"/>
    </w:pPr>
    <w:rPr>
      <w:rFonts w:hAnsi="宋体"/>
      <w:snapToGrid/>
    </w:rPr>
  </w:style>
  <w:style w:type="paragraph" w:customStyle="1" w:styleId="203">
    <w:name w:val="样式 标题 3h33rd level3BOD 0H3l3CTHeading 3 - oldLevel 3 He..."/>
    <w:basedOn w:val="7"/>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4">
    <w:name w:val="myp11"/>
    <w:qFormat/>
    <w:uiPriority w:val="0"/>
    <w:rPr>
      <w:rFonts w:ascii="仿宋_GB2312" w:eastAsia="微软雅黑"/>
      <w:b/>
      <w:kern w:val="2"/>
      <w:sz w:val="32"/>
      <w:szCs w:val="32"/>
      <w:lang w:val="en-US" w:eastAsia="zh-CN" w:bidi="ar-SA"/>
    </w:rPr>
  </w:style>
  <w:style w:type="character" w:customStyle="1" w:styleId="205">
    <w:name w:val="文档结构图 Char1"/>
    <w:link w:val="21"/>
    <w:qFormat/>
    <w:uiPriority w:val="0"/>
    <w:rPr>
      <w:kern w:val="2"/>
      <w:sz w:val="21"/>
      <w:szCs w:val="24"/>
      <w:shd w:val="clear" w:color="auto" w:fill="000080"/>
    </w:rPr>
  </w:style>
  <w:style w:type="character" w:customStyle="1" w:styleId="206">
    <w:name w:val="H6 Char"/>
    <w:qFormat/>
    <w:uiPriority w:val="0"/>
    <w:rPr>
      <w:rFonts w:ascii="Arial" w:hAnsi="Arial" w:eastAsia="黑体"/>
      <w:b/>
      <w:bCs/>
      <w:kern w:val="2"/>
      <w:sz w:val="24"/>
      <w:szCs w:val="24"/>
    </w:rPr>
  </w:style>
  <w:style w:type="character" w:customStyle="1" w:styleId="207">
    <w:name w:val="Char Char91"/>
    <w:qFormat/>
    <w:uiPriority w:val="0"/>
    <w:rPr>
      <w:rFonts w:eastAsia="宋体"/>
      <w:kern w:val="2"/>
      <w:sz w:val="18"/>
      <w:szCs w:val="18"/>
      <w:lang w:val="en-US" w:eastAsia="zh-CN" w:bidi="ar-SA"/>
    </w:rPr>
  </w:style>
  <w:style w:type="character" w:customStyle="1" w:styleId="208">
    <w:name w:val="副标题 Char1"/>
    <w:qFormat/>
    <w:uiPriority w:val="0"/>
    <w:rPr>
      <w:rFonts w:ascii="Cambria" w:hAnsi="Cambria" w:eastAsia="宋体" w:cs="Times New Roman"/>
      <w:b/>
      <w:bCs/>
      <w:snapToGrid w:val="0"/>
      <w:kern w:val="28"/>
      <w:sz w:val="32"/>
      <w:szCs w:val="32"/>
    </w:rPr>
  </w:style>
  <w:style w:type="character" w:customStyle="1" w:styleId="209">
    <w:name w:val="font61"/>
    <w:qFormat/>
    <w:uiPriority w:val="0"/>
    <w:rPr>
      <w:rFonts w:hint="eastAsia" w:ascii="仿宋" w:hAnsi="仿宋" w:eastAsia="仿宋" w:cs="仿宋"/>
      <w:color w:val="000000"/>
      <w:sz w:val="20"/>
      <w:szCs w:val="20"/>
      <w:u w:val="none"/>
    </w:rPr>
  </w:style>
  <w:style w:type="character" w:customStyle="1" w:styleId="210">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1">
    <w:name w:val="Char Char211"/>
    <w:qFormat/>
    <w:uiPriority w:val="0"/>
    <w:rPr>
      <w:rFonts w:eastAsia="宋体"/>
      <w:b/>
      <w:bCs/>
      <w:kern w:val="2"/>
      <w:sz w:val="21"/>
      <w:szCs w:val="24"/>
      <w:lang w:val="en-US" w:eastAsia="zh-CN" w:bidi="ar-SA"/>
    </w:rPr>
  </w:style>
  <w:style w:type="character" w:customStyle="1" w:styleId="212">
    <w:name w:val="标题 2 Char"/>
    <w:qFormat/>
    <w:uiPriority w:val="0"/>
    <w:rPr>
      <w:rFonts w:ascii="Arial" w:hAnsi="Arial" w:eastAsia="黑体"/>
      <w:b/>
      <w:kern w:val="2"/>
      <w:sz w:val="32"/>
      <w:lang w:val="en-US" w:eastAsia="zh-CN"/>
    </w:rPr>
  </w:style>
  <w:style w:type="character" w:customStyle="1" w:styleId="213">
    <w:name w:val="maywed421"/>
    <w:qFormat/>
    <w:uiPriority w:val="0"/>
    <w:rPr>
      <w:color w:val="366FB6"/>
      <w:u w:val="none"/>
    </w:rPr>
  </w:style>
  <w:style w:type="character" w:customStyle="1" w:styleId="214">
    <w:name w:val="正文文本缩进 Char"/>
    <w:qFormat/>
    <w:uiPriority w:val="0"/>
    <w:rPr>
      <w:rFonts w:ascii="宋体" w:hAnsi="宋体"/>
      <w:kern w:val="2"/>
      <w:sz w:val="24"/>
      <w:szCs w:val="24"/>
    </w:rPr>
  </w:style>
  <w:style w:type="character" w:customStyle="1" w:styleId="215">
    <w:name w:val="Char Char102"/>
    <w:semiHidden/>
    <w:qFormat/>
    <w:uiPriority w:val="0"/>
    <w:rPr>
      <w:rFonts w:ascii="宋体" w:hAnsi="宋体"/>
      <w:kern w:val="2"/>
      <w:sz w:val="21"/>
      <w:szCs w:val="24"/>
      <w:lang w:val="en-US" w:eastAsia="zh-CN"/>
    </w:rPr>
  </w:style>
  <w:style w:type="character" w:customStyle="1" w:styleId="216">
    <w:name w:val="页眉 Char1"/>
    <w:qFormat/>
    <w:uiPriority w:val="0"/>
    <w:rPr>
      <w:rFonts w:eastAsia="宋体"/>
      <w:kern w:val="2"/>
      <w:sz w:val="18"/>
      <w:szCs w:val="18"/>
      <w:lang w:val="en-US" w:eastAsia="zh-CN" w:bidi="ar-SA"/>
    </w:rPr>
  </w:style>
  <w:style w:type="character" w:customStyle="1" w:styleId="217">
    <w:name w:val="md"/>
    <w:basedOn w:val="71"/>
    <w:qFormat/>
    <w:uiPriority w:val="0"/>
    <w:rPr>
      <w:rFonts w:ascii="Arial" w:hAnsi="Arial" w:eastAsia="黑体" w:cs="Arial"/>
      <w:snapToGrid w:val="0"/>
      <w:kern w:val="0"/>
      <w:szCs w:val="21"/>
    </w:rPr>
  </w:style>
  <w:style w:type="character" w:customStyle="1" w:styleId="218">
    <w:name w:val="big1"/>
    <w:qFormat/>
    <w:uiPriority w:val="0"/>
    <w:rPr>
      <w:rFonts w:hint="eastAsia" w:ascii="宋体" w:hAnsi="宋体" w:eastAsia="宋体"/>
      <w:color w:val="333333"/>
      <w:sz w:val="22"/>
      <w:szCs w:val="22"/>
    </w:rPr>
  </w:style>
  <w:style w:type="character" w:customStyle="1" w:styleId="219">
    <w:name w:val="Char Char311"/>
    <w:qFormat/>
    <w:uiPriority w:val="0"/>
    <w:rPr>
      <w:rFonts w:eastAsia="宋体"/>
      <w:kern w:val="2"/>
      <w:sz w:val="21"/>
      <w:szCs w:val="24"/>
      <w:lang w:val="en-US" w:eastAsia="zh-CN" w:bidi="ar-SA"/>
    </w:rPr>
  </w:style>
  <w:style w:type="character" w:customStyle="1" w:styleId="220">
    <w:name w:val="Char Char81"/>
    <w:qFormat/>
    <w:uiPriority w:val="6"/>
    <w:rPr>
      <w:rFonts w:eastAsia="宋体"/>
      <w:b/>
      <w:sz w:val="24"/>
      <w:lang w:val="en-GB" w:eastAsia="zh-CN"/>
    </w:rPr>
  </w:style>
  <w:style w:type="character" w:customStyle="1" w:styleId="221">
    <w:name w:val="样式3 Char"/>
    <w:basedOn w:val="172"/>
    <w:qFormat/>
    <w:uiPriority w:val="0"/>
    <w:rPr>
      <w:rFonts w:ascii="仿宋_GB2312" w:hAnsi="仿宋" w:eastAsia="仿宋_GB2312" w:cs="仿宋_GB2312"/>
      <w:sz w:val="32"/>
      <w:szCs w:val="30"/>
      <w:lang w:val="zh-CN"/>
    </w:rPr>
  </w:style>
  <w:style w:type="character" w:customStyle="1" w:styleId="222">
    <w:name w:val="HTML 地址 Char"/>
    <w:link w:val="32"/>
    <w:qFormat/>
    <w:uiPriority w:val="0"/>
    <w:rPr>
      <w:rFonts w:ascii="宋体" w:hAnsi="宋体"/>
      <w:i/>
      <w:iCs/>
      <w:sz w:val="24"/>
      <w:szCs w:val="24"/>
    </w:rPr>
  </w:style>
  <w:style w:type="character" w:customStyle="1" w:styleId="223">
    <w:name w:val="正文首行缩进 2 Char1"/>
    <w:qFormat/>
    <w:uiPriority w:val="0"/>
    <w:rPr>
      <w:rFonts w:ascii="Times New Roman" w:hAnsi="Times New Roman" w:eastAsia="宋体" w:cs="Times New Roman"/>
      <w:kern w:val="2"/>
      <w:sz w:val="24"/>
      <w:szCs w:val="24"/>
    </w:rPr>
  </w:style>
  <w:style w:type="character" w:customStyle="1" w:styleId="224">
    <w:name w:val="副标题 Char2"/>
    <w:qFormat/>
    <w:uiPriority w:val="0"/>
    <w:rPr>
      <w:rFonts w:ascii="Cambria" w:hAnsi="Cambria" w:eastAsia="宋体" w:cs="Times New Roman"/>
      <w:b/>
      <w:bCs/>
      <w:snapToGrid w:val="0"/>
      <w:kern w:val="28"/>
      <w:sz w:val="32"/>
      <w:szCs w:val="32"/>
    </w:rPr>
  </w:style>
  <w:style w:type="character" w:customStyle="1" w:styleId="225">
    <w:name w:val="标题4-dyf Char"/>
    <w:link w:val="226"/>
    <w:qFormat/>
    <w:uiPriority w:val="0"/>
    <w:rPr>
      <w:rFonts w:ascii="Cambria" w:hAnsi="Cambria"/>
      <w:b/>
      <w:bCs/>
      <w:color w:val="000000"/>
      <w:kern w:val="2"/>
      <w:sz w:val="21"/>
      <w:szCs w:val="21"/>
    </w:rPr>
  </w:style>
  <w:style w:type="paragraph" w:customStyle="1" w:styleId="226">
    <w:name w:val="标题4-dyf"/>
    <w:basedOn w:val="9"/>
    <w:link w:val="225"/>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7">
    <w:name w:val="dectext1"/>
    <w:qFormat/>
    <w:uiPriority w:val="0"/>
    <w:rPr>
      <w:rFonts w:ascii="宋体" w:hAnsi="宋体" w:eastAsia="宋体"/>
      <w:color w:val="333333"/>
      <w:sz w:val="21"/>
      <w:szCs w:val="21"/>
      <w:u w:val="none"/>
    </w:rPr>
  </w:style>
  <w:style w:type="character" w:customStyle="1" w:styleId="228">
    <w:name w:val="冯 Char"/>
    <w:link w:val="229"/>
    <w:qFormat/>
    <w:uiPriority w:val="0"/>
    <w:rPr>
      <w:rFonts w:ascii="宋体" w:hAnsi="宋体"/>
      <w:color w:val="000000"/>
      <w:sz w:val="24"/>
      <w:szCs w:val="24"/>
    </w:rPr>
  </w:style>
  <w:style w:type="paragraph" w:customStyle="1" w:styleId="229">
    <w:name w:val="冯"/>
    <w:basedOn w:val="1"/>
    <w:link w:val="228"/>
    <w:qFormat/>
    <w:uiPriority w:val="0"/>
    <w:pPr>
      <w:widowControl/>
      <w:adjustRightInd/>
      <w:spacing w:line="360" w:lineRule="auto"/>
      <w:ind w:firstLine="480" w:firstLineChars="200"/>
    </w:pPr>
    <w:rPr>
      <w:rFonts w:ascii="宋体" w:hAnsi="宋体"/>
      <w:color w:val="000000"/>
      <w:kern w:val="0"/>
      <w:sz w:val="24"/>
    </w:rPr>
  </w:style>
  <w:style w:type="character" w:customStyle="1" w:styleId="230">
    <w:name w:val="Header Char"/>
    <w:qFormat/>
    <w:locked/>
    <w:uiPriority w:val="0"/>
    <w:rPr>
      <w:rFonts w:eastAsia="宋体"/>
      <w:kern w:val="2"/>
      <w:sz w:val="18"/>
      <w:szCs w:val="18"/>
      <w:lang w:val="en-US" w:eastAsia="zh-CN" w:bidi="ar-SA"/>
    </w:rPr>
  </w:style>
  <w:style w:type="character" w:customStyle="1" w:styleId="231">
    <w:name w:val="Char Char12"/>
    <w:qFormat/>
    <w:uiPriority w:val="0"/>
    <w:rPr>
      <w:rFonts w:ascii="仿宋_GB2312" w:eastAsia="仿宋_GB2312"/>
      <w:b/>
      <w:bCs/>
      <w:kern w:val="2"/>
      <w:sz w:val="24"/>
      <w:szCs w:val="24"/>
      <w:lang w:val="zh-CN" w:eastAsia="zh-CN" w:bidi="ar-SA"/>
    </w:rPr>
  </w:style>
  <w:style w:type="character" w:customStyle="1" w:styleId="232">
    <w:name w:val="题注 Char"/>
    <w:link w:val="19"/>
    <w:qFormat/>
    <w:uiPriority w:val="0"/>
    <w:rPr>
      <w:b/>
      <w:kern w:val="2"/>
      <w:sz w:val="28"/>
    </w:rPr>
  </w:style>
  <w:style w:type="character" w:customStyle="1" w:styleId="233">
    <w:name w:val="普通文字 Char3"/>
    <w:qFormat/>
    <w:uiPriority w:val="0"/>
    <w:rPr>
      <w:rFonts w:ascii="宋体" w:hAnsi="Courier New" w:eastAsia="宋体"/>
      <w:kern w:val="2"/>
      <w:sz w:val="21"/>
      <w:lang w:val="en-US" w:eastAsia="zh-CN" w:bidi="ar-SA"/>
    </w:rPr>
  </w:style>
  <w:style w:type="character" w:customStyle="1" w:styleId="234">
    <w:name w:val="公文正文 Char"/>
    <w:qFormat/>
    <w:uiPriority w:val="0"/>
    <w:rPr>
      <w:rFonts w:ascii="仿宋_GB2312" w:eastAsia="仿宋_GB2312"/>
      <w:kern w:val="2"/>
      <w:sz w:val="24"/>
      <w:szCs w:val="24"/>
      <w:lang w:val="en-US" w:eastAsia="zh-CN" w:bidi="ar-SA"/>
    </w:rPr>
  </w:style>
  <w:style w:type="character" w:customStyle="1" w:styleId="235">
    <w:name w:val="正文首行缩进 Char Char Char Char Char"/>
    <w:qFormat/>
    <w:uiPriority w:val="0"/>
    <w:rPr>
      <w:rFonts w:ascii="宋体"/>
      <w:kern w:val="2"/>
      <w:sz w:val="24"/>
      <w:lang w:val="zh-CN"/>
    </w:rPr>
  </w:style>
  <w:style w:type="character" w:customStyle="1" w:styleId="236">
    <w:name w:val="PI Char"/>
    <w:qFormat/>
    <w:uiPriority w:val="0"/>
    <w:rPr>
      <w:rFonts w:ascii="宋体" w:hAnsi="宋体" w:eastAsia="宋体"/>
      <w:kern w:val="2"/>
      <w:sz w:val="24"/>
      <w:szCs w:val="24"/>
      <w:lang w:val="en-US" w:eastAsia="zh-CN" w:bidi="ar-SA"/>
    </w:rPr>
  </w:style>
  <w:style w:type="character" w:customStyle="1" w:styleId="237">
    <w:name w:val="Default Char"/>
    <w:link w:val="238"/>
    <w:qFormat/>
    <w:uiPriority w:val="0"/>
    <w:rPr>
      <w:rFonts w:ascii="仿宋_GB2312" w:eastAsia="仿宋_GB2312" w:cs="仿宋_GB2312"/>
      <w:color w:val="000000"/>
      <w:sz w:val="24"/>
      <w:szCs w:val="24"/>
      <w:lang w:val="en-US" w:eastAsia="zh-CN" w:bidi="ar-SA"/>
    </w:rPr>
  </w:style>
  <w:style w:type="paragraph" w:customStyle="1" w:styleId="238">
    <w:name w:val="Default"/>
    <w:link w:val="237"/>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9">
    <w:name w:val="style91"/>
    <w:qFormat/>
    <w:uiPriority w:val="0"/>
    <w:rPr>
      <w:color w:val="333333"/>
    </w:rPr>
  </w:style>
  <w:style w:type="character" w:customStyle="1" w:styleId="240">
    <w:name w:val="列出段落 Char2"/>
    <w:qFormat/>
    <w:uiPriority w:val="34"/>
    <w:rPr>
      <w:rFonts w:ascii="Calibri" w:hAnsi="Calibri"/>
      <w:kern w:val="2"/>
      <w:sz w:val="28"/>
    </w:rPr>
  </w:style>
  <w:style w:type="character" w:customStyle="1" w:styleId="241">
    <w:name w:val="mdeck"/>
    <w:qFormat/>
    <w:uiPriority w:val="0"/>
    <w:rPr>
      <w:rFonts w:ascii="仿宋_GB2312" w:eastAsia="微软雅黑"/>
      <w:b/>
      <w:kern w:val="2"/>
      <w:sz w:val="32"/>
      <w:szCs w:val="32"/>
      <w:lang w:val="en-US" w:eastAsia="zh-CN" w:bidi="ar-SA"/>
    </w:rPr>
  </w:style>
  <w:style w:type="character" w:customStyle="1" w:styleId="242">
    <w:name w:val="unnamed11"/>
    <w:qFormat/>
    <w:uiPriority w:val="0"/>
    <w:rPr>
      <w:sz w:val="20"/>
      <w:szCs w:val="20"/>
    </w:rPr>
  </w:style>
  <w:style w:type="character" w:customStyle="1" w:styleId="243">
    <w:name w:val="正文文本 Char2"/>
    <w:semiHidden/>
    <w:qFormat/>
    <w:uiPriority w:val="99"/>
    <w:rPr>
      <w:rFonts w:ascii="Times New Roman" w:hAnsi="Times New Roman" w:eastAsia="宋体" w:cs="Times New Roman"/>
      <w:snapToGrid w:val="0"/>
      <w:kern w:val="0"/>
      <w:szCs w:val="24"/>
    </w:rPr>
  </w:style>
  <w:style w:type="character" w:customStyle="1" w:styleId="244">
    <w:name w:val="标书正文格式 Char"/>
    <w:qFormat/>
    <w:uiPriority w:val="0"/>
    <w:rPr>
      <w:rFonts w:eastAsia="楷体_GB2312"/>
      <w:kern w:val="2"/>
      <w:sz w:val="24"/>
      <w:szCs w:val="24"/>
      <w:lang w:bidi="ar-SA"/>
    </w:rPr>
  </w:style>
  <w:style w:type="character" w:customStyle="1" w:styleId="245">
    <w:name w:val="Char Char11"/>
    <w:qFormat/>
    <w:locked/>
    <w:uiPriority w:val="0"/>
    <w:rPr>
      <w:rFonts w:ascii="宋体" w:hAnsi="宋体" w:eastAsia="宋体"/>
      <w:b/>
      <w:kern w:val="2"/>
      <w:sz w:val="24"/>
      <w:szCs w:val="24"/>
      <w:lang w:val="en-US" w:eastAsia="zh-CN" w:bidi="ar-SA"/>
    </w:rPr>
  </w:style>
  <w:style w:type="character" w:customStyle="1" w:styleId="246">
    <w:name w:val="ca-131"/>
    <w:qFormat/>
    <w:uiPriority w:val="0"/>
    <w:rPr>
      <w:rFonts w:hint="eastAsia" w:ascii="仿宋_GB2312" w:eastAsia="仿宋_GB2312"/>
      <w:b/>
      <w:bCs/>
      <w:color w:val="000000"/>
      <w:spacing w:val="-20"/>
      <w:sz w:val="24"/>
      <w:szCs w:val="24"/>
    </w:rPr>
  </w:style>
  <w:style w:type="character" w:customStyle="1" w:styleId="247">
    <w:name w:val="tw4winMark"/>
    <w:qFormat/>
    <w:uiPriority w:val="0"/>
    <w:rPr>
      <w:rFonts w:ascii="Courier New" w:hAnsi="Courier New" w:cs="Courier New"/>
      <w:vanish/>
      <w:color w:val="800080"/>
      <w:sz w:val="24"/>
      <w:szCs w:val="24"/>
      <w:vertAlign w:val="subscript"/>
    </w:rPr>
  </w:style>
  <w:style w:type="character" w:customStyle="1" w:styleId="248">
    <w:name w:val="正文样式 Char"/>
    <w:link w:val="249"/>
    <w:qFormat/>
    <w:uiPriority w:val="0"/>
    <w:rPr>
      <w:rFonts w:ascii="Calibri" w:hAnsi="Calibri"/>
      <w:sz w:val="24"/>
      <w:szCs w:val="24"/>
    </w:rPr>
  </w:style>
  <w:style w:type="paragraph" w:customStyle="1" w:styleId="249">
    <w:name w:val="正文样式"/>
    <w:basedOn w:val="1"/>
    <w:link w:val="248"/>
    <w:qFormat/>
    <w:uiPriority w:val="0"/>
    <w:pPr>
      <w:adjustRightInd/>
      <w:spacing w:line="360" w:lineRule="auto"/>
      <w:ind w:firstLine="480" w:firstLineChars="200"/>
    </w:pPr>
    <w:rPr>
      <w:kern w:val="0"/>
      <w:sz w:val="24"/>
    </w:rPr>
  </w:style>
  <w:style w:type="character" w:customStyle="1" w:styleId="250">
    <w:name w:val="表正文 Char3"/>
    <w:qFormat/>
    <w:uiPriority w:val="0"/>
    <w:rPr>
      <w:rFonts w:eastAsia="宋体"/>
    </w:rPr>
  </w:style>
  <w:style w:type="character" w:customStyle="1" w:styleId="251">
    <w:name w:val="H5 Char"/>
    <w:qFormat/>
    <w:uiPriority w:val="0"/>
    <w:rPr>
      <w:b/>
      <w:bCs/>
      <w:kern w:val="2"/>
      <w:sz w:val="28"/>
      <w:szCs w:val="28"/>
    </w:rPr>
  </w:style>
  <w:style w:type="character" w:customStyle="1" w:styleId="252">
    <w:name w:val="Char Char3"/>
    <w:qFormat/>
    <w:uiPriority w:val="0"/>
    <w:rPr>
      <w:rFonts w:eastAsia="宋体"/>
      <w:kern w:val="2"/>
      <w:sz w:val="21"/>
      <w:szCs w:val="24"/>
      <w:lang w:val="en-US" w:eastAsia="zh-CN" w:bidi="ar-SA"/>
    </w:rPr>
  </w:style>
  <w:style w:type="character" w:customStyle="1" w:styleId="253">
    <w:name w:val="正文 编号 Char"/>
    <w:qFormat/>
    <w:uiPriority w:val="0"/>
    <w:rPr>
      <w:rFonts w:ascii="仿宋_GB2312" w:hAnsi="仿宋_GB2312" w:eastAsia="仿宋_GB2312"/>
      <w:kern w:val="2"/>
      <w:sz w:val="24"/>
      <w:lang w:bidi="ar-SA"/>
    </w:rPr>
  </w:style>
  <w:style w:type="character" w:customStyle="1" w:styleId="254">
    <w:name w:val="question-title2"/>
    <w:qFormat/>
    <w:uiPriority w:val="6"/>
    <w:rPr>
      <w:rFonts w:ascii="Arial" w:hAnsi="Arial" w:eastAsia="黑体" w:cs="Arial"/>
      <w:snapToGrid w:val="0"/>
      <w:kern w:val="0"/>
      <w:szCs w:val="21"/>
    </w:rPr>
  </w:style>
  <w:style w:type="character" w:customStyle="1" w:styleId="255">
    <w:name w:val="gf正文1 Char Char"/>
    <w:link w:val="256"/>
    <w:qFormat/>
    <w:uiPriority w:val="0"/>
    <w:rPr>
      <w:rFonts w:ascii="宋体" w:hAnsi="宋体" w:cs="宋体"/>
      <w:kern w:val="2"/>
      <w:sz w:val="24"/>
      <w:szCs w:val="24"/>
    </w:rPr>
  </w:style>
  <w:style w:type="paragraph" w:customStyle="1" w:styleId="256">
    <w:name w:val="gf正文1"/>
    <w:basedOn w:val="1"/>
    <w:link w:val="255"/>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7">
    <w:name w:val="Char Char15"/>
    <w:qFormat/>
    <w:uiPriority w:val="6"/>
    <w:rPr>
      <w:rFonts w:ascii="宋体" w:hAnsi="宋体"/>
      <w:kern w:val="1"/>
      <w:sz w:val="21"/>
    </w:rPr>
  </w:style>
  <w:style w:type="character" w:customStyle="1" w:styleId="258">
    <w:name w:val="正文缩进 Char3"/>
    <w:qFormat/>
    <w:uiPriority w:val="0"/>
    <w:rPr>
      <w:rFonts w:ascii="宋体" w:eastAsia="宋体"/>
      <w:snapToGrid w:val="0"/>
      <w:color w:val="000000"/>
      <w:kern w:val="28"/>
      <w:sz w:val="28"/>
      <w:lang w:val="en-US" w:eastAsia="zh-CN" w:bidi="ar-SA"/>
    </w:rPr>
  </w:style>
  <w:style w:type="character" w:customStyle="1" w:styleId="259">
    <w:name w:val="列出段落 Char1"/>
    <w:link w:val="260"/>
    <w:qFormat/>
    <w:uiPriority w:val="0"/>
    <w:rPr>
      <w:rFonts w:ascii="Calibri" w:hAnsi="Calibri"/>
      <w:sz w:val="24"/>
      <w:lang w:eastAsia="en-US"/>
    </w:rPr>
  </w:style>
  <w:style w:type="paragraph" w:customStyle="1" w:styleId="260">
    <w:name w:val="列表1"/>
    <w:basedOn w:val="1"/>
    <w:next w:val="261"/>
    <w:link w:val="259"/>
    <w:qFormat/>
    <w:uiPriority w:val="0"/>
    <w:pPr>
      <w:widowControl/>
      <w:adjustRightInd/>
      <w:spacing w:after="200" w:line="360" w:lineRule="auto"/>
      <w:ind w:left="720" w:firstLine="200" w:firstLineChars="200"/>
      <w:jc w:val="left"/>
    </w:pPr>
    <w:rPr>
      <w:kern w:val="0"/>
      <w:sz w:val="24"/>
      <w:szCs w:val="20"/>
      <w:lang w:eastAsia="en-US"/>
    </w:rPr>
  </w:style>
  <w:style w:type="paragraph" w:styleId="261">
    <w:name w:val="List Paragraph"/>
    <w:basedOn w:val="1"/>
    <w:qFormat/>
    <w:uiPriority w:val="34"/>
    <w:pPr>
      <w:spacing w:line="360" w:lineRule="auto"/>
      <w:ind w:firstLine="200" w:firstLineChars="200"/>
    </w:pPr>
    <w:rPr>
      <w:rFonts w:eastAsia="楷体_GB2312" w:cs="Lucida Sans"/>
      <w:sz w:val="24"/>
    </w:rPr>
  </w:style>
  <w:style w:type="character" w:customStyle="1" w:styleId="262">
    <w:name w:val="Char Char8"/>
    <w:qFormat/>
    <w:uiPriority w:val="0"/>
    <w:rPr>
      <w:rFonts w:eastAsia="宋体"/>
      <w:b/>
      <w:sz w:val="24"/>
      <w:lang w:val="en-GB" w:eastAsia="zh-CN"/>
    </w:rPr>
  </w:style>
  <w:style w:type="character" w:customStyle="1" w:styleId="263">
    <w:name w:val="Normal Indent Char Char"/>
    <w:qFormat/>
    <w:uiPriority w:val="0"/>
    <w:rPr>
      <w:rFonts w:eastAsia="宋体"/>
      <w:kern w:val="2"/>
      <w:sz w:val="21"/>
      <w:lang w:val="en-US" w:eastAsia="zh-CN" w:bidi="ar-SA"/>
    </w:rPr>
  </w:style>
  <w:style w:type="character" w:customStyle="1" w:styleId="264">
    <w:name w:val="列表段落 字符"/>
    <w:qFormat/>
    <w:uiPriority w:val="99"/>
  </w:style>
  <w:style w:type="character" w:customStyle="1" w:styleId="265">
    <w:name w:val="Ò³Ã¼ Char Char1"/>
    <w:qFormat/>
    <w:uiPriority w:val="0"/>
    <w:rPr>
      <w:rFonts w:eastAsia="宋体"/>
      <w:kern w:val="2"/>
      <w:sz w:val="18"/>
      <w:szCs w:val="18"/>
      <w:lang w:val="en-US" w:eastAsia="zh-CN" w:bidi="ar-SA"/>
    </w:rPr>
  </w:style>
  <w:style w:type="character" w:customStyle="1" w:styleId="266">
    <w:name w:val="方案正文 Char"/>
    <w:qFormat/>
    <w:uiPriority w:val="0"/>
    <w:rPr>
      <w:rFonts w:ascii="仿宋_GB2312" w:eastAsia="仿宋_GB2312"/>
      <w:b/>
      <w:color w:val="000000"/>
      <w:kern w:val="2"/>
      <w:sz w:val="24"/>
      <w:lang w:val="en-US" w:eastAsia="zh-CN" w:bidi="ar-SA"/>
    </w:rPr>
  </w:style>
  <w:style w:type="character" w:customStyle="1" w:styleId="267">
    <w:name w:val="Char Char30"/>
    <w:qFormat/>
    <w:uiPriority w:val="6"/>
    <w:rPr>
      <w:rFonts w:ascii="Arial" w:hAnsi="Arial" w:eastAsia="黑体"/>
      <w:kern w:val="1"/>
      <w:sz w:val="21"/>
      <w:szCs w:val="21"/>
    </w:rPr>
  </w:style>
  <w:style w:type="character" w:customStyle="1" w:styleId="268">
    <w:name w:val="正文文本缩进 Char3"/>
    <w:link w:val="26"/>
    <w:qFormat/>
    <w:uiPriority w:val="0"/>
    <w:rPr>
      <w:rFonts w:ascii="宋体" w:hAnsi="宋体"/>
      <w:kern w:val="2"/>
      <w:sz w:val="24"/>
      <w:szCs w:val="24"/>
    </w:rPr>
  </w:style>
  <w:style w:type="character" w:customStyle="1" w:styleId="269">
    <w:name w:val="font01"/>
    <w:qFormat/>
    <w:uiPriority w:val="0"/>
    <w:rPr>
      <w:rFonts w:hint="eastAsia" w:ascii="微软雅黑" w:hAnsi="微软雅黑" w:eastAsia="微软雅黑" w:cs="微软雅黑"/>
      <w:color w:val="000000"/>
      <w:sz w:val="20"/>
      <w:szCs w:val="20"/>
      <w:u w:val="none"/>
    </w:rPr>
  </w:style>
  <w:style w:type="character" w:customStyle="1" w:styleId="270">
    <w:name w:val="Char Char20"/>
    <w:qFormat/>
    <w:uiPriority w:val="6"/>
    <w:rPr>
      <w:kern w:val="1"/>
      <w:sz w:val="24"/>
    </w:rPr>
  </w:style>
  <w:style w:type="character" w:customStyle="1" w:styleId="271">
    <w:name w:val="tw4winExternal"/>
    <w:qFormat/>
    <w:uiPriority w:val="0"/>
    <w:rPr>
      <w:rFonts w:ascii="Courier New" w:hAnsi="Courier New" w:cs="Courier New"/>
      <w:color w:val="808080"/>
      <w:lang w:val="en-US" w:eastAsia="zh-CN"/>
    </w:rPr>
  </w:style>
  <w:style w:type="character" w:customStyle="1" w:styleId="272">
    <w:name w:val="标题 4 Char1"/>
    <w:qFormat/>
    <w:uiPriority w:val="9"/>
    <w:rPr>
      <w:rFonts w:ascii="Cambria" w:hAnsi="Cambria" w:eastAsia="宋体" w:cs="Times New Roman"/>
      <w:b/>
      <w:bCs/>
      <w:kern w:val="2"/>
      <w:sz w:val="28"/>
      <w:szCs w:val="28"/>
    </w:rPr>
  </w:style>
  <w:style w:type="character" w:customStyle="1" w:styleId="273">
    <w:name w:val="批注文字 Char2"/>
    <w:qFormat/>
    <w:uiPriority w:val="99"/>
    <w:rPr>
      <w:rFonts w:ascii="Times New Roman" w:hAnsi="Times New Roman" w:eastAsia="宋体" w:cs="Times New Roman"/>
      <w:snapToGrid w:val="0"/>
      <w:kern w:val="0"/>
      <w:szCs w:val="24"/>
    </w:rPr>
  </w:style>
  <w:style w:type="character" w:customStyle="1" w:styleId="274">
    <w:name w:val="正文文本 2 Char"/>
    <w:qFormat/>
    <w:uiPriority w:val="0"/>
    <w:rPr>
      <w:rFonts w:eastAsia="宋体"/>
      <w:kern w:val="2"/>
      <w:sz w:val="21"/>
      <w:szCs w:val="24"/>
      <w:lang w:val="en-US" w:eastAsia="zh-CN" w:bidi="ar-SA"/>
    </w:rPr>
  </w:style>
  <w:style w:type="character" w:customStyle="1" w:styleId="275">
    <w:name w:val="Ò³Ã¼ Char Char"/>
    <w:qFormat/>
    <w:uiPriority w:val="0"/>
    <w:rPr>
      <w:rFonts w:eastAsia="宋体"/>
      <w:kern w:val="2"/>
      <w:sz w:val="18"/>
      <w:lang w:val="en-US" w:eastAsia="zh-CN" w:bidi="ar-SA"/>
    </w:rPr>
  </w:style>
  <w:style w:type="character" w:customStyle="1" w:styleId="276">
    <w:name w:val="message1"/>
    <w:qFormat/>
    <w:uiPriority w:val="0"/>
    <w:rPr>
      <w:rFonts w:hint="default" w:ascii="Tahoma" w:hAnsi="Tahoma" w:cs="Tahoma"/>
      <w:sz w:val="18"/>
      <w:szCs w:val="18"/>
    </w:rPr>
  </w:style>
  <w:style w:type="character" w:customStyle="1" w:styleId="277">
    <w:name w:val="Char Char23"/>
    <w:qFormat/>
    <w:uiPriority w:val="6"/>
    <w:rPr>
      <w:color w:val="0000FF"/>
      <w:sz w:val="21"/>
    </w:rPr>
  </w:style>
  <w:style w:type="character" w:customStyle="1" w:styleId="278">
    <w:name w:val="批注框文本 字符"/>
    <w:qFormat/>
    <w:uiPriority w:val="0"/>
    <w:rPr>
      <w:rFonts w:ascii="Arial" w:hAnsi="Arial" w:eastAsia="黑体" w:cs="Arial"/>
      <w:snapToGrid w:val="0"/>
      <w:kern w:val="0"/>
      <w:sz w:val="18"/>
      <w:szCs w:val="18"/>
    </w:rPr>
  </w:style>
  <w:style w:type="character" w:customStyle="1" w:styleId="279">
    <w:name w:val="纯文本 Char2"/>
    <w:semiHidden/>
    <w:qFormat/>
    <w:uiPriority w:val="99"/>
    <w:rPr>
      <w:rFonts w:ascii="宋体" w:hAnsi="Courier New" w:eastAsia="宋体" w:cs="Courier New"/>
    </w:rPr>
  </w:style>
  <w:style w:type="character" w:customStyle="1" w:styleId="280">
    <w:name w:val="Char Char25"/>
    <w:qFormat/>
    <w:uiPriority w:val="6"/>
    <w:rPr>
      <w:rFonts w:ascii="宋体" w:hAnsi="宋体"/>
      <w:kern w:val="1"/>
      <w:sz w:val="24"/>
      <w:lang w:val="zh-CN"/>
    </w:rPr>
  </w:style>
  <w:style w:type="character" w:customStyle="1" w:styleId="281">
    <w:name w:val="Char Char411"/>
    <w:qFormat/>
    <w:uiPriority w:val="0"/>
    <w:rPr>
      <w:rFonts w:eastAsia="宋体"/>
      <w:b/>
      <w:sz w:val="24"/>
      <w:lang w:val="en-GB" w:eastAsia="zh-CN" w:bidi="ar-SA"/>
    </w:rPr>
  </w:style>
  <w:style w:type="character" w:customStyle="1" w:styleId="282">
    <w:name w:val="Heading 7 Char"/>
    <w:qFormat/>
    <w:locked/>
    <w:uiPriority w:val="0"/>
    <w:rPr>
      <w:rFonts w:ascii="宋体" w:hAnsi="宋体" w:eastAsia="宋体"/>
      <w:b/>
      <w:bCs/>
      <w:kern w:val="2"/>
      <w:sz w:val="24"/>
      <w:szCs w:val="24"/>
      <w:lang w:val="en-US" w:eastAsia="zh-CN" w:bidi="ar-SA"/>
    </w:rPr>
  </w:style>
  <w:style w:type="character" w:customStyle="1" w:styleId="283">
    <w:name w:val="此正文 Char"/>
    <w:link w:val="284"/>
    <w:qFormat/>
    <w:uiPriority w:val="0"/>
    <w:rPr>
      <w:kern w:val="2"/>
      <w:sz w:val="24"/>
      <w:szCs w:val="24"/>
    </w:rPr>
  </w:style>
  <w:style w:type="paragraph" w:customStyle="1" w:styleId="284">
    <w:name w:val="此正文"/>
    <w:basedOn w:val="1"/>
    <w:link w:val="283"/>
    <w:qFormat/>
    <w:uiPriority w:val="0"/>
    <w:pPr>
      <w:adjustRightInd/>
      <w:spacing w:line="360" w:lineRule="auto"/>
      <w:ind w:firstLine="200" w:firstLineChars="200"/>
    </w:pPr>
    <w:rPr>
      <w:sz w:val="24"/>
    </w:rPr>
  </w:style>
  <w:style w:type="character" w:customStyle="1" w:styleId="285">
    <w:name w:val="Char Char2"/>
    <w:qFormat/>
    <w:uiPriority w:val="0"/>
    <w:rPr>
      <w:rFonts w:eastAsia="宋体"/>
      <w:b/>
      <w:bCs/>
      <w:kern w:val="2"/>
      <w:sz w:val="21"/>
      <w:szCs w:val="24"/>
      <w:lang w:val="en-US" w:eastAsia="zh-CN" w:bidi="ar-SA"/>
    </w:rPr>
  </w:style>
  <w:style w:type="character" w:customStyle="1" w:styleId="286">
    <w:name w:val="标题 1 Char"/>
    <w:link w:val="5"/>
    <w:qFormat/>
    <w:uiPriority w:val="9"/>
    <w:rPr>
      <w:b/>
      <w:bCs/>
      <w:kern w:val="44"/>
      <w:sz w:val="44"/>
      <w:szCs w:val="44"/>
    </w:rPr>
  </w:style>
  <w:style w:type="character" w:customStyle="1" w:styleId="287">
    <w:name w:val="Footer-Even Char1"/>
    <w:qFormat/>
    <w:uiPriority w:val="0"/>
    <w:rPr>
      <w:rFonts w:eastAsia="宋体"/>
      <w:kern w:val="2"/>
      <w:sz w:val="18"/>
      <w:szCs w:val="18"/>
      <w:lang w:val="en-US" w:eastAsia="zh-CN" w:bidi="ar-SA"/>
    </w:rPr>
  </w:style>
  <w:style w:type="character" w:customStyle="1" w:styleId="288">
    <w:name w:val="Char Char29"/>
    <w:qFormat/>
    <w:uiPriority w:val="6"/>
    <w:rPr>
      <w:rFonts w:ascii="Arial" w:hAnsi="Arial" w:eastAsia="微软雅黑"/>
      <w:b/>
      <w:kern w:val="1"/>
      <w:sz w:val="44"/>
      <w:szCs w:val="32"/>
      <w:lang w:val="en-US" w:eastAsia="zh-CN" w:bidi="ar-SA"/>
    </w:rPr>
  </w:style>
  <w:style w:type="character" w:customStyle="1" w:styleId="289">
    <w:name w:val="标题 Char2"/>
    <w:link w:val="61"/>
    <w:qFormat/>
    <w:uiPriority w:val="10"/>
    <w:rPr>
      <w:b/>
      <w:sz w:val="24"/>
      <w:lang w:val="en-GB"/>
    </w:rPr>
  </w:style>
  <w:style w:type="character" w:customStyle="1" w:styleId="290">
    <w:name w:val="font81"/>
    <w:qFormat/>
    <w:uiPriority w:val="0"/>
    <w:rPr>
      <w:rFonts w:ascii="微软雅黑" w:hAnsi="微软雅黑" w:eastAsia="微软雅黑" w:cs="微软雅黑"/>
      <w:color w:val="000000"/>
      <w:sz w:val="20"/>
      <w:szCs w:val="20"/>
      <w:u w:val="none"/>
    </w:rPr>
  </w:style>
  <w:style w:type="character" w:customStyle="1" w:styleId="291">
    <w:name w:val="Char Char312"/>
    <w:qFormat/>
    <w:uiPriority w:val="0"/>
    <w:rPr>
      <w:rFonts w:ascii="Times New Roman" w:hAnsi="Times New Roman" w:eastAsia="宋体" w:cs="Times New Roman"/>
      <w:b/>
      <w:kern w:val="2"/>
      <w:sz w:val="32"/>
      <w:szCs w:val="24"/>
      <w:lang w:val="en-US" w:eastAsia="zh-CN" w:bidi="ar-SA"/>
    </w:rPr>
  </w:style>
  <w:style w:type="character" w:customStyle="1" w:styleId="292">
    <w:name w:val="t21"/>
    <w:qFormat/>
    <w:uiPriority w:val="0"/>
    <w:rPr>
      <w:rFonts w:ascii="仿宋_GB2312" w:eastAsia="微软雅黑"/>
      <w:b/>
      <w:kern w:val="2"/>
      <w:sz w:val="23"/>
      <w:szCs w:val="23"/>
      <w:lang w:val="en-US" w:eastAsia="zh-CN" w:bidi="ar-SA"/>
    </w:rPr>
  </w:style>
  <w:style w:type="character" w:customStyle="1" w:styleId="293">
    <w:name w:val="样式8 Char"/>
    <w:qFormat/>
    <w:uiPriority w:val="0"/>
    <w:rPr>
      <w:rFonts w:ascii="仿宋_GB2312" w:hAnsi="宋体" w:eastAsia="仿宋_GB2312"/>
      <w:b/>
      <w:bCs/>
      <w:kern w:val="2"/>
      <w:sz w:val="24"/>
      <w:szCs w:val="24"/>
    </w:rPr>
  </w:style>
  <w:style w:type="character" w:customStyle="1" w:styleId="294">
    <w:name w:val="表格 Char Char"/>
    <w:qFormat/>
    <w:uiPriority w:val="0"/>
    <w:rPr>
      <w:rFonts w:ascii="宋体" w:hAnsi="宋体" w:eastAsia="宋体"/>
      <w:lang w:bidi="ar-SA"/>
    </w:rPr>
  </w:style>
  <w:style w:type="character" w:customStyle="1" w:styleId="295">
    <w:name w:val="正文文本 字符1"/>
    <w:qFormat/>
    <w:uiPriority w:val="0"/>
    <w:rPr>
      <w:rFonts w:ascii="Calibri" w:hAnsi="Calibri" w:eastAsia="黑体" w:cs="Arial"/>
      <w:snapToGrid w:val="0"/>
      <w:kern w:val="2"/>
      <w:sz w:val="28"/>
      <w:szCs w:val="21"/>
    </w:rPr>
  </w:style>
  <w:style w:type="character" w:customStyle="1" w:styleId="296">
    <w:name w:val="标题 5 Char"/>
    <w:link w:val="10"/>
    <w:qFormat/>
    <w:uiPriority w:val="9"/>
    <w:rPr>
      <w:b/>
      <w:bCs/>
      <w:kern w:val="2"/>
      <w:sz w:val="28"/>
      <w:szCs w:val="28"/>
    </w:rPr>
  </w:style>
  <w:style w:type="character" w:customStyle="1" w:styleId="297">
    <w:name w:val="标题 6 Char1"/>
    <w:qFormat/>
    <w:uiPriority w:val="0"/>
    <w:rPr>
      <w:rFonts w:ascii="Arial" w:hAnsi="Arial" w:eastAsia="黑体" w:cs="Times New Roman"/>
      <w:b/>
      <w:sz w:val="24"/>
      <w:szCs w:val="20"/>
      <w:lang w:bidi="ar-SA"/>
    </w:rPr>
  </w:style>
  <w:style w:type="character" w:customStyle="1" w:styleId="298">
    <w:name w:val="带编号样式 Char"/>
    <w:qFormat/>
    <w:uiPriority w:val="0"/>
    <w:rPr>
      <w:rFonts w:ascii="仿宋_GB2312" w:eastAsia="仿宋_GB2312"/>
      <w:color w:val="000000"/>
      <w:sz w:val="24"/>
      <w:lang w:bidi="ar-SA"/>
    </w:rPr>
  </w:style>
  <w:style w:type="character" w:customStyle="1" w:styleId="299">
    <w:name w:val="unnamed31"/>
    <w:qFormat/>
    <w:uiPriority w:val="0"/>
    <w:rPr>
      <w:rFonts w:ascii="Tahoma" w:hAnsi="Tahoma" w:eastAsia="宋体"/>
      <w:b/>
      <w:kern w:val="2"/>
      <w:sz w:val="24"/>
      <w:szCs w:val="32"/>
      <w:u w:val="none"/>
      <w:lang w:val="en-US" w:eastAsia="zh-CN" w:bidi="ar-SA"/>
    </w:rPr>
  </w:style>
  <w:style w:type="character" w:customStyle="1" w:styleId="300">
    <w:name w:val="正文首行缩进 Char Char Char Char Char Char1"/>
    <w:qFormat/>
    <w:uiPriority w:val="0"/>
    <w:rPr>
      <w:rFonts w:ascii="宋体" w:eastAsia="宋体"/>
      <w:kern w:val="2"/>
      <w:sz w:val="24"/>
      <w:szCs w:val="24"/>
      <w:lang w:val="zh-CN" w:bidi="ar-SA"/>
    </w:rPr>
  </w:style>
  <w:style w:type="character" w:customStyle="1" w:styleId="301">
    <w:name w:val="称呼 Char"/>
    <w:link w:val="23"/>
    <w:qFormat/>
    <w:uiPriority w:val="0"/>
    <w:rPr>
      <w:rFonts w:ascii="仿宋_GB2312" w:eastAsia="仿宋_GB2312"/>
      <w:kern w:val="2"/>
      <w:sz w:val="28"/>
    </w:rPr>
  </w:style>
  <w:style w:type="character" w:customStyle="1" w:styleId="302">
    <w:name w:val="文本正文 Char Char"/>
    <w:qFormat/>
    <w:locked/>
    <w:uiPriority w:val="0"/>
    <w:rPr>
      <w:sz w:val="24"/>
      <w:lang w:bidi="ar-SA"/>
    </w:rPr>
  </w:style>
  <w:style w:type="character" w:customStyle="1" w:styleId="303">
    <w:name w:val="正文缩进 字符"/>
    <w:qFormat/>
    <w:uiPriority w:val="0"/>
    <w:rPr>
      <w:rFonts w:ascii="宋体" w:eastAsia="宋体"/>
      <w:snapToGrid w:val="0"/>
      <w:color w:val="000000"/>
      <w:kern w:val="28"/>
      <w:sz w:val="28"/>
      <w:lang w:val="en-US" w:eastAsia="zh-CN" w:bidi="ar-SA"/>
    </w:rPr>
  </w:style>
  <w:style w:type="character" w:customStyle="1" w:styleId="304">
    <w:name w:val="HTML 预设格式 Char"/>
    <w:link w:val="59"/>
    <w:qFormat/>
    <w:uiPriority w:val="0"/>
    <w:rPr>
      <w:rFonts w:ascii="黑体" w:hAnsi="Courier New" w:eastAsia="黑体"/>
    </w:rPr>
  </w:style>
  <w:style w:type="character" w:customStyle="1" w:styleId="305">
    <w:name w:val="正文文本 2 Char1"/>
    <w:link w:val="58"/>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9"/>
    <w:link w:val="416"/>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Char"/>
    <w:link w:val="12"/>
    <w:qFormat/>
    <w:uiPriority w:val="0"/>
    <w:rPr>
      <w:b/>
      <w:bCs/>
      <w:kern w:val="2"/>
      <w:sz w:val="24"/>
      <w:szCs w:val="24"/>
    </w:rPr>
  </w:style>
  <w:style w:type="character" w:customStyle="1" w:styleId="311">
    <w:name w:val="正文文本缩进 2 Char"/>
    <w:link w:val="39"/>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Char"/>
    <w:link w:val="52"/>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Char"/>
    <w:link w:val="3"/>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Char2"/>
    <w:link w:val="9"/>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Char"/>
    <w:link w:val="24"/>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sz w:val="24"/>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sz w:val="24"/>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Char1"/>
    <w:link w:val="22"/>
    <w:qFormat/>
    <w:uiPriority w:val="99"/>
    <w:rPr>
      <w:kern w:val="2"/>
      <w:sz w:val="21"/>
      <w:szCs w:val="24"/>
    </w:rPr>
  </w:style>
  <w:style w:type="character" w:customStyle="1" w:styleId="348">
    <w:name w:val="签名 Char"/>
    <w:link w:val="44"/>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标题 4 字符"/>
    <w:qFormat/>
    <w:uiPriority w:val="9"/>
    <w:rPr>
      <w:rFonts w:ascii="等线 Light" w:hAnsi="等线 Light" w:eastAsia="等线 Light" w:cs="Times New Roman"/>
      <w:b/>
      <w:bCs/>
      <w:snapToGrid w:val="0"/>
      <w:kern w:val="0"/>
      <w:sz w:val="28"/>
      <w:szCs w:val="28"/>
    </w:rPr>
  </w:style>
  <w:style w:type="character" w:customStyle="1" w:styleId="352">
    <w:name w:val="Char Char37"/>
    <w:qFormat/>
    <w:uiPriority w:val="6"/>
    <w:rPr>
      <w:b/>
      <w:kern w:val="1"/>
      <w:sz w:val="44"/>
      <w:szCs w:val="44"/>
    </w:rPr>
  </w:style>
  <w:style w:type="character" w:customStyle="1" w:styleId="353">
    <w:name w:val="列出段落 Char"/>
    <w:qFormat/>
    <w:uiPriority w:val="0"/>
    <w:rPr>
      <w:rFonts w:eastAsia="楷体_GB2312" w:cs="Lucida Sans"/>
      <w:kern w:val="2"/>
      <w:sz w:val="24"/>
      <w:szCs w:val="24"/>
      <w:lang w:val="en-US" w:eastAsia="zh-CN" w:bidi="ar-SA"/>
    </w:rPr>
  </w:style>
  <w:style w:type="character" w:customStyle="1" w:styleId="354">
    <w:name w:val="正文文本缩进 3 Char1"/>
    <w:semiHidden/>
    <w:qFormat/>
    <w:uiPriority w:val="99"/>
    <w:rPr>
      <w:rFonts w:ascii="Times New Roman" w:hAnsi="Times New Roman" w:eastAsia="宋体" w:cs="Times New Roman"/>
      <w:sz w:val="16"/>
      <w:szCs w:val="16"/>
    </w:rPr>
  </w:style>
  <w:style w:type="character" w:customStyle="1" w:styleId="355">
    <w:name w:val="公文正文 Char Char"/>
    <w:link w:val="356"/>
    <w:qFormat/>
    <w:uiPriority w:val="0"/>
    <w:rPr>
      <w:rFonts w:ascii="仿宋_GB2312" w:eastAsia="仿宋_GB2312"/>
      <w:kern w:val="2"/>
      <w:sz w:val="24"/>
      <w:szCs w:val="24"/>
    </w:rPr>
  </w:style>
  <w:style w:type="paragraph" w:customStyle="1" w:styleId="356">
    <w:name w:val="公文正文"/>
    <w:basedOn w:val="1"/>
    <w:link w:val="355"/>
    <w:qFormat/>
    <w:uiPriority w:val="0"/>
    <w:pPr>
      <w:adjustRightInd/>
      <w:spacing w:before="156" w:line="360" w:lineRule="auto"/>
      <w:ind w:firstLine="360" w:firstLineChars="200"/>
    </w:pPr>
    <w:rPr>
      <w:rFonts w:ascii="仿宋_GB2312" w:eastAsia="仿宋_GB2312"/>
      <w:sz w:val="24"/>
    </w:rPr>
  </w:style>
  <w:style w:type="character" w:customStyle="1" w:styleId="357">
    <w:name w:val="Table Text Char1"/>
    <w:qFormat/>
    <w:uiPriority w:val="0"/>
    <w:rPr>
      <w:rFonts w:eastAsia="宋体"/>
      <w:sz w:val="24"/>
      <w:szCs w:val="24"/>
      <w:lang w:val="en-US" w:eastAsia="zh-CN" w:bidi="ar-SA"/>
    </w:rPr>
  </w:style>
  <w:style w:type="character" w:customStyle="1" w:styleId="358">
    <w:name w:val="标题 1 Char Char"/>
    <w:qFormat/>
    <w:uiPriority w:val="0"/>
    <w:rPr>
      <w:rFonts w:hint="eastAsia" w:ascii="宋体" w:hAnsi="宋体" w:eastAsia="宋体"/>
      <w:b/>
      <w:spacing w:val="-2"/>
      <w:sz w:val="24"/>
      <w:lang w:val="en-US" w:eastAsia="zh-CN" w:bidi="ar-SA"/>
    </w:rPr>
  </w:style>
  <w:style w:type="character" w:customStyle="1" w:styleId="359">
    <w:name w:val="正文（缩进2汉字） Char"/>
    <w:link w:val="360"/>
    <w:qFormat/>
    <w:uiPriority w:val="0"/>
    <w:rPr>
      <w:rFonts w:ascii="宋体"/>
    </w:rPr>
  </w:style>
  <w:style w:type="paragraph" w:customStyle="1" w:styleId="360">
    <w:name w:val="正文（缩进2汉字）"/>
    <w:basedOn w:val="1"/>
    <w:link w:val="359"/>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1">
    <w:name w:val="标题 8 Char"/>
    <w:link w:val="13"/>
    <w:qFormat/>
    <w:uiPriority w:val="0"/>
    <w:rPr>
      <w:rFonts w:ascii="Arial" w:hAnsi="Arial" w:eastAsia="黑体"/>
      <w:kern w:val="2"/>
      <w:sz w:val="24"/>
      <w:szCs w:val="24"/>
    </w:rPr>
  </w:style>
  <w:style w:type="character" w:customStyle="1" w:styleId="362">
    <w:name w:val="标书表格字体格式 Char"/>
    <w:qFormat/>
    <w:uiPriority w:val="0"/>
    <w:rPr>
      <w:kern w:val="2"/>
      <w:sz w:val="21"/>
      <w:szCs w:val="24"/>
      <w:lang w:bidi="ar-SA"/>
    </w:rPr>
  </w:style>
  <w:style w:type="character" w:customStyle="1" w:styleId="363">
    <w:name w:val="tw4winError"/>
    <w:qFormat/>
    <w:uiPriority w:val="0"/>
    <w:rPr>
      <w:rFonts w:ascii="Courier New" w:hAnsi="Courier New" w:cs="Courier New"/>
      <w:color w:val="00FF00"/>
      <w:sz w:val="40"/>
      <w:szCs w:val="40"/>
    </w:rPr>
  </w:style>
  <w:style w:type="character" w:customStyle="1" w:styleId="364">
    <w:name w:val="Body Text(ch) Char Char"/>
    <w:qFormat/>
    <w:uiPriority w:val="0"/>
    <w:rPr>
      <w:rFonts w:ascii="宋体"/>
      <w:kern w:val="2"/>
      <w:sz w:val="24"/>
      <w:szCs w:val="21"/>
      <w:lang w:val="zh-CN"/>
    </w:rPr>
  </w:style>
  <w:style w:type="character" w:customStyle="1" w:styleId="365">
    <w:name w:val="正文首行缩进两字 Char"/>
    <w:qFormat/>
    <w:uiPriority w:val="0"/>
    <w:rPr>
      <w:sz w:val="24"/>
      <w:szCs w:val="24"/>
      <w:lang w:val="en-US" w:eastAsia="zh-CN" w:bidi="ar-SA"/>
    </w:rPr>
  </w:style>
  <w:style w:type="character" w:customStyle="1" w:styleId="366">
    <w:name w:val="正文文本 Char"/>
    <w:qFormat/>
    <w:uiPriority w:val="0"/>
    <w:rPr>
      <w:rFonts w:eastAsia="宋体"/>
      <w:kern w:val="2"/>
      <w:sz w:val="24"/>
      <w:szCs w:val="24"/>
      <w:lang w:val="en-US" w:eastAsia="zh-CN" w:bidi="ar-SA"/>
    </w:rPr>
  </w:style>
  <w:style w:type="character" w:customStyle="1" w:styleId="367">
    <w:name w:val="文档结构图 字符1"/>
    <w:qFormat/>
    <w:uiPriority w:val="0"/>
    <w:rPr>
      <w:rFonts w:ascii="宋体" w:hAnsi="Calibri" w:eastAsia="黑体" w:cs="Arial"/>
      <w:snapToGrid w:val="0"/>
      <w:kern w:val="2"/>
      <w:sz w:val="18"/>
      <w:szCs w:val="18"/>
    </w:rPr>
  </w:style>
  <w:style w:type="character" w:customStyle="1" w:styleId="368">
    <w:name w:val="content"/>
    <w:qFormat/>
    <w:uiPriority w:val="0"/>
  </w:style>
  <w:style w:type="character" w:customStyle="1" w:styleId="369">
    <w:name w:val="tw4winPopup"/>
    <w:qFormat/>
    <w:uiPriority w:val="0"/>
    <w:rPr>
      <w:rFonts w:ascii="Courier New" w:hAnsi="Courier New" w:cs="Courier New"/>
      <w:color w:val="008000"/>
      <w:lang w:val="en-US" w:eastAsia="zh-CN"/>
    </w:rPr>
  </w:style>
  <w:style w:type="character" w:customStyle="1" w:styleId="370">
    <w:name w:val="param-name"/>
    <w:qFormat/>
    <w:uiPriority w:val="99"/>
    <w:rPr>
      <w:rFonts w:ascii="Arial" w:hAnsi="Arial" w:eastAsia="黑体" w:cs="Arial"/>
      <w:snapToGrid w:val="0"/>
      <w:kern w:val="0"/>
      <w:szCs w:val="21"/>
    </w:rPr>
  </w:style>
  <w:style w:type="character" w:customStyle="1" w:styleId="371">
    <w:name w:val="标准正文格式 Char"/>
    <w:qFormat/>
    <w:uiPriority w:val="0"/>
    <w:rPr>
      <w:rFonts w:ascii="宋体" w:eastAsia="仿宋_GB2312" w:cs="宋体"/>
      <w:color w:val="000000"/>
      <w:sz w:val="24"/>
      <w:lang w:val="en-US" w:eastAsia="zh-CN" w:bidi="ar-SA"/>
    </w:rPr>
  </w:style>
  <w:style w:type="character" w:customStyle="1" w:styleId="372">
    <w:name w:val="Char Char212"/>
    <w:qFormat/>
    <w:uiPriority w:val="0"/>
    <w:rPr>
      <w:rFonts w:eastAsia="宋体"/>
      <w:b/>
      <w:bCs/>
      <w:kern w:val="2"/>
      <w:sz w:val="21"/>
      <w:szCs w:val="24"/>
      <w:lang w:val="en-US" w:eastAsia="zh-CN" w:bidi="ar-SA"/>
    </w:rPr>
  </w:style>
  <w:style w:type="character" w:customStyle="1" w:styleId="373">
    <w:name w:val="文档结构图 Char"/>
    <w:qFormat/>
    <w:uiPriority w:val="0"/>
    <w:rPr>
      <w:rFonts w:eastAsia="宋体"/>
      <w:kern w:val="2"/>
      <w:sz w:val="21"/>
      <w:szCs w:val="24"/>
      <w:lang w:val="en-US" w:eastAsia="zh-CN" w:bidi="ar-SA"/>
    </w:rPr>
  </w:style>
  <w:style w:type="character" w:customStyle="1" w:styleId="374">
    <w:name w:val="zbggmain style9"/>
    <w:qFormat/>
    <w:uiPriority w:val="0"/>
  </w:style>
  <w:style w:type="character" w:customStyle="1" w:styleId="375">
    <w:name w:val="Char Char16"/>
    <w:qFormat/>
    <w:uiPriority w:val="6"/>
    <w:rPr>
      <w:kern w:val="1"/>
      <w:sz w:val="18"/>
      <w:szCs w:val="18"/>
    </w:rPr>
  </w:style>
  <w:style w:type="character" w:customStyle="1" w:styleId="376">
    <w:name w:val="font51"/>
    <w:qFormat/>
    <w:uiPriority w:val="0"/>
    <w:rPr>
      <w:rFonts w:hint="eastAsia" w:ascii="仿宋" w:hAnsi="仿宋" w:eastAsia="仿宋" w:cs="仿宋"/>
      <w:color w:val="000000"/>
      <w:sz w:val="20"/>
      <w:szCs w:val="20"/>
      <w:u w:val="none"/>
    </w:rPr>
  </w:style>
  <w:style w:type="character" w:customStyle="1" w:styleId="377">
    <w:name w:val="Char Char82"/>
    <w:qFormat/>
    <w:uiPriority w:val="0"/>
    <w:rPr>
      <w:rFonts w:eastAsia="宋体"/>
      <w:b/>
      <w:sz w:val="24"/>
      <w:lang w:val="en-GB" w:eastAsia="zh-CN"/>
    </w:rPr>
  </w:style>
  <w:style w:type="character" w:customStyle="1" w:styleId="378">
    <w:name w:val="正文文本缩进 3 Char"/>
    <w:link w:val="54"/>
    <w:qFormat/>
    <w:uiPriority w:val="0"/>
    <w:rPr>
      <w:kern w:val="2"/>
      <w:sz w:val="24"/>
    </w:rPr>
  </w:style>
  <w:style w:type="character" w:customStyle="1" w:styleId="379">
    <w:name w:val="日期 Char1"/>
    <w:semiHidden/>
    <w:qFormat/>
    <w:uiPriority w:val="99"/>
    <w:rPr>
      <w:rFonts w:ascii="Times New Roman" w:hAnsi="Times New Roman" w:eastAsia="宋体" w:cs="Times New Roman"/>
      <w:szCs w:val="24"/>
    </w:rPr>
  </w:style>
  <w:style w:type="character" w:customStyle="1" w:styleId="380">
    <w:name w:val="页眉 字符"/>
    <w:qFormat/>
    <w:uiPriority w:val="99"/>
    <w:rPr>
      <w:kern w:val="2"/>
      <w:sz w:val="18"/>
      <w:szCs w:val="18"/>
    </w:rPr>
  </w:style>
  <w:style w:type="character" w:customStyle="1" w:styleId="381">
    <w:name w:val="Char Char33"/>
    <w:qFormat/>
    <w:uiPriority w:val="6"/>
    <w:rPr>
      <w:rFonts w:ascii="Arial" w:hAnsi="Arial" w:eastAsia="黑体"/>
      <w:b/>
      <w:kern w:val="1"/>
      <w:sz w:val="24"/>
      <w:szCs w:val="24"/>
    </w:rPr>
  </w:style>
  <w:style w:type="character" w:customStyle="1" w:styleId="382">
    <w:name w:val="b11_01b Char"/>
    <w:link w:val="383"/>
    <w:qFormat/>
    <w:uiPriority w:val="0"/>
    <w:rPr>
      <w:rFonts w:ascii="Verdana" w:hAnsi="Verdana"/>
      <w:b/>
      <w:bCs/>
      <w:color w:val="4A82CA"/>
      <w:sz w:val="17"/>
      <w:szCs w:val="17"/>
    </w:rPr>
  </w:style>
  <w:style w:type="paragraph" w:customStyle="1" w:styleId="383">
    <w:name w:val="b11_01b"/>
    <w:basedOn w:val="1"/>
    <w:next w:val="1"/>
    <w:link w:val="382"/>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4">
    <w:name w:val="Char Char121"/>
    <w:qFormat/>
    <w:uiPriority w:val="6"/>
    <w:rPr>
      <w:rFonts w:ascii="仿宋_GB2312" w:eastAsia="仿宋_GB2312"/>
      <w:b/>
      <w:bCs/>
      <w:kern w:val="2"/>
      <w:sz w:val="24"/>
      <w:szCs w:val="24"/>
      <w:lang w:val="zh-CN" w:eastAsia="zh-CN" w:bidi="ar-SA"/>
    </w:rPr>
  </w:style>
  <w:style w:type="character" w:customStyle="1" w:styleId="385">
    <w:name w:val="Footer-Even Char"/>
    <w:qFormat/>
    <w:uiPriority w:val="0"/>
    <w:rPr>
      <w:rFonts w:eastAsia="宋体"/>
      <w:kern w:val="2"/>
      <w:sz w:val="18"/>
      <w:lang w:val="en-US" w:eastAsia="zh-CN" w:bidi="ar-SA"/>
    </w:rPr>
  </w:style>
  <w:style w:type="character" w:customStyle="1" w:styleId="386">
    <w:name w:val="页脚 Char2"/>
    <w:link w:val="42"/>
    <w:qFormat/>
    <w:locked/>
    <w:uiPriority w:val="99"/>
    <w:rPr>
      <w:kern w:val="2"/>
      <w:sz w:val="18"/>
      <w:szCs w:val="18"/>
    </w:rPr>
  </w:style>
  <w:style w:type="character" w:customStyle="1" w:styleId="387">
    <w:name w:val="Char Char36"/>
    <w:qFormat/>
    <w:uiPriority w:val="6"/>
    <w:rPr>
      <w:rFonts w:ascii="仿宋_GB2312" w:hAnsi="仿宋_GB2312" w:eastAsia="仿宋_GB2312" w:cs="Arial"/>
      <w:b/>
      <w:kern w:val="1"/>
      <w:sz w:val="32"/>
      <w:szCs w:val="32"/>
      <w:lang w:val="zh-CN" w:eastAsia="zh-CN" w:bidi="ar-SA"/>
    </w:rPr>
  </w:style>
  <w:style w:type="character" w:customStyle="1" w:styleId="388">
    <w:name w:val="Char Char61"/>
    <w:qFormat/>
    <w:uiPriority w:val="6"/>
    <w:rPr>
      <w:rFonts w:eastAsia="宋体"/>
      <w:kern w:val="2"/>
      <w:sz w:val="21"/>
      <w:szCs w:val="24"/>
      <w:lang w:val="en-US" w:eastAsia="zh-CN" w:bidi="ar-SA"/>
    </w:rPr>
  </w:style>
  <w:style w:type="character" w:customStyle="1" w:styleId="389">
    <w:name w:val="正文文字缩进 2 Char Char"/>
    <w:qFormat/>
    <w:uiPriority w:val="0"/>
    <w:rPr>
      <w:rFonts w:ascii="宋体"/>
      <w:sz w:val="28"/>
    </w:rPr>
  </w:style>
  <w:style w:type="character" w:customStyle="1" w:styleId="390">
    <w:name w:val="f141"/>
    <w:qFormat/>
    <w:uiPriority w:val="0"/>
    <w:rPr>
      <w:rFonts w:ascii="Tahoma" w:hAnsi="Tahoma" w:eastAsia="宋体"/>
      <w:b/>
      <w:kern w:val="2"/>
      <w:sz w:val="21"/>
      <w:szCs w:val="21"/>
      <w:lang w:val="en-US" w:eastAsia="zh-CN" w:bidi="ar-SA"/>
    </w:rPr>
  </w:style>
  <w:style w:type="character" w:customStyle="1" w:styleId="391">
    <w:name w:val="段落 Char Char"/>
    <w:link w:val="392"/>
    <w:qFormat/>
    <w:uiPriority w:val="0"/>
    <w:rPr>
      <w:rFonts w:ascii="宋体" w:hAnsi="宋体"/>
      <w:sz w:val="24"/>
    </w:rPr>
  </w:style>
  <w:style w:type="paragraph" w:customStyle="1" w:styleId="392">
    <w:name w:val="段落"/>
    <w:basedOn w:val="1"/>
    <w:link w:val="391"/>
    <w:qFormat/>
    <w:uiPriority w:val="0"/>
    <w:pPr>
      <w:adjustRightInd/>
      <w:spacing w:line="360" w:lineRule="auto"/>
      <w:ind w:firstLine="480" w:firstLineChars="200"/>
    </w:pPr>
    <w:rPr>
      <w:rFonts w:ascii="宋体" w:hAnsi="宋体"/>
      <w:kern w:val="0"/>
      <w:sz w:val="24"/>
      <w:szCs w:val="20"/>
    </w:rPr>
  </w:style>
  <w:style w:type="character" w:customStyle="1" w:styleId="393">
    <w:name w:val="标题 3 Char2"/>
    <w:qFormat/>
    <w:uiPriority w:val="0"/>
    <w:rPr>
      <w:rFonts w:eastAsia="宋体"/>
      <w:b/>
      <w:bCs/>
      <w:kern w:val="2"/>
      <w:sz w:val="32"/>
      <w:szCs w:val="32"/>
      <w:lang w:val="en-US" w:eastAsia="zh-CN" w:bidi="ar-SA"/>
    </w:rPr>
  </w:style>
  <w:style w:type="character" w:customStyle="1" w:styleId="394">
    <w:name w:val="apple-converted-space"/>
    <w:qFormat/>
    <w:uiPriority w:val="0"/>
  </w:style>
  <w:style w:type="character" w:customStyle="1" w:styleId="395">
    <w:name w:val="页眉 Char2"/>
    <w:link w:val="43"/>
    <w:qFormat/>
    <w:uiPriority w:val="99"/>
    <w:rPr>
      <w:kern w:val="2"/>
      <w:sz w:val="18"/>
      <w:szCs w:val="18"/>
    </w:rPr>
  </w:style>
  <w:style w:type="character" w:customStyle="1" w:styleId="396">
    <w:name w:val="Char Char9"/>
    <w:qFormat/>
    <w:uiPriority w:val="0"/>
    <w:rPr>
      <w:rFonts w:eastAsia="宋体"/>
      <w:kern w:val="2"/>
      <w:sz w:val="18"/>
      <w:szCs w:val="18"/>
      <w:lang w:val="en-US" w:eastAsia="zh-CN" w:bidi="ar-SA"/>
    </w:rPr>
  </w:style>
  <w:style w:type="character" w:customStyle="1" w:styleId="397">
    <w:name w:val="Char Char41"/>
    <w:qFormat/>
    <w:uiPriority w:val="0"/>
    <w:rPr>
      <w:rFonts w:eastAsia="宋体"/>
      <w:b/>
      <w:sz w:val="24"/>
      <w:lang w:val="en-GB" w:eastAsia="zh-CN" w:bidi="ar-SA"/>
    </w:rPr>
  </w:style>
  <w:style w:type="character" w:customStyle="1" w:styleId="398">
    <w:name w:val="large1"/>
    <w:qFormat/>
    <w:uiPriority w:val="0"/>
    <w:rPr>
      <w:rFonts w:hint="eastAsia" w:ascii="宋体" w:hAnsi="宋体" w:eastAsia="宋体"/>
      <w:sz w:val="21"/>
      <w:szCs w:val="21"/>
    </w:rPr>
  </w:style>
  <w:style w:type="character" w:customStyle="1" w:styleId="399">
    <w:name w:val="正文段 Char"/>
    <w:link w:val="400"/>
    <w:qFormat/>
    <w:uiPriority w:val="0"/>
    <w:rPr>
      <w:sz w:val="24"/>
    </w:rPr>
  </w:style>
  <w:style w:type="paragraph" w:customStyle="1" w:styleId="400">
    <w:name w:val="正文段"/>
    <w:basedOn w:val="1"/>
    <w:link w:val="399"/>
    <w:qFormat/>
    <w:uiPriority w:val="0"/>
    <w:pPr>
      <w:widowControl/>
      <w:snapToGrid w:val="0"/>
      <w:spacing w:after="156" w:afterLines="50"/>
      <w:ind w:firstLine="200" w:firstLineChars="200"/>
    </w:pPr>
    <w:rPr>
      <w:kern w:val="0"/>
      <w:sz w:val="24"/>
      <w:szCs w:val="20"/>
    </w:rPr>
  </w:style>
  <w:style w:type="character" w:customStyle="1" w:styleId="401">
    <w:name w:val="Char Char13"/>
    <w:qFormat/>
    <w:uiPriority w:val="6"/>
    <w:rPr>
      <w:rFonts w:ascii="宋体" w:hAnsi="宋体"/>
      <w:kern w:val="1"/>
      <w:sz w:val="21"/>
      <w:szCs w:val="24"/>
    </w:rPr>
  </w:style>
  <w:style w:type="character" w:customStyle="1" w:styleId="402">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3">
    <w:name w:val="冯广丽 Char"/>
    <w:link w:val="404"/>
    <w:qFormat/>
    <w:uiPriority w:val="0"/>
    <w:rPr>
      <w:rFonts w:ascii="宋体" w:hAnsi="宋体"/>
      <w:kern w:val="2"/>
      <w:sz w:val="24"/>
      <w:szCs w:val="22"/>
    </w:rPr>
  </w:style>
  <w:style w:type="paragraph" w:customStyle="1" w:styleId="404">
    <w:name w:val="冯广丽"/>
    <w:basedOn w:val="1"/>
    <w:link w:val="403"/>
    <w:qFormat/>
    <w:uiPriority w:val="0"/>
    <w:pPr>
      <w:adjustRightInd/>
      <w:spacing w:line="360" w:lineRule="auto"/>
      <w:ind w:firstLine="480" w:firstLineChars="200"/>
    </w:pPr>
    <w:rPr>
      <w:rFonts w:ascii="宋体" w:hAnsi="宋体"/>
      <w:sz w:val="24"/>
      <w:szCs w:val="22"/>
    </w:rPr>
  </w:style>
  <w:style w:type="character" w:customStyle="1" w:styleId="405">
    <w:name w:val="批注文字 字符"/>
    <w:qFormat/>
    <w:uiPriority w:val="0"/>
    <w:rPr>
      <w:rFonts w:ascii="Arial" w:hAnsi="Arial" w:eastAsia="黑体" w:cs="Arial"/>
      <w:snapToGrid w:val="0"/>
      <w:kern w:val="0"/>
      <w:szCs w:val="21"/>
    </w:rPr>
  </w:style>
  <w:style w:type="character" w:customStyle="1" w:styleId="406">
    <w:name w:val="Char Char161"/>
    <w:qFormat/>
    <w:uiPriority w:val="0"/>
    <w:rPr>
      <w:rFonts w:eastAsia="宋体"/>
      <w:b/>
      <w:kern w:val="2"/>
      <w:sz w:val="32"/>
      <w:lang w:val="en-US" w:eastAsia="zh-CN"/>
    </w:rPr>
  </w:style>
  <w:style w:type="character" w:customStyle="1" w:styleId="407">
    <w:name w:val="javascript"/>
    <w:qFormat/>
    <w:uiPriority w:val="0"/>
  </w:style>
  <w:style w:type="character" w:customStyle="1" w:styleId="408">
    <w:name w:val="图名 Char"/>
    <w:qFormat/>
    <w:uiPriority w:val="0"/>
    <w:rPr>
      <w:rFonts w:ascii="Arial" w:hAnsi="Arial" w:eastAsia="黑体"/>
      <w:kern w:val="2"/>
      <w:sz w:val="24"/>
      <w:szCs w:val="24"/>
      <w:lang w:val="en-US" w:eastAsia="zh-CN" w:bidi="ar-SA"/>
    </w:rPr>
  </w:style>
  <w:style w:type="character" w:customStyle="1" w:styleId="409">
    <w:name w:val="Used by Word for text of Help footnotes Char Char"/>
    <w:qFormat/>
    <w:uiPriority w:val="0"/>
    <w:rPr>
      <w:rFonts w:ascii="Times New Roman" w:hAnsi="Times New Roman" w:eastAsia="宋体" w:cs="Times New Roman"/>
      <w:sz w:val="20"/>
      <w:szCs w:val="20"/>
    </w:rPr>
  </w:style>
  <w:style w:type="character" w:customStyle="1" w:styleId="410">
    <w:name w:val="编号，小四 Char"/>
    <w:link w:val="411"/>
    <w:qFormat/>
    <w:uiPriority w:val="0"/>
    <w:rPr>
      <w:rFonts w:ascii="Arial" w:hAnsi="Arial"/>
      <w:sz w:val="24"/>
    </w:rPr>
  </w:style>
  <w:style w:type="paragraph" w:customStyle="1" w:styleId="411">
    <w:name w:val="编号，小四"/>
    <w:basedOn w:val="1"/>
    <w:link w:val="410"/>
    <w:qFormat/>
    <w:uiPriority w:val="0"/>
    <w:pPr>
      <w:tabs>
        <w:tab w:val="left" w:pos="432"/>
      </w:tabs>
      <w:adjustRightInd/>
      <w:spacing w:line="360" w:lineRule="auto"/>
      <w:ind w:left="432" w:hanging="432"/>
    </w:pPr>
    <w:rPr>
      <w:rFonts w:ascii="Arial" w:hAnsi="Arial"/>
      <w:kern w:val="0"/>
      <w:sz w:val="24"/>
      <w:szCs w:val="20"/>
    </w:rPr>
  </w:style>
  <w:style w:type="character" w:customStyle="1" w:styleId="412">
    <w:name w:val="Font Style82"/>
    <w:qFormat/>
    <w:uiPriority w:val="99"/>
    <w:rPr>
      <w:rFonts w:ascii="宋体" w:eastAsia="宋体" w:cs="宋体"/>
      <w:color w:val="000000"/>
      <w:sz w:val="14"/>
      <w:szCs w:val="14"/>
    </w:rPr>
  </w:style>
  <w:style w:type="character" w:customStyle="1" w:styleId="413">
    <w:name w:val="标题 2 Char Char"/>
    <w:qFormat/>
    <w:uiPriority w:val="0"/>
    <w:rPr>
      <w:rFonts w:ascii="楷体_GB2312" w:hAnsi="Arial" w:eastAsia="楷体_GB2312"/>
      <w:b/>
      <w:bCs/>
      <w:kern w:val="2"/>
      <w:sz w:val="24"/>
      <w:szCs w:val="32"/>
      <w:lang w:val="en-US" w:eastAsia="zh-CN" w:bidi="ar-SA"/>
    </w:rPr>
  </w:style>
  <w:style w:type="character" w:customStyle="1" w:styleId="414">
    <w:name w:val="未用 Char"/>
    <w:qFormat/>
    <w:uiPriority w:val="0"/>
    <w:rPr>
      <w:rFonts w:ascii="Arial" w:hAnsi="Arial" w:eastAsia="黑体"/>
      <w:kern w:val="2"/>
      <w:sz w:val="21"/>
      <w:szCs w:val="21"/>
      <w:lang w:val="en-US" w:eastAsia="zh-CN" w:bidi="ar-SA"/>
    </w:rPr>
  </w:style>
  <w:style w:type="character" w:customStyle="1" w:styleId="415">
    <w:name w:val="myp1111"/>
    <w:qFormat/>
    <w:uiPriority w:val="0"/>
    <w:rPr>
      <w:rFonts w:hint="default" w:ascii="ˎ̥" w:hAnsi="ˎ̥"/>
      <w:color w:val="000000"/>
      <w:sz w:val="20"/>
      <w:szCs w:val="20"/>
      <w:u w:val="none"/>
    </w:rPr>
  </w:style>
  <w:style w:type="character" w:customStyle="1" w:styleId="416">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7">
    <w:name w:val="h Char Char"/>
    <w:qFormat/>
    <w:uiPriority w:val="0"/>
    <w:rPr>
      <w:rFonts w:eastAsia="宋体"/>
      <w:kern w:val="2"/>
      <w:sz w:val="18"/>
      <w:lang w:val="en-US" w:eastAsia="zh-CN" w:bidi="ar-SA"/>
    </w:rPr>
  </w:style>
  <w:style w:type="character" w:customStyle="1" w:styleId="418">
    <w:name w:val="仿宋正文 Char"/>
    <w:link w:val="419"/>
    <w:qFormat/>
    <w:uiPriority w:val="0"/>
    <w:rPr>
      <w:rFonts w:ascii="仿宋_GB2312" w:eastAsia="仿宋_GB2312"/>
      <w:kern w:val="2"/>
      <w:sz w:val="24"/>
      <w:lang w:val="en-US" w:eastAsia="zh-CN" w:bidi="ar-SA"/>
    </w:rPr>
  </w:style>
  <w:style w:type="paragraph" w:customStyle="1" w:styleId="419">
    <w:name w:val="仿宋正文"/>
    <w:basedOn w:val="1"/>
    <w:link w:val="418"/>
    <w:qFormat/>
    <w:uiPriority w:val="0"/>
    <w:pPr>
      <w:adjustRightInd/>
      <w:spacing w:line="360" w:lineRule="auto"/>
      <w:ind w:firstLine="480" w:firstLineChars="200"/>
    </w:pPr>
    <w:rPr>
      <w:rFonts w:ascii="仿宋_GB2312" w:eastAsia="仿宋_GB2312"/>
      <w:sz w:val="24"/>
      <w:szCs w:val="20"/>
    </w:rPr>
  </w:style>
  <w:style w:type="character" w:customStyle="1" w:styleId="420">
    <w:name w:val="正文首行缩进 Char Char Char Char Char Char"/>
    <w:qFormat/>
    <w:uiPriority w:val="0"/>
    <w:rPr>
      <w:rFonts w:ascii="宋体" w:eastAsia="宋体"/>
      <w:kern w:val="2"/>
      <w:sz w:val="24"/>
      <w:lang w:val="zh-CN" w:bidi="ar-SA"/>
    </w:rPr>
  </w:style>
  <w:style w:type="character" w:customStyle="1" w:styleId="421">
    <w:name w:val="样式 宋体"/>
    <w:qFormat/>
    <w:uiPriority w:val="0"/>
    <w:rPr>
      <w:rFonts w:ascii="宋体" w:hAnsi="宋体"/>
      <w:sz w:val="24"/>
    </w:rPr>
  </w:style>
  <w:style w:type="character" w:customStyle="1" w:styleId="422">
    <w:name w:val="tw4winJump"/>
    <w:qFormat/>
    <w:uiPriority w:val="0"/>
    <w:rPr>
      <w:rFonts w:ascii="Courier New" w:hAnsi="Courier New" w:cs="Courier New"/>
      <w:color w:val="008080"/>
      <w:lang w:val="en-US" w:eastAsia="zh-CN"/>
    </w:rPr>
  </w:style>
  <w:style w:type="character" w:customStyle="1" w:styleId="423">
    <w:name w:val="标题 1 字符"/>
    <w:qFormat/>
    <w:uiPriority w:val="9"/>
    <w:rPr>
      <w:rFonts w:ascii="Arial" w:hAnsi="Arial" w:eastAsia="黑体" w:cs="Arial"/>
      <w:b/>
      <w:bCs/>
      <w:snapToGrid w:val="0"/>
      <w:kern w:val="44"/>
      <w:sz w:val="44"/>
      <w:szCs w:val="44"/>
    </w:rPr>
  </w:style>
  <w:style w:type="character" w:customStyle="1" w:styleId="424">
    <w:name w:val="style36"/>
    <w:basedOn w:val="71"/>
    <w:qFormat/>
    <w:uiPriority w:val="0"/>
    <w:rPr>
      <w:rFonts w:ascii="Arial" w:hAnsi="Arial" w:eastAsia="黑体" w:cs="Arial"/>
      <w:snapToGrid w:val="0"/>
      <w:kern w:val="0"/>
      <w:szCs w:val="21"/>
    </w:rPr>
  </w:style>
  <w:style w:type="character" w:customStyle="1" w:styleId="425">
    <w:name w:val="pt9"/>
    <w:qFormat/>
    <w:uiPriority w:val="0"/>
    <w:rPr>
      <w:rFonts w:ascii="仿宋_GB2312" w:eastAsia="微软雅黑"/>
      <w:b/>
      <w:kern w:val="2"/>
      <w:sz w:val="32"/>
      <w:szCs w:val="32"/>
      <w:lang w:val="en-US" w:eastAsia="zh-CN" w:bidi="ar-SA"/>
    </w:rPr>
  </w:style>
  <w:style w:type="character" w:customStyle="1" w:styleId="426">
    <w:name w:val="DO_NOT_TRANSLATE"/>
    <w:qFormat/>
    <w:uiPriority w:val="0"/>
    <w:rPr>
      <w:rFonts w:ascii="Courier New" w:hAnsi="Courier New" w:cs="Courier New"/>
      <w:color w:val="800000"/>
      <w:lang w:val="en-US" w:eastAsia="zh-CN"/>
    </w:rPr>
  </w:style>
  <w:style w:type="character" w:customStyle="1" w:styleId="427">
    <w:name w:val="标书1 Char1"/>
    <w:qFormat/>
    <w:uiPriority w:val="0"/>
    <w:rPr>
      <w:rFonts w:eastAsia="宋体"/>
      <w:b/>
      <w:bCs/>
      <w:kern w:val="44"/>
      <w:sz w:val="44"/>
      <w:szCs w:val="44"/>
      <w:lang w:val="en-US" w:eastAsia="zh-CN" w:bidi="ar-SA"/>
    </w:rPr>
  </w:style>
  <w:style w:type="character" w:customStyle="1" w:styleId="428">
    <w:name w:val="页脚 字符"/>
    <w:qFormat/>
    <w:uiPriority w:val="99"/>
    <w:rPr>
      <w:kern w:val="2"/>
      <w:sz w:val="18"/>
      <w:szCs w:val="18"/>
    </w:rPr>
  </w:style>
  <w:style w:type="character" w:customStyle="1" w:styleId="429">
    <w:name w:val="正文2 Char"/>
    <w:qFormat/>
    <w:uiPriority w:val="0"/>
    <w:rPr>
      <w:rFonts w:eastAsia="宋体"/>
      <w:kern w:val="2"/>
      <w:sz w:val="24"/>
      <w:lang w:val="en-US" w:eastAsia="zh-CN" w:bidi="ar-SA"/>
    </w:rPr>
  </w:style>
  <w:style w:type="character" w:customStyle="1" w:styleId="430">
    <w:name w:val="Char Char21"/>
    <w:qFormat/>
    <w:uiPriority w:val="6"/>
    <w:rPr>
      <w:rFonts w:ascii="宋体" w:hAnsi="宋体"/>
      <w:kern w:val="1"/>
      <w:sz w:val="24"/>
      <w:szCs w:val="21"/>
      <w:lang w:val="zh-CN"/>
    </w:rPr>
  </w:style>
  <w:style w:type="character" w:customStyle="1" w:styleId="431">
    <w:name w:val="样式 正文缩进 + 首行缩进:  2 字符 Char Char"/>
    <w:link w:val="432"/>
    <w:qFormat/>
    <w:uiPriority w:val="0"/>
    <w:rPr>
      <w:rFonts w:cs="宋体"/>
      <w:kern w:val="2"/>
      <w:sz w:val="24"/>
    </w:rPr>
  </w:style>
  <w:style w:type="paragraph" w:customStyle="1" w:styleId="432">
    <w:name w:val="样式 正文缩进 + 首行缩进:  2 字符"/>
    <w:basedOn w:val="8"/>
    <w:link w:val="431"/>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3">
    <w:name w:val="正文文本 Char1"/>
    <w:link w:val="2"/>
    <w:qFormat/>
    <w:uiPriority w:val="0"/>
    <w:rPr>
      <w:rFonts w:ascii="宋体" w:hAnsi="Arial" w:eastAsia="宋体" w:cs="Arial"/>
      <w:snapToGrid w:val="0"/>
      <w:kern w:val="2"/>
      <w:sz w:val="24"/>
      <w:szCs w:val="21"/>
      <w:lang w:val="zh-CN" w:eastAsia="zh-CN" w:bidi="ar-SA"/>
    </w:rPr>
  </w:style>
  <w:style w:type="character" w:customStyle="1" w:styleId="434">
    <w:name w:val="gray6"/>
    <w:basedOn w:val="71"/>
    <w:qFormat/>
    <w:uiPriority w:val="0"/>
    <w:rPr>
      <w:rFonts w:ascii="Arial" w:hAnsi="Arial" w:eastAsia="黑体" w:cs="Arial"/>
      <w:snapToGrid w:val="0"/>
      <w:kern w:val="0"/>
      <w:szCs w:val="21"/>
    </w:rPr>
  </w:style>
  <w:style w:type="character" w:customStyle="1" w:styleId="435">
    <w:name w:val="hui"/>
    <w:basedOn w:val="71"/>
    <w:qFormat/>
    <w:uiPriority w:val="0"/>
    <w:rPr>
      <w:rFonts w:ascii="Arial" w:hAnsi="Arial" w:eastAsia="黑体" w:cs="Arial"/>
      <w:snapToGrid w:val="0"/>
      <w:kern w:val="0"/>
      <w:szCs w:val="21"/>
    </w:rPr>
  </w:style>
  <w:style w:type="character" w:customStyle="1" w:styleId="436">
    <w:name w:val="哈哈正文 Char Char"/>
    <w:qFormat/>
    <w:uiPriority w:val="0"/>
    <w:rPr>
      <w:rFonts w:ascii="宋体" w:hAnsi="宋体" w:eastAsia="宋体" w:cs="宋体"/>
      <w:kern w:val="2"/>
      <w:sz w:val="24"/>
      <w:lang w:val="en-US" w:eastAsia="zh-CN" w:bidi="ar-SA"/>
    </w:rPr>
  </w:style>
  <w:style w:type="paragraph" w:customStyle="1" w:styleId="437">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8">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9">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0">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1">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2">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3">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4">
    <w:name w:val="标题4_自定义"/>
    <w:basedOn w:val="9"/>
    <w:qFormat/>
    <w:uiPriority w:val="0"/>
    <w:pPr>
      <w:adjustRightInd/>
      <w:spacing w:before="0" w:after="0" w:line="360" w:lineRule="auto"/>
    </w:pPr>
    <w:rPr>
      <w:rFonts w:ascii="Verdana" w:eastAsia="Verdana"/>
      <w:sz w:val="21"/>
      <w:lang w:val="en-US"/>
    </w:rPr>
  </w:style>
  <w:style w:type="paragraph" w:customStyle="1" w:styleId="445">
    <w:name w:val="正文 内标 序号标"/>
    <w:basedOn w:val="446"/>
    <w:qFormat/>
    <w:uiPriority w:val="0"/>
    <w:pPr>
      <w:tabs>
        <w:tab w:val="left" w:pos="0"/>
      </w:tabs>
      <w:adjustRightInd/>
      <w:spacing w:before="0"/>
      <w:ind w:firstLine="482"/>
    </w:pPr>
    <w:rPr>
      <w:rFonts w:ascii="微软雅黑" w:hAnsi="微软雅黑"/>
      <w:sz w:val="24"/>
      <w:szCs w:val="24"/>
    </w:rPr>
  </w:style>
  <w:style w:type="paragraph" w:customStyle="1" w:styleId="446">
    <w:name w:val="My正文"/>
    <w:basedOn w:val="1"/>
    <w:qFormat/>
    <w:uiPriority w:val="0"/>
    <w:pPr>
      <w:spacing w:before="120" w:line="360" w:lineRule="auto"/>
      <w:ind w:firstLine="567"/>
    </w:pPr>
    <w:rPr>
      <w:rFonts w:ascii="Arial" w:hAnsi="Arial"/>
      <w:sz w:val="20"/>
      <w:szCs w:val="20"/>
    </w:rPr>
  </w:style>
  <w:style w:type="paragraph" w:customStyle="1" w:styleId="447">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8">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49">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0">
    <w:name w:val="修订2"/>
    <w:qFormat/>
    <w:uiPriority w:val="0"/>
    <w:rPr>
      <w:rFonts w:ascii="Times New Roman" w:hAnsi="Times New Roman" w:eastAsia="宋体" w:cs="Times New Roman"/>
      <w:kern w:val="2"/>
      <w:sz w:val="21"/>
      <w:lang w:val="en-US" w:eastAsia="zh-CN" w:bidi="ar-SA"/>
    </w:rPr>
  </w:style>
  <w:style w:type="paragraph" w:customStyle="1" w:styleId="451">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2">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3">
    <w:name w:val="文章标题"/>
    <w:next w:val="454"/>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4">
    <w:name w:val="封面公司名"/>
    <w:qFormat/>
    <w:uiPriority w:val="0"/>
    <w:pPr>
      <w:jc w:val="center"/>
    </w:pPr>
    <w:rPr>
      <w:rFonts w:ascii="Arial" w:hAnsi="Arial" w:eastAsia="楷体_GB2312" w:cs="宋体"/>
      <w:bCs/>
      <w:kern w:val="2"/>
      <w:sz w:val="28"/>
      <w:lang w:val="en-US" w:eastAsia="zh-CN" w:bidi="ar-SA"/>
    </w:rPr>
  </w:style>
  <w:style w:type="paragraph" w:customStyle="1" w:styleId="455">
    <w:name w:val="Char1 Char Char Char5"/>
    <w:basedOn w:val="1"/>
    <w:qFormat/>
    <w:uiPriority w:val="0"/>
    <w:pPr>
      <w:adjustRightInd/>
      <w:ind w:firstLine="200" w:firstLineChars="200"/>
    </w:pPr>
    <w:rPr>
      <w:rFonts w:ascii="Tahoma" w:hAnsi="Tahoma"/>
      <w:sz w:val="24"/>
      <w:szCs w:val="20"/>
    </w:rPr>
  </w:style>
  <w:style w:type="paragraph" w:customStyle="1" w:styleId="456">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7">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8">
    <w:name w:val="Char Char Char Char Char Char Char Char"/>
    <w:basedOn w:val="1"/>
    <w:qFormat/>
    <w:uiPriority w:val="0"/>
    <w:pPr>
      <w:tabs>
        <w:tab w:val="left" w:pos="360"/>
      </w:tabs>
    </w:pPr>
    <w:rPr>
      <w:sz w:val="24"/>
      <w:szCs w:val="20"/>
    </w:rPr>
  </w:style>
  <w:style w:type="paragraph" w:customStyle="1" w:styleId="459">
    <w:name w:val="Char Char11 Char Char Char"/>
    <w:basedOn w:val="1"/>
    <w:qFormat/>
    <w:uiPriority w:val="0"/>
    <w:pPr>
      <w:spacing w:line="360" w:lineRule="auto"/>
    </w:pPr>
    <w:rPr>
      <w:szCs w:val="20"/>
    </w:rPr>
  </w:style>
  <w:style w:type="paragraph" w:customStyle="1" w:styleId="460">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1">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2">
    <w:name w:val="样式3"/>
    <w:basedOn w:val="463"/>
    <w:qFormat/>
    <w:uiPriority w:val="0"/>
    <w:pPr>
      <w:tabs>
        <w:tab w:val="left" w:pos="2790"/>
        <w:tab w:val="left" w:pos="4230"/>
      </w:tabs>
      <w:spacing w:before="312" w:beforeLines="100"/>
      <w:jc w:val="left"/>
    </w:pPr>
  </w:style>
  <w:style w:type="paragraph" w:customStyle="1" w:styleId="463">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4">
    <w:name w:val="Char Char1 Char Char1 Char Char1"/>
    <w:basedOn w:val="1"/>
    <w:qFormat/>
    <w:uiPriority w:val="0"/>
    <w:pPr>
      <w:tabs>
        <w:tab w:val="left" w:pos="840"/>
      </w:tabs>
      <w:ind w:left="840" w:hanging="420"/>
    </w:pPr>
    <w:rPr>
      <w:rFonts w:ascii="Tahoma" w:hAnsi="Tahoma"/>
      <w:sz w:val="24"/>
    </w:rPr>
  </w:style>
  <w:style w:type="paragraph" w:customStyle="1" w:styleId="465">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6">
    <w:name w:val="标书标题2"/>
    <w:basedOn w:val="6"/>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7">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8">
    <w:name w:val="正文21"/>
    <w:basedOn w:val="1"/>
    <w:qFormat/>
    <w:uiPriority w:val="0"/>
    <w:pPr>
      <w:adjustRightInd/>
      <w:spacing w:before="156" w:line="360" w:lineRule="auto"/>
      <w:ind w:firstLine="510" w:firstLineChars="200"/>
    </w:pPr>
    <w:rPr>
      <w:sz w:val="24"/>
      <w:szCs w:val="20"/>
    </w:rPr>
  </w:style>
  <w:style w:type="paragraph" w:customStyle="1" w:styleId="469">
    <w:name w:val="Test2"/>
    <w:basedOn w:val="6"/>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0">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1">
    <w:name w:val="Char1"/>
    <w:basedOn w:val="1"/>
    <w:qFormat/>
    <w:uiPriority w:val="0"/>
    <w:rPr>
      <w:rFonts w:ascii="仿宋_GB2312" w:eastAsia="仿宋_GB2312"/>
      <w:b/>
      <w:sz w:val="32"/>
      <w:szCs w:val="32"/>
    </w:rPr>
  </w:style>
  <w:style w:type="paragraph" w:customStyle="1" w:styleId="47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3">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4">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5">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6">
    <w:name w:val="6级标题"/>
    <w:basedOn w:val="477"/>
    <w:qFormat/>
    <w:uiPriority w:val="0"/>
    <w:pPr>
      <w:keepNext/>
      <w:tabs>
        <w:tab w:val="left" w:pos="360"/>
      </w:tabs>
      <w:spacing w:before="0" w:after="0"/>
      <w:outlineLvl w:val="5"/>
    </w:pPr>
  </w:style>
  <w:style w:type="paragraph" w:customStyle="1" w:styleId="477">
    <w:name w:val="5级标题"/>
    <w:basedOn w:val="478"/>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8">
    <w:name w:val="4级标题"/>
    <w:basedOn w:val="26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9">
    <w:name w:val="样式 正文文本缩进 + 段前: 2 字符"/>
    <w:basedOn w:val="1"/>
    <w:qFormat/>
    <w:uiPriority w:val="0"/>
    <w:pPr>
      <w:adjustRightInd/>
      <w:ind w:left="420" w:leftChars="200"/>
      <w:jc w:val="left"/>
    </w:pPr>
    <w:rPr>
      <w:sz w:val="28"/>
      <w:szCs w:val="20"/>
      <w:lang w:eastAsia="zh-TW"/>
    </w:rPr>
  </w:style>
  <w:style w:type="paragraph" w:customStyle="1" w:styleId="480">
    <w:name w:val="Char2 Char Char"/>
    <w:basedOn w:val="1"/>
    <w:qFormat/>
    <w:uiPriority w:val="0"/>
    <w:pPr>
      <w:adjustRightInd/>
    </w:pPr>
    <w:rPr>
      <w:rFonts w:ascii="Tahoma" w:hAnsi="Tahoma"/>
      <w:sz w:val="24"/>
      <w:szCs w:val="20"/>
    </w:rPr>
  </w:style>
  <w:style w:type="paragraph" w:customStyle="1" w:styleId="481">
    <w:name w:val="_Style 11"/>
    <w:basedOn w:val="1"/>
    <w:qFormat/>
    <w:uiPriority w:val="34"/>
    <w:pPr>
      <w:adjustRightInd/>
      <w:ind w:firstLine="420" w:firstLineChars="200"/>
    </w:pPr>
    <w:rPr>
      <w:rFonts w:eastAsia="仿宋_GB2312"/>
      <w:sz w:val="28"/>
    </w:rPr>
  </w:style>
  <w:style w:type="paragraph" w:customStyle="1" w:styleId="482">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3">
    <w:name w:val="Char Char Char"/>
    <w:basedOn w:val="1"/>
    <w:qFormat/>
    <w:uiPriority w:val="0"/>
    <w:rPr>
      <w:rFonts w:ascii="Tahoma" w:hAnsi="Tahoma"/>
      <w:sz w:val="24"/>
      <w:szCs w:val="20"/>
    </w:rPr>
  </w:style>
  <w:style w:type="paragraph" w:customStyle="1" w:styleId="484">
    <w:name w:val="数字标题6"/>
    <w:basedOn w:val="11"/>
    <w:next w:val="1"/>
    <w:qFormat/>
    <w:uiPriority w:val="0"/>
    <w:pPr>
      <w:tabs>
        <w:tab w:val="left" w:pos="1080"/>
      </w:tabs>
      <w:ind w:left="1080" w:hanging="1080"/>
    </w:pPr>
    <w:rPr>
      <w:rFonts w:ascii="Times New Roman" w:hAnsi="Times New Roman" w:eastAsia="宋体"/>
      <w:i/>
    </w:rPr>
  </w:style>
  <w:style w:type="paragraph" w:customStyle="1" w:styleId="485">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6">
    <w:name w:val="No Spacing"/>
    <w:basedOn w:val="1"/>
    <w:link w:val="936"/>
    <w:qFormat/>
    <w:uiPriority w:val="99"/>
    <w:rPr>
      <w:szCs w:val="22"/>
    </w:rPr>
  </w:style>
  <w:style w:type="paragraph" w:customStyle="1" w:styleId="487">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8">
    <w:name w:val="Char Char Char Char Char Char Char Char Char Char Char Char1 Char1"/>
    <w:basedOn w:val="1"/>
    <w:qFormat/>
    <w:uiPriority w:val="6"/>
    <w:rPr>
      <w:rFonts w:ascii="Tahoma" w:hAnsi="Tahoma" w:cs="仿宋_GB2312"/>
      <w:sz w:val="24"/>
      <w:szCs w:val="20"/>
    </w:rPr>
  </w:style>
  <w:style w:type="paragraph" w:customStyle="1" w:styleId="489">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0">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1">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2">
    <w:name w:val="MM Topic 2"/>
    <w:basedOn w:val="6"/>
    <w:qFormat/>
    <w:uiPriority w:val="0"/>
    <w:pPr>
      <w:tabs>
        <w:tab w:val="left" w:pos="1260"/>
      </w:tabs>
      <w:ind w:left="1260" w:hanging="420"/>
    </w:pPr>
    <w:rPr>
      <w:rFonts w:ascii="Arial" w:hAnsi="Arial" w:eastAsia="黑体"/>
      <w:lang w:val="en-US"/>
    </w:rPr>
  </w:style>
  <w:style w:type="paragraph" w:customStyle="1" w:styleId="493">
    <w:name w:val="五级无标题条"/>
    <w:basedOn w:val="1"/>
    <w:qFormat/>
    <w:uiPriority w:val="0"/>
    <w:pPr>
      <w:adjustRightInd/>
    </w:pPr>
  </w:style>
  <w:style w:type="paragraph" w:customStyle="1" w:styleId="494">
    <w:name w:val="Char5"/>
    <w:basedOn w:val="1"/>
    <w:qFormat/>
    <w:uiPriority w:val="0"/>
    <w:rPr>
      <w:rFonts w:ascii="仿宋_GB2312" w:eastAsia="仿宋_GB2312"/>
      <w:b/>
      <w:sz w:val="32"/>
      <w:szCs w:val="32"/>
    </w:rPr>
  </w:style>
  <w:style w:type="paragraph" w:customStyle="1" w:styleId="495">
    <w:name w:val="TOC 标题1"/>
    <w:basedOn w:val="5"/>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6">
    <w:name w:val="彩色列表 - 强调文字颜色 12"/>
    <w:basedOn w:val="1"/>
    <w:qFormat/>
    <w:uiPriority w:val="0"/>
    <w:pPr>
      <w:adjustRightInd/>
      <w:ind w:firstLine="420" w:firstLineChars="200"/>
    </w:pPr>
    <w:rPr>
      <w:rFonts w:ascii="Calibri" w:hAnsi="Calibri"/>
      <w:szCs w:val="22"/>
    </w:rPr>
  </w:style>
  <w:style w:type="paragraph" w:customStyle="1" w:styleId="497">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8">
    <w:name w:val="Char2"/>
    <w:basedOn w:val="1"/>
    <w:qFormat/>
    <w:uiPriority w:val="0"/>
    <w:rPr>
      <w:rFonts w:ascii="仿宋_GB2312" w:eastAsia="仿宋_GB2312"/>
      <w:b/>
      <w:sz w:val="32"/>
      <w:szCs w:val="32"/>
    </w:rPr>
  </w:style>
  <w:style w:type="paragraph" w:customStyle="1" w:styleId="499">
    <w:name w:val="数字标题3"/>
    <w:basedOn w:val="7"/>
    <w:next w:val="1"/>
    <w:qFormat/>
    <w:uiPriority w:val="0"/>
    <w:pPr>
      <w:spacing w:line="240" w:lineRule="auto"/>
    </w:pPr>
    <w:rPr>
      <w:sz w:val="28"/>
      <w:szCs w:val="28"/>
    </w:rPr>
  </w:style>
  <w:style w:type="paragraph" w:customStyle="1" w:styleId="500">
    <w:name w:val="FA正文"/>
    <w:basedOn w:val="1"/>
    <w:qFormat/>
    <w:uiPriority w:val="0"/>
    <w:pPr>
      <w:spacing w:line="360" w:lineRule="auto"/>
      <w:ind w:firstLine="480" w:firstLineChars="200"/>
    </w:pPr>
    <w:rPr>
      <w:rFonts w:hAnsi="宋体"/>
      <w:sz w:val="24"/>
      <w:szCs w:val="20"/>
    </w:rPr>
  </w:style>
  <w:style w:type="paragraph" w:customStyle="1" w:styleId="501">
    <w:name w:val="MM Topic 5"/>
    <w:basedOn w:val="10"/>
    <w:qFormat/>
    <w:uiPriority w:val="0"/>
    <w:pPr>
      <w:tabs>
        <w:tab w:val="left" w:pos="2520"/>
      </w:tabs>
      <w:adjustRightInd/>
      <w:ind w:left="2520" w:hanging="420"/>
    </w:pPr>
  </w:style>
  <w:style w:type="paragraph" w:customStyle="1" w:styleId="502">
    <w:name w:val="Char Char Char Char Char Char Char Char Char Char1"/>
    <w:basedOn w:val="1"/>
    <w:qFormat/>
    <w:uiPriority w:val="0"/>
    <w:rPr>
      <w:rFonts w:ascii="仿宋_GB2312" w:eastAsia="仿宋_GB2312"/>
      <w:b/>
      <w:sz w:val="32"/>
      <w:szCs w:val="32"/>
    </w:rPr>
  </w:style>
  <w:style w:type="paragraph" w:customStyle="1" w:styleId="503">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4">
    <w:name w:val="修订1"/>
    <w:qFormat/>
    <w:uiPriority w:val="3"/>
    <w:rPr>
      <w:rFonts w:ascii="Times New Roman" w:hAnsi="Times New Roman" w:eastAsia="宋体" w:cs="Times New Roman"/>
      <w:color w:val="000000"/>
      <w:kern w:val="1"/>
      <w:sz w:val="21"/>
      <w:lang w:val="en-US" w:eastAsia="zh-CN" w:bidi="ar-SA"/>
    </w:rPr>
  </w:style>
  <w:style w:type="paragraph" w:customStyle="1" w:styleId="505">
    <w:name w:val="Char2 Char Char Char"/>
    <w:basedOn w:val="1"/>
    <w:qFormat/>
    <w:uiPriority w:val="0"/>
    <w:rPr>
      <w:rFonts w:ascii="仿宋_GB2312" w:eastAsia="仿宋_GB2312"/>
      <w:b/>
      <w:sz w:val="32"/>
      <w:szCs w:val="32"/>
    </w:rPr>
  </w:style>
  <w:style w:type="paragraph" w:customStyle="1" w:styleId="506">
    <w:name w:val="Char2 Char Char Char1"/>
    <w:basedOn w:val="1"/>
    <w:qFormat/>
    <w:uiPriority w:val="6"/>
    <w:rPr>
      <w:rFonts w:ascii="仿宋_GB2312" w:eastAsia="仿宋_GB2312"/>
      <w:b/>
      <w:sz w:val="32"/>
      <w:szCs w:val="32"/>
    </w:rPr>
  </w:style>
  <w:style w:type="paragraph" w:customStyle="1" w:styleId="507">
    <w:name w:val="默认段落样式"/>
    <w:basedOn w:val="134"/>
    <w:qFormat/>
    <w:uiPriority w:val="0"/>
    <w:pPr>
      <w:spacing w:before="0"/>
      <w:ind w:firstLine="480"/>
      <w:outlineLvl w:val="2"/>
    </w:pPr>
    <w:rPr>
      <w:rFonts w:ascii="仿宋_GB2312" w:hAnsi="宋体" w:eastAsia="仿宋_GB2312"/>
      <w:color w:val="000000"/>
      <w:szCs w:val="24"/>
    </w:rPr>
  </w:style>
  <w:style w:type="paragraph" w:customStyle="1" w:styleId="508">
    <w:name w:val="图中文字"/>
    <w:basedOn w:val="1"/>
    <w:qFormat/>
    <w:uiPriority w:val="0"/>
    <w:pPr>
      <w:snapToGrid w:val="0"/>
      <w:spacing w:line="0" w:lineRule="atLeast"/>
      <w:ind w:firstLine="200" w:firstLineChars="200"/>
      <w:jc w:val="center"/>
    </w:pPr>
    <w:rPr>
      <w:sz w:val="24"/>
      <w:szCs w:val="20"/>
    </w:rPr>
  </w:style>
  <w:style w:type="paragraph" w:customStyle="1" w:styleId="509">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0">
    <w:name w:val="MM Topic 3"/>
    <w:basedOn w:val="7"/>
    <w:qFormat/>
    <w:uiPriority w:val="0"/>
    <w:pPr>
      <w:tabs>
        <w:tab w:val="left" w:pos="1680"/>
      </w:tabs>
      <w:adjustRightInd/>
      <w:ind w:left="1680" w:hanging="420"/>
    </w:pPr>
  </w:style>
  <w:style w:type="paragraph" w:customStyle="1" w:styleId="511">
    <w:name w:val="标准小四"/>
    <w:basedOn w:val="1"/>
    <w:qFormat/>
    <w:uiPriority w:val="0"/>
    <w:pPr>
      <w:spacing w:line="360" w:lineRule="auto"/>
      <w:ind w:firstLine="480" w:firstLineChars="200"/>
    </w:pPr>
    <w:rPr>
      <w:rFonts w:ascii="Arial" w:hAnsi="Arial"/>
      <w:sz w:val="24"/>
      <w:szCs w:val="21"/>
    </w:rPr>
  </w:style>
  <w:style w:type="paragraph" w:customStyle="1" w:styleId="512">
    <w:name w:val="样式 标题 2H2h2Underrubrik1prop2l2Chapter Titlesect 1.2DO NO..."/>
    <w:basedOn w:val="6"/>
    <w:qFormat/>
    <w:uiPriority w:val="0"/>
    <w:pPr>
      <w:spacing w:before="120" w:after="120"/>
      <w:ind w:left="425" w:hanging="425"/>
    </w:pPr>
    <w:rPr>
      <w:rFonts w:ascii="微软雅黑" w:hAnsi="微软雅黑" w:eastAsia="微软雅黑" w:cs="宋体"/>
      <w:szCs w:val="20"/>
      <w:lang w:val="en-US"/>
    </w:rPr>
  </w:style>
  <w:style w:type="paragraph" w:customStyle="1" w:styleId="513">
    <w:name w:val="表格（小）"/>
    <w:basedOn w:val="1"/>
    <w:qFormat/>
    <w:uiPriority w:val="0"/>
    <w:pPr>
      <w:adjustRightInd/>
      <w:snapToGrid w:val="0"/>
      <w:spacing w:line="300" w:lineRule="auto"/>
    </w:pPr>
    <w:rPr>
      <w:rFonts w:eastAsia="仿宋"/>
      <w:szCs w:val="21"/>
    </w:rPr>
  </w:style>
  <w:style w:type="paragraph" w:customStyle="1" w:styleId="514">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5">
    <w:name w:val="Char2 Char Char1"/>
    <w:basedOn w:val="1"/>
    <w:qFormat/>
    <w:uiPriority w:val="6"/>
    <w:pPr>
      <w:adjustRightInd/>
    </w:pPr>
    <w:rPr>
      <w:rFonts w:ascii="Tahoma" w:hAnsi="Tahoma"/>
      <w:sz w:val="24"/>
      <w:szCs w:val="20"/>
    </w:rPr>
  </w:style>
  <w:style w:type="paragraph" w:customStyle="1" w:styleId="516">
    <w:name w:val="列出段落5"/>
    <w:basedOn w:val="1"/>
    <w:qFormat/>
    <w:uiPriority w:val="0"/>
    <w:pPr>
      <w:spacing w:line="360" w:lineRule="auto"/>
      <w:ind w:firstLine="200" w:firstLineChars="200"/>
    </w:pPr>
    <w:rPr>
      <w:rFonts w:eastAsia="楷体_GB2312" w:cs="Lucida Sans"/>
      <w:sz w:val="24"/>
    </w:rPr>
  </w:style>
  <w:style w:type="paragraph" w:customStyle="1" w:styleId="517">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8">
    <w:name w:val="表格文字"/>
    <w:basedOn w:val="35"/>
    <w:next w:val="2"/>
    <w:qFormat/>
    <w:uiPriority w:val="0"/>
    <w:pPr>
      <w:adjustRightInd/>
      <w:ind w:firstLine="200" w:firstLineChars="200"/>
    </w:pPr>
    <w:rPr>
      <w:rFonts w:ascii="Arial" w:hAnsi="Arial"/>
      <w:spacing w:val="-5"/>
      <w:kern w:val="0"/>
      <w:sz w:val="24"/>
      <w:szCs w:val="20"/>
    </w:rPr>
  </w:style>
  <w:style w:type="paragraph" w:customStyle="1" w:styleId="519">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0">
    <w:name w:val="TOC 标题111"/>
    <w:basedOn w:val="5"/>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1">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2">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3">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4">
    <w:name w:val="_Style 3"/>
    <w:basedOn w:val="1"/>
    <w:qFormat/>
    <w:uiPriority w:val="0"/>
    <w:pPr>
      <w:adjustRightInd/>
      <w:ind w:firstLine="420" w:firstLineChars="200"/>
    </w:pPr>
    <w:rPr>
      <w:rFonts w:eastAsia="仿宋_GB2312"/>
      <w:sz w:val="28"/>
    </w:rPr>
  </w:style>
  <w:style w:type="paragraph" w:customStyle="1" w:styleId="525">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6">
    <w:name w:val="Bulleting First Indent 1"/>
    <w:basedOn w:val="3"/>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7">
    <w:name w:val="左对齐表格文字"/>
    <w:basedOn w:val="1"/>
    <w:qFormat/>
    <w:uiPriority w:val="0"/>
    <w:pPr>
      <w:adjustRightInd/>
      <w:ind w:firstLine="200" w:firstLineChars="200"/>
      <w:jc w:val="right"/>
    </w:pPr>
  </w:style>
  <w:style w:type="paragraph" w:customStyle="1" w:styleId="528">
    <w:name w:val="Char Char11 Char Char Char Char Char Char Char Char Char"/>
    <w:basedOn w:val="1"/>
    <w:qFormat/>
    <w:uiPriority w:val="0"/>
    <w:pPr>
      <w:spacing w:line="360" w:lineRule="auto"/>
    </w:pPr>
    <w:rPr>
      <w:szCs w:val="20"/>
    </w:rPr>
  </w:style>
  <w:style w:type="paragraph" w:customStyle="1" w:styleId="529">
    <w:name w:val="正文1.25"/>
    <w:basedOn w:val="1"/>
    <w:qFormat/>
    <w:uiPriority w:val="0"/>
    <w:pPr>
      <w:adjustRightInd/>
      <w:spacing w:line="300" w:lineRule="auto"/>
      <w:ind w:firstLine="480" w:firstLineChars="200"/>
    </w:pPr>
    <w:rPr>
      <w:sz w:val="24"/>
      <w:szCs w:val="20"/>
    </w:rPr>
  </w:style>
  <w:style w:type="paragraph" w:customStyle="1" w:styleId="530">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1">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2">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3">
    <w:name w:val="Char Char1 Char Char Char1"/>
    <w:basedOn w:val="1"/>
    <w:qFormat/>
    <w:uiPriority w:val="6"/>
    <w:rPr>
      <w:rFonts w:ascii="仿宋_GB2312" w:eastAsia="仿宋_GB2312"/>
      <w:b/>
      <w:sz w:val="32"/>
      <w:szCs w:val="20"/>
    </w:rPr>
  </w:style>
  <w:style w:type="paragraph" w:customStyle="1" w:styleId="534">
    <w:name w:val="列出段落2"/>
    <w:basedOn w:val="1"/>
    <w:qFormat/>
    <w:uiPriority w:val="0"/>
    <w:pPr>
      <w:adjustRightInd/>
      <w:ind w:firstLine="420" w:firstLineChars="200"/>
    </w:pPr>
    <w:rPr>
      <w:rFonts w:ascii="宋体" w:hAnsi="宋体"/>
      <w:sz w:val="24"/>
    </w:rPr>
  </w:style>
  <w:style w:type="paragraph" w:customStyle="1" w:styleId="535">
    <w:name w:val="默认段落字体 Para Char Char Char Char Char Char Char"/>
    <w:basedOn w:val="1"/>
    <w:qFormat/>
    <w:uiPriority w:val="0"/>
    <w:rPr>
      <w:rFonts w:eastAsia="仿宋_GB2312"/>
      <w:sz w:val="28"/>
      <w:szCs w:val="20"/>
    </w:rPr>
  </w:style>
  <w:style w:type="paragraph" w:customStyle="1" w:styleId="536">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7">
    <w:name w:val="样式 标题 4PIM 4H4h4bulletblbbH41H42H43H44H45H46H47H48...1"/>
    <w:basedOn w:val="9"/>
    <w:qFormat/>
    <w:uiPriority w:val="0"/>
    <w:pPr>
      <w:widowControl/>
      <w:jc w:val="left"/>
    </w:pPr>
    <w:rPr>
      <w:rFonts w:cs="宋体"/>
      <w:sz w:val="24"/>
      <w:szCs w:val="20"/>
    </w:rPr>
  </w:style>
  <w:style w:type="paragraph" w:customStyle="1" w:styleId="538">
    <w:name w:val="彩色列表 - 强调文字颜色 11"/>
    <w:basedOn w:val="1"/>
    <w:qFormat/>
    <w:uiPriority w:val="0"/>
    <w:pPr>
      <w:adjustRightInd/>
      <w:ind w:firstLine="420" w:firstLineChars="200"/>
    </w:pPr>
    <w:rPr>
      <w:rFonts w:ascii="Calibri" w:hAnsi="Calibri"/>
      <w:szCs w:val="22"/>
    </w:rPr>
  </w:style>
  <w:style w:type="paragraph" w:customStyle="1" w:styleId="539">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0">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1">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2">
    <w:name w:val="Char Char Char1 Char1"/>
    <w:basedOn w:val="1"/>
    <w:qFormat/>
    <w:uiPriority w:val="6"/>
    <w:rPr>
      <w:szCs w:val="20"/>
    </w:rPr>
  </w:style>
  <w:style w:type="paragraph" w:customStyle="1" w:styleId="543">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4">
    <w:name w:val="样式 标题 2 + 宋体 左侧:  1.76 厘米 首行缩进:  0 厘米"/>
    <w:basedOn w:val="6"/>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5">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6">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7">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8">
    <w:name w:val="CM14"/>
    <w:basedOn w:val="238"/>
    <w:next w:val="238"/>
    <w:qFormat/>
    <w:uiPriority w:val="0"/>
    <w:pPr>
      <w:spacing w:after="68"/>
    </w:pPr>
    <w:rPr>
      <w:rFonts w:ascii="FHLHE E+ Futura Bk" w:eastAsia="FHLHE E+ Futura Bk" w:cs="Times New Roman"/>
      <w:color w:val="auto"/>
    </w:rPr>
  </w:style>
  <w:style w:type="paragraph" w:customStyle="1" w:styleId="549">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0">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1">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2">
    <w:name w:val="正文文字 2"/>
    <w:basedOn w:val="238"/>
    <w:next w:val="238"/>
    <w:qFormat/>
    <w:uiPriority w:val="0"/>
    <w:rPr>
      <w:rFonts w:ascii="宋体" w:eastAsia="宋体" w:cs="Times New Roman"/>
      <w:color w:val="auto"/>
    </w:rPr>
  </w:style>
  <w:style w:type="paragraph" w:customStyle="1" w:styleId="553">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4">
    <w:name w:val="Char Char1 Char"/>
    <w:basedOn w:val="1"/>
    <w:qFormat/>
    <w:uiPriority w:val="0"/>
    <w:rPr>
      <w:rFonts w:ascii="仿宋_GB2312" w:eastAsia="仿宋_GB2312"/>
      <w:b/>
      <w:sz w:val="32"/>
      <w:szCs w:val="32"/>
    </w:rPr>
  </w:style>
  <w:style w:type="paragraph" w:customStyle="1" w:styleId="555">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6">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7">
    <w:name w:val="Char Char111"/>
    <w:basedOn w:val="1"/>
    <w:qFormat/>
    <w:uiPriority w:val="0"/>
    <w:pPr>
      <w:spacing w:line="360" w:lineRule="auto"/>
    </w:pPr>
    <w:rPr>
      <w:szCs w:val="20"/>
    </w:rPr>
  </w:style>
  <w:style w:type="paragraph" w:customStyle="1" w:styleId="558">
    <w:name w:val="Char"/>
    <w:basedOn w:val="1"/>
    <w:qFormat/>
    <w:uiPriority w:val="0"/>
    <w:rPr>
      <w:rFonts w:ascii="仿宋_GB2312" w:eastAsia="仿宋_GB2312"/>
      <w:b/>
      <w:sz w:val="32"/>
      <w:szCs w:val="32"/>
    </w:rPr>
  </w:style>
  <w:style w:type="paragraph" w:customStyle="1" w:styleId="559">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0">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1">
    <w:name w:val="Char Char Char1 Char"/>
    <w:basedOn w:val="1"/>
    <w:qFormat/>
    <w:uiPriority w:val="0"/>
    <w:rPr>
      <w:szCs w:val="20"/>
    </w:rPr>
  </w:style>
  <w:style w:type="paragraph" w:customStyle="1" w:styleId="562">
    <w:name w:val="正文标准"/>
    <w:basedOn w:val="1"/>
    <w:qFormat/>
    <w:uiPriority w:val="0"/>
    <w:pPr>
      <w:adjustRightInd/>
      <w:spacing w:line="360" w:lineRule="auto"/>
      <w:ind w:firstLine="200" w:firstLineChars="200"/>
    </w:pPr>
    <w:rPr>
      <w:rFonts w:ascii="宋体" w:hAnsi="Calibri"/>
      <w:sz w:val="24"/>
    </w:rPr>
  </w:style>
  <w:style w:type="paragraph" w:customStyle="1" w:styleId="563">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4">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5">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6">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7">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8">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9">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0">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2">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3">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4">
    <w:name w:val="标准有序列表（L1）"/>
    <w:basedOn w:val="8"/>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5">
    <w:name w:val="Char Char Char Char Char Char Char Char Char Char"/>
    <w:basedOn w:val="1"/>
    <w:qFormat/>
    <w:uiPriority w:val="0"/>
    <w:rPr>
      <w:rFonts w:ascii="仿宋_GB2312" w:eastAsia="仿宋_GB2312"/>
      <w:b/>
      <w:sz w:val="32"/>
      <w:szCs w:val="32"/>
    </w:rPr>
  </w:style>
  <w:style w:type="paragraph" w:customStyle="1" w:styleId="576">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7">
    <w:name w:val="_正文段落"/>
    <w:basedOn w:val="1"/>
    <w:qFormat/>
    <w:uiPriority w:val="0"/>
    <w:pPr>
      <w:adjustRightInd/>
      <w:ind w:firstLine="560"/>
    </w:pPr>
    <w:rPr>
      <w:rFonts w:ascii="仿宋_GB2312" w:hAnsi="仿宋" w:eastAsia="仿宋_GB2312"/>
      <w:kern w:val="0"/>
      <w:sz w:val="28"/>
      <w:szCs w:val="28"/>
    </w:rPr>
  </w:style>
  <w:style w:type="paragraph" w:customStyle="1" w:styleId="578">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79">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0">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1">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2">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3">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4">
    <w:name w:val="Char Char Char1 Char2"/>
    <w:basedOn w:val="1"/>
    <w:qFormat/>
    <w:uiPriority w:val="0"/>
    <w:rPr>
      <w:szCs w:val="20"/>
    </w:rPr>
  </w:style>
  <w:style w:type="paragraph" w:customStyle="1" w:styleId="585">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6">
    <w:name w:val="默认段落字体 Para Char"/>
    <w:basedOn w:val="1"/>
    <w:qFormat/>
    <w:uiPriority w:val="0"/>
    <w:rPr>
      <w:rFonts w:ascii="Tahoma" w:hAnsi="Tahoma"/>
      <w:sz w:val="24"/>
      <w:szCs w:val="20"/>
    </w:rPr>
  </w:style>
  <w:style w:type="paragraph" w:customStyle="1" w:styleId="587">
    <w:name w:val="标题五"/>
    <w:basedOn w:val="1"/>
    <w:qFormat/>
    <w:uiPriority w:val="0"/>
    <w:pPr>
      <w:adjustRightInd/>
      <w:spacing w:before="156" w:beforeLines="50" w:line="360" w:lineRule="auto"/>
    </w:pPr>
    <w:rPr>
      <w:b/>
      <w:sz w:val="24"/>
    </w:rPr>
  </w:style>
  <w:style w:type="paragraph" w:customStyle="1" w:styleId="588">
    <w:name w:val="Char Char1101"/>
    <w:basedOn w:val="1"/>
    <w:qFormat/>
    <w:uiPriority w:val="0"/>
    <w:pPr>
      <w:spacing w:line="360" w:lineRule="auto"/>
    </w:pPr>
    <w:rPr>
      <w:rFonts w:ascii="Tahoma" w:hAnsi="Tahoma"/>
      <w:sz w:val="24"/>
      <w:szCs w:val="20"/>
    </w:rPr>
  </w:style>
  <w:style w:type="paragraph" w:customStyle="1" w:styleId="589">
    <w:name w:val="Char Char Char Char Char Char Char Char1"/>
    <w:basedOn w:val="1"/>
    <w:qFormat/>
    <w:uiPriority w:val="0"/>
    <w:pPr>
      <w:tabs>
        <w:tab w:val="left" w:pos="360"/>
      </w:tabs>
    </w:pPr>
    <w:rPr>
      <w:sz w:val="24"/>
      <w:szCs w:val="20"/>
    </w:rPr>
  </w:style>
  <w:style w:type="paragraph" w:customStyle="1" w:styleId="590">
    <w:name w:val="Char Char Char 字元 字元"/>
    <w:basedOn w:val="1"/>
    <w:qFormat/>
    <w:uiPriority w:val="0"/>
    <w:pPr>
      <w:adjustRightInd/>
      <w:spacing w:line="360" w:lineRule="auto"/>
      <w:ind w:firstLine="200" w:firstLineChars="200"/>
    </w:pPr>
    <w:rPr>
      <w:szCs w:val="20"/>
    </w:rPr>
  </w:style>
  <w:style w:type="paragraph" w:customStyle="1" w:styleId="591">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2">
    <w:name w:val="Char Char Char Char Char Char Char"/>
    <w:basedOn w:val="1"/>
    <w:qFormat/>
    <w:uiPriority w:val="0"/>
    <w:rPr>
      <w:rFonts w:ascii="仿宋_GB2312" w:eastAsia="仿宋_GB2312"/>
      <w:b/>
      <w:sz w:val="32"/>
      <w:szCs w:val="32"/>
    </w:rPr>
  </w:style>
  <w:style w:type="paragraph" w:customStyle="1" w:styleId="593">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4">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5">
    <w:name w:val="样式 标题 22h2L1 Heading 2H2sect 1.2H21sect 1.21H22sect 1.2..."/>
    <w:basedOn w:val="6"/>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6">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597">
    <w:name w:val="批注框文本 Char Char"/>
    <w:basedOn w:val="1"/>
    <w:qFormat/>
    <w:uiPriority w:val="0"/>
    <w:pPr>
      <w:adjustRightInd/>
    </w:pPr>
    <w:rPr>
      <w:sz w:val="18"/>
      <w:szCs w:val="20"/>
    </w:rPr>
  </w:style>
  <w:style w:type="paragraph" w:customStyle="1" w:styleId="598">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9">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0">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1">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2">
    <w:name w:val="索引 11"/>
    <w:basedOn w:val="1"/>
    <w:next w:val="1"/>
    <w:qFormat/>
    <w:uiPriority w:val="99"/>
    <w:pPr>
      <w:adjustRightInd/>
      <w:spacing w:line="360" w:lineRule="auto"/>
    </w:pPr>
    <w:rPr>
      <w:rFonts w:ascii="仿宋_GB2312" w:eastAsia="仿宋_GB2312"/>
      <w:sz w:val="24"/>
      <w:szCs w:val="20"/>
    </w:rPr>
  </w:style>
  <w:style w:type="paragraph" w:customStyle="1" w:styleId="603">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4">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5">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6">
    <w:name w:val="文档正文"/>
    <w:basedOn w:val="1"/>
    <w:qFormat/>
    <w:uiPriority w:val="0"/>
    <w:pPr>
      <w:spacing w:line="480" w:lineRule="atLeast"/>
      <w:ind w:firstLine="567"/>
      <w:textAlignment w:val="baseline"/>
    </w:pPr>
    <w:rPr>
      <w:kern w:val="0"/>
      <w:sz w:val="24"/>
      <w:szCs w:val="20"/>
    </w:rPr>
  </w:style>
  <w:style w:type="paragraph" w:customStyle="1" w:styleId="607">
    <w:name w:val="正文文字表格居中"/>
    <w:basedOn w:val="1"/>
    <w:next w:val="58"/>
    <w:qFormat/>
    <w:uiPriority w:val="0"/>
    <w:pPr>
      <w:snapToGrid w:val="0"/>
      <w:spacing w:line="360" w:lineRule="auto"/>
    </w:pPr>
    <w:rPr>
      <w:rFonts w:ascii="宋体"/>
      <w:b/>
      <w:sz w:val="24"/>
      <w:szCs w:val="20"/>
    </w:rPr>
  </w:style>
  <w:style w:type="paragraph" w:customStyle="1" w:styleId="608">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09">
    <w:name w:val="小节"/>
    <w:basedOn w:val="7"/>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0">
    <w:name w:val="Plain Text1"/>
    <w:basedOn w:val="1"/>
    <w:qFormat/>
    <w:uiPriority w:val="7"/>
    <w:pPr>
      <w:adjustRightInd/>
    </w:pPr>
    <w:rPr>
      <w:rFonts w:ascii="宋体" w:hAnsi="Courier New"/>
    </w:rPr>
  </w:style>
  <w:style w:type="paragraph" w:customStyle="1" w:styleId="611">
    <w:name w:val="Char3"/>
    <w:basedOn w:val="1"/>
    <w:qFormat/>
    <w:uiPriority w:val="0"/>
    <w:pPr>
      <w:adjustRightInd/>
    </w:pPr>
    <w:rPr>
      <w:rFonts w:ascii="仿宋_GB2312" w:eastAsia="仿宋_GB2312"/>
      <w:b/>
      <w:sz w:val="32"/>
      <w:szCs w:val="32"/>
    </w:rPr>
  </w:style>
  <w:style w:type="paragraph" w:customStyle="1" w:styleId="61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3">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4">
    <w:name w:val="标题2"/>
    <w:basedOn w:val="6"/>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5">
    <w:name w:val="List Paragraph1"/>
    <w:basedOn w:val="1"/>
    <w:qFormat/>
    <w:uiPriority w:val="0"/>
    <w:pPr>
      <w:spacing w:line="360" w:lineRule="auto"/>
      <w:ind w:firstLine="200" w:firstLineChars="200"/>
    </w:pPr>
    <w:rPr>
      <w:rFonts w:eastAsia="楷体_GB2312" w:cs="Lucida Sans"/>
      <w:sz w:val="24"/>
    </w:rPr>
  </w:style>
  <w:style w:type="paragraph" w:customStyle="1" w:styleId="616">
    <w:name w:val="样式 标题 3标题 3 Char第二层条h33Bold Headbh章标题1小标题level_3PIM 3..."/>
    <w:basedOn w:val="7"/>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7">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8">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9">
    <w:name w:val="Char3 Char Char Char"/>
    <w:basedOn w:val="1"/>
    <w:qFormat/>
    <w:uiPriority w:val="0"/>
    <w:pPr>
      <w:widowControl/>
      <w:adjustRightInd/>
      <w:spacing w:after="160" w:line="240" w:lineRule="exact"/>
      <w:jc w:val="left"/>
    </w:pPr>
    <w:rPr>
      <w:szCs w:val="20"/>
    </w:rPr>
  </w:style>
  <w:style w:type="paragraph" w:customStyle="1" w:styleId="620">
    <w:name w:val="表格标题2"/>
    <w:basedOn w:val="621"/>
    <w:qFormat/>
    <w:uiPriority w:val="0"/>
    <w:rPr>
      <w:b/>
    </w:rPr>
  </w:style>
  <w:style w:type="paragraph" w:customStyle="1" w:styleId="621">
    <w:name w:val="表格内文"/>
    <w:basedOn w:val="1"/>
    <w:qFormat/>
    <w:uiPriority w:val="0"/>
    <w:pPr>
      <w:adjustRightInd/>
      <w:spacing w:line="360" w:lineRule="auto"/>
    </w:pPr>
    <w:rPr>
      <w:rFonts w:ascii="宋体" w:hAnsi="宋体" w:cs="宋体"/>
      <w:color w:val="000000"/>
      <w:szCs w:val="20"/>
    </w:rPr>
  </w:style>
  <w:style w:type="paragraph" w:customStyle="1" w:styleId="622">
    <w:name w:val="Char Char Char Char Char Char Char Char Char Char2"/>
    <w:basedOn w:val="1"/>
    <w:qFormat/>
    <w:uiPriority w:val="0"/>
    <w:rPr>
      <w:rFonts w:ascii="仿宋_GB2312" w:eastAsia="仿宋_GB2312"/>
      <w:b/>
      <w:sz w:val="32"/>
      <w:szCs w:val="32"/>
    </w:rPr>
  </w:style>
  <w:style w:type="paragraph" w:customStyle="1" w:styleId="623">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4">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5">
    <w:name w:val="Char Char11 Char Char Char Char Char Char Char Char Char11"/>
    <w:basedOn w:val="1"/>
    <w:qFormat/>
    <w:uiPriority w:val="0"/>
    <w:pPr>
      <w:spacing w:line="360" w:lineRule="auto"/>
    </w:pPr>
    <w:rPr>
      <w:szCs w:val="20"/>
    </w:rPr>
  </w:style>
  <w:style w:type="paragraph" w:customStyle="1" w:styleId="626">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7">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8">
    <w:name w:val="MM Topic 1"/>
    <w:basedOn w:val="5"/>
    <w:qFormat/>
    <w:uiPriority w:val="0"/>
    <w:pPr>
      <w:tabs>
        <w:tab w:val="left" w:pos="840"/>
      </w:tabs>
      <w:adjustRightInd/>
      <w:ind w:left="840" w:hanging="420"/>
    </w:pPr>
  </w:style>
  <w:style w:type="paragraph" w:customStyle="1" w:styleId="629">
    <w:name w:val="样式 标题 2标题2H2Heading 2 HiddenHeading 2 CCBSheading 22nd lev..."/>
    <w:basedOn w:val="6"/>
    <w:qFormat/>
    <w:uiPriority w:val="0"/>
    <w:pPr>
      <w:widowControl/>
      <w:spacing w:before="260" w:after="260" w:line="416" w:lineRule="auto"/>
      <w:ind w:left="0" w:firstLine="0"/>
    </w:pPr>
    <w:rPr>
      <w:rFonts w:ascii="Arial" w:hAnsi="Arial" w:eastAsia="黑体"/>
      <w:sz w:val="30"/>
      <w:szCs w:val="21"/>
    </w:rPr>
  </w:style>
  <w:style w:type="paragraph" w:customStyle="1" w:styleId="630">
    <w:name w:val="文本正文 Char"/>
    <w:basedOn w:val="1"/>
    <w:qFormat/>
    <w:uiPriority w:val="0"/>
    <w:pPr>
      <w:spacing w:line="360" w:lineRule="auto"/>
      <w:ind w:firstLine="200" w:firstLineChars="200"/>
    </w:pPr>
    <w:rPr>
      <w:kern w:val="0"/>
      <w:sz w:val="24"/>
      <w:szCs w:val="20"/>
    </w:rPr>
  </w:style>
  <w:style w:type="paragraph" w:customStyle="1" w:styleId="631">
    <w:name w:val="表格"/>
    <w:basedOn w:val="1"/>
    <w:qFormat/>
    <w:uiPriority w:val="0"/>
    <w:pPr>
      <w:snapToGrid w:val="0"/>
      <w:ind w:firstLine="42" w:firstLineChars="21"/>
    </w:pPr>
    <w:rPr>
      <w:rFonts w:ascii="宋体" w:hAnsi="宋体"/>
      <w:kern w:val="0"/>
      <w:sz w:val="20"/>
      <w:szCs w:val="20"/>
    </w:rPr>
  </w:style>
  <w:style w:type="paragraph" w:customStyle="1" w:styleId="632">
    <w:name w:val="标书标题4"/>
    <w:basedOn w:val="9"/>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3">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4">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5">
    <w:name w:val="表格项目符号 2"/>
    <w:basedOn w:val="31"/>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6">
    <w:name w:val="EB_表格"/>
    <w:basedOn w:val="1"/>
    <w:qFormat/>
    <w:uiPriority w:val="0"/>
    <w:pPr>
      <w:adjustRightInd/>
      <w:spacing w:line="300" w:lineRule="auto"/>
      <w:jc w:val="center"/>
    </w:pPr>
  </w:style>
  <w:style w:type="paragraph" w:customStyle="1" w:styleId="637">
    <w:name w:val="_Style 6"/>
    <w:basedOn w:val="1"/>
    <w:qFormat/>
    <w:uiPriority w:val="34"/>
    <w:pPr>
      <w:adjustRightInd/>
      <w:ind w:firstLine="420" w:firstLineChars="200"/>
    </w:pPr>
    <w:rPr>
      <w:rFonts w:eastAsia="仿宋_GB2312"/>
      <w:sz w:val="28"/>
    </w:rPr>
  </w:style>
  <w:style w:type="paragraph" w:customStyle="1" w:styleId="638">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9">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0">
    <w:name w:val="!大节"/>
    <w:basedOn w:val="6"/>
    <w:qFormat/>
    <w:uiPriority w:val="0"/>
    <w:pPr>
      <w:spacing w:before="260" w:after="260" w:line="415" w:lineRule="auto"/>
      <w:ind w:left="420" w:hanging="420"/>
    </w:pPr>
    <w:rPr>
      <w:rFonts w:ascii="Arial" w:hAnsi="Arial" w:eastAsia="微软雅黑"/>
      <w:lang w:val="en-US"/>
    </w:rPr>
  </w:style>
  <w:style w:type="paragraph" w:customStyle="1" w:styleId="641">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2">
    <w:name w:val="正文表标题"/>
    <w:next w:val="643"/>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4">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5">
    <w:name w:val="trademark"/>
    <w:qFormat/>
    <w:uiPriority w:val="0"/>
    <w:pPr>
      <w:spacing w:after="60"/>
    </w:pPr>
    <w:rPr>
      <w:rFonts w:ascii="Futura Bk" w:hAnsi="Futura Bk" w:eastAsia="宋体" w:cs="Times New Roman"/>
      <w:sz w:val="15"/>
      <w:lang w:val="en-US" w:eastAsia="en-US" w:bidi="ar-SA"/>
    </w:rPr>
  </w:style>
  <w:style w:type="paragraph" w:customStyle="1" w:styleId="646">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7">
    <w:name w:val="Char Char1 Char Char Char Char Char Char1"/>
    <w:basedOn w:val="1"/>
    <w:qFormat/>
    <w:uiPriority w:val="0"/>
    <w:rPr>
      <w:rFonts w:ascii="仿宋_GB2312" w:eastAsia="仿宋_GB2312"/>
      <w:b/>
      <w:sz w:val="32"/>
      <w:szCs w:val="20"/>
    </w:rPr>
  </w:style>
  <w:style w:type="paragraph" w:customStyle="1" w:styleId="648">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49">
    <w:name w:val="Char1 Char Char Char1"/>
    <w:basedOn w:val="1"/>
    <w:qFormat/>
    <w:uiPriority w:val="0"/>
    <w:pPr>
      <w:adjustRightInd/>
      <w:ind w:firstLine="200" w:firstLineChars="200"/>
    </w:pPr>
    <w:rPr>
      <w:rFonts w:ascii="Tahoma" w:hAnsi="Tahoma"/>
      <w:sz w:val="24"/>
      <w:szCs w:val="20"/>
    </w:rPr>
  </w:style>
  <w:style w:type="paragraph" w:customStyle="1" w:styleId="650">
    <w:name w:val="a1"/>
    <w:basedOn w:val="1"/>
    <w:qFormat/>
    <w:uiPriority w:val="0"/>
    <w:pPr>
      <w:widowControl/>
      <w:spacing w:line="300" w:lineRule="atLeast"/>
      <w:jc w:val="left"/>
    </w:pPr>
    <w:rPr>
      <w:rFonts w:ascii="宋体" w:hAnsi="宋体"/>
      <w:kern w:val="0"/>
      <w:sz w:val="18"/>
      <w:szCs w:val="20"/>
    </w:rPr>
  </w:style>
  <w:style w:type="paragraph" w:customStyle="1" w:styleId="651">
    <w:name w:val="样式7"/>
    <w:basedOn w:val="652"/>
    <w:next w:val="1"/>
    <w:qFormat/>
    <w:uiPriority w:val="0"/>
    <w:pPr>
      <w:spacing w:after="156" w:afterLines="50"/>
      <w:jc w:val="left"/>
      <w:outlineLvl w:val="3"/>
    </w:pPr>
    <w:rPr>
      <w:sz w:val="24"/>
      <w:szCs w:val="24"/>
    </w:rPr>
  </w:style>
  <w:style w:type="paragraph" w:customStyle="1" w:styleId="652">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3">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4">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5">
    <w:name w:val="样式 样式2 + 左侧:  1 字符 右侧:  1 字符"/>
    <w:basedOn w:val="463"/>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6">
    <w:name w:val="Char2 Char Char2"/>
    <w:basedOn w:val="1"/>
    <w:qFormat/>
    <w:uiPriority w:val="0"/>
    <w:pPr>
      <w:adjustRightInd/>
    </w:pPr>
    <w:rPr>
      <w:rFonts w:ascii="Tahoma" w:hAnsi="Tahoma"/>
      <w:sz w:val="24"/>
      <w:szCs w:val="20"/>
    </w:rPr>
  </w:style>
  <w:style w:type="paragraph" w:customStyle="1" w:styleId="657">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8">
    <w:name w:val="三级条标题"/>
    <w:basedOn w:val="659"/>
    <w:next w:val="643"/>
    <w:qFormat/>
    <w:uiPriority w:val="0"/>
    <w:pPr>
      <w:tabs>
        <w:tab w:val="left" w:pos="1260"/>
        <w:tab w:val="left" w:pos="1680"/>
        <w:tab w:val="left" w:pos="2100"/>
        <w:tab w:val="left" w:pos="2520"/>
      </w:tabs>
      <w:ind w:left="2520"/>
      <w:outlineLvl w:val="4"/>
    </w:pPr>
  </w:style>
  <w:style w:type="paragraph" w:customStyle="1" w:styleId="659">
    <w:name w:val="二级条标题"/>
    <w:basedOn w:val="660"/>
    <w:next w:val="643"/>
    <w:qFormat/>
    <w:uiPriority w:val="0"/>
    <w:pPr>
      <w:tabs>
        <w:tab w:val="left" w:pos="1260"/>
        <w:tab w:val="left" w:pos="1680"/>
        <w:tab w:val="left" w:pos="2100"/>
      </w:tabs>
      <w:ind w:left="0"/>
      <w:outlineLvl w:val="3"/>
    </w:pPr>
  </w:style>
  <w:style w:type="paragraph" w:customStyle="1" w:styleId="660">
    <w:name w:val="一级条标题"/>
    <w:basedOn w:val="661"/>
    <w:next w:val="643"/>
    <w:qFormat/>
    <w:uiPriority w:val="0"/>
    <w:pPr>
      <w:tabs>
        <w:tab w:val="left" w:pos="1260"/>
        <w:tab w:val="left" w:pos="1680"/>
      </w:tabs>
      <w:spacing w:before="0" w:beforeLines="0" w:after="0" w:afterLines="0"/>
      <w:ind w:left="1680"/>
      <w:outlineLvl w:val="2"/>
    </w:pPr>
  </w:style>
  <w:style w:type="paragraph" w:customStyle="1" w:styleId="661">
    <w:name w:val="章标题"/>
    <w:next w:val="643"/>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2">
    <w:name w:val="数字标题2"/>
    <w:basedOn w:val="6"/>
    <w:next w:val="1"/>
    <w:qFormat/>
    <w:uiPriority w:val="0"/>
    <w:pPr>
      <w:tabs>
        <w:tab w:val="left" w:pos="480"/>
      </w:tabs>
      <w:ind w:left="480" w:hanging="480"/>
    </w:pPr>
    <w:rPr>
      <w:rFonts w:ascii="Times New Roman" w:eastAsia="宋体"/>
      <w:i/>
      <w:sz w:val="36"/>
      <w:szCs w:val="36"/>
      <w:lang w:val="en-US"/>
    </w:rPr>
  </w:style>
  <w:style w:type="paragraph" w:customStyle="1" w:styleId="663">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4">
    <w:name w:val="样式 标题 1Level 1 HeadPIM 1Section Headh1l11Heading 0Datash..."/>
    <w:basedOn w:val="5"/>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5">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6">
    <w:name w:val="样式 标题 1章节第一层h1H"/>
    <w:basedOn w:val="5"/>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7">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8">
    <w:name w:val="正文 项目2"/>
    <w:basedOn w:val="669"/>
    <w:qFormat/>
    <w:uiPriority w:val="0"/>
    <w:pPr>
      <w:tabs>
        <w:tab w:val="left" w:pos="840"/>
      </w:tabs>
      <w:spacing w:after="0"/>
      <w:ind w:left="900"/>
    </w:pPr>
  </w:style>
  <w:style w:type="paragraph" w:customStyle="1" w:styleId="669">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0">
    <w:name w:val="Body Text 2*"/>
    <w:basedOn w:val="1"/>
    <w:qFormat/>
    <w:uiPriority w:val="6"/>
    <w:pPr>
      <w:widowControl/>
      <w:adjustRightInd/>
      <w:ind w:left="720" w:hanging="720"/>
    </w:pPr>
    <w:rPr>
      <w:color w:val="000000"/>
      <w:kern w:val="0"/>
      <w:sz w:val="24"/>
      <w:szCs w:val="20"/>
      <w:lang w:val="en-GB"/>
    </w:rPr>
  </w:style>
  <w:style w:type="paragraph" w:customStyle="1" w:styleId="671">
    <w:name w:val="表1"/>
    <w:basedOn w:val="1"/>
    <w:qFormat/>
    <w:uiPriority w:val="0"/>
    <w:pPr>
      <w:tabs>
        <w:tab w:val="left" w:pos="703"/>
      </w:tabs>
      <w:adjustRightInd/>
      <w:spacing w:line="360" w:lineRule="auto"/>
      <w:ind w:left="703"/>
      <w:jc w:val="center"/>
    </w:pPr>
  </w:style>
  <w:style w:type="paragraph" w:customStyle="1" w:styleId="672">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3">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4">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5">
    <w:name w:val="2级标题"/>
    <w:basedOn w:val="676"/>
    <w:qFormat/>
    <w:uiPriority w:val="0"/>
    <w:pPr>
      <w:jc w:val="left"/>
      <w:outlineLvl w:val="1"/>
    </w:pPr>
    <w:rPr>
      <w:rFonts w:ascii="Times New Roman" w:hAnsi="Times New Roman" w:eastAsia="仿宋"/>
      <w:sz w:val="30"/>
    </w:rPr>
  </w:style>
  <w:style w:type="paragraph" w:customStyle="1" w:styleId="676">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7">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8">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9">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0">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1">
    <w:name w:val="bullet"/>
    <w:basedOn w:val="1"/>
    <w:qFormat/>
    <w:uiPriority w:val="0"/>
    <w:pPr>
      <w:tabs>
        <w:tab w:val="left" w:pos="840"/>
      </w:tabs>
      <w:adjustRightInd/>
      <w:ind w:left="840" w:hanging="420"/>
    </w:pPr>
  </w:style>
  <w:style w:type="paragraph" w:customStyle="1" w:styleId="682">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3">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4">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5">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6">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7">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8">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9">
    <w:name w:val="MM Topic 4"/>
    <w:basedOn w:val="9"/>
    <w:qFormat/>
    <w:uiPriority w:val="0"/>
    <w:pPr>
      <w:tabs>
        <w:tab w:val="left" w:pos="2100"/>
      </w:tabs>
      <w:adjustRightInd/>
      <w:ind w:left="2100" w:hanging="420"/>
    </w:pPr>
    <w:rPr>
      <w:lang w:val="en-US"/>
    </w:rPr>
  </w:style>
  <w:style w:type="paragraph" w:customStyle="1" w:styleId="690">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1">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2">
    <w:name w:val="Char Char11 Char Char Char Char Char Char Char Char Char1"/>
    <w:basedOn w:val="1"/>
    <w:qFormat/>
    <w:uiPriority w:val="6"/>
    <w:pPr>
      <w:spacing w:line="360" w:lineRule="auto"/>
    </w:pPr>
    <w:rPr>
      <w:szCs w:val="20"/>
    </w:rPr>
  </w:style>
  <w:style w:type="paragraph" w:customStyle="1" w:styleId="693">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4">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5">
    <w:name w:val="body text bold"/>
    <w:basedOn w:val="2"/>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6">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7">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8">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699">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0">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1">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2">
    <w:name w:val="单元格居中"/>
    <w:basedOn w:val="1"/>
    <w:qFormat/>
    <w:uiPriority w:val="0"/>
    <w:pPr>
      <w:adjustRightInd/>
      <w:spacing w:line="360" w:lineRule="auto"/>
      <w:jc w:val="center"/>
    </w:pPr>
    <w:rPr>
      <w:sz w:val="24"/>
    </w:rPr>
  </w:style>
  <w:style w:type="paragraph" w:customStyle="1" w:styleId="703">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4">
    <w:name w:val="Char Char Char Char Char Char Char1"/>
    <w:basedOn w:val="1"/>
    <w:qFormat/>
    <w:uiPriority w:val="6"/>
    <w:rPr>
      <w:rFonts w:ascii="仿宋_GB2312" w:eastAsia="仿宋_GB2312"/>
      <w:b/>
      <w:sz w:val="32"/>
      <w:szCs w:val="32"/>
    </w:rPr>
  </w:style>
  <w:style w:type="paragraph" w:customStyle="1" w:styleId="705">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after="160"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0"/>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6"/>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39"/>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7"/>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after="160"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
    <w:qFormat/>
    <w:uiPriority w:val="0"/>
    <w:pPr>
      <w:autoSpaceDE/>
      <w:autoSpaceDN/>
      <w:snapToGrid w:val="0"/>
      <w:ind w:firstLine="480" w:firstLineChars="200"/>
    </w:pPr>
    <w:rPr>
      <w:rFonts w:ascii="Times New Roman"/>
      <w:szCs w:val="24"/>
      <w:lang w:val="en-US"/>
    </w:rPr>
  </w:style>
  <w:style w:type="paragraph" w:customStyle="1" w:styleId="773">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61"/>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8"/>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7"/>
    <w:next w:val="54"/>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5"/>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3"/>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8"/>
    <w:next w:val="643"/>
    <w:qFormat/>
    <w:uiPriority w:val="0"/>
    <w:pPr>
      <w:tabs>
        <w:tab w:val="left" w:pos="2940"/>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7"/>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9"/>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正文1"/>
    <w:basedOn w:val="34"/>
    <w:qFormat/>
    <w:uiPriority w:val="0"/>
    <w:pPr>
      <w:ind w:left="0" w:leftChars="0" w:firstLine="480" w:firstLineChars="200"/>
    </w:pPr>
    <w:rPr>
      <w:rFonts w:ascii="仿宋_GB2312" w:hAnsi="Courier New" w:eastAsia="仿宋_GB2312"/>
      <w:kern w:val="28"/>
      <w:sz w:val="24"/>
    </w:rPr>
  </w:style>
  <w:style w:type="paragraph" w:customStyle="1" w:styleId="844">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5">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6">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7">
    <w:name w:val="Char Char1 Char Char Char Char Char Char"/>
    <w:basedOn w:val="1"/>
    <w:qFormat/>
    <w:uiPriority w:val="0"/>
    <w:rPr>
      <w:rFonts w:ascii="仿宋_GB2312" w:eastAsia="仿宋_GB2312"/>
      <w:b/>
      <w:sz w:val="32"/>
      <w:szCs w:val="20"/>
    </w:rPr>
  </w:style>
  <w:style w:type="paragraph" w:customStyle="1" w:styleId="848">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9">
    <w:name w:val="Char Char1 Char Char Char Char Char Char2"/>
    <w:basedOn w:val="1"/>
    <w:qFormat/>
    <w:uiPriority w:val="0"/>
    <w:rPr>
      <w:rFonts w:ascii="仿宋_GB2312" w:eastAsia="仿宋_GB2312"/>
      <w:b/>
      <w:sz w:val="32"/>
      <w:szCs w:val="20"/>
    </w:rPr>
  </w:style>
  <w:style w:type="paragraph" w:customStyle="1" w:styleId="850">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1">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2">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3">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4">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5">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6">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7">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8">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9">
    <w:name w:val="Char31"/>
    <w:basedOn w:val="1"/>
    <w:qFormat/>
    <w:uiPriority w:val="0"/>
    <w:pPr>
      <w:adjustRightInd/>
    </w:pPr>
    <w:rPr>
      <w:rFonts w:ascii="仿宋_GB2312" w:eastAsia="仿宋_GB2312"/>
      <w:b/>
      <w:sz w:val="32"/>
      <w:szCs w:val="32"/>
    </w:rPr>
  </w:style>
  <w:style w:type="paragraph" w:customStyle="1" w:styleId="860">
    <w:name w:val="样式 标题 3h33rd level3Heading 3 - oldH3l3CTheading 3Headin..."/>
    <w:basedOn w:val="7"/>
    <w:qFormat/>
    <w:uiPriority w:val="0"/>
    <w:pPr>
      <w:snapToGrid w:val="0"/>
      <w:ind w:left="0" w:firstLine="0"/>
      <w:jc w:val="left"/>
    </w:pPr>
    <w:rPr>
      <w:rFonts w:eastAsia="黑体" w:cs="宋体"/>
      <w:sz w:val="28"/>
      <w:szCs w:val="20"/>
    </w:rPr>
  </w:style>
  <w:style w:type="paragraph" w:customStyle="1" w:styleId="861">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2">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3">
    <w:name w:val="Char Char1"/>
    <w:basedOn w:val="1"/>
    <w:qFormat/>
    <w:uiPriority w:val="0"/>
    <w:pPr>
      <w:widowControl/>
      <w:spacing w:after="160" w:line="240" w:lineRule="exact"/>
      <w:jc w:val="left"/>
    </w:pPr>
    <w:rPr>
      <w:rFonts w:eastAsia="仿宋_GB2312"/>
      <w:sz w:val="28"/>
    </w:rPr>
  </w:style>
  <w:style w:type="paragraph" w:customStyle="1" w:styleId="864">
    <w:name w:val="Char21"/>
    <w:basedOn w:val="1"/>
    <w:qFormat/>
    <w:uiPriority w:val="0"/>
    <w:pPr>
      <w:adjustRightInd/>
      <w:ind w:firstLine="200" w:firstLineChars="200"/>
    </w:pPr>
    <w:rPr>
      <w:rFonts w:ascii="仿宋_GB2312" w:eastAsia="仿宋_GB2312"/>
      <w:b/>
      <w:sz w:val="32"/>
      <w:szCs w:val="32"/>
    </w:rPr>
  </w:style>
  <w:style w:type="paragraph" w:customStyle="1" w:styleId="865">
    <w:name w:val="列表段落1"/>
    <w:basedOn w:val="1"/>
    <w:qFormat/>
    <w:uiPriority w:val="34"/>
    <w:pPr>
      <w:adjustRightInd/>
      <w:ind w:right="238" w:firstLine="420"/>
    </w:pPr>
    <w:rPr>
      <w:rFonts w:ascii="Calibri" w:hAnsi="Calibri"/>
      <w:sz w:val="24"/>
    </w:rPr>
  </w:style>
  <w:style w:type="paragraph" w:customStyle="1" w:styleId="866">
    <w:name w:val="Char Char110"/>
    <w:basedOn w:val="1"/>
    <w:qFormat/>
    <w:uiPriority w:val="6"/>
    <w:pPr>
      <w:spacing w:line="360" w:lineRule="auto"/>
    </w:pPr>
    <w:rPr>
      <w:rFonts w:ascii="Tahoma" w:hAnsi="Tahoma"/>
      <w:sz w:val="24"/>
      <w:szCs w:val="20"/>
    </w:rPr>
  </w:style>
  <w:style w:type="paragraph" w:customStyle="1" w:styleId="867">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8">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9">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0">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1">
    <w:name w:val="Char Char Char Char Char Char Char Char Char Char Char Char1 Char2"/>
    <w:basedOn w:val="1"/>
    <w:qFormat/>
    <w:uiPriority w:val="0"/>
    <w:rPr>
      <w:rFonts w:ascii="Tahoma" w:hAnsi="Tahoma" w:cs="仿宋_GB2312"/>
      <w:sz w:val="24"/>
      <w:szCs w:val="20"/>
    </w:rPr>
  </w:style>
  <w:style w:type="paragraph" w:customStyle="1" w:styleId="872">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3">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4">
    <w:name w:val="样式 列表编号 + 段后: 0.5 行"/>
    <w:basedOn w:val="18"/>
    <w:qFormat/>
    <w:uiPriority w:val="2"/>
    <w:pPr>
      <w:tabs>
        <w:tab w:val="clear" w:pos="390"/>
        <w:tab w:val="clear" w:pos="454"/>
      </w:tabs>
      <w:spacing w:after="0"/>
      <w:ind w:left="840" w:hanging="420"/>
      <w:contextualSpacing/>
    </w:pPr>
    <w:rPr>
      <w:rFonts w:cs="宋体"/>
    </w:rPr>
  </w:style>
  <w:style w:type="paragraph" w:customStyle="1" w:styleId="875">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6">
    <w:name w:val="_Style 12"/>
    <w:basedOn w:val="21"/>
    <w:qFormat/>
    <w:uiPriority w:val="0"/>
    <w:pPr>
      <w:snapToGrid w:val="0"/>
      <w:spacing w:line="360" w:lineRule="auto"/>
    </w:pPr>
  </w:style>
  <w:style w:type="paragraph" w:customStyle="1" w:styleId="877">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8">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9">
    <w:name w:val="_Style 94"/>
    <w:basedOn w:val="1"/>
    <w:next w:val="261"/>
    <w:qFormat/>
    <w:uiPriority w:val="34"/>
    <w:pPr>
      <w:adjustRightInd/>
      <w:spacing w:line="360" w:lineRule="auto"/>
      <w:ind w:firstLine="200" w:firstLineChars="200"/>
    </w:pPr>
    <w:rPr>
      <w:rFonts w:ascii="Calibri" w:hAnsi="Calibri"/>
      <w:sz w:val="28"/>
      <w:szCs w:val="20"/>
    </w:rPr>
  </w:style>
  <w:style w:type="paragraph" w:customStyle="1" w:styleId="880">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1">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2">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3">
    <w:name w:val="3级标题"/>
    <w:basedOn w:val="675"/>
    <w:qFormat/>
    <w:uiPriority w:val="0"/>
    <w:pPr>
      <w:outlineLvl w:val="2"/>
    </w:pPr>
  </w:style>
  <w:style w:type="paragraph" w:customStyle="1" w:styleId="884">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5">
    <w:name w:val="Char1 Char Char Char3"/>
    <w:basedOn w:val="1"/>
    <w:qFormat/>
    <w:uiPriority w:val="0"/>
    <w:pPr>
      <w:adjustRightInd/>
      <w:ind w:firstLine="200" w:firstLineChars="200"/>
    </w:pPr>
    <w:rPr>
      <w:rFonts w:ascii="Tahoma" w:hAnsi="Tahoma"/>
      <w:sz w:val="24"/>
      <w:szCs w:val="20"/>
    </w:rPr>
  </w:style>
  <w:style w:type="paragraph" w:customStyle="1" w:styleId="886">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7">
    <w:name w:val="MM Empty"/>
    <w:basedOn w:val="1"/>
    <w:qFormat/>
    <w:uiPriority w:val="0"/>
    <w:pPr>
      <w:adjustRightInd/>
    </w:pPr>
  </w:style>
  <w:style w:type="paragraph" w:customStyle="1" w:styleId="888">
    <w:name w:val="Char24"/>
    <w:basedOn w:val="1"/>
    <w:qFormat/>
    <w:uiPriority w:val="0"/>
    <w:rPr>
      <w:rFonts w:ascii="仿宋_GB2312" w:eastAsia="仿宋_GB2312"/>
      <w:b/>
      <w:sz w:val="32"/>
      <w:szCs w:val="32"/>
    </w:rPr>
  </w:style>
  <w:style w:type="paragraph" w:customStyle="1" w:styleId="889">
    <w:name w:val="正文箭头"/>
    <w:basedOn w:val="541"/>
    <w:qFormat/>
    <w:uiPriority w:val="0"/>
  </w:style>
  <w:style w:type="paragraph" w:customStyle="1" w:styleId="890">
    <w:name w:val="U_编号2"/>
    <w:basedOn w:val="1"/>
    <w:qFormat/>
    <w:uiPriority w:val="0"/>
    <w:pPr>
      <w:tabs>
        <w:tab w:val="left" w:pos="785"/>
      </w:tabs>
      <w:adjustRightInd/>
      <w:spacing w:beforeLines="10" w:afterLines="10" w:line="300" w:lineRule="auto"/>
    </w:pPr>
    <w:rPr>
      <w:sz w:val="24"/>
    </w:rPr>
  </w:style>
  <w:style w:type="paragraph" w:customStyle="1" w:styleId="891">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2">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3">
    <w:name w:val="标书标题3"/>
    <w:basedOn w:val="7"/>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4">
    <w:name w:val="TOC 标题11"/>
    <w:basedOn w:val="5"/>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5">
    <w:name w:val="_Style 1"/>
    <w:basedOn w:val="1"/>
    <w:qFormat/>
    <w:uiPriority w:val="34"/>
    <w:pPr>
      <w:adjustRightInd/>
      <w:ind w:firstLine="420" w:firstLineChars="200"/>
    </w:pPr>
    <w:rPr>
      <w:rFonts w:eastAsia="仿宋_GB2312"/>
      <w:sz w:val="28"/>
    </w:rPr>
  </w:style>
  <w:style w:type="paragraph" w:customStyle="1" w:styleId="896">
    <w:name w:val="表格 内容"/>
    <w:basedOn w:val="732"/>
    <w:qFormat/>
    <w:uiPriority w:val="0"/>
    <w:rPr>
      <w:b w:val="0"/>
      <w:sz w:val="20"/>
    </w:rPr>
  </w:style>
  <w:style w:type="paragraph" w:customStyle="1" w:styleId="897">
    <w:name w:val="正文首行缩进1"/>
    <w:basedOn w:val="2"/>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8">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9">
    <w:name w:val="数字标题5"/>
    <w:basedOn w:val="10"/>
    <w:next w:val="1"/>
    <w:qFormat/>
    <w:uiPriority w:val="0"/>
    <w:pPr>
      <w:tabs>
        <w:tab w:val="left" w:pos="1080"/>
      </w:tabs>
      <w:ind w:left="1080" w:hanging="1080"/>
    </w:pPr>
  </w:style>
  <w:style w:type="paragraph" w:customStyle="1" w:styleId="900">
    <w:name w:val="数字标题1"/>
    <w:basedOn w:val="5"/>
    <w:next w:val="1"/>
    <w:qFormat/>
    <w:uiPriority w:val="0"/>
    <w:pPr>
      <w:tabs>
        <w:tab w:val="left" w:pos="480"/>
      </w:tabs>
      <w:ind w:left="480" w:hanging="480"/>
    </w:pPr>
  </w:style>
  <w:style w:type="paragraph" w:customStyle="1" w:styleId="901">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2">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3">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4">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5">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6">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7">
    <w:name w:val="0"/>
    <w:basedOn w:val="1"/>
    <w:qFormat/>
    <w:uiPriority w:val="0"/>
    <w:pPr>
      <w:widowControl/>
    </w:pPr>
    <w:rPr>
      <w:kern w:val="0"/>
      <w:sz w:val="24"/>
      <w:szCs w:val="20"/>
    </w:rPr>
  </w:style>
  <w:style w:type="paragraph" w:customStyle="1" w:styleId="908">
    <w:name w:val="Char Char113"/>
    <w:basedOn w:val="1"/>
    <w:qFormat/>
    <w:uiPriority w:val="0"/>
    <w:pPr>
      <w:widowControl/>
      <w:spacing w:after="160" w:line="240" w:lineRule="exact"/>
      <w:jc w:val="left"/>
    </w:pPr>
    <w:rPr>
      <w:rFonts w:eastAsia="仿宋_GB2312"/>
      <w:sz w:val="28"/>
    </w:rPr>
  </w:style>
  <w:style w:type="paragraph" w:customStyle="1" w:styleId="909">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0">
    <w:name w:val="_Style 8"/>
    <w:basedOn w:val="1"/>
    <w:qFormat/>
    <w:uiPriority w:val="34"/>
    <w:pPr>
      <w:adjustRightInd/>
      <w:ind w:firstLine="420" w:firstLineChars="200"/>
    </w:pPr>
    <w:rPr>
      <w:rFonts w:eastAsia="仿宋_GB2312"/>
      <w:sz w:val="28"/>
    </w:rPr>
  </w:style>
  <w:style w:type="paragraph" w:customStyle="1" w:styleId="911">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2">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3">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4">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5">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6">
    <w:name w:val="Char Char112"/>
    <w:basedOn w:val="1"/>
    <w:qFormat/>
    <w:uiPriority w:val="6"/>
    <w:pPr>
      <w:widowControl/>
      <w:spacing w:after="160" w:line="240" w:lineRule="exact"/>
      <w:jc w:val="left"/>
    </w:pPr>
    <w:rPr>
      <w:rFonts w:eastAsia="仿宋_GB2312"/>
      <w:sz w:val="28"/>
    </w:rPr>
  </w:style>
  <w:style w:type="paragraph" w:customStyle="1" w:styleId="917">
    <w:name w:val="正文 图"/>
    <w:basedOn w:val="446"/>
    <w:qFormat/>
    <w:uiPriority w:val="0"/>
    <w:pPr>
      <w:adjustRightInd/>
      <w:spacing w:before="0"/>
      <w:ind w:firstLine="0"/>
      <w:jc w:val="center"/>
    </w:pPr>
    <w:rPr>
      <w:rFonts w:ascii="微软雅黑" w:hAnsi="微软雅黑"/>
    </w:rPr>
  </w:style>
  <w:style w:type="paragraph" w:customStyle="1" w:styleId="918">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9">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0">
    <w:name w:val="Thf"/>
    <w:basedOn w:val="565"/>
    <w:qFormat/>
    <w:uiPriority w:val="0"/>
    <w:pPr>
      <w:ind w:left="0"/>
    </w:pPr>
  </w:style>
  <w:style w:type="paragraph" w:customStyle="1" w:styleId="921">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2">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3">
    <w:name w:val="注释"/>
    <w:basedOn w:val="1"/>
    <w:qFormat/>
    <w:uiPriority w:val="0"/>
    <w:pPr>
      <w:adjustRightInd/>
      <w:spacing w:line="360" w:lineRule="auto"/>
      <w:ind w:firstLine="480"/>
    </w:pPr>
    <w:rPr>
      <w:sz w:val="24"/>
    </w:rPr>
  </w:style>
  <w:style w:type="table" w:customStyle="1" w:styleId="924">
    <w:name w:val="网格型2"/>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1"/>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6"/>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3"/>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4"/>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5"/>
    <w:basedOn w:val="6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0">
    <w:name w:val="列出段落111"/>
    <w:basedOn w:val="1"/>
    <w:qFormat/>
    <w:uiPriority w:val="34"/>
    <w:pPr>
      <w:ind w:firstLine="420" w:firstLineChars="200"/>
    </w:pPr>
  </w:style>
  <w:style w:type="character" w:customStyle="1" w:styleId="931">
    <w:name w:val="交叉引用"/>
    <w:qFormat/>
    <w:uiPriority w:val="1"/>
    <w:rPr>
      <w:rFonts w:ascii="Arial" w:hAnsi="Arial" w:eastAsia="黑体"/>
      <w:snapToGrid w:val="0"/>
      <w:color w:val="0000FF"/>
      <w:kern w:val="0"/>
      <w:sz w:val="20"/>
      <w:szCs w:val="21"/>
      <w:u w:val="single"/>
      <w:lang w:val="en-US" w:eastAsia="zh-CN"/>
    </w:rPr>
  </w:style>
  <w:style w:type="character" w:customStyle="1" w:styleId="932">
    <w:name w:val="正文缩进 字符1"/>
    <w:qFormat/>
    <w:uiPriority w:val="0"/>
    <w:rPr>
      <w:rFonts w:ascii="宋体" w:eastAsia="宋体"/>
      <w:snapToGrid w:val="0"/>
      <w:color w:val="000000"/>
      <w:kern w:val="28"/>
      <w:sz w:val="28"/>
      <w:lang w:val="en-US" w:eastAsia="zh-CN" w:bidi="ar-SA"/>
    </w:rPr>
  </w:style>
  <w:style w:type="character" w:customStyle="1" w:styleId="933">
    <w:name w:val="页脚 字符1"/>
    <w:qFormat/>
    <w:locked/>
    <w:uiPriority w:val="99"/>
    <w:rPr>
      <w:kern w:val="2"/>
      <w:sz w:val="18"/>
      <w:szCs w:val="18"/>
    </w:rPr>
  </w:style>
  <w:style w:type="character" w:customStyle="1" w:styleId="934">
    <w:name w:val="页眉 字符1"/>
    <w:qFormat/>
    <w:uiPriority w:val="99"/>
    <w:rPr>
      <w:kern w:val="2"/>
      <w:sz w:val="18"/>
      <w:szCs w:val="18"/>
    </w:rPr>
  </w:style>
  <w:style w:type="character" w:customStyle="1" w:styleId="935">
    <w:name w:val="尾注文本 Char"/>
    <w:link w:val="40"/>
    <w:qFormat/>
    <w:uiPriority w:val="0"/>
    <w:rPr>
      <w:kern w:val="2"/>
      <w:sz w:val="21"/>
      <w:szCs w:val="24"/>
      <w:lang w:val="zh-CN"/>
    </w:rPr>
  </w:style>
  <w:style w:type="character" w:customStyle="1" w:styleId="936">
    <w:name w:val="无间隔 Char"/>
    <w:link w:val="486"/>
    <w:qFormat/>
    <w:uiPriority w:val="99"/>
    <w:rPr>
      <w:kern w:val="2"/>
      <w:sz w:val="21"/>
      <w:szCs w:val="22"/>
    </w:rPr>
  </w:style>
  <w:style w:type="character" w:customStyle="1" w:styleId="937">
    <w:name w:val="标准文本 Char Char"/>
    <w:link w:val="938"/>
    <w:qFormat/>
    <w:uiPriority w:val="0"/>
    <w:rPr>
      <w:rFonts w:cs="宋体"/>
      <w:kern w:val="2"/>
      <w:sz w:val="24"/>
    </w:rPr>
  </w:style>
  <w:style w:type="paragraph" w:customStyle="1" w:styleId="938">
    <w:name w:val="标准文本"/>
    <w:basedOn w:val="1"/>
    <w:link w:val="937"/>
    <w:qFormat/>
    <w:uiPriority w:val="0"/>
    <w:pPr>
      <w:adjustRightInd/>
      <w:spacing w:line="360" w:lineRule="auto"/>
      <w:ind w:firstLine="480" w:firstLineChars="200"/>
    </w:pPr>
    <w:rPr>
      <w:rFonts w:cs="宋体"/>
      <w:sz w:val="24"/>
      <w:szCs w:val="20"/>
    </w:rPr>
  </w:style>
  <w:style w:type="character" w:customStyle="1" w:styleId="939">
    <w:name w:val="Char Char213"/>
    <w:qFormat/>
    <w:uiPriority w:val="0"/>
    <w:rPr>
      <w:rFonts w:eastAsia="Century Gothic"/>
      <w:b/>
      <w:bCs/>
      <w:kern w:val="44"/>
      <w:sz w:val="32"/>
      <w:szCs w:val="44"/>
      <w:lang w:val="en-US" w:eastAsia="zh-CN" w:bidi="ar-SA"/>
    </w:rPr>
  </w:style>
  <w:style w:type="character" w:customStyle="1" w:styleId="940">
    <w:name w:val="apple-style-span"/>
    <w:qFormat/>
    <w:uiPriority w:val="0"/>
    <w:rPr>
      <w:rFonts w:ascii="Arial" w:hAnsi="Arial" w:eastAsia="黑体" w:cs="Arial"/>
      <w:snapToGrid w:val="0"/>
      <w:kern w:val="0"/>
      <w:szCs w:val="21"/>
    </w:rPr>
  </w:style>
  <w:style w:type="character" w:customStyle="1" w:styleId="941">
    <w:name w:val="15"/>
    <w:qFormat/>
    <w:uiPriority w:val="0"/>
    <w:rPr>
      <w:rFonts w:hint="default" w:ascii="Calibri" w:hAnsi="Calibri"/>
      <w:color w:val="0000FF"/>
      <w:u w:val="single"/>
    </w:rPr>
  </w:style>
  <w:style w:type="character" w:customStyle="1" w:styleId="942">
    <w:name w:val="16"/>
    <w:qFormat/>
    <w:uiPriority w:val="0"/>
    <w:rPr>
      <w:rFonts w:hint="eastAsia" w:ascii="宋体" w:hAnsi="宋体" w:eastAsia="宋体"/>
      <w:color w:val="000000"/>
      <w:sz w:val="20"/>
      <w:szCs w:val="20"/>
    </w:rPr>
  </w:style>
  <w:style w:type="character" w:customStyle="1" w:styleId="943">
    <w:name w:val="edui-unclickable"/>
    <w:qFormat/>
    <w:uiPriority w:val="0"/>
    <w:rPr>
      <w:color w:val="808080"/>
    </w:rPr>
  </w:style>
  <w:style w:type="character" w:customStyle="1" w:styleId="944">
    <w:name w:val="tpc_content1"/>
    <w:qFormat/>
    <w:uiPriority w:val="0"/>
    <w:rPr>
      <w:sz w:val="20"/>
      <w:szCs w:val="20"/>
    </w:rPr>
  </w:style>
  <w:style w:type="character" w:customStyle="1" w:styleId="945">
    <w:name w:val="正文文本缩进 字符"/>
    <w:qFormat/>
    <w:uiPriority w:val="0"/>
    <w:rPr>
      <w:rFonts w:ascii="Century Gothic" w:hAnsi="Century Gothic" w:eastAsia="Century Gothic"/>
      <w:kern w:val="2"/>
      <w:sz w:val="24"/>
      <w:lang w:val="en-US" w:eastAsia="zh-CN" w:bidi="ar-SA"/>
    </w:rPr>
  </w:style>
  <w:style w:type="character" w:customStyle="1" w:styleId="946">
    <w:name w:val="正文文本 2 字符"/>
    <w:qFormat/>
    <w:uiPriority w:val="0"/>
    <w:rPr>
      <w:rFonts w:ascii="Arial" w:hAnsi="Arial" w:eastAsia="宋体"/>
      <w:kern w:val="2"/>
      <w:sz w:val="24"/>
      <w:szCs w:val="24"/>
      <w:lang w:val="en-US" w:eastAsia="zh-CN" w:bidi="ar-SA"/>
    </w:rPr>
  </w:style>
  <w:style w:type="character" w:customStyle="1" w:styleId="947">
    <w:name w:val="edui-clickable2"/>
    <w:qFormat/>
    <w:uiPriority w:val="0"/>
    <w:rPr>
      <w:color w:val="0000FF"/>
      <w:u w:val="single"/>
    </w:rPr>
  </w:style>
  <w:style w:type="character" w:customStyle="1" w:styleId="948">
    <w:name w:val="style1"/>
    <w:qFormat/>
    <w:uiPriority w:val="0"/>
    <w:rPr>
      <w:rFonts w:ascii="Arial" w:hAnsi="Arial" w:eastAsia="黑体" w:cs="Arial"/>
      <w:snapToGrid w:val="0"/>
      <w:kern w:val="0"/>
      <w:szCs w:val="21"/>
    </w:rPr>
  </w:style>
  <w:style w:type="character" w:customStyle="1" w:styleId="949">
    <w:name w:val="zbggtop11 style5"/>
    <w:qFormat/>
    <w:uiPriority w:val="0"/>
    <w:rPr>
      <w:rFonts w:ascii="Arial" w:hAnsi="Arial" w:eastAsia="黑体" w:cs="Arial"/>
      <w:snapToGrid w:val="0"/>
      <w:kern w:val="0"/>
      <w:szCs w:val="21"/>
    </w:rPr>
  </w:style>
  <w:style w:type="character" w:customStyle="1" w:styleId="950">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1">
    <w:name w:val="bulletintext1"/>
    <w:qFormat/>
    <w:uiPriority w:val="0"/>
    <w:rPr>
      <w:color w:val="000000"/>
      <w:sz w:val="18"/>
    </w:rPr>
  </w:style>
  <w:style w:type="paragraph" w:customStyle="1" w:styleId="952">
    <w:name w:val="_Style 947"/>
    <w:basedOn w:val="1"/>
    <w:next w:val="261"/>
    <w:qFormat/>
    <w:uiPriority w:val="34"/>
    <w:pPr>
      <w:adjustRightInd/>
      <w:ind w:firstLine="420" w:firstLineChars="200"/>
    </w:pPr>
  </w:style>
  <w:style w:type="paragraph" w:customStyle="1" w:styleId="953">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4">
    <w:name w:val="纯文本2"/>
    <w:basedOn w:val="1"/>
    <w:qFormat/>
    <w:uiPriority w:val="0"/>
    <w:pPr>
      <w:adjustRightInd/>
      <w:snapToGrid w:val="0"/>
      <w:jc w:val="left"/>
    </w:pPr>
    <w:rPr>
      <w:rFonts w:ascii="Century Gothic" w:hAnsi="楷体_GB2312" w:eastAsia="Century Gothic"/>
      <w:szCs w:val="20"/>
    </w:rPr>
  </w:style>
  <w:style w:type="paragraph" w:customStyle="1" w:styleId="955">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6">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7">
    <w:name w:val="节"/>
    <w:basedOn w:val="6"/>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8">
    <w:name w:val="Blockquote"/>
    <w:basedOn w:val="1"/>
    <w:qFormat/>
    <w:uiPriority w:val="0"/>
    <w:pPr>
      <w:autoSpaceDE w:val="0"/>
      <w:autoSpaceDN w:val="0"/>
      <w:spacing w:before="100" w:after="100"/>
      <w:ind w:left="360" w:right="360"/>
      <w:jc w:val="left"/>
    </w:pPr>
    <w:rPr>
      <w:kern w:val="0"/>
      <w:sz w:val="24"/>
      <w:szCs w:val="20"/>
    </w:rPr>
  </w:style>
  <w:style w:type="paragraph" w:customStyle="1" w:styleId="959">
    <w:name w:val="p1"/>
    <w:basedOn w:val="1"/>
    <w:qFormat/>
    <w:uiPriority w:val="0"/>
    <w:pPr>
      <w:widowControl/>
      <w:adjustRightInd/>
      <w:jc w:val="left"/>
    </w:pPr>
    <w:rPr>
      <w:rFonts w:ascii=".PingFang SC" w:eastAsia=".PingFang SC"/>
      <w:color w:val="454545"/>
      <w:kern w:val="0"/>
      <w:sz w:val="18"/>
      <w:szCs w:val="18"/>
    </w:rPr>
  </w:style>
  <w:style w:type="paragraph" w:customStyle="1" w:styleId="960">
    <w:name w:val="Table Paragraph"/>
    <w:basedOn w:val="1"/>
    <w:qFormat/>
    <w:uiPriority w:val="0"/>
    <w:pPr>
      <w:adjustRightInd/>
      <w:jc w:val="left"/>
    </w:pPr>
    <w:rPr>
      <w:rFonts w:ascii="Calibri" w:hAnsi="Calibri"/>
      <w:kern w:val="0"/>
      <w:sz w:val="22"/>
      <w:szCs w:val="22"/>
      <w:lang w:eastAsia="en-US"/>
    </w:rPr>
  </w:style>
  <w:style w:type="paragraph" w:customStyle="1" w:styleId="96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2">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3">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4">
    <w:name w:val="ksfind_class_select1"/>
    <w:basedOn w:val="71"/>
    <w:qFormat/>
    <w:uiPriority w:val="0"/>
    <w:rPr>
      <w:color w:val="000000"/>
      <w:shd w:val="clear" w:color="auto" w:fill="EFD200"/>
    </w:rPr>
  </w:style>
  <w:style w:type="character" w:customStyle="1" w:styleId="965">
    <w:name w:val="font71"/>
    <w:qFormat/>
    <w:uiPriority w:val="0"/>
    <w:rPr>
      <w:rFonts w:hint="eastAsia" w:ascii="宋体" w:hAnsi="宋体" w:eastAsia="宋体" w:cs="宋体"/>
      <w:color w:val="000000"/>
      <w:sz w:val="22"/>
      <w:szCs w:val="22"/>
      <w:u w:val="none"/>
    </w:rPr>
  </w:style>
  <w:style w:type="character" w:customStyle="1" w:styleId="966">
    <w:name w:val="font91"/>
    <w:qFormat/>
    <w:uiPriority w:val="0"/>
    <w:rPr>
      <w:rFonts w:hint="eastAsia" w:ascii="仿宋" w:hAnsi="仿宋" w:eastAsia="仿宋" w:cs="仿宋"/>
      <w:color w:val="000000"/>
      <w:sz w:val="22"/>
      <w:szCs w:val="22"/>
      <w:u w:val="none"/>
    </w:rPr>
  </w:style>
  <w:style w:type="paragraph" w:customStyle="1" w:styleId="967">
    <w:name w:val="修订4"/>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jpe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10.xml.rels><?xml version="1.0" encoding="UTF-8" standalone="yes"?>
<Relationships xmlns="http://schemas.openxmlformats.org/package/2006/relationships"><Relationship Id="rId1" Type="http://schemas.openxmlformats.org/officeDocument/2006/relationships/image" Target="media/image1.jpeg"/></Relationships>
</file>

<file path=word/_rels/footer1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1.jpeg"/></Relationships>
</file>

<file path=word/_rels/footer5.xml.rels><?xml version="1.0" encoding="UTF-8" standalone="yes"?>
<Relationships xmlns="http://schemas.openxmlformats.org/package/2006/relationships"><Relationship Id="rId1" Type="http://schemas.openxmlformats.org/officeDocument/2006/relationships/image" Target="media/image1.jpeg"/></Relationships>
</file>

<file path=word/_rels/footer6.xml.rels><?xml version="1.0" encoding="UTF-8" standalone="yes"?>
<Relationships xmlns="http://schemas.openxmlformats.org/package/2006/relationships"><Relationship Id="rId1" Type="http://schemas.openxmlformats.org/officeDocument/2006/relationships/image" Target="media/image1.jpeg"/></Relationships>
</file>

<file path=word/_rels/footer7.xml.rels><?xml version="1.0" encoding="UTF-8" standalone="yes"?>
<Relationships xmlns="http://schemas.openxmlformats.org/package/2006/relationships"><Relationship Id="rId1" Type="http://schemas.openxmlformats.org/officeDocument/2006/relationships/image" Target="media/image1.jpeg"/></Relationships>
</file>

<file path=word/_rels/footer8.xml.rels><?xml version="1.0" encoding="UTF-8" standalone="yes"?>
<Relationships xmlns="http://schemas.openxmlformats.org/package/2006/relationships"><Relationship Id="rId1" Type="http://schemas.openxmlformats.org/officeDocument/2006/relationships/image" Target="media/image1.jpeg"/></Relationships>
</file>

<file path=word/_rels/foot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89</Pages>
  <Words>17481</Words>
  <Characters>18679</Characters>
  <Lines>281</Lines>
  <Paragraphs>79</Paragraphs>
  <TotalTime>23</TotalTime>
  <ScaleCrop>false</ScaleCrop>
  <LinksUpToDate>false</LinksUpToDate>
  <CharactersWithSpaces>19262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cp:lastModifiedBy>
  <cp:lastPrinted>2021-12-28T03:06:00Z</cp:lastPrinted>
  <dcterms:modified xsi:type="dcterms:W3CDTF">2026-04-24T09:11:47Z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F28C931BD4D645EDB1587D0988796687_13</vt:lpwstr>
  </property>
  <property fmtid="{D5CDD505-2E9C-101B-9397-08002B2CF9AE}" pid="5" name="KSOTemplateDocerSaveRecord">
    <vt:lpwstr>eyJoZGlkIjoiYTNkYjZiNWFhOGNkYzg0YTc4MTlmMzQ5YjkyYjFlYjciLCJ1c2VySWQiOiI3NDE2ODI5NzQifQ==</vt:lpwstr>
  </property>
</Properties>
</file>