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96530">
      <w:pPr>
        <w:pStyle w:val="24"/>
        <w:tabs>
          <w:tab w:val="left" w:pos="1103"/>
        </w:tabs>
        <w:spacing w:line="360" w:lineRule="auto"/>
        <w:jc w:val="left"/>
        <w:rPr>
          <w:rFonts w:hint="eastAsia" w:ascii="仿宋_GB2312" w:eastAsia="仿宋_GB2312"/>
          <w:b/>
          <w:sz w:val="52"/>
          <w:szCs w:val="52"/>
          <w:highlight w:val="none"/>
          <w:lang w:val="en-US" w:eastAsia="zh-CN"/>
        </w:rPr>
      </w:pPr>
      <w:r>
        <w:rPr>
          <w:rFonts w:hint="eastAsia" w:ascii="仿宋_GB2312" w:eastAsia="仿宋_GB2312"/>
          <w:b/>
          <w:sz w:val="52"/>
          <w:szCs w:val="52"/>
          <w:highlight w:val="none"/>
          <w:lang w:val="en-US" w:eastAsia="zh-CN"/>
        </w:rPr>
        <w:tab/>
      </w:r>
    </w:p>
    <w:p w14:paraId="228E56CA">
      <w:pPr>
        <w:pStyle w:val="32"/>
        <w:ind w:left="0" w:leftChars="0" w:firstLine="0" w:firstLineChars="0"/>
        <w:jc w:val="center"/>
        <w:rPr>
          <w:sz w:val="22"/>
          <w:szCs w:val="22"/>
          <w:highlight w:val="none"/>
        </w:rPr>
      </w:pPr>
      <w:r>
        <w:rPr>
          <w:rFonts w:hint="eastAsia" w:ascii="仿宋_GB2312" w:eastAsia="仿宋_GB2312"/>
          <w:b/>
          <w:sz w:val="48"/>
          <w:szCs w:val="48"/>
          <w:highlight w:val="none"/>
          <w:lang w:val="en-US" w:eastAsia="zh-CN"/>
        </w:rPr>
        <w:t>喀什市教育系统教育教学服务采购项目</w:t>
      </w:r>
    </w:p>
    <w:p w14:paraId="4A87E081">
      <w:pPr>
        <w:spacing w:line="360" w:lineRule="auto"/>
        <w:jc w:val="center"/>
        <w:rPr>
          <w:rFonts w:hint="eastAsia" w:ascii="仿宋" w:hAnsi="仿宋" w:eastAsia="仿宋" w:cs="仿宋"/>
          <w:b/>
          <w:bCs w:val="0"/>
          <w:sz w:val="48"/>
          <w:szCs w:val="48"/>
          <w:highlight w:val="none"/>
        </w:rPr>
      </w:pPr>
      <w:r>
        <w:rPr>
          <w:rFonts w:hint="eastAsia" w:ascii="仿宋" w:hAnsi="仿宋" w:eastAsia="仿宋" w:cs="仿宋"/>
          <w:b/>
          <w:bCs w:val="0"/>
          <w:sz w:val="48"/>
          <w:szCs w:val="48"/>
          <w:highlight w:val="none"/>
        </w:rPr>
        <w:t>公开招标文件</w:t>
      </w:r>
    </w:p>
    <w:p w14:paraId="3BC4CB1E">
      <w:pPr>
        <w:spacing w:line="360" w:lineRule="auto"/>
        <w:ind w:left="1080" w:leftChars="257" w:hanging="540"/>
        <w:jc w:val="center"/>
        <w:rPr>
          <w:rFonts w:hint="eastAsia" w:ascii="仿宋_GB2312" w:eastAsia="仿宋_GB2312"/>
          <w:bCs/>
          <w:sz w:val="32"/>
          <w:szCs w:val="32"/>
          <w:highlight w:val="none"/>
        </w:rPr>
      </w:pPr>
    </w:p>
    <w:p w14:paraId="02249420">
      <w:pPr>
        <w:pStyle w:val="32"/>
        <w:jc w:val="center"/>
        <w:rPr>
          <w:rFonts w:hint="eastAsia"/>
          <w:highlight w:val="none"/>
        </w:rPr>
      </w:pPr>
    </w:p>
    <w:p w14:paraId="59473163">
      <w:pPr>
        <w:autoSpaceDE w:val="0"/>
        <w:autoSpaceDN w:val="0"/>
        <w:adjustRightInd w:val="0"/>
        <w:spacing w:line="360" w:lineRule="auto"/>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w:t>
      </w:r>
      <w:r>
        <w:rPr>
          <w:rFonts w:hint="eastAsia" w:ascii="仿宋" w:hAnsi="仿宋" w:eastAsia="仿宋" w:cs="仿宋"/>
          <w:color w:val="000000"/>
          <w:sz w:val="32"/>
          <w:szCs w:val="32"/>
          <w:highlight w:val="none"/>
          <w:lang w:val="zh-CN"/>
        </w:rPr>
        <w:t>项目编号：XJJNCG2026-GK007</w:t>
      </w:r>
      <w:r>
        <w:rPr>
          <w:rFonts w:hint="eastAsia" w:ascii="仿宋" w:hAnsi="仿宋" w:eastAsia="仿宋" w:cs="仿宋"/>
          <w:b/>
          <w:sz w:val="32"/>
          <w:szCs w:val="32"/>
          <w:highlight w:val="none"/>
          <w:lang w:eastAsia="zh-CN"/>
        </w:rPr>
        <w:t>）</w:t>
      </w:r>
    </w:p>
    <w:p w14:paraId="735DA1DE">
      <w:pPr>
        <w:pStyle w:val="32"/>
        <w:spacing w:line="360" w:lineRule="auto"/>
        <w:jc w:val="center"/>
        <w:rPr>
          <w:rFonts w:hint="eastAsia"/>
          <w:highlight w:val="none"/>
        </w:rPr>
      </w:pPr>
    </w:p>
    <w:p w14:paraId="2927052A">
      <w:pPr>
        <w:pStyle w:val="31"/>
        <w:jc w:val="center"/>
        <w:rPr>
          <w:rFonts w:hint="eastAsia"/>
          <w:highlight w:val="none"/>
        </w:rPr>
      </w:pPr>
    </w:p>
    <w:p w14:paraId="44786CD3">
      <w:pPr>
        <w:pStyle w:val="31"/>
        <w:jc w:val="center"/>
        <w:rPr>
          <w:rFonts w:hint="eastAsia"/>
          <w:highlight w:val="none"/>
        </w:rPr>
      </w:pPr>
    </w:p>
    <w:p w14:paraId="756C5C5E">
      <w:pPr>
        <w:spacing w:line="360" w:lineRule="auto"/>
        <w:jc w:val="center"/>
        <w:rPr>
          <w:rFonts w:hint="eastAsia" w:ascii="仿宋_GB2312" w:eastAsia="仿宋_GB2312"/>
          <w:b/>
          <w:sz w:val="52"/>
          <w:highlight w:val="none"/>
        </w:rPr>
      </w:pPr>
      <w:r>
        <w:rPr>
          <w:rFonts w:hint="eastAsia" w:ascii="仿宋_GB2312" w:eastAsia="仿宋_GB2312"/>
          <w:b/>
          <w:sz w:val="48"/>
          <w:szCs w:val="48"/>
          <w:highlight w:val="none"/>
        </w:rPr>
        <w:t>第一册</w:t>
      </w:r>
    </w:p>
    <w:p w14:paraId="7758FAA9">
      <w:pPr>
        <w:pStyle w:val="32"/>
        <w:rPr>
          <w:rFonts w:hint="eastAsia"/>
          <w:highlight w:val="none"/>
        </w:rPr>
      </w:pPr>
    </w:p>
    <w:p w14:paraId="3A0DF420">
      <w:pPr>
        <w:pStyle w:val="32"/>
        <w:rPr>
          <w:rFonts w:hint="eastAsia"/>
          <w:highlight w:val="none"/>
        </w:rPr>
      </w:pPr>
    </w:p>
    <w:p w14:paraId="24738897">
      <w:pPr>
        <w:pStyle w:val="32"/>
        <w:rPr>
          <w:rFonts w:hint="eastAsia"/>
          <w:highlight w:val="none"/>
        </w:rPr>
      </w:pPr>
    </w:p>
    <w:p w14:paraId="622AFAEE">
      <w:pPr>
        <w:autoSpaceDE w:val="0"/>
        <w:autoSpaceDN w:val="0"/>
        <w:adjustRightInd w:val="0"/>
        <w:spacing w:line="360" w:lineRule="auto"/>
        <w:ind w:firstLine="640" w:firstLineChars="200"/>
        <w:jc w:val="left"/>
        <w:rPr>
          <w:rFonts w:hint="default" w:ascii="仿宋" w:hAnsi="仿宋" w:eastAsia="仿宋" w:cs="仿宋"/>
          <w:color w:val="000000"/>
          <w:sz w:val="32"/>
          <w:szCs w:val="22"/>
          <w:highlight w:val="none"/>
          <w:lang w:val="en-US" w:eastAsia="zh-CN"/>
        </w:rPr>
      </w:pPr>
      <w:r>
        <w:rPr>
          <w:rFonts w:hint="eastAsia" w:ascii="仿宋" w:hAnsi="仿宋" w:eastAsia="仿宋" w:cs="仿宋"/>
          <w:color w:val="000000"/>
          <w:sz w:val="32"/>
          <w:highlight w:val="none"/>
          <w:lang w:val="en-US" w:eastAsia="zh-CN"/>
        </w:rPr>
        <w:t>采</w:t>
      </w:r>
      <w:r>
        <w:rPr>
          <w:rFonts w:hint="eastAsia" w:ascii="仿宋" w:hAnsi="仿宋" w:eastAsia="仿宋" w:cs="仿宋"/>
          <w:color w:val="000000"/>
          <w:sz w:val="32"/>
          <w:highlight w:val="none"/>
          <w:lang w:val="zh-CN"/>
        </w:rPr>
        <w:t xml:space="preserve">   </w:t>
      </w:r>
      <w:r>
        <w:rPr>
          <w:rFonts w:hint="eastAsia" w:ascii="仿宋" w:hAnsi="仿宋" w:eastAsia="仿宋" w:cs="仿宋"/>
          <w:color w:val="000000"/>
          <w:sz w:val="32"/>
          <w:highlight w:val="none"/>
          <w:lang w:val="en-US" w:eastAsia="zh-CN"/>
        </w:rPr>
        <w:t>购</w:t>
      </w:r>
      <w:r>
        <w:rPr>
          <w:rFonts w:hint="eastAsia" w:ascii="仿宋" w:hAnsi="仿宋" w:eastAsia="仿宋" w:cs="仿宋"/>
          <w:color w:val="000000"/>
          <w:sz w:val="32"/>
          <w:highlight w:val="none"/>
          <w:lang w:val="zh-CN"/>
        </w:rPr>
        <w:t xml:space="preserve">   人</w:t>
      </w:r>
      <w:r>
        <w:rPr>
          <w:rFonts w:hint="eastAsia" w:ascii="仿宋" w:hAnsi="仿宋" w:eastAsia="仿宋" w:cs="仿宋"/>
          <w:color w:val="000000"/>
          <w:sz w:val="32"/>
          <w:szCs w:val="22"/>
          <w:highlight w:val="none"/>
          <w:lang w:val="zh-CN"/>
        </w:rPr>
        <w:t>：</w:t>
      </w:r>
      <w:r>
        <w:rPr>
          <w:rFonts w:hint="eastAsia" w:ascii="仿宋" w:hAnsi="仿宋" w:eastAsia="仿宋" w:cs="仿宋"/>
          <w:color w:val="000000"/>
          <w:sz w:val="32"/>
          <w:szCs w:val="22"/>
          <w:highlight w:val="none"/>
          <w:lang w:val="en-US" w:eastAsia="zh-CN"/>
        </w:rPr>
        <w:t>喀什市教育局</w:t>
      </w:r>
    </w:p>
    <w:p w14:paraId="652412B9">
      <w:pPr>
        <w:autoSpaceDE w:val="0"/>
        <w:autoSpaceDN w:val="0"/>
        <w:adjustRightInd w:val="0"/>
        <w:spacing w:line="360" w:lineRule="auto"/>
        <w:ind w:firstLine="640" w:firstLineChars="200"/>
        <w:jc w:val="left"/>
        <w:rPr>
          <w:rFonts w:hint="eastAsia" w:ascii="仿宋" w:hAnsi="仿宋" w:eastAsia="仿宋" w:cs="仿宋"/>
          <w:color w:val="000000"/>
          <w:sz w:val="32"/>
          <w:highlight w:val="none"/>
          <w:u w:val="single"/>
          <w:lang w:val="zh-CN"/>
        </w:rPr>
      </w:pPr>
      <w:r>
        <w:rPr>
          <w:rFonts w:hint="eastAsia" w:ascii="仿宋" w:hAnsi="仿宋" w:eastAsia="仿宋" w:cs="仿宋"/>
          <w:color w:val="000000"/>
          <w:sz w:val="32"/>
          <w:highlight w:val="none"/>
          <w:lang w:val="en-US" w:eastAsia="zh-CN"/>
        </w:rPr>
        <w:t>采购</w:t>
      </w:r>
      <w:r>
        <w:rPr>
          <w:rFonts w:hint="eastAsia" w:ascii="仿宋" w:hAnsi="仿宋" w:eastAsia="仿宋" w:cs="仿宋"/>
          <w:color w:val="000000"/>
          <w:sz w:val="32"/>
          <w:highlight w:val="none"/>
          <w:lang w:val="zh-CN"/>
        </w:rPr>
        <w:t>代理机构：新疆久诺工程项目管理有限公司</w:t>
      </w:r>
    </w:p>
    <w:p w14:paraId="2D27C042">
      <w:pPr>
        <w:autoSpaceDE w:val="0"/>
        <w:autoSpaceDN w:val="0"/>
        <w:adjustRightInd w:val="0"/>
        <w:spacing w:line="360" w:lineRule="auto"/>
        <w:ind w:firstLine="640" w:firstLineChars="200"/>
        <w:rPr>
          <w:rFonts w:hint="default" w:ascii="仿宋" w:hAnsi="仿宋" w:eastAsia="仿宋" w:cs="仿宋"/>
          <w:color w:val="000000"/>
          <w:sz w:val="32"/>
          <w:highlight w:val="none"/>
          <w:lang w:val="en-US" w:eastAsia="zh-CN"/>
        </w:rPr>
      </w:pPr>
      <w:r>
        <w:rPr>
          <w:rFonts w:hint="eastAsia" w:ascii="仿宋" w:hAnsi="仿宋" w:eastAsia="仿宋" w:cs="仿宋"/>
          <w:color w:val="000000"/>
          <w:sz w:val="32"/>
          <w:highlight w:val="none"/>
          <w:lang w:val="en-US" w:eastAsia="zh-CN"/>
        </w:rPr>
        <w:t>联   系   人：王瑾</w:t>
      </w:r>
    </w:p>
    <w:p w14:paraId="7838A754">
      <w:pPr>
        <w:autoSpaceDE w:val="0"/>
        <w:autoSpaceDN w:val="0"/>
        <w:adjustRightInd w:val="0"/>
        <w:spacing w:line="360" w:lineRule="auto"/>
        <w:ind w:firstLine="640" w:firstLineChars="200"/>
        <w:jc w:val="left"/>
        <w:rPr>
          <w:rFonts w:hint="eastAsia" w:ascii="仿宋" w:hAnsi="仿宋" w:eastAsia="仿宋" w:cs="仿宋"/>
          <w:color w:val="000000"/>
          <w:sz w:val="32"/>
          <w:highlight w:val="none"/>
          <w:lang w:val="zh-CN"/>
        </w:rPr>
      </w:pPr>
      <w:r>
        <w:rPr>
          <w:rFonts w:hint="eastAsia" w:ascii="仿宋" w:hAnsi="仿宋" w:eastAsia="仿宋" w:cs="仿宋"/>
          <w:color w:val="000000"/>
          <w:sz w:val="32"/>
          <w:highlight w:val="none"/>
          <w:lang w:val="en-US" w:eastAsia="zh-CN"/>
        </w:rPr>
        <w:t>联 系  电 话：15599886665</w:t>
      </w:r>
    </w:p>
    <w:p w14:paraId="78DB581D">
      <w:pPr>
        <w:autoSpaceDE w:val="0"/>
        <w:autoSpaceDN w:val="0"/>
        <w:adjustRightInd w:val="0"/>
        <w:spacing w:line="360" w:lineRule="auto"/>
        <w:ind w:firstLine="640" w:firstLineChars="200"/>
        <w:jc w:val="left"/>
        <w:rPr>
          <w:rFonts w:hint="eastAsia" w:ascii="仿宋" w:hAnsi="仿宋" w:eastAsia="仿宋" w:cs="仿宋"/>
          <w:color w:val="000000"/>
          <w:sz w:val="32"/>
          <w:highlight w:val="none"/>
          <w:lang w:val="en-US" w:eastAsia="zh-CN"/>
        </w:rPr>
      </w:pPr>
      <w:r>
        <w:rPr>
          <w:rFonts w:hint="eastAsia" w:ascii="仿宋" w:hAnsi="仿宋" w:eastAsia="仿宋" w:cs="仿宋"/>
          <w:color w:val="000000"/>
          <w:sz w:val="32"/>
          <w:highlight w:val="none"/>
          <w:lang w:val="zh-CN"/>
        </w:rPr>
        <w:t>日        期：</w:t>
      </w:r>
      <w:r>
        <w:rPr>
          <w:rFonts w:hint="eastAsia" w:ascii="仿宋" w:hAnsi="仿宋" w:eastAsia="仿宋" w:cs="仿宋"/>
          <w:color w:val="000000"/>
          <w:sz w:val="32"/>
          <w:highlight w:val="none"/>
          <w:lang w:val="zh-CN" w:eastAsia="zh-CN"/>
        </w:rPr>
        <w:t>二〇二六年五月</w:t>
      </w:r>
    </w:p>
    <w:p w14:paraId="05AF16AA">
      <w:pPr>
        <w:autoSpaceDE w:val="0"/>
        <w:autoSpaceDN w:val="0"/>
        <w:adjustRightInd w:val="0"/>
        <w:spacing w:line="360" w:lineRule="auto"/>
        <w:ind w:firstLine="640" w:firstLineChars="200"/>
        <w:jc w:val="left"/>
        <w:rPr>
          <w:rFonts w:hint="eastAsia" w:ascii="仿宋" w:hAnsi="仿宋" w:eastAsia="仿宋" w:cs="仿宋"/>
          <w:color w:val="000000"/>
          <w:sz w:val="32"/>
          <w:highlight w:val="none"/>
          <w:lang w:val="en-US" w:eastAsia="zh-CN"/>
        </w:rPr>
      </w:pPr>
    </w:p>
    <w:p w14:paraId="1846D105">
      <w:pPr>
        <w:pStyle w:val="3"/>
        <w:rPr>
          <w:rFonts w:hint="eastAsia"/>
          <w:highlight w:val="none"/>
          <w:lang w:val="en-US" w:eastAsia="zh-CN"/>
        </w:rPr>
        <w:sectPr>
          <w:headerReference r:id="rId3" w:type="default"/>
          <w:footerReference r:id="rId4" w:type="default"/>
          <w:pgSz w:w="11905" w:h="16838"/>
          <w:pgMar w:top="1361" w:right="1474" w:bottom="1361" w:left="1587" w:header="850" w:footer="992" w:gutter="0"/>
          <w:pgBorders>
            <w:top w:val="none" w:sz="0" w:space="0"/>
            <w:left w:val="none" w:sz="0" w:space="0"/>
            <w:bottom w:val="none" w:sz="0" w:space="0"/>
            <w:right w:val="none" w:sz="0" w:space="0"/>
          </w:pgBorders>
          <w:lnNumType w:countBy="0" w:distance="360"/>
          <w:pgNumType w:fmt="decimal" w:start="1"/>
          <w:cols w:space="720" w:num="1"/>
          <w:titlePg/>
          <w:rtlGutter w:val="0"/>
          <w:docGrid w:linePitch="0" w:charSpace="0"/>
        </w:sectPr>
      </w:pPr>
    </w:p>
    <w:p w14:paraId="3A4FDCBF">
      <w:pPr>
        <w:rPr>
          <w:rFonts w:hint="eastAsia"/>
          <w:highlight w:val="none"/>
          <w:lang w:val="en-US" w:eastAsia="zh-CN"/>
        </w:rPr>
      </w:pPr>
    </w:p>
    <w:p w14:paraId="7E56BFEB">
      <w:pPr>
        <w:autoSpaceDE w:val="0"/>
        <w:autoSpaceDN w:val="0"/>
        <w:adjustRightInd w:val="0"/>
        <w:spacing w:line="360" w:lineRule="auto"/>
        <w:jc w:val="center"/>
        <w:rPr>
          <w:rFonts w:hint="eastAsia" w:ascii="仿宋" w:hAnsi="仿宋" w:eastAsia="仿宋" w:cs="仿宋"/>
          <w:b/>
          <w:sz w:val="40"/>
          <w:szCs w:val="40"/>
          <w:highlight w:val="none"/>
        </w:rPr>
      </w:pPr>
      <w:r>
        <w:rPr>
          <w:rFonts w:hint="eastAsia" w:ascii="仿宋" w:hAnsi="仿宋" w:eastAsia="仿宋" w:cs="仿宋"/>
          <w:b/>
          <w:sz w:val="40"/>
          <w:szCs w:val="40"/>
          <w:highlight w:val="none"/>
        </w:rPr>
        <w:t>目  录</w:t>
      </w:r>
    </w:p>
    <w:p w14:paraId="7E0A110C">
      <w:pPr>
        <w:spacing w:line="360" w:lineRule="auto"/>
        <w:ind w:left="1080" w:leftChars="257" w:hanging="540"/>
        <w:jc w:val="center"/>
        <w:rPr>
          <w:rFonts w:hint="eastAsia" w:ascii="仿宋" w:hAnsi="仿宋" w:eastAsia="仿宋" w:cs="仿宋"/>
          <w:b/>
          <w:sz w:val="24"/>
          <w:szCs w:val="24"/>
          <w:highlight w:val="none"/>
        </w:rPr>
      </w:pPr>
    </w:p>
    <w:p w14:paraId="727CFE29">
      <w:pPr>
        <w:pStyle w:val="22"/>
        <w:tabs>
          <w:tab w:val="right" w:leader="dot" w:pos="8844"/>
        </w:tabs>
        <w:spacing w:line="360" w:lineRule="auto"/>
        <w:jc w:val="left"/>
        <w:rPr>
          <w:rFonts w:hint="eastAsia" w:ascii="仿宋" w:hAnsi="仿宋" w:eastAsia="仿宋" w:cs="仿宋"/>
          <w:sz w:val="28"/>
          <w:szCs w:val="36"/>
          <w:highlight w:val="none"/>
        </w:rPr>
      </w:pPr>
      <w:bookmarkStart w:id="0" w:name="_Toc31687"/>
      <w:bookmarkStart w:id="1" w:name="_Toc216582804"/>
      <w:bookmarkStart w:id="2" w:name="_Toc518923059"/>
      <w:r>
        <w:rPr>
          <w:highlight w:val="none"/>
        </w:rPr>
        <w:fldChar w:fldCharType="begin"/>
      </w:r>
      <w:r>
        <w:rPr>
          <w:highlight w:val="none"/>
        </w:rPr>
        <w:instrText xml:space="preserve">TOC \o "1-2" \h \u </w:instrText>
      </w:r>
      <w:r>
        <w:rPr>
          <w:highlight w:val="none"/>
        </w:rPr>
        <w:fldChar w:fldCharType="separate"/>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HYPERLINK \l _Toc13520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44"/>
          <w:highlight w:val="none"/>
          <w:lang w:val="en-US" w:eastAsia="zh-CN"/>
        </w:rPr>
        <w:t xml:space="preserve">第1章  </w:t>
      </w:r>
      <w:r>
        <w:rPr>
          <w:rFonts w:hint="eastAsia" w:ascii="仿宋" w:hAnsi="仿宋" w:eastAsia="仿宋" w:cs="仿宋"/>
          <w:sz w:val="28"/>
          <w:szCs w:val="44"/>
          <w:highlight w:val="none"/>
        </w:rPr>
        <w:t>投标人须知</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_Toc13520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2</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566C0DAE">
      <w:pPr>
        <w:pStyle w:val="22"/>
        <w:tabs>
          <w:tab w:val="right" w:leader="dot" w:pos="8844"/>
        </w:tabs>
        <w:spacing w:line="360" w:lineRule="auto"/>
        <w:jc w:val="left"/>
        <w:rPr>
          <w:rFonts w:hint="eastAsia" w:ascii="仿宋" w:hAnsi="仿宋" w:eastAsia="仿宋" w:cs="仿宋"/>
          <w:sz w:val="28"/>
          <w:szCs w:val="36"/>
          <w:highlight w:val="none"/>
        </w:rPr>
      </w:pP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HYPERLINK \l _Toc18061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44"/>
          <w:highlight w:val="none"/>
          <w:lang w:val="en-US" w:eastAsia="zh-CN"/>
        </w:rPr>
        <w:t xml:space="preserve">第2章  </w:t>
      </w:r>
      <w:r>
        <w:rPr>
          <w:rFonts w:hint="eastAsia" w:ascii="仿宋" w:hAnsi="仿宋" w:eastAsia="仿宋" w:cs="仿宋"/>
          <w:sz w:val="28"/>
          <w:szCs w:val="44"/>
          <w:highlight w:val="none"/>
        </w:rPr>
        <w:t>投标文件格式</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_Toc18061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38</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31C64B36">
      <w:pPr>
        <w:pStyle w:val="22"/>
        <w:tabs>
          <w:tab w:val="right" w:leader="dot" w:pos="8844"/>
        </w:tabs>
        <w:spacing w:line="360" w:lineRule="auto"/>
        <w:jc w:val="left"/>
        <w:rPr>
          <w:rFonts w:hint="eastAsia" w:ascii="仿宋" w:hAnsi="仿宋" w:eastAsia="仿宋" w:cs="仿宋"/>
          <w:sz w:val="28"/>
          <w:szCs w:val="36"/>
          <w:highlight w:val="none"/>
        </w:rPr>
      </w:pP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HYPERLINK \l _Toc26069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40"/>
          <w:highlight w:val="none"/>
          <w:lang w:val="en-US" w:eastAsia="zh-CN"/>
        </w:rPr>
        <w:t xml:space="preserve">第3章  </w:t>
      </w:r>
      <w:r>
        <w:rPr>
          <w:rFonts w:hint="eastAsia" w:ascii="仿宋" w:hAnsi="仿宋" w:eastAsia="仿宋" w:cs="仿宋"/>
          <w:sz w:val="28"/>
          <w:szCs w:val="40"/>
          <w:highlight w:val="none"/>
        </w:rPr>
        <w:t>投标邀请</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_Toc26069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72</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1F7646EB">
      <w:pPr>
        <w:pStyle w:val="22"/>
        <w:tabs>
          <w:tab w:val="right" w:leader="dot" w:pos="8844"/>
        </w:tabs>
        <w:spacing w:line="360" w:lineRule="auto"/>
        <w:jc w:val="left"/>
        <w:rPr>
          <w:rFonts w:hint="eastAsia" w:ascii="仿宋" w:hAnsi="仿宋" w:eastAsia="仿宋" w:cs="仿宋"/>
          <w:sz w:val="28"/>
          <w:szCs w:val="36"/>
          <w:highlight w:val="none"/>
        </w:rPr>
      </w:pP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HYPERLINK \l _Toc722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40"/>
          <w:highlight w:val="none"/>
          <w:lang w:val="en-US" w:eastAsia="zh-CN"/>
        </w:rPr>
        <w:t>第4章  投标人须知资料表</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_Toc722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78</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085BA32C">
      <w:pPr>
        <w:pStyle w:val="22"/>
        <w:tabs>
          <w:tab w:val="right" w:leader="dot" w:pos="8844"/>
        </w:tabs>
        <w:spacing w:line="360" w:lineRule="auto"/>
        <w:jc w:val="left"/>
        <w:rPr>
          <w:rFonts w:hint="eastAsia" w:ascii="仿宋" w:hAnsi="仿宋" w:eastAsia="仿宋" w:cs="仿宋"/>
          <w:sz w:val="28"/>
          <w:szCs w:val="36"/>
          <w:highlight w:val="none"/>
        </w:rPr>
      </w:pP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HYPERLINK \l _Toc10725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40"/>
          <w:highlight w:val="none"/>
          <w:lang w:val="en-US" w:eastAsia="zh-CN"/>
        </w:rPr>
        <w:t xml:space="preserve">第5章  </w:t>
      </w:r>
      <w:r>
        <w:rPr>
          <w:rFonts w:hint="eastAsia" w:ascii="仿宋" w:hAnsi="仿宋" w:eastAsia="仿宋" w:cs="仿宋"/>
          <w:sz w:val="28"/>
          <w:szCs w:val="40"/>
          <w:highlight w:val="none"/>
        </w:rPr>
        <w:t>服务需求</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_Toc10725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93</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HYPERLINK \l _Toc11798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fldChar w:fldCharType="end"/>
      </w:r>
    </w:p>
    <w:p w14:paraId="10127579">
      <w:pPr>
        <w:pStyle w:val="22"/>
        <w:tabs>
          <w:tab w:val="right" w:leader="dot" w:pos="8844"/>
        </w:tabs>
        <w:spacing w:line="360" w:lineRule="auto"/>
        <w:jc w:val="left"/>
        <w:rPr>
          <w:rFonts w:hint="eastAsia" w:ascii="仿宋" w:hAnsi="仿宋" w:eastAsia="仿宋" w:cs="仿宋"/>
          <w:sz w:val="28"/>
          <w:szCs w:val="36"/>
          <w:highlight w:val="none"/>
        </w:rPr>
      </w:pP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HYPERLINK \l _Toc20533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40"/>
          <w:highlight w:val="none"/>
          <w:lang w:val="en-US" w:eastAsia="zh-CN"/>
        </w:rPr>
        <w:t xml:space="preserve">第6章  </w:t>
      </w:r>
      <w:r>
        <w:rPr>
          <w:rFonts w:hint="eastAsia" w:ascii="仿宋" w:hAnsi="仿宋" w:eastAsia="仿宋" w:cs="仿宋"/>
          <w:sz w:val="28"/>
          <w:szCs w:val="40"/>
          <w:highlight w:val="none"/>
        </w:rPr>
        <w:t>评标方法和标准</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_Toc20533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161</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63DADDE4">
      <w:pPr>
        <w:pStyle w:val="22"/>
        <w:tabs>
          <w:tab w:val="right" w:leader="dot" w:pos="8844"/>
        </w:tabs>
        <w:spacing w:line="360" w:lineRule="auto"/>
        <w:jc w:val="left"/>
        <w:rPr>
          <w:rFonts w:hint="eastAsia" w:ascii="仿宋" w:hAnsi="仿宋" w:eastAsia="仿宋" w:cs="仿宋"/>
          <w:sz w:val="28"/>
          <w:szCs w:val="36"/>
          <w:highlight w:val="none"/>
        </w:rPr>
      </w:pP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HYPERLINK \l _Toc21731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第7章  政府采购合同</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_Toc21731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190</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07BD2504">
      <w:pPr>
        <w:pStyle w:val="27"/>
        <w:tabs>
          <w:tab w:val="right" w:leader="dot" w:pos="8844"/>
        </w:tabs>
        <w:rPr>
          <w:highlight w:val="none"/>
        </w:rPr>
      </w:pPr>
    </w:p>
    <w:p w14:paraId="35101FF1">
      <w:pPr>
        <w:rPr>
          <w:highlight w:val="none"/>
        </w:rPr>
      </w:pPr>
      <w:r>
        <w:rPr>
          <w:highlight w:val="none"/>
        </w:rPr>
        <w:fldChar w:fldCharType="end"/>
      </w:r>
    </w:p>
    <w:p w14:paraId="33A6488A">
      <w:pPr>
        <w:rPr>
          <w:highlight w:val="none"/>
        </w:rPr>
      </w:pPr>
    </w:p>
    <w:p w14:paraId="1D5A969F">
      <w:pPr>
        <w:rPr>
          <w:highlight w:val="none"/>
        </w:rPr>
      </w:pPr>
    </w:p>
    <w:p w14:paraId="4A5F9203">
      <w:pPr>
        <w:rPr>
          <w:highlight w:val="none"/>
        </w:rPr>
      </w:pPr>
    </w:p>
    <w:p w14:paraId="725707F4">
      <w:pPr>
        <w:rPr>
          <w:highlight w:val="none"/>
        </w:rPr>
      </w:pPr>
    </w:p>
    <w:p w14:paraId="7A5A944D">
      <w:pPr>
        <w:rPr>
          <w:highlight w:val="none"/>
        </w:rPr>
      </w:pPr>
    </w:p>
    <w:p w14:paraId="6ECE2E79">
      <w:pPr>
        <w:rPr>
          <w:highlight w:val="none"/>
        </w:rPr>
      </w:pPr>
    </w:p>
    <w:p w14:paraId="5BA97940">
      <w:pPr>
        <w:rPr>
          <w:highlight w:val="none"/>
        </w:rPr>
      </w:pPr>
    </w:p>
    <w:p w14:paraId="386D6631">
      <w:pPr>
        <w:rPr>
          <w:highlight w:val="none"/>
        </w:rPr>
      </w:pPr>
    </w:p>
    <w:p w14:paraId="4BCB3D37">
      <w:pPr>
        <w:rPr>
          <w:highlight w:val="none"/>
        </w:rPr>
      </w:pPr>
    </w:p>
    <w:p w14:paraId="6C7EC714">
      <w:pPr>
        <w:rPr>
          <w:highlight w:val="none"/>
        </w:rPr>
      </w:pPr>
    </w:p>
    <w:p w14:paraId="0EC43A4A">
      <w:pPr>
        <w:rPr>
          <w:highlight w:val="none"/>
        </w:rPr>
      </w:pPr>
    </w:p>
    <w:p w14:paraId="15C434EC">
      <w:pPr>
        <w:rPr>
          <w:highlight w:val="none"/>
        </w:rPr>
      </w:pPr>
    </w:p>
    <w:p w14:paraId="468B099A">
      <w:pPr>
        <w:rPr>
          <w:highlight w:val="none"/>
        </w:rPr>
      </w:pPr>
    </w:p>
    <w:p w14:paraId="123040FF">
      <w:pPr>
        <w:rPr>
          <w:highlight w:val="none"/>
        </w:rPr>
      </w:pPr>
    </w:p>
    <w:p w14:paraId="3B096597">
      <w:pPr>
        <w:rPr>
          <w:highlight w:val="none"/>
        </w:rPr>
      </w:pPr>
    </w:p>
    <w:p w14:paraId="7044607A">
      <w:pPr>
        <w:rPr>
          <w:highlight w:val="none"/>
        </w:rPr>
      </w:pPr>
    </w:p>
    <w:p w14:paraId="5C47DB79">
      <w:pPr>
        <w:rPr>
          <w:highlight w:val="none"/>
        </w:rPr>
      </w:pPr>
    </w:p>
    <w:p w14:paraId="61DFE796">
      <w:pPr>
        <w:rPr>
          <w:highlight w:val="none"/>
        </w:rPr>
      </w:pPr>
    </w:p>
    <w:p w14:paraId="7CA914B2">
      <w:pPr>
        <w:rPr>
          <w:highlight w:val="none"/>
        </w:rPr>
      </w:pPr>
    </w:p>
    <w:p w14:paraId="6B2A61EF">
      <w:pPr>
        <w:rPr>
          <w:highlight w:val="none"/>
        </w:rPr>
      </w:pPr>
    </w:p>
    <w:p w14:paraId="7A43961A">
      <w:pPr>
        <w:rPr>
          <w:highlight w:val="none"/>
        </w:rPr>
      </w:pPr>
    </w:p>
    <w:p w14:paraId="5E96FFE0">
      <w:pPr>
        <w:rPr>
          <w:highlight w:val="none"/>
        </w:rPr>
      </w:pPr>
    </w:p>
    <w:p w14:paraId="450EB7B7">
      <w:pPr>
        <w:rPr>
          <w:highlight w:val="none"/>
        </w:rPr>
      </w:pPr>
    </w:p>
    <w:p w14:paraId="43B322CA">
      <w:pPr>
        <w:rPr>
          <w:highlight w:val="none"/>
        </w:rPr>
      </w:pPr>
    </w:p>
    <w:p w14:paraId="359E3946">
      <w:pPr>
        <w:rPr>
          <w:highlight w:val="none"/>
        </w:rPr>
      </w:pPr>
    </w:p>
    <w:p w14:paraId="65F0B04C">
      <w:pPr>
        <w:rPr>
          <w:highlight w:val="none"/>
        </w:rPr>
      </w:pPr>
    </w:p>
    <w:p w14:paraId="01A8555A">
      <w:pPr>
        <w:rPr>
          <w:highlight w:val="none"/>
        </w:rPr>
      </w:pPr>
    </w:p>
    <w:p w14:paraId="3B444621">
      <w:pPr>
        <w:rPr>
          <w:highlight w:val="none"/>
        </w:rPr>
      </w:pPr>
    </w:p>
    <w:p w14:paraId="7352CAD1">
      <w:pPr>
        <w:rPr>
          <w:highlight w:val="none"/>
        </w:rPr>
      </w:pPr>
    </w:p>
    <w:p w14:paraId="445102BB">
      <w:pPr>
        <w:rPr>
          <w:highlight w:val="none"/>
        </w:rPr>
      </w:pPr>
    </w:p>
    <w:p w14:paraId="575930F7">
      <w:pPr>
        <w:pStyle w:val="2"/>
        <w:numPr>
          <w:ilvl w:val="0"/>
          <w:numId w:val="0"/>
        </w:numPr>
        <w:tabs>
          <w:tab w:val="left" w:pos="0"/>
        </w:tabs>
        <w:spacing w:before="0" w:after="0" w:line="360" w:lineRule="auto"/>
        <w:ind w:leftChars="0"/>
        <w:jc w:val="center"/>
        <w:rPr>
          <w:rFonts w:hint="eastAsia" w:ascii="仿宋" w:hAnsi="仿宋" w:eastAsia="仿宋" w:cs="仿宋"/>
          <w:b/>
          <w:sz w:val="32"/>
          <w:szCs w:val="32"/>
          <w:highlight w:val="none"/>
          <w:lang w:val="en-US" w:eastAsia="zh-CN"/>
        </w:rPr>
        <w:sectPr>
          <w:footerReference r:id="rId6" w:type="first"/>
          <w:footerReference r:id="rId5" w:type="default"/>
          <w:pgSz w:w="11905" w:h="16838"/>
          <w:pgMar w:top="1361" w:right="1474" w:bottom="1361" w:left="1587" w:header="850" w:footer="992" w:gutter="0"/>
          <w:pgBorders>
            <w:top w:val="none" w:sz="0" w:space="0"/>
            <w:left w:val="none" w:sz="0" w:space="0"/>
            <w:bottom w:val="none" w:sz="0" w:space="0"/>
            <w:right w:val="none" w:sz="0" w:space="0"/>
          </w:pgBorders>
          <w:lnNumType w:countBy="0" w:distance="360"/>
          <w:pgNumType w:fmt="decimal" w:start="1"/>
          <w:cols w:space="720" w:num="1"/>
          <w:titlePg/>
          <w:rtlGutter w:val="0"/>
          <w:docGrid w:linePitch="0" w:charSpace="0"/>
        </w:sectPr>
      </w:pPr>
      <w:bookmarkStart w:id="3" w:name="_Toc13520"/>
    </w:p>
    <w:p w14:paraId="4AEE705B">
      <w:pPr>
        <w:pStyle w:val="2"/>
        <w:numPr>
          <w:ilvl w:val="0"/>
          <w:numId w:val="0"/>
        </w:numPr>
        <w:tabs>
          <w:tab w:val="left" w:pos="0"/>
        </w:tabs>
        <w:spacing w:before="0" w:after="0" w:line="360" w:lineRule="auto"/>
        <w:ind w:leftChars="0"/>
        <w:jc w:val="center"/>
        <w:rPr>
          <w:rFonts w:hint="eastAsia" w:ascii="仿宋" w:hAnsi="仿宋" w:eastAsia="仿宋" w:cs="仿宋"/>
          <w:sz w:val="32"/>
          <w:szCs w:val="32"/>
          <w:highlight w:val="none"/>
        </w:rPr>
      </w:pPr>
      <w:r>
        <w:rPr>
          <w:rFonts w:hint="eastAsia" w:ascii="仿宋" w:hAnsi="仿宋" w:eastAsia="仿宋" w:cs="仿宋"/>
          <w:b/>
          <w:sz w:val="32"/>
          <w:szCs w:val="32"/>
          <w:highlight w:val="none"/>
          <w:lang w:val="en-US" w:eastAsia="zh-CN"/>
        </w:rPr>
        <w:t xml:space="preserve">第1章  </w:t>
      </w:r>
      <w:r>
        <w:rPr>
          <w:rFonts w:hint="eastAsia" w:ascii="仿宋" w:hAnsi="仿宋" w:eastAsia="仿宋" w:cs="仿宋"/>
          <w:sz w:val="32"/>
          <w:szCs w:val="32"/>
          <w:highlight w:val="none"/>
        </w:rPr>
        <w:t>投标人须知</w:t>
      </w:r>
      <w:bookmarkEnd w:id="0"/>
      <w:bookmarkEnd w:id="1"/>
      <w:bookmarkEnd w:id="2"/>
      <w:bookmarkEnd w:id="3"/>
    </w:p>
    <w:p w14:paraId="46E2CBA8">
      <w:pPr>
        <w:pStyle w:val="3"/>
        <w:spacing w:before="0" w:line="360" w:lineRule="auto"/>
        <w:jc w:val="center"/>
        <w:rPr>
          <w:rFonts w:hint="eastAsia" w:ascii="仿宋" w:hAnsi="仿宋" w:eastAsia="仿宋" w:cs="仿宋"/>
          <w:sz w:val="28"/>
          <w:szCs w:val="28"/>
          <w:highlight w:val="none"/>
        </w:rPr>
      </w:pPr>
      <w:bookmarkStart w:id="4" w:name="_Toc216582805"/>
      <w:bookmarkStart w:id="5" w:name="_Toc520356143"/>
      <w:bookmarkStart w:id="6" w:name="_Toc32627"/>
      <w:bookmarkStart w:id="7" w:name="_Toc518923060"/>
      <w:bookmarkStart w:id="8" w:name="_Toc128"/>
      <w:r>
        <w:rPr>
          <w:rFonts w:hint="eastAsia" w:ascii="仿宋" w:hAnsi="仿宋" w:eastAsia="仿宋" w:cs="仿宋"/>
          <w:sz w:val="28"/>
          <w:szCs w:val="28"/>
          <w:highlight w:val="none"/>
        </w:rPr>
        <w:t xml:space="preserve">一   </w:t>
      </w:r>
      <w:bookmarkEnd w:id="4"/>
      <w:bookmarkEnd w:id="5"/>
      <w:r>
        <w:rPr>
          <w:rFonts w:hint="eastAsia" w:ascii="仿宋" w:hAnsi="仿宋" w:eastAsia="仿宋" w:cs="仿宋"/>
          <w:sz w:val="28"/>
          <w:szCs w:val="28"/>
          <w:highlight w:val="none"/>
        </w:rPr>
        <w:t>总  则</w:t>
      </w:r>
      <w:bookmarkEnd w:id="6"/>
      <w:bookmarkEnd w:id="7"/>
      <w:bookmarkEnd w:id="8"/>
    </w:p>
    <w:p w14:paraId="4FABE8E8">
      <w:pPr>
        <w:pStyle w:val="4"/>
        <w:spacing w:before="0" w:after="0" w:line="360" w:lineRule="auto"/>
        <w:rPr>
          <w:rFonts w:hint="eastAsia" w:ascii="仿宋" w:hAnsi="仿宋" w:eastAsia="仿宋" w:cs="仿宋"/>
          <w:sz w:val="24"/>
          <w:szCs w:val="24"/>
          <w:highlight w:val="none"/>
          <w:u w:val="thick"/>
        </w:rPr>
      </w:pPr>
      <w:bookmarkStart w:id="9" w:name="_Toc520356144"/>
      <w:bookmarkStart w:id="10" w:name="_Toc518923061"/>
      <w:bookmarkStart w:id="11" w:name="_Toc15239"/>
      <w:r>
        <w:rPr>
          <w:rFonts w:hint="eastAsia" w:ascii="仿宋" w:hAnsi="仿宋" w:eastAsia="仿宋" w:cs="仿宋"/>
          <w:sz w:val="24"/>
          <w:szCs w:val="24"/>
          <w:highlight w:val="none"/>
          <w:u w:val="thick"/>
        </w:rPr>
        <w:t>1.采购人、采购代理机构及</w:t>
      </w:r>
      <w:bookmarkEnd w:id="9"/>
      <w:r>
        <w:rPr>
          <w:rFonts w:hint="eastAsia" w:ascii="仿宋" w:hAnsi="仿宋" w:eastAsia="仿宋" w:cs="仿宋"/>
          <w:sz w:val="24"/>
          <w:szCs w:val="24"/>
          <w:highlight w:val="none"/>
          <w:u w:val="thick"/>
        </w:rPr>
        <w:t>投标人</w:t>
      </w:r>
      <w:bookmarkEnd w:id="10"/>
      <w:bookmarkEnd w:id="11"/>
    </w:p>
    <w:p w14:paraId="42210341">
      <w:pPr>
        <w:numPr>
          <w:ilvl w:val="1"/>
          <w:numId w:val="1"/>
        </w:numPr>
        <w:tabs>
          <w:tab w:val="left" w:pos="0"/>
          <w:tab w:val="clear" w:pos="900"/>
        </w:tabs>
        <w:spacing w:line="360" w:lineRule="auto"/>
        <w:ind w:hanging="898"/>
        <w:rPr>
          <w:rFonts w:hint="eastAsia" w:ascii="仿宋" w:hAnsi="仿宋" w:eastAsia="仿宋" w:cs="仿宋"/>
          <w:sz w:val="24"/>
          <w:szCs w:val="24"/>
          <w:highlight w:val="none"/>
        </w:rPr>
      </w:pPr>
      <w:r>
        <w:rPr>
          <w:rFonts w:hint="eastAsia" w:ascii="仿宋" w:hAnsi="仿宋" w:eastAsia="仿宋" w:cs="仿宋"/>
          <w:sz w:val="24"/>
          <w:szCs w:val="24"/>
          <w:highlight w:val="none"/>
        </w:rPr>
        <w:t>采购人：是指依法开展政府采购活动的国家机关、事业单位、团体组织。</w:t>
      </w:r>
    </w:p>
    <w:p w14:paraId="2D65D505">
      <w:pPr>
        <w:tabs>
          <w:tab w:val="left" w:pos="0"/>
        </w:tabs>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本项目的采购人见</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w:t>
      </w:r>
    </w:p>
    <w:p w14:paraId="4F846F9C">
      <w:pPr>
        <w:numPr>
          <w:ilvl w:val="1"/>
          <w:numId w:val="1"/>
        </w:numPr>
        <w:tabs>
          <w:tab w:val="left" w:pos="0"/>
          <w:tab w:val="clear" w:pos="900"/>
        </w:tabs>
        <w:spacing w:line="360" w:lineRule="auto"/>
        <w:ind w:hanging="898"/>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采购代理机构：是指集中采购机构或从事采购代理业务的社会中介机构。本项目的采购代理机构见</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w:t>
      </w:r>
    </w:p>
    <w:p w14:paraId="77A784A0">
      <w:pPr>
        <w:numPr>
          <w:ilvl w:val="1"/>
          <w:numId w:val="1"/>
        </w:numPr>
        <w:spacing w:line="360" w:lineRule="auto"/>
        <w:ind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投标人：是指向采购人提供货物、工程或者服务的法人、非法人组织或者自然人。本项目的投标人须满足以下条件：</w:t>
      </w:r>
    </w:p>
    <w:p w14:paraId="79D25DA3">
      <w:pPr>
        <w:spacing w:line="360" w:lineRule="auto"/>
        <w:ind w:left="850" w:hanging="849" w:hangingChars="354"/>
        <w:rPr>
          <w:rFonts w:hint="eastAsia" w:ascii="仿宋" w:hAnsi="仿宋" w:eastAsia="仿宋" w:cs="仿宋"/>
          <w:sz w:val="24"/>
          <w:szCs w:val="24"/>
          <w:highlight w:val="none"/>
        </w:rPr>
      </w:pPr>
      <w:r>
        <w:rPr>
          <w:rFonts w:hint="eastAsia" w:ascii="仿宋" w:hAnsi="仿宋" w:eastAsia="仿宋" w:cs="仿宋"/>
          <w:sz w:val="24"/>
          <w:szCs w:val="24"/>
          <w:highlight w:val="none"/>
        </w:rPr>
        <w:t>1.3.1</w:t>
      </w:r>
      <w:r>
        <w:rPr>
          <w:rFonts w:hint="eastAsia" w:ascii="仿宋" w:hAnsi="仿宋" w:eastAsia="仿宋" w:cs="仿宋"/>
          <w:sz w:val="24"/>
          <w:szCs w:val="24"/>
          <w:highlight w:val="none"/>
        </w:rPr>
        <w:tab/>
      </w:r>
      <w:r>
        <w:rPr>
          <w:rFonts w:hint="eastAsia" w:ascii="仿宋" w:hAnsi="仿宋" w:eastAsia="仿宋" w:cs="仿宋"/>
          <w:sz w:val="24"/>
          <w:szCs w:val="24"/>
          <w:highlight w:val="none"/>
        </w:rPr>
        <w:t>在中华人民共和国境内注册，能够独立承担民事责任，有生产或供应能力的本国供应商。</w:t>
      </w:r>
    </w:p>
    <w:p w14:paraId="2C80B023">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1.3.2  具备《中华人民共和国政府采购法》第二十二条关于供应商条件的规定，遵守本项目采购人本级和上级财政部门政府采购的有关规定。</w:t>
      </w:r>
    </w:p>
    <w:p w14:paraId="0E9A1E8E">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1.3.3   以采购代理机构认可的方式获得了本项目的招标文件。</w:t>
      </w:r>
    </w:p>
    <w:p w14:paraId="15B78CE7">
      <w:pPr>
        <w:pageBreakBefore w:val="0"/>
        <w:wordWrap/>
        <w:topLinePunct w:val="0"/>
        <w:bidi w:val="0"/>
        <w:snapToGrid/>
        <w:spacing w:line="360" w:lineRule="auto"/>
        <w:ind w:left="-2"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1.3.4   符合</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中规定的其他要求。</w:t>
      </w:r>
      <w:r>
        <w:rPr>
          <w:rFonts w:hint="eastAsia" w:ascii="仿宋" w:hAnsi="仿宋" w:eastAsia="仿宋" w:cs="仿宋"/>
          <w:sz w:val="24"/>
          <w:szCs w:val="24"/>
          <w:highlight w:val="none"/>
          <w:lang w:eastAsia="zh-CN"/>
        </w:rPr>
        <w:t>（由于政府采购项目的差异性，投标人在参与具体政府采购项目活动时，应仔细阅读该项目的资质要求,具体见投标人须知前附表）</w:t>
      </w:r>
    </w:p>
    <w:p w14:paraId="436F49DA">
      <w:pPr>
        <w:keepNext w:val="0"/>
        <w:keepLines w:val="0"/>
        <w:pageBreakBefore w:val="0"/>
        <w:widowControl/>
        <w:kinsoku w:val="0"/>
        <w:wordWrap w:val="0"/>
        <w:overflowPunct/>
        <w:topLinePunct/>
        <w:autoSpaceDE w:val="0"/>
        <w:autoSpaceDN w:val="0"/>
        <w:bidi w:val="0"/>
        <w:adjustRightInd w:val="0"/>
        <w:snapToGrid w:val="0"/>
        <w:spacing w:line="360" w:lineRule="auto"/>
        <w:ind w:left="-2"/>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1.3.5   若</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highlight w:val="none"/>
        </w:rPr>
        <w:t>中写明专门面向中小企业采购的，供应商提供的服务由中小企业承接，即提供服务的人员为中小企业依照《中华人民共和国</w:t>
      </w:r>
      <w:r>
        <w:rPr>
          <w:rFonts w:hint="eastAsia" w:ascii="仿宋" w:hAnsi="仿宋" w:eastAsia="仿宋" w:cs="仿宋"/>
          <w:sz w:val="24"/>
          <w:highlight w:val="none"/>
          <w:lang w:val="en-US" w:eastAsia="zh-CN"/>
        </w:rPr>
        <w:t>民法典</w:t>
      </w:r>
      <w:r>
        <w:rPr>
          <w:rFonts w:hint="eastAsia" w:ascii="仿宋" w:hAnsi="仿宋" w:eastAsia="仿宋" w:cs="仿宋"/>
          <w:sz w:val="24"/>
          <w:highlight w:val="none"/>
        </w:rPr>
        <w:t>》订立劳动合同的从业人员</w:t>
      </w:r>
      <w:r>
        <w:rPr>
          <w:rFonts w:hint="eastAsia" w:ascii="仿宋" w:hAnsi="仿宋" w:eastAsia="仿宋" w:cs="仿宋"/>
          <w:sz w:val="24"/>
          <w:szCs w:val="24"/>
          <w:highlight w:val="none"/>
        </w:rPr>
        <w:t>。</w:t>
      </w:r>
    </w:p>
    <w:p w14:paraId="6285039F">
      <w:pPr>
        <w:pageBreakBefore w:val="0"/>
        <w:wordWrap/>
        <w:topLinePunct w:val="0"/>
        <w:bidi w:val="0"/>
        <w:snapToGrid/>
        <w:spacing w:line="360" w:lineRule="auto"/>
        <w:ind w:left="-2"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b w:val="0"/>
          <w:kern w:val="2"/>
          <w:sz w:val="24"/>
          <w:szCs w:val="24"/>
          <w:highlight w:val="none"/>
          <w:u w:val="none"/>
          <w:lang w:val="en-US" w:eastAsia="zh-CN" w:bidi="ar-SA"/>
        </w:rPr>
        <w:t>1.3.6</w:t>
      </w:r>
      <w:r>
        <w:rPr>
          <w:rFonts w:hint="eastAsia" w:ascii="仿宋" w:hAnsi="仿宋" w:eastAsia="仿宋" w:cs="仿宋"/>
          <w:b w:val="0"/>
          <w:kern w:val="2"/>
          <w:sz w:val="24"/>
          <w:szCs w:val="24"/>
          <w:highlight w:val="none"/>
          <w:u w:val="none"/>
          <w:lang w:val="zh-CN" w:eastAsia="zh-CN" w:bidi="ar-SA"/>
        </w:rPr>
        <w:t>法定代表人为同一个人的两个以及两个以上法人，母公司、全资子公司以及其控股公司或者存在管理关系的不同单位，都不得在同一标段或者未划分标段的同一招标项目同时投标，</w:t>
      </w:r>
      <w:r>
        <w:rPr>
          <w:rFonts w:hint="eastAsia" w:ascii="仿宋" w:hAnsi="仿宋" w:eastAsia="仿宋" w:cs="仿宋"/>
          <w:sz w:val="24"/>
          <w:szCs w:val="24"/>
          <w:highlight w:val="none"/>
        </w:rPr>
        <w:t>其投标将被认定为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37C72853">
      <w:pPr>
        <w:pageBreakBefore w:val="0"/>
        <w:wordWrap/>
        <w:topLinePunct w:val="0"/>
        <w:bidi w:val="0"/>
        <w:snapToGrid/>
        <w:spacing w:line="360" w:lineRule="auto"/>
        <w:ind w:left="-2"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b w:val="0"/>
          <w:kern w:val="2"/>
          <w:sz w:val="24"/>
          <w:szCs w:val="24"/>
          <w:highlight w:val="none"/>
          <w:u w:val="none"/>
          <w:lang w:val="en-US" w:eastAsia="zh-CN" w:bidi="ar-SA"/>
        </w:rPr>
        <w:t>1.3.7</w:t>
      </w:r>
      <w:r>
        <w:rPr>
          <w:rFonts w:hint="eastAsia" w:ascii="仿宋" w:hAnsi="仿宋" w:eastAsia="仿宋" w:cs="仿宋"/>
          <w:b w:val="0"/>
          <w:kern w:val="2"/>
          <w:sz w:val="24"/>
          <w:szCs w:val="24"/>
          <w:highlight w:val="none"/>
          <w:u w:val="none"/>
          <w:lang w:val="zh-CN" w:eastAsia="zh-CN" w:bidi="ar-SA"/>
        </w:rPr>
        <w:t>投标人不得直接或者间接地与为本次招标的</w:t>
      </w:r>
      <w:r>
        <w:rPr>
          <w:rFonts w:hint="eastAsia" w:ascii="仿宋" w:hAnsi="仿宋" w:eastAsia="仿宋" w:cs="仿宋"/>
          <w:b w:val="0"/>
          <w:kern w:val="2"/>
          <w:sz w:val="24"/>
          <w:szCs w:val="24"/>
          <w:highlight w:val="none"/>
          <w:u w:val="none"/>
          <w:lang w:val="en-US" w:eastAsia="zh-CN" w:bidi="ar-SA"/>
        </w:rPr>
        <w:t>服务</w:t>
      </w:r>
      <w:r>
        <w:rPr>
          <w:rFonts w:hint="eastAsia" w:ascii="仿宋" w:hAnsi="仿宋" w:eastAsia="仿宋" w:cs="仿宋"/>
          <w:b w:val="0"/>
          <w:kern w:val="2"/>
          <w:sz w:val="24"/>
          <w:szCs w:val="24"/>
          <w:highlight w:val="none"/>
          <w:u w:val="none"/>
          <w:lang w:val="zh-CN" w:eastAsia="zh-CN" w:bidi="ar-SA"/>
        </w:rPr>
        <w:t>进行设计、编制规范等文件所委托的咨询公司或者其附属机构有任何关联，</w:t>
      </w:r>
      <w:r>
        <w:rPr>
          <w:rFonts w:hint="eastAsia" w:ascii="仿宋" w:hAnsi="仿宋" w:eastAsia="仿宋" w:cs="仿宋"/>
          <w:b w:val="0"/>
          <w:kern w:val="2"/>
          <w:sz w:val="24"/>
          <w:szCs w:val="24"/>
          <w:highlight w:val="none"/>
          <w:u w:val="none"/>
          <w:lang w:val="en-US" w:eastAsia="zh-CN" w:bidi="ar-SA"/>
        </w:rPr>
        <w:t>否则</w:t>
      </w:r>
      <w:r>
        <w:rPr>
          <w:rFonts w:hint="eastAsia" w:ascii="仿宋" w:hAnsi="仿宋" w:eastAsia="仿宋" w:cs="仿宋"/>
          <w:sz w:val="24"/>
          <w:szCs w:val="24"/>
          <w:highlight w:val="none"/>
        </w:rPr>
        <w:t>其投标将被认定为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6EF2F167">
      <w:pPr>
        <w:pageBreakBefore w:val="0"/>
        <w:wordWrap/>
        <w:topLinePunct w:val="0"/>
        <w:bidi w:val="0"/>
        <w:snapToGrid/>
        <w:spacing w:line="360" w:lineRule="auto"/>
        <w:ind w:left="-2" w:leftChars="0" w:firstLine="0" w:firstLineChars="0"/>
        <w:textAlignment w:val="auto"/>
        <w:rPr>
          <w:rFonts w:ascii="仿宋_GB2312" w:hAnsi="仿宋" w:eastAsia="仿宋_GB2312"/>
          <w:sz w:val="24"/>
          <w:highlight w:val="none"/>
          <w:lang w:val="zh-CN"/>
        </w:rPr>
      </w:pPr>
      <w:r>
        <w:rPr>
          <w:rFonts w:hint="eastAsia" w:ascii="仿宋" w:hAnsi="仿宋" w:eastAsia="仿宋" w:cs="仿宋"/>
          <w:sz w:val="24"/>
          <w:szCs w:val="24"/>
          <w:highlight w:val="none"/>
          <w:lang w:val="en-US" w:eastAsia="zh-CN"/>
        </w:rPr>
        <w:t>1.3.8</w:t>
      </w:r>
      <w:r>
        <w:rPr>
          <w:rFonts w:ascii="仿宋_GB2312" w:hAnsi="仿宋" w:eastAsia="仿宋_GB2312"/>
          <w:sz w:val="24"/>
          <w:highlight w:val="none"/>
          <w:lang w:val="zh-CN"/>
        </w:rPr>
        <w:t>投标人提供的证明材料内容必须真实、完整、有效。</w:t>
      </w:r>
    </w:p>
    <w:p w14:paraId="2825D7E3">
      <w:pPr>
        <w:pageBreakBefore w:val="0"/>
        <w:wordWrap/>
        <w:topLinePunct w:val="0"/>
        <w:bidi w:val="0"/>
        <w:snapToGrid/>
        <w:spacing w:line="360" w:lineRule="auto"/>
        <w:ind w:left="-2" w:leftChars="0" w:firstLine="482" w:firstLineChars="200"/>
        <w:textAlignment w:val="auto"/>
        <w:rPr>
          <w:rFonts w:ascii="仿宋_GB2312" w:hAnsi="仿宋" w:eastAsia="仿宋_GB2312"/>
          <w:b/>
          <w:bCs/>
          <w:sz w:val="24"/>
          <w:highlight w:val="none"/>
          <w:lang w:val="zh-CN"/>
        </w:rPr>
      </w:pPr>
      <w:r>
        <w:rPr>
          <w:rFonts w:ascii="仿宋_GB2312" w:hAnsi="仿宋" w:eastAsia="仿宋_GB2312"/>
          <w:b/>
          <w:bCs/>
          <w:sz w:val="24"/>
          <w:highlight w:val="none"/>
          <w:lang w:val="zh-CN"/>
        </w:rPr>
        <w:t>参与招标投标活动的当事人应对招标文件和投标文件中的商业秘密、技术秘密和个人隐私等保密，违者应对由此造成的后果承担法律责任。</w:t>
      </w:r>
    </w:p>
    <w:p w14:paraId="3FFF1413">
      <w:pPr>
        <w:pageBreakBefore w:val="0"/>
        <w:wordWrap/>
        <w:topLinePunct w:val="0"/>
        <w:bidi w:val="0"/>
        <w:snapToGrid/>
        <w:spacing w:line="360" w:lineRule="auto"/>
        <w:ind w:left="-2"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1.3.9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265626AB">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1.3.10投标人必须确保自己在信息库中注册的信息真实、准确，并保证投标文件中的有关信息与库中的信息相一致。否则，投标人因此蒙受损失，采购人概不负责。</w:t>
      </w:r>
    </w:p>
    <w:p w14:paraId="7024220B">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1.3.11.1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14:paraId="6CC27DB1">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1.3.11.2投标人对采购内容中规定的技术参数、规格、服务需求等要求必须完全响应或优于采购文件中的要求。</w:t>
      </w:r>
    </w:p>
    <w:p w14:paraId="62C87D39">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1.3.11.3所有投标人的投标保证金都应在采购文件规定的投标保证金缴纳截止日期前缴纳。</w:t>
      </w:r>
    </w:p>
    <w:p w14:paraId="44CF4862">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1.3.11.4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E3B2FB5">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1.3.11.5本项目只接受成为新疆维吾尔自治区政府采购网正式注册入库并完成CA数字证书申领供应商参与投标。因未注册入库、未办理CA数字证书等原因造成无法投标或投标失败等后果由供应商自行承担。</w:t>
      </w:r>
    </w:p>
    <w:p w14:paraId="54BF3D25">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1.3.11.6 投标人被视为充分熟悉本招标项目所在地的与履行合同有关的各种情况，包括但不限于：</w:t>
      </w:r>
    </w:p>
    <w:p w14:paraId="5485A940">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（1）国家对本次投标货物和服务的生产、安装调试、验收、维修等有关法律、法规及行业管理标准；</w:t>
      </w:r>
    </w:p>
    <w:p w14:paraId="4C01ABFC">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（2）本地区有关管理部门的相关规定；</w:t>
      </w:r>
    </w:p>
    <w:p w14:paraId="7A03609A">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（3）采购人的相关场地情况、基础建设、电力供应情况及相关设计标准。</w:t>
      </w:r>
    </w:p>
    <w:p w14:paraId="38ACDF7F">
      <w:pPr>
        <w:pageBreakBefore w:val="0"/>
        <w:wordWrap/>
        <w:topLinePunct w:val="0"/>
        <w:bidi w:val="0"/>
        <w:snapToGrid/>
        <w:spacing w:line="360" w:lineRule="auto"/>
        <w:ind w:left="0" w:leftChars="0" w:firstLine="0" w:firstLineChars="0"/>
        <w:textAlignment w:val="auto"/>
        <w:rPr>
          <w:rFonts w:hint="eastAsia"/>
          <w:highlight w:val="none"/>
        </w:rPr>
      </w:pPr>
      <w:r>
        <w:rPr>
          <w:rFonts w:hint="eastAsia" w:ascii="仿宋" w:hAnsi="仿宋" w:eastAsia="仿宋" w:cs="仿宋"/>
          <w:sz w:val="24"/>
          <w:szCs w:val="24"/>
          <w:highlight w:val="none"/>
          <w:lang w:val="en-US" w:eastAsia="zh-CN"/>
        </w:rPr>
        <w:t>本采购文件不再对上述情况进行描述。</w:t>
      </w:r>
    </w:p>
    <w:p w14:paraId="0F88965D">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1.4</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如</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中允许联合体投标，对联合体规定如下：</w:t>
      </w:r>
    </w:p>
    <w:p w14:paraId="3079CE9D">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1.4.1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两个以上供应商可以组成一个投标联合体，以一个投标人的身份投标。</w:t>
      </w:r>
    </w:p>
    <w:p w14:paraId="1EB248FE">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1.4.2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联合体各方均应符合《中华人民共和国政府采购法》第二十二条规定的条件。</w:t>
      </w:r>
    </w:p>
    <w:p w14:paraId="539346FA">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1.4.3</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采购人根据采购项目对投标人的特殊要求，联合体中至少应当有一方符合相关规定。</w:t>
      </w:r>
    </w:p>
    <w:p w14:paraId="26C31F53">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1.4.4</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联合体各方应签订共同投标协议，明确约定联合体各方承担的工作和相应的责任，并将共同投标协议连同投标文件一并提交招标采购单位。</w:t>
      </w:r>
    </w:p>
    <w:p w14:paraId="3287DF39">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1.4.5大中型企业、其他自然人、法人或者非法人组织与小型、微型企业组成联合体共同参加投标，共同投标协议中应写明小型、微型企业的协议合同金额占到共同投标协议投标总金额的比例。</w:t>
      </w:r>
    </w:p>
    <w:p w14:paraId="22424B43">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1.4.6联合体中有同类资质的供应商按照联合体分工承担相同工作的，按照资质等级较低的供应商确定资质等级。</w:t>
      </w:r>
    </w:p>
    <w:p w14:paraId="1FA04129">
      <w:pPr>
        <w:keepNext w:val="0"/>
        <w:keepLines w:val="0"/>
        <w:pageBreakBefore w:val="0"/>
        <w:widowControl/>
        <w:kinsoku w:val="0"/>
        <w:wordWrap w:val="0"/>
        <w:overflowPunct/>
        <w:topLinePunct/>
        <w:autoSpaceDE w:val="0"/>
        <w:autoSpaceDN w:val="0"/>
        <w:bidi w:val="0"/>
        <w:adjustRightInd w:val="0"/>
        <w:snapToGrid w:val="0"/>
        <w:spacing w:line="360" w:lineRule="auto"/>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1.4.7以联合体形式参加政府采购活动的，联合体各方不得再单独参加或者与其他供应商另外组成联合体参加本项目投标，否则相关投标将被认定为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6046E06E">
      <w:pPr>
        <w:keepNext w:val="0"/>
        <w:keepLines w:val="0"/>
        <w:pageBreakBefore w:val="0"/>
        <w:widowControl/>
        <w:kinsoku w:val="0"/>
        <w:wordWrap w:val="0"/>
        <w:overflowPunct/>
        <w:topLinePunct/>
        <w:autoSpaceDE w:val="0"/>
        <w:autoSpaceDN w:val="0"/>
        <w:bidi w:val="0"/>
        <w:adjustRightInd w:val="0"/>
        <w:snapToGrid w:val="0"/>
        <w:spacing w:line="360" w:lineRule="auto"/>
        <w:ind w:left="900" w:hanging="900" w:hangingChars="375"/>
        <w:textAlignment w:val="baseline"/>
        <w:rPr>
          <w:rFonts w:hint="eastAsia" w:ascii="仿宋" w:hAnsi="仿宋" w:eastAsia="仿宋" w:cs="仿宋"/>
          <w:sz w:val="24"/>
          <w:highlight w:val="none"/>
        </w:rPr>
      </w:pPr>
      <w:r>
        <w:rPr>
          <w:rFonts w:hint="eastAsia" w:ascii="仿宋" w:hAnsi="仿宋" w:eastAsia="仿宋" w:cs="仿宋"/>
          <w:sz w:val="24"/>
          <w:highlight w:val="none"/>
          <w:lang w:val="en-US" w:eastAsia="zh-CN"/>
        </w:rPr>
        <w:t>1.4.8</w:t>
      </w:r>
      <w:r>
        <w:rPr>
          <w:rFonts w:hint="eastAsia" w:ascii="仿宋" w:hAnsi="仿宋" w:eastAsia="仿宋" w:cs="仿宋"/>
          <w:sz w:val="24"/>
          <w:highlight w:val="none"/>
        </w:rPr>
        <w:t>对联合体投标的其他资格要求见</w:t>
      </w:r>
      <w:r>
        <w:rPr>
          <w:rFonts w:hint="eastAsia" w:ascii="仿宋" w:hAnsi="仿宋" w:eastAsia="仿宋" w:cs="仿宋"/>
          <w:b/>
          <w:bCs/>
          <w:sz w:val="24"/>
          <w:highlight w:val="none"/>
          <w:u w:val="single"/>
          <w:lang w:eastAsia="zh-CN"/>
        </w:rPr>
        <w:t>供应商</w:t>
      </w:r>
      <w:r>
        <w:rPr>
          <w:rFonts w:hint="eastAsia" w:ascii="仿宋" w:hAnsi="仿宋" w:eastAsia="仿宋" w:cs="仿宋"/>
          <w:b/>
          <w:bCs/>
          <w:sz w:val="24"/>
          <w:highlight w:val="none"/>
          <w:u w:val="single"/>
        </w:rPr>
        <w:t>须知资料表</w:t>
      </w:r>
      <w:r>
        <w:rPr>
          <w:rFonts w:hint="eastAsia" w:ascii="仿宋" w:hAnsi="仿宋" w:eastAsia="仿宋" w:cs="仿宋"/>
          <w:sz w:val="24"/>
          <w:highlight w:val="none"/>
        </w:rPr>
        <w:t>。</w:t>
      </w:r>
    </w:p>
    <w:p w14:paraId="5965054E">
      <w:pPr>
        <w:spacing w:line="360" w:lineRule="auto"/>
        <w:ind w:left="64" w:leftChars="0" w:hanging="64" w:hangingChars="27"/>
        <w:rPr>
          <w:rFonts w:hint="eastAsia" w:ascii="仿宋" w:hAnsi="仿宋" w:eastAsia="仿宋" w:cs="仿宋"/>
          <w:sz w:val="24"/>
          <w:szCs w:val="24"/>
          <w:highlight w:val="none"/>
        </w:rPr>
      </w:pPr>
      <w:r>
        <w:rPr>
          <w:rFonts w:hint="eastAsia" w:ascii="仿宋" w:hAnsi="仿宋" w:eastAsia="仿宋" w:cs="仿宋"/>
          <w:sz w:val="24"/>
          <w:szCs w:val="24"/>
          <w:highlight w:val="none"/>
        </w:rPr>
        <w:t>1.5 单位负责人为同一人或者存在直接控股、管理关系的不同供应商，其相关投标将被认定为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69A2568E">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1.6 </w:t>
      </w:r>
      <w:r>
        <w:rPr>
          <w:rFonts w:hint="eastAsia" w:ascii="仿宋" w:hAnsi="仿宋" w:eastAsia="仿宋" w:cs="仿宋"/>
          <w:b w:val="0"/>
          <w:bCs w:val="0"/>
          <w:sz w:val="24"/>
          <w:szCs w:val="24"/>
          <w:highlight w:val="none"/>
        </w:rPr>
        <w:t>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6C77D9F6">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1.7</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投标人在投标过程中不得向采购人提供或给予影响其正常决策行为的任何有价值物品或服务。一经发现，其投标将被认定为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62DAE384">
      <w:pPr>
        <w:pStyle w:val="4"/>
        <w:spacing w:before="0" w:after="0" w:line="360" w:lineRule="auto"/>
        <w:ind w:left="-1" w:leftChars="0" w:firstLine="0" w:firstLineChars="0"/>
        <w:rPr>
          <w:rFonts w:hint="eastAsia" w:ascii="仿宋" w:hAnsi="仿宋" w:eastAsia="仿宋" w:cs="仿宋"/>
          <w:sz w:val="24"/>
          <w:szCs w:val="24"/>
          <w:highlight w:val="none"/>
          <w:u w:val="thick"/>
        </w:rPr>
      </w:pPr>
      <w:bookmarkStart w:id="12" w:name="_Toc518923062"/>
      <w:bookmarkStart w:id="13" w:name="_Toc3954"/>
      <w:r>
        <w:rPr>
          <w:rFonts w:hint="eastAsia" w:ascii="仿宋" w:hAnsi="仿宋" w:eastAsia="仿宋" w:cs="仿宋"/>
          <w:sz w:val="24"/>
          <w:szCs w:val="24"/>
          <w:highlight w:val="none"/>
          <w:u w:val="thick"/>
        </w:rPr>
        <w:t>2.资金来源</w:t>
      </w:r>
      <w:bookmarkEnd w:id="12"/>
      <w:bookmarkEnd w:id="13"/>
    </w:p>
    <w:p w14:paraId="31647293">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2.1</w:t>
      </w:r>
      <w:r>
        <w:rPr>
          <w:rFonts w:hint="eastAsia" w:ascii="仿宋" w:hAnsi="仿宋" w:eastAsia="仿宋" w:cs="仿宋"/>
          <w:sz w:val="24"/>
          <w:szCs w:val="24"/>
          <w:highlight w:val="none"/>
        </w:rPr>
        <w:tab/>
      </w:r>
      <w:r>
        <w:rPr>
          <w:rFonts w:hint="eastAsia" w:ascii="仿宋" w:hAnsi="仿宋" w:eastAsia="仿宋" w:cs="仿宋"/>
          <w:sz w:val="24"/>
          <w:szCs w:val="24"/>
          <w:highlight w:val="none"/>
        </w:rPr>
        <w:t>本项目的采购人已获得足以支付本次招标后所签订的合同项下的资金（包括财政性资金和本项目采购中无法与财政性资金分割的非财政性资金）。</w:t>
      </w:r>
    </w:p>
    <w:p w14:paraId="08B002CE">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2.2    项目预算金额和分项或分包最高限价</w:t>
      </w:r>
      <w:r>
        <w:rPr>
          <w:rFonts w:hint="eastAsia" w:ascii="仿宋" w:hAnsi="仿宋" w:eastAsia="仿宋" w:cs="仿宋"/>
          <w:b/>
          <w:bCs/>
          <w:sz w:val="24"/>
          <w:szCs w:val="24"/>
          <w:highlight w:val="none"/>
          <w:u w:val="single"/>
        </w:rPr>
        <w:t>见投标人须知资料表</w:t>
      </w:r>
      <w:r>
        <w:rPr>
          <w:rFonts w:hint="eastAsia" w:ascii="仿宋" w:hAnsi="仿宋" w:eastAsia="仿宋" w:cs="仿宋"/>
          <w:sz w:val="24"/>
          <w:szCs w:val="24"/>
          <w:highlight w:val="none"/>
        </w:rPr>
        <w:t>。</w:t>
      </w:r>
    </w:p>
    <w:p w14:paraId="78435613">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2.3    投标人报价超过招标文件规定的预算金额或者分项、分包最高限价的，其投标将被认定为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4EC280D9">
      <w:pPr>
        <w:pStyle w:val="4"/>
        <w:spacing w:before="0" w:after="0" w:line="360" w:lineRule="auto"/>
        <w:ind w:left="-1" w:leftChars="0" w:firstLine="0" w:firstLineChars="0"/>
        <w:rPr>
          <w:rFonts w:hint="eastAsia" w:ascii="仿宋" w:hAnsi="仿宋" w:eastAsia="仿宋" w:cs="仿宋"/>
          <w:sz w:val="24"/>
          <w:szCs w:val="24"/>
          <w:highlight w:val="none"/>
          <w:u w:val="thick"/>
        </w:rPr>
      </w:pPr>
      <w:bookmarkStart w:id="14" w:name="_Toc8942"/>
      <w:bookmarkStart w:id="15" w:name="_Toc518923063"/>
      <w:bookmarkStart w:id="16" w:name="_Toc520356145"/>
      <w:r>
        <w:rPr>
          <w:rFonts w:hint="eastAsia" w:ascii="仿宋" w:hAnsi="仿宋" w:eastAsia="仿宋" w:cs="仿宋"/>
          <w:sz w:val="24"/>
          <w:szCs w:val="24"/>
          <w:highlight w:val="none"/>
          <w:u w:val="thick"/>
        </w:rPr>
        <w:t>3.投标费用</w:t>
      </w:r>
      <w:bookmarkEnd w:id="14"/>
      <w:bookmarkEnd w:id="15"/>
      <w:bookmarkEnd w:id="16"/>
    </w:p>
    <w:p w14:paraId="666F33D9">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不论投标的结果如何，投标人应承担所有与准备和参加投标有关的费用。</w:t>
      </w:r>
    </w:p>
    <w:p w14:paraId="4600053A">
      <w:pPr>
        <w:pStyle w:val="4"/>
        <w:spacing w:before="0" w:after="0" w:line="360" w:lineRule="auto"/>
        <w:ind w:left="-1" w:leftChars="0" w:firstLine="0" w:firstLineChars="0"/>
        <w:rPr>
          <w:rFonts w:hint="eastAsia" w:ascii="仿宋" w:hAnsi="仿宋" w:eastAsia="仿宋" w:cs="仿宋"/>
          <w:sz w:val="24"/>
          <w:szCs w:val="24"/>
          <w:highlight w:val="none"/>
          <w:u w:val="thick"/>
        </w:rPr>
      </w:pPr>
      <w:bookmarkStart w:id="17" w:name="_Toc518923064"/>
      <w:bookmarkStart w:id="18" w:name="_Toc947"/>
      <w:r>
        <w:rPr>
          <w:rFonts w:hint="eastAsia" w:ascii="仿宋" w:hAnsi="仿宋" w:eastAsia="仿宋" w:cs="仿宋"/>
          <w:sz w:val="24"/>
          <w:szCs w:val="24"/>
          <w:highlight w:val="none"/>
          <w:u w:val="thick"/>
        </w:rPr>
        <w:t>4.适用法律</w:t>
      </w:r>
      <w:bookmarkEnd w:id="17"/>
      <w:bookmarkEnd w:id="18"/>
    </w:p>
    <w:p w14:paraId="3AD8B503">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本项目采购人、采购代理机构、投标人、评标委员会的相关行为均</w:t>
      </w:r>
      <w:r>
        <w:rPr>
          <w:rFonts w:hint="eastAsia" w:ascii="仿宋" w:hAnsi="仿宋" w:eastAsia="仿宋" w:cs="仿宋"/>
          <w:sz w:val="24"/>
          <w:szCs w:val="24"/>
          <w:highlight w:val="none"/>
          <w:lang w:eastAsia="zh-CN"/>
        </w:rPr>
        <w:t>受到</w:t>
      </w:r>
      <w:r>
        <w:rPr>
          <w:rFonts w:hint="eastAsia" w:ascii="仿宋" w:hAnsi="仿宋" w:eastAsia="仿宋" w:cs="仿宋"/>
          <w:sz w:val="24"/>
          <w:szCs w:val="24"/>
          <w:highlight w:val="none"/>
        </w:rPr>
        <w:t>《中华人民共和国政府采购法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中华人民共和国政府采购法实施条例》及本项目本级和上级财政部</w:t>
      </w:r>
      <w:r>
        <w:rPr>
          <w:rFonts w:hint="eastAsia" w:ascii="仿宋" w:hAnsi="仿宋" w:eastAsia="仿宋" w:cs="仿宋"/>
          <w:sz w:val="24"/>
          <w:szCs w:val="24"/>
          <w:highlight w:val="none"/>
          <w:lang w:eastAsia="zh-CN"/>
        </w:rPr>
        <w:t>门对</w:t>
      </w:r>
      <w:r>
        <w:rPr>
          <w:rFonts w:hint="eastAsia" w:ascii="仿宋" w:hAnsi="仿宋" w:eastAsia="仿宋" w:cs="仿宋"/>
          <w:sz w:val="24"/>
          <w:szCs w:val="24"/>
          <w:highlight w:val="none"/>
        </w:rPr>
        <w:t>政府采</w:t>
      </w:r>
      <w:r>
        <w:rPr>
          <w:rFonts w:hint="eastAsia" w:ascii="仿宋" w:hAnsi="仿宋" w:eastAsia="仿宋" w:cs="仿宋"/>
          <w:sz w:val="24"/>
          <w:szCs w:val="24"/>
          <w:highlight w:val="none"/>
          <w:lang w:eastAsia="zh-CN"/>
        </w:rPr>
        <w:t>购的</w:t>
      </w:r>
      <w:r>
        <w:rPr>
          <w:rFonts w:hint="eastAsia" w:ascii="仿宋" w:hAnsi="仿宋" w:eastAsia="仿宋" w:cs="仿宋"/>
          <w:sz w:val="24"/>
          <w:szCs w:val="24"/>
          <w:highlight w:val="none"/>
        </w:rPr>
        <w:t>有关规定的约束，其权利受到上述法律法规的保护。</w:t>
      </w:r>
    </w:p>
    <w:p w14:paraId="49873402">
      <w:pPr>
        <w:pStyle w:val="3"/>
        <w:spacing w:before="0" w:line="360" w:lineRule="auto"/>
        <w:ind w:left="1080" w:leftChars="257" w:hanging="540"/>
        <w:rPr>
          <w:rFonts w:hint="eastAsia" w:ascii="仿宋" w:hAnsi="仿宋" w:eastAsia="仿宋" w:cs="仿宋"/>
          <w:sz w:val="28"/>
          <w:szCs w:val="28"/>
          <w:highlight w:val="none"/>
        </w:rPr>
      </w:pPr>
      <w:bookmarkStart w:id="19" w:name="_Toc518923065"/>
      <w:bookmarkStart w:id="20" w:name="_Toc29932"/>
      <w:bookmarkStart w:id="21" w:name="_Toc216582806"/>
      <w:bookmarkStart w:id="22" w:name="_Toc520356146"/>
      <w:bookmarkStart w:id="23" w:name="_Toc22164"/>
      <w:r>
        <w:rPr>
          <w:rFonts w:hint="eastAsia" w:ascii="仿宋" w:hAnsi="仿宋" w:eastAsia="仿宋" w:cs="仿宋"/>
          <w:sz w:val="28"/>
          <w:szCs w:val="28"/>
          <w:highlight w:val="none"/>
        </w:rPr>
        <w:t>二   招标文件</w:t>
      </w:r>
      <w:bookmarkEnd w:id="19"/>
      <w:bookmarkEnd w:id="20"/>
      <w:bookmarkEnd w:id="21"/>
      <w:bookmarkEnd w:id="22"/>
      <w:bookmarkEnd w:id="23"/>
    </w:p>
    <w:p w14:paraId="2544CCD6">
      <w:pPr>
        <w:pStyle w:val="4"/>
        <w:spacing w:before="0" w:after="0" w:line="360" w:lineRule="auto"/>
        <w:rPr>
          <w:rFonts w:hint="eastAsia" w:ascii="仿宋" w:hAnsi="仿宋" w:eastAsia="仿宋" w:cs="仿宋"/>
          <w:sz w:val="24"/>
          <w:szCs w:val="24"/>
          <w:highlight w:val="none"/>
          <w:u w:val="thick"/>
        </w:rPr>
      </w:pPr>
      <w:bookmarkStart w:id="24" w:name="_Toc30483"/>
      <w:bookmarkStart w:id="25" w:name="_Toc520356147"/>
      <w:bookmarkStart w:id="26" w:name="_Toc518923066"/>
      <w:r>
        <w:rPr>
          <w:rFonts w:hint="eastAsia" w:ascii="仿宋" w:hAnsi="仿宋" w:eastAsia="仿宋" w:cs="仿宋"/>
          <w:sz w:val="24"/>
          <w:szCs w:val="24"/>
          <w:highlight w:val="none"/>
          <w:u w:val="thick"/>
        </w:rPr>
        <w:t>5.招标文件</w:t>
      </w:r>
      <w:bookmarkEnd w:id="24"/>
      <w:bookmarkEnd w:id="25"/>
      <w:bookmarkEnd w:id="26"/>
      <w:r>
        <w:rPr>
          <w:rFonts w:hint="eastAsia" w:ascii="仿宋" w:hAnsi="仿宋" w:eastAsia="仿宋" w:cs="仿宋"/>
          <w:b/>
          <w:sz w:val="24"/>
          <w:szCs w:val="24"/>
          <w:highlight w:val="none"/>
          <w:u w:val="thick"/>
          <w:lang w:val="en-US" w:eastAsia="zh-CN"/>
        </w:rPr>
        <w:t>的编制依据及</w:t>
      </w:r>
      <w:r>
        <w:rPr>
          <w:rFonts w:hint="eastAsia" w:ascii="仿宋" w:hAnsi="仿宋" w:eastAsia="仿宋" w:cs="仿宋"/>
          <w:b/>
          <w:sz w:val="24"/>
          <w:szCs w:val="24"/>
          <w:highlight w:val="none"/>
          <w:u w:val="thick"/>
        </w:rPr>
        <w:t>构成</w:t>
      </w:r>
    </w:p>
    <w:p w14:paraId="6CB8EE41">
      <w:pPr>
        <w:pageBreakBefore w:val="0"/>
        <w:wordWrap/>
        <w:topLinePunct w:val="0"/>
        <w:bidi w:val="0"/>
        <w:snapToGrid/>
        <w:spacing w:line="360" w:lineRule="auto"/>
        <w:ind w:left="0" w:leftChars="0" w:firstLine="0" w:firstLineChars="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5.1根据《中华人民共和国政府采购法》《中华人民共和国政府采购法实施条例》《政府采购货物和服务招标投标管理办法》和《中华人民共和国民法典》等相关法律法规和规章及部、省、市级规范性文件的规定，编制本招标文件。</w:t>
      </w:r>
    </w:p>
    <w:p w14:paraId="53B06218">
      <w:pPr>
        <w:pageBreakBefore w:val="0"/>
        <w:wordWrap/>
        <w:topLinePunct w:val="0"/>
        <w:bidi w:val="0"/>
        <w:snapToGrid/>
        <w:spacing w:line="360" w:lineRule="auto"/>
        <w:ind w:left="900" w:hanging="900" w:hangingChars="375"/>
        <w:textAlignment w:val="auto"/>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招标文件分为三册共7章，内容如下：</w:t>
      </w:r>
    </w:p>
    <w:p w14:paraId="50FD9E20">
      <w:pPr>
        <w:pageBreakBefore w:val="0"/>
        <w:wordWrap/>
        <w:topLinePunct w:val="0"/>
        <w:bidi w:val="0"/>
        <w:snapToGrid/>
        <w:spacing w:line="360" w:lineRule="auto"/>
        <w:ind w:left="1079" w:leftChars="428" w:hanging="180" w:hangingChars="75"/>
        <w:textAlignment w:val="auto"/>
        <w:rPr>
          <w:rFonts w:hint="eastAsia" w:ascii="仿宋" w:hAnsi="仿宋" w:eastAsia="仿宋" w:cs="仿宋"/>
          <w:sz w:val="24"/>
          <w:highlight w:val="none"/>
        </w:rPr>
      </w:pPr>
      <w:r>
        <w:rPr>
          <w:rFonts w:hint="eastAsia" w:ascii="仿宋" w:hAnsi="仿宋" w:eastAsia="仿宋" w:cs="仿宋"/>
          <w:sz w:val="24"/>
          <w:highlight w:val="none"/>
        </w:rPr>
        <w:t>第一册</w:t>
      </w:r>
    </w:p>
    <w:p w14:paraId="1537807B">
      <w:pPr>
        <w:pageBreakBefore w:val="0"/>
        <w:numPr>
          <w:ilvl w:val="0"/>
          <w:numId w:val="2"/>
        </w:numPr>
        <w:tabs>
          <w:tab w:val="left" w:pos="0"/>
        </w:tabs>
        <w:wordWrap/>
        <w:topLinePunct w:val="0"/>
        <w:bidi w:val="0"/>
        <w:snapToGrid/>
        <w:spacing w:line="360" w:lineRule="auto"/>
        <w:ind w:hanging="829"/>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投标人须知</w:t>
      </w:r>
    </w:p>
    <w:p w14:paraId="5BD3F0D0">
      <w:pPr>
        <w:pageBreakBefore w:val="0"/>
        <w:numPr>
          <w:ilvl w:val="0"/>
          <w:numId w:val="2"/>
        </w:numPr>
        <w:wordWrap/>
        <w:topLinePunct w:val="0"/>
        <w:bidi w:val="0"/>
        <w:snapToGrid/>
        <w:spacing w:line="360" w:lineRule="auto"/>
        <w:ind w:left="1081" w:leftChars="429" w:hanging="18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投标文件格式</w:t>
      </w:r>
    </w:p>
    <w:p w14:paraId="05903FBF">
      <w:pPr>
        <w:pageBreakBefore w:val="0"/>
        <w:wordWrap/>
        <w:topLinePunct w:val="0"/>
        <w:bidi w:val="0"/>
        <w:snapToGrid/>
        <w:spacing w:line="360" w:lineRule="auto"/>
        <w:ind w:left="1081" w:leftChars="429" w:hanging="180"/>
        <w:textAlignment w:val="auto"/>
        <w:rPr>
          <w:rFonts w:hint="eastAsia" w:ascii="仿宋" w:hAnsi="仿宋" w:eastAsia="仿宋" w:cs="仿宋"/>
          <w:sz w:val="24"/>
          <w:highlight w:val="none"/>
        </w:rPr>
      </w:pPr>
      <w:r>
        <w:rPr>
          <w:rFonts w:hint="eastAsia" w:ascii="仿宋" w:hAnsi="仿宋" w:eastAsia="仿宋" w:cs="仿宋"/>
          <w:sz w:val="24"/>
          <w:highlight w:val="none"/>
        </w:rPr>
        <w:t>第二册</w:t>
      </w:r>
    </w:p>
    <w:p w14:paraId="557DAB4A">
      <w:pPr>
        <w:pageBreakBefore w:val="0"/>
        <w:numPr>
          <w:ilvl w:val="0"/>
          <w:numId w:val="2"/>
        </w:numPr>
        <w:wordWrap/>
        <w:topLinePunct w:val="0"/>
        <w:bidi w:val="0"/>
        <w:snapToGrid/>
        <w:spacing w:line="360" w:lineRule="auto"/>
        <w:ind w:left="1081" w:leftChars="429" w:hanging="18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投标邀请</w:t>
      </w:r>
    </w:p>
    <w:p w14:paraId="41EC306B">
      <w:pPr>
        <w:pageBreakBefore w:val="0"/>
        <w:numPr>
          <w:ilvl w:val="0"/>
          <w:numId w:val="2"/>
        </w:numPr>
        <w:wordWrap/>
        <w:topLinePunct w:val="0"/>
        <w:bidi w:val="0"/>
        <w:snapToGrid/>
        <w:spacing w:line="360" w:lineRule="auto"/>
        <w:ind w:left="1081" w:leftChars="429" w:hanging="18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投标人须知资料表</w:t>
      </w:r>
    </w:p>
    <w:p w14:paraId="73AD3FCB">
      <w:pPr>
        <w:pageBreakBefore w:val="0"/>
        <w:numPr>
          <w:ilvl w:val="0"/>
          <w:numId w:val="2"/>
        </w:numPr>
        <w:wordWrap/>
        <w:topLinePunct w:val="0"/>
        <w:bidi w:val="0"/>
        <w:snapToGrid/>
        <w:spacing w:line="360" w:lineRule="auto"/>
        <w:ind w:left="1081" w:leftChars="429" w:hanging="18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服务需求</w:t>
      </w:r>
    </w:p>
    <w:p w14:paraId="681A68A8">
      <w:pPr>
        <w:pageBreakBefore w:val="0"/>
        <w:numPr>
          <w:ilvl w:val="0"/>
          <w:numId w:val="2"/>
        </w:numPr>
        <w:wordWrap/>
        <w:topLinePunct w:val="0"/>
        <w:bidi w:val="0"/>
        <w:snapToGrid/>
        <w:spacing w:line="360" w:lineRule="auto"/>
        <w:ind w:left="1081" w:leftChars="429" w:hanging="18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评标方法和标准</w:t>
      </w:r>
    </w:p>
    <w:p w14:paraId="73844A06">
      <w:pPr>
        <w:pageBreakBefore w:val="0"/>
        <w:wordWrap/>
        <w:topLinePunct w:val="0"/>
        <w:bidi w:val="0"/>
        <w:snapToGrid/>
        <w:spacing w:line="360" w:lineRule="auto"/>
        <w:ind w:left="901"/>
        <w:textAlignment w:val="auto"/>
        <w:rPr>
          <w:rFonts w:hint="eastAsia" w:ascii="仿宋" w:hAnsi="仿宋" w:eastAsia="仿宋" w:cs="仿宋"/>
          <w:sz w:val="24"/>
          <w:highlight w:val="none"/>
        </w:rPr>
      </w:pPr>
      <w:r>
        <w:rPr>
          <w:rFonts w:hint="eastAsia" w:ascii="仿宋" w:hAnsi="仿宋" w:eastAsia="仿宋" w:cs="仿宋"/>
          <w:sz w:val="24"/>
          <w:highlight w:val="none"/>
        </w:rPr>
        <w:t>第三册</w:t>
      </w:r>
    </w:p>
    <w:p w14:paraId="6F449B0B">
      <w:pPr>
        <w:pageBreakBefore w:val="0"/>
        <w:numPr>
          <w:ilvl w:val="0"/>
          <w:numId w:val="2"/>
        </w:numPr>
        <w:wordWrap/>
        <w:topLinePunct w:val="0"/>
        <w:bidi w:val="0"/>
        <w:snapToGrid/>
        <w:spacing w:line="360" w:lineRule="auto"/>
        <w:ind w:left="718" w:leftChars="342" w:firstLine="240" w:firstLineChars="100"/>
        <w:textAlignment w:val="auto"/>
        <w:rPr>
          <w:rFonts w:hint="eastAsia" w:ascii="仿宋" w:hAnsi="仿宋" w:eastAsia="仿宋" w:cs="仿宋"/>
          <w:sz w:val="24"/>
          <w:highlight w:val="none"/>
        </w:rPr>
      </w:pPr>
      <w:r>
        <w:rPr>
          <w:rFonts w:hint="eastAsia" w:ascii="仿宋" w:hAnsi="仿宋" w:eastAsia="仿宋" w:cs="仿宋"/>
          <w:sz w:val="24"/>
          <w:highlight w:val="none"/>
        </w:rPr>
        <w:t>政府采购合同格式</w:t>
      </w:r>
    </w:p>
    <w:p w14:paraId="1E396BE8">
      <w:pPr>
        <w:pageBreakBefore w:val="0"/>
        <w:wordWrap/>
        <w:topLinePunct w:val="0"/>
        <w:bidi w:val="0"/>
        <w:snapToGrid/>
        <w:spacing w:line="360" w:lineRule="auto"/>
        <w:ind w:left="900" w:hanging="900" w:hangingChars="3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如本文件的前后内容不一致，以最后描述为准。</w:t>
      </w:r>
    </w:p>
    <w:p w14:paraId="20478FDA">
      <w:pPr>
        <w:pageBreakBefore w:val="0"/>
        <w:wordWrap/>
        <w:topLinePunct w:val="0"/>
        <w:bidi w:val="0"/>
        <w:snapToGrid/>
        <w:spacing w:line="360" w:lineRule="auto"/>
        <w:ind w:left="-2"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38D1882D">
      <w:pPr>
        <w:pStyle w:val="4"/>
        <w:spacing w:before="0" w:after="0" w:line="360" w:lineRule="auto"/>
        <w:rPr>
          <w:rFonts w:hint="eastAsia" w:ascii="仿宋" w:hAnsi="仿宋" w:eastAsia="仿宋" w:cs="仿宋"/>
          <w:b w:val="0"/>
          <w:sz w:val="24"/>
          <w:szCs w:val="24"/>
          <w:highlight w:val="none"/>
          <w:u w:val="thick"/>
        </w:rPr>
      </w:pPr>
      <w:bookmarkStart w:id="27" w:name="_Toc520356148"/>
      <w:bookmarkStart w:id="28" w:name="_Toc518923067"/>
      <w:bookmarkStart w:id="29" w:name="_Toc32211"/>
      <w:r>
        <w:rPr>
          <w:rFonts w:hint="eastAsia" w:ascii="仿宋" w:hAnsi="仿宋" w:eastAsia="仿宋" w:cs="仿宋"/>
          <w:sz w:val="24"/>
          <w:szCs w:val="24"/>
          <w:highlight w:val="none"/>
          <w:u w:val="thick"/>
        </w:rPr>
        <w:t>6.招标文件的澄清</w:t>
      </w:r>
      <w:bookmarkEnd w:id="27"/>
      <w:r>
        <w:rPr>
          <w:rFonts w:hint="eastAsia" w:ascii="仿宋" w:hAnsi="仿宋" w:eastAsia="仿宋" w:cs="仿宋"/>
          <w:sz w:val="24"/>
          <w:szCs w:val="24"/>
          <w:highlight w:val="none"/>
          <w:u w:val="thick"/>
        </w:rPr>
        <w:t>与修改</w:t>
      </w:r>
      <w:bookmarkEnd w:id="28"/>
      <w:bookmarkEnd w:id="29"/>
    </w:p>
    <w:p w14:paraId="2F22F90E">
      <w:pPr>
        <w:pStyle w:val="6"/>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zh-CN"/>
        </w:rPr>
      </w:pPr>
      <w:bookmarkStart w:id="30" w:name="_Ref467378678"/>
      <w:bookmarkStart w:id="31" w:name="_Toc520356149"/>
      <w:bookmarkStart w:id="32" w:name="_Toc518923068"/>
      <w:bookmarkStart w:id="33" w:name="_Toc21992"/>
      <w:r>
        <w:rPr>
          <w:rFonts w:hint="eastAsia" w:ascii="仿宋" w:hAnsi="仿宋" w:eastAsia="仿宋" w:cs="仿宋"/>
          <w:sz w:val="24"/>
          <w:szCs w:val="24"/>
          <w:highlight w:val="none"/>
        </w:rPr>
        <w:t>6.1为了保证对招标文件的澄清和修改满足法律的时限要求，任何要求对招标文件进行澄清的投标人，均应在投标截止期十五日前，以书面形式将澄清要求通知采购人或采购代理机构。</w:t>
      </w:r>
      <w:r>
        <w:rPr>
          <w:rFonts w:hint="eastAsia" w:ascii="仿宋" w:hAnsi="仿宋" w:eastAsia="仿宋" w:cs="仿宋"/>
          <w:sz w:val="24"/>
          <w:szCs w:val="24"/>
          <w:highlight w:val="none"/>
          <w:lang w:val="zh-CN"/>
        </w:rPr>
        <w:t>投标人获得招标文件后，应仔细检查招标文件是否齐全。如有残缺、遗漏或者不清楚的，应加盖投标人单位公章的书面文件提出，采用信函、传真或者直接送达的形式通知招标代理机构，同时将电子版文件以电子邮件的形式发送至代理机构指定邮箱，否则，由此引起的损失由投标人自负。投标人有义务对招标文件的准确性进行复核，如发现有任何错误或者前后矛盾的，应在规定提交答疑的时间内提交给招标人或招标代理机构，否则，投标人应无条件接受招标文件所有条款。</w:t>
      </w:r>
    </w:p>
    <w:p w14:paraId="3B5E9623">
      <w:pPr>
        <w:pStyle w:val="6"/>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6.2采购人可主动地或在解答投标人提出的澄清问题时对招标文件澄清或修改。</w:t>
      </w:r>
      <w:r>
        <w:rPr>
          <w:rFonts w:hint="eastAsia" w:ascii="仿宋" w:hAnsi="仿宋" w:eastAsia="仿宋" w:cs="仿宋"/>
          <w:sz w:val="24"/>
          <w:szCs w:val="24"/>
          <w:highlight w:val="none"/>
          <w:lang w:val="zh-CN"/>
        </w:rPr>
        <w:t>应当在招标文件要求提交投标文件截止时间十五日前，在</w:t>
      </w:r>
      <w:r>
        <w:rPr>
          <w:rFonts w:hint="eastAsia" w:ascii="仿宋" w:hAnsi="仿宋" w:eastAsia="仿宋" w:cs="仿宋"/>
          <w:sz w:val="24"/>
          <w:szCs w:val="24"/>
          <w:highlight w:val="none"/>
          <w:lang w:val="en-US" w:eastAsia="zh-CN"/>
        </w:rPr>
        <w:t>原</w:t>
      </w:r>
      <w:r>
        <w:rPr>
          <w:rFonts w:hint="eastAsia" w:ascii="仿宋" w:hAnsi="仿宋" w:eastAsia="仿宋" w:cs="仿宋"/>
          <w:sz w:val="24"/>
          <w:szCs w:val="24"/>
          <w:highlight w:val="none"/>
          <w:lang w:val="zh-CN"/>
        </w:rPr>
        <w:t>信息发布媒体</w:t>
      </w:r>
      <w:r>
        <w:rPr>
          <w:rFonts w:hint="eastAsia" w:ascii="仿宋" w:hAnsi="仿宋" w:eastAsia="仿宋" w:cs="仿宋"/>
          <w:sz w:val="24"/>
          <w:highlight w:val="none"/>
          <w:lang w:val="zh-CN"/>
        </w:rPr>
        <w:t>网</w:t>
      </w:r>
      <w:r>
        <w:rPr>
          <w:rFonts w:hint="eastAsia" w:ascii="仿宋" w:hAnsi="仿宋" w:eastAsia="仿宋" w:cs="仿宋"/>
          <w:sz w:val="24"/>
          <w:szCs w:val="24"/>
          <w:highlight w:val="none"/>
          <w:lang w:val="zh-CN"/>
        </w:rPr>
        <w:t>上发布澄清</w:t>
      </w:r>
      <w:r>
        <w:rPr>
          <w:rFonts w:hint="eastAsia" w:ascii="仿宋" w:hAnsi="仿宋" w:eastAsia="仿宋" w:cs="仿宋"/>
          <w:sz w:val="24"/>
          <w:szCs w:val="24"/>
          <w:highlight w:val="none"/>
        </w:rPr>
        <w:t>（更正）</w:t>
      </w:r>
      <w:r>
        <w:rPr>
          <w:rFonts w:hint="eastAsia" w:ascii="仿宋" w:hAnsi="仿宋" w:eastAsia="仿宋" w:cs="仿宋"/>
          <w:sz w:val="24"/>
          <w:szCs w:val="24"/>
          <w:highlight w:val="none"/>
          <w:lang w:val="zh-CN"/>
        </w:rPr>
        <w:t>公告，并以书面形式通知所有招标文件收受人，但不指明澄清问题的来源。招标文件的澄清或者修改内容是在招标文件规定范围内对招标文件中表述不清部分进行进一步阐述或者描述，不得对招标文件实质性条款进行增减或者改动。若澄清或者修改内容已构成对招标文件实质性条款增减或者改动的，招标人应当重新组织招标或者延长投标截止时间和开标时间，否则招标人或者招标代理机构应当承担相应的法律责任。</w:t>
      </w:r>
    </w:p>
    <w:p w14:paraId="1FF0E578">
      <w:pPr>
        <w:pStyle w:val="6"/>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6.3</w:t>
      </w:r>
      <w:r>
        <w:rPr>
          <w:rFonts w:hint="eastAsia" w:ascii="仿宋" w:hAnsi="仿宋" w:eastAsia="仿宋" w:cs="仿宋"/>
          <w:sz w:val="24"/>
          <w:szCs w:val="24"/>
          <w:highlight w:val="none"/>
          <w:lang w:val="zh-CN"/>
        </w:rPr>
        <w:t>招标文件的澄清或者修改文件在</w:t>
      </w:r>
      <w:r>
        <w:rPr>
          <w:rFonts w:hint="eastAsia" w:ascii="仿宋" w:hAnsi="仿宋" w:eastAsia="仿宋" w:cs="仿宋"/>
          <w:sz w:val="24"/>
          <w:szCs w:val="24"/>
          <w:highlight w:val="none"/>
          <w:lang w:val="en-US" w:eastAsia="zh-CN"/>
        </w:rPr>
        <w:t>原</w:t>
      </w:r>
      <w:r>
        <w:rPr>
          <w:rFonts w:hint="eastAsia" w:ascii="仿宋" w:hAnsi="仿宋" w:eastAsia="仿宋" w:cs="仿宋"/>
          <w:sz w:val="24"/>
          <w:szCs w:val="24"/>
          <w:highlight w:val="none"/>
          <w:lang w:val="zh-CN"/>
        </w:rPr>
        <w:t>信息发布媒体网上发布公告后，方可作为招标文件的组成部分并具有法律效力，任何口头答复、通知无效。招标文件的澄清或者修改在同一内容的表述上不一致时，以最后发出的并经公告的为准。</w:t>
      </w:r>
      <w:r>
        <w:rPr>
          <w:rFonts w:hint="eastAsia" w:ascii="仿宋" w:hAnsi="仿宋" w:eastAsia="仿宋" w:cs="仿宋"/>
          <w:sz w:val="24"/>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791C8BB1">
      <w:pPr>
        <w:pStyle w:val="6"/>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6.4</w:t>
      </w:r>
      <w:r>
        <w:rPr>
          <w:rFonts w:hint="eastAsia" w:ascii="仿宋" w:hAnsi="仿宋" w:eastAsia="仿宋" w:cs="仿宋"/>
          <w:sz w:val="24"/>
          <w:szCs w:val="24"/>
          <w:highlight w:val="none"/>
          <w:lang w:val="zh-CN"/>
        </w:rPr>
        <w:t>招标人或者招标代理机构对招标文件所作的答疑、澄清或者修改，在</w:t>
      </w:r>
      <w:r>
        <w:rPr>
          <w:rFonts w:hint="eastAsia" w:ascii="仿宋" w:hAnsi="仿宋" w:eastAsia="仿宋" w:cs="仿宋"/>
          <w:sz w:val="24"/>
          <w:szCs w:val="24"/>
          <w:highlight w:val="none"/>
          <w:lang w:val="en-US" w:eastAsia="zh-CN"/>
        </w:rPr>
        <w:t>原</w:t>
      </w:r>
      <w:r>
        <w:rPr>
          <w:rFonts w:hint="eastAsia" w:ascii="仿宋" w:hAnsi="仿宋" w:eastAsia="仿宋" w:cs="仿宋"/>
          <w:sz w:val="24"/>
          <w:szCs w:val="24"/>
          <w:highlight w:val="none"/>
          <w:lang w:val="zh-CN"/>
        </w:rPr>
        <w:t>信息发布媒体</w:t>
      </w:r>
      <w:r>
        <w:rPr>
          <w:rFonts w:hint="eastAsia" w:ascii="仿宋" w:hAnsi="仿宋" w:eastAsia="仿宋" w:cs="仿宋"/>
          <w:sz w:val="24"/>
          <w:highlight w:val="none"/>
          <w:lang w:val="zh-CN"/>
        </w:rPr>
        <w:t>网</w:t>
      </w:r>
      <w:r>
        <w:rPr>
          <w:rFonts w:hint="eastAsia" w:ascii="仿宋" w:hAnsi="仿宋" w:eastAsia="仿宋" w:cs="仿宋"/>
          <w:sz w:val="24"/>
          <w:szCs w:val="24"/>
          <w:highlight w:val="none"/>
          <w:lang w:val="zh-CN"/>
        </w:rPr>
        <w:t>上公告后作为招标文件的组成部分。</w:t>
      </w:r>
    </w:p>
    <w:p w14:paraId="3279BBF3">
      <w:pPr>
        <w:pStyle w:val="6"/>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lang w:val="zh-CN"/>
        </w:rPr>
        <w:t>投标人认为招标文件存在歧视性条款或者不合理要求等需要澄清或者修改的，应在规定时间内一次性全部提出。</w:t>
      </w:r>
    </w:p>
    <w:p w14:paraId="04E80254">
      <w:pPr>
        <w:pStyle w:val="6"/>
        <w:pageBreakBefore w:val="0"/>
        <w:wordWrap/>
        <w:topLinePunct w:val="0"/>
        <w:bidi w:val="0"/>
        <w:snapToGrid/>
        <w:spacing w:line="360" w:lineRule="auto"/>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6.6</w:t>
      </w:r>
      <w:r>
        <w:rPr>
          <w:rFonts w:hint="eastAsia" w:ascii="仿宋" w:hAnsi="仿宋" w:eastAsia="仿宋" w:cs="仿宋"/>
          <w:sz w:val="24"/>
          <w:szCs w:val="24"/>
          <w:highlight w:val="none"/>
          <w:lang w:val="zh-CN"/>
        </w:rPr>
        <w:t>投标人自澄清或者修改公告发布时间起48小时内，从</w:t>
      </w:r>
      <w:r>
        <w:rPr>
          <w:rFonts w:hint="eastAsia" w:ascii="仿宋" w:hAnsi="仿宋" w:eastAsia="仿宋" w:cs="仿宋"/>
          <w:sz w:val="24"/>
          <w:szCs w:val="24"/>
          <w:highlight w:val="none"/>
          <w:lang w:val="en-US" w:eastAsia="zh-CN"/>
        </w:rPr>
        <w:t>原</w:t>
      </w:r>
      <w:r>
        <w:rPr>
          <w:rFonts w:hint="eastAsia" w:ascii="仿宋" w:hAnsi="仿宋" w:eastAsia="仿宋" w:cs="仿宋"/>
          <w:sz w:val="24"/>
          <w:szCs w:val="24"/>
          <w:highlight w:val="none"/>
          <w:lang w:val="zh-CN"/>
        </w:rPr>
        <w:t>信息发布媒体网上下载打印澄清或者修改公告，并通过信函、传真或者直接送达等形式通知招标代理机构。否则，即视为同意和接受该澄清或者修改内容。</w:t>
      </w:r>
    </w:p>
    <w:p w14:paraId="04E59637">
      <w:pPr>
        <w:pStyle w:val="4"/>
        <w:tabs>
          <w:tab w:val="left" w:pos="900"/>
        </w:tabs>
        <w:spacing w:before="0" w:after="0" w:line="360" w:lineRule="auto"/>
        <w:rPr>
          <w:rFonts w:hint="eastAsia" w:ascii="仿宋" w:hAnsi="仿宋" w:eastAsia="仿宋" w:cs="仿宋"/>
          <w:sz w:val="24"/>
          <w:szCs w:val="24"/>
          <w:highlight w:val="none"/>
          <w:u w:val="thick"/>
        </w:rPr>
      </w:pPr>
      <w:r>
        <w:rPr>
          <w:rFonts w:hint="eastAsia" w:ascii="仿宋" w:hAnsi="仿宋" w:eastAsia="仿宋" w:cs="仿宋"/>
          <w:sz w:val="24"/>
          <w:szCs w:val="24"/>
          <w:highlight w:val="none"/>
          <w:u w:val="thick"/>
        </w:rPr>
        <w:t>7</w:t>
      </w:r>
      <w:bookmarkEnd w:id="30"/>
      <w:bookmarkEnd w:id="31"/>
      <w:r>
        <w:rPr>
          <w:rFonts w:hint="eastAsia" w:ascii="仿宋" w:hAnsi="仿宋" w:eastAsia="仿宋" w:cs="仿宋"/>
          <w:sz w:val="24"/>
          <w:szCs w:val="24"/>
          <w:highlight w:val="none"/>
          <w:u w:val="thick"/>
        </w:rPr>
        <w:t>.投标截止时间的顺延</w:t>
      </w:r>
      <w:bookmarkEnd w:id="32"/>
      <w:bookmarkEnd w:id="33"/>
    </w:p>
    <w:p w14:paraId="63940E87">
      <w:pPr>
        <w:pageBreakBefore w:val="0"/>
        <w:wordWrap/>
        <w:topLinePunct w:val="0"/>
        <w:bidi w:val="0"/>
        <w:snapToGrid/>
        <w:spacing w:line="360" w:lineRule="auto"/>
        <w:ind w:left="0" w:leftChars="0" w:firstLine="0" w:firstLineChars="0"/>
        <w:textAlignment w:val="auto"/>
        <w:rPr>
          <w:rFonts w:hint="eastAsia" w:ascii="仿宋" w:hAnsi="仿宋" w:eastAsia="仿宋" w:cs="仿宋"/>
          <w:kern w:val="0"/>
          <w:sz w:val="24"/>
          <w:szCs w:val="24"/>
          <w:highlight w:val="none"/>
          <w:lang w:val="zh-CN" w:eastAsia="zh-CN" w:bidi="ar-SA"/>
        </w:rPr>
      </w:pPr>
      <w:r>
        <w:rPr>
          <w:rFonts w:hint="eastAsia" w:ascii="仿宋" w:hAnsi="仿宋" w:eastAsia="仿宋" w:cs="仿宋"/>
          <w:sz w:val="24"/>
          <w:szCs w:val="24"/>
          <w:highlight w:val="none"/>
        </w:rPr>
        <w:tab/>
      </w:r>
      <w:r>
        <w:rPr>
          <w:rFonts w:hint="eastAsia" w:ascii="仿宋" w:hAnsi="仿宋" w:eastAsia="仿宋" w:cs="仿宋"/>
          <w:kern w:val="0"/>
          <w:sz w:val="24"/>
          <w:szCs w:val="24"/>
          <w:highlight w:val="none"/>
          <w:lang w:val="en-US" w:eastAsia="zh-CN" w:bidi="ar-SA"/>
        </w:rPr>
        <w:t>7.1</w:t>
      </w:r>
      <w:r>
        <w:rPr>
          <w:rFonts w:hint="eastAsia" w:ascii="仿宋" w:hAnsi="仿宋" w:eastAsia="仿宋" w:cs="仿宋"/>
          <w:kern w:val="0"/>
          <w:sz w:val="24"/>
          <w:szCs w:val="24"/>
          <w:highlight w:val="none"/>
          <w:lang w:val="zh-CN" w:eastAsia="zh-CN" w:bidi="ar-SA"/>
        </w:rPr>
        <w:t>招标人可以视采购具体情况，延长投标截止时间和开标时间，但至少应当在招标文件要求提交投标文件的截止时间三日前，在</w:t>
      </w:r>
      <w:r>
        <w:rPr>
          <w:rFonts w:hint="eastAsia" w:ascii="仿宋" w:hAnsi="仿宋" w:eastAsia="仿宋" w:cs="仿宋"/>
          <w:kern w:val="0"/>
          <w:sz w:val="24"/>
          <w:szCs w:val="24"/>
          <w:highlight w:val="none"/>
          <w:lang w:val="en-US" w:eastAsia="zh-CN" w:bidi="ar-SA"/>
        </w:rPr>
        <w:t>原</w:t>
      </w:r>
      <w:r>
        <w:rPr>
          <w:rFonts w:hint="eastAsia" w:ascii="仿宋" w:hAnsi="仿宋" w:eastAsia="仿宋" w:cs="仿宋"/>
          <w:kern w:val="0"/>
          <w:sz w:val="24"/>
          <w:szCs w:val="24"/>
          <w:highlight w:val="none"/>
          <w:lang w:val="zh-CN" w:eastAsia="zh-CN" w:bidi="ar-SA"/>
        </w:rPr>
        <w:t>信息发布媒体发布变更或者更正公告，并告知所有招标文件收受人，不足三日的，应当顺延投标截止时间。</w:t>
      </w:r>
    </w:p>
    <w:p w14:paraId="7334623A">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lang w:val="en-US" w:eastAsia="zh-CN" w:bidi="ar-SA"/>
        </w:rPr>
        <w:t>7.2</w:t>
      </w:r>
      <w:r>
        <w:rPr>
          <w:rFonts w:hint="eastAsia" w:ascii="仿宋" w:hAnsi="仿宋" w:eastAsia="仿宋" w:cs="仿宋"/>
          <w:sz w:val="24"/>
          <w:szCs w:val="24"/>
          <w:highlight w:val="none"/>
          <w:lang w:val="zh-CN"/>
        </w:rPr>
        <w:t>招标文件的答疑、澄清或者修改内容较多时，招标人应重新组织招标或者延长投标截止时间和开标时间，招标人延长投标截止时间和开标时间的，至少应当在招标文件要求提交投标文件的截止时间三日前，在</w:t>
      </w:r>
      <w:r>
        <w:rPr>
          <w:rFonts w:hint="eastAsia" w:ascii="仿宋" w:hAnsi="仿宋" w:eastAsia="仿宋" w:cs="仿宋"/>
          <w:sz w:val="24"/>
          <w:szCs w:val="24"/>
          <w:highlight w:val="none"/>
          <w:lang w:val="en-US" w:eastAsia="zh-CN"/>
        </w:rPr>
        <w:t>原</w:t>
      </w:r>
      <w:r>
        <w:rPr>
          <w:rFonts w:hint="eastAsia" w:ascii="仿宋" w:hAnsi="仿宋" w:eastAsia="仿宋" w:cs="仿宋"/>
          <w:sz w:val="24"/>
          <w:szCs w:val="24"/>
          <w:highlight w:val="none"/>
          <w:lang w:val="zh-CN"/>
        </w:rPr>
        <w:t>信息发布媒体发布变更或者更正公告，并告知所有招标文件收受人，以给予投标人充足的时间编制投标文件。</w:t>
      </w:r>
    </w:p>
    <w:p w14:paraId="7603AEAB">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rPr>
      </w:pPr>
      <w:r>
        <w:rPr>
          <w:rFonts w:hint="eastAsia" w:ascii="仿宋" w:hAnsi="仿宋" w:eastAsia="仿宋" w:cs="仿宋"/>
          <w:sz w:val="24"/>
          <w:szCs w:val="24"/>
          <w:highlight w:val="none"/>
          <w:lang w:val="zh-CN"/>
        </w:rPr>
        <w:t>招标文件的答疑、澄清、修改内容按照生成时间的逆顺序装订后，盖章留存，并作为招标文件的组成部分。</w:t>
      </w:r>
    </w:p>
    <w:p w14:paraId="3146B3D7">
      <w:pPr>
        <w:pStyle w:val="3"/>
        <w:tabs>
          <w:tab w:val="left" w:pos="900"/>
        </w:tabs>
        <w:spacing w:before="0" w:line="360" w:lineRule="auto"/>
        <w:ind w:left="1080" w:leftChars="257" w:hanging="540"/>
        <w:rPr>
          <w:rFonts w:hint="eastAsia" w:ascii="仿宋" w:hAnsi="仿宋" w:eastAsia="仿宋" w:cs="仿宋"/>
          <w:sz w:val="24"/>
          <w:szCs w:val="24"/>
          <w:highlight w:val="none"/>
        </w:rPr>
      </w:pPr>
      <w:bookmarkStart w:id="34" w:name="_Toc516367020"/>
      <w:bookmarkStart w:id="35" w:name="_Toc216582807"/>
      <w:bookmarkStart w:id="36" w:name="_Toc520356150"/>
      <w:bookmarkStart w:id="37" w:name="_Toc518923069"/>
      <w:bookmarkStart w:id="38" w:name="_Toc3296"/>
      <w:bookmarkStart w:id="39" w:name="_Toc15258"/>
      <w:r>
        <w:rPr>
          <w:rFonts w:hint="eastAsia" w:ascii="仿宋" w:hAnsi="仿宋" w:eastAsia="仿宋" w:cs="仿宋"/>
          <w:sz w:val="28"/>
          <w:szCs w:val="28"/>
          <w:highlight w:val="none"/>
        </w:rPr>
        <w:t>三   投标文件</w:t>
      </w:r>
      <w:bookmarkEnd w:id="34"/>
      <w:r>
        <w:rPr>
          <w:rFonts w:hint="eastAsia" w:ascii="仿宋" w:hAnsi="仿宋" w:eastAsia="仿宋" w:cs="仿宋"/>
          <w:sz w:val="28"/>
          <w:szCs w:val="28"/>
          <w:highlight w:val="none"/>
        </w:rPr>
        <w:t>的编制</w:t>
      </w:r>
      <w:bookmarkEnd w:id="35"/>
      <w:bookmarkEnd w:id="36"/>
      <w:bookmarkEnd w:id="37"/>
      <w:bookmarkEnd w:id="38"/>
      <w:bookmarkEnd w:id="39"/>
    </w:p>
    <w:p w14:paraId="08EF6156">
      <w:pPr>
        <w:pStyle w:val="4"/>
        <w:tabs>
          <w:tab w:val="left" w:pos="900"/>
        </w:tabs>
        <w:spacing w:before="0" w:after="0" w:line="360" w:lineRule="auto"/>
        <w:rPr>
          <w:rFonts w:hint="eastAsia" w:ascii="仿宋" w:hAnsi="仿宋" w:eastAsia="仿宋" w:cs="仿宋"/>
          <w:sz w:val="24"/>
          <w:szCs w:val="24"/>
          <w:highlight w:val="none"/>
          <w:u w:val="thick"/>
        </w:rPr>
      </w:pPr>
      <w:bookmarkStart w:id="40" w:name="_Toc24006"/>
      <w:bookmarkStart w:id="41" w:name="_Toc520356151"/>
      <w:bookmarkStart w:id="42" w:name="_Toc518923070"/>
      <w:bookmarkStart w:id="43" w:name="_Toc516367021"/>
      <w:r>
        <w:rPr>
          <w:rFonts w:hint="eastAsia" w:ascii="仿宋" w:hAnsi="仿宋" w:eastAsia="仿宋" w:cs="仿宋"/>
          <w:sz w:val="24"/>
          <w:szCs w:val="24"/>
          <w:highlight w:val="none"/>
          <w:u w:val="thick"/>
        </w:rPr>
        <w:t>8.投标范围及投标文件中标准和计量单位的使用</w:t>
      </w:r>
      <w:bookmarkEnd w:id="40"/>
      <w:bookmarkEnd w:id="41"/>
      <w:bookmarkEnd w:id="42"/>
      <w:bookmarkEnd w:id="43"/>
    </w:p>
    <w:p w14:paraId="72424BA2">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8.1</w:t>
      </w:r>
      <w:r>
        <w:rPr>
          <w:rFonts w:hint="eastAsia" w:ascii="仿宋" w:hAnsi="仿宋" w:eastAsia="仿宋" w:cs="仿宋"/>
          <w:sz w:val="24"/>
          <w:szCs w:val="24"/>
          <w:highlight w:val="none"/>
        </w:rPr>
        <w:tab/>
      </w:r>
      <w:r>
        <w:rPr>
          <w:rFonts w:hint="eastAsia" w:ascii="仿宋" w:hAnsi="仿宋" w:eastAsia="仿宋" w:cs="仿宋"/>
          <w:sz w:val="24"/>
          <w:szCs w:val="24"/>
          <w:highlight w:val="none"/>
        </w:rPr>
        <w:t>项目有分包的，投标人可对招标文件其中一个或几个分包进行投标，除非在</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中另有规定。</w:t>
      </w:r>
    </w:p>
    <w:p w14:paraId="35A62482">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8.2    投标人应当对所投分包招标文件中“服务需求”所列的所有服务内容进行投标，如仅响应分包中的部分内容，其投标将被认定为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1118078A">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8.3     无论招标文件第5章服务需求中是否要求，投标人所投服务均应符合国家强制性标准。</w:t>
      </w:r>
    </w:p>
    <w:p w14:paraId="297F5389">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8.4     除招标文件中有特殊要求外，投标文件中所使用的计量单位，应采用中华人民共和国法定计量单位。</w:t>
      </w:r>
    </w:p>
    <w:p w14:paraId="1CF9167F">
      <w:pPr>
        <w:pStyle w:val="4"/>
        <w:tabs>
          <w:tab w:val="left" w:pos="900"/>
        </w:tabs>
        <w:spacing w:before="0" w:after="0" w:line="360" w:lineRule="auto"/>
        <w:rPr>
          <w:rFonts w:hint="eastAsia" w:ascii="仿宋" w:hAnsi="仿宋" w:eastAsia="仿宋" w:cs="仿宋"/>
          <w:sz w:val="24"/>
          <w:szCs w:val="24"/>
          <w:highlight w:val="none"/>
          <w:u w:val="thick"/>
        </w:rPr>
      </w:pPr>
      <w:bookmarkStart w:id="44" w:name="_Toc516367022"/>
      <w:bookmarkStart w:id="45" w:name="_Ref467306676"/>
      <w:bookmarkStart w:id="46" w:name="_Ref467306195"/>
      <w:bookmarkStart w:id="47" w:name="_Toc518923071"/>
      <w:bookmarkStart w:id="48" w:name="_Toc520356152"/>
      <w:bookmarkStart w:id="49" w:name="_Toc12122"/>
      <w:r>
        <w:rPr>
          <w:rFonts w:hint="eastAsia" w:ascii="仿宋" w:hAnsi="仿宋" w:eastAsia="仿宋" w:cs="仿宋"/>
          <w:sz w:val="24"/>
          <w:szCs w:val="24"/>
          <w:highlight w:val="none"/>
          <w:u w:val="thick"/>
        </w:rPr>
        <w:t>9.投标文件</w:t>
      </w:r>
      <w:bookmarkEnd w:id="44"/>
      <w:bookmarkEnd w:id="45"/>
      <w:bookmarkEnd w:id="46"/>
      <w:r>
        <w:rPr>
          <w:rFonts w:hint="eastAsia" w:ascii="仿宋" w:hAnsi="仿宋" w:eastAsia="仿宋" w:cs="仿宋"/>
          <w:sz w:val="24"/>
          <w:szCs w:val="24"/>
          <w:highlight w:val="none"/>
          <w:u w:val="thick"/>
        </w:rPr>
        <w:t>构成</w:t>
      </w:r>
      <w:bookmarkEnd w:id="47"/>
      <w:bookmarkEnd w:id="48"/>
      <w:bookmarkEnd w:id="49"/>
    </w:p>
    <w:p w14:paraId="032A0326">
      <w:pPr>
        <w:pageBreakBefore w:val="0"/>
        <w:wordWrap/>
        <w:topLinePunct w:val="0"/>
        <w:bidi w:val="0"/>
        <w:snapToGrid/>
        <w:spacing w:line="360" w:lineRule="auto"/>
        <w:ind w:left="900" w:hanging="900" w:hangingChars="375"/>
        <w:textAlignment w:val="auto"/>
        <w:rPr>
          <w:rFonts w:hint="eastAsia" w:ascii="Times New Roman" w:hAnsi="Times New Roman" w:eastAsia="仿宋" w:cs="Times New Roman"/>
          <w:b/>
          <w:color w:val="FF0000"/>
          <w:kern w:val="0"/>
          <w:sz w:val="24"/>
          <w:szCs w:val="20"/>
          <w:highlight w:val="none"/>
          <w:u w:val="single"/>
          <w:lang w:val="en-US" w:eastAsia="zh-CN" w:bidi="ar-SA"/>
        </w:rPr>
      </w:pPr>
      <w:r>
        <w:rPr>
          <w:rFonts w:hint="eastAsia" w:ascii="仿宋" w:hAnsi="仿宋" w:eastAsia="仿宋" w:cs="仿宋"/>
          <w:sz w:val="24"/>
          <w:szCs w:val="24"/>
          <w:highlight w:val="none"/>
        </w:rPr>
        <w:t>9.1</w:t>
      </w:r>
      <w:r>
        <w:rPr>
          <w:rFonts w:hint="eastAsia" w:ascii="Times New Roman" w:hAnsi="Times New Roman" w:eastAsia="仿宋" w:cs="Times New Roman"/>
          <w:b/>
          <w:color w:val="FF0000"/>
          <w:kern w:val="0"/>
          <w:sz w:val="24"/>
          <w:szCs w:val="20"/>
          <w:highlight w:val="none"/>
          <w:u w:val="single"/>
          <w:lang w:val="en-US" w:eastAsia="zh-CN" w:bidi="ar-SA"/>
        </w:rPr>
        <w:t>供应商须在投标文件递交截止时间前完成在系统上递交电子投标文件。供应商的电子投标文件是经过CA证书加密后上传提交的，任何单位或个人均无法在投标文件递交截止(即开标时间)之前查看或篡改，不存在泄密风险。（严格按照政采云电子投标流程制作并上传电子投标文件）</w:t>
      </w:r>
    </w:p>
    <w:p w14:paraId="6DA52C22">
      <w:pPr>
        <w:spacing w:line="360" w:lineRule="auto"/>
        <w:ind w:left="900" w:hanging="900" w:hangingChars="375"/>
        <w:rPr>
          <w:rFonts w:hint="eastAsia" w:ascii="仿宋" w:hAnsi="仿宋" w:eastAsia="仿宋" w:cs="仿宋"/>
          <w:b/>
          <w:bCs/>
          <w:sz w:val="24"/>
          <w:szCs w:val="24"/>
          <w:highlight w:val="none"/>
        </w:rPr>
      </w:pPr>
      <w:r>
        <w:rPr>
          <w:rFonts w:hint="default" w:ascii="Times New Roman" w:hAnsi="Times New Roman" w:eastAsia="仿宋"/>
          <w:color w:val="auto"/>
          <w:sz w:val="24"/>
          <w:highlight w:val="none"/>
        </w:rPr>
        <w:t>9.</w:t>
      </w:r>
      <w:r>
        <w:rPr>
          <w:rFonts w:ascii="Times New Roman" w:hAnsi="Times New Roman" w:eastAsia="仿宋"/>
          <w:color w:val="auto"/>
          <w:sz w:val="24"/>
          <w:highlight w:val="none"/>
        </w:rPr>
        <w:t>2</w:t>
      </w:r>
      <w:r>
        <w:rPr>
          <w:rFonts w:hint="default" w:ascii="Times New Roman" w:hAnsi="Times New Roman" w:eastAsia="仿宋"/>
          <w:color w:val="auto"/>
          <w:sz w:val="24"/>
          <w:highlight w:val="none"/>
        </w:rPr>
        <w:t xml:space="preserve">   </w:t>
      </w:r>
      <w:r>
        <w:rPr>
          <w:rFonts w:ascii="Times New Roman" w:hAnsi="Times New Roman" w:eastAsia="仿宋"/>
          <w:color w:val="auto"/>
          <w:sz w:val="24"/>
          <w:highlight w:val="none"/>
        </w:rPr>
        <w:t xml:space="preserve"> </w:t>
      </w:r>
      <w:r>
        <w:rPr>
          <w:rFonts w:hint="default" w:ascii="Times New Roman" w:hAnsi="Times New Roman" w:eastAsia="仿宋"/>
          <w:b/>
          <w:bCs/>
          <w:color w:val="FF0000"/>
          <w:sz w:val="24"/>
          <w:highlight w:val="none"/>
          <w:u w:val="thick"/>
        </w:rPr>
        <w:t>上述文件应按照招标文件规定的格式填写、签署和盖章。</w:t>
      </w:r>
    </w:p>
    <w:p w14:paraId="43E93F91">
      <w:pPr>
        <w:pStyle w:val="4"/>
        <w:tabs>
          <w:tab w:val="left" w:pos="900"/>
        </w:tabs>
        <w:spacing w:before="0" w:after="0" w:line="360" w:lineRule="auto"/>
        <w:rPr>
          <w:rFonts w:hint="eastAsia" w:ascii="仿宋" w:hAnsi="仿宋" w:eastAsia="仿宋" w:cs="仿宋"/>
          <w:sz w:val="24"/>
          <w:szCs w:val="24"/>
          <w:highlight w:val="none"/>
          <w:u w:val="thick"/>
        </w:rPr>
      </w:pPr>
      <w:bookmarkStart w:id="50" w:name="_Toc508185920"/>
      <w:bookmarkStart w:id="51" w:name="_Toc518923072"/>
      <w:bookmarkStart w:id="52" w:name="_Toc520356153"/>
      <w:bookmarkStart w:id="53" w:name="_Toc516367023"/>
      <w:bookmarkStart w:id="54" w:name="_Toc15543"/>
      <w:bookmarkStart w:id="55" w:name="_Toc520356155"/>
      <w:r>
        <w:rPr>
          <w:rFonts w:hint="eastAsia" w:ascii="仿宋" w:hAnsi="仿宋" w:eastAsia="仿宋" w:cs="仿宋"/>
          <w:sz w:val="24"/>
          <w:szCs w:val="24"/>
          <w:highlight w:val="none"/>
          <w:u w:val="thick"/>
        </w:rPr>
        <w:t>10.证明投标标的的合格性和符合招标文件规定的响应文件</w:t>
      </w:r>
      <w:bookmarkEnd w:id="50"/>
      <w:bookmarkEnd w:id="51"/>
      <w:bookmarkEnd w:id="52"/>
      <w:bookmarkEnd w:id="53"/>
      <w:bookmarkEnd w:id="54"/>
    </w:p>
    <w:p w14:paraId="2FA7797E">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10.1</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投标人应提交证明文件，证明其投标内容符合招标文件规定。该证明文件是投标文件的一部分。</w:t>
      </w:r>
    </w:p>
    <w:p w14:paraId="044C03BA">
      <w:pPr>
        <w:spacing w:line="360" w:lineRule="auto"/>
        <w:ind w:left="900" w:hanging="900" w:hangingChars="375"/>
        <w:rPr>
          <w:rFonts w:hint="eastAsia" w:ascii="仿宋" w:hAnsi="仿宋" w:eastAsia="仿宋" w:cs="仿宋"/>
          <w:sz w:val="24"/>
          <w:szCs w:val="24"/>
          <w:highlight w:val="none"/>
        </w:rPr>
      </w:pPr>
      <w:bookmarkStart w:id="56" w:name="_Ref467306244"/>
      <w:r>
        <w:rPr>
          <w:rFonts w:hint="eastAsia" w:ascii="仿宋" w:hAnsi="仿宋" w:eastAsia="仿宋" w:cs="仿宋"/>
          <w:sz w:val="24"/>
          <w:szCs w:val="24"/>
          <w:highlight w:val="none"/>
        </w:rPr>
        <w:t>10.2</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上款所述的证明文件，可以是文字资料、图纸和数据</w:t>
      </w:r>
      <w:bookmarkEnd w:id="56"/>
      <w:r>
        <w:rPr>
          <w:rFonts w:hint="eastAsia" w:ascii="仿宋" w:hAnsi="仿宋" w:eastAsia="仿宋" w:cs="仿宋"/>
          <w:sz w:val="24"/>
          <w:szCs w:val="24"/>
          <w:highlight w:val="none"/>
        </w:rPr>
        <w:t>。</w:t>
      </w:r>
    </w:p>
    <w:p w14:paraId="1E2BA848">
      <w:pPr>
        <w:pStyle w:val="4"/>
        <w:spacing w:before="0" w:after="0" w:line="360" w:lineRule="auto"/>
        <w:rPr>
          <w:rFonts w:hint="eastAsia" w:ascii="仿宋" w:hAnsi="仿宋" w:eastAsia="仿宋" w:cs="仿宋"/>
          <w:sz w:val="24"/>
          <w:szCs w:val="24"/>
          <w:highlight w:val="none"/>
          <w:u w:val="thick"/>
        </w:rPr>
      </w:pPr>
      <w:bookmarkStart w:id="57" w:name="_Toc24960"/>
      <w:bookmarkStart w:id="58" w:name="_Toc518923073"/>
      <w:r>
        <w:rPr>
          <w:rFonts w:hint="eastAsia" w:ascii="仿宋" w:hAnsi="仿宋" w:eastAsia="仿宋" w:cs="仿宋"/>
          <w:sz w:val="24"/>
          <w:szCs w:val="24"/>
          <w:highlight w:val="none"/>
          <w:u w:val="thick"/>
        </w:rPr>
        <w:t>11.投标报价</w:t>
      </w:r>
      <w:bookmarkEnd w:id="55"/>
      <w:bookmarkEnd w:id="57"/>
      <w:bookmarkEnd w:id="58"/>
    </w:p>
    <w:p w14:paraId="6807D8BE">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11.1</w:t>
      </w:r>
      <w:r>
        <w:rPr>
          <w:rFonts w:hint="eastAsia" w:ascii="仿宋" w:hAnsi="仿宋" w:eastAsia="仿宋" w:cs="仿宋"/>
          <w:sz w:val="24"/>
          <w:szCs w:val="24"/>
          <w:highlight w:val="none"/>
        </w:rPr>
        <w:tab/>
      </w:r>
      <w:r>
        <w:rPr>
          <w:rFonts w:hint="eastAsia" w:ascii="仿宋" w:hAnsi="仿宋" w:eastAsia="仿宋" w:cs="仿宋"/>
          <w:sz w:val="24"/>
          <w:szCs w:val="24"/>
          <w:highlight w:val="none"/>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2E208193">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11.2</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投标人应在投标分项报价表上标明分项服务的价格（如适用）和总价，并由法定代表人或其委托代理人签署。</w:t>
      </w:r>
    </w:p>
    <w:p w14:paraId="50A67E07">
      <w:pPr>
        <w:pageBreakBefore w:val="0"/>
        <w:wordWrap/>
        <w:topLinePunct w:val="0"/>
        <w:bidi w:val="0"/>
        <w:snapToGrid/>
        <w:spacing w:line="360" w:lineRule="auto"/>
        <w:ind w:left="-2"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w:t>
      </w:r>
      <w:r>
        <w:rPr>
          <w:rFonts w:hint="eastAsia" w:ascii="仿宋" w:hAnsi="仿宋" w:eastAsia="仿宋" w:cs="仿宋"/>
          <w:sz w:val="24"/>
          <w:szCs w:val="24"/>
          <w:highlight w:val="none"/>
        </w:rPr>
        <w:tab/>
      </w:r>
      <w:r>
        <w:rPr>
          <w:rFonts w:hint="eastAsia" w:ascii="仿宋" w:hAnsi="仿宋" w:eastAsia="仿宋" w:cs="仿宋"/>
          <w:sz w:val="24"/>
          <w:highlight w:val="none"/>
        </w:rPr>
        <w:t>每种</w:t>
      </w:r>
      <w:r>
        <w:rPr>
          <w:rFonts w:hint="eastAsia" w:ascii="仿宋" w:hAnsi="仿宋" w:eastAsia="仿宋" w:cs="仿宋"/>
          <w:sz w:val="24"/>
          <w:highlight w:val="none"/>
          <w:lang w:val="en-US" w:eastAsia="zh-CN"/>
        </w:rPr>
        <w:t>服务内容</w:t>
      </w:r>
      <w:r>
        <w:rPr>
          <w:rFonts w:hint="eastAsia" w:ascii="仿宋" w:hAnsi="仿宋" w:eastAsia="仿宋" w:cs="仿宋"/>
          <w:sz w:val="24"/>
          <w:highlight w:val="none"/>
        </w:rPr>
        <w:t>只能有一个投标报价。</w:t>
      </w:r>
      <w:r>
        <w:rPr>
          <w:rFonts w:hint="eastAsia" w:ascii="仿宋" w:hAnsi="仿宋" w:eastAsia="仿宋" w:cs="仿宋"/>
          <w:sz w:val="24"/>
          <w:szCs w:val="24"/>
          <w:highlight w:val="none"/>
          <w:lang w:val="zh-CN"/>
        </w:rPr>
        <w:t>且</w:t>
      </w:r>
      <w:r>
        <w:rPr>
          <w:rFonts w:hint="eastAsia" w:ascii="仿宋" w:hAnsi="仿宋" w:eastAsia="仿宋" w:cs="仿宋"/>
          <w:sz w:val="24"/>
          <w:szCs w:val="24"/>
          <w:highlight w:val="none"/>
          <w:lang w:val="en-US" w:eastAsia="zh-CN"/>
        </w:rPr>
        <w:t>投标总价</w:t>
      </w:r>
      <w:r>
        <w:rPr>
          <w:rFonts w:hint="eastAsia" w:ascii="仿宋" w:hAnsi="仿宋" w:eastAsia="仿宋" w:cs="仿宋"/>
          <w:sz w:val="24"/>
          <w:szCs w:val="24"/>
          <w:highlight w:val="none"/>
          <w:lang w:val="zh-CN"/>
        </w:rPr>
        <w:t>不得等于或者高于</w:t>
      </w:r>
      <w:r>
        <w:rPr>
          <w:rFonts w:hint="eastAsia" w:ascii="仿宋" w:hAnsi="仿宋" w:eastAsia="仿宋" w:cs="仿宋"/>
          <w:sz w:val="24"/>
          <w:szCs w:val="24"/>
          <w:highlight w:val="none"/>
          <w:lang w:val="en-US" w:eastAsia="zh-CN"/>
        </w:rPr>
        <w:t>最高限价</w:t>
      </w:r>
      <w:r>
        <w:rPr>
          <w:rFonts w:hint="eastAsia" w:ascii="仿宋" w:hAnsi="仿宋" w:eastAsia="仿宋" w:cs="仿宋"/>
          <w:sz w:val="24"/>
          <w:szCs w:val="24"/>
          <w:highlight w:val="none"/>
          <w:lang w:val="zh-CN"/>
        </w:rPr>
        <w:t>。</w:t>
      </w:r>
      <w:r>
        <w:rPr>
          <w:rFonts w:hint="eastAsia" w:ascii="仿宋" w:hAnsi="仿宋" w:eastAsia="仿宋" w:cs="仿宋"/>
          <w:sz w:val="24"/>
          <w:highlight w:val="none"/>
        </w:rPr>
        <w:t>采购人不接受具有附加条件的报价</w:t>
      </w:r>
      <w:r>
        <w:rPr>
          <w:rFonts w:hint="eastAsia" w:ascii="仿宋" w:hAnsi="仿宋" w:eastAsia="仿宋" w:cs="仿宋"/>
          <w:sz w:val="24"/>
          <w:szCs w:val="24"/>
          <w:highlight w:val="none"/>
        </w:rPr>
        <w:t>。</w:t>
      </w:r>
    </w:p>
    <w:p w14:paraId="364DF20E">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11.4</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投标人所报的各分项投标报价在合同履行过程中是固定不变的，不得以任何理由予以变更。任何包含价格调整要求的投标，将被认定为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1B0EEDE7">
      <w:pPr>
        <w:pageBreakBefore w:val="0"/>
        <w:wordWrap/>
        <w:topLinePunct w:val="0"/>
        <w:bidi w:val="0"/>
        <w:snapToGrid/>
        <w:spacing w:line="360" w:lineRule="auto"/>
        <w:ind w:left="-2" w:leftChars="0" w:firstLine="0" w:firstLineChars="0"/>
        <w:textAlignment w:val="auto"/>
        <w:rPr>
          <w:rFonts w:hint="eastAsia" w:ascii="方正仿宋_GB2312" w:hAnsi="方正仿宋_GB2312" w:eastAsia="方正仿宋_GB2312" w:cs="方正仿宋_GB2312"/>
          <w:b/>
          <w:bCs/>
          <w:sz w:val="24"/>
          <w:highlight w:val="none"/>
          <w:u w:val="wave"/>
          <w:lang w:val="en-US" w:eastAsia="zh-CN"/>
        </w:rPr>
      </w:pPr>
      <w:r>
        <w:rPr>
          <w:rFonts w:hint="eastAsia" w:ascii="仿宋" w:hAnsi="仿宋" w:eastAsia="仿宋" w:cs="仿宋"/>
          <w:sz w:val="24"/>
          <w:szCs w:val="24"/>
          <w:highlight w:val="none"/>
          <w:lang w:val="en-US" w:eastAsia="zh-CN"/>
        </w:rPr>
        <w:t xml:space="preserve">11.5    </w:t>
      </w:r>
      <w:r>
        <w:rPr>
          <w:rFonts w:hint="eastAsia" w:ascii="方正仿宋_GB2312" w:hAnsi="方正仿宋_GB2312" w:eastAsia="方正仿宋_GB2312" w:cs="方正仿宋_GB2312"/>
          <w:b/>
          <w:bCs/>
          <w:sz w:val="24"/>
          <w:highlight w:val="none"/>
          <w:u w:val="wave"/>
          <w:lang w:val="en-US" w:eastAsia="zh-CN"/>
        </w:rPr>
        <w:t>本次采购项目报价为完成本项目的全部费用。</w:t>
      </w:r>
    </w:p>
    <w:p w14:paraId="1438C818">
      <w:pPr>
        <w:pStyle w:val="4"/>
        <w:spacing w:before="0" w:after="0" w:line="360" w:lineRule="auto"/>
        <w:rPr>
          <w:rFonts w:hint="eastAsia" w:ascii="仿宋" w:hAnsi="仿宋" w:eastAsia="仿宋" w:cs="仿宋"/>
          <w:sz w:val="24"/>
          <w:szCs w:val="24"/>
          <w:highlight w:val="none"/>
          <w:u w:val="thick"/>
        </w:rPr>
      </w:pPr>
      <w:bookmarkStart w:id="59" w:name="_Ref467306513"/>
      <w:bookmarkStart w:id="60" w:name="_Toc520356156"/>
      <w:bookmarkStart w:id="61" w:name="_Toc518923074"/>
      <w:bookmarkStart w:id="62" w:name="_Toc21240"/>
      <w:r>
        <w:rPr>
          <w:rFonts w:hint="eastAsia" w:ascii="仿宋" w:hAnsi="仿宋" w:eastAsia="仿宋" w:cs="仿宋"/>
          <w:sz w:val="24"/>
          <w:szCs w:val="24"/>
          <w:highlight w:val="none"/>
          <w:u w:val="thick"/>
        </w:rPr>
        <w:t>12.投标保证金</w:t>
      </w:r>
      <w:bookmarkEnd w:id="59"/>
      <w:bookmarkEnd w:id="60"/>
      <w:bookmarkEnd w:id="61"/>
      <w:bookmarkEnd w:id="62"/>
    </w:p>
    <w:p w14:paraId="245683CA">
      <w:pPr>
        <w:spacing w:line="360" w:lineRule="auto"/>
        <w:ind w:left="900" w:hanging="900" w:hangingChars="375"/>
        <w:rPr>
          <w:rFonts w:hint="eastAsia" w:ascii="仿宋" w:hAnsi="仿宋" w:eastAsia="仿宋" w:cs="仿宋"/>
          <w:sz w:val="24"/>
          <w:szCs w:val="24"/>
          <w:highlight w:val="none"/>
        </w:rPr>
      </w:pPr>
      <w:bookmarkStart w:id="63" w:name="_Ref467306302"/>
      <w:r>
        <w:rPr>
          <w:rFonts w:hint="eastAsia" w:ascii="仿宋" w:hAnsi="仿宋" w:eastAsia="仿宋" w:cs="仿宋"/>
          <w:sz w:val="24"/>
          <w:szCs w:val="24"/>
          <w:highlight w:val="none"/>
        </w:rPr>
        <w:t>12.1</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投标人应提交</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中规定的投标保证金</w:t>
      </w:r>
      <w:bookmarkEnd w:id="63"/>
      <w:r>
        <w:rPr>
          <w:rFonts w:hint="eastAsia" w:ascii="仿宋" w:hAnsi="仿宋" w:eastAsia="仿宋" w:cs="仿宋"/>
          <w:sz w:val="24"/>
          <w:szCs w:val="24"/>
          <w:highlight w:val="none"/>
        </w:rPr>
        <w:t>，并作为其投标的一部分。</w:t>
      </w:r>
    </w:p>
    <w:p w14:paraId="5CD22503">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12.2</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投标人存在下列情形的，投标保证金不予退还：</w:t>
      </w:r>
    </w:p>
    <w:p w14:paraId="6E7BC302">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rPr>
      </w:pPr>
      <w:r>
        <w:rPr>
          <w:rFonts w:hint="eastAsia" w:ascii="仿宋" w:hAnsi="仿宋" w:eastAsia="仿宋" w:cs="仿宋"/>
          <w:sz w:val="24"/>
          <w:highlight w:val="none"/>
        </w:rPr>
        <w:t>（1）在投标有效期内</w:t>
      </w:r>
      <w:r>
        <w:rPr>
          <w:rFonts w:hint="eastAsia" w:ascii="仿宋" w:hAnsi="仿宋" w:eastAsia="仿宋" w:cs="仿宋"/>
          <w:sz w:val="24"/>
          <w:szCs w:val="24"/>
          <w:highlight w:val="none"/>
          <w:lang w:val="zh-CN"/>
        </w:rPr>
        <w:t>投标人撤回全部或者部分投标文件的</w:t>
      </w:r>
      <w:r>
        <w:rPr>
          <w:rFonts w:hint="eastAsia" w:ascii="仿宋" w:hAnsi="仿宋" w:eastAsia="仿宋" w:cs="仿宋"/>
          <w:sz w:val="24"/>
          <w:highlight w:val="none"/>
        </w:rPr>
        <w:t>；</w:t>
      </w:r>
    </w:p>
    <w:p w14:paraId="30DCF712">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szCs w:val="24"/>
          <w:highlight w:val="none"/>
          <w:lang w:val="zh-CN"/>
        </w:rPr>
        <w:t>投标人在招标文件中提供虚假材料的；</w:t>
      </w:r>
    </w:p>
    <w:p w14:paraId="20E58135">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val="zh-CN"/>
        </w:rPr>
        <w:t>）除因不可抗力或招标文件认可的情形以外，成交投标人不与采购人签订合同的；</w:t>
      </w:r>
    </w:p>
    <w:p w14:paraId="71ED8425">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）中标后不按本须知第31条的规定提交履约保证金的；</w:t>
      </w:r>
    </w:p>
    <w:p w14:paraId="3D487354">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）中标后不按本须知第32条的规定缴纳中标服务费的；</w:t>
      </w:r>
    </w:p>
    <w:p w14:paraId="282ED091">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lang w:val="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w:t>
      </w:r>
      <w:r>
        <w:rPr>
          <w:rFonts w:hint="eastAsia" w:ascii="仿宋" w:hAnsi="仿宋" w:eastAsia="仿宋" w:cs="仿宋"/>
          <w:sz w:val="24"/>
          <w:highlight w:val="none"/>
          <w:lang w:val="zh-CN"/>
        </w:rPr>
        <w:t>投标人与采购人、其他投标人或者采购代理机构恶意串通的；</w:t>
      </w:r>
    </w:p>
    <w:p w14:paraId="42AA138D">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lang w:val="zh-CN"/>
        </w:rPr>
        <w:t>）损害招标人或者招标代理机构合法权益的；</w:t>
      </w:r>
    </w:p>
    <w:p w14:paraId="4BE6DC38">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8</w:t>
      </w:r>
      <w:r>
        <w:rPr>
          <w:rFonts w:hint="eastAsia" w:ascii="仿宋" w:hAnsi="仿宋" w:eastAsia="仿宋" w:cs="仿宋"/>
          <w:sz w:val="24"/>
          <w:highlight w:val="none"/>
          <w:lang w:val="zh-CN"/>
        </w:rPr>
        <w:t>）投标人向招标代理机构、招标人、专家提供不正当利益的；</w:t>
      </w:r>
    </w:p>
    <w:p w14:paraId="6E369FB6">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9</w:t>
      </w:r>
      <w:r>
        <w:rPr>
          <w:rFonts w:hint="eastAsia" w:ascii="仿宋" w:hAnsi="仿宋" w:eastAsia="仿宋" w:cs="仿宋"/>
          <w:sz w:val="24"/>
          <w:highlight w:val="none"/>
          <w:lang w:val="zh-CN"/>
        </w:rPr>
        <w:t>）经评标委员会认定有故意哄抬报价、串标或其他违法行为的;</w:t>
      </w:r>
    </w:p>
    <w:p w14:paraId="6BFD6421">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10</w:t>
      </w:r>
      <w:r>
        <w:rPr>
          <w:rFonts w:hint="eastAsia" w:ascii="仿宋" w:hAnsi="仿宋" w:eastAsia="仿宋" w:cs="仿宋"/>
          <w:sz w:val="24"/>
          <w:highlight w:val="none"/>
          <w:lang w:val="zh-CN"/>
        </w:rPr>
        <w:t>）评标结束前擅自将样品撤离展示区的；</w:t>
      </w:r>
    </w:p>
    <w:p w14:paraId="12A0CC28">
      <w:pPr>
        <w:pStyle w:val="14"/>
        <w:pageBreakBefore w:val="0"/>
        <w:tabs>
          <w:tab w:val="left" w:pos="2240"/>
        </w:tabs>
        <w:wordWrap/>
        <w:topLinePunct w:val="0"/>
        <w:bidi w:val="0"/>
        <w:snapToGrid/>
        <w:spacing w:line="360" w:lineRule="auto"/>
        <w:ind w:left="1079" w:leftChars="371" w:hanging="300" w:hangingChars="125"/>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11</w:t>
      </w:r>
      <w:r>
        <w:rPr>
          <w:rFonts w:hint="eastAsia" w:ascii="仿宋" w:hAnsi="仿宋" w:eastAsia="仿宋" w:cs="仿宋"/>
          <w:sz w:val="24"/>
          <w:highlight w:val="none"/>
          <w:lang w:val="zh-CN"/>
        </w:rPr>
        <w:t>）法律、行政法规以及有关规定的其他情形。</w:t>
      </w:r>
    </w:p>
    <w:p w14:paraId="23B41662">
      <w:pPr>
        <w:pStyle w:val="14"/>
        <w:pageBreakBefore w:val="0"/>
        <w:tabs>
          <w:tab w:val="left" w:pos="2240"/>
        </w:tabs>
        <w:wordWrap/>
        <w:topLinePunct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highlight w:val="none"/>
          <w:lang w:val="en-US" w:eastAsia="zh-CN"/>
        </w:rPr>
        <w:t>12.2.1</w:t>
      </w:r>
      <w:r>
        <w:rPr>
          <w:rFonts w:hint="eastAsia" w:ascii="仿宋" w:hAnsi="仿宋" w:eastAsia="仿宋" w:cs="仿宋"/>
          <w:sz w:val="24"/>
          <w:szCs w:val="24"/>
          <w:highlight w:val="none"/>
          <w:lang w:val="zh-CN"/>
        </w:rPr>
        <w:t>招标代理机构应在</w:t>
      </w:r>
      <w:r>
        <w:rPr>
          <w:rFonts w:hint="eastAsia" w:ascii="仿宋" w:hAnsi="仿宋" w:eastAsia="仿宋" w:cs="仿宋"/>
          <w:sz w:val="24"/>
          <w:highlight w:val="none"/>
        </w:rPr>
        <w:t>不予退还</w:t>
      </w:r>
      <w:r>
        <w:rPr>
          <w:rFonts w:hint="eastAsia" w:ascii="仿宋" w:hAnsi="仿宋" w:eastAsia="仿宋" w:cs="仿宋"/>
          <w:sz w:val="24"/>
          <w:szCs w:val="24"/>
          <w:highlight w:val="none"/>
          <w:lang w:val="zh-CN"/>
        </w:rPr>
        <w:t>投标保证金后十个工作日内上缴同级国库。</w:t>
      </w:r>
    </w:p>
    <w:p w14:paraId="4E353592">
      <w:pPr>
        <w:pStyle w:val="14"/>
        <w:tabs>
          <w:tab w:val="left" w:pos="224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12.2.2</w:t>
      </w:r>
      <w:r>
        <w:rPr>
          <w:rFonts w:hint="eastAsia" w:ascii="仿宋" w:hAnsi="仿宋" w:eastAsia="仿宋" w:cs="仿宋"/>
          <w:sz w:val="24"/>
          <w:szCs w:val="24"/>
          <w:highlight w:val="none"/>
          <w:lang w:val="zh-CN"/>
        </w:rPr>
        <w:t>在招投标过程中，由于投标人的原因给招标代理机构造成损失的，招标代理机构有索赔的权利；给招标人造成损失的，应予以赔偿。</w:t>
      </w:r>
    </w:p>
    <w:p w14:paraId="16B902DC">
      <w:pPr>
        <w:spacing w:line="360" w:lineRule="auto"/>
        <w:ind w:left="900" w:hanging="900" w:hangingChars="375"/>
        <w:rPr>
          <w:rFonts w:hint="eastAsia" w:ascii="仿宋" w:hAnsi="仿宋" w:eastAsia="仿宋" w:cs="仿宋"/>
          <w:sz w:val="24"/>
          <w:szCs w:val="24"/>
          <w:highlight w:val="none"/>
        </w:rPr>
      </w:pPr>
      <w:bookmarkStart w:id="64" w:name="_Ref467306336"/>
      <w:r>
        <w:rPr>
          <w:rFonts w:hint="eastAsia" w:ascii="仿宋" w:hAnsi="仿宋" w:eastAsia="仿宋" w:cs="仿宋"/>
          <w:sz w:val="24"/>
          <w:szCs w:val="24"/>
          <w:highlight w:val="none"/>
        </w:rPr>
        <w:t>12.3</w:t>
      </w:r>
      <w:r>
        <w:rPr>
          <w:rFonts w:hint="eastAsia" w:ascii="仿宋" w:hAnsi="仿宋" w:eastAsia="仿宋" w:cs="仿宋"/>
          <w:sz w:val="24"/>
          <w:szCs w:val="24"/>
          <w:highlight w:val="none"/>
        </w:rPr>
        <w:tab/>
      </w:r>
      <w:bookmarkEnd w:id="64"/>
      <w:r>
        <w:rPr>
          <w:rFonts w:hint="eastAsia" w:ascii="仿宋" w:hAnsi="仿宋" w:eastAsia="仿宋" w:cs="仿宋"/>
          <w:sz w:val="24"/>
          <w:szCs w:val="24"/>
          <w:highlight w:val="none"/>
        </w:rPr>
        <w:t>政府采购信用担保试点范围内的项目，接受符合财政部门规定的政府采购投标担保函</w:t>
      </w:r>
      <w:r>
        <w:rPr>
          <w:rFonts w:hint="eastAsia" w:ascii="仿宋" w:hAnsi="仿宋" w:eastAsia="仿宋" w:cs="仿宋"/>
          <w:sz w:val="24"/>
          <w:szCs w:val="24"/>
          <w:highlight w:val="none"/>
          <w:lang w:eastAsia="zh-CN"/>
        </w:rPr>
        <w:t>（见索即付）</w:t>
      </w:r>
      <w:r>
        <w:rPr>
          <w:rFonts w:hint="eastAsia" w:ascii="仿宋" w:hAnsi="仿宋" w:eastAsia="仿宋" w:cs="仿宋"/>
          <w:sz w:val="24"/>
          <w:szCs w:val="24"/>
          <w:highlight w:val="none"/>
        </w:rPr>
        <w:t>原件</w:t>
      </w:r>
      <w:r>
        <w:rPr>
          <w:rFonts w:hint="eastAsia" w:ascii="仿宋" w:hAnsi="仿宋" w:eastAsia="仿宋" w:cs="仿宋"/>
          <w:b/>
          <w:bCs/>
          <w:sz w:val="24"/>
          <w:szCs w:val="24"/>
          <w:highlight w:val="none"/>
          <w:u w:val="thick"/>
          <w:lang w:eastAsia="zh-CN"/>
        </w:rPr>
        <w:t>（</w:t>
      </w:r>
      <w:r>
        <w:rPr>
          <w:rFonts w:hint="eastAsia" w:ascii="仿宋" w:hAnsi="仿宋" w:eastAsia="仿宋" w:cs="仿宋"/>
          <w:b/>
          <w:bCs/>
          <w:sz w:val="24"/>
          <w:szCs w:val="24"/>
          <w:highlight w:val="none"/>
          <w:u w:val="thick"/>
          <w:lang w:val="en-US" w:eastAsia="zh-CN"/>
        </w:rPr>
        <w:t>适用</w:t>
      </w:r>
      <w:r>
        <w:rPr>
          <w:rFonts w:hint="eastAsia" w:ascii="仿宋" w:hAnsi="仿宋" w:eastAsia="仿宋" w:cs="仿宋"/>
          <w:b/>
          <w:bCs/>
          <w:sz w:val="24"/>
          <w:szCs w:val="24"/>
          <w:highlight w:val="none"/>
          <w:u w:val="thick"/>
          <w:lang w:eastAsia="zh-CN"/>
        </w:rPr>
        <w:t>）</w:t>
      </w:r>
      <w:r>
        <w:rPr>
          <w:rFonts w:hint="eastAsia" w:ascii="仿宋" w:hAnsi="仿宋" w:eastAsia="仿宋" w:cs="仿宋"/>
          <w:sz w:val="24"/>
          <w:szCs w:val="24"/>
          <w:highlight w:val="none"/>
        </w:rPr>
        <w:t>。</w:t>
      </w:r>
    </w:p>
    <w:p w14:paraId="547EF8CF">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12.4</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投标人未按本须知第12.1和12.3条规定提交投标保证金的，其投标将被认定为</w:t>
      </w:r>
      <w:r>
        <w:rPr>
          <w:rFonts w:hint="eastAsia" w:ascii="仿宋" w:hAnsi="仿宋" w:eastAsia="仿宋" w:cs="仿宋"/>
          <w:b/>
          <w:sz w:val="24"/>
          <w:szCs w:val="24"/>
          <w:highlight w:val="none"/>
          <w:u w:val="thick"/>
        </w:rPr>
        <w:t>投标无效</w:t>
      </w:r>
      <w:r>
        <w:rPr>
          <w:rFonts w:hint="eastAsia" w:ascii="仿宋" w:hAnsi="仿宋" w:eastAsia="仿宋" w:cs="仿宋"/>
          <w:sz w:val="24"/>
          <w:szCs w:val="24"/>
          <w:highlight w:val="none"/>
        </w:rPr>
        <w:t>。</w:t>
      </w:r>
    </w:p>
    <w:p w14:paraId="5472221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12.4.1  采用电汇形式的，一般可以实时入账；</w:t>
      </w:r>
    </w:p>
    <w:p w14:paraId="6D8438AE">
      <w:pPr>
        <w:spacing w:line="360" w:lineRule="auto"/>
        <w:ind w:left="960" w:hanging="960" w:hangingChars="400"/>
        <w:rPr>
          <w:rFonts w:hint="eastAsia" w:ascii="仿宋" w:hAnsi="仿宋" w:eastAsia="仿宋" w:cs="仿宋"/>
          <w:sz w:val="24"/>
          <w:szCs w:val="24"/>
          <w:highlight w:val="none"/>
        </w:rPr>
      </w:pPr>
      <w:r>
        <w:rPr>
          <w:rFonts w:hint="eastAsia" w:ascii="仿宋" w:hAnsi="仿宋" w:eastAsia="仿宋" w:cs="仿宋"/>
          <w:sz w:val="24"/>
          <w:szCs w:val="24"/>
          <w:highlight w:val="none"/>
        </w:rPr>
        <w:t>12.4.2  采用支票形式的，投标人则应充分考虑支票入账时间，以确保投标保证金能按时进入指定账户。根据银行信息交换和付款时间，支票从递交至实际入账一般需要4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5个工作日。如投标人未及时提交支票或支票不符合银行委托收款要求（如污损、折叠、胶装等），导致投标保证金不能按时进入指定账户的，将按照招标文件的第22.2条相关规定处理。</w:t>
      </w:r>
    </w:p>
    <w:p w14:paraId="79E04D66">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12.5    联合体投标的，可以由联合体中的一方或者共同提交投标保证金。以一方名义提交投标保证金的，对联合体各方均具有约束力。</w:t>
      </w:r>
    </w:p>
    <w:p w14:paraId="14A79B58">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12.6</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r>
        <w:rPr>
          <w:rFonts w:hint="eastAsia" w:ascii="仿宋" w:hAnsi="仿宋" w:eastAsia="仿宋" w:cs="仿宋"/>
          <w:b/>
          <w:sz w:val="24"/>
          <w:szCs w:val="24"/>
          <w:highlight w:val="none"/>
        </w:rPr>
        <w:t>投标保证金的退还</w:t>
      </w:r>
    </w:p>
    <w:p w14:paraId="53061449">
      <w:pPr>
        <w:spacing w:line="360" w:lineRule="auto"/>
        <w:ind w:left="1020" w:hanging="1020" w:hangingChars="425"/>
        <w:rPr>
          <w:rFonts w:hint="eastAsia" w:ascii="仿宋" w:hAnsi="仿宋" w:eastAsia="仿宋" w:cs="仿宋"/>
          <w:sz w:val="24"/>
          <w:szCs w:val="24"/>
          <w:highlight w:val="none"/>
        </w:rPr>
      </w:pPr>
      <w:r>
        <w:rPr>
          <w:rFonts w:hint="eastAsia" w:ascii="仿宋" w:hAnsi="仿宋" w:eastAsia="仿宋" w:cs="仿宋"/>
          <w:sz w:val="24"/>
          <w:szCs w:val="24"/>
          <w:highlight w:val="none"/>
        </w:rPr>
        <w:t>12.6.1  中标人应在与采购人签订合同之日起5个工作日内，及时联系保证金收受机构办理投标保证金无息退还手续。</w:t>
      </w:r>
    </w:p>
    <w:p w14:paraId="5B30DD26">
      <w:pPr>
        <w:spacing w:line="360" w:lineRule="auto"/>
        <w:ind w:left="1020" w:hanging="1020" w:hangingChars="425"/>
        <w:rPr>
          <w:rFonts w:hint="eastAsia" w:ascii="仿宋" w:hAnsi="仿宋" w:eastAsia="仿宋" w:cs="仿宋"/>
          <w:sz w:val="24"/>
          <w:szCs w:val="24"/>
          <w:highlight w:val="none"/>
        </w:rPr>
      </w:pPr>
      <w:r>
        <w:rPr>
          <w:rFonts w:hint="eastAsia" w:ascii="仿宋" w:hAnsi="仿宋" w:eastAsia="仿宋" w:cs="仿宋"/>
          <w:sz w:val="24"/>
          <w:szCs w:val="24"/>
          <w:highlight w:val="none"/>
        </w:rPr>
        <w:t>12.6.2  未中标投标人的投标保证金将在中标通知书发出之日暨中标结果公告公布之日起5个工作日内无息退还。投标人及时联系保证金收受机构办理退还投标保证金手续。</w:t>
      </w:r>
      <w:bookmarkStart w:id="65" w:name="_Toc518923075"/>
    </w:p>
    <w:p w14:paraId="77F70D4E">
      <w:pPr>
        <w:spacing w:line="360" w:lineRule="auto"/>
        <w:ind w:left="1020" w:hanging="1020" w:hangingChars="425"/>
        <w:rPr>
          <w:rFonts w:hint="eastAsia" w:ascii="仿宋" w:hAnsi="仿宋" w:eastAsia="仿宋" w:cs="仿宋"/>
          <w:bCs/>
          <w:sz w:val="24"/>
          <w:szCs w:val="24"/>
          <w:highlight w:val="none"/>
        </w:rPr>
      </w:pPr>
      <w:r>
        <w:rPr>
          <w:rFonts w:hint="eastAsia" w:ascii="仿宋" w:hAnsi="仿宋" w:eastAsia="仿宋" w:cs="仿宋"/>
          <w:bCs/>
          <w:sz w:val="24"/>
          <w:szCs w:val="24"/>
          <w:highlight w:val="none"/>
        </w:rPr>
        <w:t>12.6.3  政府采购投标担保函不予退回。</w:t>
      </w:r>
      <w:bookmarkEnd w:id="65"/>
    </w:p>
    <w:p w14:paraId="5B690A0E">
      <w:pPr>
        <w:spacing w:line="360" w:lineRule="auto"/>
        <w:ind w:left="960" w:hanging="960" w:hangingChars="400"/>
        <w:rPr>
          <w:rFonts w:hint="eastAsia" w:ascii="仿宋" w:hAnsi="仿宋" w:eastAsia="仿宋" w:cs="仿宋"/>
          <w:sz w:val="24"/>
          <w:szCs w:val="24"/>
          <w:highlight w:val="none"/>
        </w:rPr>
      </w:pPr>
      <w:r>
        <w:rPr>
          <w:rFonts w:hint="eastAsia" w:ascii="仿宋" w:hAnsi="仿宋" w:eastAsia="仿宋" w:cs="仿宋"/>
          <w:sz w:val="24"/>
          <w:szCs w:val="24"/>
          <w:highlight w:val="none"/>
        </w:rPr>
        <w:t>12.7    因投标人自身原因导致无法及时退还的，采购代理机构将不承担相应责任。</w:t>
      </w:r>
    </w:p>
    <w:p w14:paraId="4AD4A4FF">
      <w:pPr>
        <w:pStyle w:val="4"/>
        <w:spacing w:before="0" w:after="0" w:line="360" w:lineRule="auto"/>
        <w:rPr>
          <w:rFonts w:hint="eastAsia" w:ascii="仿宋" w:hAnsi="仿宋" w:eastAsia="仿宋" w:cs="仿宋"/>
          <w:sz w:val="24"/>
          <w:szCs w:val="24"/>
          <w:highlight w:val="none"/>
          <w:u w:val="thick"/>
        </w:rPr>
      </w:pPr>
      <w:bookmarkStart w:id="66" w:name="_Toc520356157"/>
      <w:bookmarkStart w:id="67" w:name="_Toc518923076"/>
      <w:bookmarkStart w:id="68" w:name="_Toc19398"/>
      <w:r>
        <w:rPr>
          <w:rFonts w:hint="eastAsia" w:ascii="仿宋" w:hAnsi="仿宋" w:eastAsia="仿宋" w:cs="仿宋"/>
          <w:sz w:val="24"/>
          <w:szCs w:val="24"/>
          <w:highlight w:val="none"/>
          <w:u w:val="thick"/>
        </w:rPr>
        <w:t>13.投标有效期</w:t>
      </w:r>
      <w:bookmarkEnd w:id="66"/>
      <w:bookmarkEnd w:id="67"/>
      <w:bookmarkEnd w:id="68"/>
    </w:p>
    <w:p w14:paraId="730CCF7B">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13.1</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投标应在</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中规定时间内保持有效。投标有效期不满足要求的投标，其投标将被认定为</w:t>
      </w:r>
      <w:r>
        <w:rPr>
          <w:rFonts w:hint="eastAsia" w:ascii="仿宋" w:hAnsi="仿宋" w:eastAsia="仿宋" w:cs="仿宋"/>
          <w:b/>
          <w:sz w:val="24"/>
          <w:szCs w:val="24"/>
          <w:highlight w:val="none"/>
          <w:u w:val="single"/>
        </w:rPr>
        <w:t>投标无效</w:t>
      </w:r>
      <w:r>
        <w:rPr>
          <w:rFonts w:hint="eastAsia" w:ascii="仿宋" w:hAnsi="仿宋" w:eastAsia="仿宋" w:cs="仿宋"/>
          <w:sz w:val="24"/>
          <w:szCs w:val="24"/>
          <w:highlight w:val="none"/>
        </w:rPr>
        <w:t>。</w:t>
      </w:r>
    </w:p>
    <w:p w14:paraId="20EE95B9">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13.2</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130399EE">
      <w:pPr>
        <w:pStyle w:val="4"/>
        <w:spacing w:before="0" w:after="0" w:line="360" w:lineRule="auto"/>
        <w:rPr>
          <w:rFonts w:hint="eastAsia" w:ascii="仿宋" w:hAnsi="仿宋" w:eastAsia="仿宋" w:cs="仿宋"/>
          <w:sz w:val="24"/>
          <w:szCs w:val="24"/>
          <w:highlight w:val="none"/>
          <w:u w:val="thick"/>
        </w:rPr>
      </w:pPr>
      <w:bookmarkStart w:id="69" w:name="_Toc520356158"/>
      <w:bookmarkStart w:id="70" w:name="_Toc29611"/>
      <w:bookmarkStart w:id="71" w:name="_Toc518923077"/>
      <w:r>
        <w:rPr>
          <w:rFonts w:hint="eastAsia" w:ascii="仿宋" w:hAnsi="仿宋" w:eastAsia="仿宋" w:cs="仿宋"/>
          <w:sz w:val="24"/>
          <w:szCs w:val="24"/>
          <w:highlight w:val="none"/>
          <w:u w:val="thick"/>
        </w:rPr>
        <w:t>14.投标文件的签署</w:t>
      </w:r>
      <w:bookmarkEnd w:id="69"/>
      <w:r>
        <w:rPr>
          <w:rFonts w:hint="eastAsia" w:ascii="仿宋" w:hAnsi="仿宋" w:eastAsia="仿宋" w:cs="仿宋"/>
          <w:sz w:val="24"/>
          <w:szCs w:val="24"/>
          <w:highlight w:val="none"/>
          <w:u w:val="thick"/>
        </w:rPr>
        <w:t>及规定</w:t>
      </w:r>
      <w:bookmarkEnd w:id="70"/>
      <w:bookmarkEnd w:id="71"/>
    </w:p>
    <w:p w14:paraId="0B66986B">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14.1</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投标人应按</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中的规定，准备和递交投标文件资格证明文件、商务和技术文件电子文档</w:t>
      </w:r>
      <w:r>
        <w:rPr>
          <w:rFonts w:hint="eastAsia" w:ascii="仿宋" w:hAnsi="仿宋" w:eastAsia="仿宋" w:cs="仿宋"/>
          <w:b/>
          <w:bCs/>
          <w:sz w:val="24"/>
          <w:szCs w:val="24"/>
          <w:highlight w:val="none"/>
          <w:lang w:val="en-US" w:eastAsia="zh-CN"/>
        </w:rPr>
        <w:t>（中标候选人提供纸质版投标文件）</w:t>
      </w:r>
      <w:r>
        <w:rPr>
          <w:rFonts w:hint="eastAsia" w:ascii="仿宋" w:hAnsi="仿宋" w:eastAsia="仿宋" w:cs="仿宋"/>
          <w:sz w:val="24"/>
          <w:szCs w:val="24"/>
          <w:highlight w:val="none"/>
        </w:rPr>
        <w:t>。</w:t>
      </w:r>
      <w:r>
        <w:rPr>
          <w:rFonts w:hint="eastAsia" w:ascii="仿宋" w:hAnsi="仿宋" w:eastAsia="仿宋" w:cs="仿宋"/>
          <w:sz w:val="24"/>
          <w:szCs w:val="24"/>
          <w:highlight w:val="none"/>
          <w:u w:val="wave"/>
          <w:lang w:val="en-US" w:eastAsia="zh-CN"/>
        </w:rPr>
        <w:t>投标人</w:t>
      </w:r>
      <w:r>
        <w:rPr>
          <w:rFonts w:hint="eastAsia" w:ascii="仿宋" w:hAnsi="仿宋" w:eastAsia="仿宋" w:cs="仿宋"/>
          <w:sz w:val="24"/>
          <w:szCs w:val="24"/>
          <w:highlight w:val="none"/>
          <w:u w:val="wave"/>
        </w:rPr>
        <w:t>须在</w:t>
      </w:r>
      <w:r>
        <w:rPr>
          <w:rFonts w:hint="eastAsia" w:ascii="仿宋" w:hAnsi="仿宋" w:eastAsia="仿宋" w:cs="仿宋"/>
          <w:sz w:val="24"/>
          <w:szCs w:val="24"/>
          <w:highlight w:val="none"/>
          <w:u w:val="wave"/>
          <w:lang w:val="en-US" w:eastAsia="zh-CN"/>
        </w:rPr>
        <w:t>投标</w:t>
      </w:r>
      <w:r>
        <w:rPr>
          <w:rFonts w:hint="eastAsia" w:ascii="仿宋" w:hAnsi="仿宋" w:eastAsia="仿宋" w:cs="仿宋"/>
          <w:sz w:val="24"/>
          <w:szCs w:val="24"/>
          <w:highlight w:val="none"/>
          <w:u w:val="wave"/>
        </w:rPr>
        <w:t>文件递交截止时间</w:t>
      </w:r>
      <w:r>
        <w:rPr>
          <w:rFonts w:hint="eastAsia" w:ascii="仿宋" w:hAnsi="仿宋" w:eastAsia="仿宋" w:cs="仿宋"/>
          <w:sz w:val="24"/>
          <w:szCs w:val="24"/>
          <w:highlight w:val="none"/>
          <w:u w:val="wave"/>
          <w:lang w:eastAsia="zh-CN"/>
        </w:rPr>
        <w:t>前</w:t>
      </w:r>
      <w:r>
        <w:rPr>
          <w:rFonts w:hint="eastAsia" w:ascii="仿宋" w:hAnsi="仿宋" w:eastAsia="仿宋" w:cs="仿宋"/>
          <w:sz w:val="24"/>
          <w:szCs w:val="24"/>
          <w:highlight w:val="none"/>
          <w:u w:val="wave"/>
        </w:rPr>
        <w:t>完成在系统上递交电子</w:t>
      </w:r>
      <w:r>
        <w:rPr>
          <w:rFonts w:hint="eastAsia" w:ascii="仿宋" w:hAnsi="仿宋" w:eastAsia="仿宋" w:cs="仿宋"/>
          <w:sz w:val="24"/>
          <w:szCs w:val="24"/>
          <w:highlight w:val="none"/>
          <w:u w:val="wave"/>
          <w:lang w:val="en-US" w:eastAsia="zh-CN"/>
        </w:rPr>
        <w:t>投标</w:t>
      </w:r>
      <w:r>
        <w:rPr>
          <w:rFonts w:hint="eastAsia" w:ascii="仿宋" w:hAnsi="仿宋" w:eastAsia="仿宋" w:cs="仿宋"/>
          <w:sz w:val="24"/>
          <w:szCs w:val="24"/>
          <w:highlight w:val="none"/>
          <w:u w:val="wave"/>
        </w:rPr>
        <w:t>文件。</w:t>
      </w:r>
      <w:r>
        <w:rPr>
          <w:rFonts w:hint="eastAsia" w:ascii="仿宋" w:hAnsi="仿宋" w:eastAsia="仿宋" w:cs="仿宋"/>
          <w:sz w:val="24"/>
          <w:szCs w:val="24"/>
          <w:highlight w:val="none"/>
          <w:u w:val="wave"/>
          <w:lang w:val="en-US" w:eastAsia="zh-CN"/>
        </w:rPr>
        <w:t>投标人</w:t>
      </w:r>
      <w:r>
        <w:rPr>
          <w:rFonts w:hint="eastAsia" w:ascii="仿宋" w:hAnsi="仿宋" w:eastAsia="仿宋" w:cs="仿宋"/>
          <w:sz w:val="24"/>
          <w:szCs w:val="24"/>
          <w:highlight w:val="none"/>
          <w:u w:val="wave"/>
        </w:rPr>
        <w:t>的电子</w:t>
      </w:r>
      <w:r>
        <w:rPr>
          <w:rFonts w:hint="eastAsia" w:ascii="仿宋" w:hAnsi="仿宋" w:eastAsia="仿宋" w:cs="仿宋"/>
          <w:sz w:val="24"/>
          <w:szCs w:val="24"/>
          <w:highlight w:val="none"/>
          <w:u w:val="wave"/>
          <w:lang w:val="en-US" w:eastAsia="zh-CN"/>
        </w:rPr>
        <w:t>投标</w:t>
      </w:r>
      <w:r>
        <w:rPr>
          <w:rFonts w:hint="eastAsia" w:ascii="仿宋" w:hAnsi="仿宋" w:eastAsia="仿宋" w:cs="仿宋"/>
          <w:sz w:val="24"/>
          <w:szCs w:val="24"/>
          <w:highlight w:val="none"/>
          <w:u w:val="wave"/>
        </w:rPr>
        <w:t>文件是经过CA证书加密后上传提交的，任何单位或个人均无法在</w:t>
      </w:r>
      <w:r>
        <w:rPr>
          <w:rFonts w:hint="eastAsia" w:ascii="仿宋" w:hAnsi="仿宋" w:eastAsia="仿宋" w:cs="仿宋"/>
          <w:sz w:val="24"/>
          <w:szCs w:val="24"/>
          <w:highlight w:val="none"/>
          <w:u w:val="wave"/>
          <w:lang w:val="en-US" w:eastAsia="zh-CN"/>
        </w:rPr>
        <w:t>投标</w:t>
      </w:r>
      <w:r>
        <w:rPr>
          <w:rFonts w:hint="eastAsia" w:ascii="仿宋" w:hAnsi="仿宋" w:eastAsia="仿宋" w:cs="仿宋"/>
          <w:sz w:val="24"/>
          <w:szCs w:val="24"/>
          <w:highlight w:val="none"/>
          <w:u w:val="wave"/>
          <w:lang w:eastAsia="zh-CN"/>
        </w:rPr>
        <w:t>文件递交</w:t>
      </w:r>
      <w:r>
        <w:rPr>
          <w:rFonts w:hint="eastAsia" w:ascii="仿宋" w:hAnsi="仿宋" w:eastAsia="仿宋" w:cs="仿宋"/>
          <w:sz w:val="24"/>
          <w:szCs w:val="24"/>
          <w:highlight w:val="none"/>
          <w:u w:val="wave"/>
        </w:rPr>
        <w:t>截止(即开标时间)之前查看或篡改，不存在泄密风险。（严格按照政采云电子投标流程制作并上传电子响应文件）所有投标文件采用</w:t>
      </w:r>
      <w:r>
        <w:rPr>
          <w:rFonts w:hint="eastAsia" w:ascii="仿宋" w:hAnsi="仿宋" w:eastAsia="仿宋" w:cs="仿宋"/>
          <w:sz w:val="24"/>
          <w:szCs w:val="24"/>
          <w:highlight w:val="none"/>
          <w:u w:val="wave"/>
          <w:lang w:val="en-US" w:eastAsia="zh-CN"/>
        </w:rPr>
        <w:t>电子版</w:t>
      </w:r>
      <w:r>
        <w:rPr>
          <w:rFonts w:hint="eastAsia" w:ascii="仿宋" w:hAnsi="仿宋" w:eastAsia="仿宋" w:cs="仿宋"/>
          <w:sz w:val="24"/>
          <w:szCs w:val="24"/>
          <w:highlight w:val="none"/>
          <w:u w:val="wave"/>
        </w:rPr>
        <w:t>，否则将被认定为</w:t>
      </w:r>
      <w:r>
        <w:rPr>
          <w:rFonts w:hint="eastAsia" w:ascii="仿宋" w:hAnsi="仿宋" w:eastAsia="仿宋" w:cs="仿宋"/>
          <w:b/>
          <w:bCs/>
          <w:sz w:val="24"/>
          <w:szCs w:val="24"/>
          <w:highlight w:val="none"/>
          <w:u w:val="thick"/>
        </w:rPr>
        <w:t>投标无效</w:t>
      </w:r>
      <w:r>
        <w:rPr>
          <w:rFonts w:hint="eastAsia" w:ascii="仿宋" w:hAnsi="仿宋" w:eastAsia="仿宋" w:cs="仿宋"/>
          <w:sz w:val="24"/>
          <w:szCs w:val="24"/>
          <w:highlight w:val="none"/>
        </w:rPr>
        <w:t>。</w:t>
      </w:r>
    </w:p>
    <w:p w14:paraId="6B0179D2">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w:t>
      </w:r>
      <w:r>
        <w:rPr>
          <w:rFonts w:hint="eastAsia" w:ascii="仿宋" w:hAnsi="仿宋" w:eastAsia="仿宋" w:cs="仿宋"/>
          <w:sz w:val="24"/>
          <w:szCs w:val="24"/>
          <w:highlight w:val="none"/>
        </w:rPr>
        <w:tab/>
      </w:r>
      <w:r>
        <w:rPr>
          <w:rFonts w:hint="default" w:ascii="Times New Roman" w:hAnsi="Times New Roman" w:eastAsia="仿宋"/>
          <w:b/>
          <w:bCs/>
          <w:color w:val="FF0000"/>
          <w:sz w:val="24"/>
          <w:highlight w:val="none"/>
          <w:u w:val="thick"/>
        </w:rPr>
        <w:t>所有</w:t>
      </w:r>
      <w:r>
        <w:rPr>
          <w:rFonts w:hint="eastAsia" w:ascii="Times New Roman" w:hAnsi="Times New Roman" w:eastAsia="仿宋"/>
          <w:b/>
          <w:bCs/>
          <w:color w:val="FF0000"/>
          <w:sz w:val="24"/>
          <w:highlight w:val="none"/>
          <w:u w:val="thick"/>
          <w:lang w:eastAsia="zh-CN"/>
        </w:rPr>
        <w:t>投标文件</w:t>
      </w:r>
      <w:r>
        <w:rPr>
          <w:rFonts w:hint="default" w:ascii="Times New Roman" w:hAnsi="Times New Roman" w:eastAsia="仿宋"/>
          <w:b/>
          <w:bCs/>
          <w:color w:val="FF0000"/>
          <w:sz w:val="24"/>
          <w:highlight w:val="none"/>
          <w:u w:val="thick"/>
        </w:rPr>
        <w:t>应按照</w:t>
      </w:r>
      <w:r>
        <w:rPr>
          <w:rFonts w:hint="default" w:ascii="Times New Roman" w:hAnsi="Times New Roman" w:eastAsia="仿宋"/>
          <w:b/>
          <w:bCs/>
          <w:color w:val="FF0000"/>
          <w:sz w:val="24"/>
          <w:highlight w:val="none"/>
          <w:u w:val="thick"/>
          <w:lang w:eastAsia="zh-CN"/>
        </w:rPr>
        <w:t>招标文件</w:t>
      </w:r>
      <w:r>
        <w:rPr>
          <w:rFonts w:hint="default" w:ascii="Times New Roman" w:hAnsi="Times New Roman" w:eastAsia="仿宋"/>
          <w:b/>
          <w:bCs/>
          <w:color w:val="FF0000"/>
          <w:sz w:val="24"/>
          <w:highlight w:val="none"/>
          <w:u w:val="thick"/>
        </w:rPr>
        <w:t>规定的格式填写、签署和盖章</w:t>
      </w:r>
      <w:r>
        <w:rPr>
          <w:rFonts w:hint="default" w:ascii="Times New Roman" w:hAnsi="Times New Roman" w:eastAsia="仿宋"/>
          <w:b/>
          <w:bCs/>
          <w:color w:val="FF0000"/>
          <w:sz w:val="24"/>
          <w:highlight w:val="none"/>
          <w:u w:val="thick"/>
          <w:lang w:eastAsia="zh-CN"/>
        </w:rPr>
        <w:t>。</w:t>
      </w:r>
    </w:p>
    <w:p w14:paraId="7400907D">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14.3    </w:t>
      </w:r>
      <w:r>
        <w:rPr>
          <w:rFonts w:hint="eastAsia" w:ascii="Times New Roman" w:hAnsi="Times New Roman" w:eastAsia="仿宋"/>
          <w:color w:val="auto"/>
          <w:sz w:val="24"/>
          <w:highlight w:val="none"/>
          <w:lang w:eastAsia="zh-CN"/>
        </w:rPr>
        <w:t>投标文件</w:t>
      </w:r>
      <w:r>
        <w:rPr>
          <w:rFonts w:hint="default" w:ascii="Times New Roman" w:hAnsi="Times New Roman" w:eastAsia="仿宋"/>
          <w:color w:val="auto"/>
          <w:sz w:val="24"/>
          <w:highlight w:val="none"/>
        </w:rPr>
        <w:t>因字迹潦草、表达不清或</w:t>
      </w:r>
      <w:r>
        <w:rPr>
          <w:rFonts w:hint="default" w:ascii="Times New Roman" w:hAnsi="Times New Roman" w:eastAsia="仿宋"/>
          <w:color w:val="auto"/>
          <w:sz w:val="24"/>
          <w:highlight w:val="none"/>
          <w:lang w:val="en-US" w:eastAsia="zh-CN"/>
        </w:rPr>
        <w:t>未按照</w:t>
      </w:r>
      <w:r>
        <w:rPr>
          <w:rFonts w:hint="default" w:ascii="Times New Roman" w:hAnsi="Times New Roman" w:eastAsia="仿宋"/>
          <w:color w:val="auto"/>
          <w:sz w:val="24"/>
          <w:highlight w:val="none"/>
          <w:lang w:eastAsia="zh-CN"/>
        </w:rPr>
        <w:t>招标文件</w:t>
      </w:r>
      <w:r>
        <w:rPr>
          <w:rFonts w:hint="default" w:ascii="Times New Roman" w:hAnsi="Times New Roman" w:eastAsia="仿宋"/>
          <w:color w:val="auto"/>
          <w:sz w:val="24"/>
          <w:highlight w:val="none"/>
        </w:rPr>
        <w:t>规定的格式填写、签署和盖章所引起的后果由</w:t>
      </w:r>
      <w:r>
        <w:rPr>
          <w:rFonts w:hint="default" w:ascii="Times New Roman" w:hAnsi="Times New Roman" w:eastAsia="仿宋"/>
          <w:color w:val="auto"/>
          <w:sz w:val="24"/>
          <w:highlight w:val="none"/>
          <w:lang w:eastAsia="zh-CN"/>
        </w:rPr>
        <w:t>供应商</w:t>
      </w:r>
      <w:r>
        <w:rPr>
          <w:rFonts w:hint="default" w:ascii="Times New Roman" w:hAnsi="Times New Roman" w:eastAsia="仿宋"/>
          <w:color w:val="auto"/>
          <w:sz w:val="24"/>
          <w:highlight w:val="none"/>
        </w:rPr>
        <w:t>负责。</w:t>
      </w:r>
    </w:p>
    <w:p w14:paraId="05477555">
      <w:pPr>
        <w:pageBreakBefore w:val="0"/>
        <w:wordWrap/>
        <w:topLinePunct w:val="0"/>
        <w:bidi w:val="0"/>
        <w:snapToGrid/>
        <w:spacing w:line="360" w:lineRule="auto"/>
        <w:ind w:left="-2" w:leftChars="0" w:firstLine="0" w:firstLineChars="0"/>
        <w:textAlignment w:val="auto"/>
        <w:rPr>
          <w:rFonts w:hint="eastAsia"/>
          <w:highlight w:val="none"/>
          <w:lang w:val="en-US" w:eastAsia="zh-CN"/>
        </w:rPr>
      </w:pPr>
      <w:r>
        <w:rPr>
          <w:rFonts w:hint="eastAsia" w:ascii="仿宋" w:hAnsi="仿宋" w:eastAsia="仿宋" w:cs="仿宋"/>
          <w:b w:val="0"/>
          <w:kern w:val="2"/>
          <w:sz w:val="24"/>
          <w:szCs w:val="24"/>
          <w:highlight w:val="none"/>
          <w:u w:val="none"/>
          <w:lang w:val="en-US" w:eastAsia="zh-CN" w:bidi="ar-SA"/>
        </w:rPr>
        <w:t>14.4投标人在投标文件以及相关书面文件中的单位盖章均指与投标人名称全称一致的标准备案公章，不得使用其他形式（如带有“专用章”“合同章”“财务章”“业务章”等）的印章。</w:t>
      </w:r>
    </w:p>
    <w:p w14:paraId="2C75BF3A">
      <w:pPr>
        <w:pageBreakBefore w:val="0"/>
        <w:wordWrap/>
        <w:topLinePunct w:val="0"/>
        <w:bidi w:val="0"/>
        <w:snapToGrid/>
        <w:spacing w:line="360" w:lineRule="auto"/>
        <w:ind w:left="-2" w:leftChars="0" w:firstLine="0" w:firstLineChars="0"/>
        <w:textAlignment w:val="auto"/>
        <w:rPr>
          <w:rFonts w:hint="eastAsia" w:ascii="仿宋" w:hAnsi="仿宋" w:eastAsia="仿宋" w:cs="仿宋"/>
          <w:b w:val="0"/>
          <w:kern w:val="2"/>
          <w:sz w:val="24"/>
          <w:szCs w:val="24"/>
          <w:highlight w:val="none"/>
          <w:u w:val="none"/>
          <w:lang w:val="zh-CN" w:eastAsia="zh-CN" w:bidi="ar-SA"/>
        </w:rPr>
      </w:pPr>
      <w:r>
        <w:rPr>
          <w:rFonts w:hint="eastAsia" w:ascii="仿宋" w:hAnsi="仿宋" w:eastAsia="仿宋" w:cs="仿宋"/>
          <w:b w:val="0"/>
          <w:kern w:val="2"/>
          <w:sz w:val="24"/>
          <w:szCs w:val="24"/>
          <w:highlight w:val="none"/>
          <w:u w:val="none"/>
          <w:lang w:val="en-US" w:eastAsia="zh-CN" w:bidi="ar-SA"/>
        </w:rPr>
        <w:t>14.5</w:t>
      </w:r>
      <w:r>
        <w:rPr>
          <w:rFonts w:hint="eastAsia" w:ascii="仿宋" w:hAnsi="仿宋" w:eastAsia="仿宋" w:cs="仿宋"/>
          <w:b w:val="0"/>
          <w:kern w:val="2"/>
          <w:sz w:val="24"/>
          <w:szCs w:val="24"/>
          <w:highlight w:val="none"/>
          <w:u w:val="none"/>
          <w:lang w:val="zh-CN" w:eastAsia="zh-CN" w:bidi="ar-SA"/>
        </w:rPr>
        <w:t>投标人的资格证明材料</w:t>
      </w:r>
      <w:r>
        <w:rPr>
          <w:rFonts w:hint="eastAsia" w:ascii="仿宋" w:hAnsi="仿宋" w:eastAsia="仿宋" w:cs="仿宋"/>
          <w:b w:val="0"/>
          <w:kern w:val="2"/>
          <w:sz w:val="24"/>
          <w:szCs w:val="24"/>
          <w:highlight w:val="none"/>
          <w:u w:val="none"/>
          <w:lang w:val="en-US" w:eastAsia="zh-CN" w:bidi="ar-SA"/>
        </w:rPr>
        <w:t>文件</w:t>
      </w:r>
      <w:r>
        <w:rPr>
          <w:rFonts w:hint="eastAsia" w:ascii="仿宋" w:hAnsi="仿宋" w:eastAsia="仿宋" w:cs="仿宋"/>
          <w:b w:val="0"/>
          <w:kern w:val="2"/>
          <w:sz w:val="24"/>
          <w:szCs w:val="24"/>
          <w:highlight w:val="none"/>
          <w:u w:val="none"/>
          <w:lang w:val="zh-CN" w:eastAsia="zh-CN" w:bidi="ar-SA"/>
        </w:rPr>
        <w:t>必须真实、有效、完整，其中的字体、印章要清晰。</w:t>
      </w:r>
    </w:p>
    <w:p w14:paraId="58498E08">
      <w:pPr>
        <w:pStyle w:val="41"/>
        <w:ind w:left="0" w:leftChars="0" w:firstLine="0" w:firstLineChars="0"/>
        <w:rPr>
          <w:rFonts w:hint="eastAsia"/>
          <w:highlight w:val="none"/>
        </w:rPr>
      </w:pPr>
    </w:p>
    <w:p w14:paraId="48828641">
      <w:pPr>
        <w:spacing w:line="360" w:lineRule="auto"/>
        <w:ind w:left="900" w:hanging="900" w:hangingChars="375"/>
        <w:rPr>
          <w:rFonts w:hint="eastAsia" w:ascii="仿宋" w:hAnsi="仿宋" w:eastAsia="仿宋" w:cs="仿宋"/>
          <w:sz w:val="24"/>
          <w:szCs w:val="24"/>
          <w:highlight w:val="none"/>
        </w:rPr>
      </w:pPr>
    </w:p>
    <w:p w14:paraId="3679EAE0">
      <w:pPr>
        <w:pStyle w:val="3"/>
        <w:spacing w:before="0" w:line="360" w:lineRule="auto"/>
        <w:ind w:left="1080" w:leftChars="257" w:hanging="540"/>
        <w:rPr>
          <w:rFonts w:hint="eastAsia" w:ascii="仿宋" w:hAnsi="仿宋" w:eastAsia="仿宋" w:cs="仿宋"/>
          <w:sz w:val="28"/>
          <w:szCs w:val="28"/>
          <w:highlight w:val="none"/>
        </w:rPr>
      </w:pPr>
      <w:bookmarkStart w:id="72" w:name="_Toc518923078"/>
      <w:bookmarkStart w:id="73" w:name="_Toc5951"/>
      <w:bookmarkStart w:id="74" w:name="_Toc216582808"/>
      <w:bookmarkStart w:id="75" w:name="_Toc520356159"/>
      <w:bookmarkStart w:id="76" w:name="_Toc24246"/>
      <w:r>
        <w:rPr>
          <w:rFonts w:hint="eastAsia" w:ascii="仿宋" w:hAnsi="仿宋" w:eastAsia="仿宋" w:cs="仿宋"/>
          <w:sz w:val="28"/>
          <w:szCs w:val="28"/>
          <w:highlight w:val="none"/>
        </w:rPr>
        <w:t>四   投标文件</w:t>
      </w:r>
      <w:bookmarkEnd w:id="72"/>
      <w:bookmarkEnd w:id="73"/>
      <w:bookmarkEnd w:id="74"/>
      <w:bookmarkEnd w:id="75"/>
      <w:bookmarkEnd w:id="76"/>
      <w:r>
        <w:rPr>
          <w:rFonts w:hint="eastAsia" w:ascii="仿宋" w:hAnsi="仿宋" w:eastAsia="仿宋" w:cs="仿宋"/>
          <w:b/>
          <w:bCs/>
          <w:kern w:val="2"/>
          <w:sz w:val="28"/>
          <w:szCs w:val="28"/>
          <w:highlight w:val="none"/>
          <w:u w:val="none"/>
          <w:lang w:val="en-US" w:eastAsia="zh-CN" w:bidi="ar-SA"/>
        </w:rPr>
        <w:t>的制作、上传及递</w:t>
      </w:r>
      <w:r>
        <w:rPr>
          <w:rFonts w:hint="eastAsia" w:ascii="仿宋" w:hAnsi="仿宋" w:eastAsia="仿宋" w:cs="仿宋"/>
          <w:b/>
          <w:bCs/>
          <w:sz w:val="28"/>
          <w:szCs w:val="28"/>
          <w:highlight w:val="none"/>
        </w:rPr>
        <w:t>交</w:t>
      </w:r>
    </w:p>
    <w:p w14:paraId="15A47797">
      <w:pPr>
        <w:pStyle w:val="6"/>
        <w:spacing w:line="360" w:lineRule="auto"/>
        <w:rPr>
          <w:rFonts w:hint="eastAsia" w:ascii="仿宋" w:hAnsi="仿宋" w:eastAsia="仿宋" w:cs="仿宋"/>
          <w:sz w:val="24"/>
          <w:szCs w:val="24"/>
          <w:highlight w:val="none"/>
        </w:rPr>
      </w:pPr>
    </w:p>
    <w:p w14:paraId="459041EE">
      <w:pPr>
        <w:pStyle w:val="4"/>
        <w:spacing w:before="0" w:after="0" w:line="360" w:lineRule="auto"/>
        <w:rPr>
          <w:rFonts w:hint="eastAsia" w:ascii="仿宋" w:hAnsi="仿宋" w:eastAsia="仿宋" w:cs="仿宋"/>
          <w:sz w:val="24"/>
          <w:szCs w:val="24"/>
          <w:highlight w:val="none"/>
          <w:u w:val="thick"/>
        </w:rPr>
      </w:pPr>
      <w:bookmarkStart w:id="77" w:name="_Toc518923079"/>
      <w:bookmarkStart w:id="78" w:name="_Toc9258"/>
      <w:bookmarkStart w:id="79" w:name="_Toc520356160"/>
      <w:r>
        <w:rPr>
          <w:rFonts w:hint="eastAsia" w:ascii="仿宋" w:hAnsi="仿宋" w:eastAsia="仿宋" w:cs="仿宋"/>
          <w:sz w:val="24"/>
          <w:szCs w:val="24"/>
          <w:highlight w:val="none"/>
          <w:u w:val="thick"/>
        </w:rPr>
        <w:t>15.</w:t>
      </w:r>
      <w:bookmarkEnd w:id="77"/>
      <w:bookmarkEnd w:id="78"/>
      <w:bookmarkEnd w:id="79"/>
      <w:r>
        <w:rPr>
          <w:rFonts w:hint="eastAsia" w:ascii="仿宋" w:hAnsi="仿宋" w:eastAsia="仿宋" w:cs="仿宋"/>
          <w:sz w:val="24"/>
          <w:szCs w:val="24"/>
          <w:highlight w:val="none"/>
          <w:u w:val="thick"/>
        </w:rPr>
        <w:t>投标文件的</w:t>
      </w:r>
      <w:r>
        <w:rPr>
          <w:rFonts w:hint="eastAsia" w:ascii="仿宋" w:hAnsi="仿宋" w:eastAsia="仿宋" w:cs="仿宋"/>
          <w:sz w:val="24"/>
          <w:szCs w:val="24"/>
          <w:highlight w:val="none"/>
          <w:u w:val="thick"/>
          <w:lang w:val="en-US" w:eastAsia="zh-CN"/>
        </w:rPr>
        <w:t>制作、上传及递交</w:t>
      </w:r>
      <w:r>
        <w:rPr>
          <w:rFonts w:hint="eastAsia" w:ascii="仿宋" w:hAnsi="仿宋" w:eastAsia="仿宋" w:cs="仿宋"/>
          <w:sz w:val="24"/>
          <w:szCs w:val="24"/>
          <w:highlight w:val="none"/>
          <w:u w:val="thick"/>
        </w:rPr>
        <w:t>和标记</w:t>
      </w:r>
    </w:p>
    <w:p w14:paraId="050A8349">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15.1（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4295DE62">
      <w:pPr>
        <w:pageBreakBefore w:val="0"/>
        <w:wordWrap/>
        <w:topLinePunct w:val="0"/>
        <w:bidi w:val="0"/>
        <w:snapToGrid/>
        <w:spacing w:line="360" w:lineRule="auto"/>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电子投标文件部分：供应商应根据“政采云供应商项目采购-电子招投标操作指南”及本采购文件规定的格式和顺序编制电子投标文件并进行关联定位。本文件《投标文件格式》中有提供格式的，供应商应按照格式进行编制（格式中要求提供相关证明材料的还需后附相关证明材料），并按格式要求在指定位置根据要求进行签章，否则视为未提供；本文件《投标文件格式》未提供格式的，请供应商自行拟定格式，并加盖单位公章，否则视为未提供。</w:t>
      </w:r>
    </w:p>
    <w:p w14:paraId="1C8914FD">
      <w:pPr>
        <w:pageBreakBefore w:val="0"/>
        <w:wordWrap/>
        <w:topLinePunct w:val="0"/>
        <w:bidi w:val="0"/>
        <w:snapToGrid/>
        <w:spacing w:line="360" w:lineRule="auto"/>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备份电子投标文件：通过“政采云”平台电子投标工具制作投标文件所产生的备份文件。</w:t>
      </w:r>
    </w:p>
    <w:p w14:paraId="5A51D917">
      <w:pPr>
        <w:pageBreakBefore w:val="0"/>
        <w:wordWrap/>
        <w:topLinePunct w:val="0"/>
        <w:bidi w:val="0"/>
        <w:snapToGrid/>
        <w:spacing w:line="360" w:lineRule="auto"/>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（2）供应商应对所提供的全部资料的真实性、有效性承担法律责任，电子投标文件中所须加盖公章部分均采用CA签章。</w:t>
      </w:r>
    </w:p>
    <w:p w14:paraId="303A1EF7">
      <w:pPr>
        <w:pageBreakBefore w:val="0"/>
        <w:wordWrap/>
        <w:topLinePunct w:val="0"/>
        <w:bidi w:val="0"/>
        <w:snapToGrid/>
        <w:spacing w:line="360" w:lineRule="auto"/>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（3）投标文件以及供应商与采购组织机构就有关投标事宜的所有来往函电，均应以中文汉语书写。除签字、盖章、专用名称等特殊情形外，以中文汉语以外的文字表述的投标文件视同未提供。</w:t>
      </w:r>
    </w:p>
    <w:p w14:paraId="46033F9B">
      <w:pPr>
        <w:pageBreakBefore w:val="0"/>
        <w:wordWrap/>
        <w:topLinePunct w:val="0"/>
        <w:bidi w:val="0"/>
        <w:snapToGrid/>
        <w:spacing w:line="360" w:lineRule="auto"/>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（4）投标计量单位，采购文件已有明确规定的，使用采购文件规定的计量单位；采购文件没有规定的，应采用中华人民共和国法定计量单位（货币单位：人民币元）。</w:t>
      </w:r>
    </w:p>
    <w:p w14:paraId="0C742F33">
      <w:pPr>
        <w:pageBreakBefore w:val="0"/>
        <w:wordWrap/>
        <w:topLinePunct w:val="0"/>
        <w:bidi w:val="0"/>
        <w:snapToGrid/>
        <w:spacing w:line="360" w:lineRule="auto"/>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（5）若供应商不按采购文件的要求提供资格审查材料，其风险由供应商自行承担。</w:t>
      </w:r>
    </w:p>
    <w:p w14:paraId="14B1E9EC">
      <w:pPr>
        <w:pageBreakBefore w:val="0"/>
        <w:wordWrap/>
        <w:topLinePunct w:val="0"/>
        <w:bidi w:val="0"/>
        <w:snapToGrid/>
        <w:spacing w:line="360" w:lineRule="auto"/>
        <w:ind w:left="0" w:leftChars="0" w:firstLine="480" w:firstLineChars="200"/>
        <w:textAlignment w:val="auto"/>
        <w:rPr>
          <w:rFonts w:hint="eastAsia" w:ascii="仿宋" w:hAnsi="仿宋" w:eastAsia="仿宋" w:cs="仿宋"/>
          <w:highlight w:val="none"/>
          <w:lang w:val="en-US" w:eastAsia="zh-CN"/>
        </w:rPr>
      </w:pPr>
      <w:r>
        <w:rPr>
          <w:rFonts w:hint="eastAsia" w:ascii="仿宋" w:hAnsi="仿宋" w:eastAsia="仿宋" w:cs="仿宋"/>
          <w:sz w:val="24"/>
          <w:highlight w:val="none"/>
          <w:lang w:val="en-US" w:eastAsia="zh-CN"/>
        </w:rPr>
        <w:t>（6）与本次投标无关的内容请不要制作在内，确保投标文件有针对性、简洁明了。</w:t>
      </w:r>
    </w:p>
    <w:p w14:paraId="1FFBE970">
      <w:pPr>
        <w:pageBreakBefore w:val="0"/>
        <w:wordWrap/>
        <w:topLinePunct w:val="0"/>
        <w:bidi w:val="0"/>
        <w:snapToGrid/>
        <w:spacing w:line="360" w:lineRule="auto"/>
        <w:ind w:left="0" w:leftChars="0"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15.2</w:t>
      </w:r>
      <w:r>
        <w:rPr>
          <w:rFonts w:hint="eastAsia" w:ascii="仿宋" w:hAnsi="仿宋" w:eastAsia="仿宋" w:cs="仿宋"/>
          <w:color w:val="auto"/>
          <w:sz w:val="24"/>
          <w:highlight w:val="none"/>
        </w:rPr>
        <w:t>投标人应在投标邀请书中规定的截止时间前，将投标文件</w:t>
      </w:r>
      <w:r>
        <w:rPr>
          <w:rFonts w:hint="eastAsia" w:ascii="仿宋" w:hAnsi="仿宋" w:eastAsia="仿宋" w:cs="仿宋"/>
          <w:color w:val="auto"/>
          <w:sz w:val="24"/>
          <w:highlight w:val="none"/>
          <w:lang w:val="en-US" w:eastAsia="zh-CN"/>
        </w:rPr>
        <w:t>上传。</w:t>
      </w:r>
    </w:p>
    <w:p w14:paraId="6452FDEE">
      <w:pPr>
        <w:pageBreakBefore w:val="0"/>
        <w:wordWrap/>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a. 供应商应在投标截止时间前将电子加密投标文件成功上传递交至新疆政府采购云平台，否则投标无效；</w:t>
      </w:r>
    </w:p>
    <w:p w14:paraId="746750DB">
      <w:pPr>
        <w:pageBreakBefore w:val="0"/>
        <w:wordWrap/>
        <w:topLinePunct w:val="0"/>
        <w:bidi w:val="0"/>
        <w:snapToGrid/>
        <w:spacing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b.供应商成功上传电子加密投标文件后，可自行打印投标文件接收回执。</w:t>
      </w:r>
    </w:p>
    <w:p w14:paraId="6FC32BFB">
      <w:pPr>
        <w:spacing w:line="360" w:lineRule="auto"/>
        <w:ind w:left="-2" w:leftChars="0" w:firstLine="0" w:firstLineChars="0"/>
        <w:rPr>
          <w:rFonts w:hint="eastAsia" w:ascii="仿宋" w:hAnsi="仿宋" w:eastAsia="仿宋" w:cs="仿宋"/>
          <w:color w:val="auto"/>
          <w:sz w:val="24"/>
          <w:highlight w:val="none"/>
        </w:rPr>
      </w:pPr>
      <w:r>
        <w:rPr>
          <w:rFonts w:hint="eastAsia" w:ascii="仿宋" w:hAnsi="仿宋" w:eastAsia="仿宋" w:cs="仿宋"/>
          <w:sz w:val="24"/>
          <w:highlight w:val="none"/>
        </w:rPr>
        <w:t>15.</w:t>
      </w:r>
      <w:r>
        <w:rPr>
          <w:rFonts w:hint="eastAsia" w:ascii="仿宋" w:hAnsi="仿宋" w:eastAsia="仿宋" w:cs="仿宋"/>
          <w:sz w:val="24"/>
          <w:highlight w:val="none"/>
          <w:lang w:val="en-US" w:eastAsia="zh-CN"/>
        </w:rPr>
        <w:t>3</w:t>
      </w:r>
      <w:r>
        <w:rPr>
          <w:rFonts w:hint="eastAsia" w:ascii="仿宋" w:hAnsi="仿宋" w:eastAsia="仿宋" w:cs="仿宋"/>
          <w:color w:val="auto"/>
          <w:sz w:val="24"/>
          <w:highlight w:val="none"/>
        </w:rPr>
        <w:t xml:space="preserve"> 采购人和采购代理机构有权按本须知的规定，延迟投标截止时间。在此情况下，采购人、采购代理机构和投标人受投标截止时间制约的所有权利和义务均应延长至新的截止时间。</w:t>
      </w:r>
    </w:p>
    <w:p w14:paraId="432CC6EE">
      <w:pPr>
        <w:pStyle w:val="3"/>
        <w:jc w:val="both"/>
        <w:rPr>
          <w:rFonts w:hint="eastAsia" w:ascii="仿宋" w:hAnsi="仿宋" w:eastAsia="仿宋" w:cs="仿宋"/>
          <w:sz w:val="24"/>
          <w:szCs w:val="24"/>
          <w:highlight w:val="none"/>
          <w:u w:val="single"/>
        </w:rPr>
      </w:pPr>
      <w:r>
        <w:rPr>
          <w:rFonts w:hint="eastAsia" w:ascii="仿宋" w:hAnsi="仿宋" w:eastAsia="仿宋" w:cs="仿宋"/>
          <w:b w:val="0"/>
          <w:kern w:val="2"/>
          <w:sz w:val="24"/>
          <w:szCs w:val="24"/>
          <w:highlight w:val="none"/>
          <w:lang w:val="en-US" w:eastAsia="zh-CN" w:bidi="ar-SA"/>
        </w:rPr>
        <w:t>15.4投标文件未在投标截止时间前完成传输的，视为投标文件撤回；投标文件未按时解密也未提供备份投标文件的，亦视为投标文件撤回。</w:t>
      </w:r>
    </w:p>
    <w:p w14:paraId="2DB4CD78">
      <w:pPr>
        <w:pStyle w:val="4"/>
        <w:spacing w:before="0" w:after="0" w:line="360" w:lineRule="auto"/>
        <w:rPr>
          <w:rFonts w:hint="eastAsia" w:ascii="仿宋" w:hAnsi="仿宋" w:eastAsia="仿宋" w:cs="仿宋"/>
          <w:sz w:val="24"/>
          <w:szCs w:val="24"/>
          <w:highlight w:val="none"/>
          <w:u w:val="thick"/>
        </w:rPr>
      </w:pPr>
      <w:bookmarkStart w:id="80" w:name="_Toc31273"/>
      <w:bookmarkStart w:id="81" w:name="_Toc520356161"/>
      <w:bookmarkStart w:id="82" w:name="_Toc518923080"/>
      <w:r>
        <w:rPr>
          <w:rFonts w:hint="eastAsia" w:ascii="仿宋" w:hAnsi="仿宋" w:eastAsia="仿宋" w:cs="仿宋"/>
          <w:sz w:val="24"/>
          <w:szCs w:val="24"/>
          <w:highlight w:val="none"/>
          <w:u w:val="thick"/>
        </w:rPr>
        <w:t>16.投标截止</w:t>
      </w:r>
      <w:bookmarkEnd w:id="80"/>
      <w:bookmarkEnd w:id="81"/>
      <w:bookmarkEnd w:id="82"/>
    </w:p>
    <w:p w14:paraId="09EAA254">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16.1</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投标人应在投标邀请书中规定的截止时间前，将投标文件递交到投标邀请书中规定的地点。</w:t>
      </w:r>
    </w:p>
    <w:p w14:paraId="15270011">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16.2</w:t>
      </w:r>
      <w:r>
        <w:rPr>
          <w:rFonts w:hint="eastAsia" w:ascii="仿宋" w:hAnsi="仿宋" w:eastAsia="仿宋" w:cs="仿宋"/>
          <w:sz w:val="24"/>
          <w:szCs w:val="24"/>
          <w:highlight w:val="none"/>
        </w:rPr>
        <w:tab/>
      </w:r>
      <w:r>
        <w:rPr>
          <w:rFonts w:hint="eastAsia" w:ascii="仿宋" w:hAnsi="仿宋" w:eastAsia="仿宋" w:cs="仿宋"/>
          <w:sz w:val="24"/>
          <w:szCs w:val="24"/>
          <w:highlight w:val="none"/>
        </w:rPr>
        <w:t>采购人和采购代理机构有权按本须知的规定，延迟投标截止时间。在此情况下，采购人、采购代理机构和投标人受投标截止时间制约的所有权利和义务均应延长至新的截止时间。</w:t>
      </w:r>
    </w:p>
    <w:p w14:paraId="365A1803">
      <w:pPr>
        <w:pageBreakBefore w:val="0"/>
        <w:wordWrap/>
        <w:topLinePunct w:val="0"/>
        <w:bidi w:val="0"/>
        <w:snapToGrid/>
        <w:spacing w:line="360" w:lineRule="auto"/>
        <w:ind w:left="0" w:leftChars="0" w:firstLine="0" w:firstLineChars="0"/>
        <w:textAlignment w:val="auto"/>
        <w:rPr>
          <w:rFonts w:hint="eastAsia" w:ascii="仿宋" w:hAnsi="仿宋" w:eastAsia="仿宋" w:cs="仿宋"/>
          <w:highlight w:val="none"/>
        </w:rPr>
      </w:pPr>
      <w:r>
        <w:rPr>
          <w:rFonts w:hint="eastAsia" w:ascii="仿宋" w:hAnsi="仿宋" w:eastAsia="仿宋" w:cs="仿宋"/>
          <w:sz w:val="24"/>
          <w:highlight w:val="none"/>
        </w:rPr>
        <w:t>16.3采购人和采购代理机构将拒绝接收在投标截止时间后送达的投标文件。</w:t>
      </w:r>
    </w:p>
    <w:p w14:paraId="7D4826C3">
      <w:pPr>
        <w:pStyle w:val="4"/>
        <w:spacing w:before="0" w:after="0" w:line="360" w:lineRule="auto"/>
        <w:rPr>
          <w:rFonts w:hint="default" w:ascii="仿宋" w:hAnsi="仿宋" w:eastAsia="仿宋" w:cs="仿宋"/>
          <w:sz w:val="24"/>
          <w:szCs w:val="24"/>
          <w:highlight w:val="none"/>
          <w:u w:val="thick"/>
          <w:lang w:val="en-US" w:eastAsia="zh-CN"/>
        </w:rPr>
      </w:pPr>
      <w:bookmarkStart w:id="83" w:name="_Toc520356162"/>
      <w:bookmarkStart w:id="84" w:name="_Toc518923081"/>
      <w:bookmarkStart w:id="85" w:name="_Toc5848"/>
      <w:r>
        <w:rPr>
          <w:rFonts w:hint="eastAsia" w:ascii="仿宋" w:hAnsi="仿宋" w:eastAsia="仿宋" w:cs="仿宋"/>
          <w:sz w:val="24"/>
          <w:szCs w:val="24"/>
          <w:highlight w:val="none"/>
          <w:u w:val="thick"/>
        </w:rPr>
        <w:t>17.投标文件的接收、修改</w:t>
      </w:r>
      <w:r>
        <w:rPr>
          <w:rFonts w:hint="eastAsia" w:ascii="仿宋" w:hAnsi="仿宋" w:eastAsia="仿宋" w:cs="仿宋"/>
          <w:sz w:val="24"/>
          <w:szCs w:val="24"/>
          <w:highlight w:val="none"/>
          <w:u w:val="thick"/>
          <w:lang w:eastAsia="zh-CN"/>
        </w:rPr>
        <w:t>、</w:t>
      </w:r>
      <w:r>
        <w:rPr>
          <w:rFonts w:hint="eastAsia" w:ascii="仿宋" w:hAnsi="仿宋" w:eastAsia="仿宋" w:cs="仿宋"/>
          <w:sz w:val="24"/>
          <w:szCs w:val="24"/>
          <w:highlight w:val="none"/>
          <w:u w:val="thick"/>
        </w:rPr>
        <w:t>撤回</w:t>
      </w:r>
      <w:bookmarkEnd w:id="83"/>
      <w:bookmarkEnd w:id="84"/>
      <w:r>
        <w:rPr>
          <w:rFonts w:hint="eastAsia" w:ascii="仿宋" w:hAnsi="仿宋" w:eastAsia="仿宋" w:cs="仿宋"/>
          <w:sz w:val="24"/>
          <w:szCs w:val="24"/>
          <w:highlight w:val="none"/>
          <w:u w:val="thick"/>
          <w:lang w:val="en-US" w:eastAsia="zh-CN"/>
        </w:rPr>
        <w:t>与解密</w:t>
      </w:r>
      <w:bookmarkEnd w:id="85"/>
    </w:p>
    <w:p w14:paraId="1EE03C2B">
      <w:pPr>
        <w:spacing w:line="360" w:lineRule="auto"/>
        <w:ind w:left="900" w:hanging="900" w:hangingChars="375"/>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17.1   </w:t>
      </w:r>
      <w:r>
        <w:rPr>
          <w:rFonts w:hint="default" w:ascii="Times New Roman" w:hAnsi="Times New Roman" w:eastAsia="仿宋"/>
          <w:color w:val="auto"/>
          <w:sz w:val="24"/>
          <w:highlight w:val="none"/>
          <w:lang w:val="en-US" w:eastAsia="zh-CN"/>
        </w:rPr>
        <w:t>在</w:t>
      </w:r>
      <w:r>
        <w:rPr>
          <w:rFonts w:hint="eastAsia" w:ascii="Times New Roman" w:hAnsi="Times New Roman" w:eastAsia="仿宋"/>
          <w:color w:val="auto"/>
          <w:sz w:val="24"/>
          <w:highlight w:val="none"/>
          <w:lang w:val="en-US" w:eastAsia="zh-CN"/>
        </w:rPr>
        <w:t>投标</w:t>
      </w:r>
      <w:r>
        <w:rPr>
          <w:rFonts w:hint="default" w:ascii="Times New Roman" w:hAnsi="Times New Roman" w:eastAsia="仿宋"/>
          <w:color w:val="auto"/>
          <w:sz w:val="24"/>
          <w:highlight w:val="none"/>
          <w:lang w:val="en-US" w:eastAsia="zh-CN"/>
        </w:rPr>
        <w:t>文件提交截止时间前，投标人须将电子</w:t>
      </w:r>
      <w:r>
        <w:rPr>
          <w:rFonts w:hint="eastAsia" w:ascii="Times New Roman" w:hAnsi="Times New Roman" w:eastAsia="仿宋"/>
          <w:color w:val="auto"/>
          <w:sz w:val="24"/>
          <w:highlight w:val="none"/>
          <w:lang w:val="en-US" w:eastAsia="zh-CN"/>
        </w:rPr>
        <w:t>投标</w:t>
      </w:r>
      <w:r>
        <w:rPr>
          <w:rFonts w:hint="default" w:ascii="Times New Roman" w:hAnsi="Times New Roman" w:eastAsia="仿宋"/>
          <w:color w:val="auto"/>
          <w:sz w:val="24"/>
          <w:highlight w:val="none"/>
          <w:lang w:val="en-US" w:eastAsia="zh-CN"/>
        </w:rPr>
        <w:t>文件成功完整上传到政采云平台项目采购系统。时间以政采云平台项目采购系统服务器从中国科学院国家授时中心取得的北京时间为准，投标截止时间结束后，系统将不允许投标人上传响应文件，已上传响应文件但未完成传输的文件系统将</w:t>
      </w:r>
      <w:r>
        <w:rPr>
          <w:rFonts w:hint="default" w:ascii="Times New Roman" w:hAnsi="Times New Roman" w:eastAsia="仿宋"/>
          <w:b/>
          <w:bCs/>
          <w:color w:val="auto"/>
          <w:sz w:val="24"/>
          <w:highlight w:val="none"/>
          <w:u w:val="thick"/>
          <w:lang w:val="en-US" w:eastAsia="zh-CN"/>
        </w:rPr>
        <w:t>拒绝接收</w:t>
      </w:r>
      <w:r>
        <w:rPr>
          <w:rFonts w:hint="eastAsia" w:ascii="仿宋" w:hAnsi="仿宋" w:eastAsia="仿宋" w:cs="仿宋"/>
          <w:sz w:val="24"/>
          <w:szCs w:val="24"/>
          <w:highlight w:val="none"/>
        </w:rPr>
        <w:t>。</w:t>
      </w:r>
    </w:p>
    <w:p w14:paraId="3C59C54B">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17.2</w:t>
      </w:r>
      <w:r>
        <w:rPr>
          <w:rFonts w:hint="eastAsia" w:ascii="仿宋" w:hAnsi="仿宋" w:eastAsia="仿宋" w:cs="仿宋"/>
          <w:sz w:val="24"/>
          <w:szCs w:val="24"/>
          <w:highlight w:val="none"/>
        </w:rPr>
        <w:tab/>
      </w:r>
      <w:r>
        <w:rPr>
          <w:rFonts w:hint="default" w:ascii="Times New Roman" w:hAnsi="Times New Roman" w:eastAsia="仿宋"/>
          <w:color w:val="auto"/>
          <w:sz w:val="24"/>
          <w:highlight w:val="none"/>
          <w:lang w:val="en-US" w:eastAsia="zh-CN"/>
        </w:rPr>
        <w:t>代理机构对因不可抗力事件造成的响应文件的损坏、丢失的，不承担责任</w:t>
      </w:r>
      <w:r>
        <w:rPr>
          <w:rFonts w:hint="eastAsia" w:ascii="仿宋" w:hAnsi="仿宋" w:eastAsia="仿宋" w:cs="仿宋"/>
          <w:sz w:val="24"/>
          <w:szCs w:val="24"/>
          <w:highlight w:val="none"/>
        </w:rPr>
        <w:t>。</w:t>
      </w:r>
    </w:p>
    <w:p w14:paraId="60FB6CF7">
      <w:pPr>
        <w:spacing w:line="360" w:lineRule="auto"/>
        <w:rPr>
          <w:rFonts w:hint="default" w:ascii="Times New Roman" w:hAnsi="Times New Roman" w:eastAsia="仿宋"/>
          <w:color w:val="auto"/>
          <w:sz w:val="24"/>
          <w:highlight w:val="none"/>
          <w:lang w:val="en-US" w:eastAsia="zh-CN"/>
        </w:rPr>
      </w:pPr>
      <w:r>
        <w:rPr>
          <w:rFonts w:hint="eastAsia" w:ascii="仿宋" w:hAnsi="仿宋" w:eastAsia="仿宋" w:cs="仿宋"/>
          <w:sz w:val="24"/>
          <w:szCs w:val="24"/>
          <w:highlight w:val="none"/>
        </w:rPr>
        <w:t xml:space="preserve">17.3   </w:t>
      </w:r>
      <w:r>
        <w:rPr>
          <w:rFonts w:hint="default" w:ascii="Times New Roman" w:hAnsi="Times New Roman" w:eastAsia="仿宋"/>
          <w:color w:val="auto"/>
          <w:sz w:val="24"/>
          <w:highlight w:val="none"/>
          <w:lang w:val="en-US" w:eastAsia="zh-CN"/>
        </w:rPr>
        <w:t xml:space="preserve">出现下述情形之一，属于未成功提交响应文件，按无效投标处理： </w:t>
      </w:r>
    </w:p>
    <w:p w14:paraId="46DC1F51">
      <w:pPr>
        <w:spacing w:line="360" w:lineRule="auto"/>
        <w:ind w:firstLine="720" w:firstLineChars="300"/>
        <w:rPr>
          <w:rFonts w:hint="default" w:ascii="Times New Roman" w:hAnsi="Times New Roman" w:eastAsia="仿宋"/>
          <w:color w:val="auto"/>
          <w:sz w:val="24"/>
          <w:highlight w:val="none"/>
          <w:lang w:val="en-US" w:eastAsia="zh-CN"/>
        </w:rPr>
      </w:pPr>
      <w:r>
        <w:rPr>
          <w:rFonts w:hint="default" w:ascii="Times New Roman" w:hAnsi="Times New Roman" w:eastAsia="仿宋"/>
          <w:color w:val="auto"/>
          <w:sz w:val="24"/>
          <w:highlight w:val="none"/>
          <w:lang w:val="en-US" w:eastAsia="zh-CN"/>
        </w:rPr>
        <w:t xml:space="preserve">（1）至提交响应文件截止时间，响应文件未完整上传的。 </w:t>
      </w:r>
    </w:p>
    <w:p w14:paraId="5430B642">
      <w:pPr>
        <w:spacing w:line="360" w:lineRule="auto"/>
        <w:ind w:firstLine="720" w:firstLineChars="300"/>
        <w:rPr>
          <w:rFonts w:hint="default" w:ascii="Times New Roman" w:hAnsi="Times New Roman" w:eastAsia="仿宋"/>
          <w:color w:val="auto"/>
          <w:sz w:val="24"/>
          <w:highlight w:val="none"/>
          <w:lang w:val="en-US" w:eastAsia="zh-CN"/>
        </w:rPr>
      </w:pPr>
      <w:r>
        <w:rPr>
          <w:rFonts w:hint="default" w:ascii="Times New Roman" w:hAnsi="Times New Roman" w:eastAsia="仿宋"/>
          <w:color w:val="auto"/>
          <w:sz w:val="24"/>
          <w:highlight w:val="none"/>
          <w:lang w:val="en-US" w:eastAsia="zh-CN"/>
        </w:rPr>
        <w:t xml:space="preserve">（2）响应文件未按投标格式中注明需签字盖章的要求进行签名（含电子签名）和加盖电子印章，或签名（含电子签名）或电子印章不完整的。 </w:t>
      </w:r>
    </w:p>
    <w:p w14:paraId="7C3320AF">
      <w:pPr>
        <w:spacing w:line="360" w:lineRule="auto"/>
        <w:ind w:firstLine="720" w:firstLineChars="300"/>
        <w:rPr>
          <w:rFonts w:hint="eastAsia" w:ascii="仿宋" w:hAnsi="仿宋" w:eastAsia="仿宋" w:cs="仿宋"/>
          <w:sz w:val="24"/>
          <w:szCs w:val="24"/>
          <w:highlight w:val="none"/>
        </w:rPr>
      </w:pPr>
      <w:r>
        <w:rPr>
          <w:rFonts w:hint="default" w:ascii="Times New Roman" w:hAnsi="Times New Roman" w:eastAsia="仿宋"/>
          <w:color w:val="auto"/>
          <w:sz w:val="24"/>
          <w:highlight w:val="none"/>
          <w:lang w:val="en-US" w:eastAsia="zh-CN"/>
        </w:rPr>
        <w:t>（3）响应文件损坏或格式不正确的。</w:t>
      </w:r>
    </w:p>
    <w:p w14:paraId="724DFB1C">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rPr>
        <w:tab/>
      </w:r>
      <w:r>
        <w:rPr>
          <w:rFonts w:hint="default" w:ascii="Times New Roman" w:hAnsi="Times New Roman" w:eastAsia="仿宋"/>
          <w:color w:val="auto"/>
          <w:sz w:val="24"/>
          <w:highlight w:val="none"/>
          <w:lang w:val="en-US" w:eastAsia="zh-CN"/>
        </w:rPr>
        <w:t>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14:paraId="3D96AD15">
      <w:pPr>
        <w:spacing w:line="360" w:lineRule="auto"/>
        <w:ind w:left="900" w:hanging="900" w:hangingChars="37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17.5</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在提交投标文件截止时间后，投标人不得补充、修改和更换响应文件。</w:t>
      </w:r>
    </w:p>
    <w:p w14:paraId="00BF95C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17.6    </w:t>
      </w:r>
      <w:r>
        <w:rPr>
          <w:rFonts w:hint="default" w:ascii="Times New Roman" w:hAnsi="Times New Roman" w:eastAsia="仿宋"/>
          <w:color w:val="auto"/>
          <w:sz w:val="24"/>
          <w:highlight w:val="none"/>
          <w:lang w:val="en-US" w:eastAsia="zh-CN"/>
        </w:rPr>
        <w:t>开标时间</w:t>
      </w:r>
      <w:r>
        <w:rPr>
          <w:rFonts w:hint="eastAsia" w:ascii="Times New Roman" w:hAnsi="Times New Roman" w:eastAsia="仿宋"/>
          <w:color w:val="auto"/>
          <w:sz w:val="24"/>
          <w:highlight w:val="none"/>
          <w:lang w:val="en-US" w:eastAsia="zh-CN"/>
        </w:rPr>
        <w:t>截止</w:t>
      </w:r>
      <w:r>
        <w:rPr>
          <w:rFonts w:hint="default" w:ascii="Times New Roman" w:hAnsi="Times New Roman" w:eastAsia="仿宋"/>
          <w:color w:val="auto"/>
          <w:sz w:val="24"/>
          <w:highlight w:val="none"/>
          <w:lang w:val="en-US" w:eastAsia="zh-CN"/>
        </w:rPr>
        <w:t>后，投标人需使用上传</w:t>
      </w:r>
      <w:r>
        <w:rPr>
          <w:rFonts w:hint="eastAsia" w:ascii="Times New Roman" w:hAnsi="Times New Roman" w:eastAsia="仿宋"/>
          <w:color w:val="auto"/>
          <w:sz w:val="24"/>
          <w:highlight w:val="none"/>
          <w:lang w:val="en-US" w:eastAsia="zh-CN"/>
        </w:rPr>
        <w:t>投标</w:t>
      </w:r>
      <w:r>
        <w:rPr>
          <w:rFonts w:hint="default" w:ascii="Times New Roman" w:hAnsi="Times New Roman" w:eastAsia="仿宋"/>
          <w:color w:val="auto"/>
          <w:sz w:val="24"/>
          <w:highlight w:val="none"/>
          <w:lang w:val="en-US" w:eastAsia="zh-CN"/>
        </w:rPr>
        <w:t>文件的同一数字证书解密，投标人须在采购代理机构规定的时间内完成响应文件解密，投标人因非系统原因导致的逾期未解密响应文件，将作</w:t>
      </w:r>
      <w:r>
        <w:rPr>
          <w:rFonts w:hint="default" w:ascii="Times New Roman" w:hAnsi="Times New Roman" w:eastAsia="仿宋"/>
          <w:b/>
          <w:bCs/>
          <w:color w:val="auto"/>
          <w:sz w:val="24"/>
          <w:highlight w:val="none"/>
          <w:u w:val="thick"/>
          <w:lang w:val="en-US" w:eastAsia="zh-CN"/>
        </w:rPr>
        <w:t>无效投标处理</w:t>
      </w:r>
      <w:r>
        <w:rPr>
          <w:rFonts w:hint="default" w:ascii="Times New Roman" w:hAnsi="Times New Roman" w:eastAsia="仿宋"/>
          <w:color w:val="auto"/>
          <w:sz w:val="24"/>
          <w:highlight w:val="none"/>
          <w:lang w:val="en-US" w:eastAsia="zh-CN"/>
        </w:rPr>
        <w:t>。</w:t>
      </w:r>
    </w:p>
    <w:p w14:paraId="0970A436">
      <w:pPr>
        <w:pStyle w:val="3"/>
        <w:spacing w:before="0" w:line="360" w:lineRule="auto"/>
        <w:ind w:left="1080" w:leftChars="257" w:hanging="540"/>
        <w:rPr>
          <w:rFonts w:hint="eastAsia" w:ascii="仿宋" w:hAnsi="仿宋" w:eastAsia="仿宋" w:cs="仿宋"/>
          <w:sz w:val="24"/>
          <w:szCs w:val="24"/>
          <w:highlight w:val="none"/>
        </w:rPr>
      </w:pPr>
      <w:bookmarkStart w:id="86" w:name="_Toc520356163"/>
      <w:bookmarkStart w:id="87" w:name="_Toc518923082"/>
      <w:bookmarkStart w:id="88" w:name="_Toc9995"/>
      <w:bookmarkStart w:id="89" w:name="_Toc216582809"/>
      <w:bookmarkStart w:id="90" w:name="_Toc26096"/>
      <w:r>
        <w:rPr>
          <w:rFonts w:hint="eastAsia" w:ascii="仿宋" w:hAnsi="仿宋" w:eastAsia="仿宋" w:cs="仿宋"/>
          <w:sz w:val="28"/>
          <w:szCs w:val="28"/>
          <w:highlight w:val="none"/>
        </w:rPr>
        <w:t>五   开标及评标</w:t>
      </w:r>
      <w:bookmarkEnd w:id="86"/>
      <w:bookmarkEnd w:id="87"/>
      <w:bookmarkEnd w:id="88"/>
      <w:bookmarkEnd w:id="89"/>
      <w:bookmarkEnd w:id="90"/>
    </w:p>
    <w:p w14:paraId="791D5EB7">
      <w:pPr>
        <w:pStyle w:val="4"/>
        <w:spacing w:before="0" w:after="0" w:line="360" w:lineRule="auto"/>
        <w:rPr>
          <w:rFonts w:hint="eastAsia" w:ascii="仿宋" w:hAnsi="仿宋" w:eastAsia="仿宋" w:cs="仿宋"/>
          <w:sz w:val="24"/>
          <w:szCs w:val="24"/>
          <w:highlight w:val="none"/>
          <w:u w:val="thick"/>
        </w:rPr>
      </w:pPr>
      <w:bookmarkStart w:id="91" w:name="_Toc520356164"/>
      <w:bookmarkStart w:id="92" w:name="_Toc518923083"/>
      <w:bookmarkStart w:id="93" w:name="_Toc17836"/>
      <w:r>
        <w:rPr>
          <w:rFonts w:hint="eastAsia" w:ascii="仿宋" w:hAnsi="仿宋" w:eastAsia="仿宋" w:cs="仿宋"/>
          <w:sz w:val="24"/>
          <w:szCs w:val="24"/>
          <w:highlight w:val="none"/>
          <w:u w:val="thick"/>
        </w:rPr>
        <w:t>18.开标</w:t>
      </w:r>
      <w:bookmarkEnd w:id="91"/>
      <w:bookmarkEnd w:id="92"/>
      <w:bookmarkEnd w:id="93"/>
    </w:p>
    <w:p w14:paraId="10CB94D5">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18.1</w:t>
      </w:r>
      <w:r>
        <w:rPr>
          <w:rFonts w:hint="eastAsia" w:ascii="仿宋" w:hAnsi="仿宋" w:eastAsia="仿宋" w:cs="仿宋"/>
          <w:sz w:val="24"/>
          <w:szCs w:val="24"/>
          <w:highlight w:val="none"/>
        </w:rPr>
        <w:tab/>
      </w:r>
      <w:r>
        <w:rPr>
          <w:rFonts w:hint="eastAsia" w:ascii="仿宋" w:hAnsi="仿宋" w:eastAsia="仿宋" w:cs="仿宋"/>
          <w:sz w:val="24"/>
          <w:szCs w:val="24"/>
          <w:highlight w:val="none"/>
        </w:rPr>
        <w:t>采购人和采购代理机构将按</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中规定的开标时间和地点组织公开开标。投标人不足3家的，不得开标。</w:t>
      </w:r>
    </w:p>
    <w:p w14:paraId="60FA4D4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18.2   </w:t>
      </w:r>
      <w:r>
        <w:rPr>
          <w:rFonts w:hint="eastAsia" w:ascii="Times New Roman" w:hAnsi="Times New Roman" w:eastAsia="仿宋" w:cs="Times New Roman"/>
          <w:color w:val="auto"/>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w:t>
      </w:r>
      <w:r>
        <w:rPr>
          <w:rFonts w:hint="eastAsia" w:ascii="Times New Roman" w:hAnsi="Times New Roman" w:eastAsia="仿宋" w:cs="Times New Roman"/>
          <w:b/>
          <w:bCs/>
          <w:color w:val="auto"/>
          <w:sz w:val="24"/>
          <w:highlight w:val="none"/>
          <w:u w:val="thick"/>
          <w:lang w:val="en-US" w:eastAsia="zh-CN"/>
        </w:rPr>
        <w:t>无效投标处理</w:t>
      </w:r>
      <w:r>
        <w:rPr>
          <w:rFonts w:hint="eastAsia" w:ascii="Times New Roman" w:hAnsi="Times New Roman" w:eastAsia="仿宋" w:cs="Times New Roman"/>
          <w:color w:val="auto"/>
          <w:sz w:val="24"/>
          <w:highlight w:val="none"/>
          <w:lang w:val="en-US" w:eastAsia="zh-CN"/>
        </w:rPr>
        <w:t>。（采用不见面电子开标，各投标人在参加开标以前须自行对使用电脑的网络环境、驱动安装、客户端安装以及数字证书的有效性等进行检测，确保可以正常使用）。</w:t>
      </w:r>
    </w:p>
    <w:p w14:paraId="7B25C1A8">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18.3    采购人或采购代理机构将对开标过程进行记录</w:t>
      </w:r>
      <w:bookmarkStart w:id="94" w:name="_Toc520356165"/>
      <w:r>
        <w:rPr>
          <w:rFonts w:hint="eastAsia" w:ascii="仿宋" w:hAnsi="仿宋" w:eastAsia="仿宋" w:cs="仿宋"/>
          <w:sz w:val="24"/>
          <w:szCs w:val="24"/>
          <w:highlight w:val="none"/>
        </w:rPr>
        <w:t>，由参加开标的各投标人代表和相关工作人员签字确认，并存档备查。</w:t>
      </w:r>
    </w:p>
    <w:p w14:paraId="4DF95E78">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18.4    </w:t>
      </w:r>
      <w:r>
        <w:rPr>
          <w:rFonts w:hint="eastAsia" w:ascii="Times New Roman" w:hAnsi="Times New Roman" w:eastAsia="仿宋" w:cs="Times New Roman"/>
          <w:color w:val="auto"/>
          <w:sz w:val="24"/>
          <w:highlight w:val="none"/>
          <w:lang w:val="en-US" w:eastAsia="zh-CN"/>
        </w:rPr>
        <w:t>投标人代表对开标过程和开标记录有疑义，以及认为采购人、采购代理机构相关工作人员有需要回避的情形的，应当场提出询问或者回避申请。供应商未参加开标的视同认可开标结果，事后不得对采购相关人员、开标过程和开标结果提出异议，同时投标供应商因未在线参加开标而导致投标文件无法按时解密等一切后果由供应商自行承担。</w:t>
      </w:r>
    </w:p>
    <w:p w14:paraId="48CA2A61">
      <w:pPr>
        <w:pStyle w:val="4"/>
        <w:spacing w:before="0" w:after="0" w:line="360" w:lineRule="auto"/>
        <w:rPr>
          <w:rFonts w:hint="eastAsia" w:ascii="仿宋" w:hAnsi="仿宋" w:eastAsia="仿宋" w:cs="仿宋"/>
          <w:sz w:val="24"/>
          <w:szCs w:val="24"/>
          <w:highlight w:val="none"/>
          <w:u w:val="thick"/>
        </w:rPr>
      </w:pPr>
      <w:bookmarkStart w:id="95" w:name="_Toc18975"/>
      <w:bookmarkStart w:id="96" w:name="_Toc518923084"/>
      <w:r>
        <w:rPr>
          <w:rFonts w:hint="eastAsia" w:ascii="仿宋" w:hAnsi="仿宋" w:eastAsia="仿宋" w:cs="仿宋"/>
          <w:sz w:val="24"/>
          <w:szCs w:val="24"/>
          <w:highlight w:val="none"/>
          <w:u w:val="thick"/>
        </w:rPr>
        <w:t>19</w:t>
      </w:r>
      <w:bookmarkEnd w:id="94"/>
      <w:r>
        <w:rPr>
          <w:rFonts w:hint="eastAsia" w:ascii="仿宋" w:hAnsi="仿宋" w:eastAsia="仿宋" w:cs="仿宋"/>
          <w:sz w:val="24"/>
          <w:szCs w:val="24"/>
          <w:highlight w:val="none"/>
          <w:u w:val="thick"/>
        </w:rPr>
        <w:t>.资格审查及组建评标委员会</w:t>
      </w:r>
      <w:bookmarkEnd w:id="95"/>
      <w:bookmarkEnd w:id="96"/>
    </w:p>
    <w:p w14:paraId="7DE25113">
      <w:pPr>
        <w:spacing w:line="360" w:lineRule="auto"/>
        <w:ind w:left="960" w:hanging="960" w:hangingChars="4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19.1 </w:t>
      </w:r>
      <w:r>
        <w:rPr>
          <w:rFonts w:hint="eastAsia" w:ascii="仿宋" w:hAnsi="仿宋" w:eastAsia="仿宋" w:cs="仿宋"/>
          <w:sz w:val="24"/>
          <w:szCs w:val="32"/>
          <w:highlight w:val="none"/>
        </w:rPr>
        <w:t xml:space="preserve"> </w:t>
      </w:r>
      <w:r>
        <w:rPr>
          <w:rFonts w:hint="eastAsia" w:ascii="仿宋" w:hAnsi="仿宋" w:eastAsia="仿宋" w:cs="仿宋"/>
          <w:sz w:val="24"/>
          <w:szCs w:val="32"/>
          <w:highlight w:val="none"/>
          <w:lang w:val="en-US" w:eastAsia="zh-CN"/>
        </w:rPr>
        <w:t xml:space="preserve">  </w:t>
      </w:r>
      <w:r>
        <w:rPr>
          <w:rFonts w:hint="eastAsia" w:ascii="仿宋" w:hAnsi="仿宋" w:eastAsia="仿宋" w:cs="仿宋"/>
          <w:sz w:val="24"/>
          <w:szCs w:val="32"/>
          <w:highlight w:val="none"/>
        </w:rPr>
        <w:t>采购人</w:t>
      </w:r>
      <w:r>
        <w:rPr>
          <w:rFonts w:hint="eastAsia" w:ascii="方正仿宋_GB2312" w:hAnsi="方正仿宋_GB2312" w:eastAsia="方正仿宋_GB2312" w:cs="方正仿宋_GB2312"/>
          <w:b/>
          <w:bCs/>
          <w:sz w:val="24"/>
          <w:highlight w:val="none"/>
        </w:rPr>
        <w:t>依据法律法规和招标文件中规定的内容对投标人资格进行审查</w:t>
      </w:r>
      <w:r>
        <w:rPr>
          <w:rFonts w:hint="eastAsia" w:ascii="仿宋" w:hAnsi="仿宋" w:eastAsia="仿宋" w:cs="仿宋"/>
          <w:sz w:val="24"/>
          <w:szCs w:val="32"/>
          <w:highlight w:val="none"/>
        </w:rPr>
        <w:t>。未通过资格审查的投标人不进入评标；进入评标的投标人不足3家的，不得评标。</w:t>
      </w:r>
    </w:p>
    <w:p w14:paraId="40D860EC">
      <w:pPr>
        <w:pageBreakBefore w:val="0"/>
        <w:widowControl/>
        <w:wordWrap/>
        <w:topLinePunct w:val="0"/>
        <w:bidi w:val="0"/>
        <w:snapToGrid/>
        <w:spacing w:line="360" w:lineRule="auto"/>
        <w:ind w:firstLine="540" w:firstLineChars="225"/>
        <w:jc w:val="left"/>
        <w:textAlignment w:val="auto"/>
        <w:rPr>
          <w:rFonts w:hint="eastAsia" w:ascii="方正仿宋_GB2312" w:hAnsi="方正仿宋_GB2312" w:eastAsia="方正仿宋_GB2312" w:cs="方正仿宋_GB2312"/>
          <w:b/>
          <w:bCs/>
          <w:color w:val="auto"/>
          <w:kern w:val="0"/>
          <w:sz w:val="24"/>
          <w:szCs w:val="24"/>
          <w:highlight w:val="none"/>
        </w:rPr>
      </w:pPr>
      <w:r>
        <w:rPr>
          <w:rFonts w:hint="eastAsia" w:ascii="仿宋" w:hAnsi="仿宋" w:eastAsia="仿宋" w:cs="仿宋"/>
          <w:sz w:val="24"/>
          <w:szCs w:val="24"/>
          <w:highlight w:val="none"/>
          <w:lang w:val="en-US" w:eastAsia="zh-CN"/>
        </w:rPr>
        <w:t xml:space="preserve"> </w:t>
      </w:r>
      <w:r>
        <w:rPr>
          <w:rFonts w:hint="eastAsia" w:ascii="方正仿宋_GB2312" w:hAnsi="方正仿宋_GB2312" w:eastAsia="方正仿宋_GB2312" w:cs="方正仿宋_GB2312"/>
          <w:b/>
          <w:bCs/>
          <w:color w:val="auto"/>
          <w:kern w:val="0"/>
          <w:sz w:val="24"/>
          <w:szCs w:val="24"/>
          <w:highlight w:val="none"/>
        </w:rPr>
        <w:t>开标（标书信息开启）后，采购</w:t>
      </w:r>
      <w:r>
        <w:rPr>
          <w:rFonts w:hint="eastAsia" w:ascii="方正仿宋_GB2312" w:hAnsi="方正仿宋_GB2312" w:eastAsia="方正仿宋_GB2312" w:cs="方正仿宋_GB2312"/>
          <w:b/>
          <w:bCs/>
          <w:color w:val="auto"/>
          <w:kern w:val="0"/>
          <w:sz w:val="24"/>
          <w:szCs w:val="24"/>
          <w:highlight w:val="none"/>
          <w:lang w:eastAsia="zh-CN"/>
        </w:rPr>
        <w:t>人</w:t>
      </w:r>
      <w:r>
        <w:rPr>
          <w:rFonts w:hint="eastAsia" w:ascii="方正仿宋_GB2312" w:hAnsi="方正仿宋_GB2312" w:eastAsia="方正仿宋_GB2312" w:cs="方正仿宋_GB2312"/>
          <w:b/>
          <w:bCs/>
          <w:color w:val="auto"/>
          <w:kern w:val="0"/>
          <w:sz w:val="24"/>
          <w:szCs w:val="24"/>
          <w:highlight w:val="none"/>
        </w:rPr>
        <w:t>首先依法对投标供应商的资格文件进行审查，审查各投标供应商的资格符合情况。采购</w:t>
      </w:r>
      <w:r>
        <w:rPr>
          <w:rFonts w:hint="eastAsia" w:ascii="方正仿宋_GB2312" w:hAnsi="方正仿宋_GB2312" w:eastAsia="方正仿宋_GB2312" w:cs="方正仿宋_GB2312"/>
          <w:b/>
          <w:bCs/>
          <w:color w:val="auto"/>
          <w:kern w:val="0"/>
          <w:sz w:val="24"/>
          <w:szCs w:val="24"/>
          <w:highlight w:val="none"/>
          <w:lang w:eastAsia="zh-CN"/>
        </w:rPr>
        <w:t>人</w:t>
      </w:r>
      <w:r>
        <w:rPr>
          <w:rFonts w:hint="eastAsia" w:ascii="方正仿宋_GB2312" w:hAnsi="方正仿宋_GB2312" w:eastAsia="方正仿宋_GB2312" w:cs="方正仿宋_GB2312"/>
          <w:b/>
          <w:bCs/>
          <w:color w:val="auto"/>
          <w:kern w:val="0"/>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14:paraId="01E896E8">
      <w:pPr>
        <w:pageBreakBefore w:val="0"/>
        <w:widowControl/>
        <w:wordWrap/>
        <w:topLinePunct w:val="0"/>
        <w:bidi w:val="0"/>
        <w:snapToGrid/>
        <w:spacing w:line="360" w:lineRule="auto"/>
        <w:ind w:firstLine="542" w:firstLineChars="225"/>
        <w:jc w:val="left"/>
        <w:textAlignment w:val="auto"/>
        <w:rPr>
          <w:rFonts w:hint="eastAsia" w:ascii="方正仿宋_GB2312" w:hAnsi="方正仿宋_GB2312" w:eastAsia="方正仿宋_GB2312" w:cs="方正仿宋_GB2312"/>
          <w:b/>
          <w:bCs/>
          <w:color w:val="auto"/>
          <w:kern w:val="0"/>
          <w:sz w:val="24"/>
          <w:szCs w:val="24"/>
          <w:highlight w:val="none"/>
        </w:rPr>
      </w:pPr>
      <w:r>
        <w:rPr>
          <w:rFonts w:hint="eastAsia" w:ascii="方正仿宋_GB2312" w:hAnsi="方正仿宋_GB2312" w:eastAsia="方正仿宋_GB2312" w:cs="方正仿宋_GB2312"/>
          <w:b/>
          <w:bCs/>
          <w:color w:val="auto"/>
          <w:kern w:val="0"/>
          <w:sz w:val="24"/>
          <w:szCs w:val="24"/>
          <w:highlight w:val="none"/>
        </w:rPr>
        <w:t>投标供应商提交的资格证明材料无法证明其符合采购文件规定的“投标供应商资格要求”的，采购</w:t>
      </w:r>
      <w:r>
        <w:rPr>
          <w:rFonts w:hint="eastAsia" w:ascii="方正仿宋_GB2312" w:hAnsi="方正仿宋_GB2312" w:eastAsia="方正仿宋_GB2312" w:cs="方正仿宋_GB2312"/>
          <w:b/>
          <w:bCs/>
          <w:color w:val="auto"/>
          <w:kern w:val="0"/>
          <w:sz w:val="24"/>
          <w:szCs w:val="24"/>
          <w:highlight w:val="none"/>
          <w:lang w:eastAsia="zh-CN"/>
        </w:rPr>
        <w:t>人</w:t>
      </w:r>
      <w:r>
        <w:rPr>
          <w:rFonts w:hint="eastAsia" w:ascii="方正仿宋_GB2312" w:hAnsi="方正仿宋_GB2312" w:eastAsia="方正仿宋_GB2312" w:cs="方正仿宋_GB2312"/>
          <w:b/>
          <w:bCs/>
          <w:color w:val="auto"/>
          <w:kern w:val="0"/>
          <w:sz w:val="24"/>
          <w:szCs w:val="24"/>
          <w:highlight w:val="none"/>
        </w:rPr>
        <w:t>将对其作“资格审查不合格”处理（无效投标），并不再将其投标提交评标委员会进行后续评审。</w:t>
      </w:r>
    </w:p>
    <w:p w14:paraId="374637E9">
      <w:pPr>
        <w:pageBreakBefore w:val="0"/>
        <w:widowControl/>
        <w:wordWrap/>
        <w:topLinePunct w:val="0"/>
        <w:bidi w:val="0"/>
        <w:snapToGrid/>
        <w:spacing w:line="360" w:lineRule="auto"/>
        <w:ind w:firstLine="540" w:firstLineChars="225"/>
        <w:jc w:val="left"/>
        <w:textAlignment w:val="auto"/>
        <w:rPr>
          <w:rFonts w:hint="eastAsia" w:ascii="方正仿宋_GB2312" w:hAnsi="方正仿宋_GB2312" w:eastAsia="方正仿宋_GB2312" w:cs="方正仿宋_GB2312"/>
          <w:b/>
          <w:bCs/>
          <w:color w:val="auto"/>
          <w:kern w:val="0"/>
          <w:sz w:val="24"/>
          <w:szCs w:val="24"/>
          <w:highlight w:val="none"/>
        </w:rPr>
      </w:pPr>
      <w:r>
        <w:rPr>
          <w:rFonts w:hint="eastAsia" w:ascii="方正仿宋_GB2312" w:hAnsi="方正仿宋_GB2312" w:eastAsia="方正仿宋_GB2312" w:cs="方正仿宋_GB2312"/>
          <w:sz w:val="24"/>
          <w:szCs w:val="24"/>
          <w:highlight w:val="none"/>
          <w:lang w:val="en-US" w:eastAsia="zh-CN"/>
        </w:rPr>
        <w:t xml:space="preserve"> </w:t>
      </w:r>
      <w:bookmarkStart w:id="97" w:name="_Hlk22377230"/>
      <w:r>
        <w:rPr>
          <w:rFonts w:hint="eastAsia" w:ascii="方正仿宋_GB2312" w:hAnsi="方正仿宋_GB2312" w:eastAsia="方正仿宋_GB2312" w:cs="方正仿宋_GB2312"/>
          <w:b/>
          <w:color w:val="auto"/>
          <w:kern w:val="0"/>
          <w:sz w:val="24"/>
          <w:szCs w:val="24"/>
          <w:highlight w:val="none"/>
        </w:rPr>
        <w:t>投标人准备的投标资格证明文件应按下列顺序提供，</w:t>
      </w:r>
      <w:r>
        <w:rPr>
          <w:rFonts w:hint="eastAsia" w:ascii="方正仿宋_GB2312" w:hAnsi="方正仿宋_GB2312" w:eastAsia="方正仿宋_GB2312" w:cs="方正仿宋_GB2312"/>
          <w:b/>
          <w:bCs/>
          <w:color w:val="auto"/>
          <w:kern w:val="0"/>
          <w:sz w:val="24"/>
          <w:szCs w:val="24"/>
          <w:highlight w:val="none"/>
        </w:rPr>
        <w:t>其中 ：</w:t>
      </w:r>
      <w:r>
        <w:rPr>
          <w:rFonts w:hint="eastAsia" w:ascii="方正仿宋_GB2312" w:hAnsi="方正仿宋_GB2312" w:eastAsia="方正仿宋_GB2312" w:cs="方正仿宋_GB2312"/>
          <w:b/>
          <w:bCs/>
          <w:color w:val="auto"/>
          <w:kern w:val="0"/>
          <w:sz w:val="24"/>
          <w:szCs w:val="24"/>
          <w:highlight w:val="none"/>
        </w:rPr>
        <w:t>1~</w:t>
      </w:r>
      <w:r>
        <w:rPr>
          <w:rFonts w:hint="eastAsia" w:ascii="方正仿宋_GB2312" w:hAnsi="方正仿宋_GB2312" w:eastAsia="方正仿宋_GB2312" w:cs="方正仿宋_GB2312"/>
          <w:b/>
          <w:bCs/>
          <w:color w:val="auto"/>
          <w:kern w:val="0"/>
          <w:sz w:val="24"/>
          <w:szCs w:val="24"/>
          <w:highlight w:val="none"/>
          <w:lang w:val="en-US" w:eastAsia="zh-CN"/>
        </w:rPr>
        <w:t>8</w:t>
      </w:r>
      <w:r>
        <w:rPr>
          <w:rFonts w:hint="eastAsia" w:ascii="方正仿宋_GB2312" w:hAnsi="方正仿宋_GB2312" w:eastAsia="方正仿宋_GB2312" w:cs="方正仿宋_GB2312"/>
          <w:b/>
          <w:bCs/>
          <w:color w:val="auto"/>
          <w:kern w:val="0"/>
          <w:sz w:val="24"/>
          <w:szCs w:val="24"/>
          <w:highlight w:val="none"/>
        </w:rPr>
        <w:t>项</w:t>
      </w:r>
      <w:r>
        <w:rPr>
          <w:rFonts w:hint="eastAsia" w:ascii="方正仿宋_GB2312" w:hAnsi="方正仿宋_GB2312" w:eastAsia="方正仿宋_GB2312" w:cs="方正仿宋_GB2312"/>
          <w:b/>
          <w:bCs/>
          <w:color w:val="auto"/>
          <w:kern w:val="0"/>
          <w:sz w:val="24"/>
          <w:szCs w:val="24"/>
          <w:highlight w:val="none"/>
        </w:rPr>
        <w:t>为开标时资格审查的必备条件，在规定的投标截止时间内未提供则视为对招标文件资格审查内容的不响应，投标将被拒绝。除必须要求原件</w:t>
      </w:r>
      <w:r>
        <w:rPr>
          <w:rFonts w:hint="eastAsia" w:ascii="方正仿宋_GB2312" w:hAnsi="方正仿宋_GB2312" w:eastAsia="方正仿宋_GB2312" w:cs="方正仿宋_GB2312"/>
          <w:b/>
          <w:bCs/>
          <w:color w:val="auto"/>
          <w:kern w:val="0"/>
          <w:sz w:val="24"/>
          <w:szCs w:val="24"/>
          <w:highlight w:val="none"/>
          <w:lang w:eastAsia="zh-CN"/>
        </w:rPr>
        <w:t>（</w:t>
      </w:r>
      <w:r>
        <w:rPr>
          <w:rFonts w:hint="eastAsia" w:ascii="方正仿宋_GB2312" w:hAnsi="方正仿宋_GB2312" w:eastAsia="方正仿宋_GB2312" w:cs="方正仿宋_GB2312"/>
          <w:b/>
          <w:bCs/>
          <w:color w:val="auto"/>
          <w:kern w:val="0"/>
          <w:sz w:val="24"/>
          <w:szCs w:val="24"/>
          <w:highlight w:val="none"/>
          <w:lang w:val="en-US" w:eastAsia="zh-CN"/>
        </w:rPr>
        <w:t>电子证件</w:t>
      </w:r>
      <w:r>
        <w:rPr>
          <w:rFonts w:hint="eastAsia" w:ascii="方正仿宋_GB2312" w:hAnsi="方正仿宋_GB2312" w:eastAsia="方正仿宋_GB2312" w:cs="方正仿宋_GB2312"/>
          <w:b/>
          <w:bCs/>
          <w:color w:val="auto"/>
          <w:kern w:val="0"/>
          <w:sz w:val="24"/>
          <w:szCs w:val="24"/>
          <w:highlight w:val="none"/>
          <w:lang w:eastAsia="zh-CN"/>
        </w:rPr>
        <w:t>）</w:t>
      </w:r>
      <w:r>
        <w:rPr>
          <w:rFonts w:hint="eastAsia" w:ascii="方正仿宋_GB2312" w:hAnsi="方正仿宋_GB2312" w:eastAsia="方正仿宋_GB2312" w:cs="方正仿宋_GB2312"/>
          <w:b/>
          <w:bCs/>
          <w:color w:val="auto"/>
          <w:kern w:val="0"/>
          <w:sz w:val="24"/>
          <w:szCs w:val="24"/>
          <w:highlight w:val="none"/>
        </w:rPr>
        <w:t>外</w:t>
      </w:r>
      <w:r>
        <w:rPr>
          <w:rFonts w:hint="eastAsia" w:ascii="方正仿宋_GB2312" w:hAnsi="方正仿宋_GB2312" w:eastAsia="方正仿宋_GB2312" w:cs="方正仿宋_GB2312"/>
          <w:b/>
          <w:bCs/>
          <w:color w:val="auto"/>
          <w:kern w:val="0"/>
          <w:sz w:val="24"/>
          <w:szCs w:val="24"/>
          <w:highlight w:val="none"/>
          <w:lang w:eastAsia="zh-CN"/>
        </w:rPr>
        <w:t>，</w:t>
      </w:r>
      <w:r>
        <w:rPr>
          <w:rFonts w:hint="eastAsia" w:ascii="方正仿宋_GB2312" w:hAnsi="方正仿宋_GB2312" w:eastAsia="方正仿宋_GB2312" w:cs="方正仿宋_GB2312"/>
          <w:b/>
          <w:bCs/>
          <w:color w:val="auto"/>
          <w:kern w:val="0"/>
          <w:sz w:val="24"/>
          <w:szCs w:val="24"/>
          <w:highlight w:val="none"/>
        </w:rPr>
        <w:t>其他资料原件、复印件或影印件均可)</w:t>
      </w:r>
      <w:bookmarkEnd w:id="97"/>
    </w:p>
    <w:p w14:paraId="70F4DB6C">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rPr>
      </w:pPr>
      <w:r>
        <w:rPr>
          <w:rFonts w:hint="eastAsia" w:ascii="仿宋" w:hAnsi="仿宋" w:eastAsia="仿宋" w:cs="仿宋"/>
          <w:bCs/>
          <w:iCs/>
          <w:color w:val="auto"/>
          <w:sz w:val="24"/>
          <w:szCs w:val="24"/>
          <w:highlight w:val="none"/>
          <w:u w:val="wave"/>
        </w:rPr>
        <w:t>符合《中华人民共和国政府采购法》</w:t>
      </w:r>
      <w:r>
        <w:rPr>
          <w:rFonts w:hint="eastAsia" w:ascii="仿宋" w:hAnsi="仿宋" w:eastAsia="仿宋" w:cs="仿宋"/>
          <w:bCs/>
          <w:iCs/>
          <w:color w:val="auto"/>
          <w:sz w:val="24"/>
          <w:szCs w:val="24"/>
          <w:highlight w:val="none"/>
          <w:u w:val="wave"/>
          <w:lang w:eastAsia="zh-CN"/>
        </w:rPr>
        <w:t>第二十二条</w:t>
      </w:r>
      <w:r>
        <w:rPr>
          <w:rFonts w:hint="eastAsia" w:ascii="仿宋" w:hAnsi="仿宋" w:eastAsia="仿宋" w:cs="仿宋"/>
          <w:bCs/>
          <w:iCs/>
          <w:color w:val="auto"/>
          <w:sz w:val="24"/>
          <w:szCs w:val="24"/>
          <w:highlight w:val="none"/>
          <w:u w:val="wave"/>
        </w:rPr>
        <w:t>及</w:t>
      </w:r>
      <w:r>
        <w:rPr>
          <w:rFonts w:hint="eastAsia" w:ascii="仿宋" w:hAnsi="仿宋" w:eastAsia="仿宋" w:cs="仿宋"/>
          <w:bCs/>
          <w:iCs/>
          <w:color w:val="auto"/>
          <w:sz w:val="24"/>
          <w:szCs w:val="24"/>
          <w:highlight w:val="none"/>
          <w:u w:val="wave"/>
          <w:lang w:val="en-US" w:eastAsia="zh-CN"/>
        </w:rPr>
        <w:t>《中华人民共和国政府采购法实施条例》</w:t>
      </w:r>
      <w:r>
        <w:rPr>
          <w:rFonts w:hint="eastAsia" w:ascii="仿宋" w:hAnsi="仿宋" w:eastAsia="仿宋" w:cs="仿宋"/>
          <w:bCs/>
          <w:iCs/>
          <w:color w:val="auto"/>
          <w:sz w:val="24"/>
          <w:szCs w:val="24"/>
          <w:highlight w:val="none"/>
          <w:u w:val="wave"/>
        </w:rPr>
        <w:t>第</w:t>
      </w:r>
      <w:r>
        <w:rPr>
          <w:rFonts w:hint="eastAsia" w:ascii="仿宋" w:hAnsi="仿宋" w:eastAsia="仿宋" w:cs="仿宋"/>
          <w:bCs/>
          <w:iCs/>
          <w:color w:val="auto"/>
          <w:sz w:val="24"/>
          <w:szCs w:val="24"/>
          <w:highlight w:val="none"/>
          <w:u w:val="wave"/>
          <w:lang w:val="en-US" w:eastAsia="zh-CN"/>
        </w:rPr>
        <w:t>十七</w:t>
      </w:r>
      <w:r>
        <w:rPr>
          <w:rFonts w:hint="eastAsia" w:ascii="仿宋" w:hAnsi="仿宋" w:eastAsia="仿宋" w:cs="仿宋"/>
          <w:bCs/>
          <w:iCs/>
          <w:color w:val="auto"/>
          <w:sz w:val="24"/>
          <w:szCs w:val="24"/>
          <w:highlight w:val="none"/>
          <w:u w:val="wave"/>
        </w:rPr>
        <w:t>条的规定；</w:t>
      </w:r>
    </w:p>
    <w:p w14:paraId="2CD867BD">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1、具有独立承担民事责任的能力；（投标时提供合格有效的法人或非法人组织营业执照）</w:t>
      </w:r>
    </w:p>
    <w:p w14:paraId="62B246FF">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2、法定代表人资格证明书及法定代表人授权委托书、被授权人身份证(法定代表人投标具备法定代表人身份证及法定代表人资格证明书)。</w:t>
      </w:r>
    </w:p>
    <w:p w14:paraId="317606DA">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3、被授权委托人在本单位缴纳的近六个月内任意一个月的社保证明（单位社保缴费凭证及个人明细表）；法定代表人投标时须提供本单位社保缴费凭证；（缴费凭证是指依法缴纳社会保障金的缴费证明或银行出具的“银行电子缴纳社会保障金付款凭证”；（复印件、影印件均可，留存复印件或影印件）；</w:t>
      </w:r>
    </w:p>
    <w:p w14:paraId="19D2CC11">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4、近六个月内任意一个月依法缴纳税收完税证明（税务部门出具的完税凭证或缴税证明或银行出具的“银行电子缴税付款凭证”）；（复印件、影印件均可，留存复印件或影印件）注：①若为零申报企业，需提供无欠税证明或国家税务总局电子税务局“申报结果查询截图”。②“税种”非社会保险。</w:t>
      </w:r>
    </w:p>
    <w:p w14:paraId="79CD51F5">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5、良好的商业信誉和健全的财务会计制度证明材料（会计师事务所出具的2024年或者2025年的年度财务审计报告书和健全的财务会计制度证明材料；成立不满一年的提供开标前一个月内的银行资信证明）；</w:t>
      </w:r>
    </w:p>
    <w:p w14:paraId="50CBA627">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6、根据《财政部关于在政府采购活动中查询及使用信用记录有关问题的通知》（财库﹝2016﹞125号）的要求，凡拟参加本次招标项目的供应商，如在信用中国、中国政府采购网、中国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以招标代理或采购人查询为准）；</w:t>
      </w:r>
    </w:p>
    <w:p w14:paraId="5F05AF16">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7、供应商及其法人参加本次采购活动前三年内，在经营活动中没有重大违法记录的声明及反商业贿赂承诺。</w:t>
      </w:r>
    </w:p>
    <w:p w14:paraId="537B39AA">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8、具备履行合同所必需的设备和专业技术能力的证明材料。</w:t>
      </w:r>
    </w:p>
    <w:p w14:paraId="10E569DA">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9、本项目不接受联合体投标；</w:t>
      </w:r>
    </w:p>
    <w:p w14:paraId="12D54F66">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10、投标人须知资料表要求的其他资格证明文件；</w:t>
      </w:r>
    </w:p>
    <w:p w14:paraId="19D1C6D7">
      <w:pPr>
        <w:pStyle w:val="31"/>
        <w:spacing w:line="360" w:lineRule="auto"/>
        <w:ind w:left="0" w:leftChars="0" w:firstLine="480" w:firstLineChars="0"/>
        <w:jc w:val="left"/>
        <w:rPr>
          <w:rFonts w:hint="eastAsia" w:ascii="仿宋" w:hAnsi="仿宋" w:eastAsia="仿宋" w:cs="仿宋"/>
          <w:bCs/>
          <w:iCs/>
          <w:color w:val="auto"/>
          <w:sz w:val="24"/>
          <w:szCs w:val="24"/>
          <w:highlight w:val="none"/>
          <w:u w:val="wave"/>
          <w:lang w:val="en-US" w:eastAsia="zh-CN"/>
        </w:rPr>
      </w:pPr>
      <w:r>
        <w:rPr>
          <w:rFonts w:hint="eastAsia" w:ascii="仿宋" w:hAnsi="仿宋" w:eastAsia="仿宋" w:cs="仿宋"/>
          <w:bCs/>
          <w:iCs/>
          <w:color w:val="auto"/>
          <w:sz w:val="24"/>
          <w:szCs w:val="24"/>
          <w:highlight w:val="none"/>
          <w:u w:val="wave"/>
          <w:lang w:val="en-US" w:eastAsia="zh-CN"/>
        </w:rPr>
        <w:t>11、投标人认为需要加以说明的其他内容</w:t>
      </w:r>
    </w:p>
    <w:p w14:paraId="73F1B9CF">
      <w:pPr>
        <w:rPr>
          <w:rFonts w:hint="eastAsia"/>
          <w:highlight w:val="none"/>
        </w:rPr>
      </w:pPr>
    </w:p>
    <w:p w14:paraId="5C2DAEC3">
      <w:pPr>
        <w:pStyle w:val="41"/>
        <w:spacing w:line="360" w:lineRule="auto"/>
        <w:ind w:left="0" w:leftChars="0" w:firstLine="720" w:firstLineChars="300"/>
        <w:jc w:val="left"/>
        <w:rPr>
          <w:rFonts w:hint="eastAsia" w:ascii="仿宋" w:hAnsi="仿宋" w:eastAsia="仿宋" w:cs="仿宋"/>
          <w:color w:val="auto"/>
          <w:kern w:val="2"/>
          <w:sz w:val="24"/>
          <w:szCs w:val="24"/>
          <w:highlight w:val="none"/>
          <w:u w:val="wave"/>
          <w:lang w:val="en-US" w:eastAsia="zh-CN" w:bidi="ar-SA"/>
        </w:rPr>
      </w:pPr>
      <w:r>
        <w:rPr>
          <w:rFonts w:hint="eastAsia" w:ascii="仿宋" w:hAnsi="仿宋" w:eastAsia="仿宋" w:cs="仿宋"/>
          <w:color w:val="auto"/>
          <w:kern w:val="2"/>
          <w:sz w:val="24"/>
          <w:szCs w:val="24"/>
          <w:highlight w:val="none"/>
          <w:u w:val="wave"/>
          <w:lang w:val="en-US" w:eastAsia="zh-CN" w:bidi="ar-SA"/>
        </w:rPr>
        <w:t>注：“提供依法缴纳近6个月内任意一个月税收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p w14:paraId="493783C7">
      <w:pPr>
        <w:pStyle w:val="31"/>
        <w:spacing w:line="360" w:lineRule="auto"/>
        <w:ind w:left="0" w:leftChars="0" w:firstLine="48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wave"/>
        </w:rPr>
        <w:t>投标人提供的营业执照（三证合一）应当在国家市场监督管理总局“国家企业信用信息公示系统”(</w:t>
      </w:r>
      <w:r>
        <w:rPr>
          <w:rFonts w:hint="eastAsia" w:ascii="仿宋" w:hAnsi="仿宋" w:eastAsia="仿宋" w:cs="仿宋"/>
          <w:color w:val="auto"/>
          <w:sz w:val="24"/>
          <w:szCs w:val="24"/>
          <w:highlight w:val="none"/>
          <w:u w:val="wave"/>
        </w:rPr>
        <w:fldChar w:fldCharType="begin"/>
      </w:r>
      <w:r>
        <w:rPr>
          <w:rFonts w:hint="eastAsia" w:ascii="仿宋" w:hAnsi="仿宋" w:eastAsia="仿宋" w:cs="仿宋"/>
          <w:color w:val="auto"/>
          <w:sz w:val="24"/>
          <w:szCs w:val="24"/>
          <w:highlight w:val="none"/>
          <w:u w:val="wave"/>
        </w:rPr>
        <w:instrText xml:space="preserve"> HYPERLINK "http://www.gsxt.gov.cn" </w:instrText>
      </w:r>
      <w:r>
        <w:rPr>
          <w:rFonts w:hint="eastAsia" w:ascii="仿宋" w:hAnsi="仿宋" w:eastAsia="仿宋" w:cs="仿宋"/>
          <w:color w:val="auto"/>
          <w:sz w:val="24"/>
          <w:szCs w:val="24"/>
          <w:highlight w:val="none"/>
          <w:u w:val="wave"/>
        </w:rPr>
        <w:fldChar w:fldCharType="separate"/>
      </w:r>
      <w:r>
        <w:rPr>
          <w:rFonts w:hint="eastAsia" w:ascii="仿宋" w:hAnsi="仿宋" w:eastAsia="仿宋" w:cs="仿宋"/>
          <w:color w:val="auto"/>
          <w:sz w:val="24"/>
          <w:szCs w:val="24"/>
          <w:highlight w:val="none"/>
          <w:u w:val="wave"/>
        </w:rPr>
        <w:t>www.gsxt.gov.cn</w:t>
      </w:r>
      <w:r>
        <w:rPr>
          <w:rFonts w:hint="eastAsia" w:ascii="仿宋" w:hAnsi="仿宋" w:eastAsia="仿宋" w:cs="仿宋"/>
          <w:color w:val="auto"/>
          <w:sz w:val="24"/>
          <w:szCs w:val="24"/>
          <w:highlight w:val="none"/>
          <w:u w:val="wave"/>
        </w:rPr>
        <w:fldChar w:fldCharType="end"/>
      </w:r>
      <w:r>
        <w:rPr>
          <w:rFonts w:hint="eastAsia" w:ascii="仿宋" w:hAnsi="仿宋" w:eastAsia="仿宋" w:cs="仿宋"/>
          <w:color w:val="auto"/>
          <w:sz w:val="24"/>
          <w:szCs w:val="24"/>
          <w:highlight w:val="none"/>
          <w:u w:val="wave"/>
        </w:rPr>
        <w:t>)中可查询到，且相关内容信息核对无误。开标时在上述网站中查询不到或者查询内容不一致的或者“经营异常”企业均</w:t>
      </w:r>
      <w:r>
        <w:rPr>
          <w:rFonts w:hint="eastAsia" w:ascii="仿宋" w:hAnsi="仿宋" w:eastAsia="仿宋" w:cs="仿宋"/>
          <w:b/>
          <w:bCs/>
          <w:color w:val="auto"/>
          <w:sz w:val="24"/>
          <w:szCs w:val="24"/>
          <w:highlight w:val="none"/>
          <w:u w:val="thick"/>
        </w:rPr>
        <w:t>视为无效</w:t>
      </w:r>
      <w:r>
        <w:rPr>
          <w:rFonts w:hint="eastAsia" w:ascii="仿宋" w:hAnsi="仿宋" w:eastAsia="仿宋" w:cs="仿宋"/>
          <w:color w:val="auto"/>
          <w:sz w:val="24"/>
          <w:szCs w:val="24"/>
          <w:highlight w:val="none"/>
        </w:rPr>
        <w:t>。</w:t>
      </w:r>
    </w:p>
    <w:p w14:paraId="3A98DD7A">
      <w:pPr>
        <w:spacing w:line="360" w:lineRule="auto"/>
        <w:ind w:firstLine="480"/>
        <w:jc w:val="left"/>
        <w:rPr>
          <w:rFonts w:hint="default" w:eastAsia="仿宋"/>
          <w:highlight w:val="none"/>
          <w:lang w:val="en-US" w:eastAsia="zh-CN"/>
        </w:rPr>
      </w:pPr>
      <w:r>
        <w:rPr>
          <w:rFonts w:hint="eastAsia" w:ascii="仿宋" w:hAnsi="仿宋" w:eastAsia="仿宋" w:cs="仿宋"/>
          <w:b/>
          <w:iCs/>
          <w:color w:val="auto"/>
          <w:sz w:val="24"/>
          <w:szCs w:val="24"/>
          <w:highlight w:val="none"/>
        </w:rPr>
        <w:t>通过资格审查的投标人少于不足三家的，不得评标。</w:t>
      </w:r>
    </w:p>
    <w:p w14:paraId="64F9CCD2">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19.2    采购代理机构将在开标前1个工作日至投标截止后1小时的期间内查询投标人的信用记录。投标人存在不良信用记录的，其投标将被认定为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4F39BB56">
      <w:pPr>
        <w:spacing w:line="360" w:lineRule="auto"/>
        <w:ind w:left="857" w:leftChars="2" w:hanging="853"/>
        <w:rPr>
          <w:rFonts w:hint="eastAsia" w:ascii="仿宋" w:hAnsi="仿宋" w:eastAsia="仿宋" w:cs="仿宋"/>
          <w:sz w:val="24"/>
          <w:szCs w:val="24"/>
          <w:highlight w:val="none"/>
        </w:rPr>
      </w:pPr>
      <w:r>
        <w:rPr>
          <w:rFonts w:hint="eastAsia" w:ascii="仿宋" w:hAnsi="仿宋" w:eastAsia="仿宋" w:cs="仿宋"/>
          <w:sz w:val="24"/>
          <w:szCs w:val="24"/>
          <w:highlight w:val="none"/>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05623F08">
      <w:pPr>
        <w:spacing w:line="360" w:lineRule="auto"/>
        <w:ind w:left="850" w:leftChars="40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以联合体形式参加投标的，联合体任何成员存在以上不良信用记录的，联合体投标将被认定为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6CB72B09">
      <w:pPr>
        <w:pStyle w:val="6"/>
        <w:spacing w:line="36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19.2.2 查询及记录方式：采购人或采购代理机构经办人将查询网页打印、签字并存档备查。投标人不良信用记录以采购人或采购代理机构查询结果为准。</w:t>
      </w:r>
    </w:p>
    <w:p w14:paraId="6F8F7154">
      <w:pPr>
        <w:pStyle w:val="6"/>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在本招标文件规定的查询时间之后，网站信息发生的任何变更均不再作为评标依据。投标人自行提供的与网站信息不一致的其他证明材料亦不作为资格审查的依据。</w:t>
      </w:r>
    </w:p>
    <w:p w14:paraId="1E2CE47F">
      <w:pPr>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19.2.3</w:t>
      </w:r>
      <w:r>
        <w:rPr>
          <w:rFonts w:hint="eastAsia" w:ascii="仿宋" w:hAnsi="仿宋" w:eastAsia="仿宋" w:cs="仿宋"/>
          <w:b/>
          <w:bCs/>
          <w:kern w:val="2"/>
          <w:sz w:val="24"/>
          <w:szCs w:val="24"/>
          <w:highlight w:val="none"/>
          <w:u w:val="thick"/>
          <w:lang w:val="en-US" w:eastAsia="zh-CN" w:bidi="ar-SA"/>
        </w:rPr>
        <w:t>供应商签署《政府采购活动现场确认声明书》（将通过电子邮件形式组织签署），供应商应在20分钟内通过邮件形式将经签署的《政府采购活动现场确认声明书》发送至采购代理机构指定邮箱，逾期发送或未发送的视为无异议。</w:t>
      </w:r>
    </w:p>
    <w:p w14:paraId="09641299">
      <w:pPr>
        <w:spacing w:line="360" w:lineRule="auto"/>
        <w:ind w:left="850" w:hanging="849" w:hangingChars="354"/>
        <w:rPr>
          <w:rFonts w:hint="eastAsia" w:ascii="仿宋" w:hAnsi="仿宋" w:eastAsia="仿宋" w:cs="仿宋"/>
          <w:sz w:val="24"/>
          <w:szCs w:val="24"/>
          <w:highlight w:val="none"/>
        </w:rPr>
      </w:pPr>
      <w:r>
        <w:rPr>
          <w:rFonts w:hint="eastAsia" w:ascii="仿宋" w:hAnsi="仿宋" w:eastAsia="仿宋" w:cs="仿宋"/>
          <w:sz w:val="24"/>
          <w:szCs w:val="24"/>
          <w:highlight w:val="none"/>
        </w:rPr>
        <w:t>19.3   按照《中华人民共和国政府采购法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中华人民共和国政府采购法实施条例》及本项目本级和上级财政部门的有关规定依法组建的评标委员会，负责本项目评标工作。</w:t>
      </w:r>
      <w:bookmarkStart w:id="98" w:name="_Toc520356166"/>
    </w:p>
    <w:p w14:paraId="411BF56F">
      <w:pPr>
        <w:pageBreakBefore w:val="0"/>
        <w:wordWrap/>
        <w:topLinePunct w:val="0"/>
        <w:bidi w:val="0"/>
        <w:snapToGrid/>
        <w:spacing w:line="360" w:lineRule="auto"/>
        <w:ind w:left="0" w:leftChars="0" w:hanging="9" w:firstLineChars="0"/>
        <w:textAlignment w:val="auto"/>
        <w:rPr>
          <w:rFonts w:hint="eastAsia" w:ascii="仿宋" w:hAnsi="仿宋" w:eastAsia="仿宋" w:cs="仿宋"/>
          <w:sz w:val="24"/>
          <w:szCs w:val="24"/>
          <w:highlight w:val="none"/>
          <w:lang w:val="zh-CN"/>
        </w:rPr>
      </w:pPr>
      <w:bookmarkStart w:id="99" w:name="_Toc518923085"/>
      <w:bookmarkStart w:id="100" w:name="_Toc29119"/>
      <w:r>
        <w:rPr>
          <w:rFonts w:hint="eastAsia" w:ascii="仿宋" w:hAnsi="仿宋" w:eastAsia="仿宋" w:cs="仿宋"/>
          <w:kern w:val="2"/>
          <w:sz w:val="24"/>
          <w:szCs w:val="24"/>
          <w:highlight w:val="none"/>
          <w:lang w:val="en-US" w:eastAsia="zh-CN" w:bidi="ar-SA"/>
        </w:rPr>
        <w:t>19.4</w:t>
      </w:r>
      <w:r>
        <w:rPr>
          <w:rFonts w:hint="eastAsia" w:ascii="仿宋" w:hAnsi="仿宋" w:eastAsia="仿宋" w:cs="仿宋"/>
          <w:sz w:val="24"/>
          <w:szCs w:val="24"/>
          <w:highlight w:val="none"/>
          <w:lang w:val="zh-CN"/>
        </w:rPr>
        <w:t>评审专家的抽取</w:t>
      </w:r>
    </w:p>
    <w:p w14:paraId="34DA1A60">
      <w:pPr>
        <w:pageBreakBefore w:val="0"/>
        <w:tabs>
          <w:tab w:val="left" w:pos="720"/>
        </w:tabs>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（1）采用随机抽取方式从财政部门依法设立的专家库中确定评标委员会成员。任何单位和个人都不得指定评审专家或干预评审专家的抽取工作。</w:t>
      </w:r>
    </w:p>
    <w:p w14:paraId="425A80CC">
      <w:pPr>
        <w:pageBreakBefore w:val="0"/>
        <w:tabs>
          <w:tab w:val="left" w:pos="720"/>
        </w:tabs>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（2）参加评审专家抽取的有关人员对被抽取的专家的姓名、单位和联系方式等内容负有保密的义务。评标委员会成员的名单在中标结果确定前必须严格保密。</w:t>
      </w:r>
    </w:p>
    <w:p w14:paraId="47E53ED4">
      <w:pPr>
        <w:pageBreakBefore w:val="0"/>
        <w:wordWrap/>
        <w:topLinePunct w:val="0"/>
        <w:autoSpaceDE w:val="0"/>
        <w:autoSpaceDN w:val="0"/>
        <w:bidi w:val="0"/>
        <w:adjustRightInd w:val="0"/>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19.5</w:t>
      </w:r>
      <w:r>
        <w:rPr>
          <w:rFonts w:hint="eastAsia" w:ascii="仿宋" w:hAnsi="仿宋" w:eastAsia="仿宋" w:cs="仿宋"/>
          <w:sz w:val="24"/>
          <w:szCs w:val="24"/>
          <w:highlight w:val="none"/>
          <w:lang w:val="zh-CN"/>
        </w:rPr>
        <w:t>评标委员会成员不得参加与自己有利害关系的评审活动，与自己有利害关系的应当回避，已经进入的必须更换。</w:t>
      </w:r>
    </w:p>
    <w:p w14:paraId="3700D3D6">
      <w:pPr>
        <w:pageBreakBefore w:val="0"/>
        <w:wordWrap/>
        <w:topLinePunct w:val="0"/>
        <w:autoSpaceDE w:val="0"/>
        <w:autoSpaceDN w:val="0"/>
        <w:bidi w:val="0"/>
        <w:adjustRightInd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19.6</w:t>
      </w:r>
      <w:r>
        <w:rPr>
          <w:rFonts w:hint="eastAsia" w:ascii="仿宋" w:hAnsi="仿宋" w:eastAsia="仿宋" w:cs="仿宋"/>
          <w:sz w:val="24"/>
          <w:szCs w:val="24"/>
          <w:highlight w:val="none"/>
          <w:lang w:val="zh-CN"/>
        </w:rPr>
        <w:t>评标委员会负责对各投标文件进行评审、比较、评定，并按本招标文件的规定确定中标人或者推荐中标候选人。</w:t>
      </w:r>
    </w:p>
    <w:p w14:paraId="551BCBDC">
      <w:pPr>
        <w:pageBreakBefore w:val="0"/>
        <w:wordWrap/>
        <w:topLinePunct w:val="0"/>
        <w:autoSpaceDE w:val="0"/>
        <w:autoSpaceDN w:val="0"/>
        <w:bidi w:val="0"/>
        <w:adjustRightInd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19.7</w:t>
      </w:r>
      <w:r>
        <w:rPr>
          <w:rFonts w:hint="eastAsia" w:ascii="仿宋" w:hAnsi="仿宋" w:eastAsia="仿宋" w:cs="仿宋"/>
          <w:sz w:val="24"/>
          <w:szCs w:val="24"/>
          <w:highlight w:val="none"/>
          <w:lang w:val="zh-CN"/>
        </w:rPr>
        <w:t>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标委员会成员拒绝评审或者拒绝在评标报告上签字且不书面说明其不同意见和理由的，视为同意评标结果。评标委员会应当对此作出书面说明并记录在案。</w:t>
      </w:r>
    </w:p>
    <w:p w14:paraId="0582C693">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19.8</w:t>
      </w:r>
      <w:r>
        <w:rPr>
          <w:rFonts w:hint="eastAsia" w:ascii="仿宋" w:hAnsi="仿宋" w:eastAsia="仿宋" w:cs="仿宋"/>
          <w:sz w:val="24"/>
          <w:szCs w:val="24"/>
          <w:highlight w:val="none"/>
          <w:lang w:val="zh-CN"/>
        </w:rPr>
        <w:t>评标委员会的职责：</w:t>
      </w:r>
    </w:p>
    <w:p w14:paraId="4ABD94EF">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（1）审查投标文件是否符合招标文件要求，进行资格性审查和符合性审查，并作出评价；</w:t>
      </w:r>
    </w:p>
    <w:p w14:paraId="79450326">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（2）要求投标人对投标文件有关事项作出澄清或者说明；</w:t>
      </w:r>
    </w:p>
    <w:p w14:paraId="7DEE5E58">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（3）推荐中标候选人名单，或者受招标人委托按照事先确定的办法直接确定中标人；</w:t>
      </w:r>
    </w:p>
    <w:p w14:paraId="4A96E640">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（4）向招标人、招标代理机构或者有关部门报告非法干预评标工作的行为。</w:t>
      </w:r>
    </w:p>
    <w:p w14:paraId="53F9F59B">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19.9.1</w:t>
      </w:r>
      <w:r>
        <w:rPr>
          <w:rFonts w:hint="eastAsia" w:ascii="仿宋" w:hAnsi="仿宋" w:eastAsia="仿宋" w:cs="仿宋"/>
          <w:sz w:val="24"/>
          <w:szCs w:val="24"/>
          <w:highlight w:val="none"/>
          <w:lang w:val="zh-CN"/>
        </w:rPr>
        <w:t>评标委员会的义务：</w:t>
      </w:r>
    </w:p>
    <w:p w14:paraId="3ED5BEE6">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（1）遵纪守法，客观、公正、廉洁地履行职责；</w:t>
      </w:r>
    </w:p>
    <w:p w14:paraId="31920B79">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（2）提出真实、可靠的评审意见；</w:t>
      </w:r>
    </w:p>
    <w:p w14:paraId="7322AFAB">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（3）严格遵守评标纪律，不得向外界泄露评标情况；</w:t>
      </w:r>
    </w:p>
    <w:p w14:paraId="3C4B3C4B">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（4）发现投标人在招投标活动中有不正当竞争或者恶意串通等违规行为，应及时向政府采购监督管理部门报告并加以制止；</w:t>
      </w:r>
    </w:p>
    <w:p w14:paraId="3E7B0DA7">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（5）按照招标文件规定的评标办法和评标标准进行评标，对评标意见承担个人责任；</w:t>
      </w:r>
    </w:p>
    <w:p w14:paraId="6EADB8AE">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（6）编写并审定评标报告；</w:t>
      </w:r>
    </w:p>
    <w:p w14:paraId="3B623FE8">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（7）配合招标人或者招标代理机构答复投标人提出的质疑；</w:t>
      </w:r>
    </w:p>
    <w:p w14:paraId="2DCDB199">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（8）对评标过程和结果，以及招标人、投标人的商业秘密保密；</w:t>
      </w:r>
    </w:p>
    <w:p w14:paraId="378ECE4D">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（9）配合政府采购监督管理部门处理投诉。</w:t>
      </w:r>
    </w:p>
    <w:p w14:paraId="7BF32D41">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19.9.2</w:t>
      </w:r>
      <w:r>
        <w:rPr>
          <w:rFonts w:hint="eastAsia" w:ascii="仿宋" w:hAnsi="仿宋" w:eastAsia="仿宋" w:cs="仿宋"/>
          <w:sz w:val="24"/>
          <w:szCs w:val="24"/>
          <w:highlight w:val="none"/>
          <w:lang w:val="zh-CN"/>
        </w:rPr>
        <w:t>评标委员会成员有下列情形之一的，应当回避:</w:t>
      </w:r>
    </w:p>
    <w:p w14:paraId="1F7BA395">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（1）投标人或者投标人主要负责人的近亲属；</w:t>
      </w:r>
    </w:p>
    <w:p w14:paraId="6F5512A8">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（2）项目主管部门或者行政监督部门的人员；</w:t>
      </w:r>
    </w:p>
    <w:p w14:paraId="18EDC147">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（3）与投标人有经济利益关系；</w:t>
      </w:r>
    </w:p>
    <w:p w14:paraId="32703248">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（4）曾因在招标、评标以及其他与招标投标有关活动中从事违法行为而受到行政处罚或者刑事处罚；</w:t>
      </w:r>
    </w:p>
    <w:p w14:paraId="720024A1">
      <w:pPr>
        <w:pageBreakBefore w:val="0"/>
        <w:wordWrap/>
        <w:topLinePunct w:val="0"/>
        <w:autoSpaceDE w:val="0"/>
        <w:autoSpaceDN w:val="0"/>
        <w:bidi w:val="0"/>
        <w:snapToGrid/>
        <w:spacing w:line="360" w:lineRule="auto"/>
        <w:ind w:firstLine="482"/>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（5）与投标人有其他利害关系。</w:t>
      </w:r>
    </w:p>
    <w:p w14:paraId="60A79A45">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19.9.3</w:t>
      </w:r>
      <w:r>
        <w:rPr>
          <w:rFonts w:hint="eastAsia" w:ascii="仿宋" w:hAnsi="仿宋" w:eastAsia="仿宋" w:cs="仿宋"/>
          <w:sz w:val="24"/>
          <w:szCs w:val="24"/>
          <w:highlight w:val="none"/>
          <w:lang w:val="zh-CN"/>
        </w:rPr>
        <w:t>评标程序</w:t>
      </w:r>
    </w:p>
    <w:p w14:paraId="01451676">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（1）宣布评标纪律以及回避提示；</w:t>
      </w:r>
    </w:p>
    <w:p w14:paraId="17B140E4">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（2）推荐评标委员会组长；</w:t>
      </w:r>
    </w:p>
    <w:p w14:paraId="1C574E43">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）符合性审查；</w:t>
      </w:r>
    </w:p>
    <w:p w14:paraId="4152BFCD">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）技术评审与商务评审；</w:t>
      </w:r>
    </w:p>
    <w:p w14:paraId="2418B17B">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rPr>
        <w:t>）澄清有关问题；</w:t>
      </w:r>
    </w:p>
    <w:p w14:paraId="62DD8769">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rPr>
        <w:t>）比较与评价；</w:t>
      </w:r>
    </w:p>
    <w:p w14:paraId="341BC13C">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rPr>
        <w:t>）确定中标人或者推荐中标候选人名单；</w:t>
      </w:r>
    </w:p>
    <w:p w14:paraId="57C6B5AA">
      <w:pPr>
        <w:pageBreakBefore w:val="0"/>
        <w:wordWrap/>
        <w:topLinePunct w:val="0"/>
        <w:autoSpaceDE w:val="0"/>
        <w:autoSpaceDN w:val="0"/>
        <w:bidi w:val="0"/>
        <w:snapToGrid/>
        <w:spacing w:line="360" w:lineRule="auto"/>
        <w:ind w:firstLine="480"/>
        <w:textAlignment w:val="auto"/>
        <w:rPr>
          <w:rFonts w:hint="eastAsia" w:ascii="仿宋" w:hAnsi="仿宋" w:eastAsia="仿宋" w:cs="仿宋"/>
          <w:highlight w:val="none"/>
          <w:lang w:val="en-US"/>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zh-CN"/>
        </w:rPr>
        <w:t>）编写评标报告。</w:t>
      </w:r>
    </w:p>
    <w:p w14:paraId="6C3D6669">
      <w:pPr>
        <w:pStyle w:val="4"/>
        <w:spacing w:before="0" w:after="0" w:line="360" w:lineRule="auto"/>
        <w:rPr>
          <w:rFonts w:hint="eastAsia" w:ascii="仿宋" w:hAnsi="仿宋" w:eastAsia="仿宋" w:cs="仿宋"/>
          <w:b/>
          <w:bCs w:val="0"/>
          <w:sz w:val="24"/>
          <w:szCs w:val="24"/>
          <w:highlight w:val="none"/>
          <w:u w:val="thick"/>
          <w:bdr w:val="single" w:color="auto" w:sz="4" w:space="0"/>
        </w:rPr>
      </w:pPr>
      <w:r>
        <w:rPr>
          <w:rFonts w:hint="eastAsia" w:ascii="仿宋" w:hAnsi="仿宋" w:eastAsia="仿宋" w:cs="仿宋"/>
          <w:b/>
          <w:bCs w:val="0"/>
          <w:sz w:val="24"/>
          <w:szCs w:val="24"/>
          <w:highlight w:val="none"/>
          <w:u w:val="thick"/>
        </w:rPr>
        <w:t>20.投标文件的</w:t>
      </w:r>
      <w:bookmarkEnd w:id="98"/>
      <w:r>
        <w:rPr>
          <w:rFonts w:hint="eastAsia" w:ascii="仿宋" w:hAnsi="仿宋" w:eastAsia="仿宋" w:cs="仿宋"/>
          <w:b/>
          <w:bCs w:val="0"/>
          <w:sz w:val="24"/>
          <w:szCs w:val="24"/>
          <w:highlight w:val="none"/>
          <w:u w:val="thick"/>
        </w:rPr>
        <w:t>符合性审查与澄清</w:t>
      </w:r>
      <w:bookmarkEnd w:id="99"/>
      <w:bookmarkEnd w:id="100"/>
    </w:p>
    <w:p w14:paraId="3ADDB4D5">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20.1   符合性审查是指依据招标文件的规定，从投标文件的有效性和完整性对招标文件的响应程度进行审查，以确定是否对招标文件的实质性要求做出响应。</w:t>
      </w:r>
      <w:bookmarkStart w:id="101" w:name="_Hlt522424701"/>
      <w:bookmarkEnd w:id="101"/>
      <w:bookmarkStart w:id="102" w:name="_Toc520356167"/>
    </w:p>
    <w:p w14:paraId="4469636C">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投标文件的澄清</w:t>
      </w:r>
    </w:p>
    <w:p w14:paraId="57686B57">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w:t>
      </w:r>
      <w:r>
        <w:rPr>
          <w:rFonts w:hint="eastAsia" w:ascii="仿宋" w:hAnsi="仿宋" w:eastAsia="仿宋" w:cs="仿宋"/>
          <w:sz w:val="24"/>
          <w:szCs w:val="24"/>
          <w:highlight w:val="none"/>
          <w:lang w:eastAsia="zh-CN"/>
        </w:rPr>
        <w:t>做必要</w:t>
      </w:r>
      <w:r>
        <w:rPr>
          <w:rFonts w:hint="eastAsia" w:ascii="仿宋" w:hAnsi="仿宋" w:eastAsia="仿宋" w:cs="仿宋"/>
          <w:sz w:val="24"/>
          <w:szCs w:val="24"/>
          <w:highlight w:val="none"/>
        </w:rPr>
        <w:t>的澄清、说明或补正。投标人澄清、说明或补正。应在评标委员会规定的时间内以书面方式进行，并不得超出投标文件范围或者改变投标文件的实质性内容。</w:t>
      </w:r>
    </w:p>
    <w:p w14:paraId="681C2226">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20.2.2  投标人的澄清、说明或补正将作为投标文件的一部分。</w:t>
      </w:r>
      <w:r>
        <w:rPr>
          <w:rFonts w:hint="eastAsia" w:ascii="仿宋" w:hAnsi="仿宋" w:eastAsia="仿宋" w:cs="仿宋"/>
          <w:b/>
          <w:bCs/>
          <w:sz w:val="24"/>
          <w:highlight w:val="none"/>
          <w:u w:val="single"/>
          <w:lang w:val="en-US" w:eastAsia="zh-CN"/>
        </w:rPr>
        <w:t>应当采用电子询标的形式，并加盖公章（电子印章）</w:t>
      </w:r>
      <w:r>
        <w:rPr>
          <w:rFonts w:hint="eastAsia" w:ascii="仿宋" w:hAnsi="仿宋" w:eastAsia="仿宋" w:cs="仿宋"/>
          <w:sz w:val="24"/>
          <w:highlight w:val="none"/>
          <w:lang w:val="en-US" w:eastAsia="zh-CN"/>
        </w:rPr>
        <w:t>。</w:t>
      </w:r>
    </w:p>
    <w:p w14:paraId="6190012C">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20.3   投标文件报价出现前后不一致的，按照下列规定修正：</w:t>
      </w:r>
    </w:p>
    <w:p w14:paraId="091BA89B">
      <w:pPr>
        <w:spacing w:line="360" w:lineRule="auto"/>
        <w:ind w:left="1020" w:hanging="1020" w:hangingChars="425"/>
        <w:rPr>
          <w:rFonts w:hint="eastAsia" w:ascii="仿宋" w:hAnsi="仿宋" w:eastAsia="仿宋" w:cs="仿宋"/>
          <w:sz w:val="24"/>
          <w:szCs w:val="24"/>
          <w:highlight w:val="none"/>
        </w:rPr>
      </w:pPr>
      <w:r>
        <w:rPr>
          <w:rFonts w:hint="eastAsia" w:ascii="仿宋" w:hAnsi="仿宋" w:eastAsia="仿宋" w:cs="仿宋"/>
          <w:sz w:val="24"/>
          <w:szCs w:val="24"/>
          <w:highlight w:val="none"/>
        </w:rPr>
        <w:t>　　   （一）投标文件中开标一览表（报价表）内容与投标文件中相应内容不一致的，以开标一览表（报价表）为准；</w:t>
      </w:r>
    </w:p>
    <w:p w14:paraId="292693AF">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　　   （二）大写金额和小写金额不一致的，以大写金额为准；</w:t>
      </w:r>
    </w:p>
    <w:p w14:paraId="0EA8EDCB">
      <w:pPr>
        <w:spacing w:line="360" w:lineRule="auto"/>
        <w:ind w:left="1020" w:hanging="1020" w:hangingChars="425"/>
        <w:rPr>
          <w:rFonts w:hint="eastAsia" w:ascii="仿宋" w:hAnsi="仿宋" w:eastAsia="仿宋" w:cs="仿宋"/>
          <w:sz w:val="24"/>
          <w:szCs w:val="24"/>
          <w:highlight w:val="none"/>
        </w:rPr>
      </w:pPr>
      <w:r>
        <w:rPr>
          <w:rFonts w:hint="eastAsia" w:ascii="仿宋" w:hAnsi="仿宋" w:eastAsia="仿宋" w:cs="仿宋"/>
          <w:sz w:val="24"/>
          <w:szCs w:val="24"/>
          <w:highlight w:val="none"/>
        </w:rPr>
        <w:t>　   　（三）单价金额小数点或者百分比有明显错位的，以开标一览表的总价为准，并修改单价；</w:t>
      </w:r>
    </w:p>
    <w:p w14:paraId="4102DBEA">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　   　（四）总价金额与按单价汇总金额不一致的，以单价金额计算结果为准。</w:t>
      </w:r>
    </w:p>
    <w:p w14:paraId="2600E6FD">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　　    同时出现两种以上不一致的，按照前款规定的顺序修正。修正后的报价按照第20.2条的规定经投标人确认后产生约束力，投标人不确认的，将被认定为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w:t>
      </w:r>
    </w:p>
    <w:p w14:paraId="575D099C">
      <w:pPr>
        <w:spacing w:line="360" w:lineRule="auto"/>
        <w:ind w:left="735" w:leftChars="350"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对不同文字文本投标文件的解释发生异议的，以中文文本为准。</w:t>
      </w:r>
    </w:p>
    <w:p w14:paraId="6C20BF03">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20.4   投标人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14:paraId="339C2B0B">
      <w:pPr>
        <w:pStyle w:val="4"/>
        <w:spacing w:before="0" w:after="0" w:line="360" w:lineRule="auto"/>
        <w:rPr>
          <w:rFonts w:hint="eastAsia" w:ascii="仿宋" w:hAnsi="仿宋" w:eastAsia="仿宋" w:cs="仿宋"/>
          <w:sz w:val="24"/>
          <w:szCs w:val="24"/>
          <w:highlight w:val="none"/>
          <w:u w:val="thick"/>
        </w:rPr>
      </w:pPr>
      <w:bookmarkStart w:id="103" w:name="_Toc518923086"/>
      <w:bookmarkStart w:id="104" w:name="_Toc15393"/>
      <w:r>
        <w:rPr>
          <w:rFonts w:hint="eastAsia" w:ascii="仿宋" w:hAnsi="仿宋" w:eastAsia="仿宋" w:cs="仿宋"/>
          <w:sz w:val="24"/>
          <w:szCs w:val="24"/>
          <w:highlight w:val="none"/>
          <w:u w:val="thick"/>
        </w:rPr>
        <w:t>21.投标偏离</w:t>
      </w:r>
      <w:bookmarkEnd w:id="103"/>
      <w:bookmarkEnd w:id="104"/>
    </w:p>
    <w:p w14:paraId="09518EF6">
      <w:pPr>
        <w:spacing w:line="360" w:lineRule="auto"/>
        <w:ind w:left="848" w:leftChars="99" w:hanging="640" w:hangingChars="267"/>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highlight w:val="none"/>
        </w:rPr>
        <w:t>评标委员会可以接受投标文件</w:t>
      </w:r>
      <w:r>
        <w:rPr>
          <w:rFonts w:hint="eastAsia" w:ascii="仿宋" w:hAnsi="仿宋" w:eastAsia="仿宋" w:cs="仿宋"/>
          <w:sz w:val="24"/>
          <w:highlight w:val="none"/>
          <w:lang w:val="zh-CN"/>
        </w:rPr>
        <w:t>偏离招标文件某些非实质性要求的，偏离应当符合招标文件规定的偏离范围、幅度和项数。</w:t>
      </w:r>
    </w:p>
    <w:p w14:paraId="5A6ABEC7">
      <w:pPr>
        <w:pStyle w:val="4"/>
        <w:spacing w:before="0" w:after="0" w:line="360" w:lineRule="auto"/>
        <w:rPr>
          <w:rFonts w:hint="eastAsia" w:ascii="仿宋" w:hAnsi="仿宋" w:eastAsia="仿宋" w:cs="仿宋"/>
          <w:sz w:val="24"/>
          <w:szCs w:val="24"/>
          <w:highlight w:val="none"/>
          <w:u w:val="thick"/>
        </w:rPr>
      </w:pPr>
      <w:bookmarkStart w:id="105" w:name="_Toc518923087"/>
      <w:bookmarkStart w:id="106" w:name="_Toc14504"/>
      <w:r>
        <w:rPr>
          <w:rFonts w:hint="eastAsia" w:ascii="仿宋" w:hAnsi="仿宋" w:eastAsia="仿宋" w:cs="仿宋"/>
          <w:sz w:val="24"/>
          <w:szCs w:val="24"/>
          <w:highlight w:val="none"/>
          <w:u w:val="thick"/>
        </w:rPr>
        <w:t>22.投标无效</w:t>
      </w:r>
      <w:bookmarkEnd w:id="105"/>
      <w:bookmarkEnd w:id="106"/>
    </w:p>
    <w:p w14:paraId="6C9FEF0D">
      <w:pPr>
        <w:spacing w:line="360" w:lineRule="auto"/>
        <w:ind w:left="852" w:leftChars="-23"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sz w:val="24"/>
          <w:szCs w:val="24"/>
          <w:highlight w:val="none"/>
          <w:u w:val="single"/>
        </w:rPr>
        <w:t>投标无效</w:t>
      </w:r>
      <w:r>
        <w:rPr>
          <w:rFonts w:hint="eastAsia" w:ascii="仿宋" w:hAnsi="仿宋" w:eastAsia="仿宋" w:cs="仿宋"/>
          <w:sz w:val="24"/>
          <w:szCs w:val="24"/>
          <w:highlight w:val="none"/>
        </w:rPr>
        <w:t>。投标人不得通过修正或撤销不符合要求的偏离从而使其投标成为实质上响应的投标。</w:t>
      </w:r>
    </w:p>
    <w:p w14:paraId="47F96255">
      <w:pPr>
        <w:spacing w:line="360" w:lineRule="auto"/>
        <w:ind w:left="792" w:leftChars="377"/>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评标委员会决定投标的响应性只根据招标文件要求、投标文件内容及财政主管部门指定相关信息发布媒体。</w:t>
      </w:r>
    </w:p>
    <w:p w14:paraId="13E1BCB8">
      <w:pPr>
        <w:spacing w:line="360" w:lineRule="auto"/>
        <w:ind w:left="900" w:hanging="900" w:hangingChars="375"/>
        <w:rPr>
          <w:rFonts w:hint="eastAsia" w:ascii="仿宋" w:hAnsi="仿宋" w:eastAsia="仿宋" w:cs="仿宋"/>
          <w:sz w:val="24"/>
          <w:szCs w:val="24"/>
          <w:highlight w:val="none"/>
          <w:u w:val="wave"/>
        </w:rPr>
      </w:pPr>
      <w:r>
        <w:rPr>
          <w:rFonts w:hint="eastAsia" w:ascii="仿宋" w:hAnsi="仿宋" w:eastAsia="仿宋" w:cs="仿宋"/>
          <w:sz w:val="24"/>
          <w:szCs w:val="24"/>
          <w:highlight w:val="none"/>
        </w:rPr>
        <w:t>22.2</w:t>
      </w:r>
      <w:r>
        <w:rPr>
          <w:rFonts w:hint="eastAsia" w:ascii="仿宋" w:hAnsi="仿宋" w:eastAsia="仿宋" w:cs="仿宋"/>
          <w:sz w:val="24"/>
          <w:szCs w:val="24"/>
          <w:highlight w:val="none"/>
        </w:rPr>
        <w:tab/>
      </w:r>
      <w:r>
        <w:rPr>
          <w:rFonts w:hint="eastAsia" w:ascii="仿宋" w:hAnsi="仿宋" w:eastAsia="仿宋" w:cs="仿宋"/>
          <w:sz w:val="24"/>
          <w:szCs w:val="24"/>
          <w:highlight w:val="none"/>
          <w:u w:val="wave"/>
        </w:rPr>
        <w:t>如发现下列情况之一的，其投标将被认定为投标无效：（</w:t>
      </w:r>
      <w:r>
        <w:rPr>
          <w:rFonts w:hint="eastAsia" w:ascii="仿宋" w:hAnsi="仿宋" w:eastAsia="仿宋" w:cs="仿宋"/>
          <w:b/>
          <w:sz w:val="24"/>
          <w:szCs w:val="24"/>
          <w:highlight w:val="none"/>
          <w:u w:val="wave"/>
        </w:rPr>
        <w:t>以下情形应当在招标文件中规定，并以醒目的方式标明</w:t>
      </w:r>
      <w:r>
        <w:rPr>
          <w:rFonts w:hint="eastAsia" w:ascii="仿宋" w:hAnsi="仿宋" w:eastAsia="仿宋" w:cs="仿宋"/>
          <w:sz w:val="24"/>
          <w:szCs w:val="24"/>
          <w:highlight w:val="none"/>
          <w:u w:val="wave"/>
        </w:rPr>
        <w:t>）</w:t>
      </w:r>
    </w:p>
    <w:p w14:paraId="32DCB6F4">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bookmarkStart w:id="107" w:name="_Toc518923088"/>
      <w:r>
        <w:rPr>
          <w:rFonts w:hint="eastAsia" w:ascii="仿宋" w:hAnsi="仿宋" w:eastAsia="仿宋" w:cs="仿宋"/>
          <w:sz w:val="24"/>
          <w:szCs w:val="24"/>
          <w:highlight w:val="none"/>
          <w:u w:val="wave"/>
          <w:lang w:val="zh-CN"/>
        </w:rPr>
        <w:t>（1）不具备《中华人民共和国政府采购法》第二十二条规定的条件；</w:t>
      </w:r>
    </w:p>
    <w:p w14:paraId="1232B55E">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highlight w:val="none"/>
          <w:lang w:val="en-US" w:eastAsia="zh-CN"/>
        </w:rPr>
      </w:pPr>
      <w:r>
        <w:rPr>
          <w:rFonts w:hint="eastAsia" w:ascii="仿宋" w:hAnsi="仿宋" w:eastAsia="仿宋" w:cs="仿宋"/>
          <w:sz w:val="24"/>
          <w:szCs w:val="24"/>
          <w:highlight w:val="none"/>
          <w:u w:val="wave"/>
          <w:lang w:val="zh-CN"/>
        </w:rPr>
        <w:t>（2）列入失信被执行人、重大税收违法案件当事人名单、政府采购严重违法失信行为记录名单；</w:t>
      </w:r>
    </w:p>
    <w:p w14:paraId="3E3D40F2">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eastAsia="zh-CN"/>
        </w:rPr>
      </w:pPr>
      <w:r>
        <w:rPr>
          <w:rFonts w:hint="eastAsia" w:ascii="仿宋" w:hAnsi="仿宋" w:eastAsia="仿宋" w:cs="仿宋"/>
          <w:sz w:val="24"/>
          <w:szCs w:val="24"/>
          <w:highlight w:val="none"/>
          <w:u w:val="wave"/>
          <w:lang w:val="zh-CN"/>
        </w:rPr>
        <w:t>（3）</w:t>
      </w:r>
      <w:r>
        <w:rPr>
          <w:rFonts w:hint="eastAsia" w:ascii="仿宋" w:hAnsi="仿宋" w:eastAsia="仿宋" w:cs="仿宋"/>
          <w:sz w:val="24"/>
          <w:szCs w:val="24"/>
          <w:highlight w:val="none"/>
          <w:u w:val="wave"/>
          <w:lang w:val="en-US" w:eastAsia="zh-CN"/>
        </w:rPr>
        <w:t>获取文件</w:t>
      </w:r>
      <w:r>
        <w:rPr>
          <w:rFonts w:hint="eastAsia" w:ascii="仿宋" w:hAnsi="仿宋" w:eastAsia="仿宋" w:cs="仿宋"/>
          <w:sz w:val="24"/>
          <w:szCs w:val="24"/>
          <w:highlight w:val="none"/>
          <w:u w:val="wave"/>
          <w:lang w:val="zh-CN" w:eastAsia="zh-CN"/>
        </w:rPr>
        <w:t>的投标人与参加投标的投标人发生实质性变更的且未提供有效证明的；</w:t>
      </w:r>
    </w:p>
    <w:p w14:paraId="2925D2F0">
      <w:pPr>
        <w:pStyle w:val="3"/>
        <w:ind w:firstLine="480" w:firstLineChars="200"/>
        <w:jc w:val="both"/>
        <w:rPr>
          <w:rFonts w:hint="eastAsia" w:ascii="仿宋" w:hAnsi="仿宋" w:eastAsia="仿宋" w:cs="仿宋"/>
          <w:b w:val="0"/>
          <w:bCs/>
          <w:highlight w:val="none"/>
          <w:lang w:val="zh-CN"/>
        </w:rPr>
      </w:pPr>
      <w:r>
        <w:rPr>
          <w:rFonts w:hint="eastAsia" w:ascii="仿宋" w:hAnsi="仿宋" w:eastAsia="仿宋" w:cs="仿宋"/>
          <w:b w:val="0"/>
          <w:bCs/>
          <w:sz w:val="24"/>
          <w:szCs w:val="24"/>
          <w:highlight w:val="none"/>
          <w:u w:val="wave"/>
          <w:lang w:val="zh-CN"/>
        </w:rPr>
        <w:t>（</w:t>
      </w:r>
      <w:r>
        <w:rPr>
          <w:rFonts w:hint="eastAsia" w:ascii="仿宋" w:hAnsi="仿宋" w:eastAsia="仿宋" w:cs="仿宋"/>
          <w:b w:val="0"/>
          <w:bCs/>
          <w:sz w:val="24"/>
          <w:szCs w:val="24"/>
          <w:highlight w:val="none"/>
          <w:u w:val="wave"/>
          <w:lang w:val="en-US" w:eastAsia="zh-CN"/>
        </w:rPr>
        <w:t>4</w:t>
      </w:r>
      <w:r>
        <w:rPr>
          <w:rFonts w:hint="eastAsia" w:ascii="仿宋" w:hAnsi="仿宋" w:eastAsia="仿宋" w:cs="仿宋"/>
          <w:b w:val="0"/>
          <w:bCs/>
          <w:sz w:val="24"/>
          <w:szCs w:val="24"/>
          <w:highlight w:val="none"/>
          <w:u w:val="wave"/>
          <w:lang w:val="zh-CN"/>
        </w:rPr>
        <w:t>）</w:t>
      </w:r>
      <w:r>
        <w:rPr>
          <w:rFonts w:hint="eastAsia" w:ascii="仿宋" w:hAnsi="仿宋" w:eastAsia="仿宋" w:cs="仿宋"/>
          <w:b w:val="0"/>
          <w:bCs/>
          <w:sz w:val="24"/>
          <w:szCs w:val="24"/>
          <w:highlight w:val="none"/>
          <w:u w:val="wave"/>
          <w:lang w:val="zh-CN" w:eastAsia="zh-CN"/>
        </w:rPr>
        <w:t>投标人提交两份或两份以上内容不同的投标文件，未声明哪一份有效的；</w:t>
      </w:r>
    </w:p>
    <w:p w14:paraId="14492E4C">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w:t>
      </w:r>
      <w:r>
        <w:rPr>
          <w:rFonts w:hint="eastAsia" w:ascii="仿宋" w:hAnsi="仿宋" w:eastAsia="仿宋" w:cs="仿宋"/>
          <w:sz w:val="24"/>
          <w:szCs w:val="24"/>
          <w:highlight w:val="none"/>
          <w:u w:val="wave"/>
          <w:lang w:val="en-US" w:eastAsia="zh-CN"/>
        </w:rPr>
        <w:t>5</w:t>
      </w:r>
      <w:r>
        <w:rPr>
          <w:rFonts w:hint="eastAsia" w:ascii="仿宋" w:hAnsi="仿宋" w:eastAsia="仿宋" w:cs="仿宋"/>
          <w:sz w:val="24"/>
          <w:szCs w:val="24"/>
          <w:highlight w:val="none"/>
          <w:u w:val="wave"/>
          <w:lang w:val="zh-CN"/>
        </w:rPr>
        <w:t>）投标文件未按招标文件规定要求格式表格制作、装订、签署、盖章、密封；</w:t>
      </w:r>
    </w:p>
    <w:p w14:paraId="03770179">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kern w:val="0"/>
          <w:sz w:val="24"/>
          <w:szCs w:val="24"/>
          <w:highlight w:val="none"/>
          <w:u w:val="wave"/>
          <w:lang w:val="zh-CN"/>
        </w:rPr>
      </w:pPr>
      <w:r>
        <w:rPr>
          <w:rFonts w:hint="eastAsia" w:ascii="仿宋" w:hAnsi="仿宋" w:eastAsia="仿宋" w:cs="仿宋"/>
          <w:kern w:val="0"/>
          <w:sz w:val="24"/>
          <w:szCs w:val="24"/>
          <w:highlight w:val="none"/>
          <w:u w:val="wave"/>
          <w:lang w:val="zh-CN"/>
        </w:rPr>
        <w:t>（</w:t>
      </w:r>
      <w:r>
        <w:rPr>
          <w:rFonts w:hint="eastAsia" w:ascii="仿宋" w:hAnsi="仿宋" w:eastAsia="仿宋" w:cs="仿宋"/>
          <w:kern w:val="0"/>
          <w:sz w:val="24"/>
          <w:szCs w:val="24"/>
          <w:highlight w:val="none"/>
          <w:u w:val="wave"/>
          <w:lang w:val="en-US" w:eastAsia="zh-CN"/>
        </w:rPr>
        <w:t>6</w:t>
      </w:r>
      <w:r>
        <w:rPr>
          <w:rFonts w:hint="eastAsia" w:ascii="仿宋" w:hAnsi="仿宋" w:eastAsia="仿宋" w:cs="仿宋"/>
          <w:kern w:val="0"/>
          <w:sz w:val="24"/>
          <w:szCs w:val="24"/>
          <w:highlight w:val="none"/>
          <w:u w:val="wave"/>
          <w:lang w:val="zh-CN"/>
        </w:rPr>
        <w:t>）</w:t>
      </w:r>
      <w:r>
        <w:rPr>
          <w:rFonts w:hint="eastAsia" w:ascii="仿宋" w:hAnsi="仿宋" w:eastAsia="仿宋" w:cs="仿宋"/>
          <w:sz w:val="24"/>
          <w:szCs w:val="24"/>
          <w:highlight w:val="none"/>
          <w:u w:val="wave"/>
          <w:lang w:val="zh-CN"/>
        </w:rPr>
        <w:t>未按照招标文件中报价文件要求的内容填写报价、</w:t>
      </w:r>
      <w:r>
        <w:rPr>
          <w:rFonts w:hint="eastAsia" w:ascii="仿宋" w:hAnsi="仿宋" w:eastAsia="仿宋" w:cs="仿宋"/>
          <w:kern w:val="0"/>
          <w:sz w:val="24"/>
          <w:szCs w:val="24"/>
          <w:highlight w:val="none"/>
          <w:u w:val="wave"/>
          <w:lang w:val="zh-CN"/>
        </w:rPr>
        <w:t>拒绝报价、报价不确定、</w:t>
      </w:r>
      <w:r>
        <w:rPr>
          <w:rFonts w:hint="eastAsia" w:ascii="仿宋" w:hAnsi="仿宋" w:eastAsia="仿宋" w:cs="仿宋"/>
          <w:sz w:val="24"/>
          <w:szCs w:val="24"/>
          <w:highlight w:val="none"/>
          <w:u w:val="wave"/>
          <w:lang w:val="zh-CN"/>
        </w:rPr>
        <w:t>有选择性报价和附有条件的报价、报价</w:t>
      </w:r>
      <w:r>
        <w:rPr>
          <w:rFonts w:hint="eastAsia" w:ascii="仿宋" w:hAnsi="仿宋" w:eastAsia="仿宋" w:cs="仿宋"/>
          <w:kern w:val="0"/>
          <w:sz w:val="24"/>
          <w:szCs w:val="24"/>
          <w:highlight w:val="none"/>
          <w:u w:val="wave"/>
          <w:lang w:val="zh-CN"/>
        </w:rPr>
        <w:t>等于或高于</w:t>
      </w:r>
      <w:r>
        <w:rPr>
          <w:rFonts w:hint="eastAsia" w:ascii="仿宋" w:hAnsi="仿宋" w:eastAsia="仿宋" w:cs="仿宋"/>
          <w:kern w:val="0"/>
          <w:sz w:val="24"/>
          <w:szCs w:val="24"/>
          <w:highlight w:val="none"/>
          <w:u w:val="wave"/>
          <w:lang w:val="en-US" w:eastAsia="zh-CN"/>
        </w:rPr>
        <w:t>最高限价</w:t>
      </w:r>
      <w:r>
        <w:rPr>
          <w:rFonts w:hint="eastAsia" w:ascii="仿宋" w:hAnsi="仿宋" w:eastAsia="仿宋" w:cs="仿宋"/>
          <w:kern w:val="0"/>
          <w:sz w:val="24"/>
          <w:szCs w:val="24"/>
          <w:highlight w:val="none"/>
          <w:u w:val="wave"/>
          <w:lang w:val="zh-CN"/>
        </w:rPr>
        <w:t xml:space="preserve">； </w:t>
      </w:r>
    </w:p>
    <w:p w14:paraId="69FC5CB8">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kern w:val="0"/>
          <w:sz w:val="24"/>
          <w:szCs w:val="24"/>
          <w:highlight w:val="none"/>
          <w:u w:val="wave"/>
          <w:lang w:val="zh-CN"/>
        </w:rPr>
      </w:pPr>
      <w:r>
        <w:rPr>
          <w:rFonts w:hint="eastAsia" w:ascii="仿宋" w:hAnsi="仿宋" w:eastAsia="仿宋" w:cs="仿宋"/>
          <w:kern w:val="0"/>
          <w:sz w:val="24"/>
          <w:szCs w:val="24"/>
          <w:highlight w:val="none"/>
          <w:u w:val="wave"/>
          <w:lang w:val="zh-CN"/>
        </w:rPr>
        <w:t>（</w:t>
      </w:r>
      <w:r>
        <w:rPr>
          <w:rFonts w:hint="eastAsia" w:ascii="仿宋" w:hAnsi="仿宋" w:eastAsia="仿宋" w:cs="仿宋"/>
          <w:kern w:val="0"/>
          <w:sz w:val="24"/>
          <w:szCs w:val="24"/>
          <w:highlight w:val="none"/>
          <w:u w:val="wave"/>
          <w:lang w:val="en-US" w:eastAsia="zh-CN"/>
        </w:rPr>
        <w:t>7</w:t>
      </w:r>
      <w:r>
        <w:rPr>
          <w:rFonts w:hint="eastAsia" w:ascii="仿宋" w:hAnsi="仿宋" w:eastAsia="仿宋" w:cs="仿宋"/>
          <w:kern w:val="0"/>
          <w:sz w:val="24"/>
          <w:szCs w:val="24"/>
          <w:highlight w:val="none"/>
          <w:u w:val="wave"/>
          <w:lang w:val="zh-CN"/>
        </w:rPr>
        <w:t xml:space="preserve">）投标文件中要求在合同执行过程中对价格进行调整的； </w:t>
      </w:r>
    </w:p>
    <w:p w14:paraId="231BFC89">
      <w:pPr>
        <w:pageBreakBefore w:val="0"/>
        <w:kinsoku w:val="0"/>
        <w:wordWrap/>
        <w:overflowPunct w:val="0"/>
        <w:topLinePunct w:val="0"/>
        <w:autoSpaceDE w:val="0"/>
        <w:autoSpaceDN w:val="0"/>
        <w:bidi w:val="0"/>
        <w:snapToGrid/>
        <w:spacing w:line="360" w:lineRule="auto"/>
        <w:ind w:left="45" w:firstLine="482"/>
        <w:textAlignment w:val="auto"/>
        <w:rPr>
          <w:rFonts w:hint="eastAsia" w:ascii="仿宋" w:hAnsi="仿宋" w:eastAsia="仿宋" w:cs="仿宋"/>
          <w:kern w:val="0"/>
          <w:sz w:val="24"/>
          <w:szCs w:val="24"/>
          <w:highlight w:val="none"/>
          <w:u w:val="wave"/>
          <w:lang w:val="zh-CN"/>
        </w:rPr>
      </w:pPr>
      <w:r>
        <w:rPr>
          <w:rFonts w:hint="eastAsia" w:ascii="仿宋" w:hAnsi="仿宋" w:eastAsia="仿宋" w:cs="仿宋"/>
          <w:kern w:val="0"/>
          <w:sz w:val="24"/>
          <w:szCs w:val="24"/>
          <w:highlight w:val="none"/>
          <w:u w:val="wave"/>
          <w:lang w:val="zh-CN"/>
        </w:rPr>
        <w:t>（</w:t>
      </w:r>
      <w:r>
        <w:rPr>
          <w:rFonts w:hint="eastAsia" w:ascii="仿宋" w:hAnsi="仿宋" w:eastAsia="仿宋" w:cs="仿宋"/>
          <w:kern w:val="0"/>
          <w:sz w:val="24"/>
          <w:szCs w:val="24"/>
          <w:highlight w:val="none"/>
          <w:u w:val="wave"/>
          <w:lang w:val="en-US" w:eastAsia="zh-CN"/>
        </w:rPr>
        <w:t>8</w:t>
      </w:r>
      <w:r>
        <w:rPr>
          <w:rFonts w:hint="eastAsia" w:ascii="仿宋" w:hAnsi="仿宋" w:eastAsia="仿宋" w:cs="仿宋"/>
          <w:kern w:val="0"/>
          <w:sz w:val="24"/>
          <w:szCs w:val="24"/>
          <w:highlight w:val="none"/>
          <w:u w:val="wave"/>
          <w:lang w:val="zh-CN"/>
        </w:rPr>
        <w:t>）法定代表人或其授权代表未按时参加开标会议或参加开标会议未提供有效证明；</w:t>
      </w:r>
      <w:r>
        <w:rPr>
          <w:rFonts w:hint="eastAsia" w:ascii="仿宋" w:hAnsi="仿宋" w:eastAsia="仿宋" w:cs="仿宋"/>
          <w:kern w:val="0"/>
          <w:sz w:val="24"/>
          <w:szCs w:val="24"/>
          <w:highlight w:val="none"/>
          <w:u w:val="wave"/>
          <w:lang w:val="zh-CN" w:eastAsia="zh-CN"/>
        </w:rPr>
        <w:t>投标文件非投标人法定代表人签署的，未提供或提供无效的法定代表人授权书；</w:t>
      </w:r>
    </w:p>
    <w:p w14:paraId="21A509DC">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w:t>
      </w:r>
      <w:r>
        <w:rPr>
          <w:rFonts w:hint="eastAsia" w:ascii="仿宋" w:hAnsi="仿宋" w:eastAsia="仿宋" w:cs="仿宋"/>
          <w:sz w:val="24"/>
          <w:szCs w:val="24"/>
          <w:highlight w:val="none"/>
          <w:u w:val="wave"/>
          <w:lang w:val="en-US" w:eastAsia="zh-CN"/>
        </w:rPr>
        <w:t>9</w:t>
      </w:r>
      <w:r>
        <w:rPr>
          <w:rFonts w:hint="eastAsia" w:ascii="仿宋" w:hAnsi="仿宋" w:eastAsia="仿宋" w:cs="仿宋"/>
          <w:sz w:val="24"/>
          <w:szCs w:val="24"/>
          <w:highlight w:val="none"/>
          <w:u w:val="wave"/>
          <w:lang w:val="zh-CN"/>
        </w:rPr>
        <w:t>）未按招标文件规定的形式和金额提交投标保证金的；</w:t>
      </w:r>
    </w:p>
    <w:p w14:paraId="7CE2BDFB">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w:t>
      </w:r>
      <w:r>
        <w:rPr>
          <w:rFonts w:hint="eastAsia" w:ascii="仿宋" w:hAnsi="仿宋" w:eastAsia="仿宋" w:cs="仿宋"/>
          <w:sz w:val="24"/>
          <w:szCs w:val="24"/>
          <w:highlight w:val="none"/>
          <w:u w:val="wave"/>
          <w:lang w:val="en-US" w:eastAsia="zh-CN"/>
        </w:rPr>
        <w:t>10</w:t>
      </w:r>
      <w:r>
        <w:rPr>
          <w:rFonts w:hint="eastAsia" w:ascii="仿宋" w:hAnsi="仿宋" w:eastAsia="仿宋" w:cs="仿宋"/>
          <w:sz w:val="24"/>
          <w:szCs w:val="24"/>
          <w:highlight w:val="none"/>
          <w:u w:val="wave"/>
          <w:lang w:val="zh-CN"/>
        </w:rPr>
        <w:t>）相关资格资质证明文件原件、复印件未按招标文件约定提交或提交的原件与复印件不一致；</w:t>
      </w:r>
    </w:p>
    <w:p w14:paraId="3EF647EC">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w:t>
      </w:r>
      <w:r>
        <w:rPr>
          <w:rFonts w:hint="eastAsia" w:ascii="仿宋" w:hAnsi="仿宋" w:eastAsia="仿宋" w:cs="仿宋"/>
          <w:sz w:val="24"/>
          <w:szCs w:val="24"/>
          <w:highlight w:val="none"/>
          <w:u w:val="wave"/>
          <w:lang w:val="en-US" w:eastAsia="zh-CN"/>
        </w:rPr>
        <w:t>11</w:t>
      </w:r>
      <w:r>
        <w:rPr>
          <w:rFonts w:hint="eastAsia" w:ascii="仿宋" w:hAnsi="仿宋" w:eastAsia="仿宋" w:cs="仿宋"/>
          <w:sz w:val="24"/>
          <w:szCs w:val="24"/>
          <w:highlight w:val="none"/>
          <w:u w:val="wave"/>
          <w:lang w:val="zh-CN"/>
        </w:rPr>
        <w:t>）不符合招标文件中规定资格条件；</w:t>
      </w:r>
    </w:p>
    <w:p w14:paraId="6652C013">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（1</w:t>
      </w:r>
      <w:r>
        <w:rPr>
          <w:rFonts w:hint="eastAsia" w:ascii="仿宋" w:hAnsi="仿宋" w:eastAsia="仿宋" w:cs="仿宋"/>
          <w:sz w:val="24"/>
          <w:szCs w:val="24"/>
          <w:highlight w:val="none"/>
          <w:u w:val="wave"/>
          <w:lang w:val="en-US" w:eastAsia="zh-CN"/>
        </w:rPr>
        <w:t>2</w:t>
      </w:r>
      <w:r>
        <w:rPr>
          <w:rFonts w:hint="eastAsia" w:ascii="仿宋" w:hAnsi="仿宋" w:eastAsia="仿宋" w:cs="仿宋"/>
          <w:sz w:val="24"/>
          <w:szCs w:val="24"/>
          <w:highlight w:val="none"/>
          <w:u w:val="wave"/>
          <w:lang w:val="zh-CN"/>
        </w:rPr>
        <w:t>）</w:t>
      </w:r>
      <w:r>
        <w:rPr>
          <w:rFonts w:hint="eastAsia" w:ascii="仿宋" w:hAnsi="仿宋" w:eastAsia="仿宋" w:cs="仿宋"/>
          <w:sz w:val="24"/>
          <w:szCs w:val="24"/>
          <w:highlight w:val="none"/>
          <w:u w:val="wave"/>
          <w:lang w:val="zh-CN" w:eastAsia="zh-CN"/>
        </w:rPr>
        <w:t>投标文件组成漏项或未按规定的格式编制或投标文件正、副本份数不足或</w:t>
      </w:r>
      <w:r>
        <w:rPr>
          <w:rFonts w:hint="eastAsia" w:ascii="仿宋" w:hAnsi="仿宋" w:eastAsia="仿宋" w:cs="仿宋"/>
          <w:sz w:val="24"/>
          <w:szCs w:val="24"/>
          <w:highlight w:val="none"/>
          <w:u w:val="wave"/>
          <w:lang w:val="zh-CN"/>
        </w:rPr>
        <w:t>未区分或者内容</w:t>
      </w:r>
      <w:r>
        <w:rPr>
          <w:rFonts w:hint="eastAsia" w:ascii="仿宋" w:hAnsi="仿宋" w:eastAsia="仿宋" w:cs="仿宋"/>
          <w:sz w:val="24"/>
          <w:szCs w:val="24"/>
          <w:highlight w:val="none"/>
          <w:u w:val="wave"/>
          <w:lang w:val="zh-CN" w:eastAsia="zh-CN"/>
        </w:rPr>
        <w:t>不全</w:t>
      </w:r>
      <w:r>
        <w:rPr>
          <w:rFonts w:hint="eastAsia" w:ascii="仿宋" w:hAnsi="仿宋" w:eastAsia="仿宋" w:cs="仿宋"/>
          <w:sz w:val="24"/>
          <w:szCs w:val="24"/>
          <w:highlight w:val="none"/>
          <w:u w:val="wave"/>
          <w:lang w:val="en-US" w:eastAsia="zh-CN"/>
        </w:rPr>
        <w:t>或</w:t>
      </w:r>
      <w:r>
        <w:rPr>
          <w:rFonts w:hint="eastAsia" w:ascii="仿宋" w:hAnsi="仿宋" w:eastAsia="仿宋" w:cs="仿宋"/>
          <w:sz w:val="24"/>
          <w:szCs w:val="24"/>
          <w:highlight w:val="none"/>
          <w:u w:val="wave"/>
          <w:lang w:val="zh-CN"/>
        </w:rPr>
        <w:t>严重不一致</w:t>
      </w:r>
      <w:r>
        <w:rPr>
          <w:rFonts w:hint="eastAsia" w:ascii="仿宋" w:hAnsi="仿宋" w:eastAsia="仿宋" w:cs="仿宋"/>
          <w:sz w:val="24"/>
          <w:szCs w:val="24"/>
          <w:highlight w:val="none"/>
          <w:u w:val="wave"/>
          <w:lang w:val="zh-CN" w:eastAsia="zh-CN"/>
        </w:rPr>
        <w:t>或内容字迹模糊辨认不清的等而导致评标活动无法正常进行</w:t>
      </w:r>
      <w:r>
        <w:rPr>
          <w:rFonts w:hint="eastAsia" w:ascii="仿宋" w:hAnsi="仿宋" w:eastAsia="仿宋" w:cs="仿宋"/>
          <w:sz w:val="24"/>
          <w:szCs w:val="24"/>
          <w:highlight w:val="none"/>
          <w:u w:val="wave"/>
          <w:lang w:val="zh-CN"/>
        </w:rPr>
        <w:t>；</w:t>
      </w:r>
    </w:p>
    <w:p w14:paraId="77D6E09C">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（1</w:t>
      </w:r>
      <w:r>
        <w:rPr>
          <w:rFonts w:hint="eastAsia" w:ascii="仿宋" w:hAnsi="仿宋" w:eastAsia="仿宋" w:cs="仿宋"/>
          <w:sz w:val="24"/>
          <w:szCs w:val="24"/>
          <w:highlight w:val="none"/>
          <w:u w:val="wave"/>
          <w:lang w:val="en-US" w:eastAsia="zh-CN"/>
        </w:rPr>
        <w:t>3</w:t>
      </w:r>
      <w:r>
        <w:rPr>
          <w:rFonts w:hint="eastAsia" w:ascii="仿宋" w:hAnsi="仿宋" w:eastAsia="仿宋" w:cs="仿宋"/>
          <w:sz w:val="24"/>
          <w:szCs w:val="24"/>
          <w:highlight w:val="none"/>
          <w:u w:val="wave"/>
          <w:lang w:val="zh-CN"/>
        </w:rPr>
        <w:t>）投标有效期不满足招标文件要求；</w:t>
      </w:r>
    </w:p>
    <w:p w14:paraId="1410ACF3">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（1</w:t>
      </w:r>
      <w:r>
        <w:rPr>
          <w:rFonts w:hint="eastAsia" w:ascii="仿宋" w:hAnsi="仿宋" w:eastAsia="仿宋" w:cs="仿宋"/>
          <w:sz w:val="24"/>
          <w:szCs w:val="24"/>
          <w:highlight w:val="none"/>
          <w:u w:val="wave"/>
          <w:lang w:val="en-US" w:eastAsia="zh-CN"/>
        </w:rPr>
        <w:t>4</w:t>
      </w:r>
      <w:r>
        <w:rPr>
          <w:rFonts w:hint="eastAsia" w:ascii="仿宋" w:hAnsi="仿宋" w:eastAsia="仿宋" w:cs="仿宋"/>
          <w:sz w:val="24"/>
          <w:szCs w:val="24"/>
          <w:highlight w:val="none"/>
          <w:u w:val="wave"/>
          <w:lang w:val="zh-CN"/>
        </w:rPr>
        <w:t>）无投标人法定代表人或其授权代表签字或盖章；</w:t>
      </w:r>
    </w:p>
    <w:p w14:paraId="192352DF">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（1</w:t>
      </w:r>
      <w:r>
        <w:rPr>
          <w:rFonts w:hint="eastAsia" w:ascii="仿宋" w:hAnsi="仿宋" w:eastAsia="仿宋" w:cs="仿宋"/>
          <w:sz w:val="24"/>
          <w:szCs w:val="24"/>
          <w:highlight w:val="none"/>
          <w:u w:val="wave"/>
          <w:lang w:val="en-US" w:eastAsia="zh-CN"/>
        </w:rPr>
        <w:t>5</w:t>
      </w:r>
      <w:r>
        <w:rPr>
          <w:rFonts w:hint="eastAsia" w:ascii="仿宋" w:hAnsi="仿宋" w:eastAsia="仿宋" w:cs="仿宋"/>
          <w:sz w:val="24"/>
          <w:szCs w:val="24"/>
          <w:highlight w:val="none"/>
          <w:u w:val="wave"/>
          <w:lang w:val="zh-CN"/>
        </w:rPr>
        <w:t>）投标联合体未提交联合体协议书；</w:t>
      </w:r>
    </w:p>
    <w:p w14:paraId="0EDE3072">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（1</w:t>
      </w:r>
      <w:r>
        <w:rPr>
          <w:rFonts w:hint="eastAsia" w:ascii="仿宋" w:hAnsi="仿宋" w:eastAsia="仿宋" w:cs="仿宋"/>
          <w:sz w:val="24"/>
          <w:szCs w:val="24"/>
          <w:highlight w:val="none"/>
          <w:u w:val="wave"/>
          <w:lang w:val="en-US" w:eastAsia="zh-CN"/>
        </w:rPr>
        <w:t>6</w:t>
      </w:r>
      <w:r>
        <w:rPr>
          <w:rFonts w:hint="eastAsia" w:ascii="仿宋" w:hAnsi="仿宋" w:eastAsia="仿宋" w:cs="仿宋"/>
          <w:sz w:val="24"/>
          <w:szCs w:val="24"/>
          <w:highlight w:val="none"/>
          <w:u w:val="wave"/>
          <w:lang w:val="zh-CN"/>
        </w:rPr>
        <w:t>）投标文件未完全满足招标文件中的条款或指标，或超过招标文件规定的允许出现负偏差的最大范围、幅度和最高项数；</w:t>
      </w:r>
    </w:p>
    <w:p w14:paraId="3D5F1617">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（1</w:t>
      </w:r>
      <w:r>
        <w:rPr>
          <w:rFonts w:hint="eastAsia" w:ascii="仿宋" w:hAnsi="仿宋" w:eastAsia="仿宋" w:cs="仿宋"/>
          <w:sz w:val="24"/>
          <w:szCs w:val="24"/>
          <w:highlight w:val="none"/>
          <w:u w:val="wave"/>
          <w:lang w:val="en-US" w:eastAsia="zh-CN"/>
        </w:rPr>
        <w:t>7</w:t>
      </w:r>
      <w:r>
        <w:rPr>
          <w:rFonts w:hint="eastAsia" w:ascii="仿宋" w:hAnsi="仿宋" w:eastAsia="仿宋" w:cs="仿宋"/>
          <w:sz w:val="24"/>
          <w:szCs w:val="24"/>
          <w:highlight w:val="none"/>
          <w:u w:val="wave"/>
          <w:lang w:val="zh-CN"/>
        </w:rPr>
        <w:t>）应提供而未提供的政府强制采购节能、环保产品；</w:t>
      </w:r>
    </w:p>
    <w:p w14:paraId="6347878C">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（1</w:t>
      </w:r>
      <w:r>
        <w:rPr>
          <w:rFonts w:hint="eastAsia" w:ascii="仿宋" w:hAnsi="仿宋" w:eastAsia="仿宋" w:cs="仿宋"/>
          <w:sz w:val="24"/>
          <w:szCs w:val="24"/>
          <w:highlight w:val="none"/>
          <w:u w:val="wave"/>
          <w:lang w:val="en-US" w:eastAsia="zh-CN"/>
        </w:rPr>
        <w:t>8</w:t>
      </w:r>
      <w:r>
        <w:rPr>
          <w:rFonts w:hint="eastAsia" w:ascii="仿宋" w:hAnsi="仿宋" w:eastAsia="仿宋" w:cs="仿宋"/>
          <w:sz w:val="24"/>
          <w:szCs w:val="24"/>
          <w:highlight w:val="none"/>
          <w:u w:val="wave"/>
          <w:lang w:val="zh-CN"/>
        </w:rPr>
        <w:t>）应提供而未提供、提供不全、未送至指定地点带“</w:t>
      </w:r>
      <w:r>
        <w:rPr>
          <w:rFonts w:hint="eastAsia" w:ascii="仿宋" w:hAnsi="仿宋" w:eastAsia="仿宋" w:cs="仿宋"/>
          <w:b/>
          <w:sz w:val="24"/>
          <w:szCs w:val="24"/>
          <w:highlight w:val="none"/>
          <w:u w:val="wave"/>
          <w:lang w:val="zh-CN"/>
        </w:rPr>
        <w:t>※</w:t>
      </w:r>
      <w:r>
        <w:rPr>
          <w:rFonts w:hint="eastAsia" w:ascii="仿宋" w:hAnsi="仿宋" w:eastAsia="仿宋" w:cs="仿宋"/>
          <w:sz w:val="24"/>
          <w:szCs w:val="24"/>
          <w:highlight w:val="none"/>
          <w:u w:val="wave"/>
          <w:lang w:val="zh-CN"/>
        </w:rPr>
        <w:t>”标注样品或者提供样品不符合招标文件要求；</w:t>
      </w:r>
    </w:p>
    <w:p w14:paraId="6640A03F">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（1</w:t>
      </w:r>
      <w:r>
        <w:rPr>
          <w:rFonts w:hint="eastAsia" w:ascii="仿宋" w:hAnsi="仿宋" w:eastAsia="仿宋" w:cs="仿宋"/>
          <w:sz w:val="24"/>
          <w:szCs w:val="24"/>
          <w:highlight w:val="none"/>
          <w:u w:val="wave"/>
          <w:lang w:val="en-US" w:eastAsia="zh-CN"/>
        </w:rPr>
        <w:t>9</w:t>
      </w:r>
      <w:r>
        <w:rPr>
          <w:rFonts w:hint="eastAsia" w:ascii="仿宋" w:hAnsi="仿宋" w:eastAsia="仿宋" w:cs="仿宋"/>
          <w:sz w:val="24"/>
          <w:szCs w:val="24"/>
          <w:highlight w:val="none"/>
          <w:u w:val="wave"/>
          <w:lang w:val="zh-CN"/>
        </w:rPr>
        <w:t xml:space="preserve">）未按照招标文件要求而提供进口产品； </w:t>
      </w:r>
    </w:p>
    <w:p w14:paraId="246F85B9">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w:t>
      </w:r>
      <w:r>
        <w:rPr>
          <w:rFonts w:hint="eastAsia" w:ascii="仿宋" w:hAnsi="仿宋" w:eastAsia="仿宋" w:cs="仿宋"/>
          <w:sz w:val="24"/>
          <w:szCs w:val="24"/>
          <w:highlight w:val="none"/>
          <w:u w:val="wave"/>
          <w:lang w:val="en-US" w:eastAsia="zh-CN"/>
        </w:rPr>
        <w:t>20</w:t>
      </w:r>
      <w:r>
        <w:rPr>
          <w:rFonts w:hint="eastAsia" w:ascii="仿宋" w:hAnsi="仿宋" w:eastAsia="仿宋" w:cs="仿宋"/>
          <w:sz w:val="24"/>
          <w:szCs w:val="24"/>
          <w:highlight w:val="none"/>
          <w:u w:val="wave"/>
          <w:lang w:val="zh-CN"/>
        </w:rPr>
        <w:t>）未按照招标文件要求制作技术文件；</w:t>
      </w:r>
    </w:p>
    <w:p w14:paraId="3F954AE8">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w:t>
      </w:r>
      <w:r>
        <w:rPr>
          <w:rFonts w:hint="eastAsia" w:ascii="仿宋" w:hAnsi="仿宋" w:eastAsia="仿宋" w:cs="仿宋"/>
          <w:sz w:val="24"/>
          <w:szCs w:val="24"/>
          <w:highlight w:val="none"/>
          <w:u w:val="wave"/>
          <w:lang w:val="en-US" w:eastAsia="zh-CN"/>
        </w:rPr>
        <w:t>21</w:t>
      </w:r>
      <w:r>
        <w:rPr>
          <w:rFonts w:hint="eastAsia" w:ascii="仿宋" w:hAnsi="仿宋" w:eastAsia="仿宋" w:cs="仿宋"/>
          <w:sz w:val="24"/>
          <w:szCs w:val="24"/>
          <w:highlight w:val="none"/>
          <w:u w:val="wave"/>
          <w:lang w:val="zh-CN"/>
        </w:rPr>
        <w:t>）对招标文件要求的技术参数整体复制粘贴经评标委员会认定与所报产品不符；</w:t>
      </w:r>
    </w:p>
    <w:p w14:paraId="732FF725">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（2</w:t>
      </w:r>
      <w:r>
        <w:rPr>
          <w:rFonts w:hint="eastAsia" w:ascii="仿宋" w:hAnsi="仿宋" w:eastAsia="仿宋" w:cs="仿宋"/>
          <w:sz w:val="24"/>
          <w:szCs w:val="24"/>
          <w:highlight w:val="none"/>
          <w:u w:val="wave"/>
          <w:lang w:val="en-US" w:eastAsia="zh-CN"/>
        </w:rPr>
        <w:t>2</w:t>
      </w:r>
      <w:r>
        <w:rPr>
          <w:rFonts w:hint="eastAsia" w:ascii="仿宋" w:hAnsi="仿宋" w:eastAsia="仿宋" w:cs="仿宋"/>
          <w:sz w:val="24"/>
          <w:szCs w:val="24"/>
          <w:highlight w:val="none"/>
          <w:u w:val="wave"/>
          <w:lang w:val="zh-CN"/>
        </w:rPr>
        <w:t>）低于成本价且无法提供相关证明材料；</w:t>
      </w:r>
    </w:p>
    <w:p w14:paraId="71019416">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（2</w:t>
      </w:r>
      <w:r>
        <w:rPr>
          <w:rFonts w:hint="eastAsia" w:ascii="仿宋" w:hAnsi="仿宋" w:eastAsia="仿宋" w:cs="仿宋"/>
          <w:sz w:val="24"/>
          <w:szCs w:val="24"/>
          <w:highlight w:val="none"/>
          <w:u w:val="wave"/>
          <w:lang w:val="en-US" w:eastAsia="zh-CN"/>
        </w:rPr>
        <w:t>3</w:t>
      </w:r>
      <w:r>
        <w:rPr>
          <w:rFonts w:hint="eastAsia" w:ascii="仿宋" w:hAnsi="仿宋" w:eastAsia="仿宋" w:cs="仿宋"/>
          <w:sz w:val="24"/>
          <w:szCs w:val="24"/>
          <w:highlight w:val="none"/>
          <w:u w:val="wave"/>
          <w:lang w:val="zh-CN"/>
        </w:rPr>
        <w:t>）评标委员会认定投标方案技术含量低、不符合招标文件要求；</w:t>
      </w:r>
    </w:p>
    <w:p w14:paraId="2B8E0C19">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（2</w:t>
      </w:r>
      <w:r>
        <w:rPr>
          <w:rFonts w:hint="eastAsia" w:ascii="仿宋" w:hAnsi="仿宋" w:eastAsia="仿宋" w:cs="仿宋"/>
          <w:sz w:val="24"/>
          <w:szCs w:val="24"/>
          <w:highlight w:val="none"/>
          <w:u w:val="wave"/>
          <w:lang w:val="en-US" w:eastAsia="zh-CN"/>
        </w:rPr>
        <w:t>4</w:t>
      </w:r>
      <w:r>
        <w:rPr>
          <w:rFonts w:hint="eastAsia" w:ascii="仿宋" w:hAnsi="仿宋" w:eastAsia="仿宋" w:cs="仿宋"/>
          <w:sz w:val="24"/>
          <w:szCs w:val="24"/>
          <w:highlight w:val="none"/>
          <w:u w:val="wave"/>
          <w:lang w:val="zh-CN"/>
        </w:rPr>
        <w:t>）以任何方式或者方法提供投标内容以外的任何附赠条款；</w:t>
      </w:r>
    </w:p>
    <w:p w14:paraId="669874A7">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w:t>
      </w:r>
      <w:r>
        <w:rPr>
          <w:rFonts w:hint="eastAsia" w:ascii="仿宋" w:hAnsi="仿宋" w:eastAsia="仿宋" w:cs="仿宋"/>
          <w:sz w:val="24"/>
          <w:szCs w:val="24"/>
          <w:highlight w:val="none"/>
          <w:u w:val="wave"/>
          <w:lang w:val="en-US" w:eastAsia="zh-CN"/>
        </w:rPr>
        <w:t>25</w:t>
      </w:r>
      <w:r>
        <w:rPr>
          <w:rFonts w:hint="eastAsia" w:ascii="仿宋" w:hAnsi="仿宋" w:eastAsia="仿宋" w:cs="仿宋"/>
          <w:sz w:val="24"/>
          <w:szCs w:val="24"/>
          <w:highlight w:val="none"/>
          <w:u w:val="wave"/>
          <w:lang w:val="zh-CN"/>
        </w:rPr>
        <w:t xml:space="preserve">）评标委员会认为投标人的报价明显低于其他通过符合性检查投标人的报价，有可能影响履约的，且投标人未按照规定证明其报价合理性的； </w:t>
      </w:r>
    </w:p>
    <w:p w14:paraId="63FEAECB">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highlight w:val="none"/>
          <w:u w:val="wave"/>
          <w:lang w:val="zh-CN"/>
        </w:rPr>
      </w:pPr>
      <w:r>
        <w:rPr>
          <w:rFonts w:hint="eastAsia" w:ascii="仿宋" w:hAnsi="仿宋" w:eastAsia="仿宋" w:cs="仿宋"/>
          <w:sz w:val="24"/>
          <w:szCs w:val="24"/>
          <w:highlight w:val="none"/>
          <w:u w:val="wave"/>
          <w:lang w:val="zh-CN"/>
        </w:rPr>
        <w:t>（</w:t>
      </w:r>
      <w:r>
        <w:rPr>
          <w:rFonts w:hint="eastAsia" w:ascii="仿宋" w:hAnsi="仿宋" w:eastAsia="仿宋" w:cs="仿宋"/>
          <w:sz w:val="24"/>
          <w:szCs w:val="24"/>
          <w:highlight w:val="none"/>
          <w:u w:val="wave"/>
          <w:lang w:val="en-US" w:eastAsia="zh-CN"/>
        </w:rPr>
        <w:t>26</w:t>
      </w:r>
      <w:r>
        <w:rPr>
          <w:rFonts w:hint="eastAsia" w:ascii="仿宋" w:hAnsi="仿宋" w:eastAsia="仿宋" w:cs="仿宋"/>
          <w:sz w:val="24"/>
          <w:szCs w:val="24"/>
          <w:highlight w:val="none"/>
          <w:u w:val="wave"/>
          <w:lang w:val="zh-CN"/>
        </w:rPr>
        <w:t>）</w:t>
      </w:r>
      <w:r>
        <w:rPr>
          <w:rFonts w:hint="eastAsia" w:ascii="仿宋" w:hAnsi="仿宋" w:eastAsia="仿宋" w:cs="仿宋"/>
          <w:sz w:val="24"/>
          <w:highlight w:val="none"/>
          <w:u w:val="wave"/>
        </w:rPr>
        <w:t>投标文件含有采购人不能接受的附加条件的；</w:t>
      </w:r>
    </w:p>
    <w:p w14:paraId="48217E62">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（2</w:t>
      </w:r>
      <w:r>
        <w:rPr>
          <w:rFonts w:hint="eastAsia" w:ascii="仿宋" w:hAnsi="仿宋" w:eastAsia="仿宋" w:cs="仿宋"/>
          <w:sz w:val="24"/>
          <w:szCs w:val="24"/>
          <w:highlight w:val="none"/>
          <w:u w:val="wave"/>
          <w:lang w:val="en-US" w:eastAsia="zh-CN"/>
        </w:rPr>
        <w:t>7</w:t>
      </w:r>
      <w:r>
        <w:rPr>
          <w:rFonts w:hint="eastAsia" w:ascii="仿宋" w:hAnsi="仿宋" w:eastAsia="仿宋" w:cs="仿宋"/>
          <w:sz w:val="24"/>
          <w:szCs w:val="24"/>
          <w:highlight w:val="none"/>
          <w:u w:val="wave"/>
          <w:lang w:val="zh-CN"/>
        </w:rPr>
        <w:t xml:space="preserve">）评审期间，未按评标委员会要求提交经法定代表人或授权代表签字的澄清、说明、补正或改变了投标文件实质性内容； </w:t>
      </w:r>
    </w:p>
    <w:p w14:paraId="23BB5174">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（2</w:t>
      </w:r>
      <w:r>
        <w:rPr>
          <w:rFonts w:hint="eastAsia" w:ascii="仿宋" w:hAnsi="仿宋" w:eastAsia="仿宋" w:cs="仿宋"/>
          <w:sz w:val="24"/>
          <w:szCs w:val="24"/>
          <w:highlight w:val="none"/>
          <w:u w:val="wave"/>
          <w:lang w:val="en-US" w:eastAsia="zh-CN"/>
        </w:rPr>
        <w:t>8</w:t>
      </w:r>
      <w:r>
        <w:rPr>
          <w:rFonts w:hint="eastAsia" w:ascii="仿宋" w:hAnsi="仿宋" w:eastAsia="仿宋" w:cs="仿宋"/>
          <w:sz w:val="24"/>
          <w:szCs w:val="24"/>
          <w:highlight w:val="none"/>
          <w:u w:val="wave"/>
          <w:lang w:val="zh-CN"/>
        </w:rPr>
        <w:t>）投标人存在弄虚作假的行为；</w:t>
      </w:r>
    </w:p>
    <w:p w14:paraId="6D9853C4">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（2</w:t>
      </w:r>
      <w:r>
        <w:rPr>
          <w:rFonts w:hint="eastAsia" w:ascii="仿宋" w:hAnsi="仿宋" w:eastAsia="仿宋" w:cs="仿宋"/>
          <w:sz w:val="24"/>
          <w:szCs w:val="24"/>
          <w:highlight w:val="none"/>
          <w:u w:val="wave"/>
          <w:lang w:val="en-US" w:eastAsia="zh-CN"/>
        </w:rPr>
        <w:t>9</w:t>
      </w:r>
      <w:r>
        <w:rPr>
          <w:rFonts w:hint="eastAsia" w:ascii="仿宋" w:hAnsi="仿宋" w:eastAsia="仿宋" w:cs="仿宋"/>
          <w:sz w:val="24"/>
          <w:szCs w:val="24"/>
          <w:highlight w:val="none"/>
          <w:u w:val="wave"/>
          <w:lang w:val="zh-CN"/>
        </w:rPr>
        <w:t>）属于招标人与投标人、投标人与投标人相互串通投标情形；</w:t>
      </w:r>
    </w:p>
    <w:p w14:paraId="4DFC55C3">
      <w:pPr>
        <w:pageBreakBefore w:val="0"/>
        <w:wordWrap/>
        <w:topLinePunct w:val="0"/>
        <w:autoSpaceDE w:val="0"/>
        <w:autoSpaceDN w:val="0"/>
        <w:bidi w:val="0"/>
        <w:snapToGrid/>
        <w:spacing w:line="360" w:lineRule="auto"/>
        <w:ind w:left="48" w:firstLine="480"/>
        <w:textAlignment w:val="auto"/>
        <w:rPr>
          <w:rFonts w:hint="eastAsia" w:ascii="仿宋" w:hAnsi="仿宋" w:eastAsia="仿宋" w:cs="仿宋"/>
          <w:sz w:val="24"/>
          <w:szCs w:val="24"/>
          <w:highlight w:val="none"/>
          <w:u w:val="wave"/>
          <w:lang w:val="zh-CN"/>
        </w:rPr>
      </w:pPr>
      <w:r>
        <w:rPr>
          <w:rFonts w:hint="eastAsia" w:ascii="仿宋" w:hAnsi="仿宋" w:eastAsia="仿宋" w:cs="仿宋"/>
          <w:sz w:val="24"/>
          <w:szCs w:val="24"/>
          <w:highlight w:val="none"/>
          <w:u w:val="wave"/>
          <w:lang w:val="zh-CN"/>
        </w:rPr>
        <w:t>（</w:t>
      </w:r>
      <w:r>
        <w:rPr>
          <w:rFonts w:hint="eastAsia" w:ascii="仿宋" w:hAnsi="仿宋" w:eastAsia="仿宋" w:cs="仿宋"/>
          <w:sz w:val="24"/>
          <w:szCs w:val="24"/>
          <w:highlight w:val="none"/>
          <w:u w:val="wave"/>
          <w:lang w:val="en-US" w:eastAsia="zh-CN"/>
        </w:rPr>
        <w:t>30</w:t>
      </w:r>
      <w:r>
        <w:rPr>
          <w:rFonts w:hint="eastAsia" w:ascii="仿宋" w:hAnsi="仿宋" w:eastAsia="仿宋" w:cs="仿宋"/>
          <w:sz w:val="24"/>
          <w:szCs w:val="24"/>
          <w:highlight w:val="none"/>
          <w:u w:val="wave"/>
          <w:lang w:val="zh-CN"/>
        </w:rPr>
        <w:t xml:space="preserve">）对招标人、招标代理机构、评标委员会及其他工作人员施加影响，有碍公平、公正； </w:t>
      </w:r>
    </w:p>
    <w:p w14:paraId="39E3E3CF">
      <w:pPr>
        <w:pageBreakBefore w:val="0"/>
        <w:wordWrap/>
        <w:topLinePunct w:val="0"/>
        <w:bidi w:val="0"/>
        <w:snapToGrid/>
        <w:spacing w:line="360" w:lineRule="auto"/>
        <w:ind w:firstLine="600"/>
        <w:textAlignment w:val="auto"/>
        <w:rPr>
          <w:rFonts w:hint="eastAsia" w:ascii="仿宋" w:hAnsi="仿宋" w:eastAsia="仿宋" w:cs="仿宋"/>
          <w:sz w:val="24"/>
          <w:szCs w:val="24"/>
          <w:highlight w:val="none"/>
          <w:u w:val="wave"/>
        </w:rPr>
      </w:pPr>
      <w:r>
        <w:rPr>
          <w:rFonts w:hint="eastAsia" w:ascii="仿宋" w:hAnsi="仿宋" w:eastAsia="仿宋" w:cs="仿宋"/>
          <w:sz w:val="24"/>
          <w:szCs w:val="24"/>
          <w:highlight w:val="none"/>
          <w:u w:val="wave"/>
        </w:rPr>
        <w:t>（</w:t>
      </w:r>
      <w:r>
        <w:rPr>
          <w:rFonts w:hint="eastAsia" w:ascii="仿宋" w:hAnsi="仿宋" w:eastAsia="仿宋" w:cs="仿宋"/>
          <w:sz w:val="24"/>
          <w:szCs w:val="24"/>
          <w:highlight w:val="none"/>
          <w:u w:val="wave"/>
          <w:lang w:val="en-US" w:eastAsia="zh-CN"/>
        </w:rPr>
        <w:t>31</w:t>
      </w:r>
      <w:r>
        <w:rPr>
          <w:rFonts w:hint="eastAsia" w:ascii="仿宋" w:hAnsi="仿宋" w:eastAsia="仿宋" w:cs="仿宋"/>
          <w:sz w:val="24"/>
          <w:szCs w:val="24"/>
          <w:highlight w:val="none"/>
          <w:u w:val="wave"/>
        </w:rPr>
        <w:t>）招标文件规定的其他投标无效情形；</w:t>
      </w:r>
    </w:p>
    <w:p w14:paraId="396DFD15">
      <w:pPr>
        <w:pageBreakBefore w:val="0"/>
        <w:wordWrap/>
        <w:topLinePunct w:val="0"/>
        <w:bidi w:val="0"/>
        <w:snapToGrid/>
        <w:spacing w:line="360" w:lineRule="auto"/>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wave"/>
        </w:rPr>
        <w:t>（</w:t>
      </w:r>
      <w:r>
        <w:rPr>
          <w:rFonts w:hint="eastAsia" w:ascii="仿宋" w:hAnsi="仿宋" w:eastAsia="仿宋" w:cs="仿宋"/>
          <w:sz w:val="24"/>
          <w:szCs w:val="24"/>
          <w:highlight w:val="none"/>
          <w:u w:val="wave"/>
          <w:lang w:val="en-US" w:eastAsia="zh-CN"/>
        </w:rPr>
        <w:t>32</w:t>
      </w:r>
      <w:r>
        <w:rPr>
          <w:rFonts w:hint="eastAsia" w:ascii="仿宋" w:hAnsi="仿宋" w:eastAsia="仿宋" w:cs="仿宋"/>
          <w:sz w:val="24"/>
          <w:szCs w:val="24"/>
          <w:highlight w:val="none"/>
          <w:u w:val="wave"/>
        </w:rPr>
        <w:t>）法律、法规、规章规定属于投标无效的其他情形。</w:t>
      </w:r>
    </w:p>
    <w:p w14:paraId="6169F17C">
      <w:pPr>
        <w:pageBreakBefore w:val="0"/>
        <w:wordWrap/>
        <w:topLinePunct w:val="0"/>
        <w:bidi w:val="0"/>
        <w:snapToGrid/>
        <w:spacing w:line="360" w:lineRule="auto"/>
        <w:ind w:firstLine="6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对投标无效的认定，必须经评标委员会集体作出决定并出具投标无效的事实依据，由投标人法定代表人或其授权代表签字确认，拒绝签字的，不影响评标委员会作出的决定。</w:t>
      </w:r>
    </w:p>
    <w:p w14:paraId="4B41BEA7">
      <w:pPr>
        <w:spacing w:line="360" w:lineRule="auto"/>
        <w:rPr>
          <w:rFonts w:hint="eastAsia" w:ascii="仿宋" w:hAnsi="仿宋" w:eastAsia="仿宋" w:cs="仿宋"/>
          <w:b/>
          <w:bCs/>
          <w:sz w:val="24"/>
          <w:szCs w:val="24"/>
          <w:highlight w:val="none"/>
          <w:u w:val="thick"/>
        </w:rPr>
      </w:pPr>
      <w:r>
        <w:rPr>
          <w:rFonts w:hint="eastAsia" w:ascii="仿宋" w:hAnsi="仿宋" w:eastAsia="仿宋" w:cs="仿宋"/>
          <w:b/>
          <w:bCs/>
          <w:sz w:val="24"/>
          <w:szCs w:val="24"/>
          <w:highlight w:val="none"/>
          <w:u w:val="thick"/>
        </w:rPr>
        <w:t>23</w:t>
      </w:r>
      <w:bookmarkEnd w:id="102"/>
      <w:r>
        <w:rPr>
          <w:rFonts w:hint="eastAsia" w:ascii="仿宋" w:hAnsi="仿宋" w:eastAsia="仿宋" w:cs="仿宋"/>
          <w:b/>
          <w:bCs/>
          <w:sz w:val="24"/>
          <w:szCs w:val="24"/>
          <w:highlight w:val="none"/>
          <w:u w:val="thick"/>
        </w:rPr>
        <w:t>.比较与评价</w:t>
      </w:r>
      <w:bookmarkEnd w:id="107"/>
    </w:p>
    <w:p w14:paraId="495653F2">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23.1</w:t>
      </w:r>
      <w:r>
        <w:rPr>
          <w:rFonts w:hint="eastAsia" w:ascii="仿宋" w:hAnsi="仿宋" w:eastAsia="仿宋" w:cs="仿宋"/>
          <w:sz w:val="24"/>
          <w:szCs w:val="24"/>
          <w:highlight w:val="none"/>
        </w:rPr>
        <w:tab/>
      </w:r>
      <w:r>
        <w:rPr>
          <w:rFonts w:hint="eastAsia" w:ascii="仿宋" w:hAnsi="仿宋" w:eastAsia="仿宋" w:cs="仿宋"/>
          <w:sz w:val="24"/>
          <w:szCs w:val="24"/>
          <w:highlight w:val="none"/>
        </w:rPr>
        <w:t>经符合性审查合格的投标文件，评标委员会将根据招标文件确定的评标方法和标准，对其技术部分和商务部分作进一步的比较和评价。</w:t>
      </w:r>
    </w:p>
    <w:p w14:paraId="2A49CD75">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23.2  </w:t>
      </w:r>
      <w:r>
        <w:rPr>
          <w:rFonts w:hint="eastAsia" w:ascii="仿宋" w:hAnsi="仿宋" w:eastAsia="仿宋" w:cs="仿宋"/>
          <w:sz w:val="24"/>
          <w:szCs w:val="24"/>
          <w:highlight w:val="none"/>
        </w:rPr>
        <w:tab/>
      </w:r>
      <w:r>
        <w:rPr>
          <w:rFonts w:hint="eastAsia" w:ascii="仿宋" w:hAnsi="仿宋" w:eastAsia="仿宋" w:cs="仿宋"/>
          <w:sz w:val="24"/>
          <w:szCs w:val="24"/>
          <w:highlight w:val="none"/>
        </w:rPr>
        <w:t>评标严格按照招标文件的要求和条件进行。根据实际情况，在</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中规定采用下列一种评标方法，详细评标标准见招标文件第六章：</w:t>
      </w:r>
    </w:p>
    <w:p w14:paraId="02BCFD00">
      <w:pPr>
        <w:pStyle w:val="14"/>
        <w:spacing w:line="360" w:lineRule="auto"/>
        <w:ind w:left="899" w:leftChars="342" w:hanging="181"/>
        <w:rPr>
          <w:rFonts w:hint="eastAsia" w:ascii="仿宋" w:hAnsi="仿宋" w:eastAsia="仿宋" w:cs="仿宋"/>
          <w:sz w:val="24"/>
          <w:szCs w:val="24"/>
          <w:highlight w:val="none"/>
        </w:rPr>
      </w:pPr>
      <w:r>
        <w:rPr>
          <w:rFonts w:hint="eastAsia" w:ascii="仿宋" w:hAnsi="仿宋" w:eastAsia="仿宋" w:cs="仿宋"/>
          <w:sz w:val="24"/>
          <w:szCs w:val="24"/>
          <w:highlight w:val="none"/>
        </w:rPr>
        <w:t>（1） 最低评标价法，是指投标文件满足招标文件全部实质性要求，且投标报价最低的投标人为中标候选人的评标方法。</w:t>
      </w:r>
    </w:p>
    <w:p w14:paraId="6FE986A7">
      <w:pPr>
        <w:pStyle w:val="14"/>
        <w:spacing w:line="360" w:lineRule="auto"/>
        <w:ind w:left="898" w:leftChars="342" w:hanging="180"/>
        <w:rPr>
          <w:rFonts w:hint="eastAsia" w:ascii="仿宋" w:hAnsi="仿宋" w:eastAsia="仿宋" w:cs="仿宋"/>
          <w:sz w:val="24"/>
          <w:szCs w:val="24"/>
          <w:highlight w:val="none"/>
        </w:rPr>
      </w:pPr>
      <w:r>
        <w:rPr>
          <w:rFonts w:hint="eastAsia" w:ascii="仿宋" w:hAnsi="仿宋" w:eastAsia="仿宋" w:cs="仿宋"/>
          <w:sz w:val="24"/>
          <w:szCs w:val="24"/>
          <w:highlight w:val="none"/>
        </w:rPr>
        <w:t>（2） 综合评分法，是指投标文件满足招标文件全部实质性要求，且按照评审因素的量化指标评审得分最高的投标人为中标候选人的评标方法。</w:t>
      </w:r>
    </w:p>
    <w:p w14:paraId="740D0795">
      <w:pPr>
        <w:pStyle w:val="14"/>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23.3   </w:t>
      </w:r>
      <w:r>
        <w:rPr>
          <w:rFonts w:hint="eastAsia" w:ascii="仿宋" w:hAnsi="仿宋" w:eastAsia="仿宋" w:cs="仿宋"/>
          <w:sz w:val="24"/>
          <w:szCs w:val="24"/>
          <w:highlight w:val="none"/>
          <w:u w:val="wave"/>
        </w:rPr>
        <w:t>根据《政府采购促进中小企业发展管理办法》（财库</w:t>
      </w:r>
      <w:r>
        <w:rPr>
          <w:rFonts w:hint="eastAsia" w:ascii="仿宋" w:hAnsi="仿宋" w:eastAsia="仿宋" w:cs="仿宋"/>
          <w:sz w:val="24"/>
          <w:szCs w:val="24"/>
          <w:highlight w:val="none"/>
          <w:u w:val="wave"/>
          <w:lang w:eastAsia="zh-CN"/>
        </w:rPr>
        <w:t>〔2020〕46号</w:t>
      </w:r>
      <w:r>
        <w:rPr>
          <w:rFonts w:hint="eastAsia" w:ascii="仿宋" w:hAnsi="仿宋" w:eastAsia="仿宋" w:cs="仿宋"/>
          <w:sz w:val="24"/>
          <w:szCs w:val="24"/>
          <w:highlight w:val="none"/>
          <w:u w:val="wave"/>
        </w:rPr>
        <w:t>）、《关于进一步加大政府采购支持中小企业力度的通知》（财库</w:t>
      </w:r>
      <w:r>
        <w:rPr>
          <w:rFonts w:hint="eastAsia" w:ascii="仿宋" w:hAnsi="仿宋" w:eastAsia="仿宋" w:cs="仿宋"/>
          <w:sz w:val="24"/>
          <w:szCs w:val="24"/>
          <w:highlight w:val="none"/>
          <w:u w:val="wave"/>
          <w:lang w:eastAsia="zh-CN"/>
        </w:rPr>
        <w:t>〔2022〕19号</w:t>
      </w:r>
      <w:r>
        <w:rPr>
          <w:rFonts w:hint="eastAsia" w:ascii="仿宋" w:hAnsi="仿宋" w:eastAsia="仿宋" w:cs="仿宋"/>
          <w:sz w:val="24"/>
          <w:szCs w:val="24"/>
          <w:highlight w:val="none"/>
          <w:u w:val="wave"/>
        </w:rPr>
        <w:t xml:space="preserve">）、《财政部 </w:t>
      </w:r>
      <w:r>
        <w:rPr>
          <w:rFonts w:hint="eastAsia" w:ascii="仿宋" w:hAnsi="仿宋" w:eastAsia="仿宋" w:cs="仿宋"/>
          <w:sz w:val="24"/>
          <w:szCs w:val="24"/>
          <w:highlight w:val="none"/>
          <w:u w:val="wave"/>
          <w:lang w:val="en-US" w:eastAsia="zh-CN"/>
        </w:rPr>
        <w:t>司法部</w:t>
      </w:r>
      <w:r>
        <w:rPr>
          <w:rFonts w:hint="eastAsia" w:ascii="仿宋" w:hAnsi="仿宋" w:eastAsia="仿宋" w:cs="仿宋"/>
          <w:sz w:val="24"/>
          <w:szCs w:val="24"/>
          <w:highlight w:val="none"/>
          <w:u w:val="wave"/>
        </w:rPr>
        <w:t>关于政府采购支持</w:t>
      </w:r>
      <w:r>
        <w:rPr>
          <w:rFonts w:hint="eastAsia" w:ascii="仿宋" w:hAnsi="仿宋" w:eastAsia="仿宋" w:cs="仿宋"/>
          <w:sz w:val="24"/>
          <w:szCs w:val="24"/>
          <w:highlight w:val="none"/>
          <w:u w:val="wave"/>
          <w:lang w:val="en-US" w:eastAsia="zh-CN"/>
        </w:rPr>
        <w:t>监狱</w:t>
      </w:r>
      <w:r>
        <w:rPr>
          <w:rFonts w:hint="eastAsia" w:ascii="仿宋" w:hAnsi="仿宋" w:eastAsia="仿宋" w:cs="仿宋"/>
          <w:sz w:val="24"/>
          <w:szCs w:val="24"/>
          <w:highlight w:val="none"/>
          <w:u w:val="wave"/>
        </w:rPr>
        <w:t>企业发展有关问题的通知》（财库〔2014〕68号）和《三部门联合发布关于促进残疾人就业政府采购政策的通知》（</w:t>
      </w:r>
      <w:bookmarkStart w:id="108" w:name="sendNo"/>
      <w:r>
        <w:rPr>
          <w:rFonts w:hint="eastAsia" w:ascii="仿宋" w:hAnsi="仿宋" w:eastAsia="仿宋" w:cs="仿宋"/>
          <w:sz w:val="24"/>
          <w:szCs w:val="24"/>
          <w:highlight w:val="none"/>
          <w:u w:val="wave"/>
        </w:rPr>
        <w:t>财库〔</w:t>
      </w:r>
      <w:bookmarkEnd w:id="108"/>
      <w:r>
        <w:rPr>
          <w:rFonts w:hint="eastAsia" w:ascii="仿宋" w:hAnsi="仿宋" w:eastAsia="仿宋" w:cs="仿宋"/>
          <w:sz w:val="24"/>
          <w:szCs w:val="24"/>
          <w:highlight w:val="none"/>
          <w:u w:val="wave"/>
        </w:rPr>
        <w:t>2017〕141号）的规定，对满足价格扣除条件且在投标文件中提交了《</w:t>
      </w:r>
      <w:r>
        <w:rPr>
          <w:rFonts w:hint="eastAsia" w:ascii="仿宋" w:hAnsi="仿宋" w:eastAsia="仿宋" w:cs="仿宋"/>
          <w:sz w:val="24"/>
          <w:szCs w:val="24"/>
          <w:highlight w:val="none"/>
          <w:u w:val="wave"/>
          <w:lang w:eastAsia="zh-CN"/>
        </w:rPr>
        <w:t>中小企业</w:t>
      </w:r>
      <w:r>
        <w:rPr>
          <w:rFonts w:hint="eastAsia" w:ascii="仿宋" w:hAnsi="仿宋" w:eastAsia="仿宋" w:cs="仿宋"/>
          <w:sz w:val="24"/>
          <w:szCs w:val="24"/>
          <w:highlight w:val="none"/>
          <w:u w:val="wave"/>
        </w:rPr>
        <w:t>声明函》或省级以上</w:t>
      </w:r>
      <w:r>
        <w:rPr>
          <w:rFonts w:hint="eastAsia" w:ascii="仿宋" w:hAnsi="仿宋" w:eastAsia="仿宋" w:cs="仿宋"/>
          <w:sz w:val="24"/>
          <w:szCs w:val="24"/>
          <w:highlight w:val="none"/>
          <w:u w:val="wave"/>
          <w:lang w:val="en-US" w:eastAsia="zh-CN"/>
        </w:rPr>
        <w:t>监狱</w:t>
      </w:r>
      <w:r>
        <w:rPr>
          <w:rFonts w:hint="eastAsia" w:ascii="仿宋" w:hAnsi="仿宋" w:eastAsia="仿宋" w:cs="仿宋"/>
          <w:sz w:val="24"/>
          <w:szCs w:val="24"/>
          <w:highlight w:val="none"/>
          <w:u w:val="wave"/>
        </w:rPr>
        <w:t>管理局、</w:t>
      </w:r>
      <w:r>
        <w:rPr>
          <w:rFonts w:hint="eastAsia" w:ascii="仿宋" w:hAnsi="仿宋" w:eastAsia="仿宋" w:cs="仿宋"/>
          <w:sz w:val="24"/>
          <w:szCs w:val="24"/>
          <w:highlight w:val="none"/>
          <w:u w:val="wave"/>
          <w:lang w:val="en-US" w:eastAsia="zh-CN"/>
        </w:rPr>
        <w:t>戒毒管理局</w:t>
      </w:r>
      <w:r>
        <w:rPr>
          <w:rFonts w:hint="eastAsia" w:ascii="仿宋" w:hAnsi="仿宋" w:eastAsia="仿宋" w:cs="仿宋"/>
          <w:sz w:val="24"/>
          <w:szCs w:val="24"/>
          <w:highlight w:val="none"/>
          <w:u w:val="wave"/>
        </w:rPr>
        <w:t>（含新疆生产建设兵团）出具的属于</w:t>
      </w:r>
      <w:r>
        <w:rPr>
          <w:rFonts w:hint="eastAsia" w:ascii="仿宋" w:hAnsi="仿宋" w:eastAsia="仿宋" w:cs="仿宋"/>
          <w:sz w:val="24"/>
          <w:szCs w:val="24"/>
          <w:highlight w:val="none"/>
          <w:u w:val="wave"/>
          <w:lang w:val="en-US" w:eastAsia="zh-CN"/>
        </w:rPr>
        <w:t>监狱</w:t>
      </w:r>
      <w:r>
        <w:rPr>
          <w:rFonts w:hint="eastAsia" w:ascii="仿宋" w:hAnsi="仿宋" w:eastAsia="仿宋" w:cs="仿宋"/>
          <w:sz w:val="24"/>
          <w:szCs w:val="24"/>
          <w:highlight w:val="none"/>
          <w:u w:val="wave"/>
        </w:rPr>
        <w:t>企业的证明文件的投标人，其投标报价扣除10</w:t>
      </w:r>
      <w:r>
        <w:rPr>
          <w:rFonts w:hint="eastAsia" w:ascii="仿宋" w:hAnsi="仿宋" w:eastAsia="仿宋" w:cs="仿宋"/>
          <w:sz w:val="24"/>
          <w:szCs w:val="24"/>
          <w:highlight w:val="none"/>
          <w:u w:val="wave"/>
          <w:lang w:eastAsia="zh-CN"/>
        </w:rPr>
        <w:t>%～</w:t>
      </w:r>
      <w:r>
        <w:rPr>
          <w:rFonts w:hint="eastAsia" w:ascii="仿宋" w:hAnsi="仿宋" w:eastAsia="仿宋" w:cs="仿宋"/>
          <w:sz w:val="24"/>
          <w:szCs w:val="24"/>
          <w:highlight w:val="none"/>
          <w:u w:val="wave"/>
        </w:rPr>
        <w:t>20%后参与评审。具体办法详见招标文件第6章。</w:t>
      </w:r>
    </w:p>
    <w:p w14:paraId="3147851A">
      <w:pPr>
        <w:pStyle w:val="4"/>
        <w:spacing w:before="0" w:after="0" w:line="360" w:lineRule="auto"/>
        <w:rPr>
          <w:rFonts w:hint="eastAsia" w:ascii="仿宋" w:hAnsi="仿宋" w:eastAsia="仿宋" w:cs="仿宋"/>
          <w:sz w:val="24"/>
          <w:szCs w:val="24"/>
          <w:highlight w:val="none"/>
          <w:u w:val="thick"/>
        </w:rPr>
      </w:pPr>
      <w:bookmarkStart w:id="109" w:name="_Toc520356168"/>
      <w:bookmarkStart w:id="110" w:name="_Toc518923089"/>
      <w:bookmarkStart w:id="111" w:name="_Toc4540"/>
      <w:r>
        <w:rPr>
          <w:rFonts w:hint="eastAsia" w:ascii="仿宋" w:hAnsi="仿宋" w:eastAsia="仿宋" w:cs="仿宋"/>
          <w:sz w:val="24"/>
          <w:szCs w:val="24"/>
          <w:highlight w:val="none"/>
          <w:u w:val="thick"/>
        </w:rPr>
        <w:t>24</w:t>
      </w:r>
      <w:bookmarkEnd w:id="109"/>
      <w:r>
        <w:rPr>
          <w:rFonts w:hint="eastAsia" w:ascii="仿宋" w:hAnsi="仿宋" w:eastAsia="仿宋" w:cs="仿宋"/>
          <w:sz w:val="24"/>
          <w:szCs w:val="24"/>
          <w:highlight w:val="none"/>
          <w:u w:val="thick"/>
        </w:rPr>
        <w:t>.废标</w:t>
      </w:r>
      <w:bookmarkEnd w:id="110"/>
      <w:bookmarkEnd w:id="111"/>
    </w:p>
    <w:p w14:paraId="698FF6FB">
      <w:pPr>
        <w:spacing w:line="360" w:lineRule="auto"/>
        <w:ind w:left="898" w:leftChars="399" w:hanging="60" w:hangingChars="25"/>
        <w:rPr>
          <w:rFonts w:hint="eastAsia" w:ascii="仿宋" w:hAnsi="仿宋" w:eastAsia="仿宋" w:cs="仿宋"/>
          <w:sz w:val="24"/>
          <w:szCs w:val="24"/>
          <w:highlight w:val="none"/>
          <w:u w:val="wave"/>
        </w:rPr>
      </w:pPr>
      <w:r>
        <w:rPr>
          <w:rFonts w:hint="eastAsia" w:ascii="仿宋" w:hAnsi="仿宋" w:eastAsia="仿宋" w:cs="仿宋"/>
          <w:sz w:val="24"/>
          <w:szCs w:val="24"/>
          <w:highlight w:val="none"/>
          <w:u w:val="wave"/>
        </w:rPr>
        <w:t xml:space="preserve">出现下列情形之一，将导致项目废标： </w:t>
      </w:r>
    </w:p>
    <w:p w14:paraId="4B850064">
      <w:pPr>
        <w:pageBreakBefore w:val="0"/>
        <w:wordWrap/>
        <w:topLinePunct w:val="0"/>
        <w:bidi w:val="0"/>
        <w:snapToGrid/>
        <w:spacing w:line="360" w:lineRule="auto"/>
        <w:ind w:left="0" w:leftChars="0" w:firstLine="480" w:firstLineChars="200"/>
        <w:textAlignment w:val="auto"/>
        <w:rPr>
          <w:rFonts w:hint="eastAsia" w:ascii="仿宋" w:hAnsi="仿宋" w:eastAsia="仿宋" w:cs="仿宋"/>
          <w:sz w:val="24"/>
          <w:highlight w:val="none"/>
          <w:u w:val="wave"/>
        </w:rPr>
      </w:pPr>
      <w:r>
        <w:rPr>
          <w:rFonts w:hint="eastAsia" w:ascii="仿宋" w:hAnsi="仿宋" w:eastAsia="仿宋" w:cs="仿宋"/>
          <w:sz w:val="24"/>
          <w:szCs w:val="24"/>
          <w:highlight w:val="none"/>
          <w:u w:val="wave"/>
        </w:rPr>
        <w:tab/>
      </w:r>
      <w:r>
        <w:rPr>
          <w:rFonts w:hint="eastAsia" w:ascii="仿宋" w:hAnsi="仿宋" w:eastAsia="仿宋" w:cs="仿宋"/>
          <w:sz w:val="24"/>
          <w:highlight w:val="none"/>
          <w:u w:val="wave"/>
        </w:rPr>
        <w:t>（1）符合专业条件的供应商或者对招标文件做实质性响应的供应商不足三家；</w:t>
      </w:r>
    </w:p>
    <w:p w14:paraId="654AC5ED">
      <w:pPr>
        <w:pageBreakBefore w:val="0"/>
        <w:wordWrap/>
        <w:topLinePunct w:val="0"/>
        <w:bidi w:val="0"/>
        <w:snapToGrid/>
        <w:spacing w:line="360" w:lineRule="auto"/>
        <w:ind w:left="899" w:leftChars="228" w:hanging="420" w:hangingChars="175"/>
        <w:textAlignment w:val="auto"/>
        <w:rPr>
          <w:rFonts w:hint="eastAsia" w:ascii="仿宋" w:hAnsi="仿宋" w:eastAsia="仿宋" w:cs="仿宋"/>
          <w:sz w:val="24"/>
          <w:highlight w:val="none"/>
          <w:u w:val="wave"/>
        </w:rPr>
      </w:pPr>
      <w:r>
        <w:rPr>
          <w:rFonts w:hint="eastAsia" w:ascii="仿宋" w:hAnsi="仿宋" w:eastAsia="仿宋" w:cs="仿宋"/>
          <w:sz w:val="24"/>
          <w:highlight w:val="none"/>
          <w:u w:val="wave"/>
        </w:rPr>
        <w:t>（2）出现影响采购公正的违法、违规行为的；</w:t>
      </w:r>
    </w:p>
    <w:p w14:paraId="09627329">
      <w:pPr>
        <w:pageBreakBefore w:val="0"/>
        <w:wordWrap/>
        <w:topLinePunct w:val="0"/>
        <w:bidi w:val="0"/>
        <w:snapToGrid/>
        <w:spacing w:line="360" w:lineRule="auto"/>
        <w:ind w:firstLine="480" w:firstLineChars="200"/>
        <w:textAlignment w:val="auto"/>
        <w:rPr>
          <w:rFonts w:hint="eastAsia" w:ascii="仿宋" w:hAnsi="仿宋" w:eastAsia="仿宋" w:cs="仿宋"/>
          <w:sz w:val="24"/>
          <w:highlight w:val="none"/>
          <w:u w:val="wave"/>
        </w:rPr>
      </w:pPr>
      <w:r>
        <w:rPr>
          <w:rFonts w:hint="eastAsia" w:ascii="仿宋" w:hAnsi="仿宋" w:eastAsia="仿宋" w:cs="仿宋"/>
          <w:sz w:val="24"/>
          <w:highlight w:val="none"/>
          <w:u w:val="wave"/>
        </w:rPr>
        <w:t>（3）投标人的报价均超过了采购预算，采购人不能支付的；</w:t>
      </w:r>
    </w:p>
    <w:p w14:paraId="6237F131">
      <w:pPr>
        <w:pageBreakBefore w:val="0"/>
        <w:wordWrap/>
        <w:topLinePunct w:val="0"/>
        <w:bidi w:val="0"/>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u w:val="wave"/>
        </w:rPr>
        <w:t xml:space="preserve">（4）因重大变故，采购任务取消的。  </w:t>
      </w:r>
      <w:r>
        <w:rPr>
          <w:rFonts w:hint="eastAsia" w:ascii="仿宋" w:hAnsi="仿宋" w:eastAsia="仿宋" w:cs="仿宋"/>
          <w:sz w:val="24"/>
          <w:highlight w:val="none"/>
        </w:rPr>
        <w:t xml:space="preserve"> </w:t>
      </w:r>
    </w:p>
    <w:p w14:paraId="02F62B48">
      <w:pPr>
        <w:pageBreakBefore w:val="0"/>
        <w:wordWrap/>
        <w:topLinePunct w:val="0"/>
        <w:bidi w:val="0"/>
        <w:snapToGrid/>
        <w:spacing w:line="360" w:lineRule="auto"/>
        <w:ind w:firstLine="480" w:firstLineChars="200"/>
        <w:textAlignment w:val="auto"/>
        <w:rPr>
          <w:rFonts w:hint="eastAsia" w:ascii="仿宋" w:hAnsi="仿宋" w:eastAsia="仿宋" w:cs="仿宋"/>
          <w:sz w:val="24"/>
          <w:highlight w:val="none"/>
          <w:u w:val="wave"/>
        </w:rPr>
      </w:pPr>
      <w:r>
        <w:rPr>
          <w:rFonts w:hint="eastAsia" w:ascii="仿宋" w:hAnsi="仿宋" w:eastAsia="仿宋" w:cs="仿宋"/>
          <w:sz w:val="24"/>
          <w:highlight w:val="none"/>
          <w:u w:val="wave"/>
        </w:rPr>
        <w:t>（5）法律、法规以及招标文件规</w:t>
      </w:r>
      <w:r>
        <w:rPr>
          <w:rFonts w:hint="eastAsia" w:ascii="仿宋" w:hAnsi="仿宋" w:eastAsia="仿宋" w:cs="仿宋"/>
          <w:sz w:val="24"/>
          <w:highlight w:val="none"/>
          <w:u w:val="wave"/>
          <w:lang w:eastAsia="zh-CN"/>
        </w:rPr>
        <w:t>定的</w:t>
      </w:r>
      <w:r>
        <w:rPr>
          <w:rFonts w:hint="eastAsia" w:ascii="仿宋" w:hAnsi="仿宋" w:eastAsia="仿宋" w:cs="仿宋"/>
          <w:sz w:val="24"/>
          <w:highlight w:val="none"/>
          <w:u w:val="wave"/>
        </w:rPr>
        <w:t>其他情形。</w:t>
      </w:r>
    </w:p>
    <w:p w14:paraId="24AC7219">
      <w:pPr>
        <w:pageBreakBefore w:val="0"/>
        <w:wordWrap/>
        <w:topLinePunct w:val="0"/>
        <w:bidi w:val="0"/>
        <w:snapToGrid/>
        <w:spacing w:line="360" w:lineRule="auto"/>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废标必须经评标委员会集体作出决定，经评标委员会全体成员签字确认后生效。废标后，招标人或者招标代理机构应当将废标理由告知所有投标人。  </w:t>
      </w:r>
    </w:p>
    <w:p w14:paraId="1C33167C">
      <w:pPr>
        <w:pStyle w:val="4"/>
        <w:spacing w:before="0" w:after="0" w:line="360" w:lineRule="auto"/>
        <w:rPr>
          <w:rFonts w:hint="eastAsia" w:ascii="仿宋" w:hAnsi="仿宋" w:eastAsia="仿宋" w:cs="仿宋"/>
          <w:sz w:val="24"/>
          <w:szCs w:val="24"/>
          <w:highlight w:val="none"/>
          <w:u w:val="thick"/>
        </w:rPr>
      </w:pPr>
      <w:bookmarkStart w:id="112" w:name="_Toc13682"/>
      <w:bookmarkStart w:id="113" w:name="_Toc518923090"/>
      <w:bookmarkStart w:id="114" w:name="_Toc520356169"/>
      <w:r>
        <w:rPr>
          <w:rFonts w:hint="eastAsia" w:ascii="仿宋" w:hAnsi="仿宋" w:eastAsia="仿宋" w:cs="仿宋"/>
          <w:sz w:val="24"/>
          <w:szCs w:val="24"/>
          <w:highlight w:val="none"/>
          <w:u w:val="thick"/>
        </w:rPr>
        <w:t>25.</w:t>
      </w:r>
      <w:bookmarkEnd w:id="112"/>
      <w:bookmarkEnd w:id="113"/>
      <w:r>
        <w:rPr>
          <w:rFonts w:hint="eastAsia" w:ascii="仿宋" w:hAnsi="仿宋" w:eastAsia="仿宋" w:cs="仿宋"/>
          <w:b/>
          <w:highlight w:val="none"/>
          <w:u w:val="thick"/>
        </w:rPr>
        <w:t>保密原则</w:t>
      </w:r>
      <w:r>
        <w:rPr>
          <w:rFonts w:hint="eastAsia" w:ascii="仿宋" w:hAnsi="仿宋" w:eastAsia="仿宋" w:cs="仿宋"/>
          <w:b/>
          <w:highlight w:val="none"/>
          <w:u w:val="thick"/>
          <w:lang w:val="en-US" w:eastAsia="zh-CN"/>
        </w:rPr>
        <w:t>、特殊情况处置程序、违法违规情形及突发情况处理</w:t>
      </w:r>
    </w:p>
    <w:p w14:paraId="60CC5309">
      <w:pPr>
        <w:pageBreakBefore w:val="0"/>
        <w:wordWrap/>
        <w:topLinePunct w:val="0"/>
        <w:bidi w:val="0"/>
        <w:snapToGrid/>
        <w:spacing w:line="360" w:lineRule="auto"/>
        <w:ind w:left="900" w:hanging="900" w:hangingChars="375"/>
        <w:textAlignment w:val="auto"/>
        <w:rPr>
          <w:rFonts w:hint="eastAsia" w:ascii="仿宋" w:hAnsi="仿宋" w:eastAsia="仿宋" w:cs="仿宋"/>
          <w:sz w:val="24"/>
          <w:highlight w:val="none"/>
        </w:rPr>
      </w:pPr>
      <w:r>
        <w:rPr>
          <w:rFonts w:hint="eastAsia" w:ascii="仿宋" w:hAnsi="仿宋" w:eastAsia="仿宋" w:cs="仿宋"/>
          <w:sz w:val="24"/>
          <w:highlight w:val="none"/>
        </w:rPr>
        <w:t>25.1评标将在严格保密的情况下进行。</w:t>
      </w:r>
    </w:p>
    <w:p w14:paraId="7C762C82">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25.2政府采购评审专家应当遵守评审工作纪律，不得泄露评审文件、评审情况和评审中获悉的商业秘密。</w:t>
      </w:r>
    </w:p>
    <w:p w14:paraId="0BC6B176">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特殊情况处置程序</w:t>
      </w:r>
    </w:p>
    <w:p w14:paraId="3EA05BCC">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25.3</w:t>
      </w:r>
      <w:r>
        <w:rPr>
          <w:rFonts w:hint="eastAsia" w:ascii="仿宋" w:hAnsi="仿宋" w:eastAsia="仿宋" w:cs="仿宋"/>
          <w:sz w:val="24"/>
          <w:szCs w:val="24"/>
          <w:highlight w:val="none"/>
          <w:lang w:val="zh-CN"/>
        </w:rPr>
        <w:t>评标活动终止</w:t>
      </w:r>
    </w:p>
    <w:p w14:paraId="29B14A5A">
      <w:pPr>
        <w:pageBreakBefore w:val="0"/>
        <w:wordWrap/>
        <w:topLinePunct w:val="0"/>
        <w:autoSpaceDE w:val="0"/>
        <w:autoSpaceDN w:val="0"/>
        <w:bidi w:val="0"/>
        <w:snapToGrid/>
        <w:spacing w:line="360" w:lineRule="auto"/>
        <w:ind w:firstLine="47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（1）评标委员会应当执行连续评标的原则，按照招标文件规定的程序、内容、方法、标准完成全部评标工作。</w:t>
      </w:r>
      <w:r>
        <w:rPr>
          <w:rFonts w:hint="eastAsia" w:ascii="仿宋" w:hAnsi="仿宋" w:eastAsia="仿宋" w:cs="仿宋"/>
          <w:sz w:val="24"/>
          <w:szCs w:val="24"/>
          <w:highlight w:val="none"/>
        </w:rPr>
        <w:t>出现评审专家临时缺席、回避等情形导致评审现场专家数量不符合法定标准的，招标人或者招标代理机构要按照有关程序及时补抽专家，继续组织评审。如无法及时补齐专家，则要立即停止评审工作，封存招标文件和所有投标文件，择期重新组建评标委员会进行评审。</w:t>
      </w:r>
    </w:p>
    <w:p w14:paraId="6DD20143">
      <w:pPr>
        <w:pageBreakBefore w:val="0"/>
        <w:wordWrap/>
        <w:topLinePunct w:val="0"/>
        <w:autoSpaceDE w:val="0"/>
        <w:autoSpaceDN w:val="0"/>
        <w:bidi w:val="0"/>
        <w:snapToGrid/>
        <w:spacing w:line="360" w:lineRule="auto"/>
        <w:ind w:firstLine="47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（2）发生下列情况之一的，评标委员会应终止评标：</w:t>
      </w:r>
    </w:p>
    <w:p w14:paraId="28A7FDE3">
      <w:pPr>
        <w:pageBreakBefore w:val="0"/>
        <w:wordWrap/>
        <w:topLinePunct w:val="0"/>
        <w:autoSpaceDE w:val="0"/>
        <w:autoSpaceDN w:val="0"/>
        <w:bidi w:val="0"/>
        <w:snapToGrid/>
        <w:spacing w:line="360" w:lineRule="auto"/>
        <w:ind w:firstLine="47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①发生了不可抗力事件；</w:t>
      </w:r>
    </w:p>
    <w:p w14:paraId="03478666">
      <w:pPr>
        <w:pageBreakBefore w:val="0"/>
        <w:wordWrap/>
        <w:topLinePunct w:val="0"/>
        <w:autoSpaceDE w:val="0"/>
        <w:autoSpaceDN w:val="0"/>
        <w:bidi w:val="0"/>
        <w:snapToGrid/>
        <w:spacing w:line="360" w:lineRule="auto"/>
        <w:ind w:firstLine="47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②发生评标委员会名单泄密、评标信息泄露；</w:t>
      </w:r>
    </w:p>
    <w:p w14:paraId="65317CCA">
      <w:pPr>
        <w:pageBreakBefore w:val="0"/>
        <w:wordWrap/>
        <w:topLinePunct w:val="0"/>
        <w:autoSpaceDE w:val="0"/>
        <w:autoSpaceDN w:val="0"/>
        <w:bidi w:val="0"/>
        <w:snapToGrid/>
        <w:spacing w:line="360" w:lineRule="auto"/>
        <w:ind w:firstLine="47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③出现非法干预评审工作；</w:t>
      </w:r>
    </w:p>
    <w:p w14:paraId="1D3773A3">
      <w:pPr>
        <w:pageBreakBefore w:val="0"/>
        <w:wordWrap/>
        <w:topLinePunct w:val="0"/>
        <w:autoSpaceDE w:val="0"/>
        <w:autoSpaceDN w:val="0"/>
        <w:bidi w:val="0"/>
        <w:snapToGrid/>
        <w:spacing w:line="360" w:lineRule="auto"/>
        <w:ind w:firstLine="47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④发现评标委员会或者成员未按照招标文件规定评审或者存在违反法律法规规定行为，且拒绝改正。</w:t>
      </w:r>
    </w:p>
    <w:p w14:paraId="17508B99">
      <w:pPr>
        <w:pageBreakBefore w:val="0"/>
        <w:wordWrap/>
        <w:topLinePunct w:val="0"/>
        <w:bidi w:val="0"/>
        <w:snapToGrid/>
        <w:spacing w:line="360" w:lineRule="auto"/>
        <w:ind w:firstLine="470"/>
        <w:textAlignment w:val="auto"/>
        <w:rPr>
          <w:rFonts w:hint="eastAsia" w:ascii="仿宋" w:hAnsi="仿宋" w:eastAsia="仿宋" w:cs="仿宋"/>
          <w:sz w:val="24"/>
          <w:highlight w:val="none"/>
        </w:rPr>
      </w:pPr>
      <w:r>
        <w:rPr>
          <w:rFonts w:hint="eastAsia" w:ascii="仿宋" w:hAnsi="仿宋" w:eastAsia="仿宋" w:cs="仿宋"/>
          <w:sz w:val="24"/>
          <w:highlight w:val="none"/>
        </w:rPr>
        <w:t>出现上述情形的，政府采购监督管理部门有权予以废标或者建议招标人和招标代理机构封存招标文件和所有投标文件，择期重新组建评标委员会进行评审。</w:t>
      </w:r>
    </w:p>
    <w:p w14:paraId="45342864">
      <w:pPr>
        <w:pageBreakBefore w:val="0"/>
        <w:wordWrap/>
        <w:topLinePunct w:val="0"/>
        <w:autoSpaceDE w:val="0"/>
        <w:autoSpaceDN w:val="0"/>
        <w:bidi w:val="0"/>
        <w:snapToGrid/>
        <w:spacing w:line="360" w:lineRule="auto"/>
        <w:textAlignment w:val="auto"/>
        <w:rPr>
          <w:rFonts w:hint="eastAsia" w:ascii="仿宋" w:hAnsi="仿宋" w:eastAsia="仿宋" w:cs="仿宋"/>
          <w:sz w:val="24"/>
          <w:highlight w:val="none"/>
          <w:lang w:val="zh-CN"/>
        </w:rPr>
      </w:pPr>
      <w:r>
        <w:rPr>
          <w:rFonts w:hint="eastAsia" w:ascii="仿宋" w:hAnsi="仿宋" w:eastAsia="仿宋" w:cs="仿宋"/>
          <w:sz w:val="24"/>
          <w:szCs w:val="24"/>
          <w:highlight w:val="none"/>
          <w:lang w:val="en-US" w:eastAsia="zh-CN"/>
        </w:rPr>
        <w:t>25.4</w:t>
      </w:r>
      <w:r>
        <w:rPr>
          <w:rFonts w:hint="eastAsia" w:ascii="仿宋" w:hAnsi="仿宋" w:eastAsia="仿宋" w:cs="仿宋"/>
          <w:sz w:val="24"/>
          <w:highlight w:val="none"/>
          <w:lang w:val="zh-CN"/>
        </w:rPr>
        <w:t>评标委员会中途更换成员</w:t>
      </w:r>
    </w:p>
    <w:p w14:paraId="0505DAE4">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（1）除非发生下列情况之一，评标委员会成员不得中途更换：</w:t>
      </w:r>
    </w:p>
    <w:p w14:paraId="371880F0">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①因不可抗拒的客观原因，不能到场或者需在评标过程中退出评标活动；</w:t>
      </w:r>
    </w:p>
    <w:p w14:paraId="372D3DA5">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②根据法律法规规定，某个或者某几个评标委员会成员需要回避；</w:t>
      </w:r>
    </w:p>
    <w:p w14:paraId="7DDE24E2">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（2）退出评标委员会的成员，其已完成的评审行为无效。由招标人向政府采购监督管理部门提出更换评标委员会成员的意见并获准后，根据本招标文件规定的评标委员会成员产生方式另行确定替代者进行评标。</w:t>
      </w:r>
    </w:p>
    <w:p w14:paraId="473E790E">
      <w:pPr>
        <w:pageBreakBefore w:val="0"/>
        <w:wordWrap/>
        <w:topLinePunct w:val="0"/>
        <w:autoSpaceDE w:val="0"/>
        <w:autoSpaceDN w:val="0"/>
        <w:bidi w:val="0"/>
        <w:snapToGrid/>
        <w:spacing w:line="360" w:lineRule="auto"/>
        <w:textAlignment w:val="auto"/>
        <w:rPr>
          <w:rFonts w:hint="eastAsia" w:ascii="仿宋" w:hAnsi="仿宋" w:eastAsia="仿宋" w:cs="仿宋"/>
          <w:sz w:val="24"/>
          <w:highlight w:val="none"/>
          <w:lang w:val="zh-CN"/>
        </w:rPr>
      </w:pPr>
      <w:r>
        <w:rPr>
          <w:rFonts w:hint="eastAsia" w:ascii="仿宋" w:hAnsi="仿宋" w:eastAsia="仿宋" w:cs="仿宋"/>
          <w:sz w:val="24"/>
          <w:szCs w:val="24"/>
          <w:highlight w:val="none"/>
          <w:lang w:val="en-US" w:eastAsia="zh-CN"/>
        </w:rPr>
        <w:t>25.5</w:t>
      </w:r>
      <w:r>
        <w:rPr>
          <w:rFonts w:hint="eastAsia" w:ascii="仿宋" w:hAnsi="仿宋" w:eastAsia="仿宋" w:cs="仿宋"/>
          <w:sz w:val="24"/>
          <w:highlight w:val="none"/>
          <w:lang w:val="zh-CN"/>
        </w:rPr>
        <w:t>记名投票</w:t>
      </w:r>
    </w:p>
    <w:p w14:paraId="6F0DD346">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在评标过程中，评标委员会发生分歧或者评审结论有异议需表决的，按照少数服从多数的原则，由评标委员会全体成员以记名投票方式表决。</w:t>
      </w:r>
    </w:p>
    <w:p w14:paraId="6B150453">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rPr>
        <w:t xml:space="preserve"> 违法违规情形</w:t>
      </w:r>
    </w:p>
    <w:p w14:paraId="07A4F504">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val="zh-CN"/>
        </w:rPr>
        <w:t>1有下列情形之一的，属于投标人相互串通投标：</w:t>
      </w:r>
    </w:p>
    <w:p w14:paraId="40E37D0F">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（1）投标人之间协商投标报价等投标文件的实质性内容；</w:t>
      </w:r>
    </w:p>
    <w:p w14:paraId="77B68F07">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（2）投标人之间约定中标人；</w:t>
      </w:r>
    </w:p>
    <w:p w14:paraId="050489F8">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（3）投标人之间约定部分投标人放弃投标或者中标；</w:t>
      </w:r>
    </w:p>
    <w:p w14:paraId="0816BDBB">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（4）属于同一集团、协会、商会等组织成员的投标人按照该组织要求协同投标；</w:t>
      </w:r>
    </w:p>
    <w:p w14:paraId="3798C9A1">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（5）投标人之间为谋取中标或者排斥特定投标人而采取的其他联合行动。</w:t>
      </w:r>
    </w:p>
    <w:p w14:paraId="54DE10FB">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val="zh-CN"/>
        </w:rPr>
        <w:t>2有下列情形之一的，视为投标人相互串通投标：</w:t>
      </w:r>
    </w:p>
    <w:p w14:paraId="233B067C">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（1）不同投标人的投标文件由同一单位或者个人编制；</w:t>
      </w:r>
    </w:p>
    <w:p w14:paraId="43DFB9B7">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（2）不同投标人委托同一单位或者个人办理投标事宜；</w:t>
      </w:r>
    </w:p>
    <w:p w14:paraId="2BB4D7AC">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（3）不同投标人的投标文件载明的项目管理成员为同一人；</w:t>
      </w:r>
    </w:p>
    <w:p w14:paraId="5EA5312A">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（4）不同投标人的投标文件异常一致或者投标报价呈规律性差异；</w:t>
      </w:r>
    </w:p>
    <w:p w14:paraId="675FC4EC">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（5）不同投标人的投标文件相互混装；</w:t>
      </w:r>
    </w:p>
    <w:p w14:paraId="42C08B39">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（6）不同投标人的投标保证金从同一单位或者个人的账户转出。</w:t>
      </w:r>
    </w:p>
    <w:p w14:paraId="3EAD8F6B">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val="zh-CN"/>
        </w:rPr>
        <w:t>3有下列情形之一的，属于招标人与投标人串通投标：</w:t>
      </w:r>
    </w:p>
    <w:p w14:paraId="504877E4">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（1）招标人在开标前开启投标文件并将有关信息泄露给其他投标人;</w:t>
      </w:r>
    </w:p>
    <w:p w14:paraId="56853F19">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（2）招标人直接或者间接向投标人泄露标底、评标委员会成员等信息；</w:t>
      </w:r>
    </w:p>
    <w:p w14:paraId="53100D89">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（3）招标人明示或者暗示投标人压低或者抬高投标报价；</w:t>
      </w:r>
    </w:p>
    <w:p w14:paraId="045429D5">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（4）招标人授意投标人撤换、修改投标文件；</w:t>
      </w:r>
    </w:p>
    <w:p w14:paraId="45A8C10B">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（5）招标人明示或者暗示投标人为特定投标人中标提供方便；</w:t>
      </w:r>
    </w:p>
    <w:p w14:paraId="74E67717">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（6）招标人与投标人为谋求特定投标人中标而采取的其他串通行为。</w:t>
      </w:r>
    </w:p>
    <w:p w14:paraId="34B47D22">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val="zh-CN"/>
        </w:rPr>
        <w:t>4投标人有下列情形之一的，属于投标人弄虚作假的行为：</w:t>
      </w:r>
    </w:p>
    <w:p w14:paraId="69227A50">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（1）使用伪造、变造的许可证件；</w:t>
      </w:r>
    </w:p>
    <w:p w14:paraId="412B0A03">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（2）提供虚假的财务状况或者业绩；</w:t>
      </w:r>
    </w:p>
    <w:p w14:paraId="2A7C5AED">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（3）提供虚假的项目负责人或者主要技术人员简历、劳动关系证明；</w:t>
      </w:r>
    </w:p>
    <w:p w14:paraId="4A9187AF">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（4）提供虚假的信用状况；</w:t>
      </w:r>
    </w:p>
    <w:p w14:paraId="49C00EB2">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（5）其他弄虚作假的行为。</w:t>
      </w:r>
    </w:p>
    <w:p w14:paraId="5A81B5CC">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lang w:val="en-US" w:eastAsia="zh-CN"/>
        </w:rPr>
        <w:t>5.7</w:t>
      </w:r>
      <w:r>
        <w:rPr>
          <w:rFonts w:hint="eastAsia" w:ascii="仿宋" w:hAnsi="仿宋" w:eastAsia="仿宋" w:cs="仿宋"/>
          <w:sz w:val="24"/>
          <w:szCs w:val="24"/>
          <w:highlight w:val="none"/>
          <w:lang w:val="zh-CN"/>
        </w:rPr>
        <w:t xml:space="preserve"> 违规处理</w:t>
      </w:r>
    </w:p>
    <w:p w14:paraId="262E4894">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lang w:val="zh-CN"/>
        </w:rPr>
        <w:t>投标人有下列情形之一的，列入不良行为记录名单，在一至三年内禁止参加新疆维吾尔自治区政府采购活动：</w:t>
      </w:r>
    </w:p>
    <w:p w14:paraId="350920E7">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（1）提供虚假投标材料谋取中标；</w:t>
      </w:r>
    </w:p>
    <w:p w14:paraId="1F3751B6">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（2）采取不正当手段诋毁、排挤其他投标人；</w:t>
      </w:r>
    </w:p>
    <w:p w14:paraId="62417A8A">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（3）与招标人、其他投标人或者招标代理机构恶意串通；</w:t>
      </w:r>
    </w:p>
    <w:p w14:paraId="7F0E8A7D">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（4）向招标人、招标代理机构行贿或者提供其他不正当利益；</w:t>
      </w:r>
    </w:p>
    <w:p w14:paraId="226FA425">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（5）在招标过程中与招标人进行协商谈判；</w:t>
      </w:r>
    </w:p>
    <w:p w14:paraId="0323A949">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（6）拒绝有关部门监督检查或者提供虚假情况；</w:t>
      </w:r>
    </w:p>
    <w:p w14:paraId="4902055B">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（7）一年内累计三次以上投诉均查无实据，并带有明显故意行为；</w:t>
      </w:r>
    </w:p>
    <w:p w14:paraId="27E7B60D">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（8）捏造事实或者提供虚假投诉材料；</w:t>
      </w:r>
    </w:p>
    <w:p w14:paraId="23009815">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（9）不按照规定程序以及正常途径质疑、投诉，采用匿名信、匿名电话、短信等手段，威胁、恫吓、辱骂、恶意中伤其他相关当事人；</w:t>
      </w:r>
    </w:p>
    <w:p w14:paraId="2DA60A1E">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（10）法律、法规和招标文件中规定的其他情形。</w:t>
      </w:r>
    </w:p>
    <w:p w14:paraId="5B329069">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25.8突发情况处理</w:t>
      </w:r>
    </w:p>
    <w:p w14:paraId="7ABCDEE2">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25.8.1 采购过程中出现以下情形，导致电子交易平台无法正常运行，或者无法保证电子交易的公平、公正和安全时，采购组织机构可中止电子交易活动：</w:t>
      </w:r>
    </w:p>
    <w:p w14:paraId="4A865979">
      <w:pPr>
        <w:pageBreakBefore w:val="0"/>
        <w:wordWrap/>
        <w:topLinePunct w:val="0"/>
        <w:autoSpaceDE w:val="0"/>
        <w:autoSpaceDN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（1）电子交易平台发生故障而无法登录访问的； </w:t>
      </w:r>
    </w:p>
    <w:p w14:paraId="7F88994B">
      <w:pPr>
        <w:pageBreakBefore w:val="0"/>
        <w:wordWrap/>
        <w:topLinePunct w:val="0"/>
        <w:autoSpaceDE w:val="0"/>
        <w:autoSpaceDN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（2）电子交易平台应用或数据库出现错误，不能进行正常操作的；</w:t>
      </w:r>
    </w:p>
    <w:p w14:paraId="0EC967EA">
      <w:pPr>
        <w:pageBreakBefore w:val="0"/>
        <w:wordWrap/>
        <w:topLinePunct w:val="0"/>
        <w:autoSpaceDE w:val="0"/>
        <w:autoSpaceDN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（3）电子交易平台发现严重安全漏洞，有潜在泄密危险的；</w:t>
      </w:r>
    </w:p>
    <w:p w14:paraId="6194AC81">
      <w:pPr>
        <w:pageBreakBefore w:val="0"/>
        <w:wordWrap/>
        <w:topLinePunct w:val="0"/>
        <w:autoSpaceDE w:val="0"/>
        <w:autoSpaceDN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（4）病毒发作导致不能进行正常操作的； </w:t>
      </w:r>
    </w:p>
    <w:p w14:paraId="23868A1E">
      <w:pPr>
        <w:pageBreakBefore w:val="0"/>
        <w:wordWrap/>
        <w:topLinePunct w:val="0"/>
        <w:autoSpaceDE w:val="0"/>
        <w:autoSpaceDN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（5）其他无法保证电子交易的公平、公正和安全的情况。</w:t>
      </w:r>
    </w:p>
    <w:p w14:paraId="3F320A06">
      <w:pPr>
        <w:pageBreakBefore w:val="0"/>
        <w:wordWrap/>
        <w:topLinePunct w:val="0"/>
        <w:autoSpaceDE w:val="0"/>
        <w:autoSpaceDN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出现前款规定的情形，不影响采购公平、公正性的，采购组织机构可以待上述情形消除后继续组织电子交易活动，也可以决定某些环节以纸质形式进行；影响或可能影响采购公平、公正性的，应当重新采购。</w:t>
      </w:r>
    </w:p>
    <w:p w14:paraId="6A24D474">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25.8.2 采购代理机构或评审小组因不可抗力（不可抗力包括但不限于自然灾害、断电、传播疫病等）原因造成电子交易活动无法正常运行的，将采取以下措施：</w:t>
      </w:r>
    </w:p>
    <w:p w14:paraId="3CE36788">
      <w:pPr>
        <w:pageBreakBefore w:val="0"/>
        <w:wordWrap/>
        <w:topLinePunct w:val="0"/>
        <w:autoSpaceDE w:val="0"/>
        <w:autoSpaceDN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（1）短时间内能消除不可抗力因素的，采购代理机构或评审小组在消除不可抗力因素后继续组织电子交易活动； </w:t>
      </w:r>
    </w:p>
    <w:p w14:paraId="444D9AF8">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117F6955">
      <w:pPr>
        <w:pStyle w:val="3"/>
        <w:spacing w:before="0" w:line="360" w:lineRule="auto"/>
        <w:ind w:left="1080" w:leftChars="257" w:hanging="540"/>
        <w:rPr>
          <w:rFonts w:hint="eastAsia" w:ascii="仿宋" w:hAnsi="仿宋" w:eastAsia="仿宋" w:cs="仿宋"/>
          <w:sz w:val="28"/>
          <w:szCs w:val="28"/>
          <w:highlight w:val="none"/>
        </w:rPr>
      </w:pPr>
      <w:bookmarkStart w:id="115" w:name="_Toc216582810"/>
      <w:bookmarkStart w:id="116" w:name="_Toc11435"/>
      <w:bookmarkStart w:id="117" w:name="_Toc124"/>
      <w:bookmarkStart w:id="118" w:name="_Toc518923091"/>
      <w:r>
        <w:rPr>
          <w:rFonts w:hint="eastAsia" w:ascii="仿宋" w:hAnsi="仿宋" w:eastAsia="仿宋" w:cs="仿宋"/>
          <w:sz w:val="28"/>
          <w:szCs w:val="28"/>
          <w:highlight w:val="none"/>
        </w:rPr>
        <w:t xml:space="preserve">六  </w:t>
      </w:r>
      <w:bookmarkEnd w:id="114"/>
      <w:r>
        <w:rPr>
          <w:rFonts w:hint="eastAsia" w:ascii="仿宋" w:hAnsi="仿宋" w:eastAsia="仿宋" w:cs="仿宋"/>
          <w:sz w:val="28"/>
          <w:szCs w:val="28"/>
          <w:highlight w:val="none"/>
        </w:rPr>
        <w:t>确定中标</w:t>
      </w:r>
      <w:bookmarkEnd w:id="115"/>
      <w:bookmarkEnd w:id="116"/>
      <w:bookmarkEnd w:id="117"/>
      <w:bookmarkEnd w:id="118"/>
    </w:p>
    <w:p w14:paraId="0C716D4F">
      <w:pPr>
        <w:pStyle w:val="6"/>
        <w:spacing w:line="360" w:lineRule="auto"/>
        <w:rPr>
          <w:rFonts w:hint="eastAsia" w:ascii="仿宋" w:hAnsi="仿宋" w:eastAsia="仿宋" w:cs="仿宋"/>
          <w:sz w:val="24"/>
          <w:szCs w:val="24"/>
          <w:highlight w:val="none"/>
        </w:rPr>
      </w:pPr>
    </w:p>
    <w:p w14:paraId="19E9F443">
      <w:pPr>
        <w:pStyle w:val="4"/>
        <w:spacing w:before="0" w:after="0" w:line="360" w:lineRule="auto"/>
        <w:rPr>
          <w:rFonts w:hint="eastAsia" w:ascii="仿宋" w:hAnsi="仿宋" w:eastAsia="仿宋" w:cs="仿宋"/>
          <w:sz w:val="24"/>
          <w:szCs w:val="24"/>
          <w:highlight w:val="none"/>
          <w:u w:val="thick"/>
        </w:rPr>
      </w:pPr>
      <w:bookmarkStart w:id="119" w:name="_Toc4707"/>
      <w:bookmarkStart w:id="120" w:name="_Toc520356170"/>
      <w:bookmarkStart w:id="121" w:name="_Toc518923092"/>
      <w:bookmarkStart w:id="122" w:name="_Ref467307010"/>
      <w:r>
        <w:rPr>
          <w:rFonts w:hint="eastAsia" w:ascii="仿宋" w:hAnsi="仿宋" w:eastAsia="仿宋" w:cs="仿宋"/>
          <w:sz w:val="24"/>
          <w:szCs w:val="24"/>
          <w:highlight w:val="none"/>
          <w:u w:val="thick"/>
        </w:rPr>
        <w:t>26.中标候选人的确定原则及标准</w:t>
      </w:r>
      <w:bookmarkEnd w:id="119"/>
      <w:bookmarkEnd w:id="120"/>
      <w:bookmarkEnd w:id="121"/>
      <w:bookmarkEnd w:id="122"/>
    </w:p>
    <w:p w14:paraId="37C62982">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除第28条规定外，对实质上响应招标文件的投标人按下列方法进行排序，确定中标候选人：</w:t>
      </w:r>
    </w:p>
    <w:p w14:paraId="3863223D">
      <w:pPr>
        <w:spacing w:line="360" w:lineRule="auto"/>
        <w:ind w:left="901"/>
        <w:rPr>
          <w:rFonts w:hint="eastAsia" w:ascii="仿宋" w:hAnsi="仿宋" w:eastAsia="仿宋" w:cs="仿宋"/>
          <w:sz w:val="24"/>
          <w:szCs w:val="24"/>
          <w:highlight w:val="none"/>
        </w:rPr>
      </w:pPr>
      <w:r>
        <w:rPr>
          <w:rFonts w:hint="eastAsia" w:ascii="仿宋" w:hAnsi="仿宋" w:eastAsia="仿宋" w:cs="仿宋"/>
          <w:sz w:val="24"/>
          <w:szCs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5286F1E5">
      <w:pPr>
        <w:spacing w:line="360" w:lineRule="auto"/>
        <w:ind w:left="901"/>
        <w:rPr>
          <w:rFonts w:hint="eastAsia" w:ascii="仿宋" w:hAnsi="仿宋" w:eastAsia="仿宋" w:cs="仿宋"/>
          <w:sz w:val="24"/>
          <w:szCs w:val="24"/>
          <w:highlight w:val="none"/>
        </w:rPr>
      </w:pPr>
      <w:r>
        <w:rPr>
          <w:rFonts w:hint="eastAsia" w:ascii="仿宋" w:hAnsi="仿宋" w:eastAsia="仿宋" w:cs="仿宋"/>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7E8FA655">
      <w:pPr>
        <w:pStyle w:val="4"/>
        <w:spacing w:before="0" w:after="0" w:line="360" w:lineRule="auto"/>
        <w:rPr>
          <w:rFonts w:hint="eastAsia" w:ascii="仿宋" w:hAnsi="仿宋" w:eastAsia="仿宋" w:cs="仿宋"/>
          <w:sz w:val="24"/>
          <w:szCs w:val="24"/>
          <w:highlight w:val="none"/>
          <w:u w:val="thick"/>
        </w:rPr>
      </w:pPr>
      <w:bookmarkStart w:id="123" w:name="_Toc520356171"/>
      <w:bookmarkStart w:id="124" w:name="_Toc518923093"/>
      <w:bookmarkStart w:id="125" w:name="_Toc26563"/>
      <w:r>
        <w:rPr>
          <w:rFonts w:hint="eastAsia" w:ascii="仿宋" w:hAnsi="仿宋" w:eastAsia="仿宋" w:cs="仿宋"/>
          <w:sz w:val="24"/>
          <w:szCs w:val="24"/>
          <w:highlight w:val="none"/>
          <w:u w:val="thick"/>
        </w:rPr>
        <w:t>27</w:t>
      </w:r>
      <w:bookmarkEnd w:id="123"/>
      <w:r>
        <w:rPr>
          <w:rFonts w:hint="eastAsia" w:ascii="仿宋" w:hAnsi="仿宋" w:eastAsia="仿宋" w:cs="仿宋"/>
          <w:sz w:val="24"/>
          <w:szCs w:val="24"/>
          <w:highlight w:val="none"/>
          <w:u w:val="thick"/>
        </w:rPr>
        <w:t>.确定中标候选人和中标人</w:t>
      </w:r>
      <w:bookmarkEnd w:id="124"/>
      <w:bookmarkEnd w:id="125"/>
    </w:p>
    <w:p w14:paraId="76B957B0">
      <w:pPr>
        <w:pageBreakBefore w:val="0"/>
        <w:wordWrap/>
        <w:topLinePunct w:val="0"/>
        <w:bidi w:val="0"/>
        <w:snapToGrid/>
        <w:spacing w:line="360" w:lineRule="auto"/>
        <w:ind w:left="0" w:leftChars="0" w:firstLine="420" w:firstLineChars="175"/>
        <w:textAlignment w:val="auto"/>
        <w:rPr>
          <w:rFonts w:hint="eastAsia" w:ascii="仿宋" w:hAnsi="仿宋" w:eastAsia="仿宋" w:cs="仿宋"/>
          <w:sz w:val="24"/>
          <w:highlight w:val="none"/>
        </w:rPr>
      </w:pPr>
      <w:r>
        <w:rPr>
          <w:rFonts w:hint="eastAsia" w:ascii="仿宋" w:hAnsi="仿宋" w:eastAsia="仿宋" w:cs="仿宋"/>
          <w:sz w:val="24"/>
          <w:highlight w:val="none"/>
        </w:rPr>
        <w:t>评标委员会将根据评标标准，按</w:t>
      </w:r>
      <w:r>
        <w:rPr>
          <w:rFonts w:hint="eastAsia" w:ascii="仿宋" w:hAnsi="仿宋" w:eastAsia="仿宋" w:cs="仿宋"/>
          <w:b/>
          <w:bCs/>
          <w:sz w:val="24"/>
          <w:highlight w:val="none"/>
          <w:u w:val="single"/>
        </w:rPr>
        <w:t>投标人须知资料表中</w:t>
      </w:r>
      <w:r>
        <w:rPr>
          <w:rFonts w:hint="eastAsia" w:ascii="仿宋" w:hAnsi="仿宋" w:eastAsia="仿宋" w:cs="仿宋"/>
          <w:sz w:val="24"/>
          <w:highlight w:val="none"/>
        </w:rPr>
        <w:t>规定数量推荐中标候选人；</w:t>
      </w:r>
      <w:r>
        <w:rPr>
          <w:rFonts w:hint="eastAsia" w:ascii="仿宋" w:hAnsi="仿宋" w:eastAsia="仿宋" w:cs="仿宋"/>
          <w:sz w:val="24"/>
          <w:highlight w:val="none"/>
          <w:lang w:val="en-US" w:eastAsia="zh-CN"/>
        </w:rPr>
        <w:t>采购人根据评标委员会提交的《评标报告》，通过“政采云平台”依法确认采购结果、确定中标供应商</w:t>
      </w:r>
      <w:r>
        <w:rPr>
          <w:rFonts w:hint="eastAsia" w:ascii="仿宋" w:hAnsi="仿宋" w:eastAsia="仿宋" w:cs="仿宋"/>
          <w:sz w:val="24"/>
          <w:highlight w:val="none"/>
        </w:rPr>
        <w:t>或根据采购人的委托，直接确定中标人。</w:t>
      </w:r>
    </w:p>
    <w:p w14:paraId="52A41AE3">
      <w:pPr>
        <w:pageBreakBefore w:val="0"/>
        <w:wordWrap/>
        <w:topLinePunct w:val="0"/>
        <w:bidi w:val="0"/>
        <w:snapToGrid/>
        <w:spacing w:line="360" w:lineRule="auto"/>
        <w:ind w:left="0" w:leftChars="0"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具体流程如下：</w:t>
      </w:r>
    </w:p>
    <w:p w14:paraId="40CFE7CE">
      <w:pPr>
        <w:pageBreakBefore w:val="0"/>
        <w:numPr>
          <w:ilvl w:val="0"/>
          <w:numId w:val="3"/>
        </w:numPr>
        <w:wordWrap/>
        <w:topLinePunct w:val="0"/>
        <w:bidi w:val="0"/>
        <w:snapToGrid/>
        <w:spacing w:line="360" w:lineRule="auto"/>
        <w:ind w:left="0" w:leftChars="0"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采购代理机构将在评标结束后2个工作日内将评标报告送采购人。</w:t>
      </w:r>
    </w:p>
    <w:p w14:paraId="06720E46">
      <w:pPr>
        <w:spacing w:line="360" w:lineRule="auto"/>
        <w:ind w:left="420" w:leftChars="200" w:firstLine="0" w:firstLineChars="0"/>
        <w:rPr>
          <w:rFonts w:hint="eastAsia" w:ascii="仿宋" w:hAnsi="仿宋" w:eastAsia="仿宋" w:cs="仿宋"/>
          <w:sz w:val="24"/>
          <w:szCs w:val="24"/>
          <w:highlight w:val="none"/>
        </w:rPr>
      </w:pPr>
      <w:r>
        <w:rPr>
          <w:rFonts w:hint="eastAsia" w:ascii="仿宋" w:hAnsi="仿宋" w:eastAsia="仿宋" w:cs="仿宋"/>
          <w:b w:val="0"/>
          <w:kern w:val="2"/>
          <w:sz w:val="24"/>
          <w:szCs w:val="24"/>
          <w:highlight w:val="none"/>
          <w:lang w:val="en-US" w:eastAsia="zh-CN" w:bidi="ar-SA"/>
        </w:rPr>
        <w:t>（2）采购人将在收到评标报告之日起5个工作日内，在评标报告推荐的中标候选供应商名单中按顺序确定中标供应商，并将确认意见以书面形式回复采购代理机构。</w:t>
      </w:r>
    </w:p>
    <w:p w14:paraId="3B4476B0">
      <w:pPr>
        <w:pStyle w:val="4"/>
        <w:tabs>
          <w:tab w:val="left" w:pos="900"/>
        </w:tabs>
        <w:spacing w:before="0" w:after="0" w:line="360" w:lineRule="auto"/>
        <w:rPr>
          <w:rFonts w:hint="eastAsia" w:ascii="仿宋" w:hAnsi="仿宋" w:eastAsia="仿宋" w:cs="仿宋"/>
          <w:sz w:val="24"/>
          <w:szCs w:val="24"/>
          <w:highlight w:val="none"/>
          <w:u w:val="thick"/>
        </w:rPr>
      </w:pPr>
      <w:bookmarkStart w:id="126" w:name="_Toc520356173"/>
      <w:bookmarkStart w:id="127" w:name="_Ref467306874"/>
      <w:bookmarkStart w:id="128" w:name="_Toc23033"/>
      <w:bookmarkStart w:id="129" w:name="_Toc518923094"/>
      <w:r>
        <w:rPr>
          <w:rFonts w:hint="eastAsia" w:ascii="仿宋" w:hAnsi="仿宋" w:eastAsia="仿宋" w:cs="仿宋"/>
          <w:sz w:val="24"/>
          <w:szCs w:val="24"/>
          <w:highlight w:val="none"/>
          <w:u w:val="thick"/>
        </w:rPr>
        <w:t>28</w:t>
      </w:r>
      <w:bookmarkEnd w:id="126"/>
      <w:bookmarkEnd w:id="127"/>
      <w:r>
        <w:rPr>
          <w:rFonts w:hint="eastAsia" w:ascii="仿宋" w:hAnsi="仿宋" w:eastAsia="仿宋" w:cs="仿宋"/>
          <w:sz w:val="24"/>
          <w:szCs w:val="24"/>
          <w:highlight w:val="none"/>
          <w:u w:val="thick"/>
        </w:rPr>
        <w:t>.采购任务取消</w:t>
      </w:r>
      <w:bookmarkEnd w:id="128"/>
      <w:bookmarkEnd w:id="129"/>
    </w:p>
    <w:p w14:paraId="6BBCABB7">
      <w:pPr>
        <w:spacing w:line="360" w:lineRule="auto"/>
        <w:ind w:left="-1"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因重大变故采购任务取消时，采购人有权拒绝任何投标人中标，且对受影响的投标人不承担任何责任。</w:t>
      </w:r>
      <w:bookmarkStart w:id="130" w:name="_Toc520356174"/>
    </w:p>
    <w:p w14:paraId="65D7681F">
      <w:pPr>
        <w:pStyle w:val="4"/>
        <w:spacing w:before="0" w:after="0" w:line="360" w:lineRule="auto"/>
        <w:rPr>
          <w:rFonts w:hint="eastAsia" w:ascii="仿宋" w:hAnsi="仿宋" w:eastAsia="仿宋" w:cs="仿宋"/>
          <w:sz w:val="24"/>
          <w:szCs w:val="24"/>
          <w:highlight w:val="none"/>
          <w:u w:val="thick"/>
        </w:rPr>
      </w:pPr>
      <w:bookmarkStart w:id="131" w:name="_Toc518923095"/>
      <w:bookmarkStart w:id="132" w:name="_Toc23175"/>
      <w:r>
        <w:rPr>
          <w:rFonts w:hint="eastAsia" w:ascii="仿宋" w:hAnsi="仿宋" w:eastAsia="仿宋" w:cs="仿宋"/>
          <w:sz w:val="24"/>
          <w:szCs w:val="24"/>
          <w:highlight w:val="none"/>
          <w:u w:val="thick"/>
        </w:rPr>
        <w:t>29.中标通知书</w:t>
      </w:r>
      <w:bookmarkEnd w:id="130"/>
      <w:r>
        <w:rPr>
          <w:rFonts w:hint="eastAsia" w:ascii="仿宋" w:hAnsi="仿宋" w:eastAsia="仿宋" w:cs="仿宋"/>
          <w:sz w:val="24"/>
          <w:szCs w:val="24"/>
          <w:highlight w:val="none"/>
          <w:u w:val="thick"/>
        </w:rPr>
        <w:t>和招标结果通知书</w:t>
      </w:r>
      <w:bookmarkEnd w:id="131"/>
      <w:bookmarkEnd w:id="132"/>
    </w:p>
    <w:p w14:paraId="48CCFDBA">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highlight w:val="none"/>
        </w:rPr>
      </w:pPr>
      <w:bookmarkStart w:id="133" w:name="_Ref467307062"/>
      <w:bookmarkStart w:id="134" w:name="_Toc520356175"/>
      <w:bookmarkStart w:id="135" w:name="_Ref467306377"/>
      <w:bookmarkStart w:id="136" w:name="_Toc518923096"/>
      <w:bookmarkStart w:id="137" w:name="_Ref467307204"/>
      <w:bookmarkStart w:id="138" w:name="_Ref467306978"/>
      <w:bookmarkStart w:id="139" w:name="_Toc2240"/>
      <w:r>
        <w:rPr>
          <w:rFonts w:hint="eastAsia" w:ascii="仿宋" w:hAnsi="仿宋" w:eastAsia="仿宋" w:cs="仿宋"/>
          <w:sz w:val="24"/>
          <w:highlight w:val="none"/>
        </w:rPr>
        <w:t>29.1在投标有效期内，中标人确定后，采购人或者采购代理机构</w:t>
      </w:r>
      <w:r>
        <w:rPr>
          <w:rFonts w:hint="eastAsia" w:ascii="仿宋" w:hAnsi="仿宋" w:eastAsia="仿宋" w:cs="仿宋"/>
          <w:sz w:val="24"/>
          <w:highlight w:val="none"/>
          <w:lang w:val="en-US" w:eastAsia="zh-CN"/>
        </w:rPr>
        <w:t>2个工作日内</w:t>
      </w:r>
      <w:r>
        <w:rPr>
          <w:rFonts w:hint="eastAsia" w:ascii="仿宋" w:hAnsi="仿宋" w:eastAsia="仿宋" w:cs="仿宋"/>
          <w:sz w:val="24"/>
          <w:highlight w:val="none"/>
        </w:rPr>
        <w:t>发布中标公告，</w:t>
      </w:r>
      <w:r>
        <w:rPr>
          <w:rFonts w:hint="eastAsia" w:ascii="仿宋" w:hAnsi="仿宋" w:eastAsia="仿宋" w:cs="仿宋"/>
          <w:sz w:val="24"/>
          <w:highlight w:val="none"/>
          <w:lang w:val="en-US" w:eastAsia="zh-CN"/>
        </w:rPr>
        <w:t>中标公告期限为1个工作日，</w:t>
      </w:r>
      <w:r>
        <w:rPr>
          <w:rFonts w:hint="eastAsia" w:ascii="仿宋" w:hAnsi="仿宋" w:eastAsia="仿宋" w:cs="仿宋"/>
          <w:sz w:val="24"/>
          <w:highlight w:val="none"/>
        </w:rPr>
        <w:t>同时以书面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在线</w:t>
      </w:r>
      <w:r>
        <w:rPr>
          <w:rFonts w:hint="eastAsia" w:ascii="仿宋" w:hAnsi="仿宋" w:eastAsia="仿宋" w:cs="仿宋"/>
          <w:sz w:val="24"/>
          <w:highlight w:val="none"/>
          <w:lang w:eastAsia="zh-CN"/>
        </w:rPr>
        <w:t>）</w:t>
      </w:r>
      <w:r>
        <w:rPr>
          <w:rFonts w:hint="eastAsia" w:ascii="仿宋" w:hAnsi="仿宋" w:eastAsia="仿宋" w:cs="仿宋"/>
          <w:sz w:val="24"/>
          <w:highlight w:val="none"/>
        </w:rPr>
        <w:t>形式向中标人发出中标通知书。</w:t>
      </w:r>
    </w:p>
    <w:p w14:paraId="4F9148FD">
      <w:pPr>
        <w:pageBreakBefore w:val="0"/>
        <w:wordWrap/>
        <w:topLinePunct w:val="0"/>
        <w:bidi w:val="0"/>
        <w:snapToGrid/>
        <w:spacing w:line="360" w:lineRule="auto"/>
        <w:ind w:left="900" w:hanging="900" w:hangingChars="375"/>
        <w:textAlignment w:val="auto"/>
        <w:rPr>
          <w:rFonts w:hint="eastAsia" w:ascii="仿宋" w:hAnsi="仿宋" w:eastAsia="仿宋" w:cs="仿宋"/>
          <w:sz w:val="24"/>
          <w:highlight w:val="none"/>
        </w:rPr>
      </w:pPr>
      <w:r>
        <w:rPr>
          <w:rFonts w:hint="eastAsia" w:ascii="仿宋" w:hAnsi="仿宋" w:eastAsia="仿宋" w:cs="仿宋"/>
          <w:sz w:val="24"/>
          <w:highlight w:val="none"/>
        </w:rPr>
        <w:t>29.2中标通知书是合同的组成部分。</w:t>
      </w:r>
    </w:p>
    <w:p w14:paraId="6E422C18">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29.3招标结果通知书和中标通知书同时发出。招标结果通知书中将告知未通过资格审查的投标人未通过的原因；采用综合评分法评审的，还将告知未中标人本人的评审得分和排序。</w:t>
      </w:r>
    </w:p>
    <w:p w14:paraId="0E0D62D1">
      <w:pPr>
        <w:pStyle w:val="4"/>
        <w:spacing w:before="0" w:after="0" w:line="360" w:lineRule="auto"/>
        <w:rPr>
          <w:rFonts w:hint="eastAsia" w:ascii="仿宋" w:hAnsi="仿宋" w:eastAsia="仿宋" w:cs="仿宋"/>
          <w:sz w:val="24"/>
          <w:szCs w:val="24"/>
          <w:highlight w:val="none"/>
          <w:u w:val="thick"/>
        </w:rPr>
      </w:pPr>
      <w:r>
        <w:rPr>
          <w:rFonts w:hint="eastAsia" w:ascii="仿宋" w:hAnsi="仿宋" w:eastAsia="仿宋" w:cs="仿宋"/>
          <w:sz w:val="24"/>
          <w:szCs w:val="24"/>
          <w:highlight w:val="none"/>
          <w:u w:val="thick"/>
        </w:rPr>
        <w:t>30.签订合同</w:t>
      </w:r>
      <w:bookmarkEnd w:id="133"/>
      <w:bookmarkEnd w:id="134"/>
      <w:bookmarkEnd w:id="135"/>
      <w:bookmarkEnd w:id="136"/>
      <w:bookmarkEnd w:id="137"/>
      <w:bookmarkEnd w:id="138"/>
      <w:bookmarkEnd w:id="139"/>
    </w:p>
    <w:p w14:paraId="1AB22481">
      <w:pPr>
        <w:pageBreakBefore w:val="0"/>
        <w:wordWrap/>
        <w:topLinePunct w:val="0"/>
        <w:bidi w:val="0"/>
        <w:snapToGrid/>
        <w:spacing w:line="360" w:lineRule="auto"/>
        <w:ind w:left="900" w:hanging="900" w:hangingChars="375"/>
        <w:textAlignment w:val="auto"/>
        <w:rPr>
          <w:rFonts w:hint="eastAsia" w:ascii="仿宋" w:hAnsi="仿宋" w:eastAsia="仿宋" w:cs="仿宋"/>
          <w:sz w:val="24"/>
          <w:highlight w:val="none"/>
        </w:rPr>
      </w:pPr>
      <w:bookmarkStart w:id="140" w:name="_Ref467307090"/>
      <w:bookmarkStart w:id="141" w:name="_Toc520356176"/>
      <w:bookmarkStart w:id="142" w:name="_Toc3609"/>
      <w:bookmarkStart w:id="143" w:name="_Ref467306425"/>
      <w:bookmarkStart w:id="144" w:name="_Toc518923097"/>
      <w:r>
        <w:rPr>
          <w:rFonts w:hint="eastAsia" w:ascii="仿宋" w:hAnsi="仿宋" w:eastAsia="仿宋" w:cs="仿宋"/>
          <w:sz w:val="24"/>
          <w:highlight w:val="none"/>
        </w:rPr>
        <w:t>30.1中标人应当自发出中标通知书之日起30日内，与采购人签订合同。</w:t>
      </w:r>
    </w:p>
    <w:p w14:paraId="7146BC4C">
      <w:pPr>
        <w:pageBreakBefore w:val="0"/>
        <w:wordWrap/>
        <w:topLinePunct w:val="0"/>
        <w:bidi w:val="0"/>
        <w:snapToGrid/>
        <w:spacing w:line="360" w:lineRule="auto"/>
        <w:ind w:left="900" w:hanging="900" w:hangingChars="375"/>
        <w:textAlignment w:val="auto"/>
        <w:rPr>
          <w:rFonts w:hint="eastAsia" w:ascii="仿宋" w:hAnsi="仿宋" w:eastAsia="仿宋" w:cs="仿宋"/>
          <w:sz w:val="24"/>
          <w:highlight w:val="none"/>
        </w:rPr>
      </w:pPr>
      <w:r>
        <w:rPr>
          <w:rFonts w:hint="eastAsia" w:ascii="仿宋" w:hAnsi="仿宋" w:eastAsia="仿宋" w:cs="仿宋"/>
          <w:sz w:val="24"/>
          <w:highlight w:val="none"/>
        </w:rPr>
        <w:t>30.2招标文件、中标人的投标文件及其澄清文件等，均为签订合同的依据。</w:t>
      </w:r>
    </w:p>
    <w:p w14:paraId="51C96BEF">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30.3中标人拒绝与采购人签订合同的，采购人可以按照评审报告推荐的中标候选人名单排序，确定下一中标候选人为中标人，也可以重新开展政府采购活动。</w:t>
      </w:r>
    </w:p>
    <w:p w14:paraId="6257F28A">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30.4当出现法规规定的</w:t>
      </w:r>
      <w:r>
        <w:rPr>
          <w:rFonts w:hint="eastAsia" w:ascii="仿宋" w:hAnsi="仿宋" w:eastAsia="仿宋" w:cs="仿宋"/>
          <w:b/>
          <w:sz w:val="24"/>
          <w:highlight w:val="none"/>
          <w:u w:val="thick"/>
        </w:rPr>
        <w:t>中标无效或中标结果无效</w:t>
      </w:r>
      <w:r>
        <w:rPr>
          <w:rFonts w:hint="eastAsia" w:ascii="仿宋" w:hAnsi="仿宋" w:eastAsia="仿宋" w:cs="仿宋"/>
          <w:sz w:val="24"/>
          <w:highlight w:val="none"/>
        </w:rPr>
        <w:t>情形时，采购人可与排名下一位的中标候选人另行签订合同，或依法重新开展采购活动。</w:t>
      </w:r>
    </w:p>
    <w:p w14:paraId="3989F6CB">
      <w:pPr>
        <w:pageBreakBefore w:val="0"/>
        <w:wordWrap/>
        <w:topLinePunct w:val="0"/>
        <w:bidi w:val="0"/>
        <w:snapToGrid/>
        <w:spacing w:line="360" w:lineRule="auto"/>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sz w:val="24"/>
          <w:highlight w:val="none"/>
          <w:lang w:val="en-US" w:eastAsia="zh-CN"/>
        </w:rPr>
        <w:t>30.5</w:t>
      </w:r>
      <w:r>
        <w:rPr>
          <w:rFonts w:hint="eastAsia" w:ascii="仿宋" w:hAnsi="仿宋" w:eastAsia="仿宋" w:cs="仿宋"/>
          <w:sz w:val="24"/>
          <w:highlight w:val="none"/>
          <w:lang w:val="zh-CN"/>
        </w:rPr>
        <w:t>投标人中标后直至验收止，中标人不得以任何形式和理由转包或者分包，如出现上述情形，招标人向财政部门提出申请并经批准后，可取消其中标资格，并与其解除合同，由此引起的经济损失全部由中标人承担。</w:t>
      </w:r>
    </w:p>
    <w:p w14:paraId="5D818DCF">
      <w:pPr>
        <w:pStyle w:val="4"/>
        <w:spacing w:before="0" w:after="0" w:line="360" w:lineRule="auto"/>
        <w:rPr>
          <w:rFonts w:hint="eastAsia" w:ascii="仿宋" w:hAnsi="仿宋" w:eastAsia="仿宋" w:cs="仿宋"/>
          <w:sz w:val="24"/>
          <w:szCs w:val="24"/>
          <w:highlight w:val="none"/>
          <w:u w:val="thick"/>
        </w:rPr>
      </w:pPr>
      <w:r>
        <w:rPr>
          <w:rFonts w:hint="eastAsia" w:ascii="仿宋" w:hAnsi="仿宋" w:eastAsia="仿宋" w:cs="仿宋"/>
          <w:sz w:val="24"/>
          <w:szCs w:val="24"/>
          <w:highlight w:val="none"/>
          <w:u w:val="thick"/>
        </w:rPr>
        <w:t>31.履约保证金</w:t>
      </w:r>
      <w:bookmarkEnd w:id="140"/>
      <w:bookmarkEnd w:id="141"/>
      <w:bookmarkEnd w:id="142"/>
      <w:bookmarkEnd w:id="143"/>
      <w:bookmarkEnd w:id="144"/>
    </w:p>
    <w:p w14:paraId="746E2A4C">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highlight w:val="none"/>
        </w:rPr>
      </w:pPr>
      <w:bookmarkStart w:id="145" w:name="_Toc518923098"/>
      <w:bookmarkStart w:id="146" w:name="_Toc12019"/>
      <w:r>
        <w:rPr>
          <w:rFonts w:hint="eastAsia" w:ascii="仿宋" w:hAnsi="仿宋" w:eastAsia="仿宋" w:cs="仿宋"/>
          <w:sz w:val="24"/>
          <w:highlight w:val="none"/>
        </w:rPr>
        <w:t>31.1中标人应按照</w:t>
      </w:r>
      <w:r>
        <w:rPr>
          <w:rFonts w:hint="eastAsia" w:ascii="仿宋" w:hAnsi="仿宋" w:eastAsia="仿宋" w:cs="仿宋"/>
          <w:b/>
          <w:bCs/>
          <w:sz w:val="24"/>
          <w:highlight w:val="none"/>
          <w:u w:val="single"/>
        </w:rPr>
        <w:t>投标人须知资料表</w:t>
      </w:r>
      <w:r>
        <w:rPr>
          <w:rFonts w:hint="eastAsia" w:ascii="仿宋" w:hAnsi="仿宋" w:eastAsia="仿宋" w:cs="仿宋"/>
          <w:sz w:val="24"/>
          <w:highlight w:val="none"/>
        </w:rPr>
        <w:t>规定向采购人缴纳履约保证金（如采用保函形式，格式见本章附件1）。</w:t>
      </w:r>
    </w:p>
    <w:p w14:paraId="216B8142">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31.2政府采购利用担保试点范围内的项目，除31.1规定的情形外，中标人也可以按照财政部门的规定，向采购人提供合格的履约担保函（格式见本章附件2）。</w:t>
      </w:r>
    </w:p>
    <w:p w14:paraId="55E9FFBA">
      <w:pPr>
        <w:pageBreakBefore w:val="0"/>
        <w:wordWrap/>
        <w:topLinePunct w:val="0"/>
        <w:bidi w:val="0"/>
        <w:snapToGrid/>
        <w:spacing w:line="360" w:lineRule="auto"/>
        <w:ind w:left="-2"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31.3如果中标人没有按照上述履约保证金的规定执行，将视为放弃中标资格，中标人的投标保证金将不予退还。在此情况下，采购人可确定下一候选人为中标人，也可以重新开展采购活动。</w:t>
      </w:r>
    </w:p>
    <w:p w14:paraId="18EB1B48">
      <w:pPr>
        <w:pStyle w:val="9"/>
        <w:spacing w:line="360" w:lineRule="auto"/>
        <w:rPr>
          <w:rFonts w:hint="eastAsia" w:ascii="仿宋" w:hAnsi="仿宋" w:eastAsia="仿宋" w:cs="仿宋"/>
          <w:highlight w:val="none"/>
          <w:lang w:val="en-US" w:eastAsia="zh-CN"/>
        </w:rPr>
      </w:pPr>
      <w:r>
        <w:rPr>
          <w:rFonts w:hint="eastAsia" w:ascii="仿宋" w:hAnsi="仿宋" w:eastAsia="仿宋" w:cs="仿宋"/>
          <w:sz w:val="24"/>
          <w:highlight w:val="none"/>
          <w:lang w:val="en-US" w:eastAsia="zh-CN"/>
        </w:rPr>
        <w:t>31.4项目履约完毕并非指验收合格，而是整个项目完成包含质保期维保期等全部达到投标人所承诺节点。</w:t>
      </w:r>
    </w:p>
    <w:p w14:paraId="558D4AAF">
      <w:pPr>
        <w:pStyle w:val="4"/>
        <w:spacing w:before="0" w:after="0" w:line="360" w:lineRule="auto"/>
        <w:rPr>
          <w:rFonts w:hint="eastAsia" w:ascii="仿宋" w:hAnsi="仿宋" w:eastAsia="仿宋" w:cs="仿宋"/>
          <w:sz w:val="24"/>
          <w:szCs w:val="24"/>
          <w:highlight w:val="none"/>
          <w:u w:val="thick"/>
        </w:rPr>
      </w:pPr>
      <w:r>
        <w:rPr>
          <w:rFonts w:hint="eastAsia" w:ascii="仿宋" w:hAnsi="仿宋" w:eastAsia="仿宋" w:cs="仿宋"/>
          <w:sz w:val="24"/>
          <w:szCs w:val="24"/>
          <w:highlight w:val="none"/>
          <w:u w:val="thick"/>
        </w:rPr>
        <w:t>32.中标服务费</w:t>
      </w:r>
      <w:bookmarkEnd w:id="145"/>
      <w:bookmarkEnd w:id="146"/>
    </w:p>
    <w:p w14:paraId="1FA701E1">
      <w:pPr>
        <w:spacing w:line="360" w:lineRule="auto"/>
        <w:ind w:left="840" w:leftChars="200" w:hanging="420" w:hangingChars="1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中标人须按照</w:t>
      </w:r>
      <w:r>
        <w:rPr>
          <w:rFonts w:hint="eastAsia" w:ascii="仿宋" w:hAnsi="仿宋" w:eastAsia="仿宋" w:cs="仿宋"/>
          <w:b/>
          <w:bCs/>
          <w:sz w:val="24"/>
          <w:szCs w:val="24"/>
          <w:highlight w:val="none"/>
          <w:u w:val="single"/>
        </w:rPr>
        <w:t>投标须知资料表</w:t>
      </w:r>
      <w:r>
        <w:rPr>
          <w:rFonts w:hint="eastAsia" w:ascii="仿宋" w:hAnsi="仿宋" w:eastAsia="仿宋" w:cs="仿宋"/>
          <w:sz w:val="24"/>
          <w:szCs w:val="24"/>
          <w:highlight w:val="none"/>
        </w:rPr>
        <w:t>规定，向采购代理机构支付中标服务费。</w:t>
      </w:r>
    </w:p>
    <w:p w14:paraId="634AB77C">
      <w:pPr>
        <w:pStyle w:val="4"/>
        <w:spacing w:before="0" w:after="0" w:line="360" w:lineRule="auto"/>
        <w:rPr>
          <w:rFonts w:hint="eastAsia" w:ascii="仿宋" w:hAnsi="仿宋" w:eastAsia="仿宋" w:cs="仿宋"/>
          <w:sz w:val="24"/>
          <w:szCs w:val="24"/>
          <w:highlight w:val="none"/>
          <w:u w:val="thick"/>
        </w:rPr>
      </w:pPr>
      <w:bookmarkStart w:id="147" w:name="_Toc22243"/>
      <w:bookmarkStart w:id="148" w:name="_Toc518923099"/>
      <w:r>
        <w:rPr>
          <w:rFonts w:hint="eastAsia" w:ascii="仿宋" w:hAnsi="仿宋" w:eastAsia="仿宋" w:cs="仿宋"/>
          <w:sz w:val="24"/>
          <w:szCs w:val="24"/>
          <w:highlight w:val="none"/>
          <w:u w:val="thick"/>
        </w:rPr>
        <w:t>33.政府采购信用担保</w:t>
      </w:r>
      <w:bookmarkEnd w:id="147"/>
      <w:bookmarkEnd w:id="148"/>
    </w:p>
    <w:p w14:paraId="71A15D0E">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33.1   本项目是否属于信用担保试点范围见</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w:t>
      </w:r>
    </w:p>
    <w:p w14:paraId="403B999E">
      <w:pPr>
        <w:spacing w:line="360" w:lineRule="auto"/>
        <w:ind w:left="850" w:hanging="849" w:hangingChars="354"/>
        <w:rPr>
          <w:rFonts w:hint="eastAsia" w:ascii="仿宋" w:hAnsi="仿宋" w:eastAsia="仿宋" w:cs="仿宋"/>
          <w:sz w:val="24"/>
          <w:szCs w:val="24"/>
          <w:highlight w:val="none"/>
        </w:rPr>
      </w:pPr>
      <w:r>
        <w:rPr>
          <w:rFonts w:hint="eastAsia" w:ascii="仿宋" w:hAnsi="仿宋" w:eastAsia="仿宋" w:cs="仿宋"/>
          <w:sz w:val="24"/>
          <w:szCs w:val="24"/>
          <w:highlight w:val="none"/>
        </w:rPr>
        <w:t>33.2   如属于政府采购信用担保试点范围内，中小型企业投标人可以自由按照财政部门的规定，采用投标担保、履约担保和融资担保。</w:t>
      </w:r>
    </w:p>
    <w:p w14:paraId="2B20DEAD">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33.2.1 投标人递交的投标担保函和履约担保函应符合本招标文件的规定。</w:t>
      </w:r>
    </w:p>
    <w:p w14:paraId="09754FFA">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33.2.2 中标人可以采取融资担保的形式为政府采购项目履约进行融资。</w:t>
      </w:r>
    </w:p>
    <w:p w14:paraId="5D6F0F63">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33.2.3 合格的政府采购专业信用担保机构见</w:t>
      </w:r>
      <w:r>
        <w:rPr>
          <w:rFonts w:hint="eastAsia" w:ascii="仿宋" w:hAnsi="仿宋" w:eastAsia="仿宋" w:cs="仿宋"/>
          <w:b/>
          <w:bCs/>
          <w:sz w:val="24"/>
          <w:szCs w:val="24"/>
          <w:highlight w:val="none"/>
          <w:u w:val="single"/>
        </w:rPr>
        <w:t>投标人须知资料表</w:t>
      </w:r>
      <w:r>
        <w:rPr>
          <w:rFonts w:hint="eastAsia" w:ascii="仿宋" w:hAnsi="仿宋" w:eastAsia="仿宋" w:cs="仿宋"/>
          <w:sz w:val="24"/>
          <w:szCs w:val="24"/>
          <w:highlight w:val="none"/>
        </w:rPr>
        <w:t>。</w:t>
      </w:r>
    </w:p>
    <w:p w14:paraId="7D81FEED">
      <w:pPr>
        <w:pStyle w:val="4"/>
        <w:spacing w:before="0" w:after="0" w:line="360" w:lineRule="auto"/>
        <w:rPr>
          <w:rFonts w:hint="eastAsia" w:ascii="仿宋" w:hAnsi="仿宋" w:eastAsia="仿宋" w:cs="仿宋"/>
          <w:sz w:val="24"/>
          <w:szCs w:val="24"/>
          <w:highlight w:val="none"/>
          <w:u w:val="thick"/>
        </w:rPr>
      </w:pPr>
      <w:bookmarkStart w:id="149" w:name="_Toc518923100"/>
      <w:bookmarkStart w:id="150" w:name="_Toc10246"/>
      <w:r>
        <w:rPr>
          <w:rFonts w:hint="eastAsia" w:ascii="仿宋" w:hAnsi="仿宋" w:eastAsia="仿宋" w:cs="仿宋"/>
          <w:sz w:val="24"/>
          <w:szCs w:val="24"/>
          <w:highlight w:val="none"/>
          <w:u w:val="thick"/>
        </w:rPr>
        <w:t>34.廉洁自律规定</w:t>
      </w:r>
      <w:bookmarkEnd w:id="149"/>
      <w:bookmarkEnd w:id="150"/>
    </w:p>
    <w:p w14:paraId="3B8687DD">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highlight w:val="none"/>
        </w:rPr>
        <w:t>34.1</w:t>
      </w:r>
      <w:r>
        <w:rPr>
          <w:rFonts w:hint="eastAsia" w:ascii="仿宋" w:hAnsi="仿宋" w:eastAsia="仿宋" w:cs="仿宋"/>
          <w:sz w:val="24"/>
          <w:szCs w:val="24"/>
          <w:highlight w:val="none"/>
          <w:lang w:val="zh-CN"/>
        </w:rPr>
        <w:t>对招标人的纪律要求</w:t>
      </w:r>
    </w:p>
    <w:p w14:paraId="32FE52A6">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招标人不得泄露招标投标活动中应当保密的情况和资料，不得与投标人串通损害国家利益、社会公共利益或者他人合法权益。</w:t>
      </w:r>
    </w:p>
    <w:p w14:paraId="2B3FE9D9">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lang w:val="zh-CN"/>
        </w:rPr>
        <w:t>.2 对投标人的纪律要求</w:t>
      </w:r>
    </w:p>
    <w:p w14:paraId="7882679C">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投标人不得互相串通或者与招标人串通投标，不得向招标人或者评标委员会成员行贿谋取中标；不得以他人名义投标或者以其他方式弄虚作假骗取中标；投标人不得以任何方式干扰、影响评标工作。</w:t>
      </w:r>
    </w:p>
    <w:p w14:paraId="33662AE6">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lang w:val="zh-CN"/>
        </w:rPr>
        <w:t>.3 对评标委员会成员的纪律要求</w:t>
      </w:r>
    </w:p>
    <w:p w14:paraId="2E7C3A64">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超出本招标文件有关规定的评审因素和评标标准进行评标。</w:t>
      </w:r>
    </w:p>
    <w:p w14:paraId="4CF435FE">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lang w:val="zh-CN"/>
        </w:rPr>
        <w:t>.4 对与评标活动有关的工作人员的纪律要求</w:t>
      </w:r>
    </w:p>
    <w:p w14:paraId="68F4D61A">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F85FC59">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34.5</w:t>
      </w:r>
      <w:r>
        <w:rPr>
          <w:rFonts w:hint="eastAsia" w:ascii="仿宋" w:hAnsi="仿宋" w:eastAsia="仿宋" w:cs="仿宋"/>
          <w:sz w:val="24"/>
          <w:highlight w:val="none"/>
        </w:rPr>
        <w:t>采购代理机构工作人员不得以不正当手段获取政府采购代理业务，不得与采购人、供应商恶意串通操纵政府采购活动。</w:t>
      </w:r>
    </w:p>
    <w:p w14:paraId="462BD498">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34.</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采购代理机构工作人员不得接受采购人或者供应商组织的宴请、旅游、娱乐，不得收受礼品、现金、有价证券等，不得向采购人或者供应商报销应当由个人承担的费用。</w:t>
      </w:r>
    </w:p>
    <w:p w14:paraId="43419EDC">
      <w:pPr>
        <w:pageBreakBefore w:val="0"/>
        <w:wordWrap/>
        <w:topLinePunct w:val="0"/>
        <w:bidi w:val="0"/>
        <w:snapToGrid/>
        <w:spacing w:line="360" w:lineRule="auto"/>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highlight w:val="none"/>
        </w:rPr>
        <w:t>34.</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为强化采购代理机构内部监督机制，供应商可按</w:t>
      </w:r>
      <w:r>
        <w:rPr>
          <w:rFonts w:hint="eastAsia" w:ascii="仿宋" w:hAnsi="仿宋" w:eastAsia="仿宋" w:cs="仿宋"/>
          <w:b/>
          <w:bCs/>
          <w:sz w:val="24"/>
          <w:highlight w:val="none"/>
          <w:u w:val="single"/>
        </w:rPr>
        <w:t>投标人须知资料表中</w:t>
      </w:r>
      <w:r>
        <w:rPr>
          <w:rFonts w:hint="eastAsia" w:ascii="仿宋" w:hAnsi="仿宋" w:eastAsia="仿宋" w:cs="仿宋"/>
          <w:sz w:val="24"/>
          <w:highlight w:val="none"/>
          <w:u w:val="none"/>
        </w:rPr>
        <w:t>的</w:t>
      </w:r>
      <w:r>
        <w:rPr>
          <w:rFonts w:hint="eastAsia" w:ascii="仿宋" w:hAnsi="仿宋" w:eastAsia="仿宋" w:cs="仿宋"/>
          <w:sz w:val="24"/>
          <w:highlight w:val="none"/>
        </w:rPr>
        <w:t>监督电话和邮箱，反映采购代理机构的廉洁自律等问题。</w:t>
      </w:r>
    </w:p>
    <w:p w14:paraId="4609ACAA">
      <w:pPr>
        <w:pStyle w:val="4"/>
        <w:spacing w:before="0" w:after="0" w:line="360" w:lineRule="auto"/>
        <w:rPr>
          <w:rFonts w:hint="eastAsia" w:ascii="仿宋" w:hAnsi="仿宋" w:eastAsia="仿宋" w:cs="仿宋"/>
          <w:sz w:val="24"/>
          <w:szCs w:val="24"/>
          <w:highlight w:val="none"/>
          <w:u w:val="thick"/>
        </w:rPr>
      </w:pPr>
      <w:bookmarkStart w:id="151" w:name="_Toc518923101"/>
      <w:bookmarkStart w:id="152" w:name="_Toc24697"/>
      <w:r>
        <w:rPr>
          <w:rFonts w:hint="eastAsia" w:ascii="仿宋" w:hAnsi="仿宋" w:eastAsia="仿宋" w:cs="仿宋"/>
          <w:sz w:val="24"/>
          <w:szCs w:val="24"/>
          <w:highlight w:val="none"/>
          <w:u w:val="thick"/>
        </w:rPr>
        <w:t>35.人员回避</w:t>
      </w:r>
      <w:bookmarkEnd w:id="151"/>
      <w:bookmarkEnd w:id="152"/>
    </w:p>
    <w:p w14:paraId="7FAAF388">
      <w:pPr>
        <w:spacing w:line="360" w:lineRule="auto"/>
        <w:ind w:left="900"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投标人认为采购人员及其相关人员有法律法规所列与其他供应商有利害关系的，可以向采购人或采购代理机构书面提出回避申请，并说明理由。</w:t>
      </w:r>
    </w:p>
    <w:p w14:paraId="1D216EE5">
      <w:pPr>
        <w:pStyle w:val="4"/>
        <w:spacing w:before="0" w:after="0" w:line="360" w:lineRule="auto"/>
        <w:rPr>
          <w:rFonts w:hint="eastAsia" w:ascii="仿宋" w:hAnsi="仿宋" w:eastAsia="仿宋" w:cs="仿宋"/>
          <w:sz w:val="24"/>
          <w:szCs w:val="24"/>
          <w:highlight w:val="none"/>
        </w:rPr>
      </w:pPr>
      <w:bookmarkStart w:id="153" w:name="_Toc518923102"/>
      <w:bookmarkStart w:id="154" w:name="_Toc24448"/>
      <w:r>
        <w:rPr>
          <w:rFonts w:hint="eastAsia" w:ascii="仿宋" w:hAnsi="仿宋" w:eastAsia="仿宋" w:cs="仿宋"/>
          <w:sz w:val="24"/>
          <w:szCs w:val="24"/>
          <w:highlight w:val="none"/>
          <w:u w:val="thick"/>
        </w:rPr>
        <w:t>36.质疑与接收</w:t>
      </w:r>
      <w:bookmarkEnd w:id="153"/>
      <w:bookmarkEnd w:id="154"/>
      <w:r>
        <w:rPr>
          <w:rFonts w:hint="eastAsia" w:ascii="仿宋" w:hAnsi="仿宋" w:eastAsia="仿宋" w:cs="仿宋"/>
          <w:sz w:val="24"/>
          <w:szCs w:val="24"/>
          <w:highlight w:val="none"/>
          <w:u w:val="thick"/>
          <w:lang w:eastAsia="zh-CN"/>
        </w:rPr>
        <w:t>、</w:t>
      </w:r>
      <w:r>
        <w:rPr>
          <w:rFonts w:hint="eastAsia" w:ascii="仿宋" w:hAnsi="仿宋" w:eastAsia="仿宋" w:cs="仿宋"/>
          <w:sz w:val="24"/>
          <w:szCs w:val="24"/>
          <w:highlight w:val="none"/>
          <w:u w:val="thick"/>
          <w:lang w:val="en-US" w:eastAsia="zh-CN"/>
        </w:rPr>
        <w:t>投诉</w:t>
      </w:r>
    </w:p>
    <w:p w14:paraId="23C35C95">
      <w:pPr>
        <w:pageBreakBefore w:val="0"/>
        <w:wordWrap/>
        <w:topLinePunct w:val="0"/>
        <w:autoSpaceDE w:val="0"/>
        <w:autoSpaceDN w:val="0"/>
        <w:bidi w:val="0"/>
        <w:adjustRightInd w:val="0"/>
        <w:snapToGrid/>
        <w:spacing w:line="360" w:lineRule="auto"/>
        <w:textAlignment w:val="auto"/>
        <w:rPr>
          <w:rFonts w:hint="eastAsia" w:ascii="仿宋" w:hAnsi="仿宋" w:eastAsia="仿宋" w:cs="仿宋"/>
          <w:sz w:val="24"/>
          <w:highlight w:val="none"/>
        </w:rPr>
      </w:pPr>
      <w:r>
        <w:rPr>
          <w:rFonts w:hint="eastAsia" w:ascii="仿宋" w:hAnsi="仿宋" w:eastAsia="仿宋" w:cs="仿宋"/>
          <w:sz w:val="24"/>
          <w:highlight w:val="none"/>
        </w:rPr>
        <w:t>36.1投标人认为招标文件、招标过程和中标结果使自己的权益受到损害的，可以根据《中华人民共和国政府采购法</w:t>
      </w:r>
      <w:r>
        <w:rPr>
          <w:rFonts w:hint="eastAsia" w:ascii="仿宋" w:hAnsi="仿宋" w:eastAsia="仿宋" w:cs="仿宋"/>
          <w:sz w:val="24"/>
          <w:highlight w:val="none"/>
          <w:lang w:eastAsia="zh-CN"/>
        </w:rPr>
        <w:t>》《</w:t>
      </w:r>
      <w:r>
        <w:rPr>
          <w:rFonts w:hint="eastAsia" w:ascii="仿宋" w:hAnsi="仿宋" w:eastAsia="仿宋" w:cs="仿宋"/>
          <w:sz w:val="24"/>
          <w:highlight w:val="none"/>
        </w:rPr>
        <w:t>中华人民共和国政府采购法实施条例》和《政府采购质疑和投诉办法》的有关规定，</w:t>
      </w:r>
      <w:r>
        <w:rPr>
          <w:rFonts w:hint="eastAsia" w:ascii="仿宋" w:hAnsi="仿宋" w:eastAsia="仿宋" w:cs="仿宋"/>
          <w:sz w:val="24"/>
          <w:szCs w:val="24"/>
          <w:highlight w:val="none"/>
          <w:lang w:val="zh-CN"/>
        </w:rPr>
        <w:t>参加本次政府采购活动的投标人认为招标文件、招标过程和中标结果使自己的权益受到损害的，可以在知道或者应知道其权益受到损害之日起七个工作日内，以书面形式向招标人或者招标代理机构提出质疑。</w:t>
      </w:r>
    </w:p>
    <w:p w14:paraId="35B35584">
      <w:pPr>
        <w:pageBreakBefore w:val="0"/>
        <w:wordWrap/>
        <w:topLinePunct w:val="0"/>
        <w:bidi w:val="0"/>
        <w:snapToGrid/>
        <w:spacing w:line="360" w:lineRule="auto"/>
        <w:ind w:left="-1"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36.2质疑供应商应按照财政部制定的《政府采购质疑函范本》格式（可从财政部官方网站下载）和《政府采购质疑和投诉办法》的要求，在法定质疑期内以纸质形式提出质疑，针对同一采购程序环节的质疑应一次性提出。</w:t>
      </w:r>
    </w:p>
    <w:p w14:paraId="2CC8EF96">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rPr>
        <w:t>超出法定质疑期的、重复提出的、分次提出的或内容、形式不符合《政府采购质疑和投诉办法》的，质疑供应商将依法承担不利后果。</w:t>
      </w:r>
    </w:p>
    <w:p w14:paraId="13E83A56">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质疑书应包括以下主要内容：</w:t>
      </w:r>
    </w:p>
    <w:p w14:paraId="1E41E5B7">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（1）质疑人的名称、地址、电话等；</w:t>
      </w:r>
    </w:p>
    <w:p w14:paraId="772A13BF">
      <w:pPr>
        <w:pageBreakBefore w:val="0"/>
        <w:wordWrap/>
        <w:topLinePunct w:val="0"/>
        <w:autoSpaceDE w:val="0"/>
        <w:autoSpaceDN w:val="0"/>
        <w:bidi w:val="0"/>
        <w:adjustRightInd w:val="0"/>
        <w:snapToGrid/>
        <w:spacing w:line="360" w:lineRule="auto"/>
        <w:ind w:firstLine="48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（2）具体的质疑事项、证据以及法律、法规依据；</w:t>
      </w:r>
    </w:p>
    <w:p w14:paraId="00A601B3">
      <w:pPr>
        <w:pageBreakBefore w:val="0"/>
        <w:wordWrap/>
        <w:topLinePunct w:val="0"/>
        <w:bidi w:val="0"/>
        <w:snapToGrid/>
        <w:spacing w:line="360" w:lineRule="auto"/>
        <w:ind w:left="10" w:leftChars="0" w:firstLine="410" w:firstLineChars="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（3）提出质疑的日期。</w:t>
      </w:r>
    </w:p>
    <w:p w14:paraId="11CF49FD">
      <w:pPr>
        <w:pageBreakBefore w:val="0"/>
        <w:wordWrap/>
        <w:topLinePunct w:val="0"/>
        <w:bidi w:val="0"/>
        <w:snapToGrid/>
        <w:spacing w:line="360" w:lineRule="auto"/>
        <w:ind w:left="10" w:leftChars="0" w:firstLine="410" w:firstLineChars="0"/>
        <w:textAlignment w:val="auto"/>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除书面形式外，其他任何方式的质疑，招标人或者招标代理机构均不予接受和回复（</w:t>
      </w:r>
      <w:r>
        <w:rPr>
          <w:rFonts w:hint="eastAsia" w:ascii="仿宋" w:hAnsi="仿宋" w:eastAsia="仿宋" w:cs="仿宋"/>
          <w:b/>
          <w:bCs/>
          <w:sz w:val="24"/>
          <w:szCs w:val="24"/>
          <w:highlight w:val="none"/>
          <w:u w:val="thick"/>
          <w:lang w:val="en-US" w:eastAsia="zh-CN"/>
        </w:rPr>
        <w:t>质疑函格式详见招标文件最后附件</w:t>
      </w:r>
      <w:r>
        <w:rPr>
          <w:rFonts w:hint="eastAsia" w:ascii="仿宋" w:hAnsi="仿宋" w:eastAsia="仿宋" w:cs="仿宋"/>
          <w:b/>
          <w:bCs/>
          <w:sz w:val="24"/>
          <w:szCs w:val="24"/>
          <w:highlight w:val="none"/>
          <w:lang w:val="zh-CN"/>
        </w:rPr>
        <w:t>）。</w:t>
      </w:r>
    </w:p>
    <w:p w14:paraId="1EB18B97">
      <w:pPr>
        <w:pageBreakBefore w:val="0"/>
        <w:wordWrap/>
        <w:topLinePunct w:val="0"/>
        <w:bidi w:val="0"/>
        <w:snapToGrid/>
        <w:spacing w:line="360" w:lineRule="auto"/>
        <w:ind w:left="10" w:leftChars="0" w:firstLine="410" w:firstLineChars="0"/>
        <w:textAlignment w:val="auto"/>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招标人或者招标代理机构在收到质疑书后七个工作日内作出书面答复，并以书面形式通知质疑人和其他有关当事人，但答复不得涉及商业秘密。</w:t>
      </w:r>
    </w:p>
    <w:p w14:paraId="29130F50">
      <w:pPr>
        <w:pageBreakBefore w:val="0"/>
        <w:wordWrap/>
        <w:topLinePunct w:val="0"/>
        <w:bidi w:val="0"/>
        <w:snapToGrid/>
        <w:spacing w:line="360" w:lineRule="auto"/>
        <w:ind w:left="10" w:leftChars="0" w:firstLine="410" w:firstLineChars="0"/>
        <w:textAlignment w:val="auto"/>
        <w:rPr>
          <w:rFonts w:hint="eastAsia" w:ascii="仿宋" w:hAnsi="仿宋" w:eastAsia="仿宋" w:cs="仿宋"/>
          <w:b/>
          <w:bCs/>
          <w:highlight w:val="none"/>
        </w:rPr>
      </w:pPr>
      <w:r>
        <w:rPr>
          <w:rFonts w:hint="eastAsia" w:ascii="仿宋" w:hAnsi="仿宋" w:eastAsia="仿宋" w:cs="仿宋"/>
          <w:b/>
          <w:bCs/>
          <w:sz w:val="24"/>
          <w:szCs w:val="24"/>
          <w:highlight w:val="none"/>
          <w:lang w:val="zh-CN"/>
        </w:rPr>
        <w:t>质疑人对招标人、招标代理机构的答复不满意或者招标人、招标代理机构未在规定的时间内作出答复的，可以在答复期满后十五个工作日内向同级财政部门投诉。</w:t>
      </w:r>
    </w:p>
    <w:p w14:paraId="332D6889">
      <w:pPr>
        <w:pageBreakBefore w:val="0"/>
        <w:wordWrap/>
        <w:topLinePunct w:val="0"/>
        <w:bidi w:val="0"/>
        <w:snapToGrid/>
        <w:spacing w:line="360" w:lineRule="auto"/>
        <w:ind w:left="10" w:leftChars="0" w:hanging="10" w:firstLineChars="0"/>
        <w:textAlignment w:val="auto"/>
        <w:rPr>
          <w:rFonts w:hint="eastAsia" w:ascii="仿宋" w:hAnsi="仿宋" w:eastAsia="仿宋" w:cs="仿宋"/>
          <w:sz w:val="24"/>
          <w:highlight w:val="none"/>
          <w:u w:val="none"/>
        </w:rPr>
      </w:pPr>
      <w:r>
        <w:rPr>
          <w:rFonts w:hint="eastAsia" w:ascii="仿宋" w:hAnsi="仿宋" w:eastAsia="仿宋" w:cs="仿宋"/>
          <w:sz w:val="24"/>
          <w:highlight w:val="none"/>
        </w:rPr>
        <w:t>36.3采购代理机构质疑函接收部门、联系电话和通讯地址, 见</w:t>
      </w:r>
      <w:r>
        <w:rPr>
          <w:rFonts w:hint="eastAsia" w:ascii="仿宋" w:hAnsi="仿宋" w:eastAsia="仿宋" w:cs="仿宋"/>
          <w:b/>
          <w:bCs/>
          <w:sz w:val="24"/>
          <w:highlight w:val="none"/>
          <w:u w:val="single"/>
        </w:rPr>
        <w:t>投标人须知资料表</w:t>
      </w:r>
      <w:r>
        <w:rPr>
          <w:rFonts w:hint="eastAsia" w:ascii="仿宋" w:hAnsi="仿宋" w:eastAsia="仿宋" w:cs="仿宋"/>
          <w:sz w:val="24"/>
          <w:highlight w:val="none"/>
          <w:u w:val="none"/>
        </w:rPr>
        <w:t>。</w:t>
      </w:r>
    </w:p>
    <w:p w14:paraId="7634BD41">
      <w:pPr>
        <w:pageBreakBefore w:val="0"/>
        <w:wordWrap/>
        <w:topLinePunct w:val="0"/>
        <w:bidi w:val="0"/>
        <w:snapToGrid/>
        <w:spacing w:line="360" w:lineRule="auto"/>
        <w:ind w:left="10" w:leftChars="0" w:hanging="10" w:firstLineChars="0"/>
        <w:textAlignment w:val="auto"/>
        <w:rPr>
          <w:rFonts w:hint="eastAsia" w:ascii="仿宋" w:hAnsi="仿宋" w:eastAsia="仿宋" w:cs="仿宋"/>
          <w:highlight w:val="none"/>
          <w:lang w:val="en-US" w:eastAsia="zh-CN"/>
        </w:rPr>
      </w:pPr>
      <w:r>
        <w:rPr>
          <w:rFonts w:hint="eastAsia" w:ascii="仿宋" w:hAnsi="仿宋" w:eastAsia="仿宋" w:cs="仿宋"/>
          <w:b w:val="0"/>
          <w:bCs/>
          <w:sz w:val="24"/>
          <w:highlight w:val="none"/>
          <w:u w:val="none"/>
          <w:lang w:val="en-US" w:eastAsia="zh-CN"/>
        </w:rPr>
        <w:t>36.4</w:t>
      </w:r>
      <w:r>
        <w:rPr>
          <w:rFonts w:hint="eastAsia" w:ascii="仿宋" w:hAnsi="仿宋" w:eastAsia="仿宋" w:cs="仿宋"/>
          <w:b w:val="0"/>
          <w:bCs/>
          <w:sz w:val="24"/>
          <w:szCs w:val="24"/>
          <w:highlight w:val="none"/>
        </w:rPr>
        <w:t>政府采购监督管理部门</w:t>
      </w:r>
      <w:r>
        <w:rPr>
          <w:rFonts w:hint="eastAsia" w:ascii="仿宋" w:hAnsi="仿宋" w:eastAsia="仿宋" w:cs="仿宋"/>
          <w:b w:val="0"/>
          <w:bCs/>
          <w:sz w:val="24"/>
          <w:highlight w:val="none"/>
          <w:u w:val="none"/>
        </w:rPr>
        <w:t>联系电话</w:t>
      </w:r>
      <w:r>
        <w:rPr>
          <w:rFonts w:hint="eastAsia" w:ascii="仿宋" w:hAnsi="仿宋" w:eastAsia="仿宋" w:cs="仿宋"/>
          <w:b w:val="0"/>
          <w:bCs/>
          <w:sz w:val="24"/>
          <w:highlight w:val="none"/>
          <w:u w:val="none"/>
          <w:lang w:eastAsia="zh-CN"/>
        </w:rPr>
        <w:t>，</w:t>
      </w:r>
      <w:r>
        <w:rPr>
          <w:rFonts w:hint="eastAsia" w:ascii="仿宋" w:hAnsi="仿宋" w:eastAsia="仿宋" w:cs="仿宋"/>
          <w:sz w:val="24"/>
          <w:highlight w:val="none"/>
        </w:rPr>
        <w:t>见</w:t>
      </w:r>
      <w:r>
        <w:rPr>
          <w:rFonts w:hint="eastAsia" w:ascii="仿宋" w:hAnsi="仿宋" w:eastAsia="仿宋" w:cs="仿宋"/>
          <w:b/>
          <w:bCs/>
          <w:sz w:val="24"/>
          <w:highlight w:val="none"/>
          <w:u w:val="single"/>
        </w:rPr>
        <w:t>投标人须知资料表</w:t>
      </w:r>
      <w:r>
        <w:rPr>
          <w:rFonts w:hint="eastAsia" w:ascii="仿宋" w:hAnsi="仿宋" w:eastAsia="仿宋" w:cs="仿宋"/>
          <w:sz w:val="24"/>
          <w:highlight w:val="none"/>
          <w:u w:val="none"/>
        </w:rPr>
        <w:t>。</w:t>
      </w:r>
    </w:p>
    <w:p w14:paraId="5B6E6F82">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36.5</w:t>
      </w:r>
      <w:r>
        <w:rPr>
          <w:rFonts w:hint="eastAsia" w:ascii="仿宋" w:hAnsi="仿宋" w:eastAsia="仿宋" w:cs="仿宋"/>
          <w:sz w:val="24"/>
          <w:szCs w:val="24"/>
          <w:highlight w:val="none"/>
          <w:lang w:val="zh-CN"/>
        </w:rPr>
        <w:t>投诉</w:t>
      </w:r>
    </w:p>
    <w:p w14:paraId="4019DCBA">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按</w:t>
      </w:r>
      <w:r>
        <w:rPr>
          <w:rFonts w:hint="eastAsia" w:ascii="仿宋" w:hAnsi="仿宋" w:eastAsia="仿宋" w:cs="仿宋"/>
          <w:sz w:val="24"/>
          <w:highlight w:val="none"/>
          <w:lang w:val="zh-CN"/>
        </w:rPr>
        <w:t>照《中华人民共和国政府采购法》《</w:t>
      </w:r>
      <w:r>
        <w:rPr>
          <w:rFonts w:hint="eastAsia" w:ascii="仿宋" w:hAnsi="仿宋" w:eastAsia="仿宋" w:cs="仿宋"/>
          <w:sz w:val="24"/>
          <w:szCs w:val="24"/>
          <w:highlight w:val="none"/>
          <w:lang w:val="zh-CN"/>
        </w:rPr>
        <w:t>中华人民共和国政府采购法实施条例》《政府采购质疑和投诉办法》</w:t>
      </w:r>
      <w:r>
        <w:rPr>
          <w:rFonts w:hint="eastAsia" w:ascii="仿宋" w:hAnsi="仿宋" w:eastAsia="仿宋" w:cs="仿宋"/>
          <w:sz w:val="24"/>
          <w:highlight w:val="none"/>
          <w:lang w:val="zh-CN"/>
        </w:rPr>
        <w:t>以及相关的法律法规的规定，质疑人对招标人、招标代理机构的答复不满意或者招标人、招标代理机构未在规定的时间内</w:t>
      </w:r>
      <w:r>
        <w:rPr>
          <w:rFonts w:hint="eastAsia" w:ascii="仿宋" w:hAnsi="仿宋" w:eastAsia="仿宋" w:cs="仿宋"/>
          <w:sz w:val="24"/>
          <w:szCs w:val="24"/>
          <w:highlight w:val="none"/>
        </w:rPr>
        <w:t>作出</w:t>
      </w:r>
      <w:r>
        <w:rPr>
          <w:rFonts w:hint="eastAsia" w:ascii="仿宋" w:hAnsi="仿宋" w:eastAsia="仿宋" w:cs="仿宋"/>
          <w:sz w:val="24"/>
          <w:highlight w:val="none"/>
          <w:lang w:val="zh-CN"/>
        </w:rPr>
        <w:t>答复的，可以在答复期满后十五个工作日内向同级财政部门投诉。</w:t>
      </w:r>
    </w:p>
    <w:p w14:paraId="0CB4920C">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36.5</w:t>
      </w:r>
      <w:r>
        <w:rPr>
          <w:rFonts w:hint="eastAsia" w:ascii="仿宋" w:hAnsi="仿宋" w:eastAsia="仿宋" w:cs="仿宋"/>
          <w:sz w:val="24"/>
          <w:highlight w:val="none"/>
          <w:lang w:val="zh-CN"/>
        </w:rPr>
        <w:t>.1投诉人提起投诉应符合下列条件：</w:t>
      </w:r>
    </w:p>
    <w:p w14:paraId="15053E14">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（1）投诉人是参与所投诉政府采购活动的投标人；</w:t>
      </w:r>
    </w:p>
    <w:p w14:paraId="50F3A7B8">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（2）提起投诉前已依法进行质疑；</w:t>
      </w:r>
    </w:p>
    <w:p w14:paraId="71F3D82D">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（3）投诉书内容符合《政府采购质疑和投诉办法》规定；</w:t>
      </w:r>
    </w:p>
    <w:p w14:paraId="109B5C86">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（4）在投诉有效期限内提起投诉；</w:t>
      </w:r>
    </w:p>
    <w:p w14:paraId="3982DE6E">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（5）属于同级财政部门管辖；</w:t>
      </w:r>
    </w:p>
    <w:p w14:paraId="72171CF9">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（6）同一投诉事项未经财政部门投诉处理；</w:t>
      </w:r>
    </w:p>
    <w:p w14:paraId="669280B5">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（7）法律法规规定的其他条件。</w:t>
      </w:r>
    </w:p>
    <w:p w14:paraId="1242A249">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36.5</w:t>
      </w:r>
      <w:r>
        <w:rPr>
          <w:rFonts w:hint="eastAsia" w:ascii="仿宋" w:hAnsi="仿宋" w:eastAsia="仿宋" w:cs="仿宋"/>
          <w:sz w:val="24"/>
          <w:highlight w:val="none"/>
          <w:lang w:val="zh-CN"/>
        </w:rPr>
        <w:t>.2投诉人投诉时，应当提交投诉书，并按照被投诉招标人、招标代理机构和与投诉事项有关的投标人数量提供投诉书。</w:t>
      </w:r>
    </w:p>
    <w:p w14:paraId="2E5A762B">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36.5</w:t>
      </w:r>
      <w:r>
        <w:rPr>
          <w:rFonts w:hint="eastAsia" w:ascii="仿宋" w:hAnsi="仿宋" w:eastAsia="仿宋" w:cs="仿宋"/>
          <w:sz w:val="24"/>
          <w:highlight w:val="none"/>
          <w:lang w:val="zh-CN"/>
        </w:rPr>
        <w:t>.3投诉书应当包括以下主要内容：</w:t>
      </w:r>
    </w:p>
    <w:p w14:paraId="55017057">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（1）投诉人和被投诉人的名称、地址、电话等；</w:t>
      </w:r>
    </w:p>
    <w:p w14:paraId="70B93D50">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（2）具体的投诉事宜以及事实依据；</w:t>
      </w:r>
    </w:p>
    <w:p w14:paraId="58016557">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（3）质疑书和质疑答复情况以及相关证明材料；</w:t>
      </w:r>
    </w:p>
    <w:p w14:paraId="1F0A472A">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（4）提起投诉的日期。</w:t>
      </w:r>
    </w:p>
    <w:p w14:paraId="10552C67">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36.5</w:t>
      </w:r>
      <w:r>
        <w:rPr>
          <w:rFonts w:hint="eastAsia" w:ascii="仿宋" w:hAnsi="仿宋" w:eastAsia="仿宋" w:cs="仿宋"/>
          <w:sz w:val="24"/>
          <w:highlight w:val="none"/>
          <w:lang w:val="zh-CN"/>
        </w:rPr>
        <w:t>.4投诉书应当加盖公章并由法定代表人签字或盖章。投诉人可以委托代理人办理投诉事务。代理人办理投诉事务时，应当提交投诉人的授权委托书，授权委托书应当载明委托代理的具体权限和事项。</w:t>
      </w:r>
    </w:p>
    <w:p w14:paraId="10DA5C4D">
      <w:pPr>
        <w:pageBreakBefore w:val="0"/>
        <w:wordWrap/>
        <w:topLinePunct w:val="0"/>
        <w:bidi w:val="0"/>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36.6  </w:t>
      </w:r>
      <w:r>
        <w:rPr>
          <w:rFonts w:hint="eastAsia" w:ascii="仿宋" w:hAnsi="仿宋" w:eastAsia="仿宋" w:cs="仿宋"/>
          <w:sz w:val="24"/>
          <w:highlight w:val="none"/>
          <w:lang w:val="zh-CN"/>
        </w:rPr>
        <w:t>投诉人不符合上述规定提起的投诉，财政部门不予受理。</w:t>
      </w:r>
      <w:r>
        <w:rPr>
          <w:rFonts w:hint="eastAsia" w:ascii="仿宋" w:hAnsi="仿宋" w:eastAsia="仿宋" w:cs="仿宋"/>
          <w:b/>
          <w:bCs/>
          <w:sz w:val="24"/>
          <w:szCs w:val="24"/>
          <w:highlight w:val="none"/>
          <w:lang w:val="zh-CN"/>
        </w:rPr>
        <w:t>（</w:t>
      </w:r>
      <w:r>
        <w:rPr>
          <w:rFonts w:hint="eastAsia" w:ascii="仿宋" w:hAnsi="仿宋" w:eastAsia="仿宋" w:cs="仿宋"/>
          <w:b/>
          <w:bCs/>
          <w:sz w:val="24"/>
          <w:szCs w:val="24"/>
          <w:highlight w:val="none"/>
          <w:u w:val="thick"/>
          <w:lang w:val="en-US" w:eastAsia="zh-CN"/>
        </w:rPr>
        <w:t>投诉书格式详见招标文件附件</w:t>
      </w:r>
      <w:r>
        <w:rPr>
          <w:rFonts w:hint="eastAsia" w:ascii="仿宋" w:hAnsi="仿宋" w:eastAsia="仿宋" w:cs="仿宋"/>
          <w:b/>
          <w:bCs/>
          <w:sz w:val="24"/>
          <w:szCs w:val="24"/>
          <w:highlight w:val="none"/>
          <w:lang w:val="zh-CN"/>
        </w:rPr>
        <w:t>）</w:t>
      </w:r>
    </w:p>
    <w:p w14:paraId="072C98A0">
      <w:pPr>
        <w:pageBreakBefore w:val="0"/>
        <w:wordWrap/>
        <w:topLinePunct w:val="0"/>
        <w:bidi w:val="0"/>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u w:val="thick"/>
          <w:lang w:val="en-US" w:eastAsia="zh-CN"/>
        </w:rPr>
        <w:t>其他说明：</w:t>
      </w:r>
    </w:p>
    <w:p w14:paraId="4C201A56">
      <w:pPr>
        <w:pageBreakBefore w:val="0"/>
        <w:wordWrap/>
        <w:topLinePunct w:val="0"/>
        <w:bidi w:val="0"/>
        <w:snapToGrid/>
        <w:spacing w:line="360" w:lineRule="auto"/>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36.7</w:t>
      </w:r>
      <w:r>
        <w:rPr>
          <w:rFonts w:hint="eastAsia" w:ascii="仿宋" w:hAnsi="仿宋" w:eastAsia="仿宋" w:cs="仿宋"/>
          <w:sz w:val="24"/>
          <w:highlight w:val="none"/>
          <w:lang w:val="zh-CN"/>
        </w:rPr>
        <w:t>除非有特殊要求，招标文件不单独提供项目所在地的自然环境、气候条件、公用设施等情况，投标人被视为熟悉上述与履行合同有关的一切情况。</w:t>
      </w:r>
    </w:p>
    <w:p w14:paraId="38B14D0C">
      <w:pPr>
        <w:pageBreakBefore w:val="0"/>
        <w:wordWrap/>
        <w:topLinePunct w:val="0"/>
        <w:bidi w:val="0"/>
        <w:snapToGrid/>
        <w:spacing w:line="360" w:lineRule="auto"/>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36.8</w:t>
      </w:r>
      <w:r>
        <w:rPr>
          <w:rFonts w:hint="eastAsia" w:ascii="仿宋" w:hAnsi="仿宋" w:eastAsia="仿宋" w:cs="仿宋"/>
          <w:sz w:val="24"/>
          <w:highlight w:val="none"/>
          <w:lang w:val="zh-CN"/>
        </w:rPr>
        <w:t>招标文件中实质性条款，投标人必须按照招标文件的要求作出实质性响应。</w:t>
      </w:r>
    </w:p>
    <w:p w14:paraId="6105C6E0">
      <w:pPr>
        <w:pageBreakBefore w:val="0"/>
        <w:wordWrap/>
        <w:topLinePunct w:val="0"/>
        <w:autoSpaceDE w:val="0"/>
        <w:autoSpaceDN w:val="0"/>
        <w:bidi w:val="0"/>
        <w:snapToGrid/>
        <w:spacing w:line="360" w:lineRule="auto"/>
        <w:textAlignment w:val="auto"/>
        <w:rPr>
          <w:rFonts w:hint="eastAsia" w:ascii="仿宋" w:hAnsi="仿宋" w:eastAsia="仿宋" w:cs="仿宋"/>
          <w:sz w:val="24"/>
          <w:szCs w:val="24"/>
          <w:highlight w:val="none"/>
          <w:lang w:val="zh-CN"/>
        </w:rPr>
      </w:pPr>
      <w:r>
        <w:rPr>
          <w:rFonts w:hint="eastAsia" w:ascii="仿宋" w:hAnsi="仿宋" w:eastAsia="仿宋" w:cs="仿宋"/>
          <w:sz w:val="24"/>
          <w:highlight w:val="none"/>
          <w:lang w:val="en-US" w:eastAsia="zh-CN"/>
        </w:rPr>
        <w:t>36.9</w:t>
      </w:r>
      <w:r>
        <w:rPr>
          <w:rFonts w:hint="eastAsia" w:ascii="仿宋" w:hAnsi="仿宋" w:eastAsia="仿宋" w:cs="仿宋"/>
          <w:sz w:val="24"/>
          <w:szCs w:val="24"/>
          <w:highlight w:val="none"/>
          <w:lang w:val="zh-CN"/>
        </w:rPr>
        <w:t>语言文字以及度量衡单位</w:t>
      </w:r>
    </w:p>
    <w:p w14:paraId="0D1CA8F3">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36.7</w:t>
      </w:r>
      <w:r>
        <w:rPr>
          <w:rFonts w:hint="eastAsia" w:ascii="仿宋" w:hAnsi="仿宋" w:eastAsia="仿宋" w:cs="仿宋"/>
          <w:sz w:val="24"/>
          <w:highlight w:val="none"/>
          <w:lang w:val="zh-CN"/>
        </w:rPr>
        <w:t>所有文件使用的语言文字为中文。专用术语使用外文的，应附有中文注释；</w:t>
      </w:r>
    </w:p>
    <w:p w14:paraId="307477EE">
      <w:pPr>
        <w:pageBreakBefore w:val="0"/>
        <w:wordWrap/>
        <w:topLinePunct w:val="0"/>
        <w:autoSpaceDE w:val="0"/>
        <w:autoSpaceDN w:val="0"/>
        <w:bidi w:val="0"/>
        <w:snapToGrid/>
        <w:spacing w:line="360" w:lineRule="auto"/>
        <w:ind w:firstLine="48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36.8</w:t>
      </w:r>
      <w:r>
        <w:rPr>
          <w:rFonts w:hint="eastAsia" w:ascii="仿宋" w:hAnsi="仿宋" w:eastAsia="仿宋" w:cs="仿宋"/>
          <w:sz w:val="24"/>
          <w:highlight w:val="none"/>
          <w:lang w:val="zh-CN"/>
        </w:rPr>
        <w:t>所有报价一律使用人民币，货币单位：元。</w:t>
      </w:r>
    </w:p>
    <w:p w14:paraId="18A3A9F8">
      <w:pPr>
        <w:pageBreakBefore w:val="0"/>
        <w:wordWrap/>
        <w:topLinePunct w:val="0"/>
        <w:autoSpaceDE w:val="0"/>
        <w:autoSpaceDN w:val="0"/>
        <w:bidi w:val="0"/>
        <w:snapToGrid/>
        <w:spacing w:line="360" w:lineRule="auto"/>
        <w:ind w:firstLine="480"/>
        <w:textAlignment w:val="auto"/>
        <w:rPr>
          <w:rFonts w:ascii="仿宋_GB2312" w:hAnsi="仿宋" w:eastAsia="仿宋_GB2312"/>
          <w:sz w:val="24"/>
          <w:highlight w:val="none"/>
          <w:lang w:val="zh-CN"/>
        </w:rPr>
      </w:pPr>
    </w:p>
    <w:p w14:paraId="22937948">
      <w:pPr>
        <w:pStyle w:val="4"/>
        <w:ind w:firstLine="0" w:firstLineChars="0"/>
        <w:rPr>
          <w:rFonts w:ascii="仿宋_GB2312" w:hAnsi="仿宋" w:eastAsia="仿宋_GB2312"/>
          <w:b w:val="0"/>
          <w:bCs w:val="0"/>
          <w:color w:val="auto"/>
          <w:sz w:val="28"/>
          <w:szCs w:val="24"/>
          <w:highlight w:val="none"/>
          <w:u w:val="none"/>
          <w:lang w:val="zh-CN"/>
        </w:rPr>
      </w:pPr>
      <w:r>
        <w:rPr>
          <w:rFonts w:ascii="仿宋_GB2312" w:hAnsi="仿宋" w:eastAsia="仿宋_GB2312"/>
          <w:b w:val="0"/>
          <w:bCs w:val="0"/>
          <w:color w:val="auto"/>
          <w:sz w:val="28"/>
          <w:szCs w:val="24"/>
          <w:highlight w:val="none"/>
          <w:u w:val="none"/>
          <w:lang w:val="zh-CN"/>
        </w:rPr>
        <w:t>附件</w:t>
      </w:r>
    </w:p>
    <w:p w14:paraId="0A7B40FC">
      <w:pPr>
        <w:pStyle w:val="2"/>
        <w:numPr>
          <w:ilvl w:val="0"/>
          <w:numId w:val="0"/>
        </w:numPr>
        <w:tabs>
          <w:tab w:val="left" w:pos="0"/>
        </w:tabs>
        <w:spacing w:before="0" w:after="0" w:line="240" w:lineRule="atLeast"/>
        <w:ind w:left="-15" w:leftChars="0"/>
        <w:jc w:val="center"/>
        <w:rPr>
          <w:rFonts w:hint="eastAsia" w:ascii="仿宋_GB2312" w:hAnsi="Times New Roman" w:eastAsia="仿宋_GB2312" w:cs="Times New Roman"/>
          <w:b/>
          <w:highlight w:val="none"/>
          <w:lang w:val="en-US" w:eastAsia="zh-CN"/>
        </w:rPr>
      </w:pPr>
      <w:r>
        <w:rPr>
          <w:rFonts w:hint="eastAsia" w:ascii="仿宋_GB2312" w:hAnsi="Times New Roman" w:eastAsia="仿宋_GB2312" w:cs="Times New Roman"/>
          <w:b/>
          <w:highlight w:val="none"/>
          <w:lang w:val="en-US" w:eastAsia="zh-CN"/>
        </w:rPr>
        <w:t>质疑函范本</w:t>
      </w:r>
    </w:p>
    <w:p w14:paraId="0409BCFF">
      <w:pPr>
        <w:adjustRightInd w:val="0"/>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一、质疑供应商基本信息</w:t>
      </w:r>
    </w:p>
    <w:p w14:paraId="0E141B85">
      <w:pPr>
        <w:adjustRightInd w:val="0"/>
        <w:snapToGrid w:val="0"/>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质疑供应商：</w:t>
      </w:r>
      <w:r>
        <w:rPr>
          <w:rFonts w:hint="eastAsia" w:ascii="仿宋" w:hAnsi="仿宋" w:eastAsia="仿宋" w:cs="仿宋"/>
          <w:sz w:val="24"/>
          <w:szCs w:val="24"/>
          <w:highlight w:val="none"/>
          <w:u w:val="dotted"/>
        </w:rPr>
        <w:t xml:space="preserve">                                                              </w:t>
      </w:r>
    </w:p>
    <w:p w14:paraId="19C5F09B">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15FC7C0C">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1AE086F8">
      <w:pPr>
        <w:adjustRightInd w:val="0"/>
        <w:snapToGrid w:val="0"/>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p>
    <w:p w14:paraId="07A23299">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1CEC33C1">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6F23A141">
      <w:pPr>
        <w:adjustRightInd w:val="0"/>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二、质疑项目基本情况</w:t>
      </w:r>
    </w:p>
    <w:p w14:paraId="68692803">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u w:val="dotted"/>
        </w:rPr>
        <w:t xml:space="preserve">                                                          </w:t>
      </w:r>
    </w:p>
    <w:p w14:paraId="4A48D823">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包号：</w:t>
      </w:r>
      <w:r>
        <w:rPr>
          <w:rFonts w:hint="eastAsia" w:ascii="仿宋" w:hAnsi="仿宋" w:eastAsia="仿宋" w:cs="仿宋"/>
          <w:sz w:val="24"/>
          <w:szCs w:val="24"/>
          <w:highlight w:val="none"/>
          <w:u w:val="dotted"/>
        </w:rPr>
        <w:t xml:space="preserve">                           </w:t>
      </w:r>
    </w:p>
    <w:p w14:paraId="6E84D886">
      <w:pPr>
        <w:adjustRightInd w:val="0"/>
        <w:snapToGrid w:val="0"/>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3FD0E96A">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sz w:val="24"/>
          <w:szCs w:val="24"/>
          <w:highlight w:val="none"/>
          <w:u w:val="dotted"/>
        </w:rPr>
        <w:t xml:space="preserve">                                                        </w:t>
      </w:r>
    </w:p>
    <w:p w14:paraId="5E87418F">
      <w:pPr>
        <w:adjustRightInd w:val="0"/>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三、质疑事项具体内容</w:t>
      </w:r>
    </w:p>
    <w:p w14:paraId="39DC4F3D">
      <w:pPr>
        <w:adjustRightInd w:val="0"/>
        <w:snapToGrid w:val="0"/>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质疑事项1：</w:t>
      </w:r>
      <w:r>
        <w:rPr>
          <w:rFonts w:hint="eastAsia" w:ascii="仿宋" w:hAnsi="仿宋" w:eastAsia="仿宋" w:cs="仿宋"/>
          <w:sz w:val="24"/>
          <w:szCs w:val="24"/>
          <w:highlight w:val="none"/>
          <w:u w:val="dotted"/>
        </w:rPr>
        <w:t xml:space="preserve">                                                              </w:t>
      </w:r>
    </w:p>
    <w:p w14:paraId="4863E2D4">
      <w:pPr>
        <w:adjustRightInd w:val="0"/>
        <w:snapToGrid w:val="0"/>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25C58472">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 xml:space="preserve">                                                                           </w:t>
      </w:r>
    </w:p>
    <w:p w14:paraId="104BD8CB">
      <w:pPr>
        <w:adjustRightInd w:val="0"/>
        <w:snapToGrid w:val="0"/>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09341CAB">
      <w:pPr>
        <w:adjustRightInd w:val="0"/>
        <w:snapToGrid w:val="0"/>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7F535533">
      <w:pPr>
        <w:adjustRightInd w:val="0"/>
        <w:snapToGrid w:val="0"/>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14:paraId="64682D0B">
      <w:pPr>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141426AD">
      <w:pPr>
        <w:adjustRightInd w:val="0"/>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四、与质疑事项相关的质疑请求</w:t>
      </w:r>
    </w:p>
    <w:p w14:paraId="1A1E74E5">
      <w:pPr>
        <w:adjustRightInd w:val="0"/>
        <w:snapToGrid w:val="0"/>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p>
    <w:p w14:paraId="1DDDA2B0">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签字(签章)：                   公章：                      </w:t>
      </w:r>
    </w:p>
    <w:p w14:paraId="7926796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日期：    </w:t>
      </w:r>
    </w:p>
    <w:p w14:paraId="5360AEFF">
      <w:pPr>
        <w:snapToGrid w:val="0"/>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质疑函制作说明：</w:t>
      </w:r>
    </w:p>
    <w:p w14:paraId="1D07AD38">
      <w:pPr>
        <w:widowControl/>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2463A6C0">
      <w:pPr>
        <w:widowControl/>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szCs w:val="24"/>
          <w:highlight w:val="none"/>
        </w:rPr>
        <w:t>供应商签署的授权委托书。授权委托书应载明代理人的姓名或者名称、代理事项、具体权限、期限和相关事项。</w:t>
      </w:r>
    </w:p>
    <w:p w14:paraId="3B05177F">
      <w:pPr>
        <w:widowControl/>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14:paraId="37298655">
      <w:pPr>
        <w:widowControl/>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14:paraId="1AD78152">
      <w:pPr>
        <w:widowControl/>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51ED7856">
      <w:pPr>
        <w:widowControl/>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14:paraId="197E61F0">
      <w:pPr>
        <w:widowControl/>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b/>
          <w:sz w:val="24"/>
          <w:szCs w:val="24"/>
          <w:highlight w:val="none"/>
        </w:rPr>
        <w:t>质疑函份数要求：三份</w:t>
      </w:r>
      <w:r>
        <w:rPr>
          <w:rFonts w:hint="eastAsia" w:ascii="仿宋" w:hAnsi="仿宋" w:eastAsia="仿宋" w:cs="仿宋"/>
          <w:sz w:val="24"/>
          <w:szCs w:val="24"/>
          <w:highlight w:val="none"/>
        </w:rPr>
        <w:t>。</w:t>
      </w:r>
    </w:p>
    <w:p w14:paraId="24BB9082">
      <w:pPr>
        <w:pStyle w:val="3"/>
        <w:rPr>
          <w:rFonts w:hint="eastAsia"/>
          <w:highlight w:val="none"/>
        </w:rPr>
      </w:pPr>
    </w:p>
    <w:p w14:paraId="62DCC4D1">
      <w:pPr>
        <w:rPr>
          <w:rFonts w:hint="eastAsia"/>
          <w:highlight w:val="none"/>
        </w:rPr>
      </w:pPr>
    </w:p>
    <w:p w14:paraId="7FE57EAB">
      <w:pPr>
        <w:pStyle w:val="32"/>
        <w:rPr>
          <w:rFonts w:hint="eastAsia"/>
          <w:highlight w:val="none"/>
        </w:rPr>
      </w:pPr>
    </w:p>
    <w:p w14:paraId="177C38EE">
      <w:pPr>
        <w:pStyle w:val="31"/>
        <w:rPr>
          <w:rFonts w:hint="eastAsia"/>
          <w:highlight w:val="none"/>
        </w:rPr>
      </w:pPr>
    </w:p>
    <w:p w14:paraId="6A778918">
      <w:pPr>
        <w:rPr>
          <w:rFonts w:hint="eastAsia"/>
          <w:highlight w:val="none"/>
        </w:rPr>
      </w:pPr>
    </w:p>
    <w:p w14:paraId="079BB7BE">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投诉书范本</w:t>
      </w:r>
    </w:p>
    <w:p w14:paraId="36055EE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一、投诉相关主体基本情况</w:t>
      </w:r>
    </w:p>
    <w:p w14:paraId="4333BDBC">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w:t>
      </w:r>
      <w:r>
        <w:rPr>
          <w:rFonts w:hint="eastAsia" w:ascii="仿宋" w:hAnsi="仿宋" w:eastAsia="仿宋" w:cs="仿宋"/>
          <w:sz w:val="24"/>
          <w:szCs w:val="24"/>
          <w:highlight w:val="none"/>
          <w:u w:val="dotted"/>
        </w:rPr>
        <w:t xml:space="preserve">                                               </w:t>
      </w:r>
    </w:p>
    <w:p w14:paraId="59956AAD">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u w:val="single"/>
        </w:rPr>
        <w:t xml:space="preserve">   </w:t>
      </w:r>
    </w:p>
    <w:p w14:paraId="6D589EBB">
      <w:pPr>
        <w:tabs>
          <w:tab w:val="left" w:pos="6510"/>
        </w:tabs>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法定代表人/主要负责人：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40F7F6C5">
      <w:pPr>
        <w:tabs>
          <w:tab w:val="left" w:pos="6510"/>
        </w:tabs>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46A72C19">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7EB2B4D1">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dotted"/>
        </w:rPr>
        <w:t xml:space="preserve">                   </w:t>
      </w:r>
    </w:p>
    <w:p w14:paraId="604E9682">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被投诉人1：</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u w:val="single"/>
        </w:rPr>
        <w:t xml:space="preserve">  </w:t>
      </w:r>
    </w:p>
    <w:p w14:paraId="061DAD33">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u w:val="single"/>
        </w:rPr>
        <w:t xml:space="preserve"> </w:t>
      </w:r>
    </w:p>
    <w:p w14:paraId="3EBEEBC3">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u w:val="single"/>
        </w:rPr>
        <w:t xml:space="preserve"> </w:t>
      </w:r>
    </w:p>
    <w:p w14:paraId="7AD4377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被投诉人2</w:t>
      </w:r>
    </w:p>
    <w:p w14:paraId="35A20F91">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14:paraId="292EC6DE">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相关供应商：</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u w:val="single"/>
        </w:rPr>
        <w:t xml:space="preserve">    </w:t>
      </w:r>
    </w:p>
    <w:p w14:paraId="05C83524">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u w:val="single"/>
        </w:rPr>
        <w:t xml:space="preserve"> </w:t>
      </w:r>
    </w:p>
    <w:p w14:paraId="51ABD25F">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u w:val="single"/>
        </w:rPr>
        <w:t xml:space="preserve">      </w:t>
      </w:r>
    </w:p>
    <w:p w14:paraId="5F82C04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二、投诉项目基本情况</w:t>
      </w:r>
    </w:p>
    <w:p w14:paraId="2E45CD30">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dotted"/>
        </w:rPr>
        <w:t xml:space="preserve">                                        </w:t>
      </w:r>
    </w:p>
    <w:p w14:paraId="70DF1959">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w:t>
      </w:r>
      <w:r>
        <w:rPr>
          <w:rFonts w:hint="eastAsia" w:ascii="仿宋" w:hAnsi="仿宋" w:eastAsia="仿宋" w:cs="仿宋"/>
          <w:sz w:val="24"/>
          <w:szCs w:val="24"/>
          <w:highlight w:val="none"/>
          <w:lang w:eastAsia="zh-CN"/>
        </w:rPr>
        <w:t>项目编号：</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包号：</w:t>
      </w:r>
      <w:r>
        <w:rPr>
          <w:rFonts w:hint="eastAsia" w:ascii="仿宋" w:hAnsi="仿宋" w:eastAsia="仿宋" w:cs="仿宋"/>
          <w:sz w:val="24"/>
          <w:szCs w:val="24"/>
          <w:highlight w:val="none"/>
          <w:u w:val="dotted"/>
        </w:rPr>
        <w:t xml:space="preserve">              </w:t>
      </w:r>
    </w:p>
    <w:p w14:paraId="7CD14CC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u w:val="single"/>
        </w:rPr>
        <w:t xml:space="preserve">  </w:t>
      </w:r>
    </w:p>
    <w:p w14:paraId="41742667">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u w:val="dotted"/>
        </w:rPr>
        <w:t xml:space="preserve">                                         </w:t>
      </w:r>
    </w:p>
    <w:p w14:paraId="6FE8D5F7">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采购文件公告: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14:paraId="62055364">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采购结果公告: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14:paraId="35C42FE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三、质疑基本情况</w:t>
      </w:r>
    </w:p>
    <w:p w14:paraId="77088A04">
      <w:pPr>
        <w:spacing w:line="360" w:lineRule="auto"/>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提出质疑，质疑事项为：</w:t>
      </w:r>
      <w:r>
        <w:rPr>
          <w:rFonts w:hint="eastAsia" w:ascii="仿宋" w:hAnsi="仿宋" w:eastAsia="仿宋" w:cs="仿宋"/>
          <w:sz w:val="24"/>
          <w:szCs w:val="24"/>
          <w:highlight w:val="none"/>
          <w:u w:val="dotted"/>
        </w:rPr>
        <w:t xml:space="preserve">                                </w:t>
      </w:r>
    </w:p>
    <w:p w14:paraId="640F1AC1">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10D70835">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采购人/代理机构</w:t>
      </w:r>
      <w:r>
        <w:rPr>
          <w:rFonts w:hint="eastAsia" w:ascii="仿宋" w:hAnsi="仿宋" w:eastAsia="仿宋" w:cs="仿宋"/>
          <w:sz w:val="24"/>
          <w:szCs w:val="24"/>
          <w:highlight w:val="none"/>
        </w:rPr>
        <w:t>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日,就质疑事项作出了答复/没有在法定期限内作出答复。</w:t>
      </w:r>
    </w:p>
    <w:p w14:paraId="0D31FC4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四、投诉事项具体内容</w:t>
      </w:r>
    </w:p>
    <w:p w14:paraId="4057CE32">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投诉事项 1：</w:t>
      </w:r>
      <w:r>
        <w:rPr>
          <w:rFonts w:hint="eastAsia" w:ascii="仿宋" w:hAnsi="仿宋" w:eastAsia="仿宋" w:cs="仿宋"/>
          <w:sz w:val="24"/>
          <w:szCs w:val="24"/>
          <w:highlight w:val="none"/>
          <w:u w:val="dotted"/>
        </w:rPr>
        <w:t xml:space="preserve">                                       </w:t>
      </w:r>
    </w:p>
    <w:p w14:paraId="5E638AB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041EDADF">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372BDDF0">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1D10ADDF">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5A718F1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投诉事项2</w:t>
      </w:r>
    </w:p>
    <w:p w14:paraId="0033527D">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14:paraId="624DB2A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五、与投诉事项相关的投诉请求</w:t>
      </w:r>
    </w:p>
    <w:p w14:paraId="4E70762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262D7C67">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p>
    <w:p w14:paraId="157C7BC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签字(签章)：                   公章：                      </w:t>
      </w:r>
    </w:p>
    <w:p w14:paraId="00C3127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日期：    </w:t>
      </w:r>
    </w:p>
    <w:p w14:paraId="234CC05D">
      <w:pPr>
        <w:spacing w:line="360" w:lineRule="auto"/>
        <w:rPr>
          <w:rFonts w:hint="eastAsia" w:ascii="仿宋" w:hAnsi="仿宋" w:eastAsia="仿宋" w:cs="仿宋"/>
          <w:b/>
          <w:sz w:val="24"/>
          <w:szCs w:val="24"/>
          <w:highlight w:val="none"/>
        </w:rPr>
      </w:pPr>
    </w:p>
    <w:p w14:paraId="30B9D67C">
      <w:pPr>
        <w:spacing w:line="360" w:lineRule="auto"/>
        <w:rPr>
          <w:rFonts w:hint="eastAsia" w:ascii="仿宋" w:hAnsi="仿宋" w:eastAsia="仿宋" w:cs="仿宋"/>
          <w:b/>
          <w:sz w:val="24"/>
          <w:szCs w:val="24"/>
          <w:highlight w:val="none"/>
        </w:rPr>
      </w:pPr>
    </w:p>
    <w:p w14:paraId="2CDE91F0">
      <w:pPr>
        <w:spacing w:line="360" w:lineRule="auto"/>
        <w:rPr>
          <w:rFonts w:hint="eastAsia" w:ascii="仿宋" w:hAnsi="仿宋" w:eastAsia="仿宋" w:cs="仿宋"/>
          <w:b/>
          <w:sz w:val="24"/>
          <w:szCs w:val="24"/>
          <w:highlight w:val="none"/>
        </w:rPr>
      </w:pPr>
    </w:p>
    <w:p w14:paraId="130520E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投诉书制作说明：</w:t>
      </w:r>
    </w:p>
    <w:p w14:paraId="4E6CFC42">
      <w:pPr>
        <w:widowControl/>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1.投诉人提起投诉时，应当提交投诉书和必要的证明材料，并按照被投诉人和与投诉事项有关的供应商数量提供投诉书副本。</w:t>
      </w:r>
    </w:p>
    <w:p w14:paraId="181416A1">
      <w:pPr>
        <w:widowControl/>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2.投诉人若委托代理人进行投诉的，投诉书应按照要求列明“授权代表”的有关内容，并在附件中提交由</w:t>
      </w:r>
      <w:r>
        <w:rPr>
          <w:rFonts w:hint="eastAsia" w:ascii="仿宋" w:hAnsi="仿宋" w:eastAsia="仿宋" w:cs="仿宋"/>
          <w:kern w:val="0"/>
          <w:sz w:val="24"/>
          <w:szCs w:val="24"/>
          <w:highlight w:val="none"/>
        </w:rPr>
        <w:t>投诉人签署的授权委托书。授权委托书应当载明代理人的姓名或者名称、代理事项、具体权限、期限和相关事项。</w:t>
      </w:r>
    </w:p>
    <w:p w14:paraId="510687DD">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3.投诉人若对项目的某一分包进行投诉，投诉书应列明具体分包号。</w:t>
      </w:r>
    </w:p>
    <w:p w14:paraId="691B1D55">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4.投诉书应简要列明质疑事项，质疑函、质疑答复等作为附件材料提供。</w:t>
      </w:r>
    </w:p>
    <w:p w14:paraId="2EC13032">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5.投诉书的投诉事项应具体、明确，并有必要的事实依据和法律依据。</w:t>
      </w:r>
    </w:p>
    <w:p w14:paraId="59C96FE1">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6.投诉书的投诉请求应与投诉事项相关。</w:t>
      </w:r>
    </w:p>
    <w:p w14:paraId="740CBA79">
      <w:pPr>
        <w:widowControl/>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7.投诉人为自然人的，投诉书应当由本人签字；投诉人为法人或者其他组织的，投诉书应当由法定代表人、主要负责人，或者其授权代表签字或者盖章，并加盖公章。</w:t>
      </w:r>
    </w:p>
    <w:p w14:paraId="5D4316AB">
      <w:pPr>
        <w:pageBreakBefore w:val="0"/>
        <w:wordWrap/>
        <w:topLinePunct w:val="0"/>
        <w:bidi w:val="0"/>
        <w:snapToGrid/>
        <w:spacing w:line="360" w:lineRule="auto"/>
        <w:textAlignment w:val="auto"/>
        <w:rPr>
          <w:rFonts w:hint="eastAsia" w:ascii="仿宋_GB2312" w:hAnsi="宋体" w:eastAsia="仿宋_GB2312"/>
          <w:sz w:val="24"/>
          <w:highlight w:val="none"/>
          <w:lang w:val="en-US" w:eastAsia="zh-CN"/>
        </w:rPr>
      </w:pPr>
    </w:p>
    <w:p w14:paraId="566809B3">
      <w:pPr>
        <w:pStyle w:val="41"/>
        <w:rPr>
          <w:rFonts w:hint="eastAsia" w:ascii="仿宋_GB2312" w:hAnsi="宋体" w:eastAsia="仿宋_GB2312"/>
          <w:sz w:val="24"/>
          <w:highlight w:val="none"/>
          <w:lang w:val="en-US" w:eastAsia="zh-CN"/>
        </w:rPr>
      </w:pPr>
    </w:p>
    <w:p w14:paraId="3CFFA585">
      <w:pPr>
        <w:pStyle w:val="41"/>
        <w:rPr>
          <w:rFonts w:hint="eastAsia" w:ascii="仿宋_GB2312" w:hAnsi="宋体" w:eastAsia="仿宋_GB2312"/>
          <w:sz w:val="24"/>
          <w:highlight w:val="none"/>
          <w:lang w:val="en-US" w:eastAsia="zh-CN"/>
        </w:rPr>
      </w:pPr>
    </w:p>
    <w:p w14:paraId="13E231F7">
      <w:pPr>
        <w:pStyle w:val="41"/>
        <w:rPr>
          <w:rFonts w:hint="eastAsia" w:ascii="仿宋_GB2312" w:hAnsi="宋体" w:eastAsia="仿宋_GB2312"/>
          <w:sz w:val="24"/>
          <w:highlight w:val="none"/>
          <w:lang w:val="en-US" w:eastAsia="zh-CN"/>
        </w:rPr>
      </w:pPr>
    </w:p>
    <w:p w14:paraId="23BBB4D3">
      <w:pPr>
        <w:pStyle w:val="41"/>
        <w:rPr>
          <w:rFonts w:hint="eastAsia" w:ascii="仿宋_GB2312" w:hAnsi="宋体" w:eastAsia="仿宋_GB2312"/>
          <w:sz w:val="24"/>
          <w:highlight w:val="none"/>
          <w:lang w:val="en-US" w:eastAsia="zh-CN"/>
        </w:rPr>
      </w:pPr>
    </w:p>
    <w:p w14:paraId="2F6A08FE">
      <w:pPr>
        <w:shd w:val="clear" w:color="auto" w:fill="auto"/>
        <w:ind w:left="7951" w:hanging="5783" w:hangingChars="1800"/>
        <w:jc w:val="center"/>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投诉相关说明</w:t>
      </w:r>
    </w:p>
    <w:p w14:paraId="2B6F6DA3">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w:t>
      </w:r>
      <w:r>
        <w:rPr>
          <w:rFonts w:hint="eastAsia" w:ascii="仿宋" w:hAnsi="仿宋" w:eastAsia="仿宋" w:cs="仿宋"/>
          <w:color w:val="auto"/>
          <w:sz w:val="24"/>
          <w:szCs w:val="24"/>
          <w:highlight w:val="none"/>
          <w:lang w:eastAsia="zh-CN"/>
        </w:rPr>
        <w:t>中华人民共和国政府采购法》《中华人民共和国政府采购法实施条例</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《政府采购质疑和投诉办法》</w:t>
      </w:r>
      <w:r>
        <w:rPr>
          <w:rFonts w:hint="eastAsia" w:ascii="仿宋" w:hAnsi="仿宋" w:eastAsia="仿宋" w:cs="仿宋"/>
          <w:color w:val="auto"/>
          <w:sz w:val="24"/>
          <w:szCs w:val="24"/>
          <w:highlight w:val="none"/>
        </w:rPr>
        <w:t>的相关规定。</w:t>
      </w:r>
    </w:p>
    <w:p w14:paraId="225BA0DC">
      <w:pPr>
        <w:keepNext w:val="0"/>
        <w:keepLines w:val="0"/>
        <w:pageBreakBefore w:val="0"/>
        <w:numPr>
          <w:ilvl w:val="0"/>
          <w:numId w:val="4"/>
        </w:numPr>
        <w:shd w:val="clear" w:color="auto" w:fill="auto"/>
        <w:kinsoku/>
        <w:wordWrap/>
        <w:overflowPunct/>
        <w:topLinePunct w:val="0"/>
        <w:autoSpaceDE/>
        <w:autoSpaceDN/>
        <w:bidi w:val="0"/>
        <w:adjustRightInd/>
        <w:snapToGrid/>
        <w:spacing w:line="360" w:lineRule="auto"/>
        <w:ind w:left="4493" w:leftChars="304" w:hanging="3855" w:hangingChars="1600"/>
        <w:textAlignment w:val="auto"/>
        <w:outlineLvl w:val="0"/>
        <w:rPr>
          <w:rFonts w:hint="eastAsia" w:ascii="仿宋" w:hAnsi="仿宋" w:eastAsia="仿宋" w:cs="仿宋"/>
          <w:b/>
          <w:bCs/>
          <w:color w:val="auto"/>
          <w:sz w:val="24"/>
          <w:szCs w:val="24"/>
          <w:highlight w:val="none"/>
        </w:rPr>
      </w:pPr>
      <w:bookmarkStart w:id="155" w:name="_Toc11499"/>
      <w:r>
        <w:rPr>
          <w:rFonts w:hint="eastAsia" w:ascii="仿宋" w:hAnsi="仿宋" w:eastAsia="仿宋" w:cs="仿宋"/>
          <w:b/>
          <w:bCs/>
          <w:color w:val="auto"/>
          <w:sz w:val="24"/>
          <w:szCs w:val="24"/>
          <w:highlight w:val="none"/>
        </w:rPr>
        <w:t>质疑前置及时间要求</w:t>
      </w:r>
      <w:bookmarkEnd w:id="155"/>
    </w:p>
    <w:p w14:paraId="3F6FEEA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14:paraId="510DE70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14:paraId="0D04CA7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2B4AC441">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2967335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《政府采购实施条例》第五十五条：供应商质疑、投诉应当有明确的请求和必要的证明材料。供应商投诉的事项不得超出质疑事项的范围。</w:t>
      </w:r>
    </w:p>
    <w:p w14:paraId="27984409">
      <w:pPr>
        <w:keepNext w:val="0"/>
        <w:keepLines w:val="0"/>
        <w:pageBreakBefore w:val="0"/>
        <w:shd w:val="clear" w:color="auto" w:fill="auto"/>
        <w:kinsoku/>
        <w:wordWrap/>
        <w:overflowPunct/>
        <w:topLinePunct w:val="0"/>
        <w:autoSpaceDE/>
        <w:autoSpaceDN/>
        <w:bidi w:val="0"/>
        <w:adjustRightInd/>
        <w:snapToGrid/>
        <w:spacing w:line="360" w:lineRule="auto"/>
        <w:ind w:left="5760" w:hanging="4320" w:hangingChars="18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156" w:name="_Toc13508"/>
      <w:r>
        <w:rPr>
          <w:rFonts w:hint="eastAsia" w:ascii="仿宋" w:hAnsi="仿宋" w:eastAsia="仿宋" w:cs="仿宋"/>
          <w:b/>
          <w:bCs/>
          <w:color w:val="auto"/>
          <w:sz w:val="24"/>
          <w:szCs w:val="24"/>
          <w:highlight w:val="none"/>
        </w:rPr>
        <w:t>二、书面方式</w:t>
      </w:r>
      <w:bookmarkEnd w:id="156"/>
    </w:p>
    <w:p w14:paraId="2F017865">
      <w:pPr>
        <w:keepNext w:val="0"/>
        <w:keepLines w:val="0"/>
        <w:pageBreakBefore w:val="0"/>
        <w:shd w:val="clear" w:color="auto" w:fill="auto"/>
        <w:kinsoku/>
        <w:wordWrap/>
        <w:overflowPunct/>
        <w:topLinePunct w:val="0"/>
        <w:autoSpaceDE/>
        <w:autoSpaceDN/>
        <w:bidi w:val="0"/>
        <w:adjustRightInd/>
        <w:snapToGrid/>
        <w:spacing w:line="360" w:lineRule="auto"/>
        <w:ind w:left="424" w:leftChars="200" w:hanging="4"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《政府采购质疑和投诉办法》</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CN"/>
        </w:rPr>
        <w:t>十</w:t>
      </w:r>
      <w:r>
        <w:rPr>
          <w:rFonts w:hint="eastAsia" w:ascii="仿宋" w:hAnsi="仿宋" w:eastAsia="仿宋" w:cs="仿宋"/>
          <w:color w:val="auto"/>
          <w:sz w:val="24"/>
          <w:szCs w:val="24"/>
          <w:highlight w:val="none"/>
        </w:rPr>
        <w:t>八条：投诉人投诉时，应当提交投诉书和必要的证明材料，并按照被投诉采购人、采购代理机构（以下简称被投诉人）和与投诉事项有关的供应商数量提供投诉书的副本。</w:t>
      </w:r>
    </w:p>
    <w:p w14:paraId="293A06D3">
      <w:pPr>
        <w:keepNext w:val="0"/>
        <w:keepLines w:val="0"/>
        <w:pageBreakBefore w:val="0"/>
        <w:shd w:val="clear" w:color="auto" w:fill="auto"/>
        <w:kinsoku/>
        <w:wordWrap/>
        <w:overflowPunct/>
        <w:topLinePunct w:val="0"/>
        <w:autoSpaceDE/>
        <w:autoSpaceDN/>
        <w:bidi w:val="0"/>
        <w:adjustRightInd/>
        <w:snapToGrid/>
        <w:spacing w:line="360" w:lineRule="auto"/>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14:paraId="3B93A399">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（一）投诉人和被投诉人的姓名或者名称、通讯地址、邮编、联系人及联系电话；</w:t>
      </w:r>
    </w:p>
    <w:p w14:paraId="71124E6E">
      <w:pPr>
        <w:keepNext w:val="0"/>
        <w:keepLines w:val="0"/>
        <w:pageBreakBefore w:val="0"/>
        <w:shd w:val="clear" w:color="auto" w:fill="auto"/>
        <w:kinsoku/>
        <w:wordWrap/>
        <w:overflowPunct/>
        <w:topLinePunct w:val="0"/>
        <w:autoSpaceDE/>
        <w:autoSpaceDN/>
        <w:bidi w:val="0"/>
        <w:adjustRightInd/>
        <w:snapToGrid/>
        <w:spacing w:line="360" w:lineRule="auto"/>
        <w:ind w:left="4319" w:leftChars="228" w:hanging="3840" w:hangingChars="1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（二）质疑和质疑答复情况说明及相关证明材料；</w:t>
      </w:r>
    </w:p>
    <w:p w14:paraId="71012440">
      <w:pPr>
        <w:keepNext w:val="0"/>
        <w:keepLines w:val="0"/>
        <w:pageBreakBefore w:val="0"/>
        <w:shd w:val="clear" w:color="auto" w:fill="auto"/>
        <w:kinsoku/>
        <w:wordWrap/>
        <w:overflowPunct/>
        <w:topLinePunct w:val="0"/>
        <w:autoSpaceDE/>
        <w:autoSpaceDN/>
        <w:bidi w:val="0"/>
        <w:adjustRightInd/>
        <w:snapToGrid/>
        <w:spacing w:line="360" w:lineRule="auto"/>
        <w:ind w:left="4319" w:leftChars="228" w:hanging="3840" w:hangingChars="1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（三）具体、明确的投诉事项和与投诉事项相关的投诉请求；</w:t>
      </w:r>
    </w:p>
    <w:p w14:paraId="201C271C">
      <w:pPr>
        <w:keepNext w:val="0"/>
        <w:keepLines w:val="0"/>
        <w:pageBreakBefore w:val="0"/>
        <w:shd w:val="clear" w:color="auto" w:fill="auto"/>
        <w:kinsoku/>
        <w:wordWrap/>
        <w:overflowPunct/>
        <w:topLinePunct w:val="0"/>
        <w:autoSpaceDE/>
        <w:autoSpaceDN/>
        <w:bidi w:val="0"/>
        <w:adjustRightInd/>
        <w:snapToGrid/>
        <w:spacing w:line="360" w:lineRule="auto"/>
        <w:ind w:left="4319" w:leftChars="228" w:hanging="3840" w:hangingChars="1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w:t>
      </w:r>
    </w:p>
    <w:p w14:paraId="0B980587">
      <w:pPr>
        <w:keepNext w:val="0"/>
        <w:keepLines w:val="0"/>
        <w:pageBreakBefore w:val="0"/>
        <w:shd w:val="clear" w:color="auto" w:fill="auto"/>
        <w:kinsoku/>
        <w:wordWrap/>
        <w:overflowPunct/>
        <w:topLinePunct w:val="0"/>
        <w:autoSpaceDE/>
        <w:autoSpaceDN/>
        <w:bidi w:val="0"/>
        <w:adjustRightInd/>
        <w:snapToGrid/>
        <w:spacing w:line="360" w:lineRule="auto"/>
        <w:ind w:left="4319" w:leftChars="228" w:hanging="3840" w:hangingChars="1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14:paraId="0E4022FC">
      <w:pPr>
        <w:keepNext w:val="0"/>
        <w:keepLines w:val="0"/>
        <w:pageBreakBefore w:val="0"/>
        <w:shd w:val="clear" w:color="auto" w:fill="auto"/>
        <w:kinsoku/>
        <w:wordWrap/>
        <w:overflowPunct/>
        <w:topLinePunct w:val="0"/>
        <w:autoSpaceDE/>
        <w:autoSpaceDN/>
        <w:bidi w:val="0"/>
        <w:adjustRightInd/>
        <w:snapToGrid/>
        <w:spacing w:line="360" w:lineRule="auto"/>
        <w:ind w:left="4319" w:leftChars="228" w:hanging="3840" w:hangingChars="1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（六）提起投诉的日期。</w:t>
      </w:r>
    </w:p>
    <w:p w14:paraId="3B1C6CEF">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投诉人为自然人的，应当由本人签字；投诉人为法人或者其他组织的，应当由法定代表人、主要负责人，或者其授权代表签字或者盖章，并加盖公章。</w:t>
      </w:r>
    </w:p>
    <w:p w14:paraId="49485A2C">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《政府采购质疑和投诉办法》</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CN"/>
        </w:rPr>
        <w:t>十</w:t>
      </w:r>
      <w:r>
        <w:rPr>
          <w:rFonts w:hint="eastAsia" w:ascii="仿宋" w:hAnsi="仿宋" w:eastAsia="仿宋" w:cs="仿宋"/>
          <w:color w:val="auto"/>
          <w:sz w:val="24"/>
          <w:szCs w:val="24"/>
          <w:highlight w:val="none"/>
        </w:rPr>
        <w:t>九条：投诉人应当根据本办法第七条第二款规定的信息内容，并按照其规定的方式提起投诉。</w:t>
      </w:r>
    </w:p>
    <w:p w14:paraId="5C30BC3A">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投诉人提起投诉应当符合下列条件：</w:t>
      </w:r>
    </w:p>
    <w:p w14:paraId="2B274FB3">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（一）提起投诉前已依法进行质疑；</w:t>
      </w:r>
    </w:p>
    <w:p w14:paraId="1A2F5ECB">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（二）投诉书内容符合本办法的规定；</w:t>
      </w:r>
    </w:p>
    <w:p w14:paraId="6AB7FF92">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（三）在投诉有效期限内提起投诉；</w:t>
      </w:r>
    </w:p>
    <w:p w14:paraId="2FFBD4C3">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（四）同一投诉事项未经财政部门投诉处理；</w:t>
      </w:r>
    </w:p>
    <w:p w14:paraId="5025B444">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（五）财政部规定的其他条件。</w:t>
      </w:r>
    </w:p>
    <w:p w14:paraId="23BCC817">
      <w:pPr>
        <w:keepNext w:val="0"/>
        <w:keepLines w:val="0"/>
        <w:pageBreakBefore w:val="0"/>
        <w:shd w:val="clear" w:color="auto" w:fill="auto"/>
        <w:kinsoku/>
        <w:wordWrap/>
        <w:overflowPunct/>
        <w:topLinePunct w:val="0"/>
        <w:autoSpaceDE/>
        <w:autoSpaceDN/>
        <w:bidi w:val="0"/>
        <w:adjustRightInd/>
        <w:snapToGrid/>
        <w:spacing w:line="360" w:lineRule="auto"/>
        <w:ind w:firstLine="645"/>
        <w:textAlignment w:val="auto"/>
        <w:rPr>
          <w:rFonts w:hint="eastAsia" w:ascii="仿宋" w:hAnsi="仿宋" w:eastAsia="仿宋" w:cs="仿宋"/>
          <w:color w:val="auto"/>
          <w:sz w:val="24"/>
          <w:szCs w:val="24"/>
          <w:highlight w:val="none"/>
        </w:rPr>
      </w:pPr>
    </w:p>
    <w:p w14:paraId="03265E7C">
      <w:pPr>
        <w:shd w:val="clear" w:color="auto" w:fill="auto"/>
        <w:spacing w:line="360" w:lineRule="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157" w:name="_Toc5978"/>
      <w:r>
        <w:rPr>
          <w:rFonts w:hint="eastAsia" w:ascii="仿宋" w:hAnsi="仿宋" w:eastAsia="仿宋" w:cs="仿宋"/>
          <w:b/>
          <w:bCs/>
          <w:color w:val="auto"/>
          <w:sz w:val="24"/>
          <w:szCs w:val="24"/>
          <w:highlight w:val="none"/>
        </w:rPr>
        <w:t>三、虚假、恶意投诉法律责任</w:t>
      </w:r>
      <w:bookmarkEnd w:id="157"/>
    </w:p>
    <w:p w14:paraId="28A0B748">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CN"/>
        </w:rPr>
        <w:t>三十七</w:t>
      </w:r>
      <w:r>
        <w:rPr>
          <w:rFonts w:hint="eastAsia" w:ascii="仿宋" w:hAnsi="仿宋" w:eastAsia="仿宋" w:cs="仿宋"/>
          <w:color w:val="auto"/>
          <w:sz w:val="24"/>
          <w:szCs w:val="24"/>
          <w:highlight w:val="none"/>
        </w:rPr>
        <w:t>条：投诉人在全国范围12个月内3次以上投诉查无实据的，由财政部门列入不良行为记录名单。</w:t>
      </w:r>
    </w:p>
    <w:p w14:paraId="7E0437A4">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投诉人有下列行为之一的，属于虚假、恶意投诉，由财政部门列入不良行为记录名单，禁止其1至3年内参加政府采购活动：</w:t>
      </w:r>
    </w:p>
    <w:p w14:paraId="107B83BF">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（一）捏造事实。</w:t>
      </w:r>
    </w:p>
    <w:p w14:paraId="7C07A70F">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（二）提供虚假材料。</w:t>
      </w:r>
    </w:p>
    <w:p w14:paraId="2EE05406">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（三）以非法手段取得证明材料。证据来源的合法性存在明显疑问，投诉人无法证明其取得方式合法的，视为以非法手段取得证明材料。</w:t>
      </w:r>
    </w:p>
    <w:p w14:paraId="3AAFD928">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51926147">
      <w:pPr>
        <w:bidi w:val="0"/>
        <w:jc w:val="both"/>
        <w:rPr>
          <w:rFonts w:hint="eastAsia" w:ascii="仿宋" w:hAnsi="仿宋" w:eastAsia="仿宋" w:cs="仿宋"/>
          <w:b/>
          <w:bCs/>
          <w:sz w:val="28"/>
          <w:szCs w:val="36"/>
          <w:highlight w:val="none"/>
        </w:rPr>
      </w:pPr>
      <w:r>
        <w:rPr>
          <w:rFonts w:hint="eastAsia" w:ascii="仿宋" w:hAnsi="仿宋" w:eastAsia="仿宋" w:cs="仿宋"/>
          <w:szCs w:val="24"/>
          <w:highlight w:val="none"/>
        </w:rPr>
        <w:br w:type="page"/>
      </w:r>
      <w:bookmarkStart w:id="158" w:name="_Toc518923103"/>
      <w:r>
        <w:rPr>
          <w:rFonts w:hint="eastAsia" w:ascii="仿宋" w:hAnsi="仿宋" w:eastAsia="仿宋" w:cs="仿宋"/>
          <w:b/>
          <w:bCs/>
          <w:sz w:val="28"/>
          <w:szCs w:val="36"/>
          <w:highlight w:val="none"/>
        </w:rPr>
        <w:t>附件1：履约保证金保函（格式）</w:t>
      </w:r>
      <w:bookmarkEnd w:id="158"/>
    </w:p>
    <w:p w14:paraId="28AA2F31">
      <w:pPr>
        <w:bidi w:val="0"/>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（中标后开具）</w:t>
      </w:r>
    </w:p>
    <w:p w14:paraId="0BC6BEE8">
      <w:pPr>
        <w:pStyle w:val="14"/>
        <w:spacing w:line="360" w:lineRule="auto"/>
        <w:ind w:left="1080" w:leftChars="257" w:hanging="540"/>
        <w:rPr>
          <w:rFonts w:hint="eastAsia" w:ascii="仿宋" w:hAnsi="仿宋" w:eastAsia="仿宋" w:cs="仿宋"/>
          <w:b/>
          <w:sz w:val="24"/>
          <w:szCs w:val="24"/>
          <w:highlight w:val="none"/>
        </w:rPr>
      </w:pPr>
    </w:p>
    <w:p w14:paraId="29475A57">
      <w:pPr>
        <w:pStyle w:val="14"/>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致: (</w:t>
      </w:r>
      <w:r>
        <w:rPr>
          <w:rFonts w:hint="eastAsia" w:ascii="仿宋" w:hAnsi="仿宋" w:eastAsia="仿宋" w:cs="仿宋"/>
          <w:i/>
          <w:sz w:val="24"/>
          <w:szCs w:val="24"/>
          <w:highlight w:val="none"/>
          <w:u w:val="single"/>
        </w:rPr>
        <w:t>买方名称</w:t>
      </w:r>
      <w:r>
        <w:rPr>
          <w:rFonts w:hint="eastAsia" w:ascii="仿宋" w:hAnsi="仿宋" w:eastAsia="仿宋" w:cs="仿宋"/>
          <w:sz w:val="24"/>
          <w:szCs w:val="24"/>
          <w:highlight w:val="none"/>
        </w:rPr>
        <w:t>)</w:t>
      </w:r>
    </w:p>
    <w:p w14:paraId="43D593D9">
      <w:pPr>
        <w:pStyle w:val="14"/>
        <w:spacing w:line="360" w:lineRule="auto"/>
        <w:ind w:left="1080" w:leftChars="257" w:hanging="540"/>
        <w:jc w:val="center"/>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号合同履约保函</w:t>
      </w:r>
    </w:p>
    <w:p w14:paraId="2352EEC5">
      <w:pPr>
        <w:pStyle w:val="14"/>
        <w:spacing w:line="360" w:lineRule="auto"/>
        <w:ind w:left="1080" w:leftChars="257" w:hanging="540"/>
        <w:jc w:val="center"/>
        <w:rPr>
          <w:rFonts w:hint="eastAsia" w:ascii="仿宋" w:hAnsi="仿宋" w:eastAsia="仿宋" w:cs="仿宋"/>
          <w:sz w:val="24"/>
          <w:szCs w:val="24"/>
          <w:highlight w:val="none"/>
        </w:rPr>
      </w:pPr>
    </w:p>
    <w:p w14:paraId="0410D84C">
      <w:pPr>
        <w:pStyle w:val="14"/>
        <w:spacing w:line="360" w:lineRule="auto"/>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本保函作为贵方与(</w:t>
      </w:r>
      <w:r>
        <w:rPr>
          <w:rFonts w:hint="eastAsia" w:ascii="仿宋" w:hAnsi="仿宋" w:eastAsia="仿宋" w:cs="仿宋"/>
          <w:i/>
          <w:sz w:val="24"/>
          <w:szCs w:val="24"/>
          <w:highlight w:val="none"/>
          <w:u w:val="single"/>
        </w:rPr>
        <w:t>卖方名称</w:t>
      </w:r>
      <w:r>
        <w:rPr>
          <w:rFonts w:hint="eastAsia" w:ascii="仿宋" w:hAnsi="仿宋" w:eastAsia="仿宋" w:cs="仿宋"/>
          <w:sz w:val="24"/>
          <w:szCs w:val="24"/>
          <w:highlight w:val="none"/>
        </w:rPr>
        <w:t>)(以下简称卖方)于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项目(以下简称项目)项下提供(</w:t>
      </w:r>
      <w:r>
        <w:rPr>
          <w:rFonts w:hint="eastAsia" w:ascii="仿宋" w:hAnsi="仿宋" w:eastAsia="仿宋" w:cs="仿宋"/>
          <w:i/>
          <w:sz w:val="24"/>
          <w:szCs w:val="24"/>
          <w:highlight w:val="none"/>
          <w:u w:val="single"/>
        </w:rPr>
        <w:t>服务名称</w:t>
      </w:r>
      <w:r>
        <w:rPr>
          <w:rFonts w:hint="eastAsia" w:ascii="仿宋" w:hAnsi="仿宋" w:eastAsia="仿宋" w:cs="仿宋"/>
          <w:sz w:val="24"/>
          <w:szCs w:val="24"/>
          <w:highlight w:val="none"/>
        </w:rPr>
        <w:t>)(以下简称服务)签订的(</w:t>
      </w:r>
      <w:r>
        <w:rPr>
          <w:rFonts w:hint="eastAsia" w:ascii="仿宋" w:hAnsi="仿宋" w:eastAsia="仿宋" w:cs="仿宋"/>
          <w:i/>
          <w:sz w:val="24"/>
          <w:szCs w:val="24"/>
          <w:highlight w:val="none"/>
          <w:u w:val="single"/>
        </w:rPr>
        <w:t>合同号</w:t>
      </w:r>
      <w:r>
        <w:rPr>
          <w:rFonts w:hint="eastAsia" w:ascii="仿宋" w:hAnsi="仿宋" w:eastAsia="仿宋" w:cs="仿宋"/>
          <w:sz w:val="24"/>
          <w:szCs w:val="24"/>
          <w:highlight w:val="none"/>
        </w:rPr>
        <w:t>)号合同的履约保函。</w:t>
      </w:r>
    </w:p>
    <w:p w14:paraId="6A893CC7">
      <w:pPr>
        <w:pStyle w:val="14"/>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i/>
          <w:sz w:val="24"/>
          <w:szCs w:val="24"/>
          <w:highlight w:val="none"/>
          <w:u w:val="single"/>
        </w:rPr>
        <w:t>出具保函的银行名称</w:t>
      </w:r>
      <w:r>
        <w:rPr>
          <w:rFonts w:hint="eastAsia" w:ascii="仿宋" w:hAnsi="仿宋" w:eastAsia="仿宋" w:cs="仿宋"/>
          <w:sz w:val="24"/>
          <w:szCs w:val="24"/>
          <w:highlight w:val="none"/>
        </w:rPr>
        <w:t>)(以下简称银行)无条件地、不可撤销地具结保证本行、其继承人和受让人无追索地向贵方以(</w:t>
      </w:r>
      <w:r>
        <w:rPr>
          <w:rFonts w:hint="eastAsia" w:ascii="仿宋" w:hAnsi="仿宋" w:eastAsia="仿宋" w:cs="仿宋"/>
          <w:i/>
          <w:sz w:val="24"/>
          <w:szCs w:val="24"/>
          <w:highlight w:val="none"/>
          <w:u w:val="single"/>
        </w:rPr>
        <w:t>货币名称</w:t>
      </w:r>
      <w:r>
        <w:rPr>
          <w:rFonts w:hint="eastAsia" w:ascii="仿宋" w:hAnsi="仿宋" w:eastAsia="仿宋" w:cs="仿宋"/>
          <w:sz w:val="24"/>
          <w:szCs w:val="24"/>
          <w:highlight w:val="none"/>
        </w:rPr>
        <w:t>)支付总额不超过(</w:t>
      </w:r>
      <w:r>
        <w:rPr>
          <w:rFonts w:hint="eastAsia" w:ascii="仿宋" w:hAnsi="仿宋" w:eastAsia="仿宋" w:cs="仿宋"/>
          <w:i/>
          <w:sz w:val="24"/>
          <w:szCs w:val="24"/>
          <w:highlight w:val="none"/>
          <w:u w:val="single"/>
        </w:rPr>
        <w:t>货币数量</w:t>
      </w:r>
      <w:r>
        <w:rPr>
          <w:rFonts w:hint="eastAsia" w:ascii="仿宋" w:hAnsi="仿宋" w:eastAsia="仿宋" w:cs="仿宋"/>
          <w:sz w:val="24"/>
          <w:szCs w:val="24"/>
          <w:highlight w:val="none"/>
        </w:rPr>
        <w:t>),即相当于合同价格的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%,并以此约定如下:</w:t>
      </w:r>
    </w:p>
    <w:p w14:paraId="0E0A9BB0">
      <w:pPr>
        <w:pStyle w:val="14"/>
        <w:spacing w:line="360" w:lineRule="auto"/>
        <w:ind w:left="540" w:leftChars="257"/>
        <w:rPr>
          <w:rFonts w:hint="eastAsia" w:ascii="仿宋" w:hAnsi="仿宋" w:eastAsia="仿宋" w:cs="仿宋"/>
          <w:sz w:val="24"/>
          <w:szCs w:val="24"/>
          <w:highlight w:val="none"/>
        </w:rPr>
      </w:pPr>
      <w:r>
        <w:rPr>
          <w:rFonts w:hint="eastAsia" w:ascii="仿宋" w:hAnsi="仿宋" w:eastAsia="仿宋" w:cs="仿宋"/>
          <w:sz w:val="24"/>
          <w:szCs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w:t>
      </w:r>
      <w:r>
        <w:rPr>
          <w:rFonts w:hint="eastAsia" w:ascii="仿宋" w:hAnsi="仿宋" w:eastAsia="仿宋" w:cs="仿宋"/>
          <w:sz w:val="24"/>
          <w:szCs w:val="24"/>
          <w:highlight w:val="none"/>
          <w:lang w:eastAsia="zh-CN"/>
        </w:rPr>
        <w:t>式支</w:t>
      </w:r>
      <w:r>
        <w:rPr>
          <w:rFonts w:hint="eastAsia" w:ascii="仿宋" w:hAnsi="仿宋" w:eastAsia="仿宋" w:cs="仿宋"/>
          <w:sz w:val="24"/>
          <w:szCs w:val="24"/>
          <w:highlight w:val="none"/>
        </w:rPr>
        <w:t>付给贵方。</w:t>
      </w:r>
    </w:p>
    <w:p w14:paraId="2C944595">
      <w:pPr>
        <w:pStyle w:val="14"/>
        <w:spacing w:line="360" w:lineRule="auto"/>
        <w:ind w:left="540"/>
        <w:rPr>
          <w:rFonts w:hint="eastAsia" w:ascii="仿宋" w:hAnsi="仿宋" w:eastAsia="仿宋" w:cs="仿宋"/>
          <w:sz w:val="24"/>
          <w:szCs w:val="24"/>
          <w:highlight w:val="none"/>
        </w:rPr>
      </w:pPr>
      <w:r>
        <w:rPr>
          <w:rFonts w:hint="eastAsia" w:ascii="仿宋" w:hAnsi="仿宋" w:eastAsia="仿宋" w:cs="仿宋"/>
          <w:sz w:val="24"/>
          <w:szCs w:val="24"/>
          <w:highlight w:val="none"/>
        </w:rPr>
        <w:t>2.本保函项下的任何支付应为免税和净值。对于现有或将来的税收、关税、收费、费用扣减或预提税款，不论这些款项是何种性质和由谁征收，都不应从本保函项下的支付中扣除。</w:t>
      </w:r>
    </w:p>
    <w:p w14:paraId="51AF7B08">
      <w:pPr>
        <w:pStyle w:val="14"/>
        <w:spacing w:line="360" w:lineRule="auto"/>
        <w:ind w:left="540"/>
        <w:rPr>
          <w:rFonts w:hint="eastAsia" w:ascii="仿宋" w:hAnsi="仿宋" w:eastAsia="仿宋" w:cs="仿宋"/>
          <w:sz w:val="24"/>
          <w:szCs w:val="24"/>
          <w:highlight w:val="none"/>
        </w:rPr>
      </w:pPr>
      <w:r>
        <w:rPr>
          <w:rFonts w:hint="eastAsia" w:ascii="仿宋" w:hAnsi="仿宋" w:eastAsia="仿宋" w:cs="仿宋"/>
          <w:sz w:val="24"/>
          <w:szCs w:val="24"/>
          <w:highlight w:val="none"/>
        </w:rPr>
        <w:t>3.本保函的条款构成本行无条件的、不可撤销的直接责任。对即将履行的合同条款的任何变更、贵方在时间上的宽限</w:t>
      </w:r>
      <w:r>
        <w:rPr>
          <w:rFonts w:hint="eastAsia" w:ascii="仿宋" w:hAnsi="仿宋" w:eastAsia="仿宋" w:cs="仿宋"/>
          <w:sz w:val="24"/>
          <w:szCs w:val="24"/>
          <w:highlight w:val="none"/>
          <w:lang w:eastAsia="zh-CN"/>
        </w:rPr>
        <w:t>或</w:t>
      </w:r>
      <w:r>
        <w:rPr>
          <w:rFonts w:hint="eastAsia" w:ascii="仿宋" w:hAnsi="仿宋" w:eastAsia="仿宋" w:cs="仿宋"/>
          <w:sz w:val="24"/>
          <w:szCs w:val="24"/>
          <w:highlight w:val="none"/>
        </w:rPr>
        <w:t>由贵方采取的如果没有本款可能免除本行责任的</w:t>
      </w:r>
      <w:r>
        <w:rPr>
          <w:rFonts w:hint="eastAsia" w:ascii="仿宋" w:hAnsi="仿宋" w:eastAsia="仿宋" w:cs="仿宋"/>
          <w:sz w:val="24"/>
          <w:szCs w:val="24"/>
          <w:highlight w:val="none"/>
          <w:lang w:eastAsia="zh-CN"/>
        </w:rPr>
        <w:t>任何其他</w:t>
      </w:r>
      <w:r>
        <w:rPr>
          <w:rFonts w:hint="eastAsia" w:ascii="仿宋" w:hAnsi="仿宋" w:eastAsia="仿宋" w:cs="仿宋"/>
          <w:sz w:val="24"/>
          <w:szCs w:val="24"/>
          <w:highlight w:val="none"/>
        </w:rPr>
        <w:t>行为，均不能解除或免除本行在本保函项下的责任。</w:t>
      </w:r>
    </w:p>
    <w:p w14:paraId="60C30027">
      <w:pPr>
        <w:pStyle w:val="14"/>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4.本保函在本合同规定的保证期期满前完全有效。</w:t>
      </w:r>
    </w:p>
    <w:p w14:paraId="76CE59F5">
      <w:pPr>
        <w:pStyle w:val="14"/>
        <w:spacing w:line="360" w:lineRule="auto"/>
        <w:ind w:left="1080" w:leftChars="257" w:hanging="540"/>
        <w:rPr>
          <w:rFonts w:hint="eastAsia" w:ascii="仿宋" w:hAnsi="仿宋" w:eastAsia="仿宋" w:cs="仿宋"/>
          <w:sz w:val="24"/>
          <w:szCs w:val="24"/>
          <w:highlight w:val="none"/>
        </w:rPr>
      </w:pPr>
    </w:p>
    <w:p w14:paraId="45606B85">
      <w:pPr>
        <w:pStyle w:val="14"/>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谨启</w:t>
      </w:r>
    </w:p>
    <w:p w14:paraId="78260FF1">
      <w:pPr>
        <w:pStyle w:val="14"/>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出具保函银行名称：</w:t>
      </w:r>
      <w:r>
        <w:rPr>
          <w:rFonts w:hint="eastAsia" w:ascii="仿宋" w:hAnsi="仿宋" w:eastAsia="仿宋" w:cs="仿宋"/>
          <w:sz w:val="24"/>
          <w:szCs w:val="24"/>
          <w:highlight w:val="none"/>
          <w:u w:val="single"/>
        </w:rPr>
        <w:t xml:space="preserve">                             </w:t>
      </w:r>
    </w:p>
    <w:p w14:paraId="6B7589C3">
      <w:pPr>
        <w:pStyle w:val="14"/>
        <w:spacing w:line="360" w:lineRule="auto"/>
        <w:ind w:left="1080" w:leftChars="257" w:hanging="54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签字人姓名和职务：</w:t>
      </w:r>
      <w:r>
        <w:rPr>
          <w:rFonts w:hint="eastAsia" w:ascii="仿宋" w:hAnsi="仿宋" w:eastAsia="仿宋" w:cs="仿宋"/>
          <w:sz w:val="24"/>
          <w:szCs w:val="24"/>
          <w:highlight w:val="none"/>
          <w:u w:val="single"/>
        </w:rPr>
        <w:t xml:space="preserve">                             </w:t>
      </w:r>
    </w:p>
    <w:p w14:paraId="4098B7C1">
      <w:pPr>
        <w:pStyle w:val="14"/>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签字人签名：</w:t>
      </w:r>
      <w:r>
        <w:rPr>
          <w:rFonts w:hint="eastAsia" w:ascii="仿宋" w:hAnsi="仿宋" w:eastAsia="仿宋" w:cs="仿宋"/>
          <w:sz w:val="24"/>
          <w:szCs w:val="24"/>
          <w:highlight w:val="none"/>
          <w:u w:val="single"/>
        </w:rPr>
        <w:t xml:space="preserve">                                   </w:t>
      </w:r>
    </w:p>
    <w:p w14:paraId="6DC5D751">
      <w:pPr>
        <w:pStyle w:val="14"/>
        <w:spacing w:line="360" w:lineRule="auto"/>
        <w:ind w:left="1080" w:leftChars="257" w:hanging="54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rPr>
        <w:t xml:space="preserve">                                         </w:t>
      </w:r>
    </w:p>
    <w:p w14:paraId="5CC54D09">
      <w:pPr>
        <w:bidi w:val="0"/>
        <w:jc w:val="center"/>
        <w:rPr>
          <w:rFonts w:hint="eastAsia" w:ascii="仿宋" w:hAnsi="仿宋" w:eastAsia="仿宋" w:cs="仿宋"/>
          <w:b/>
          <w:bCs/>
          <w:sz w:val="28"/>
          <w:szCs w:val="36"/>
          <w:highlight w:val="none"/>
        </w:rPr>
      </w:pPr>
      <w:r>
        <w:rPr>
          <w:rFonts w:hint="eastAsia" w:ascii="仿宋" w:hAnsi="仿宋" w:eastAsia="仿宋" w:cs="仿宋"/>
          <w:szCs w:val="24"/>
          <w:highlight w:val="none"/>
        </w:rPr>
        <w:br w:type="page"/>
      </w:r>
      <w:bookmarkStart w:id="159" w:name="_Toc518923104"/>
      <w:r>
        <w:rPr>
          <w:rFonts w:hint="eastAsia" w:ascii="仿宋" w:hAnsi="仿宋" w:eastAsia="仿宋" w:cs="仿宋"/>
          <w:b/>
          <w:bCs/>
          <w:sz w:val="28"/>
          <w:szCs w:val="36"/>
          <w:highlight w:val="none"/>
        </w:rPr>
        <w:t>附件2：履约担保函格式</w:t>
      </w:r>
      <w:bookmarkEnd w:id="159"/>
    </w:p>
    <w:p w14:paraId="2EDEC913">
      <w:pPr>
        <w:bidi w:val="0"/>
        <w:jc w:val="center"/>
        <w:rPr>
          <w:rFonts w:hint="eastAsia" w:ascii="仿宋" w:hAnsi="仿宋" w:eastAsia="仿宋" w:cs="仿宋"/>
          <w:b/>
          <w:bCs/>
          <w:sz w:val="28"/>
          <w:szCs w:val="36"/>
          <w:highlight w:val="none"/>
        </w:rPr>
      </w:pPr>
      <w:bookmarkStart w:id="160" w:name="_Toc515904842"/>
      <w:bookmarkStart w:id="161" w:name="_Toc518923105"/>
      <w:r>
        <w:rPr>
          <w:rFonts w:hint="eastAsia" w:ascii="仿宋" w:hAnsi="仿宋" w:eastAsia="仿宋" w:cs="仿宋"/>
          <w:b/>
          <w:bCs/>
          <w:sz w:val="28"/>
          <w:szCs w:val="36"/>
          <w:highlight w:val="none"/>
        </w:rPr>
        <w:t>（采用政府采购信用担保形式时使用）</w:t>
      </w:r>
      <w:bookmarkEnd w:id="160"/>
      <w:bookmarkEnd w:id="161"/>
    </w:p>
    <w:p w14:paraId="3B8055A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政府采购履约担保函（项目用）</w:t>
      </w:r>
    </w:p>
    <w:p w14:paraId="7710BE0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编号：</w:t>
      </w:r>
    </w:p>
    <w:p w14:paraId="0D01960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w:t>
      </w:r>
    </w:p>
    <w:p w14:paraId="2B457903">
      <w:pPr>
        <w:spacing w:line="360" w:lineRule="auto"/>
        <w:rPr>
          <w:rFonts w:hint="eastAsia" w:ascii="仿宋" w:hAnsi="仿宋" w:eastAsia="仿宋" w:cs="仿宋"/>
          <w:sz w:val="24"/>
          <w:szCs w:val="24"/>
          <w:highlight w:val="none"/>
        </w:rPr>
      </w:pPr>
    </w:p>
    <w:p w14:paraId="20EE196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鉴于你方与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（以下简称供应商）于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eastAsia="zh-CN"/>
        </w:rPr>
        <w:t>签订</w:t>
      </w:r>
      <w:r>
        <w:rPr>
          <w:rFonts w:hint="eastAsia" w:ascii="仿宋" w:hAnsi="仿宋" w:eastAsia="仿宋" w:cs="仿宋"/>
          <w:sz w:val="24"/>
          <w:szCs w:val="24"/>
          <w:highlight w:val="none"/>
        </w:rPr>
        <w:t>编号为   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政府采购合同》（以下简称主合同），且依据该合同的约定，供应商应在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p>
    <w:p w14:paraId="1425FCB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日前向你方交纳履约保证金，且可以履约担保函的形式交纳履约保证金。应供应商的申请，我方以保证的方式向你方提供如下履约保证金担保：</w:t>
      </w:r>
    </w:p>
    <w:p w14:paraId="7811B2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一、保证责任的情形及保证金额</w:t>
      </w:r>
    </w:p>
    <w:p w14:paraId="1B059C5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（一）在供应商出现下列情形之一时，我方承担保证责任：</w:t>
      </w:r>
    </w:p>
    <w:p w14:paraId="7953910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1．将中标项目转让给他人，或者在投标文件中未说明，且未经采购招标</w:t>
      </w:r>
      <w:r>
        <w:rPr>
          <w:rFonts w:hint="eastAsia" w:ascii="仿宋" w:hAnsi="仿宋" w:eastAsia="仿宋" w:cs="仿宋"/>
          <w:sz w:val="24"/>
          <w:szCs w:val="24"/>
          <w:highlight w:val="none"/>
          <w:lang w:eastAsia="zh-CN"/>
        </w:rPr>
        <w:t>机构</w:t>
      </w:r>
      <w:r>
        <w:rPr>
          <w:rFonts w:hint="eastAsia" w:ascii="仿宋" w:hAnsi="仿宋" w:eastAsia="仿宋" w:cs="仿宋"/>
          <w:sz w:val="24"/>
          <w:szCs w:val="24"/>
          <w:highlight w:val="none"/>
        </w:rPr>
        <w:t>同意，将中标项目分包给他人的；</w:t>
      </w:r>
    </w:p>
    <w:p w14:paraId="1D26A14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2．主合同约定的应当缴纳履约保证金的情形: </w:t>
      </w:r>
    </w:p>
    <w:p w14:paraId="58BAC8A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（1）未按主合同约定的质量、数量和期限供应货物/提供服务/完成工程的；</w:t>
      </w:r>
    </w:p>
    <w:p w14:paraId="5CD7E01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70078FA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（二）我方的保证范围是主合同约定的合同价款总额的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%数额为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），币种为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。（即主合同履约保证金金额）</w:t>
      </w:r>
    </w:p>
    <w:p w14:paraId="759010E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二、保证的方式及保证期间</w:t>
      </w:r>
    </w:p>
    <w:p w14:paraId="6FC52C3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我方保证的方式为：连带责任保证。</w:t>
      </w:r>
    </w:p>
    <w:p w14:paraId="4B48099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我方保证的期间为：自本合同生效之日起至供应商按照主合同约定的供货/完工期限届满后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日内。</w:t>
      </w:r>
    </w:p>
    <w:p w14:paraId="4BE5BF1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如果供应商未按主合同约定向贵方供应货物/提供服务/完成工程的，由我方在保证金额内向你方支付上述款项。</w:t>
      </w:r>
    </w:p>
    <w:p w14:paraId="2B2AE11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三、承担保证责任的程序</w:t>
      </w:r>
    </w:p>
    <w:p w14:paraId="5CF7B92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1．你方要求我方承担保证责任的，应在本保函保证期间内向我方发出书面索赔通知。索赔通知应写明要求索赔的金额，支付款项应到达</w:t>
      </w:r>
      <w:r>
        <w:rPr>
          <w:rFonts w:hint="eastAsia" w:ascii="仿宋" w:hAnsi="仿宋" w:eastAsia="仿宋" w:cs="仿宋"/>
          <w:sz w:val="24"/>
          <w:szCs w:val="24"/>
          <w:highlight w:val="none"/>
          <w:lang w:eastAsia="zh-CN"/>
        </w:rPr>
        <w:t>的账号</w:t>
      </w:r>
      <w:r>
        <w:rPr>
          <w:rFonts w:hint="eastAsia" w:ascii="仿宋" w:hAnsi="仿宋" w:eastAsia="仿宋" w:cs="仿宋"/>
          <w:sz w:val="24"/>
          <w:szCs w:val="24"/>
          <w:highlight w:val="none"/>
        </w:rPr>
        <w:t>。并附有证明供应商违约事实的证明材料。</w:t>
      </w:r>
    </w:p>
    <w:p w14:paraId="67E3EEA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如果你方与供应商因货物质量问题产生争议，你方还需同时提供</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部门出具的质量检测报告，或经诉讼（仲裁）程序裁决后的裁决书、调解书，本保证人即按照检测结果或裁决书、调解书决定是否承担保证责任。</w:t>
      </w:r>
    </w:p>
    <w:p w14:paraId="4101593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我方收到你方的书面索赔通知及相应证明材料，在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工作日内进行核定后按照本保函的承诺承担保证责任。</w:t>
      </w:r>
    </w:p>
    <w:p w14:paraId="1F92015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四、保证责任的终止</w:t>
      </w:r>
    </w:p>
    <w:p w14:paraId="7108F1C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888D19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2．我方按照本保函向你方履行了保证责任后，自我方向你方支付款项（支付款项从我方账户划出）之日起，保证责任即终止。</w:t>
      </w:r>
    </w:p>
    <w:p w14:paraId="0A236DF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3．按照法律法规的规定或出现应终止我方保证责任的</w:t>
      </w:r>
      <w:r>
        <w:rPr>
          <w:rFonts w:hint="eastAsia" w:ascii="仿宋" w:hAnsi="仿宋" w:eastAsia="仿宋" w:cs="仿宋"/>
          <w:sz w:val="24"/>
          <w:szCs w:val="24"/>
          <w:highlight w:val="none"/>
          <w:lang w:eastAsia="zh-CN"/>
        </w:rPr>
        <w:t>其他情形的</w:t>
      </w:r>
      <w:r>
        <w:rPr>
          <w:rFonts w:hint="eastAsia" w:ascii="仿宋" w:hAnsi="仿宋" w:eastAsia="仿宋" w:cs="仿宋"/>
          <w:sz w:val="24"/>
          <w:szCs w:val="24"/>
          <w:highlight w:val="none"/>
        </w:rPr>
        <w:t>，我方在本保函项下的保证责任亦终止。</w:t>
      </w:r>
    </w:p>
    <w:p w14:paraId="4084EEC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B4B7FC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五、免责条款</w:t>
      </w:r>
    </w:p>
    <w:p w14:paraId="077E2DE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1．因你方违反主合同约定致使供应商不能履行义务的，我方不承担保证责任。</w:t>
      </w:r>
    </w:p>
    <w:p w14:paraId="3BE7CB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2．依照法律法规的规定或你方与供应商的另行约定，全部或者部分免除供应商应缴纳的保证金义务的，我方亦免除相应的保证责任。</w:t>
      </w:r>
    </w:p>
    <w:p w14:paraId="272120A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3．因不可抗力造成供应商不能履行供货义务的，我方不承担保证责任。</w:t>
      </w:r>
    </w:p>
    <w:p w14:paraId="7F5655A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六、争议的解决</w:t>
      </w:r>
    </w:p>
    <w:p w14:paraId="595CB0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因本保函发生的纠纷，由你我双方协商解决，协商不成的，通过诉讼程序解决，诉讼管辖地法院为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法院。</w:t>
      </w:r>
    </w:p>
    <w:p w14:paraId="6BF369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七、保函的生效</w:t>
      </w:r>
    </w:p>
    <w:p w14:paraId="43DAB52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本保函自我方加盖公章之日起生效。                                 </w:t>
      </w:r>
    </w:p>
    <w:p w14:paraId="4A1D4259">
      <w:pPr>
        <w:spacing w:line="360" w:lineRule="auto"/>
        <w:ind w:firstLine="5400" w:firstLineChars="2250"/>
        <w:rPr>
          <w:rFonts w:hint="eastAsia" w:ascii="仿宋" w:hAnsi="仿宋" w:eastAsia="仿宋" w:cs="仿宋"/>
          <w:sz w:val="24"/>
          <w:szCs w:val="24"/>
          <w:highlight w:val="none"/>
        </w:rPr>
      </w:pPr>
      <w:r>
        <w:rPr>
          <w:rFonts w:hint="eastAsia" w:ascii="仿宋" w:hAnsi="仿宋" w:eastAsia="仿宋" w:cs="仿宋"/>
          <w:sz w:val="24"/>
          <w:szCs w:val="24"/>
          <w:highlight w:val="none"/>
        </w:rPr>
        <w:t>保证人：（公章）</w:t>
      </w:r>
    </w:p>
    <w:p w14:paraId="195791F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C0C0AD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      日</w:t>
      </w:r>
      <w:bookmarkStart w:id="162" w:name="_Toc518923106"/>
      <w:bookmarkStart w:id="163" w:name="_Toc18061"/>
      <w:bookmarkStart w:id="164" w:name="_Toc216582812"/>
      <w:bookmarkStart w:id="165" w:name="_Toc9589"/>
    </w:p>
    <w:p w14:paraId="2988E52E">
      <w:pPr>
        <w:pStyle w:val="32"/>
        <w:rPr>
          <w:rFonts w:hint="eastAsia"/>
          <w:highlight w:val="none"/>
          <w:lang w:val="en-US" w:eastAsia="zh-CN"/>
        </w:rPr>
      </w:pPr>
    </w:p>
    <w:p w14:paraId="5858E456">
      <w:pPr>
        <w:pStyle w:val="2"/>
        <w:numPr>
          <w:ilvl w:val="0"/>
          <w:numId w:val="0"/>
        </w:numPr>
        <w:spacing w:before="0" w:after="0"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第2章  </w:t>
      </w:r>
      <w:r>
        <w:rPr>
          <w:rFonts w:hint="eastAsia" w:ascii="仿宋" w:hAnsi="仿宋" w:eastAsia="仿宋" w:cs="仿宋"/>
          <w:sz w:val="32"/>
          <w:szCs w:val="32"/>
          <w:highlight w:val="none"/>
        </w:rPr>
        <w:t>投标文件格式</w:t>
      </w:r>
      <w:bookmarkEnd w:id="162"/>
      <w:bookmarkEnd w:id="163"/>
      <w:bookmarkEnd w:id="164"/>
      <w:bookmarkEnd w:id="165"/>
    </w:p>
    <w:p w14:paraId="179EC02E">
      <w:pPr>
        <w:ind w:firstLine="480" w:firstLineChars="200"/>
        <w:rPr>
          <w:rFonts w:ascii="宋体" w:hAnsi="宋体"/>
          <w:color w:val="FF0000"/>
          <w:sz w:val="24"/>
          <w:highlight w:val="none"/>
        </w:rPr>
      </w:pPr>
    </w:p>
    <w:p w14:paraId="405D4841">
      <w:pPr>
        <w:ind w:firstLine="480" w:firstLineChars="200"/>
        <w:rPr>
          <w:rFonts w:ascii="宋体" w:hAnsi="宋体"/>
          <w:color w:val="FF0000"/>
          <w:sz w:val="24"/>
          <w:highlight w:val="none"/>
        </w:rPr>
      </w:pPr>
    </w:p>
    <w:p w14:paraId="57694F46">
      <w:pPr>
        <w:ind w:firstLine="480" w:firstLineChars="200"/>
        <w:rPr>
          <w:rFonts w:ascii="宋体" w:hAnsi="宋体"/>
          <w:color w:val="FF0000"/>
          <w:sz w:val="24"/>
          <w:highlight w:val="none"/>
        </w:rPr>
      </w:pPr>
    </w:p>
    <w:p w14:paraId="29047B2D">
      <w:pPr>
        <w:ind w:firstLine="480" w:firstLineChars="200"/>
        <w:rPr>
          <w:rFonts w:hint="eastAsia" w:ascii="仿宋" w:hAnsi="仿宋" w:eastAsia="仿宋" w:cs="仿宋"/>
          <w:color w:val="FF0000"/>
          <w:sz w:val="24"/>
          <w:highlight w:val="none"/>
        </w:rPr>
      </w:pPr>
    </w:p>
    <w:p w14:paraId="143B696C">
      <w:pPr>
        <w:ind w:firstLine="480" w:firstLineChars="200"/>
        <w:rPr>
          <w:rFonts w:hint="eastAsia" w:ascii="仿宋" w:hAnsi="仿宋" w:eastAsia="仿宋" w:cs="仿宋"/>
          <w:color w:val="FF0000"/>
          <w:sz w:val="24"/>
          <w:highlight w:val="none"/>
        </w:rPr>
      </w:pPr>
      <w:r>
        <w:rPr>
          <w:rFonts w:hint="eastAsia" w:ascii="仿宋" w:hAnsi="仿宋" w:eastAsia="仿宋" w:cs="仿宋"/>
          <w:color w:val="FF0000"/>
          <w:sz w:val="24"/>
          <w:highlight w:val="none"/>
        </w:rPr>
        <w:t>1.本章提供的是编写投标文件的常用格式，投标人可根据项目的要求选择相应的格式。</w:t>
      </w:r>
    </w:p>
    <w:p w14:paraId="1C238F1E">
      <w:pPr>
        <w:ind w:firstLine="480" w:firstLineChars="200"/>
        <w:rPr>
          <w:rFonts w:hint="eastAsia" w:ascii="仿宋" w:hAnsi="仿宋" w:eastAsia="仿宋" w:cs="仿宋"/>
          <w:color w:val="FF0000"/>
          <w:sz w:val="24"/>
          <w:highlight w:val="none"/>
        </w:rPr>
      </w:pPr>
      <w:r>
        <w:rPr>
          <w:rFonts w:hint="eastAsia" w:ascii="仿宋" w:hAnsi="仿宋" w:eastAsia="仿宋" w:cs="仿宋"/>
          <w:color w:val="FF0000"/>
          <w:sz w:val="24"/>
          <w:highlight w:val="none"/>
        </w:rPr>
        <w:t>2.</w:t>
      </w:r>
      <w:r>
        <w:rPr>
          <w:rFonts w:hint="eastAsia" w:ascii="仿宋" w:hAnsi="仿宋" w:eastAsia="仿宋" w:cs="仿宋"/>
          <w:b/>
          <w:bCs/>
          <w:color w:val="FF0000"/>
          <w:sz w:val="24"/>
          <w:highlight w:val="none"/>
        </w:rPr>
        <w:t>对于给定格式的，投标人必须按照给定的格式进行填报</w:t>
      </w:r>
      <w:r>
        <w:rPr>
          <w:rFonts w:hint="eastAsia" w:ascii="仿宋" w:hAnsi="仿宋" w:eastAsia="仿宋" w:cs="仿宋"/>
          <w:color w:val="FF0000"/>
          <w:sz w:val="24"/>
          <w:highlight w:val="none"/>
        </w:rPr>
        <w:t>；没有给定格式的，投标人可以自行设计格式。</w:t>
      </w:r>
    </w:p>
    <w:p w14:paraId="10B0F0F6">
      <w:pPr>
        <w:rPr>
          <w:rFonts w:hint="eastAsia" w:ascii="仿宋" w:hAnsi="仿宋" w:eastAsia="仿宋" w:cs="仿宋"/>
          <w:sz w:val="24"/>
          <w:highlight w:val="none"/>
        </w:rPr>
      </w:pPr>
    </w:p>
    <w:p w14:paraId="19A51024">
      <w:pPr>
        <w:pStyle w:val="69"/>
        <w:rPr>
          <w:rFonts w:ascii="仿宋_GB2312" w:hAnsi="宋体" w:eastAsia="仿宋_GB2312"/>
          <w:sz w:val="24"/>
          <w:highlight w:val="none"/>
        </w:rPr>
      </w:pPr>
    </w:p>
    <w:p w14:paraId="7B26625B">
      <w:pPr>
        <w:rPr>
          <w:rFonts w:ascii="仿宋_GB2312" w:hAnsi="宋体" w:eastAsia="仿宋_GB2312"/>
          <w:sz w:val="24"/>
          <w:highlight w:val="none"/>
        </w:rPr>
      </w:pPr>
    </w:p>
    <w:p w14:paraId="085146C3">
      <w:pPr>
        <w:pStyle w:val="69"/>
        <w:rPr>
          <w:rFonts w:ascii="仿宋_GB2312" w:hAnsi="宋体" w:eastAsia="仿宋_GB2312"/>
          <w:sz w:val="24"/>
          <w:highlight w:val="none"/>
        </w:rPr>
      </w:pPr>
    </w:p>
    <w:p w14:paraId="5AA69837">
      <w:pPr>
        <w:rPr>
          <w:rFonts w:ascii="仿宋_GB2312" w:hAnsi="宋体" w:eastAsia="仿宋_GB2312"/>
          <w:sz w:val="24"/>
          <w:highlight w:val="none"/>
        </w:rPr>
      </w:pPr>
    </w:p>
    <w:p w14:paraId="2E6392FC">
      <w:pPr>
        <w:pStyle w:val="69"/>
        <w:rPr>
          <w:rFonts w:ascii="仿宋_GB2312" w:hAnsi="宋体" w:eastAsia="仿宋_GB2312"/>
          <w:sz w:val="24"/>
          <w:highlight w:val="none"/>
        </w:rPr>
      </w:pPr>
    </w:p>
    <w:p w14:paraId="35E87BA7">
      <w:pPr>
        <w:rPr>
          <w:rFonts w:ascii="仿宋_GB2312" w:hAnsi="宋体" w:eastAsia="仿宋_GB2312"/>
          <w:sz w:val="24"/>
          <w:highlight w:val="none"/>
        </w:rPr>
      </w:pPr>
    </w:p>
    <w:p w14:paraId="439BC39F">
      <w:pPr>
        <w:pStyle w:val="69"/>
        <w:rPr>
          <w:rFonts w:ascii="仿宋_GB2312" w:hAnsi="宋体" w:eastAsia="仿宋_GB2312"/>
          <w:sz w:val="24"/>
          <w:highlight w:val="none"/>
        </w:rPr>
      </w:pPr>
    </w:p>
    <w:p w14:paraId="60540E5A">
      <w:pPr>
        <w:rPr>
          <w:rFonts w:ascii="仿宋_GB2312" w:hAnsi="宋体" w:eastAsia="仿宋_GB2312"/>
          <w:sz w:val="24"/>
          <w:highlight w:val="none"/>
        </w:rPr>
      </w:pPr>
    </w:p>
    <w:p w14:paraId="7DE4520E">
      <w:pPr>
        <w:pStyle w:val="69"/>
        <w:rPr>
          <w:rFonts w:ascii="仿宋_GB2312" w:hAnsi="宋体" w:eastAsia="仿宋_GB2312"/>
          <w:sz w:val="24"/>
          <w:highlight w:val="none"/>
        </w:rPr>
      </w:pPr>
    </w:p>
    <w:p w14:paraId="5D6B8633">
      <w:pPr>
        <w:rPr>
          <w:rFonts w:ascii="仿宋_GB2312" w:hAnsi="宋体" w:eastAsia="仿宋_GB2312"/>
          <w:sz w:val="24"/>
          <w:highlight w:val="none"/>
        </w:rPr>
      </w:pPr>
    </w:p>
    <w:p w14:paraId="4351B209">
      <w:pPr>
        <w:pStyle w:val="69"/>
        <w:rPr>
          <w:rFonts w:ascii="仿宋_GB2312" w:hAnsi="宋体" w:eastAsia="仿宋_GB2312"/>
          <w:sz w:val="24"/>
          <w:highlight w:val="none"/>
        </w:rPr>
      </w:pPr>
    </w:p>
    <w:p w14:paraId="4AA13FFA">
      <w:pPr>
        <w:rPr>
          <w:rFonts w:ascii="仿宋_GB2312" w:hAnsi="宋体" w:eastAsia="仿宋_GB2312"/>
          <w:sz w:val="24"/>
          <w:highlight w:val="none"/>
        </w:rPr>
      </w:pPr>
    </w:p>
    <w:p w14:paraId="57618986">
      <w:pPr>
        <w:pStyle w:val="69"/>
        <w:rPr>
          <w:rFonts w:ascii="仿宋_GB2312" w:hAnsi="宋体" w:eastAsia="仿宋_GB2312"/>
          <w:sz w:val="24"/>
          <w:highlight w:val="none"/>
        </w:rPr>
      </w:pPr>
    </w:p>
    <w:p w14:paraId="4B58CA82">
      <w:pPr>
        <w:rPr>
          <w:rFonts w:ascii="仿宋_GB2312" w:hAnsi="宋体" w:eastAsia="仿宋_GB2312"/>
          <w:sz w:val="24"/>
          <w:highlight w:val="none"/>
        </w:rPr>
      </w:pPr>
    </w:p>
    <w:p w14:paraId="49AC786F">
      <w:pPr>
        <w:pStyle w:val="69"/>
        <w:rPr>
          <w:rFonts w:ascii="仿宋_GB2312" w:hAnsi="宋体" w:eastAsia="仿宋_GB2312"/>
          <w:sz w:val="24"/>
          <w:highlight w:val="none"/>
        </w:rPr>
      </w:pPr>
    </w:p>
    <w:p w14:paraId="288413A8">
      <w:pPr>
        <w:rPr>
          <w:rFonts w:ascii="仿宋_GB2312" w:hAnsi="宋体" w:eastAsia="仿宋_GB2312"/>
          <w:sz w:val="24"/>
          <w:highlight w:val="none"/>
        </w:rPr>
      </w:pPr>
    </w:p>
    <w:p w14:paraId="4BE0F724">
      <w:pPr>
        <w:pStyle w:val="69"/>
        <w:rPr>
          <w:rFonts w:ascii="仿宋_GB2312" w:hAnsi="宋体" w:eastAsia="仿宋_GB2312"/>
          <w:sz w:val="24"/>
          <w:highlight w:val="none"/>
        </w:rPr>
      </w:pPr>
    </w:p>
    <w:p w14:paraId="04D9A621">
      <w:pPr>
        <w:rPr>
          <w:rFonts w:ascii="仿宋_GB2312" w:hAnsi="宋体" w:eastAsia="仿宋_GB2312"/>
          <w:sz w:val="24"/>
          <w:highlight w:val="none"/>
        </w:rPr>
      </w:pPr>
    </w:p>
    <w:p w14:paraId="7649A092">
      <w:pPr>
        <w:keepNext/>
        <w:keepLines/>
        <w:autoSpaceDE w:val="0"/>
        <w:autoSpaceDN w:val="0"/>
        <w:spacing w:before="120" w:after="120" w:line="30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投标文件封面及密封包装格式</w:t>
      </w:r>
    </w:p>
    <w:p w14:paraId="292F120C">
      <w:pPr>
        <w:autoSpaceDE w:val="0"/>
        <w:autoSpaceDN w:val="0"/>
        <w:jc w:val="right"/>
        <w:rPr>
          <w:rFonts w:hint="default" w:ascii="Arial" w:hAnsi="Arial" w:eastAsia="仿宋_GB2312"/>
          <w:sz w:val="28"/>
          <w:highlight w:val="none"/>
        </w:rPr>
      </w:pPr>
      <w:r>
        <w:rPr>
          <w:rFonts w:ascii="仿宋_GB2312" w:hAnsi="Arial" w:eastAsia="仿宋_GB2312"/>
          <w:sz w:val="28"/>
          <w:highlight w:val="none"/>
          <w:lang w:val="zh-CN"/>
        </w:rPr>
        <w:t>【正</w:t>
      </w:r>
      <w:r>
        <w:rPr>
          <w:rFonts w:ascii="仿宋_GB2312" w:hAnsi="Arial" w:eastAsia="仿宋_GB2312"/>
          <w:sz w:val="28"/>
          <w:highlight w:val="none"/>
        </w:rPr>
        <w:t>/副</w:t>
      </w:r>
      <w:r>
        <w:rPr>
          <w:rFonts w:ascii="仿宋_GB2312" w:hAnsi="Arial" w:eastAsia="仿宋_GB2312"/>
          <w:sz w:val="28"/>
          <w:highlight w:val="none"/>
          <w:lang w:val="zh-CN"/>
        </w:rPr>
        <w:t>本】</w:t>
      </w:r>
    </w:p>
    <w:p w14:paraId="194420A5">
      <w:pPr>
        <w:tabs>
          <w:tab w:val="left" w:pos="3359"/>
        </w:tabs>
        <w:autoSpaceDE w:val="0"/>
        <w:autoSpaceDN w:val="0"/>
        <w:jc w:val="left"/>
        <w:rPr>
          <w:rFonts w:ascii="Arial" w:hAnsi="Arial" w:eastAsia="仿宋_GB2312"/>
          <w:color w:val="auto"/>
          <w:sz w:val="28"/>
          <w:highlight w:val="none"/>
        </w:rPr>
      </w:pPr>
    </w:p>
    <w:p w14:paraId="179EE244">
      <w:pPr>
        <w:rPr>
          <w:rFonts w:ascii="Arial" w:hAnsi="Arial" w:eastAsia="仿宋_GB2312"/>
          <w:sz w:val="28"/>
          <w:highlight w:val="none"/>
        </w:rPr>
      </w:pPr>
    </w:p>
    <w:p w14:paraId="7E3CDF72">
      <w:pPr>
        <w:pStyle w:val="4"/>
        <w:rPr>
          <w:rFonts w:hint="default" w:eastAsia="宋体"/>
          <w:highlight w:val="none"/>
          <w:lang w:val="en-US" w:eastAsia="zh-CN"/>
        </w:rPr>
      </w:pPr>
      <w:r>
        <w:rPr>
          <w:rFonts w:hint="eastAsia"/>
          <w:highlight w:val="none"/>
          <w:lang w:val="en-US" w:eastAsia="zh-CN"/>
        </w:rPr>
        <w:t xml:space="preserve">                                                                    </w:t>
      </w:r>
    </w:p>
    <w:p w14:paraId="7BDC926B">
      <w:pPr>
        <w:rPr>
          <w:highlight w:val="none"/>
        </w:rPr>
      </w:pPr>
    </w:p>
    <w:p w14:paraId="29400786">
      <w:pPr>
        <w:keepNext/>
        <w:keepLines/>
        <w:autoSpaceDE w:val="0"/>
        <w:autoSpaceDN w:val="0"/>
        <w:spacing w:before="340" w:after="330" w:line="576" w:lineRule="auto"/>
        <w:jc w:val="both"/>
        <w:rPr>
          <w:rFonts w:ascii="黑体" w:hAnsi="Arial" w:eastAsia="黑体"/>
          <w:kern w:val="44"/>
          <w:sz w:val="52"/>
          <w:szCs w:val="52"/>
          <w:highlight w:val="none"/>
          <w:lang w:val="zh-CN"/>
        </w:rPr>
      </w:pPr>
    </w:p>
    <w:p w14:paraId="682C8366">
      <w:pPr>
        <w:keepNext/>
        <w:keepLines/>
        <w:autoSpaceDE w:val="0"/>
        <w:autoSpaceDN w:val="0"/>
        <w:spacing w:before="340" w:after="330" w:line="576" w:lineRule="auto"/>
        <w:jc w:val="center"/>
        <w:rPr>
          <w:rFonts w:ascii="黑体" w:hAnsi="Arial" w:eastAsia="黑体"/>
          <w:kern w:val="44"/>
          <w:sz w:val="52"/>
          <w:szCs w:val="52"/>
          <w:highlight w:val="none"/>
        </w:rPr>
      </w:pPr>
      <w:r>
        <w:rPr>
          <w:rFonts w:ascii="黑体" w:hAnsi="Arial" w:eastAsia="黑体"/>
          <w:kern w:val="44"/>
          <w:sz w:val="52"/>
          <w:szCs w:val="52"/>
          <w:highlight w:val="none"/>
          <w:lang w:val="zh-CN"/>
        </w:rPr>
        <w:t>投</w:t>
      </w:r>
      <w:r>
        <w:rPr>
          <w:rFonts w:ascii="黑体" w:hAnsi="Arial" w:eastAsia="黑体"/>
          <w:kern w:val="44"/>
          <w:sz w:val="52"/>
          <w:szCs w:val="52"/>
          <w:highlight w:val="none"/>
        </w:rPr>
        <w:t xml:space="preserve"> </w:t>
      </w:r>
      <w:r>
        <w:rPr>
          <w:rFonts w:ascii="黑体" w:hAnsi="Arial" w:eastAsia="黑体"/>
          <w:kern w:val="44"/>
          <w:sz w:val="52"/>
          <w:szCs w:val="52"/>
          <w:highlight w:val="none"/>
          <w:lang w:val="zh-CN"/>
        </w:rPr>
        <w:t>标</w:t>
      </w:r>
      <w:r>
        <w:rPr>
          <w:rFonts w:ascii="黑体" w:hAnsi="Arial" w:eastAsia="黑体"/>
          <w:kern w:val="44"/>
          <w:sz w:val="52"/>
          <w:szCs w:val="52"/>
          <w:highlight w:val="none"/>
        </w:rPr>
        <w:t xml:space="preserve"> </w:t>
      </w:r>
      <w:r>
        <w:rPr>
          <w:rFonts w:ascii="黑体" w:hAnsi="Arial" w:eastAsia="黑体"/>
          <w:kern w:val="44"/>
          <w:sz w:val="52"/>
          <w:szCs w:val="52"/>
          <w:highlight w:val="none"/>
          <w:lang w:val="zh-CN"/>
        </w:rPr>
        <w:t>文</w:t>
      </w:r>
      <w:r>
        <w:rPr>
          <w:rFonts w:ascii="黑体" w:hAnsi="Arial" w:eastAsia="黑体"/>
          <w:kern w:val="44"/>
          <w:sz w:val="52"/>
          <w:szCs w:val="52"/>
          <w:highlight w:val="none"/>
        </w:rPr>
        <w:t xml:space="preserve"> </w:t>
      </w:r>
      <w:r>
        <w:rPr>
          <w:rFonts w:ascii="黑体" w:hAnsi="Arial" w:eastAsia="黑体"/>
          <w:kern w:val="44"/>
          <w:sz w:val="52"/>
          <w:szCs w:val="52"/>
          <w:highlight w:val="none"/>
          <w:lang w:val="zh-CN"/>
        </w:rPr>
        <w:t>件</w:t>
      </w:r>
    </w:p>
    <w:p w14:paraId="2FE13889">
      <w:pPr>
        <w:rPr>
          <w:rFonts w:ascii="仿宋_GB2312" w:hAnsi="Arial" w:eastAsia="仿宋_GB2312"/>
          <w:sz w:val="72"/>
          <w:highlight w:val="none"/>
          <w:lang w:val="zh-CN"/>
        </w:rPr>
      </w:pPr>
    </w:p>
    <w:p w14:paraId="5B63891E">
      <w:pPr>
        <w:autoSpaceDE w:val="0"/>
        <w:autoSpaceDN w:val="0"/>
        <w:jc w:val="center"/>
        <w:rPr>
          <w:rFonts w:ascii="仿宋_GB2312" w:hAnsi="Arial" w:eastAsia="仿宋_GB2312"/>
          <w:sz w:val="52"/>
          <w:szCs w:val="52"/>
          <w:highlight w:val="none"/>
          <w:lang w:val="zh-CN"/>
        </w:rPr>
      </w:pPr>
    </w:p>
    <w:p w14:paraId="6F21A327">
      <w:pPr>
        <w:autoSpaceDE w:val="0"/>
        <w:autoSpaceDN w:val="0"/>
        <w:spacing w:line="360" w:lineRule="auto"/>
        <w:rPr>
          <w:rFonts w:ascii="仿宋_GB2312" w:hAnsi="仿宋" w:eastAsia="仿宋_GB2312"/>
          <w:sz w:val="32"/>
          <w:highlight w:val="none"/>
          <w:lang w:val="zh-CN"/>
        </w:rPr>
      </w:pPr>
    </w:p>
    <w:p w14:paraId="62D18B46">
      <w:pPr>
        <w:autoSpaceDE w:val="0"/>
        <w:autoSpaceDN w:val="0"/>
        <w:adjustRightInd w:val="0"/>
        <w:snapToGrid w:val="0"/>
        <w:spacing w:line="360" w:lineRule="auto"/>
        <w:ind w:firstLine="1280"/>
        <w:rPr>
          <w:rFonts w:ascii="仿宋_GB2312" w:hAnsi="仿宋" w:eastAsia="仿宋_GB2312"/>
          <w:sz w:val="28"/>
          <w:highlight w:val="none"/>
        </w:rPr>
      </w:pPr>
      <w:r>
        <w:rPr>
          <w:rFonts w:ascii="仿宋_GB2312" w:hAnsi="仿宋" w:eastAsia="仿宋_GB2312"/>
          <w:sz w:val="32"/>
          <w:highlight w:val="none"/>
          <w:lang w:val="zh-CN"/>
        </w:rPr>
        <w:t>项目名称：</w:t>
      </w:r>
      <w:r>
        <w:rPr>
          <w:rFonts w:ascii="仿宋_GB2312" w:hAnsi="仿宋" w:eastAsia="仿宋_GB2312"/>
          <w:sz w:val="28"/>
          <w:highlight w:val="none"/>
        </w:rPr>
        <w:t xml:space="preserve"> </w:t>
      </w:r>
    </w:p>
    <w:p w14:paraId="5F81D756">
      <w:pPr>
        <w:autoSpaceDE w:val="0"/>
        <w:autoSpaceDN w:val="0"/>
        <w:adjustRightInd w:val="0"/>
        <w:snapToGrid w:val="0"/>
        <w:spacing w:line="360" w:lineRule="auto"/>
        <w:ind w:firstLine="1280"/>
        <w:rPr>
          <w:rFonts w:ascii="仿宋_GB2312" w:hAnsi="仿宋" w:eastAsia="仿宋_GB2312"/>
          <w:sz w:val="32"/>
          <w:highlight w:val="none"/>
        </w:rPr>
      </w:pPr>
      <w:r>
        <w:rPr>
          <w:rFonts w:hint="eastAsia" w:ascii="仿宋_GB2312" w:hAnsi="仿宋" w:eastAsia="仿宋_GB2312"/>
          <w:sz w:val="32"/>
          <w:highlight w:val="none"/>
          <w:lang w:val="zh-CN"/>
        </w:rPr>
        <w:t>项目编号：</w:t>
      </w:r>
      <w:r>
        <w:rPr>
          <w:rFonts w:ascii="仿宋_GB2312" w:hAnsi="仿宋" w:eastAsia="仿宋_GB2312"/>
          <w:sz w:val="32"/>
          <w:highlight w:val="none"/>
        </w:rPr>
        <w:t xml:space="preserve"> </w:t>
      </w:r>
    </w:p>
    <w:p w14:paraId="7E84C2A4">
      <w:pPr>
        <w:autoSpaceDE w:val="0"/>
        <w:autoSpaceDN w:val="0"/>
        <w:adjustRightInd w:val="0"/>
        <w:snapToGrid w:val="0"/>
        <w:spacing w:line="360" w:lineRule="auto"/>
        <w:ind w:firstLine="1280"/>
        <w:rPr>
          <w:rFonts w:ascii="仿宋_GB2312" w:hAnsi="仿宋" w:eastAsia="仿宋_GB2312"/>
          <w:sz w:val="32"/>
          <w:highlight w:val="none"/>
        </w:rPr>
      </w:pPr>
      <w:r>
        <w:rPr>
          <w:rFonts w:ascii="仿宋_GB2312" w:hAnsi="仿宋" w:eastAsia="仿宋_GB2312"/>
          <w:sz w:val="32"/>
          <w:highlight w:val="none"/>
          <w:lang w:val="zh-CN"/>
        </w:rPr>
        <w:t>投标人全称：</w:t>
      </w:r>
      <w:r>
        <w:rPr>
          <w:rFonts w:ascii="仿宋_GB2312" w:hAnsi="仿宋" w:eastAsia="仿宋_GB2312"/>
          <w:sz w:val="32"/>
          <w:highlight w:val="none"/>
        </w:rPr>
        <w:t xml:space="preserve"> </w:t>
      </w:r>
    </w:p>
    <w:p w14:paraId="0A3C30E4">
      <w:pPr>
        <w:autoSpaceDE w:val="0"/>
        <w:autoSpaceDN w:val="0"/>
        <w:adjustRightInd w:val="0"/>
        <w:snapToGrid w:val="0"/>
        <w:spacing w:line="360" w:lineRule="auto"/>
        <w:ind w:firstLine="1280"/>
        <w:rPr>
          <w:rFonts w:ascii="仿宋_GB2312" w:hAnsi="仿宋" w:eastAsia="仿宋_GB2312"/>
          <w:sz w:val="32"/>
          <w:highlight w:val="none"/>
          <w:lang w:val="zh-CN"/>
        </w:rPr>
      </w:pPr>
      <w:r>
        <w:rPr>
          <w:rFonts w:ascii="仿宋_GB2312" w:hAnsi="仿宋" w:eastAsia="仿宋_GB2312"/>
          <w:sz w:val="32"/>
          <w:highlight w:val="none"/>
          <w:lang w:val="zh-CN"/>
        </w:rPr>
        <w:t>日期：二</w:t>
      </w:r>
      <w:r>
        <w:rPr>
          <w:rFonts w:ascii="仿宋_GB2312" w:hAnsi="仿宋" w:eastAsia="仿宋"/>
          <w:sz w:val="32"/>
          <w:highlight w:val="none"/>
          <w:lang w:val="zh-CN"/>
        </w:rPr>
        <w:t>〇</w:t>
      </w:r>
      <w:r>
        <w:rPr>
          <w:rFonts w:ascii="仿宋_GB2312" w:hAnsi="仿宋" w:eastAsia="仿宋_GB2312"/>
          <w:sz w:val="32"/>
          <w:highlight w:val="none"/>
          <w:lang w:val="zh-CN"/>
        </w:rPr>
        <w:t xml:space="preserve">   年</w:t>
      </w:r>
      <w:r>
        <w:rPr>
          <w:rFonts w:ascii="仿宋_GB2312" w:hAnsi="仿宋" w:eastAsia="仿宋_GB2312"/>
          <w:sz w:val="32"/>
          <w:highlight w:val="none"/>
        </w:rPr>
        <w:t xml:space="preserve">  </w:t>
      </w:r>
      <w:r>
        <w:rPr>
          <w:rFonts w:ascii="仿宋_GB2312" w:hAnsi="仿宋" w:eastAsia="仿宋_GB2312"/>
          <w:sz w:val="32"/>
          <w:highlight w:val="none"/>
          <w:lang w:val="zh-CN"/>
        </w:rPr>
        <w:t>月</w:t>
      </w:r>
      <w:r>
        <w:rPr>
          <w:rFonts w:ascii="仿宋_GB2312" w:hAnsi="仿宋" w:eastAsia="仿宋_GB2312"/>
          <w:sz w:val="32"/>
          <w:highlight w:val="none"/>
        </w:rPr>
        <w:t xml:space="preserve">  </w:t>
      </w:r>
      <w:r>
        <w:rPr>
          <w:rFonts w:ascii="仿宋_GB2312" w:hAnsi="仿宋" w:eastAsia="仿宋_GB2312"/>
          <w:sz w:val="32"/>
          <w:highlight w:val="none"/>
          <w:lang w:val="zh-CN"/>
        </w:rPr>
        <w:t>日</w:t>
      </w:r>
    </w:p>
    <w:p w14:paraId="123E75E8">
      <w:pPr>
        <w:autoSpaceDE w:val="0"/>
        <w:autoSpaceDN w:val="0"/>
        <w:spacing w:line="520" w:lineRule="exact"/>
        <w:rPr>
          <w:rFonts w:hint="eastAsia" w:ascii="仿宋_GB2312" w:hAnsi="宋体" w:eastAsia="仿宋_GB2312"/>
          <w:sz w:val="24"/>
          <w:highlight w:val="none"/>
        </w:rPr>
      </w:pPr>
    </w:p>
    <w:p w14:paraId="49F96F3A">
      <w:pPr>
        <w:autoSpaceDE w:val="0"/>
        <w:autoSpaceDN w:val="0"/>
        <w:spacing w:line="520" w:lineRule="exact"/>
        <w:jc w:val="center"/>
        <w:rPr>
          <w:sz w:val="24"/>
          <w:szCs w:val="32"/>
          <w:highlight w:val="none"/>
          <w:lang w:val="zh-CN"/>
        </w:rPr>
      </w:pPr>
      <w:r>
        <w:rPr>
          <w:rFonts w:hint="eastAsia" w:ascii="仿宋_GB2312" w:hAnsi="宋体" w:eastAsia="仿宋_GB2312"/>
          <w:sz w:val="32"/>
          <w:szCs w:val="32"/>
          <w:highlight w:val="none"/>
        </w:rPr>
        <w:t>在</w:t>
      </w:r>
      <w:r>
        <w:rPr>
          <w:rFonts w:hint="eastAsia" w:ascii="仿宋_GB2312" w:hAnsi="宋体" w:eastAsia="仿宋_GB2312"/>
          <w:sz w:val="32"/>
          <w:szCs w:val="32"/>
          <w:highlight w:val="none"/>
          <w:u w:val="thick"/>
        </w:rPr>
        <w:t>（开标时间）</w:t>
      </w:r>
      <w:r>
        <w:rPr>
          <w:rFonts w:hint="eastAsia" w:ascii="仿宋_GB2312" w:hAnsi="宋体" w:eastAsia="仿宋_GB2312"/>
          <w:sz w:val="32"/>
          <w:szCs w:val="32"/>
          <w:highlight w:val="none"/>
        </w:rPr>
        <w:t>之前不得启封</w:t>
      </w:r>
    </w:p>
    <w:p w14:paraId="4AF89008">
      <w:pPr>
        <w:keepNext/>
        <w:keepLines/>
        <w:autoSpaceDE w:val="0"/>
        <w:autoSpaceDN w:val="0"/>
        <w:spacing w:before="120" w:after="120" w:line="300" w:lineRule="auto"/>
        <w:jc w:val="center"/>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投标文件包装袋密封件正面和封口格式</w:t>
      </w:r>
    </w:p>
    <w:p w14:paraId="1BB90150">
      <w:pPr>
        <w:keepNext/>
        <w:keepLines/>
        <w:autoSpaceDE w:val="0"/>
        <w:autoSpaceDN w:val="0"/>
        <w:spacing w:before="120" w:after="120" w:line="300" w:lineRule="auto"/>
        <w:jc w:val="center"/>
        <w:rPr>
          <w:rFonts w:hint="eastAsia" w:ascii="仿宋" w:hAnsi="仿宋" w:eastAsia="仿宋" w:cs="仿宋"/>
          <w:sz w:val="28"/>
          <w:highlight w:val="none"/>
          <w:lang w:val="zh-CN"/>
        </w:rPr>
      </w:pPr>
    </w:p>
    <w:p w14:paraId="4E72F780">
      <w:pPr>
        <w:autoSpaceDE w:val="0"/>
        <w:autoSpaceDN w:val="0"/>
        <w:spacing w:before="100" w:after="100"/>
        <w:jc w:val="center"/>
        <w:rPr>
          <w:rFonts w:hint="eastAsia" w:ascii="仿宋" w:hAnsi="仿宋" w:eastAsia="仿宋" w:cs="仿宋"/>
          <w:sz w:val="24"/>
          <w:highlight w:val="none"/>
        </w:rPr>
      </w:pPr>
      <w:r>
        <w:rPr>
          <w:rFonts w:hint="eastAsia" w:ascii="仿宋" w:hAnsi="仿宋" w:eastAsia="仿宋" w:cs="仿宋"/>
          <w:sz w:val="24"/>
          <w:highlight w:val="none"/>
          <w:lang w:val="zh-CN"/>
        </w:rPr>
        <w:t>投标文件包装袋密封件正面格式</w:t>
      </w:r>
    </w:p>
    <w:tbl>
      <w:tblPr>
        <w:tblStyle w:val="33"/>
        <w:tblW w:w="0" w:type="auto"/>
        <w:tblInd w:w="0" w:type="dxa"/>
        <w:tblLayout w:type="fixed"/>
        <w:tblCellMar>
          <w:top w:w="0" w:type="dxa"/>
          <w:left w:w="108" w:type="dxa"/>
          <w:bottom w:w="0" w:type="dxa"/>
          <w:right w:w="108" w:type="dxa"/>
        </w:tblCellMar>
      </w:tblPr>
      <w:tblGrid>
        <w:gridCol w:w="8364"/>
      </w:tblGrid>
      <w:tr w14:paraId="121D601F">
        <w:tblPrEx>
          <w:tblCellMar>
            <w:top w:w="0" w:type="dxa"/>
            <w:left w:w="108" w:type="dxa"/>
            <w:bottom w:w="0" w:type="dxa"/>
            <w:right w:w="108" w:type="dxa"/>
          </w:tblCellMar>
        </w:tblPrEx>
        <w:tc>
          <w:tcPr>
            <w:tcW w:w="8364" w:type="dxa"/>
            <w:tcBorders>
              <w:top w:val="single" w:color="auto" w:sz="6" w:space="0"/>
              <w:left w:val="single" w:color="auto" w:sz="6" w:space="0"/>
              <w:bottom w:val="single" w:color="auto" w:sz="6" w:space="0"/>
              <w:right w:val="single" w:color="auto" w:sz="6" w:space="0"/>
            </w:tcBorders>
            <w:noWrap w:val="0"/>
            <w:vAlign w:val="top"/>
          </w:tcPr>
          <w:p w14:paraId="510418EC">
            <w:pPr>
              <w:autoSpaceDE w:val="0"/>
              <w:autoSpaceDN w:val="0"/>
              <w:spacing w:line="360" w:lineRule="auto"/>
              <w:rPr>
                <w:rFonts w:hint="eastAsia" w:ascii="仿宋" w:hAnsi="仿宋" w:eastAsia="仿宋" w:cs="仿宋"/>
                <w:sz w:val="24"/>
                <w:highlight w:val="none"/>
                <w:lang w:val="zh-CN"/>
              </w:rPr>
            </w:pPr>
          </w:p>
          <w:p w14:paraId="63C9BD19">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收件人：                                       </w:t>
            </w:r>
          </w:p>
          <w:p w14:paraId="335EF3D7">
            <w:pPr>
              <w:autoSpaceDE w:val="0"/>
              <w:autoSpaceDN w:val="0"/>
              <w:spacing w:line="360" w:lineRule="auto"/>
              <w:rPr>
                <w:rFonts w:hint="eastAsia" w:ascii="仿宋" w:hAnsi="仿宋" w:eastAsia="仿宋" w:cs="仿宋"/>
                <w:sz w:val="24"/>
                <w:highlight w:val="none"/>
                <w:lang w:val="zh-CN"/>
              </w:rPr>
            </w:pPr>
          </w:p>
          <w:p w14:paraId="503A0C32">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项目名称：</w:t>
            </w:r>
            <w:r>
              <w:rPr>
                <w:rFonts w:hint="eastAsia" w:ascii="仿宋" w:hAnsi="仿宋" w:eastAsia="仿宋" w:cs="仿宋"/>
                <w:sz w:val="24"/>
                <w:highlight w:val="none"/>
                <w:u w:val="single"/>
                <w:lang w:val="zh-CN"/>
              </w:rPr>
              <w:t xml:space="preserve">                                        </w:t>
            </w:r>
          </w:p>
          <w:p w14:paraId="44FEE142">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项目编号：</w:t>
            </w:r>
            <w:r>
              <w:rPr>
                <w:rFonts w:hint="eastAsia" w:ascii="仿宋" w:hAnsi="仿宋" w:eastAsia="仿宋" w:cs="仿宋"/>
                <w:sz w:val="24"/>
                <w:highlight w:val="none"/>
                <w:u w:val="single"/>
                <w:lang w:val="zh-CN"/>
              </w:rPr>
              <w:t xml:space="preserve">                                        </w:t>
            </w:r>
          </w:p>
          <w:p w14:paraId="3CBEB637">
            <w:pPr>
              <w:autoSpaceDE w:val="0"/>
              <w:autoSpaceDN w:val="0"/>
              <w:spacing w:line="360" w:lineRule="auto"/>
              <w:rPr>
                <w:rFonts w:hint="eastAsia" w:ascii="仿宋" w:hAnsi="仿宋" w:eastAsia="仿宋" w:cs="仿宋"/>
                <w:sz w:val="24"/>
                <w:highlight w:val="none"/>
                <w:lang w:val="zh-CN"/>
              </w:rPr>
            </w:pPr>
          </w:p>
          <w:p w14:paraId="07681CC9">
            <w:pPr>
              <w:autoSpaceDE w:val="0"/>
              <w:autoSpaceDN w:val="0"/>
              <w:spacing w:line="360" w:lineRule="auto"/>
              <w:rPr>
                <w:rFonts w:hint="eastAsia" w:ascii="仿宋" w:hAnsi="仿宋" w:eastAsia="仿宋" w:cs="仿宋"/>
                <w:sz w:val="24"/>
                <w:highlight w:val="none"/>
                <w:lang w:val="zh-CN"/>
              </w:rPr>
            </w:pPr>
          </w:p>
          <w:p w14:paraId="7E8BEE08">
            <w:pPr>
              <w:autoSpaceDE w:val="0"/>
              <w:autoSpaceDN w:val="0"/>
              <w:spacing w:line="360" w:lineRule="auto"/>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投标文件</w:t>
            </w:r>
          </w:p>
          <w:p w14:paraId="70BDE242">
            <w:pPr>
              <w:autoSpaceDE w:val="0"/>
              <w:autoSpaceDN w:val="0"/>
              <w:spacing w:line="360" w:lineRule="auto"/>
              <w:rPr>
                <w:rFonts w:hint="eastAsia" w:ascii="仿宋" w:hAnsi="仿宋" w:eastAsia="仿宋" w:cs="仿宋"/>
                <w:sz w:val="24"/>
                <w:highlight w:val="none"/>
                <w:lang w:val="zh-CN"/>
              </w:rPr>
            </w:pPr>
          </w:p>
          <w:p w14:paraId="2029FA10">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投标人名称：</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（加盖公章）</w:t>
            </w:r>
          </w:p>
          <w:p w14:paraId="502C1989">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投标人地址：</w:t>
            </w:r>
            <w:r>
              <w:rPr>
                <w:rFonts w:hint="eastAsia" w:ascii="仿宋" w:hAnsi="仿宋" w:eastAsia="仿宋" w:cs="仿宋"/>
                <w:sz w:val="24"/>
                <w:highlight w:val="none"/>
                <w:u w:val="single"/>
                <w:lang w:val="zh-CN"/>
              </w:rPr>
              <w:t xml:space="preserve">                                        </w:t>
            </w:r>
          </w:p>
          <w:p w14:paraId="308F37EB">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联系电话：</w:t>
            </w:r>
            <w:r>
              <w:rPr>
                <w:rFonts w:hint="eastAsia" w:ascii="仿宋" w:hAnsi="仿宋" w:eastAsia="仿宋" w:cs="仿宋"/>
                <w:sz w:val="24"/>
                <w:highlight w:val="none"/>
                <w:u w:val="single"/>
                <w:lang w:val="zh-CN"/>
              </w:rPr>
              <w:t xml:space="preserve">                                          </w:t>
            </w:r>
          </w:p>
          <w:p w14:paraId="57D82231">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日    期： 20  年  月  日</w:t>
            </w:r>
          </w:p>
          <w:p w14:paraId="3428C0D7">
            <w:pPr>
              <w:autoSpaceDE w:val="0"/>
              <w:autoSpaceDN w:val="0"/>
              <w:jc w:val="center"/>
              <w:rPr>
                <w:rFonts w:hint="eastAsia" w:ascii="仿宋" w:hAnsi="仿宋" w:eastAsia="仿宋" w:cs="仿宋"/>
                <w:sz w:val="24"/>
                <w:highlight w:val="none"/>
                <w:lang w:val="zh-CN"/>
              </w:rPr>
            </w:pPr>
          </w:p>
          <w:p w14:paraId="74CA365F">
            <w:pPr>
              <w:autoSpaceDE w:val="0"/>
              <w:autoSpaceDN w:val="0"/>
              <w:spacing w:line="520" w:lineRule="exact"/>
              <w:jc w:val="center"/>
              <w:rPr>
                <w:rFonts w:hint="eastAsia" w:ascii="仿宋" w:hAnsi="仿宋" w:eastAsia="仿宋" w:cs="仿宋"/>
                <w:sz w:val="24"/>
                <w:highlight w:val="none"/>
                <w:lang w:val="zh-CN"/>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u w:val="thick"/>
              </w:rPr>
              <w:t>（开标时间）</w:t>
            </w:r>
            <w:r>
              <w:rPr>
                <w:rFonts w:hint="eastAsia" w:ascii="仿宋" w:hAnsi="仿宋" w:eastAsia="仿宋" w:cs="仿宋"/>
                <w:sz w:val="32"/>
                <w:szCs w:val="32"/>
                <w:highlight w:val="none"/>
              </w:rPr>
              <w:t>之前不得启封</w:t>
            </w:r>
          </w:p>
        </w:tc>
      </w:tr>
    </w:tbl>
    <w:p w14:paraId="45C87A9F">
      <w:pPr>
        <w:autoSpaceDE w:val="0"/>
        <w:autoSpaceDN w:val="0"/>
        <w:spacing w:before="100" w:after="100"/>
        <w:jc w:val="center"/>
        <w:rPr>
          <w:rFonts w:hint="eastAsia" w:ascii="仿宋" w:hAnsi="仿宋" w:eastAsia="仿宋" w:cs="仿宋"/>
          <w:sz w:val="24"/>
          <w:highlight w:val="none"/>
        </w:rPr>
      </w:pPr>
    </w:p>
    <w:p w14:paraId="17822CB5">
      <w:pPr>
        <w:pStyle w:val="4"/>
        <w:rPr>
          <w:rFonts w:hint="eastAsia" w:ascii="仿宋" w:hAnsi="仿宋" w:eastAsia="仿宋" w:cs="仿宋"/>
          <w:highlight w:val="none"/>
        </w:rPr>
      </w:pPr>
    </w:p>
    <w:p w14:paraId="6FEB83A0">
      <w:pPr>
        <w:autoSpaceDE w:val="0"/>
        <w:autoSpaceDN w:val="0"/>
        <w:spacing w:before="100" w:after="100"/>
        <w:jc w:val="center"/>
        <w:rPr>
          <w:rFonts w:hint="eastAsia" w:ascii="仿宋" w:hAnsi="仿宋" w:eastAsia="仿宋" w:cs="仿宋"/>
          <w:sz w:val="24"/>
          <w:highlight w:val="none"/>
        </w:rPr>
      </w:pPr>
      <w:r>
        <w:rPr>
          <w:rFonts w:hint="eastAsia" w:ascii="仿宋" w:hAnsi="仿宋" w:eastAsia="仿宋" w:cs="仿宋"/>
          <w:sz w:val="24"/>
          <w:highlight w:val="none"/>
          <w:lang w:val="zh-CN"/>
        </w:rPr>
        <w:t>投标文件封口格式</w:t>
      </w:r>
    </w:p>
    <w:tbl>
      <w:tblPr>
        <w:tblStyle w:val="33"/>
        <w:tblW w:w="0" w:type="auto"/>
        <w:tblInd w:w="0" w:type="dxa"/>
        <w:tblLayout w:type="fixed"/>
        <w:tblCellMar>
          <w:top w:w="0" w:type="dxa"/>
          <w:left w:w="108" w:type="dxa"/>
          <w:bottom w:w="0" w:type="dxa"/>
          <w:right w:w="108" w:type="dxa"/>
        </w:tblCellMar>
      </w:tblPr>
      <w:tblGrid>
        <w:gridCol w:w="8364"/>
      </w:tblGrid>
      <w:tr w14:paraId="4827B3B6">
        <w:tblPrEx>
          <w:tblCellMar>
            <w:top w:w="0" w:type="dxa"/>
            <w:left w:w="108" w:type="dxa"/>
            <w:bottom w:w="0" w:type="dxa"/>
            <w:right w:w="108" w:type="dxa"/>
          </w:tblCellMar>
        </w:tblPrEx>
        <w:trPr>
          <w:trHeight w:val="1401" w:hRule="atLeast"/>
        </w:trPr>
        <w:tc>
          <w:tcPr>
            <w:tcW w:w="8364" w:type="dxa"/>
            <w:tcBorders>
              <w:top w:val="single" w:color="auto" w:sz="6" w:space="0"/>
              <w:left w:val="single" w:color="auto" w:sz="6" w:space="0"/>
              <w:bottom w:val="single" w:color="auto" w:sz="6" w:space="0"/>
              <w:right w:val="single" w:color="auto" w:sz="6" w:space="0"/>
            </w:tcBorders>
            <w:noWrap w:val="0"/>
            <w:vAlign w:val="top"/>
          </w:tcPr>
          <w:p w14:paraId="30F95574">
            <w:pPr>
              <w:autoSpaceDE w:val="0"/>
              <w:autoSpaceDN w:val="0"/>
              <w:rPr>
                <w:rFonts w:hint="eastAsia" w:ascii="仿宋" w:hAnsi="仿宋" w:eastAsia="仿宋" w:cs="仿宋"/>
                <w:sz w:val="24"/>
                <w:highlight w:val="none"/>
                <w:lang w:val="zh-CN"/>
              </w:rPr>
            </w:pPr>
          </w:p>
          <w:p w14:paraId="0BCE730A">
            <w:pPr>
              <w:autoSpaceDE w:val="0"/>
              <w:autoSpaceDN w:val="0"/>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请勿在20  年  月   日   时  分之前启封</w:t>
            </w:r>
          </w:p>
          <w:p w14:paraId="5BF79845">
            <w:pPr>
              <w:autoSpaceDE w:val="0"/>
              <w:autoSpaceDN w:val="0"/>
              <w:spacing w:before="100" w:after="100"/>
              <w:jc w:val="left"/>
              <w:rPr>
                <w:rFonts w:hint="eastAsia" w:ascii="仿宋" w:hAnsi="仿宋" w:eastAsia="仿宋" w:cs="仿宋"/>
                <w:kern w:val="0"/>
                <w:sz w:val="24"/>
                <w:highlight w:val="none"/>
                <w:lang w:val="zh-CN"/>
              </w:rPr>
            </w:pPr>
          </w:p>
          <w:p w14:paraId="42F943CF">
            <w:pPr>
              <w:autoSpaceDE w:val="0"/>
              <w:autoSpaceDN w:val="0"/>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加盖投标人公章</w:t>
            </w:r>
          </w:p>
        </w:tc>
      </w:tr>
    </w:tbl>
    <w:p w14:paraId="7BBDBECB">
      <w:pPr>
        <w:pStyle w:val="69"/>
        <w:rPr>
          <w:rFonts w:hint="eastAsia" w:ascii="仿宋" w:hAnsi="仿宋" w:eastAsia="仿宋" w:cs="仿宋"/>
          <w:sz w:val="24"/>
          <w:highlight w:val="none"/>
        </w:rPr>
      </w:pPr>
    </w:p>
    <w:p w14:paraId="40F9F728">
      <w:pPr>
        <w:rPr>
          <w:highlight w:val="none"/>
        </w:rPr>
      </w:pPr>
    </w:p>
    <w:p w14:paraId="72953B24">
      <w:pPr>
        <w:rPr>
          <w:rFonts w:ascii="仿宋_GB2312" w:hAnsi="宋体" w:eastAsia="仿宋_GB2312"/>
          <w:sz w:val="24"/>
          <w:highlight w:val="none"/>
        </w:rPr>
      </w:pPr>
    </w:p>
    <w:p w14:paraId="13674639">
      <w:pPr>
        <w:spacing w:line="360" w:lineRule="auto"/>
        <w:ind w:left="735" w:leftChars="350" w:firstLine="120" w:firstLineChars="50"/>
        <w:rPr>
          <w:rFonts w:hint="eastAsia" w:ascii="仿宋" w:hAnsi="仿宋" w:eastAsia="仿宋" w:cs="仿宋"/>
          <w:sz w:val="24"/>
          <w:szCs w:val="24"/>
          <w:highlight w:val="none"/>
        </w:rPr>
      </w:pPr>
    </w:p>
    <w:p w14:paraId="4A408DBB">
      <w:pPr>
        <w:pStyle w:val="3"/>
        <w:spacing w:before="0" w:line="360" w:lineRule="auto"/>
        <w:ind w:left="1080" w:leftChars="257" w:hanging="540"/>
        <w:rPr>
          <w:rFonts w:hint="eastAsia" w:ascii="仿宋" w:hAnsi="仿宋" w:eastAsia="仿宋" w:cs="仿宋"/>
          <w:sz w:val="28"/>
          <w:szCs w:val="28"/>
          <w:highlight w:val="none"/>
        </w:rPr>
      </w:pPr>
      <w:bookmarkStart w:id="166" w:name="_Toc518923107"/>
      <w:bookmarkStart w:id="167" w:name="_Toc5602"/>
      <w:bookmarkStart w:id="168" w:name="_Toc30"/>
      <w:r>
        <w:rPr>
          <w:rFonts w:hint="eastAsia" w:ascii="仿宋" w:hAnsi="仿宋" w:eastAsia="仿宋" w:cs="仿宋"/>
          <w:sz w:val="28"/>
          <w:szCs w:val="28"/>
          <w:highlight w:val="none"/>
        </w:rPr>
        <w:t>第一部分 开标一览表及资格证明文件</w:t>
      </w:r>
      <w:bookmarkEnd w:id="166"/>
      <w:bookmarkEnd w:id="167"/>
      <w:bookmarkEnd w:id="168"/>
    </w:p>
    <w:p w14:paraId="72EA8794">
      <w:pPr>
        <w:spacing w:line="360" w:lineRule="auto"/>
        <w:ind w:left="708" w:hanging="708" w:hangingChars="295"/>
        <w:jc w:val="center"/>
        <w:rPr>
          <w:rFonts w:hint="eastAsia" w:ascii="仿宋" w:hAnsi="仿宋" w:eastAsia="仿宋" w:cs="仿宋"/>
          <w:sz w:val="24"/>
          <w:szCs w:val="24"/>
          <w:highlight w:val="none"/>
        </w:rPr>
      </w:pPr>
    </w:p>
    <w:p w14:paraId="76CDDB3A">
      <w:pPr>
        <w:widowControl/>
        <w:spacing w:line="360" w:lineRule="auto"/>
        <w:ind w:firstLine="482" w:firstLineChars="200"/>
        <w:jc w:val="left"/>
        <w:rPr>
          <w:rFonts w:hint="eastAsia" w:ascii="Times New Roman" w:hAnsi="Times New Roman" w:eastAsia="仿宋" w:cs="Times New Roman"/>
          <w:b/>
          <w:bCs w:val="0"/>
          <w:iCs/>
          <w:color w:val="auto"/>
          <w:kern w:val="2"/>
          <w:sz w:val="24"/>
          <w:szCs w:val="24"/>
          <w:highlight w:val="none"/>
          <w:lang w:val="en-US" w:eastAsia="zh-CN" w:bidi="ar-SA"/>
        </w:rPr>
      </w:pPr>
      <w:r>
        <w:rPr>
          <w:rFonts w:hint="eastAsia" w:ascii="Times New Roman" w:hAnsi="Times New Roman" w:eastAsia="仿宋" w:cs="Times New Roman"/>
          <w:b/>
          <w:bCs w:val="0"/>
          <w:iCs/>
          <w:color w:val="auto"/>
          <w:kern w:val="2"/>
          <w:sz w:val="24"/>
          <w:szCs w:val="24"/>
          <w:highlight w:val="none"/>
          <w:lang w:val="en-US" w:eastAsia="zh-CN" w:bidi="ar-SA"/>
        </w:rPr>
        <w:t>1、开标一览表；</w:t>
      </w:r>
    </w:p>
    <w:p w14:paraId="638FA6F2">
      <w:pPr>
        <w:pStyle w:val="31"/>
        <w:spacing w:line="360" w:lineRule="auto"/>
        <w:ind w:left="0" w:leftChars="0" w:firstLine="480" w:firstLineChars="0"/>
        <w:jc w:val="left"/>
        <w:rPr>
          <w:rFonts w:hint="eastAsia" w:ascii="Times New Roman" w:hAnsi="Times New Roman" w:eastAsia="仿宋" w:cs="Times New Roman"/>
          <w:b/>
          <w:bCs w:val="0"/>
          <w:iCs/>
          <w:color w:val="auto"/>
          <w:kern w:val="2"/>
          <w:sz w:val="24"/>
          <w:szCs w:val="24"/>
          <w:highlight w:val="none"/>
          <w:lang w:val="en-US" w:eastAsia="zh-CN" w:bidi="ar-SA"/>
        </w:rPr>
      </w:pPr>
      <w:r>
        <w:rPr>
          <w:rFonts w:hint="eastAsia" w:ascii="Times New Roman" w:hAnsi="Times New Roman" w:eastAsia="仿宋" w:cs="Times New Roman"/>
          <w:b/>
          <w:bCs w:val="0"/>
          <w:iCs/>
          <w:color w:val="auto"/>
          <w:kern w:val="2"/>
          <w:sz w:val="24"/>
          <w:szCs w:val="24"/>
          <w:highlight w:val="none"/>
          <w:lang w:val="en-US" w:eastAsia="zh-CN" w:bidi="ar-SA"/>
        </w:rPr>
        <w:t>2、具有独立承担民事责任的能力；（投标时提供合格有效的法人或非法人组织营业执照）</w:t>
      </w:r>
    </w:p>
    <w:p w14:paraId="7D43CFB9">
      <w:pPr>
        <w:pStyle w:val="31"/>
        <w:spacing w:line="360" w:lineRule="auto"/>
        <w:ind w:left="0" w:leftChars="0" w:firstLine="480" w:firstLineChars="0"/>
        <w:jc w:val="left"/>
        <w:rPr>
          <w:rFonts w:hint="eastAsia" w:ascii="Times New Roman" w:hAnsi="Times New Roman" w:eastAsia="仿宋" w:cs="Times New Roman"/>
          <w:b/>
          <w:bCs w:val="0"/>
          <w:iCs/>
          <w:color w:val="auto"/>
          <w:kern w:val="2"/>
          <w:sz w:val="24"/>
          <w:szCs w:val="24"/>
          <w:highlight w:val="none"/>
          <w:lang w:val="en-US" w:eastAsia="zh-CN" w:bidi="ar-SA"/>
        </w:rPr>
      </w:pPr>
      <w:r>
        <w:rPr>
          <w:rFonts w:hint="eastAsia" w:ascii="Times New Roman" w:hAnsi="Times New Roman" w:eastAsia="仿宋" w:cs="Times New Roman"/>
          <w:b/>
          <w:bCs w:val="0"/>
          <w:iCs/>
          <w:color w:val="auto"/>
          <w:kern w:val="2"/>
          <w:sz w:val="24"/>
          <w:szCs w:val="24"/>
          <w:highlight w:val="none"/>
          <w:lang w:val="en-US" w:eastAsia="zh-CN" w:bidi="ar-SA"/>
        </w:rPr>
        <w:t>3、法定代表人资格证明书及法定代表人授权委托书、被授权人身份证(法定代表人投标具备法定代表人身份证及法定代表人资格证明书)。</w:t>
      </w:r>
    </w:p>
    <w:p w14:paraId="66DBF12C">
      <w:pPr>
        <w:pStyle w:val="31"/>
        <w:spacing w:line="360" w:lineRule="auto"/>
        <w:ind w:left="0" w:leftChars="0" w:firstLine="480" w:firstLineChars="0"/>
        <w:jc w:val="left"/>
        <w:rPr>
          <w:rFonts w:hint="eastAsia" w:ascii="Times New Roman" w:hAnsi="Times New Roman" w:eastAsia="仿宋" w:cs="Times New Roman"/>
          <w:b/>
          <w:bCs w:val="0"/>
          <w:iCs/>
          <w:color w:val="auto"/>
          <w:kern w:val="2"/>
          <w:sz w:val="24"/>
          <w:szCs w:val="24"/>
          <w:highlight w:val="none"/>
          <w:lang w:val="en-US" w:eastAsia="zh-CN" w:bidi="ar-SA"/>
        </w:rPr>
      </w:pPr>
      <w:r>
        <w:rPr>
          <w:rFonts w:hint="eastAsia" w:ascii="Times New Roman" w:hAnsi="Times New Roman" w:eastAsia="仿宋" w:cs="Times New Roman"/>
          <w:b/>
          <w:bCs w:val="0"/>
          <w:iCs/>
          <w:color w:val="auto"/>
          <w:kern w:val="2"/>
          <w:sz w:val="24"/>
          <w:szCs w:val="24"/>
          <w:highlight w:val="none"/>
          <w:lang w:val="en-US" w:eastAsia="zh-CN" w:bidi="ar-SA"/>
        </w:rPr>
        <w:t>4、被授权委托人在本单位缴纳的近六个月内任意一个月的社保证明（单位社保缴费凭证及个人明细表）；法定代表人投标时须提供本单位社保缴费凭证；（缴费凭证是指依法缴纳社会保障金的缴费证明或银行出具的“银行电子缴纳社会保障金付款凭证”；（复印件、影印件均可，留存复印件或影印件）；</w:t>
      </w:r>
    </w:p>
    <w:p w14:paraId="2B772ADE">
      <w:pPr>
        <w:pStyle w:val="31"/>
        <w:spacing w:line="360" w:lineRule="auto"/>
        <w:ind w:left="0" w:leftChars="0" w:firstLine="480" w:firstLineChars="0"/>
        <w:jc w:val="left"/>
        <w:rPr>
          <w:rFonts w:hint="eastAsia" w:ascii="Times New Roman" w:hAnsi="Times New Roman" w:eastAsia="仿宋" w:cs="Times New Roman"/>
          <w:b/>
          <w:bCs w:val="0"/>
          <w:iCs/>
          <w:color w:val="auto"/>
          <w:kern w:val="2"/>
          <w:sz w:val="24"/>
          <w:szCs w:val="24"/>
          <w:highlight w:val="none"/>
          <w:lang w:val="en-US" w:eastAsia="zh-CN" w:bidi="ar-SA"/>
        </w:rPr>
      </w:pPr>
      <w:r>
        <w:rPr>
          <w:rFonts w:hint="eastAsia" w:ascii="Times New Roman" w:hAnsi="Times New Roman" w:eastAsia="仿宋" w:cs="Times New Roman"/>
          <w:b/>
          <w:bCs w:val="0"/>
          <w:iCs/>
          <w:color w:val="auto"/>
          <w:kern w:val="2"/>
          <w:sz w:val="24"/>
          <w:szCs w:val="24"/>
          <w:highlight w:val="none"/>
          <w:lang w:val="en-US" w:eastAsia="zh-CN" w:bidi="ar-SA"/>
        </w:rPr>
        <w:t>5、近六个月内任意一个月依法缴纳税收完税证明（税务部门出具的完税凭证或缴税证明或银行出具的“银行电子缴税付款凭证”）；（复印件、影印件均可，留存复印件或影印件）注：①若为零申报企业，需提供无欠税证明或国家税务总局电子税务局“申报结果查询截图”。②“税种”非社会保险。</w:t>
      </w:r>
    </w:p>
    <w:p w14:paraId="1CE8BBEA">
      <w:pPr>
        <w:pStyle w:val="31"/>
        <w:spacing w:line="360" w:lineRule="auto"/>
        <w:ind w:left="0" w:leftChars="0" w:firstLine="480" w:firstLineChars="0"/>
        <w:jc w:val="left"/>
        <w:rPr>
          <w:rFonts w:hint="eastAsia" w:ascii="Times New Roman" w:hAnsi="Times New Roman" w:eastAsia="仿宋" w:cs="Times New Roman"/>
          <w:b/>
          <w:bCs w:val="0"/>
          <w:iCs/>
          <w:color w:val="auto"/>
          <w:kern w:val="2"/>
          <w:sz w:val="24"/>
          <w:szCs w:val="24"/>
          <w:highlight w:val="none"/>
          <w:lang w:val="en-US" w:eastAsia="zh-CN" w:bidi="ar-SA"/>
        </w:rPr>
      </w:pPr>
      <w:r>
        <w:rPr>
          <w:rFonts w:hint="eastAsia" w:ascii="Times New Roman" w:hAnsi="Times New Roman" w:eastAsia="仿宋" w:cs="Times New Roman"/>
          <w:b/>
          <w:bCs w:val="0"/>
          <w:iCs/>
          <w:color w:val="auto"/>
          <w:kern w:val="2"/>
          <w:sz w:val="24"/>
          <w:szCs w:val="24"/>
          <w:highlight w:val="none"/>
          <w:lang w:val="en-US" w:eastAsia="zh-CN" w:bidi="ar-SA"/>
        </w:rPr>
        <w:t>6、良好的商业信誉和健全的财务会计制度证明材料（会计师事务所出具的2024年或者2025年的年度财务审计报告书；成立不满一年的提供开标前一个月内的银行资信证明）；</w:t>
      </w:r>
    </w:p>
    <w:p w14:paraId="7CD9EC25">
      <w:pPr>
        <w:pStyle w:val="31"/>
        <w:spacing w:line="360" w:lineRule="auto"/>
        <w:ind w:left="0" w:leftChars="0" w:firstLine="480" w:firstLineChars="0"/>
        <w:jc w:val="left"/>
        <w:rPr>
          <w:rFonts w:hint="eastAsia" w:ascii="Times New Roman" w:hAnsi="Times New Roman" w:eastAsia="仿宋" w:cs="Times New Roman"/>
          <w:b/>
          <w:bCs w:val="0"/>
          <w:iCs/>
          <w:color w:val="auto"/>
          <w:kern w:val="2"/>
          <w:sz w:val="24"/>
          <w:szCs w:val="24"/>
          <w:highlight w:val="none"/>
          <w:lang w:val="en-US" w:eastAsia="zh-CN" w:bidi="ar-SA"/>
        </w:rPr>
      </w:pPr>
      <w:r>
        <w:rPr>
          <w:rFonts w:hint="eastAsia" w:ascii="Times New Roman" w:hAnsi="Times New Roman" w:eastAsia="仿宋" w:cs="Times New Roman"/>
          <w:b/>
          <w:bCs w:val="0"/>
          <w:iCs/>
          <w:color w:val="auto"/>
          <w:kern w:val="2"/>
          <w:sz w:val="24"/>
          <w:szCs w:val="24"/>
          <w:highlight w:val="none"/>
          <w:lang w:val="en-US" w:eastAsia="zh-CN" w:bidi="ar-SA"/>
        </w:rPr>
        <w:t>7、根据《财政部关于在政府采购活动中查询及使用信用记录有关问题的通知》（财库﹝2016﹞125号）的要求，凡拟参加本次招标项目的供应商，如在信用中国、中国政府采购网、中国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以招标代理或采购人查询为准）；</w:t>
      </w:r>
    </w:p>
    <w:p w14:paraId="5EA12708">
      <w:pPr>
        <w:pStyle w:val="31"/>
        <w:spacing w:line="360" w:lineRule="auto"/>
        <w:ind w:left="0" w:leftChars="0" w:firstLine="480" w:firstLineChars="0"/>
        <w:jc w:val="left"/>
        <w:rPr>
          <w:rFonts w:hint="eastAsia" w:ascii="Times New Roman" w:hAnsi="Times New Roman" w:eastAsia="仿宋" w:cs="Times New Roman"/>
          <w:b/>
          <w:bCs w:val="0"/>
          <w:iCs/>
          <w:color w:val="auto"/>
          <w:kern w:val="2"/>
          <w:sz w:val="24"/>
          <w:szCs w:val="24"/>
          <w:highlight w:val="none"/>
          <w:lang w:val="en-US" w:eastAsia="zh-CN" w:bidi="ar-SA"/>
        </w:rPr>
      </w:pPr>
      <w:r>
        <w:rPr>
          <w:rFonts w:hint="eastAsia" w:ascii="Times New Roman" w:hAnsi="Times New Roman" w:eastAsia="仿宋" w:cs="Times New Roman"/>
          <w:b/>
          <w:bCs w:val="0"/>
          <w:iCs/>
          <w:color w:val="auto"/>
          <w:kern w:val="2"/>
          <w:sz w:val="24"/>
          <w:szCs w:val="24"/>
          <w:highlight w:val="none"/>
          <w:lang w:val="en-US" w:eastAsia="zh-CN" w:bidi="ar-SA"/>
        </w:rPr>
        <w:t>8、供应商及其法人参加本次采购活动前三年内，在经营活动中没有重大违法记录的声明及反商业贿赂承诺。</w:t>
      </w:r>
    </w:p>
    <w:p w14:paraId="15F5709F">
      <w:pPr>
        <w:pStyle w:val="31"/>
        <w:spacing w:line="360" w:lineRule="auto"/>
        <w:ind w:left="0" w:leftChars="0" w:firstLine="480" w:firstLineChars="0"/>
        <w:jc w:val="left"/>
        <w:rPr>
          <w:rFonts w:hint="default"/>
          <w:highlight w:val="none"/>
          <w:lang w:val="en-US" w:eastAsia="zh-CN"/>
        </w:rPr>
      </w:pPr>
      <w:r>
        <w:rPr>
          <w:rFonts w:hint="eastAsia" w:ascii="Times New Roman" w:hAnsi="Times New Roman" w:eastAsia="仿宋" w:cs="Times New Roman"/>
          <w:b/>
          <w:bCs w:val="0"/>
          <w:iCs/>
          <w:color w:val="auto"/>
          <w:kern w:val="2"/>
          <w:sz w:val="24"/>
          <w:szCs w:val="24"/>
          <w:highlight w:val="none"/>
          <w:lang w:val="en-US" w:eastAsia="zh-CN" w:bidi="ar-SA"/>
        </w:rPr>
        <w:t>9、具备履行合同所必需的设备和专业技术能力的证明材料。</w:t>
      </w:r>
    </w:p>
    <w:p w14:paraId="7F5D77D9">
      <w:pPr>
        <w:pStyle w:val="31"/>
        <w:spacing w:line="360" w:lineRule="auto"/>
        <w:ind w:left="0" w:leftChars="0" w:firstLine="480" w:firstLineChars="0"/>
        <w:jc w:val="left"/>
        <w:rPr>
          <w:rFonts w:hint="eastAsia" w:ascii="Times New Roman" w:hAnsi="Times New Roman" w:eastAsia="仿宋" w:cs="Times New Roman"/>
          <w:b/>
          <w:bCs w:val="0"/>
          <w:iCs/>
          <w:color w:val="auto"/>
          <w:kern w:val="2"/>
          <w:sz w:val="24"/>
          <w:szCs w:val="24"/>
          <w:highlight w:val="none"/>
          <w:lang w:val="en-US" w:eastAsia="zh-CN" w:bidi="ar-SA"/>
        </w:rPr>
      </w:pPr>
      <w:r>
        <w:rPr>
          <w:rFonts w:hint="eastAsia" w:ascii="Times New Roman" w:hAnsi="Times New Roman" w:eastAsia="仿宋" w:cs="Times New Roman"/>
          <w:b/>
          <w:bCs w:val="0"/>
          <w:iCs/>
          <w:color w:val="auto"/>
          <w:kern w:val="2"/>
          <w:sz w:val="24"/>
          <w:szCs w:val="24"/>
          <w:highlight w:val="none"/>
          <w:lang w:val="en-US" w:eastAsia="zh-CN" w:bidi="ar-SA"/>
        </w:rPr>
        <w:t>10、本项目不接受联合体投标；</w:t>
      </w:r>
    </w:p>
    <w:p w14:paraId="792DABA3">
      <w:pPr>
        <w:pStyle w:val="31"/>
        <w:spacing w:line="360" w:lineRule="auto"/>
        <w:ind w:left="0" w:leftChars="0" w:firstLine="480" w:firstLineChars="0"/>
        <w:jc w:val="left"/>
        <w:rPr>
          <w:rFonts w:hint="eastAsia" w:ascii="Times New Roman" w:hAnsi="Times New Roman" w:eastAsia="仿宋" w:cs="Times New Roman"/>
          <w:b/>
          <w:bCs w:val="0"/>
          <w:iCs/>
          <w:color w:val="auto"/>
          <w:kern w:val="2"/>
          <w:sz w:val="24"/>
          <w:szCs w:val="24"/>
          <w:highlight w:val="none"/>
          <w:lang w:val="en-US" w:eastAsia="zh-CN" w:bidi="ar-SA"/>
        </w:rPr>
      </w:pPr>
      <w:r>
        <w:rPr>
          <w:rFonts w:hint="eastAsia" w:ascii="Times New Roman" w:hAnsi="Times New Roman" w:eastAsia="仿宋" w:cs="Times New Roman"/>
          <w:b/>
          <w:bCs w:val="0"/>
          <w:iCs/>
          <w:color w:val="auto"/>
          <w:kern w:val="2"/>
          <w:sz w:val="24"/>
          <w:szCs w:val="24"/>
          <w:highlight w:val="none"/>
          <w:lang w:val="en-US" w:eastAsia="zh-CN" w:bidi="ar-SA"/>
        </w:rPr>
        <w:t>11、投标人须知资料表要求的其他资格证明文件；</w:t>
      </w:r>
    </w:p>
    <w:p w14:paraId="400C75B9">
      <w:pPr>
        <w:pStyle w:val="31"/>
        <w:spacing w:line="360" w:lineRule="auto"/>
        <w:ind w:left="0" w:leftChars="0" w:firstLine="480" w:firstLineChars="0"/>
        <w:jc w:val="left"/>
        <w:rPr>
          <w:rFonts w:hint="eastAsia" w:ascii="仿宋" w:hAnsi="仿宋" w:eastAsia="仿宋" w:cs="仿宋"/>
          <w:bCs/>
          <w:iCs/>
          <w:color w:val="auto"/>
          <w:kern w:val="2"/>
          <w:sz w:val="24"/>
          <w:szCs w:val="24"/>
          <w:highlight w:val="none"/>
          <w:u w:val="wave"/>
          <w:lang w:val="en-US" w:eastAsia="zh-CN"/>
        </w:rPr>
      </w:pPr>
      <w:r>
        <w:rPr>
          <w:rFonts w:hint="eastAsia" w:ascii="Times New Roman" w:hAnsi="Times New Roman" w:eastAsia="仿宋" w:cs="Times New Roman"/>
          <w:b/>
          <w:bCs w:val="0"/>
          <w:iCs/>
          <w:color w:val="auto"/>
          <w:kern w:val="2"/>
          <w:sz w:val="24"/>
          <w:szCs w:val="24"/>
          <w:highlight w:val="none"/>
          <w:lang w:val="en-US" w:eastAsia="zh-CN" w:bidi="ar-SA"/>
        </w:rPr>
        <w:t>12、投标人认为需要加以说明的其他内容；</w:t>
      </w:r>
    </w:p>
    <w:p w14:paraId="3CDDD9E0">
      <w:pPr>
        <w:pStyle w:val="31"/>
        <w:spacing w:line="360" w:lineRule="auto"/>
        <w:ind w:left="0" w:leftChars="0" w:firstLine="480" w:firstLineChars="0"/>
        <w:jc w:val="left"/>
        <w:rPr>
          <w:rFonts w:hint="default" w:ascii="Times New Roman" w:hAnsi="Times New Roman" w:eastAsia="仿宋" w:cs="Times New Roman"/>
          <w:b/>
          <w:bCs w:val="0"/>
          <w:iCs/>
          <w:color w:val="auto"/>
          <w:kern w:val="2"/>
          <w:sz w:val="24"/>
          <w:szCs w:val="24"/>
          <w:highlight w:val="none"/>
          <w:lang w:val="en-US" w:eastAsia="zh-CN"/>
        </w:rPr>
      </w:pPr>
      <w:r>
        <w:rPr>
          <w:rFonts w:hint="default" w:ascii="Times New Roman" w:hAnsi="Times New Roman" w:eastAsia="仿宋" w:cs="Times New Roman"/>
          <w:b/>
          <w:bCs w:val="0"/>
          <w:iCs/>
          <w:color w:val="auto"/>
          <w:kern w:val="2"/>
          <w:sz w:val="24"/>
          <w:szCs w:val="24"/>
          <w:highlight w:val="none"/>
          <w:lang w:val="en-US" w:eastAsia="zh-CN"/>
        </w:rPr>
        <w:t>注：“提供依法缴纳近6个月</w:t>
      </w:r>
      <w:r>
        <w:rPr>
          <w:rFonts w:hint="eastAsia" w:ascii="Times New Roman" w:hAnsi="Times New Roman" w:eastAsia="仿宋" w:cs="Times New Roman"/>
          <w:b/>
          <w:bCs w:val="0"/>
          <w:iCs/>
          <w:color w:val="auto"/>
          <w:kern w:val="2"/>
          <w:sz w:val="24"/>
          <w:szCs w:val="24"/>
          <w:highlight w:val="none"/>
          <w:lang w:val="en-US" w:eastAsia="zh-CN"/>
        </w:rPr>
        <w:t>内任意一个月</w:t>
      </w:r>
      <w:r>
        <w:rPr>
          <w:rFonts w:hint="default" w:ascii="Times New Roman" w:hAnsi="Times New Roman" w:eastAsia="仿宋" w:cs="Times New Roman"/>
          <w:b/>
          <w:bCs w:val="0"/>
          <w:iCs/>
          <w:color w:val="auto"/>
          <w:kern w:val="2"/>
          <w:sz w:val="24"/>
          <w:szCs w:val="24"/>
          <w:highlight w:val="none"/>
          <w:lang w:val="en-US" w:eastAsia="zh-CN"/>
        </w:rPr>
        <w:t>税收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p w14:paraId="4C426160">
      <w:pPr>
        <w:pStyle w:val="31"/>
        <w:spacing w:line="360" w:lineRule="auto"/>
        <w:ind w:left="0" w:leftChars="0" w:firstLine="480" w:firstLineChars="0"/>
        <w:jc w:val="left"/>
        <w:rPr>
          <w:rFonts w:hint="default" w:ascii="Times New Roman" w:hAnsi="Times New Roman" w:eastAsia="仿宋" w:cs="Times New Roman"/>
          <w:b/>
          <w:bCs w:val="0"/>
          <w:iCs/>
          <w:color w:val="auto"/>
          <w:kern w:val="2"/>
          <w:sz w:val="24"/>
          <w:szCs w:val="24"/>
          <w:highlight w:val="none"/>
          <w:lang w:val="en-US" w:eastAsia="zh-CN"/>
        </w:rPr>
      </w:pPr>
      <w:r>
        <w:rPr>
          <w:rFonts w:hint="default" w:ascii="Times New Roman" w:hAnsi="Times New Roman" w:eastAsia="仿宋" w:cs="Times New Roman"/>
          <w:b/>
          <w:bCs w:val="0"/>
          <w:iCs/>
          <w:color w:val="auto"/>
          <w:kern w:val="2"/>
          <w:sz w:val="24"/>
          <w:szCs w:val="24"/>
          <w:highlight w:val="none"/>
          <w:lang w:val="en-US" w:eastAsia="zh-CN"/>
        </w:rPr>
        <w:t>投标人提供的营业执照（三证合一）应当在国家市场监督管理总局“国家企业信用信息公示系统”(</w:t>
      </w:r>
      <w:r>
        <w:rPr>
          <w:rFonts w:hint="default" w:ascii="Times New Roman" w:hAnsi="Times New Roman" w:eastAsia="仿宋" w:cs="Times New Roman"/>
          <w:b/>
          <w:bCs w:val="0"/>
          <w:iCs/>
          <w:color w:val="auto"/>
          <w:kern w:val="2"/>
          <w:sz w:val="24"/>
          <w:szCs w:val="24"/>
          <w:highlight w:val="none"/>
          <w:lang w:val="en-US" w:eastAsia="zh-CN"/>
        </w:rPr>
        <w:fldChar w:fldCharType="begin"/>
      </w:r>
      <w:r>
        <w:rPr>
          <w:rFonts w:hint="default" w:ascii="Times New Roman" w:hAnsi="Times New Roman" w:eastAsia="仿宋" w:cs="Times New Roman"/>
          <w:b/>
          <w:bCs w:val="0"/>
          <w:iCs/>
          <w:color w:val="auto"/>
          <w:kern w:val="2"/>
          <w:sz w:val="24"/>
          <w:szCs w:val="24"/>
          <w:highlight w:val="none"/>
          <w:lang w:val="en-US" w:eastAsia="zh-CN"/>
        </w:rPr>
        <w:instrText xml:space="preserve"> HYPERLINK "http://www.gsxt.gov.cn" </w:instrText>
      </w:r>
      <w:r>
        <w:rPr>
          <w:rFonts w:hint="default" w:ascii="Times New Roman" w:hAnsi="Times New Roman" w:eastAsia="仿宋" w:cs="Times New Roman"/>
          <w:b/>
          <w:bCs w:val="0"/>
          <w:iCs/>
          <w:color w:val="auto"/>
          <w:kern w:val="2"/>
          <w:sz w:val="24"/>
          <w:szCs w:val="24"/>
          <w:highlight w:val="none"/>
          <w:lang w:val="en-US" w:eastAsia="zh-CN"/>
        </w:rPr>
        <w:fldChar w:fldCharType="separate"/>
      </w:r>
      <w:r>
        <w:rPr>
          <w:rFonts w:hint="default" w:ascii="Times New Roman" w:hAnsi="Times New Roman" w:eastAsia="仿宋" w:cs="Times New Roman"/>
          <w:b/>
          <w:bCs w:val="0"/>
          <w:iCs/>
          <w:color w:val="auto"/>
          <w:kern w:val="2"/>
          <w:sz w:val="24"/>
          <w:szCs w:val="24"/>
          <w:highlight w:val="none"/>
          <w:lang w:val="en-US" w:eastAsia="zh-CN"/>
        </w:rPr>
        <w:t>www.gsxt.gov.cn</w:t>
      </w:r>
      <w:r>
        <w:rPr>
          <w:rFonts w:hint="default" w:ascii="Times New Roman" w:hAnsi="Times New Roman" w:eastAsia="仿宋" w:cs="Times New Roman"/>
          <w:b/>
          <w:bCs w:val="0"/>
          <w:iCs/>
          <w:color w:val="auto"/>
          <w:kern w:val="2"/>
          <w:sz w:val="24"/>
          <w:szCs w:val="24"/>
          <w:highlight w:val="none"/>
          <w:lang w:val="en-US" w:eastAsia="zh-CN"/>
        </w:rPr>
        <w:fldChar w:fldCharType="end"/>
      </w:r>
      <w:r>
        <w:rPr>
          <w:rFonts w:hint="default" w:ascii="Times New Roman" w:hAnsi="Times New Roman" w:eastAsia="仿宋" w:cs="Times New Roman"/>
          <w:b/>
          <w:bCs w:val="0"/>
          <w:iCs/>
          <w:color w:val="auto"/>
          <w:kern w:val="2"/>
          <w:sz w:val="24"/>
          <w:szCs w:val="24"/>
          <w:highlight w:val="none"/>
          <w:lang w:val="en-US" w:eastAsia="zh-CN"/>
        </w:rPr>
        <w:t>)中可查询到，且相关内容信息核对无误。开标时在上述网站中查询不到或者查询内容不一致的或者“经营异常”企业均视为无效。</w:t>
      </w:r>
    </w:p>
    <w:p w14:paraId="1F907B8C">
      <w:pPr>
        <w:pStyle w:val="31"/>
        <w:spacing w:line="360" w:lineRule="auto"/>
        <w:ind w:left="0" w:leftChars="0" w:firstLine="480" w:firstLineChars="0"/>
        <w:jc w:val="left"/>
        <w:rPr>
          <w:rFonts w:hint="eastAsia" w:ascii="仿宋" w:hAnsi="仿宋" w:eastAsia="仿宋" w:cs="仿宋"/>
          <w:color w:val="auto"/>
          <w:sz w:val="24"/>
          <w:szCs w:val="24"/>
          <w:highlight w:val="none"/>
          <w:u w:val="none"/>
        </w:rPr>
      </w:pPr>
      <w:r>
        <w:rPr>
          <w:rFonts w:hint="default" w:ascii="Times New Roman" w:hAnsi="Times New Roman" w:eastAsia="仿宋" w:cs="Times New Roman"/>
          <w:b/>
          <w:bCs w:val="0"/>
          <w:iCs/>
          <w:color w:val="auto"/>
          <w:kern w:val="2"/>
          <w:sz w:val="24"/>
          <w:szCs w:val="24"/>
          <w:highlight w:val="none"/>
          <w:lang w:val="en-US" w:eastAsia="zh-CN"/>
        </w:rPr>
        <w:t>投标人提供的资格证明文件中涉及复印件和影印件的，均需加盖公章</w:t>
      </w:r>
      <w:r>
        <w:rPr>
          <w:rFonts w:hint="eastAsia" w:ascii="Times New Roman" w:hAnsi="Times New Roman" w:eastAsia="仿宋" w:cs="Times New Roman"/>
          <w:b/>
          <w:bCs w:val="0"/>
          <w:iCs/>
          <w:color w:val="auto"/>
          <w:kern w:val="2"/>
          <w:sz w:val="24"/>
          <w:szCs w:val="24"/>
          <w:highlight w:val="none"/>
          <w:lang w:val="en-US" w:eastAsia="zh-CN"/>
        </w:rPr>
        <w:t>，否则视为不响应招标文件</w:t>
      </w:r>
      <w:r>
        <w:rPr>
          <w:rFonts w:hint="default" w:ascii="Times New Roman" w:hAnsi="Times New Roman" w:eastAsia="仿宋" w:cs="Times New Roman"/>
          <w:b/>
          <w:bCs w:val="0"/>
          <w:iCs/>
          <w:color w:val="auto"/>
          <w:kern w:val="2"/>
          <w:sz w:val="24"/>
          <w:szCs w:val="24"/>
          <w:highlight w:val="none"/>
          <w:lang w:val="en-US" w:eastAsia="zh-CN"/>
        </w:rPr>
        <w:t>。</w:t>
      </w:r>
    </w:p>
    <w:p w14:paraId="557D7B66">
      <w:pPr>
        <w:tabs>
          <w:tab w:val="left" w:pos="5580"/>
        </w:tabs>
        <w:spacing w:line="360" w:lineRule="auto"/>
        <w:ind w:left="1" w:firstLine="564" w:firstLineChars="235"/>
        <w:rPr>
          <w:rFonts w:hint="eastAsia" w:ascii="仿宋" w:hAnsi="仿宋" w:eastAsia="仿宋" w:cs="仿宋"/>
          <w:sz w:val="24"/>
          <w:szCs w:val="24"/>
          <w:highlight w:val="none"/>
        </w:rPr>
      </w:pPr>
    </w:p>
    <w:p w14:paraId="6C196445">
      <w:pPr>
        <w:tabs>
          <w:tab w:val="left" w:pos="5580"/>
        </w:tabs>
        <w:spacing w:line="360" w:lineRule="auto"/>
        <w:ind w:left="1" w:firstLine="564" w:firstLineChars="235"/>
        <w:rPr>
          <w:rFonts w:hint="eastAsia" w:ascii="仿宋" w:hAnsi="仿宋" w:eastAsia="仿宋" w:cs="仿宋"/>
          <w:sz w:val="24"/>
          <w:szCs w:val="24"/>
          <w:highlight w:val="none"/>
        </w:rPr>
      </w:pPr>
    </w:p>
    <w:p w14:paraId="1852B360">
      <w:pPr>
        <w:tabs>
          <w:tab w:val="left" w:pos="5580"/>
        </w:tabs>
        <w:spacing w:line="360" w:lineRule="auto"/>
        <w:ind w:left="1" w:firstLine="564" w:firstLineChars="235"/>
        <w:rPr>
          <w:rFonts w:hint="eastAsia" w:ascii="仿宋" w:hAnsi="仿宋" w:eastAsia="仿宋" w:cs="仿宋"/>
          <w:sz w:val="24"/>
          <w:szCs w:val="24"/>
          <w:highlight w:val="none"/>
        </w:rPr>
      </w:pPr>
    </w:p>
    <w:p w14:paraId="04F56C90">
      <w:pPr>
        <w:tabs>
          <w:tab w:val="left" w:pos="5580"/>
        </w:tabs>
        <w:spacing w:line="360" w:lineRule="auto"/>
        <w:ind w:left="1" w:firstLine="564" w:firstLineChars="235"/>
        <w:rPr>
          <w:rFonts w:hint="eastAsia" w:ascii="仿宋" w:hAnsi="仿宋" w:eastAsia="仿宋" w:cs="仿宋"/>
          <w:sz w:val="24"/>
          <w:szCs w:val="24"/>
          <w:highlight w:val="none"/>
        </w:rPr>
      </w:pPr>
    </w:p>
    <w:p w14:paraId="78FF7285">
      <w:pPr>
        <w:tabs>
          <w:tab w:val="left" w:pos="5580"/>
        </w:tabs>
        <w:spacing w:line="360" w:lineRule="auto"/>
        <w:ind w:left="1" w:firstLine="564" w:firstLineChars="235"/>
        <w:rPr>
          <w:rFonts w:hint="eastAsia" w:ascii="仿宋" w:hAnsi="仿宋" w:eastAsia="仿宋" w:cs="仿宋"/>
          <w:sz w:val="24"/>
          <w:szCs w:val="24"/>
          <w:highlight w:val="none"/>
        </w:rPr>
      </w:pPr>
    </w:p>
    <w:p w14:paraId="71F41C31">
      <w:pPr>
        <w:tabs>
          <w:tab w:val="left" w:pos="5580"/>
        </w:tabs>
        <w:spacing w:line="360" w:lineRule="auto"/>
        <w:ind w:left="1" w:firstLine="564" w:firstLineChars="235"/>
        <w:rPr>
          <w:rFonts w:hint="eastAsia" w:ascii="仿宋" w:hAnsi="仿宋" w:eastAsia="仿宋" w:cs="仿宋"/>
          <w:sz w:val="24"/>
          <w:szCs w:val="24"/>
          <w:highlight w:val="none"/>
        </w:rPr>
      </w:pPr>
    </w:p>
    <w:p w14:paraId="6003C023">
      <w:pPr>
        <w:tabs>
          <w:tab w:val="left" w:pos="5580"/>
        </w:tabs>
        <w:spacing w:line="360" w:lineRule="auto"/>
        <w:ind w:left="1" w:firstLine="564" w:firstLineChars="235"/>
        <w:rPr>
          <w:rFonts w:hint="eastAsia" w:ascii="仿宋" w:hAnsi="仿宋" w:eastAsia="仿宋" w:cs="仿宋"/>
          <w:sz w:val="24"/>
          <w:szCs w:val="24"/>
          <w:highlight w:val="none"/>
        </w:rPr>
      </w:pPr>
    </w:p>
    <w:p w14:paraId="088B5088">
      <w:pPr>
        <w:tabs>
          <w:tab w:val="left" w:pos="5580"/>
        </w:tabs>
        <w:spacing w:line="360" w:lineRule="auto"/>
        <w:ind w:left="1" w:firstLine="564" w:firstLineChars="235"/>
        <w:rPr>
          <w:rFonts w:hint="eastAsia" w:ascii="仿宋" w:hAnsi="仿宋" w:eastAsia="仿宋" w:cs="仿宋"/>
          <w:sz w:val="24"/>
          <w:szCs w:val="24"/>
          <w:highlight w:val="none"/>
        </w:rPr>
      </w:pPr>
    </w:p>
    <w:p w14:paraId="09B8C918">
      <w:pPr>
        <w:pStyle w:val="3"/>
        <w:rPr>
          <w:rFonts w:hint="eastAsia" w:ascii="仿宋" w:hAnsi="仿宋" w:eastAsia="仿宋" w:cs="仿宋"/>
          <w:sz w:val="24"/>
          <w:szCs w:val="24"/>
          <w:highlight w:val="none"/>
        </w:rPr>
      </w:pPr>
    </w:p>
    <w:p w14:paraId="2B5EAF27">
      <w:pPr>
        <w:rPr>
          <w:rFonts w:hint="eastAsia" w:ascii="仿宋" w:hAnsi="仿宋" w:eastAsia="仿宋" w:cs="仿宋"/>
          <w:sz w:val="24"/>
          <w:szCs w:val="24"/>
          <w:highlight w:val="none"/>
        </w:rPr>
      </w:pPr>
    </w:p>
    <w:p w14:paraId="14096A22">
      <w:pPr>
        <w:pStyle w:val="3"/>
        <w:rPr>
          <w:rFonts w:hint="eastAsia" w:ascii="仿宋" w:hAnsi="仿宋" w:eastAsia="仿宋" w:cs="仿宋"/>
          <w:sz w:val="24"/>
          <w:szCs w:val="24"/>
          <w:highlight w:val="none"/>
        </w:rPr>
      </w:pPr>
    </w:p>
    <w:p w14:paraId="44D16412">
      <w:pPr>
        <w:rPr>
          <w:rFonts w:hint="eastAsia"/>
          <w:highlight w:val="none"/>
        </w:rPr>
      </w:pPr>
    </w:p>
    <w:p w14:paraId="501C4F65">
      <w:pPr>
        <w:rPr>
          <w:rFonts w:hint="eastAsia"/>
          <w:highlight w:val="none"/>
        </w:rPr>
      </w:pPr>
    </w:p>
    <w:p w14:paraId="2857B229">
      <w:pPr>
        <w:rPr>
          <w:rFonts w:hint="eastAsia"/>
          <w:highlight w:val="none"/>
        </w:rPr>
      </w:pPr>
    </w:p>
    <w:p w14:paraId="5D49414D">
      <w:pPr>
        <w:rPr>
          <w:rFonts w:hint="eastAsia"/>
          <w:highlight w:val="none"/>
        </w:rPr>
      </w:pPr>
    </w:p>
    <w:p w14:paraId="082AE2B8">
      <w:pPr>
        <w:rPr>
          <w:rFonts w:hint="eastAsia"/>
          <w:highlight w:val="none"/>
        </w:rPr>
      </w:pPr>
    </w:p>
    <w:p w14:paraId="0287A04A">
      <w:pPr>
        <w:tabs>
          <w:tab w:val="left" w:pos="5580"/>
        </w:tabs>
        <w:spacing w:line="360" w:lineRule="auto"/>
        <w:ind w:left="1" w:firstLine="564" w:firstLineChars="235"/>
        <w:rPr>
          <w:rFonts w:hint="eastAsia" w:ascii="仿宋" w:hAnsi="仿宋" w:eastAsia="仿宋" w:cs="仿宋"/>
          <w:sz w:val="24"/>
          <w:szCs w:val="24"/>
          <w:highlight w:val="none"/>
        </w:rPr>
      </w:pPr>
    </w:p>
    <w:p w14:paraId="0279C1B2">
      <w:pPr>
        <w:pStyle w:val="41"/>
        <w:rPr>
          <w:rFonts w:hint="eastAsia" w:ascii="仿宋" w:hAnsi="仿宋" w:eastAsia="仿宋" w:cs="仿宋"/>
          <w:sz w:val="24"/>
          <w:szCs w:val="24"/>
          <w:highlight w:val="none"/>
        </w:rPr>
      </w:pPr>
    </w:p>
    <w:p w14:paraId="7D51418D">
      <w:pPr>
        <w:pStyle w:val="41"/>
        <w:rPr>
          <w:rFonts w:hint="eastAsia" w:ascii="仿宋" w:hAnsi="仿宋" w:eastAsia="仿宋" w:cs="仿宋"/>
          <w:sz w:val="24"/>
          <w:szCs w:val="24"/>
          <w:highlight w:val="none"/>
        </w:rPr>
      </w:pPr>
    </w:p>
    <w:p w14:paraId="779A7542">
      <w:pPr>
        <w:tabs>
          <w:tab w:val="left" w:pos="5580"/>
        </w:tabs>
        <w:spacing w:line="360" w:lineRule="auto"/>
        <w:ind w:left="1" w:firstLine="564" w:firstLineChars="235"/>
        <w:rPr>
          <w:rFonts w:hint="eastAsia" w:ascii="仿宋" w:hAnsi="仿宋" w:eastAsia="仿宋" w:cs="仿宋"/>
          <w:sz w:val="24"/>
          <w:szCs w:val="24"/>
          <w:highlight w:val="none"/>
        </w:rPr>
      </w:pPr>
    </w:p>
    <w:p w14:paraId="6D4E1CE6">
      <w:pPr>
        <w:pStyle w:val="14"/>
        <w:tabs>
          <w:tab w:val="left" w:pos="5580"/>
        </w:tabs>
        <w:spacing w:line="360" w:lineRule="auto"/>
        <w:ind w:left="1080" w:leftChars="257" w:hanging="540"/>
        <w:jc w:val="center"/>
        <w:rPr>
          <w:rFonts w:hint="eastAsia" w:ascii="Times New Roman" w:hAnsi="Times New Roman" w:eastAsia="仿宋" w:cs="Times New Roman"/>
          <w:b/>
          <w:bCs w:val="0"/>
          <w:iCs/>
          <w:color w:val="auto"/>
          <w:kern w:val="2"/>
          <w:sz w:val="28"/>
          <w:szCs w:val="28"/>
          <w:highlight w:val="none"/>
          <w:lang w:val="en-US" w:eastAsia="zh-CN" w:bidi="ar-SA"/>
        </w:rPr>
      </w:pPr>
      <w:bookmarkStart w:id="169" w:name="_Toc7016"/>
      <w:bookmarkStart w:id="170" w:name="_Toc518923108"/>
      <w:bookmarkStart w:id="171" w:name="_Toc26448"/>
      <w:r>
        <w:rPr>
          <w:rFonts w:hint="eastAsia" w:ascii="Times New Roman" w:hAnsi="Times New Roman" w:eastAsia="仿宋" w:cs="Times New Roman"/>
          <w:b/>
          <w:bCs w:val="0"/>
          <w:iCs/>
          <w:color w:val="auto"/>
          <w:kern w:val="2"/>
          <w:sz w:val="28"/>
          <w:szCs w:val="28"/>
          <w:highlight w:val="none"/>
          <w:lang w:val="en-US" w:eastAsia="zh-CN" w:bidi="ar-SA"/>
        </w:rPr>
        <w:t>1、开标一览表（投标文件格式一）</w:t>
      </w:r>
      <w:bookmarkEnd w:id="169"/>
      <w:bookmarkEnd w:id="170"/>
      <w:bookmarkEnd w:id="171"/>
    </w:p>
    <w:p w14:paraId="71D9648D">
      <w:pPr>
        <w:pStyle w:val="14"/>
        <w:tabs>
          <w:tab w:val="left" w:pos="5580"/>
        </w:tabs>
        <w:spacing w:line="360" w:lineRule="auto"/>
        <w:ind w:left="269" w:leftChars="128"/>
        <w:rPr>
          <w:rFonts w:hint="eastAsia" w:ascii="仿宋" w:hAnsi="仿宋" w:eastAsia="仿宋" w:cs="仿宋"/>
          <w:sz w:val="24"/>
          <w:szCs w:val="24"/>
          <w:highlight w:val="none"/>
        </w:rPr>
      </w:pPr>
    </w:p>
    <w:p w14:paraId="486511A9">
      <w:pPr>
        <w:pStyle w:val="14"/>
        <w:tabs>
          <w:tab w:val="left" w:pos="5580"/>
        </w:tabs>
        <w:spacing w:line="360" w:lineRule="auto"/>
        <w:ind w:left="269" w:leftChars="128"/>
        <w:rPr>
          <w:rFonts w:hint="eastAsia" w:ascii="仿宋" w:hAnsi="仿宋" w:eastAsia="仿宋" w:cs="仿宋"/>
          <w:sz w:val="24"/>
          <w:szCs w:val="24"/>
          <w:highlight w:val="none"/>
        </w:rPr>
      </w:pPr>
    </w:p>
    <w:p w14:paraId="5A21B3DD">
      <w:pPr>
        <w:pStyle w:val="6"/>
        <w:tabs>
          <w:tab w:val="left" w:pos="5580"/>
        </w:tabs>
        <w:spacing w:line="360" w:lineRule="auto"/>
        <w:ind w:left="1080" w:leftChars="257" w:hanging="540"/>
        <w:jc w:val="center"/>
        <w:rPr>
          <w:rFonts w:hint="eastAsia" w:ascii="仿宋" w:hAnsi="仿宋" w:eastAsia="仿宋" w:cs="仿宋"/>
          <w:b/>
          <w:sz w:val="24"/>
          <w:szCs w:val="24"/>
          <w:highlight w:val="none"/>
        </w:rPr>
      </w:pPr>
      <w:bookmarkStart w:id="172" w:name="_Hlt520356241"/>
      <w:bookmarkEnd w:id="172"/>
      <w:bookmarkStart w:id="173" w:name="_Toc494296984"/>
      <w:bookmarkStart w:id="174" w:name="_Toc480942349"/>
      <w:bookmarkStart w:id="175" w:name="_Ref467988698"/>
      <w:bookmarkStart w:id="176" w:name="_Toc520356217"/>
      <w:bookmarkStart w:id="177" w:name="_Toc216582813"/>
      <w:r>
        <w:rPr>
          <w:rFonts w:hint="eastAsia" w:ascii="仿宋" w:hAnsi="仿宋" w:eastAsia="仿宋" w:cs="仿宋"/>
          <w:b/>
          <w:sz w:val="24"/>
          <w:szCs w:val="24"/>
          <w:highlight w:val="none"/>
        </w:rPr>
        <w:t>开标一览表</w:t>
      </w:r>
      <w:bookmarkEnd w:id="173"/>
      <w:r>
        <w:rPr>
          <w:rFonts w:hint="eastAsia" w:ascii="仿宋" w:hAnsi="仿宋" w:eastAsia="仿宋" w:cs="仿宋"/>
          <w:b/>
          <w:sz w:val="24"/>
          <w:szCs w:val="24"/>
          <w:highlight w:val="none"/>
        </w:rPr>
        <w:cr/>
      </w:r>
    </w:p>
    <w:p w14:paraId="42D85645">
      <w:pPr>
        <w:pStyle w:val="6"/>
        <w:tabs>
          <w:tab w:val="left" w:pos="5580"/>
        </w:tabs>
        <w:spacing w:line="360" w:lineRule="auto"/>
        <w:ind w:left="1080" w:leftChars="257" w:hanging="540"/>
        <w:rPr>
          <w:rFonts w:hint="eastAsia" w:ascii="仿宋" w:hAnsi="仿宋" w:eastAsia="仿宋" w:cs="仿宋"/>
          <w:sz w:val="24"/>
          <w:szCs w:val="24"/>
          <w:highlight w:val="none"/>
        </w:rPr>
      </w:pPr>
    </w:p>
    <w:p w14:paraId="78947ACE">
      <w:pPr>
        <w:tabs>
          <w:tab w:val="left" w:pos="1800"/>
          <w:tab w:val="left" w:pos="5580"/>
        </w:tabs>
        <w:spacing w:line="360" w:lineRule="auto"/>
        <w:ind w:left="1080" w:leftChars="257" w:right="-867" w:rightChars="-413" w:hanging="54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 xml:space="preserve">               分包号：         </w:t>
      </w:r>
    </w:p>
    <w:p w14:paraId="1A40D30A">
      <w:pPr>
        <w:tabs>
          <w:tab w:val="left" w:pos="1800"/>
          <w:tab w:val="left" w:pos="5580"/>
        </w:tabs>
        <w:spacing w:line="360" w:lineRule="auto"/>
        <w:ind w:left="1080" w:leftChars="257" w:right="-867" w:rightChars="-413" w:hanging="540"/>
        <w:rPr>
          <w:rFonts w:hint="eastAsia" w:ascii="仿宋" w:hAnsi="仿宋" w:eastAsia="仿宋" w:cs="仿宋"/>
          <w:b/>
          <w:sz w:val="24"/>
          <w:szCs w:val="24"/>
          <w:highlight w:val="none"/>
        </w:rPr>
      </w:pPr>
      <w:r>
        <w:rPr>
          <w:rFonts w:hint="eastAsia" w:ascii="仿宋" w:hAnsi="仿宋" w:eastAsia="仿宋" w:cs="仿宋"/>
          <w:sz w:val="24"/>
          <w:szCs w:val="24"/>
          <w:highlight w:val="none"/>
        </w:rPr>
        <w:t>报价单位：人民币</w:t>
      </w:r>
      <w:r>
        <w:rPr>
          <w:rFonts w:hint="eastAsia" w:ascii="仿宋" w:hAnsi="仿宋" w:eastAsia="仿宋" w:cs="仿宋"/>
          <w:b/>
          <w:sz w:val="24"/>
          <w:szCs w:val="24"/>
          <w:highlight w:val="none"/>
        </w:rPr>
        <w:t>元</w:t>
      </w:r>
    </w:p>
    <w:tbl>
      <w:tblPr>
        <w:tblStyle w:val="33"/>
        <w:tblW w:w="0" w:type="auto"/>
        <w:jc w:val="center"/>
        <w:tblLayout w:type="fixed"/>
        <w:tblCellMar>
          <w:top w:w="0" w:type="dxa"/>
          <w:left w:w="108" w:type="dxa"/>
          <w:bottom w:w="0" w:type="dxa"/>
          <w:right w:w="108" w:type="dxa"/>
        </w:tblCellMar>
      </w:tblPr>
      <w:tblGrid>
        <w:gridCol w:w="2544"/>
        <w:gridCol w:w="6290"/>
      </w:tblGrid>
      <w:tr w14:paraId="0B644862">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14:paraId="409F579A">
            <w:pPr>
              <w:autoSpaceDE w:val="0"/>
              <w:autoSpaceDN w:val="0"/>
              <w:jc w:val="center"/>
              <w:rPr>
                <w:rFonts w:hint="eastAsia" w:ascii="仿宋" w:hAnsi="仿宋" w:eastAsia="仿宋" w:cs="仿宋"/>
                <w:sz w:val="24"/>
                <w:highlight w:val="none"/>
                <w:lang w:val="zh-CN"/>
              </w:rPr>
            </w:pPr>
            <w:r>
              <w:rPr>
                <w:rFonts w:hint="eastAsia" w:ascii="仿宋" w:hAnsi="仿宋" w:eastAsia="仿宋" w:cs="仿宋"/>
                <w:sz w:val="24"/>
                <w:szCs w:val="24"/>
                <w:highlight w:val="none"/>
              </w:rPr>
              <w:t>服务</w:t>
            </w:r>
            <w:r>
              <w:rPr>
                <w:rFonts w:hint="eastAsia" w:ascii="仿宋" w:hAnsi="仿宋" w:eastAsia="仿宋" w:cs="仿宋"/>
                <w:sz w:val="24"/>
                <w:highlight w:val="none"/>
                <w:lang w:val="zh-CN"/>
              </w:rPr>
              <w:t>名称</w:t>
            </w:r>
          </w:p>
        </w:tc>
        <w:tc>
          <w:tcPr>
            <w:tcW w:w="6290" w:type="dxa"/>
            <w:tcBorders>
              <w:top w:val="single" w:color="auto" w:sz="8" w:space="0"/>
              <w:left w:val="single" w:color="auto" w:sz="4" w:space="0"/>
              <w:bottom w:val="single" w:color="auto" w:sz="8" w:space="0"/>
              <w:right w:val="single" w:color="auto" w:sz="8" w:space="0"/>
            </w:tcBorders>
            <w:noWrap w:val="0"/>
            <w:vAlign w:val="center"/>
          </w:tcPr>
          <w:p w14:paraId="48C92EAC">
            <w:pPr>
              <w:autoSpaceDE w:val="0"/>
              <w:autoSpaceDN w:val="0"/>
              <w:jc w:val="right"/>
              <w:rPr>
                <w:rFonts w:hint="eastAsia" w:ascii="仿宋" w:hAnsi="仿宋" w:eastAsia="仿宋" w:cs="仿宋"/>
                <w:sz w:val="24"/>
                <w:highlight w:val="none"/>
                <w:lang w:val="zh-CN"/>
              </w:rPr>
            </w:pPr>
          </w:p>
        </w:tc>
      </w:tr>
      <w:tr w14:paraId="31951796">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14:paraId="01DFBF52">
            <w:pPr>
              <w:autoSpaceDE w:val="0"/>
              <w:autoSpaceDN w:val="0"/>
              <w:jc w:val="center"/>
              <w:rPr>
                <w:rFonts w:hint="eastAsia" w:ascii="仿宋" w:hAnsi="仿宋" w:eastAsia="仿宋" w:cs="仿宋"/>
                <w:sz w:val="24"/>
                <w:highlight w:val="none"/>
              </w:rPr>
            </w:pPr>
            <w:r>
              <w:rPr>
                <w:rFonts w:hint="eastAsia" w:ascii="仿宋" w:hAnsi="仿宋" w:eastAsia="仿宋" w:cs="仿宋"/>
                <w:sz w:val="24"/>
                <w:highlight w:val="none"/>
                <w:lang w:val="zh-CN"/>
              </w:rPr>
              <w:t>投标总报价</w:t>
            </w:r>
          </w:p>
        </w:tc>
        <w:tc>
          <w:tcPr>
            <w:tcW w:w="6290" w:type="dxa"/>
            <w:tcBorders>
              <w:top w:val="single" w:color="auto" w:sz="8" w:space="0"/>
              <w:left w:val="single" w:color="auto" w:sz="4" w:space="0"/>
              <w:bottom w:val="single" w:color="auto" w:sz="8" w:space="0"/>
              <w:right w:val="single" w:color="auto" w:sz="8" w:space="0"/>
            </w:tcBorders>
            <w:noWrap w:val="0"/>
            <w:vAlign w:val="center"/>
          </w:tcPr>
          <w:p w14:paraId="58A539E2">
            <w:pPr>
              <w:autoSpaceDE w:val="0"/>
              <w:autoSpaceDN w:val="0"/>
              <w:rPr>
                <w:rFonts w:hint="eastAsia" w:ascii="仿宋" w:hAnsi="仿宋" w:eastAsia="仿宋" w:cs="仿宋"/>
                <w:sz w:val="24"/>
                <w:highlight w:val="none"/>
              </w:rPr>
            </w:pPr>
            <w:r>
              <w:rPr>
                <w:rFonts w:hint="eastAsia" w:ascii="仿宋" w:hAnsi="仿宋" w:eastAsia="仿宋" w:cs="仿宋"/>
                <w:sz w:val="24"/>
                <w:highlight w:val="none"/>
              </w:rPr>
              <w:t>小写: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p>
        </w:tc>
      </w:tr>
      <w:tr w14:paraId="4F38BAAA">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14:paraId="56E3C82D">
            <w:pPr>
              <w:autoSpaceDE w:val="0"/>
              <w:autoSpaceDN w:val="0"/>
              <w:jc w:val="center"/>
              <w:rPr>
                <w:rFonts w:hint="eastAsia" w:ascii="仿宋" w:hAnsi="仿宋" w:eastAsia="仿宋" w:cs="仿宋"/>
                <w:sz w:val="24"/>
                <w:highlight w:val="none"/>
              </w:rPr>
            </w:pPr>
            <w:r>
              <w:rPr>
                <w:rFonts w:hint="eastAsia" w:ascii="仿宋" w:hAnsi="仿宋" w:eastAsia="仿宋" w:cs="仿宋"/>
                <w:sz w:val="24"/>
                <w:highlight w:val="none"/>
                <w:lang w:val="zh-CN"/>
              </w:rPr>
              <w:t>服务期限</w:t>
            </w:r>
          </w:p>
        </w:tc>
        <w:tc>
          <w:tcPr>
            <w:tcW w:w="6290" w:type="dxa"/>
            <w:tcBorders>
              <w:top w:val="single" w:color="auto" w:sz="8" w:space="0"/>
              <w:left w:val="single" w:color="auto" w:sz="4" w:space="0"/>
              <w:bottom w:val="single" w:color="auto" w:sz="8" w:space="0"/>
              <w:right w:val="single" w:color="auto" w:sz="8" w:space="0"/>
            </w:tcBorders>
            <w:noWrap w:val="0"/>
            <w:vAlign w:val="center"/>
          </w:tcPr>
          <w:p w14:paraId="6F6EAD9F">
            <w:pPr>
              <w:autoSpaceDE w:val="0"/>
              <w:autoSpaceDN w:val="0"/>
              <w:jc w:val="right"/>
              <w:rPr>
                <w:rFonts w:hint="eastAsia" w:ascii="仿宋" w:hAnsi="仿宋" w:eastAsia="仿宋" w:cs="仿宋"/>
                <w:sz w:val="24"/>
                <w:highlight w:val="none"/>
              </w:rPr>
            </w:pPr>
            <w:r>
              <w:rPr>
                <w:rFonts w:hint="eastAsia" w:ascii="仿宋" w:hAnsi="仿宋" w:eastAsia="仿宋" w:cs="仿宋"/>
                <w:sz w:val="24"/>
                <w:highlight w:val="none"/>
              </w:rPr>
              <w:t>（日历日）</w:t>
            </w:r>
          </w:p>
        </w:tc>
      </w:tr>
      <w:tr w14:paraId="6CD1AD96">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14:paraId="400A4683">
            <w:pPr>
              <w:autoSpaceDE w:val="0"/>
              <w:autoSpaceDN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zh-CN"/>
              </w:rPr>
              <w:t>招标文件认同程度</w:t>
            </w:r>
          </w:p>
        </w:tc>
        <w:tc>
          <w:tcPr>
            <w:tcW w:w="6290" w:type="dxa"/>
            <w:tcBorders>
              <w:top w:val="single" w:color="auto" w:sz="8" w:space="0"/>
              <w:left w:val="single" w:color="auto" w:sz="4" w:space="0"/>
              <w:bottom w:val="single" w:color="auto" w:sz="8" w:space="0"/>
              <w:right w:val="single" w:color="auto" w:sz="8" w:space="0"/>
            </w:tcBorders>
            <w:noWrap w:val="0"/>
            <w:vAlign w:val="center"/>
          </w:tcPr>
          <w:p w14:paraId="573F8A7B">
            <w:pPr>
              <w:autoSpaceDE w:val="0"/>
              <w:autoSpaceDN w:val="0"/>
              <w:jc w:val="right"/>
              <w:rPr>
                <w:rFonts w:hint="eastAsia" w:ascii="仿宋" w:hAnsi="仿宋" w:eastAsia="仿宋" w:cs="仿宋"/>
                <w:sz w:val="24"/>
                <w:highlight w:val="none"/>
              </w:rPr>
            </w:pPr>
          </w:p>
        </w:tc>
      </w:tr>
      <w:tr w14:paraId="28D76E0E">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14:paraId="416A0BFB">
            <w:pPr>
              <w:autoSpaceDE w:val="0"/>
              <w:autoSpaceDN w:val="0"/>
              <w:jc w:val="center"/>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备注</w:t>
            </w:r>
          </w:p>
        </w:tc>
        <w:tc>
          <w:tcPr>
            <w:tcW w:w="6290" w:type="dxa"/>
            <w:tcBorders>
              <w:top w:val="single" w:color="auto" w:sz="8" w:space="0"/>
              <w:left w:val="single" w:color="auto" w:sz="4" w:space="0"/>
              <w:bottom w:val="single" w:color="auto" w:sz="8" w:space="0"/>
              <w:right w:val="single" w:color="auto" w:sz="8" w:space="0"/>
            </w:tcBorders>
            <w:noWrap w:val="0"/>
            <w:vAlign w:val="center"/>
          </w:tcPr>
          <w:p w14:paraId="5314C127">
            <w:pPr>
              <w:autoSpaceDE w:val="0"/>
              <w:autoSpaceDN w:val="0"/>
              <w:jc w:val="right"/>
              <w:rPr>
                <w:rFonts w:hint="eastAsia" w:ascii="仿宋" w:hAnsi="仿宋" w:eastAsia="仿宋" w:cs="仿宋"/>
                <w:sz w:val="24"/>
                <w:highlight w:val="none"/>
              </w:rPr>
            </w:pPr>
          </w:p>
        </w:tc>
      </w:tr>
    </w:tbl>
    <w:p w14:paraId="6091D2E1">
      <w:pPr>
        <w:pStyle w:val="14"/>
        <w:tabs>
          <w:tab w:val="left" w:pos="5580"/>
        </w:tabs>
        <w:spacing w:line="360" w:lineRule="auto"/>
        <w:ind w:left="1080" w:leftChars="257" w:hanging="540"/>
        <w:rPr>
          <w:rFonts w:hint="eastAsia" w:ascii="仿宋" w:hAnsi="仿宋" w:eastAsia="仿宋" w:cs="仿宋"/>
          <w:sz w:val="24"/>
          <w:szCs w:val="24"/>
          <w:highlight w:val="none"/>
        </w:rPr>
      </w:pPr>
    </w:p>
    <w:p w14:paraId="0D2CC650">
      <w:pPr>
        <w:pStyle w:val="14"/>
        <w:tabs>
          <w:tab w:val="left" w:pos="5580"/>
        </w:tabs>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投标人名称（单位章）：</w:t>
      </w:r>
      <w:r>
        <w:rPr>
          <w:rFonts w:hint="eastAsia" w:ascii="仿宋" w:hAnsi="仿宋" w:eastAsia="仿宋" w:cs="仿宋"/>
          <w:sz w:val="24"/>
          <w:szCs w:val="24"/>
          <w:highlight w:val="none"/>
          <w:u w:val="single"/>
        </w:rPr>
        <w:t xml:space="preserve">                       </w:t>
      </w:r>
    </w:p>
    <w:p w14:paraId="0F5B5944">
      <w:pPr>
        <w:pStyle w:val="14"/>
        <w:tabs>
          <w:tab w:val="left" w:pos="5580"/>
        </w:tabs>
        <w:spacing w:line="360" w:lineRule="auto"/>
        <w:ind w:left="1080" w:leftChars="257" w:hanging="54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法定代表人(签字</w:t>
      </w:r>
      <w:r>
        <w:rPr>
          <w:rFonts w:hint="eastAsia" w:ascii="仿宋" w:hAnsi="仿宋" w:eastAsia="仿宋" w:cs="仿宋"/>
          <w:sz w:val="24"/>
          <w:szCs w:val="24"/>
          <w:highlight w:val="none"/>
          <w:lang w:val="en-US" w:eastAsia="zh-CN"/>
        </w:rPr>
        <w:t>及盖章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ab/>
      </w:r>
    </w:p>
    <w:p w14:paraId="260EB370">
      <w:pPr>
        <w:pStyle w:val="15"/>
        <w:ind w:left="0" w:leftChars="0" w:firstLine="0" w:firstLineChars="0"/>
        <w:rPr>
          <w:rFonts w:hint="eastAsia"/>
          <w:highlight w:val="none"/>
          <w:lang w:eastAsia="zh-CN"/>
        </w:rPr>
      </w:pPr>
    </w:p>
    <w:p w14:paraId="2BF91ED2">
      <w:pPr>
        <w:rPr>
          <w:rFonts w:hint="eastAsia"/>
          <w:highlight w:val="none"/>
          <w:lang w:eastAsia="zh-CN"/>
        </w:rPr>
      </w:pPr>
    </w:p>
    <w:p w14:paraId="73510D54">
      <w:pPr>
        <w:pStyle w:val="41"/>
        <w:rPr>
          <w:rFonts w:hint="eastAsia"/>
          <w:highlight w:val="none"/>
          <w:lang w:eastAsia="zh-CN"/>
        </w:rPr>
      </w:pPr>
    </w:p>
    <w:p w14:paraId="10C716DB">
      <w:pPr>
        <w:pStyle w:val="41"/>
        <w:rPr>
          <w:rFonts w:hint="eastAsia"/>
          <w:highlight w:val="none"/>
          <w:lang w:eastAsia="zh-CN"/>
        </w:rPr>
      </w:pPr>
    </w:p>
    <w:p w14:paraId="2DA6AF40">
      <w:pPr>
        <w:pStyle w:val="41"/>
        <w:rPr>
          <w:rFonts w:hint="eastAsia"/>
          <w:highlight w:val="none"/>
          <w:lang w:eastAsia="zh-CN"/>
        </w:rPr>
      </w:pPr>
    </w:p>
    <w:p w14:paraId="24212CA6">
      <w:pPr>
        <w:pStyle w:val="41"/>
        <w:rPr>
          <w:rFonts w:hint="eastAsia"/>
          <w:highlight w:val="none"/>
          <w:lang w:eastAsia="zh-CN"/>
        </w:rPr>
      </w:pPr>
    </w:p>
    <w:p w14:paraId="1146D670">
      <w:pPr>
        <w:pStyle w:val="14"/>
        <w:tabs>
          <w:tab w:val="left" w:pos="5580"/>
        </w:tabs>
        <w:spacing w:line="360" w:lineRule="auto"/>
        <w:ind w:left="1080" w:leftChars="257" w:hanging="5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注:1、此表中，每个分包的投标总价应和投标分项报价表的总价相一致</w:t>
      </w:r>
      <w:r>
        <w:rPr>
          <w:rFonts w:hint="eastAsia" w:ascii="仿宋" w:hAnsi="仿宋" w:eastAsia="仿宋" w:cs="仿宋"/>
          <w:sz w:val="24"/>
          <w:szCs w:val="24"/>
          <w:highlight w:val="none"/>
          <w:lang w:eastAsia="zh-CN"/>
        </w:rPr>
        <w:t>；</w:t>
      </w:r>
    </w:p>
    <w:p w14:paraId="2868F7BF">
      <w:pPr>
        <w:pStyle w:val="14"/>
        <w:numPr>
          <w:ilvl w:val="0"/>
          <w:numId w:val="5"/>
        </w:numPr>
        <w:tabs>
          <w:tab w:val="left" w:pos="5580"/>
        </w:tabs>
        <w:spacing w:line="360" w:lineRule="auto"/>
        <w:ind w:left="1079" w:leftChars="428" w:hanging="180" w:hangingChars="75"/>
        <w:rPr>
          <w:rFonts w:hint="eastAsia" w:ascii="仿宋" w:hAnsi="仿宋" w:eastAsia="仿宋" w:cs="仿宋"/>
          <w:sz w:val="24"/>
          <w:szCs w:val="24"/>
          <w:highlight w:val="none"/>
        </w:rPr>
      </w:pPr>
      <w:r>
        <w:rPr>
          <w:rFonts w:hint="default" w:ascii="Times New Roman" w:hAnsi="Times New Roman" w:eastAsia="仿宋"/>
          <w:color w:val="auto"/>
          <w:sz w:val="24"/>
          <w:highlight w:val="none"/>
          <w:lang w:val="en-US" w:eastAsia="zh-CN"/>
        </w:rPr>
        <w:t>以上报价含</w:t>
      </w:r>
      <w:r>
        <w:rPr>
          <w:rFonts w:hint="eastAsia" w:ascii="Times New Roman" w:hAnsi="Times New Roman" w:eastAsia="仿宋"/>
          <w:color w:val="auto"/>
          <w:sz w:val="24"/>
          <w:highlight w:val="none"/>
          <w:lang w:val="en-US" w:eastAsia="zh-CN"/>
        </w:rPr>
        <w:t>所提供服务</w:t>
      </w:r>
      <w:r>
        <w:rPr>
          <w:rFonts w:hint="default" w:ascii="Times New Roman" w:hAnsi="Times New Roman" w:eastAsia="仿宋"/>
          <w:color w:val="auto"/>
          <w:sz w:val="24"/>
          <w:highlight w:val="none"/>
          <w:lang w:val="en-US" w:eastAsia="zh-CN"/>
        </w:rPr>
        <w:t>的税金、供应、运输、安装和相关服务</w:t>
      </w:r>
      <w:r>
        <w:rPr>
          <w:rFonts w:hint="eastAsia" w:ascii="Times New Roman" w:hAnsi="Times New Roman" w:eastAsia="仿宋"/>
          <w:color w:val="auto"/>
          <w:sz w:val="24"/>
          <w:highlight w:val="none"/>
          <w:lang w:val="en-US" w:eastAsia="zh-CN"/>
        </w:rPr>
        <w:t>一切</w:t>
      </w:r>
      <w:r>
        <w:rPr>
          <w:rFonts w:hint="default" w:ascii="Times New Roman" w:hAnsi="Times New Roman" w:eastAsia="仿宋"/>
          <w:color w:val="auto"/>
          <w:sz w:val="24"/>
          <w:highlight w:val="none"/>
          <w:lang w:val="en-US" w:eastAsia="zh-CN"/>
        </w:rPr>
        <w:t>费用</w:t>
      </w:r>
      <w:r>
        <w:rPr>
          <w:rFonts w:hint="eastAsia" w:ascii="仿宋" w:hAnsi="仿宋" w:eastAsia="仿宋" w:cs="仿宋"/>
          <w:sz w:val="24"/>
          <w:szCs w:val="24"/>
          <w:highlight w:val="none"/>
          <w:lang w:eastAsia="zh-CN"/>
        </w:rPr>
        <w:t>；</w:t>
      </w:r>
    </w:p>
    <w:p w14:paraId="367C72A1">
      <w:pPr>
        <w:pStyle w:val="14"/>
        <w:numPr>
          <w:ilvl w:val="0"/>
          <w:numId w:val="5"/>
        </w:numPr>
        <w:tabs>
          <w:tab w:val="left" w:pos="5580"/>
        </w:tabs>
        <w:spacing w:line="360" w:lineRule="auto"/>
        <w:ind w:left="1079" w:leftChars="428" w:hanging="180" w:hangingChars="75"/>
        <w:rPr>
          <w:rFonts w:hint="eastAsia" w:ascii="仿宋" w:hAnsi="仿宋" w:eastAsia="仿宋" w:cs="仿宋"/>
          <w:sz w:val="24"/>
          <w:szCs w:val="24"/>
          <w:highlight w:val="none"/>
        </w:rPr>
      </w:pPr>
      <w:r>
        <w:rPr>
          <w:rFonts w:hint="default" w:ascii="Times New Roman" w:hAnsi="Times New Roman" w:eastAsia="仿宋"/>
          <w:color w:val="auto"/>
          <w:sz w:val="24"/>
          <w:highlight w:val="none"/>
          <w:lang w:val="en-US" w:eastAsia="zh-CN"/>
        </w:rPr>
        <w:t>报价保留两位小数。</w:t>
      </w:r>
    </w:p>
    <w:p w14:paraId="4E7A8D5B">
      <w:pPr>
        <w:pStyle w:val="15"/>
        <w:rPr>
          <w:rFonts w:hint="default" w:ascii="Times New Roman" w:hAnsi="Times New Roman" w:eastAsia="仿宋"/>
          <w:color w:val="auto"/>
          <w:sz w:val="24"/>
          <w:highlight w:val="none"/>
          <w:lang w:val="en-US" w:eastAsia="zh-CN"/>
        </w:rPr>
      </w:pPr>
    </w:p>
    <w:p w14:paraId="16D99E2F">
      <w:pPr>
        <w:rPr>
          <w:rFonts w:hint="eastAsia"/>
          <w:highlight w:val="none"/>
        </w:rPr>
      </w:pPr>
    </w:p>
    <w:p w14:paraId="6AF7A1A7">
      <w:pPr>
        <w:pStyle w:val="14"/>
        <w:tabs>
          <w:tab w:val="left" w:pos="5580"/>
        </w:tabs>
        <w:spacing w:line="360" w:lineRule="auto"/>
        <w:ind w:left="1080" w:leftChars="257" w:hanging="540"/>
        <w:jc w:val="left"/>
        <w:rPr>
          <w:rFonts w:hint="eastAsia" w:ascii="仿宋" w:hAnsi="仿宋" w:eastAsia="仿宋" w:cs="仿宋"/>
          <w:b/>
          <w:bCs w:val="0"/>
          <w:iCs/>
          <w:color w:val="auto"/>
          <w:kern w:val="2"/>
          <w:sz w:val="28"/>
          <w:szCs w:val="28"/>
          <w:highlight w:val="none"/>
          <w:lang w:val="en-US" w:eastAsia="zh-CN" w:bidi="ar-SA"/>
        </w:rPr>
      </w:pPr>
      <w:r>
        <w:rPr>
          <w:rFonts w:hint="eastAsia" w:ascii="仿宋" w:hAnsi="仿宋" w:eastAsia="仿宋" w:cs="仿宋"/>
          <w:b/>
          <w:bCs w:val="0"/>
          <w:iCs/>
          <w:color w:val="auto"/>
          <w:kern w:val="2"/>
          <w:sz w:val="28"/>
          <w:szCs w:val="28"/>
          <w:highlight w:val="none"/>
          <w:lang w:val="en-US" w:eastAsia="zh-CN" w:bidi="ar-SA"/>
        </w:rPr>
        <w:t>2、具有独立承担民事责任的能力；（投标时提供合格有效的法人或非法人组织营业执照）</w:t>
      </w:r>
    </w:p>
    <w:p w14:paraId="03D705C5">
      <w:pPr>
        <w:pStyle w:val="14"/>
        <w:tabs>
          <w:tab w:val="left" w:pos="5580"/>
        </w:tabs>
        <w:spacing w:line="360" w:lineRule="auto"/>
        <w:ind w:left="1080" w:leftChars="257" w:hanging="540"/>
        <w:rPr>
          <w:rFonts w:hint="eastAsia" w:ascii="仿宋" w:hAnsi="仿宋" w:eastAsia="仿宋" w:cs="仿宋"/>
          <w:b/>
          <w:sz w:val="24"/>
          <w:szCs w:val="24"/>
          <w:highlight w:val="none"/>
        </w:rPr>
      </w:pPr>
    </w:p>
    <w:p w14:paraId="22340173">
      <w:pPr>
        <w:pStyle w:val="14"/>
        <w:tabs>
          <w:tab w:val="left" w:pos="5580"/>
        </w:tabs>
        <w:spacing w:line="360" w:lineRule="auto"/>
        <w:ind w:left="1080" w:leftChars="257" w:hanging="540"/>
        <w:rPr>
          <w:rFonts w:hint="eastAsia" w:ascii="仿宋" w:hAnsi="仿宋" w:eastAsia="仿宋" w:cs="仿宋"/>
          <w:b/>
          <w:sz w:val="24"/>
          <w:szCs w:val="24"/>
          <w:highlight w:val="none"/>
        </w:rPr>
      </w:pPr>
    </w:p>
    <w:p w14:paraId="333D24FC">
      <w:pPr>
        <w:pStyle w:val="14"/>
        <w:tabs>
          <w:tab w:val="left" w:pos="5580"/>
        </w:tabs>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说明：1.提供有效的营业执照等证明文件复印件，复印件上应加盖本单位章。</w:t>
      </w:r>
    </w:p>
    <w:p w14:paraId="3DE70924">
      <w:pPr>
        <w:pStyle w:val="14"/>
        <w:tabs>
          <w:tab w:val="left" w:pos="5580"/>
        </w:tabs>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 投标人为自然人的，应提供身份证明的复印件。</w:t>
      </w:r>
    </w:p>
    <w:p w14:paraId="66793DF8">
      <w:pPr>
        <w:pStyle w:val="14"/>
        <w:tabs>
          <w:tab w:val="left" w:pos="5580"/>
        </w:tabs>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3.联合体投标应提供联合体各方满足以上要求的证明文件。</w:t>
      </w:r>
    </w:p>
    <w:p w14:paraId="615FBDD5">
      <w:pPr>
        <w:pStyle w:val="14"/>
        <w:tabs>
          <w:tab w:val="left" w:pos="5580"/>
        </w:tabs>
        <w:spacing w:line="360" w:lineRule="auto"/>
        <w:ind w:left="1080" w:leftChars="257" w:hanging="540"/>
        <w:rPr>
          <w:rFonts w:hint="eastAsia" w:ascii="仿宋" w:hAnsi="仿宋" w:eastAsia="仿宋" w:cs="仿宋"/>
          <w:sz w:val="24"/>
          <w:szCs w:val="24"/>
          <w:highlight w:val="none"/>
        </w:rPr>
      </w:pPr>
    </w:p>
    <w:p w14:paraId="2AA37E8F">
      <w:pPr>
        <w:pStyle w:val="14"/>
        <w:tabs>
          <w:tab w:val="left" w:pos="5580"/>
        </w:tabs>
        <w:spacing w:line="360" w:lineRule="auto"/>
        <w:ind w:left="1080" w:leftChars="257" w:hanging="540"/>
        <w:rPr>
          <w:rFonts w:hint="eastAsia" w:ascii="仿宋" w:hAnsi="仿宋" w:eastAsia="仿宋" w:cs="仿宋"/>
          <w:sz w:val="24"/>
          <w:szCs w:val="24"/>
          <w:highlight w:val="none"/>
        </w:rPr>
      </w:pPr>
    </w:p>
    <w:p w14:paraId="4A2294B2">
      <w:pPr>
        <w:pStyle w:val="14"/>
        <w:tabs>
          <w:tab w:val="left" w:pos="5580"/>
        </w:tabs>
        <w:spacing w:line="360" w:lineRule="auto"/>
        <w:ind w:left="1080" w:leftChars="257" w:hanging="540"/>
        <w:rPr>
          <w:rFonts w:hint="eastAsia" w:ascii="仿宋" w:hAnsi="仿宋" w:eastAsia="仿宋" w:cs="仿宋"/>
          <w:sz w:val="24"/>
          <w:szCs w:val="24"/>
          <w:highlight w:val="none"/>
        </w:rPr>
      </w:pPr>
    </w:p>
    <w:p w14:paraId="28634410">
      <w:pPr>
        <w:pStyle w:val="14"/>
        <w:tabs>
          <w:tab w:val="left" w:pos="5580"/>
        </w:tabs>
        <w:spacing w:line="360" w:lineRule="auto"/>
        <w:ind w:left="1080" w:leftChars="257" w:hanging="540"/>
        <w:rPr>
          <w:rFonts w:hint="eastAsia" w:ascii="仿宋" w:hAnsi="仿宋" w:eastAsia="仿宋" w:cs="仿宋"/>
          <w:sz w:val="24"/>
          <w:szCs w:val="24"/>
          <w:highlight w:val="none"/>
        </w:rPr>
      </w:pPr>
    </w:p>
    <w:p w14:paraId="2A82D689">
      <w:pPr>
        <w:pStyle w:val="14"/>
        <w:tabs>
          <w:tab w:val="left" w:pos="5580"/>
        </w:tabs>
        <w:spacing w:line="360" w:lineRule="auto"/>
        <w:ind w:left="1080" w:leftChars="257" w:hanging="540"/>
        <w:rPr>
          <w:rFonts w:hint="eastAsia" w:ascii="仿宋" w:hAnsi="仿宋" w:eastAsia="仿宋" w:cs="仿宋"/>
          <w:sz w:val="24"/>
          <w:szCs w:val="24"/>
          <w:highlight w:val="none"/>
        </w:rPr>
      </w:pPr>
    </w:p>
    <w:p w14:paraId="07C0500C">
      <w:pPr>
        <w:pStyle w:val="14"/>
        <w:tabs>
          <w:tab w:val="left" w:pos="5580"/>
        </w:tabs>
        <w:spacing w:line="360" w:lineRule="auto"/>
        <w:ind w:left="1080" w:leftChars="257" w:hanging="540"/>
        <w:rPr>
          <w:rFonts w:hint="eastAsia" w:ascii="仿宋" w:hAnsi="仿宋" w:eastAsia="仿宋" w:cs="仿宋"/>
          <w:sz w:val="24"/>
          <w:szCs w:val="24"/>
          <w:highlight w:val="none"/>
        </w:rPr>
      </w:pPr>
    </w:p>
    <w:p w14:paraId="25D98947">
      <w:pPr>
        <w:pStyle w:val="14"/>
        <w:tabs>
          <w:tab w:val="left" w:pos="5580"/>
        </w:tabs>
        <w:spacing w:line="360" w:lineRule="auto"/>
        <w:ind w:left="1080" w:leftChars="257" w:hanging="540"/>
        <w:rPr>
          <w:rFonts w:hint="eastAsia" w:ascii="仿宋" w:hAnsi="仿宋" w:eastAsia="仿宋" w:cs="仿宋"/>
          <w:sz w:val="24"/>
          <w:szCs w:val="24"/>
          <w:highlight w:val="none"/>
        </w:rPr>
      </w:pPr>
    </w:p>
    <w:p w14:paraId="058E2DEE">
      <w:pPr>
        <w:pStyle w:val="14"/>
        <w:tabs>
          <w:tab w:val="left" w:pos="5580"/>
        </w:tabs>
        <w:spacing w:line="360" w:lineRule="auto"/>
        <w:ind w:left="1080" w:leftChars="257" w:hanging="540"/>
        <w:rPr>
          <w:rFonts w:hint="eastAsia" w:ascii="仿宋" w:hAnsi="仿宋" w:eastAsia="仿宋" w:cs="仿宋"/>
          <w:sz w:val="24"/>
          <w:szCs w:val="24"/>
          <w:highlight w:val="none"/>
        </w:rPr>
      </w:pPr>
    </w:p>
    <w:p w14:paraId="263EA25D">
      <w:pPr>
        <w:pStyle w:val="14"/>
        <w:tabs>
          <w:tab w:val="left" w:pos="5580"/>
        </w:tabs>
        <w:spacing w:line="360" w:lineRule="auto"/>
        <w:ind w:left="1080" w:leftChars="257" w:hanging="540"/>
        <w:rPr>
          <w:rFonts w:hint="eastAsia" w:ascii="仿宋" w:hAnsi="仿宋" w:eastAsia="仿宋" w:cs="仿宋"/>
          <w:sz w:val="24"/>
          <w:szCs w:val="24"/>
          <w:highlight w:val="none"/>
        </w:rPr>
      </w:pPr>
    </w:p>
    <w:p w14:paraId="7A047E9B">
      <w:pPr>
        <w:pStyle w:val="14"/>
        <w:tabs>
          <w:tab w:val="left" w:pos="5580"/>
        </w:tabs>
        <w:spacing w:line="360" w:lineRule="auto"/>
        <w:ind w:left="1080" w:leftChars="257" w:hanging="540"/>
        <w:rPr>
          <w:rFonts w:hint="eastAsia" w:ascii="仿宋" w:hAnsi="仿宋" w:eastAsia="仿宋" w:cs="仿宋"/>
          <w:sz w:val="24"/>
          <w:szCs w:val="24"/>
          <w:highlight w:val="none"/>
        </w:rPr>
      </w:pPr>
    </w:p>
    <w:p w14:paraId="020E87F7">
      <w:pPr>
        <w:pStyle w:val="14"/>
        <w:tabs>
          <w:tab w:val="left" w:pos="5580"/>
        </w:tabs>
        <w:spacing w:line="360" w:lineRule="auto"/>
        <w:ind w:left="1080" w:leftChars="257" w:hanging="540"/>
        <w:rPr>
          <w:rFonts w:hint="eastAsia" w:ascii="仿宋" w:hAnsi="仿宋" w:eastAsia="仿宋" w:cs="仿宋"/>
          <w:sz w:val="24"/>
          <w:szCs w:val="24"/>
          <w:highlight w:val="none"/>
        </w:rPr>
      </w:pPr>
    </w:p>
    <w:p w14:paraId="14DD6534">
      <w:pPr>
        <w:pStyle w:val="14"/>
        <w:tabs>
          <w:tab w:val="left" w:pos="5580"/>
        </w:tabs>
        <w:spacing w:line="360" w:lineRule="auto"/>
        <w:ind w:left="1080" w:leftChars="257" w:hanging="540"/>
        <w:rPr>
          <w:rFonts w:hint="eastAsia" w:ascii="仿宋" w:hAnsi="仿宋" w:eastAsia="仿宋" w:cs="仿宋"/>
          <w:sz w:val="24"/>
          <w:szCs w:val="24"/>
          <w:highlight w:val="none"/>
        </w:rPr>
      </w:pPr>
    </w:p>
    <w:p w14:paraId="762CE1E0">
      <w:pPr>
        <w:pStyle w:val="14"/>
        <w:tabs>
          <w:tab w:val="left" w:pos="5580"/>
        </w:tabs>
        <w:spacing w:line="360" w:lineRule="auto"/>
        <w:ind w:left="1080" w:leftChars="257" w:hanging="540"/>
        <w:rPr>
          <w:rFonts w:hint="eastAsia" w:ascii="仿宋" w:hAnsi="仿宋" w:eastAsia="仿宋" w:cs="仿宋"/>
          <w:sz w:val="24"/>
          <w:szCs w:val="24"/>
          <w:highlight w:val="none"/>
        </w:rPr>
      </w:pPr>
    </w:p>
    <w:p w14:paraId="34BA5BD1">
      <w:pPr>
        <w:pStyle w:val="14"/>
        <w:tabs>
          <w:tab w:val="left" w:pos="5580"/>
        </w:tabs>
        <w:spacing w:line="360" w:lineRule="auto"/>
        <w:ind w:left="1080" w:leftChars="257" w:hanging="540"/>
        <w:rPr>
          <w:rFonts w:hint="eastAsia" w:ascii="仿宋" w:hAnsi="仿宋" w:eastAsia="仿宋" w:cs="仿宋"/>
          <w:sz w:val="24"/>
          <w:szCs w:val="24"/>
          <w:highlight w:val="none"/>
        </w:rPr>
      </w:pPr>
    </w:p>
    <w:p w14:paraId="55272A0B">
      <w:pPr>
        <w:pStyle w:val="14"/>
        <w:tabs>
          <w:tab w:val="left" w:pos="5580"/>
        </w:tabs>
        <w:spacing w:line="360" w:lineRule="auto"/>
        <w:ind w:left="1080" w:leftChars="257" w:hanging="540"/>
        <w:rPr>
          <w:rFonts w:hint="eastAsia" w:ascii="仿宋" w:hAnsi="仿宋" w:eastAsia="仿宋" w:cs="仿宋"/>
          <w:sz w:val="24"/>
          <w:szCs w:val="24"/>
          <w:highlight w:val="none"/>
        </w:rPr>
      </w:pPr>
    </w:p>
    <w:p w14:paraId="67F83EE7">
      <w:pPr>
        <w:pStyle w:val="14"/>
        <w:tabs>
          <w:tab w:val="left" w:pos="5580"/>
        </w:tabs>
        <w:spacing w:line="360" w:lineRule="auto"/>
        <w:ind w:left="1080" w:leftChars="257" w:hanging="540"/>
        <w:rPr>
          <w:rFonts w:hint="eastAsia" w:ascii="仿宋" w:hAnsi="仿宋" w:eastAsia="仿宋" w:cs="仿宋"/>
          <w:sz w:val="24"/>
          <w:szCs w:val="24"/>
          <w:highlight w:val="none"/>
        </w:rPr>
      </w:pPr>
    </w:p>
    <w:p w14:paraId="0A1062D5">
      <w:pPr>
        <w:pStyle w:val="15"/>
        <w:rPr>
          <w:rFonts w:hint="eastAsia" w:ascii="仿宋" w:hAnsi="仿宋" w:eastAsia="仿宋" w:cs="仿宋"/>
          <w:sz w:val="24"/>
          <w:szCs w:val="24"/>
          <w:highlight w:val="none"/>
        </w:rPr>
      </w:pPr>
    </w:p>
    <w:p w14:paraId="54246266">
      <w:pPr>
        <w:rPr>
          <w:rFonts w:hint="eastAsia"/>
          <w:highlight w:val="none"/>
        </w:rPr>
      </w:pPr>
    </w:p>
    <w:p w14:paraId="709CA814">
      <w:pPr>
        <w:pStyle w:val="14"/>
        <w:tabs>
          <w:tab w:val="left" w:pos="5580"/>
        </w:tabs>
        <w:spacing w:line="360" w:lineRule="auto"/>
        <w:ind w:left="1080" w:leftChars="257" w:hanging="540"/>
        <w:rPr>
          <w:rFonts w:hint="eastAsia" w:ascii="仿宋" w:hAnsi="仿宋" w:eastAsia="仿宋" w:cs="仿宋"/>
          <w:sz w:val="24"/>
          <w:szCs w:val="24"/>
          <w:highlight w:val="none"/>
        </w:rPr>
      </w:pPr>
    </w:p>
    <w:p w14:paraId="121515C2">
      <w:pPr>
        <w:pStyle w:val="14"/>
        <w:tabs>
          <w:tab w:val="left" w:pos="5580"/>
        </w:tabs>
        <w:spacing w:line="360" w:lineRule="auto"/>
        <w:ind w:left="1080" w:leftChars="257" w:hanging="540"/>
        <w:rPr>
          <w:rFonts w:hint="eastAsia" w:ascii="仿宋" w:hAnsi="仿宋" w:eastAsia="仿宋" w:cs="仿宋"/>
          <w:sz w:val="24"/>
          <w:szCs w:val="24"/>
          <w:highlight w:val="none"/>
        </w:rPr>
      </w:pPr>
    </w:p>
    <w:p w14:paraId="423D9173">
      <w:pPr>
        <w:pStyle w:val="14"/>
        <w:tabs>
          <w:tab w:val="left" w:pos="5580"/>
        </w:tabs>
        <w:spacing w:line="360" w:lineRule="auto"/>
        <w:jc w:val="both"/>
        <w:rPr>
          <w:rFonts w:hint="eastAsia" w:ascii="仿宋" w:hAnsi="仿宋" w:eastAsia="仿宋" w:cs="仿宋"/>
          <w:sz w:val="24"/>
          <w:szCs w:val="24"/>
          <w:highlight w:val="none"/>
        </w:rPr>
      </w:pPr>
    </w:p>
    <w:p w14:paraId="37D8AC0E">
      <w:pPr>
        <w:pStyle w:val="3"/>
        <w:spacing w:before="0" w:line="360" w:lineRule="auto"/>
        <w:jc w:val="left"/>
        <w:rPr>
          <w:rFonts w:hint="eastAsia" w:ascii="仿宋" w:hAnsi="仿宋" w:eastAsia="仿宋" w:cs="仿宋"/>
          <w:b w:val="0"/>
          <w:sz w:val="28"/>
          <w:szCs w:val="28"/>
          <w:highlight w:val="none"/>
          <w:u w:val="single"/>
        </w:rPr>
      </w:pPr>
      <w:bookmarkStart w:id="178" w:name="_Toc20371"/>
      <w:bookmarkStart w:id="179" w:name="_Toc1456"/>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u w:val="none"/>
          <w:lang w:eastAsia="zh-CN"/>
        </w:rPr>
        <w:t>法定代表人资格证明书</w:t>
      </w:r>
      <w:r>
        <w:rPr>
          <w:rFonts w:hint="eastAsia" w:ascii="仿宋" w:hAnsi="仿宋" w:eastAsia="仿宋" w:cs="仿宋"/>
          <w:sz w:val="28"/>
          <w:szCs w:val="28"/>
          <w:highlight w:val="none"/>
          <w:u w:val="none"/>
        </w:rPr>
        <w:t>或法定代表人授权委托书</w:t>
      </w:r>
      <w:bookmarkEnd w:id="178"/>
      <w:bookmarkEnd w:id="179"/>
      <w:bookmarkStart w:id="180" w:name="_Toc3948"/>
      <w:bookmarkStart w:id="181" w:name="_Toc16566"/>
      <w:r>
        <w:rPr>
          <w:rFonts w:hint="eastAsia" w:ascii="仿宋" w:hAnsi="仿宋" w:eastAsia="仿宋" w:cs="仿宋"/>
          <w:sz w:val="28"/>
          <w:szCs w:val="28"/>
          <w:highlight w:val="none"/>
          <w:u w:val="none"/>
          <w:lang w:val="en-US" w:eastAsia="zh-CN"/>
        </w:rPr>
        <w:t>及</w:t>
      </w:r>
      <w:r>
        <w:rPr>
          <w:rFonts w:hint="eastAsia" w:ascii="仿宋" w:hAnsi="仿宋" w:eastAsia="仿宋" w:cs="仿宋"/>
          <w:sz w:val="28"/>
          <w:szCs w:val="28"/>
          <w:highlight w:val="none"/>
          <w:u w:val="none"/>
        </w:rPr>
        <w:t>法定代表人或被授权委托人身份证(投标文件格式二)</w:t>
      </w:r>
      <w:bookmarkEnd w:id="180"/>
      <w:bookmarkEnd w:id="181"/>
    </w:p>
    <w:p w14:paraId="6D9AE7E5">
      <w:pPr>
        <w:autoSpaceDE w:val="0"/>
        <w:autoSpaceDN w:val="0"/>
        <w:spacing w:before="120" w:after="120" w:line="300" w:lineRule="auto"/>
        <w:jc w:val="center"/>
        <w:rPr>
          <w:rFonts w:ascii="黑体" w:hAnsi="Arial" w:eastAsia="黑体"/>
          <w:sz w:val="30"/>
          <w:szCs w:val="30"/>
          <w:highlight w:val="none"/>
          <w:lang w:val="zh-CN"/>
        </w:rPr>
      </w:pPr>
      <w:r>
        <w:rPr>
          <w:rFonts w:hint="eastAsia" w:ascii="仿宋" w:hAnsi="仿宋" w:eastAsia="仿宋" w:cs="仿宋"/>
          <w:sz w:val="24"/>
          <w:szCs w:val="24"/>
          <w:highlight w:val="none"/>
          <w:u w:val="single"/>
        </w:rPr>
        <w:cr/>
      </w:r>
      <w:r>
        <w:rPr>
          <w:rFonts w:hint="eastAsia" w:ascii="黑体" w:hAnsi="Arial" w:eastAsia="黑体"/>
          <w:sz w:val="30"/>
          <w:szCs w:val="30"/>
          <w:highlight w:val="none"/>
          <w:lang w:val="zh-CN"/>
        </w:rPr>
        <w:t>法定代表人资格证明书</w:t>
      </w:r>
    </w:p>
    <w:p w14:paraId="6E4E0CCA">
      <w:pPr>
        <w:autoSpaceDE w:val="0"/>
        <w:autoSpaceDN w:val="0"/>
        <w:spacing w:before="120" w:after="50" w:line="460" w:lineRule="exact"/>
        <w:ind w:firstLine="480"/>
        <w:rPr>
          <w:rFonts w:ascii="仿宋_GB2312" w:hAnsi="仿宋" w:eastAsia="仿宋_GB2312"/>
          <w:sz w:val="24"/>
          <w:szCs w:val="22"/>
          <w:highlight w:val="none"/>
        </w:rPr>
      </w:pPr>
      <w:r>
        <w:rPr>
          <w:rFonts w:ascii="仿宋_GB2312" w:hAnsi="仿宋" w:eastAsia="仿宋_GB2312"/>
          <w:sz w:val="24"/>
          <w:szCs w:val="22"/>
          <w:highlight w:val="none"/>
        </w:rPr>
        <w:t>单位名称：</w:t>
      </w:r>
      <w:r>
        <w:rPr>
          <w:rFonts w:ascii="仿宋_GB2312" w:hAnsi="仿宋" w:eastAsia="仿宋_GB2312"/>
          <w:sz w:val="24"/>
          <w:szCs w:val="22"/>
          <w:highlight w:val="none"/>
          <w:u w:val="single"/>
        </w:rPr>
        <w:t xml:space="preserve">                                                 </w:t>
      </w:r>
      <w:r>
        <w:rPr>
          <w:rFonts w:ascii="仿宋_GB2312" w:hAnsi="仿宋" w:eastAsia="仿宋_GB2312"/>
          <w:sz w:val="24"/>
          <w:szCs w:val="22"/>
          <w:highlight w:val="none"/>
        </w:rPr>
        <w:t>；</w:t>
      </w:r>
    </w:p>
    <w:p w14:paraId="58D6E00A">
      <w:pPr>
        <w:autoSpaceDE w:val="0"/>
        <w:autoSpaceDN w:val="0"/>
        <w:spacing w:before="120" w:after="50" w:line="460" w:lineRule="exact"/>
        <w:ind w:firstLine="480"/>
        <w:rPr>
          <w:rFonts w:ascii="仿宋_GB2312" w:hAnsi="仿宋" w:eastAsia="仿宋_GB2312"/>
          <w:sz w:val="24"/>
          <w:szCs w:val="22"/>
          <w:highlight w:val="none"/>
        </w:rPr>
      </w:pPr>
      <w:r>
        <w:rPr>
          <w:rFonts w:ascii="仿宋_GB2312" w:hAnsi="仿宋" w:eastAsia="仿宋_GB2312"/>
          <w:sz w:val="24"/>
          <w:szCs w:val="22"/>
          <w:highlight w:val="none"/>
        </w:rPr>
        <w:t>地    址：</w:t>
      </w:r>
      <w:r>
        <w:rPr>
          <w:rFonts w:ascii="仿宋_GB2312" w:hAnsi="仿宋" w:eastAsia="仿宋_GB2312"/>
          <w:sz w:val="24"/>
          <w:szCs w:val="22"/>
          <w:highlight w:val="none"/>
          <w:u w:val="single"/>
        </w:rPr>
        <w:t xml:space="preserve">                                                 </w:t>
      </w:r>
      <w:r>
        <w:rPr>
          <w:rFonts w:ascii="仿宋_GB2312" w:hAnsi="仿宋" w:eastAsia="仿宋_GB2312"/>
          <w:sz w:val="24"/>
          <w:szCs w:val="22"/>
          <w:highlight w:val="none"/>
        </w:rPr>
        <w:t>；</w:t>
      </w:r>
    </w:p>
    <w:p w14:paraId="3DB98137">
      <w:pPr>
        <w:autoSpaceDE w:val="0"/>
        <w:autoSpaceDN w:val="0"/>
        <w:spacing w:before="120" w:after="50" w:line="460" w:lineRule="exact"/>
        <w:ind w:firstLine="480"/>
        <w:rPr>
          <w:rFonts w:ascii="仿宋_GB2312" w:hAnsi="仿宋" w:eastAsia="仿宋_GB2312"/>
          <w:sz w:val="24"/>
          <w:szCs w:val="22"/>
          <w:highlight w:val="none"/>
        </w:rPr>
      </w:pPr>
      <w:r>
        <w:rPr>
          <w:rFonts w:ascii="仿宋_GB2312" w:hAnsi="仿宋" w:eastAsia="仿宋_GB2312"/>
          <w:sz w:val="24"/>
          <w:szCs w:val="22"/>
          <w:highlight w:val="none"/>
        </w:rPr>
        <w:t>姓    名：</w:t>
      </w:r>
      <w:r>
        <w:rPr>
          <w:rFonts w:ascii="仿宋_GB2312" w:hAnsi="仿宋" w:eastAsia="仿宋_GB2312"/>
          <w:sz w:val="24"/>
          <w:szCs w:val="22"/>
          <w:highlight w:val="none"/>
          <w:u w:val="single"/>
        </w:rPr>
        <w:t xml:space="preserve">           </w:t>
      </w:r>
      <w:r>
        <w:rPr>
          <w:rFonts w:ascii="仿宋_GB2312" w:hAnsi="仿宋" w:eastAsia="仿宋_GB2312"/>
          <w:sz w:val="24"/>
          <w:szCs w:val="22"/>
          <w:highlight w:val="none"/>
        </w:rPr>
        <w:t>性别：</w:t>
      </w:r>
      <w:r>
        <w:rPr>
          <w:rFonts w:ascii="仿宋_GB2312" w:hAnsi="仿宋" w:eastAsia="仿宋_GB2312"/>
          <w:sz w:val="24"/>
          <w:szCs w:val="22"/>
          <w:highlight w:val="none"/>
          <w:u w:val="single"/>
        </w:rPr>
        <w:t xml:space="preserve">      </w:t>
      </w:r>
      <w:r>
        <w:rPr>
          <w:rFonts w:ascii="仿宋_GB2312" w:hAnsi="仿宋" w:eastAsia="仿宋_GB2312"/>
          <w:sz w:val="24"/>
          <w:szCs w:val="22"/>
          <w:highlight w:val="none"/>
        </w:rPr>
        <w:t>年龄：</w:t>
      </w:r>
      <w:r>
        <w:rPr>
          <w:rFonts w:ascii="仿宋_GB2312" w:hAnsi="仿宋" w:eastAsia="仿宋_GB2312"/>
          <w:sz w:val="24"/>
          <w:szCs w:val="22"/>
          <w:highlight w:val="none"/>
          <w:u w:val="single"/>
        </w:rPr>
        <w:t xml:space="preserve">      </w:t>
      </w:r>
      <w:r>
        <w:rPr>
          <w:rFonts w:ascii="仿宋_GB2312" w:hAnsi="仿宋" w:eastAsia="仿宋_GB2312"/>
          <w:sz w:val="24"/>
          <w:szCs w:val="22"/>
          <w:highlight w:val="none"/>
        </w:rPr>
        <w:t>职务：</w:t>
      </w:r>
      <w:r>
        <w:rPr>
          <w:rFonts w:ascii="仿宋_GB2312" w:hAnsi="仿宋" w:eastAsia="仿宋_GB2312"/>
          <w:sz w:val="24"/>
          <w:szCs w:val="22"/>
          <w:highlight w:val="none"/>
          <w:u w:val="single"/>
        </w:rPr>
        <w:t xml:space="preserve">        </w:t>
      </w:r>
      <w:r>
        <w:rPr>
          <w:rFonts w:ascii="仿宋_GB2312" w:hAnsi="仿宋" w:eastAsia="仿宋_GB2312"/>
          <w:sz w:val="24"/>
          <w:szCs w:val="22"/>
          <w:highlight w:val="none"/>
        </w:rPr>
        <w:t>；</w:t>
      </w:r>
    </w:p>
    <w:p w14:paraId="7F3EFA1E">
      <w:pPr>
        <w:autoSpaceDE w:val="0"/>
        <w:autoSpaceDN w:val="0"/>
        <w:spacing w:before="120" w:after="50" w:line="460" w:lineRule="exact"/>
        <w:ind w:left="416" w:leftChars="198" w:firstLine="3" w:firstLineChars="0"/>
        <w:rPr>
          <w:rFonts w:ascii="仿宋_GB2312" w:hAnsi="仿宋" w:eastAsia="仿宋_GB2312"/>
          <w:sz w:val="24"/>
          <w:szCs w:val="22"/>
          <w:highlight w:val="none"/>
        </w:rPr>
      </w:pPr>
      <w:r>
        <w:rPr>
          <w:rFonts w:ascii="仿宋_GB2312" w:hAnsi="仿宋" w:eastAsia="仿宋_GB2312"/>
          <w:sz w:val="24"/>
          <w:szCs w:val="22"/>
          <w:highlight w:val="none"/>
        </w:rPr>
        <w:t>系</w:t>
      </w:r>
      <w:r>
        <w:rPr>
          <w:rFonts w:ascii="仿宋_GB2312" w:hAnsi="仿宋" w:eastAsia="仿宋_GB2312"/>
          <w:sz w:val="24"/>
          <w:szCs w:val="22"/>
          <w:highlight w:val="none"/>
          <w:u w:val="single"/>
        </w:rPr>
        <w:t xml:space="preserve">                                  </w:t>
      </w:r>
      <w:r>
        <w:rPr>
          <w:rFonts w:ascii="仿宋_GB2312" w:hAnsi="仿宋" w:eastAsia="仿宋_GB2312"/>
          <w:sz w:val="24"/>
          <w:szCs w:val="22"/>
          <w:highlight w:val="none"/>
        </w:rPr>
        <w:t>公司的法定代表人。</w:t>
      </w:r>
    </w:p>
    <w:p w14:paraId="22A4E5B3">
      <w:pPr>
        <w:autoSpaceDE w:val="0"/>
        <w:autoSpaceDN w:val="0"/>
        <w:spacing w:before="120" w:after="50" w:line="460" w:lineRule="exact"/>
        <w:ind w:right="600"/>
        <w:rPr>
          <w:rFonts w:ascii="仿宋_GB2312" w:hAnsi="仿宋" w:eastAsia="仿宋_GB2312"/>
          <w:sz w:val="24"/>
          <w:highlight w:val="none"/>
          <w:u w:val="single"/>
          <w:lang w:val="zh-CN"/>
        </w:rPr>
      </w:pPr>
    </w:p>
    <w:p w14:paraId="7D147F30">
      <w:pPr>
        <w:pStyle w:val="4"/>
        <w:ind w:firstLine="787" w:firstLineChars="328"/>
        <w:rPr>
          <w:rFonts w:hint="eastAsia" w:ascii="仿宋_GB2312" w:hAnsi="仿宋" w:eastAsia="仿宋_GB2312"/>
          <w:b w:val="0"/>
          <w:bCs w:val="0"/>
          <w:color w:val="auto"/>
          <w:szCs w:val="22"/>
          <w:highlight w:val="none"/>
          <w:u w:val="none"/>
          <w:lang w:eastAsia="zh-CN"/>
        </w:rPr>
      </w:pPr>
      <w:bookmarkStart w:id="182" w:name="_Toc26452"/>
      <w:r>
        <w:rPr>
          <w:rFonts w:ascii="仿宋_GB2312" w:hAnsi="仿宋" w:eastAsia="仿宋_GB2312"/>
          <w:b w:val="0"/>
          <w:bCs w:val="0"/>
          <w:color w:val="auto"/>
          <w:szCs w:val="22"/>
          <w:highlight w:val="none"/>
          <w:u w:val="none"/>
        </w:rPr>
        <w:t>特此证明</w:t>
      </w:r>
      <w:bookmarkEnd w:id="182"/>
      <w:r>
        <w:rPr>
          <w:rFonts w:hint="eastAsia" w:ascii="仿宋_GB2312" w:hAnsi="仿宋" w:eastAsia="仿宋_GB2312"/>
          <w:b w:val="0"/>
          <w:bCs w:val="0"/>
          <w:color w:val="auto"/>
          <w:szCs w:val="22"/>
          <w:highlight w:val="none"/>
          <w:u w:val="none"/>
          <w:lang w:eastAsia="zh-CN"/>
        </w:rPr>
        <w:t>。</w:t>
      </w:r>
    </w:p>
    <w:p w14:paraId="474ECED6">
      <w:pPr>
        <w:pStyle w:val="4"/>
        <w:rPr>
          <w:highlight w:val="none"/>
        </w:rPr>
      </w:pPr>
    </w:p>
    <w:p w14:paraId="732955D4">
      <w:pPr>
        <w:autoSpaceDE w:val="0"/>
        <w:autoSpaceDN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※此处粘贴法定代表人身份证复印件（两面），能清晰反映身份证有效期限※</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AAB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4530" w:type="dxa"/>
            <w:noWrap w:val="0"/>
            <w:vAlign w:val="center"/>
          </w:tcPr>
          <w:p w14:paraId="5FD47FC7">
            <w:pPr>
              <w:pStyle w:val="69"/>
              <w:jc w:val="center"/>
              <w:rPr>
                <w:rFonts w:hint="eastAsia" w:ascii="仿宋" w:hAnsi="仿宋" w:eastAsia="仿宋" w:cs="仿宋"/>
                <w:b w:val="0"/>
                <w:bCs/>
                <w:sz w:val="22"/>
                <w:szCs w:val="18"/>
                <w:highlight w:val="none"/>
                <w:u w:val="none"/>
                <w:vertAlign w:val="baseline"/>
                <w:lang w:val="en-US" w:eastAsia="zh-CN"/>
              </w:rPr>
            </w:pPr>
            <w:r>
              <w:rPr>
                <w:rFonts w:hint="eastAsia" w:ascii="仿宋" w:hAnsi="仿宋" w:eastAsia="仿宋" w:cs="仿宋"/>
                <w:b w:val="0"/>
                <w:bCs/>
                <w:sz w:val="22"/>
                <w:szCs w:val="18"/>
                <w:highlight w:val="none"/>
                <w:u w:val="none"/>
                <w:vertAlign w:val="baseline"/>
                <w:lang w:val="zh-CN"/>
              </w:rPr>
              <w:t>法定代表人身份证</w:t>
            </w:r>
          </w:p>
        </w:tc>
        <w:tc>
          <w:tcPr>
            <w:tcW w:w="4531" w:type="dxa"/>
            <w:noWrap w:val="0"/>
            <w:vAlign w:val="center"/>
          </w:tcPr>
          <w:p w14:paraId="18729157">
            <w:pPr>
              <w:pStyle w:val="69"/>
              <w:jc w:val="center"/>
              <w:rPr>
                <w:rFonts w:hint="eastAsia" w:ascii="仿宋" w:hAnsi="仿宋" w:eastAsia="仿宋" w:cs="仿宋"/>
                <w:b w:val="0"/>
                <w:bCs/>
                <w:sz w:val="22"/>
                <w:szCs w:val="18"/>
                <w:highlight w:val="none"/>
                <w:u w:val="none"/>
                <w:vertAlign w:val="baseline"/>
                <w:lang w:val="zh-CN"/>
              </w:rPr>
            </w:pPr>
            <w:r>
              <w:rPr>
                <w:rFonts w:hint="eastAsia" w:ascii="仿宋" w:hAnsi="仿宋" w:eastAsia="仿宋" w:cs="仿宋"/>
                <w:b w:val="0"/>
                <w:bCs/>
                <w:sz w:val="22"/>
                <w:szCs w:val="18"/>
                <w:highlight w:val="none"/>
                <w:u w:val="none"/>
                <w:vertAlign w:val="baseline"/>
                <w:lang w:val="zh-CN"/>
              </w:rPr>
              <w:t>法定代表人身份证</w:t>
            </w:r>
          </w:p>
        </w:tc>
      </w:tr>
    </w:tbl>
    <w:p w14:paraId="4F5EA321">
      <w:pPr>
        <w:autoSpaceDE w:val="0"/>
        <w:autoSpaceDN w:val="0"/>
        <w:spacing w:line="360" w:lineRule="auto"/>
        <w:ind w:firstLine="4320"/>
        <w:rPr>
          <w:rFonts w:ascii="仿宋_GB2312" w:hAnsi="仿宋" w:eastAsia="仿宋_GB2312"/>
          <w:sz w:val="24"/>
          <w:highlight w:val="none"/>
          <w:lang w:val="zh-CN"/>
        </w:rPr>
      </w:pPr>
    </w:p>
    <w:p w14:paraId="30F8ECC4">
      <w:pPr>
        <w:autoSpaceDE w:val="0"/>
        <w:autoSpaceDN w:val="0"/>
        <w:spacing w:line="360" w:lineRule="auto"/>
        <w:ind w:firstLine="4320"/>
        <w:rPr>
          <w:rFonts w:ascii="仿宋_GB2312" w:hAnsi="仿宋" w:eastAsia="仿宋_GB2312"/>
          <w:sz w:val="24"/>
          <w:highlight w:val="none"/>
          <w:lang w:val="zh-CN"/>
        </w:rPr>
      </w:pPr>
      <w:r>
        <w:rPr>
          <w:rFonts w:ascii="仿宋_GB2312" w:hAnsi="仿宋" w:eastAsia="仿宋_GB2312"/>
          <w:sz w:val="24"/>
          <w:highlight w:val="none"/>
          <w:lang w:val="zh-CN"/>
        </w:rPr>
        <w:t>投标人（公章）：</w:t>
      </w:r>
    </w:p>
    <w:p w14:paraId="5883AD00">
      <w:pPr>
        <w:autoSpaceDE w:val="0"/>
        <w:autoSpaceDN w:val="0"/>
        <w:spacing w:line="360" w:lineRule="auto"/>
        <w:ind w:firstLine="4320"/>
        <w:rPr>
          <w:rFonts w:ascii="仿宋_GB2312" w:hAnsi="仿宋" w:eastAsia="仿宋_GB2312"/>
          <w:sz w:val="24"/>
          <w:highlight w:val="none"/>
          <w:lang w:val="zh-CN"/>
        </w:rPr>
      </w:pPr>
      <w:r>
        <w:rPr>
          <w:rFonts w:ascii="仿宋_GB2312" w:hAnsi="仿宋" w:eastAsia="仿宋_GB2312"/>
          <w:sz w:val="24"/>
          <w:highlight w:val="none"/>
          <w:lang w:val="zh-CN"/>
        </w:rPr>
        <w:t>法定代表人（签字</w:t>
      </w:r>
      <w:r>
        <w:rPr>
          <w:rFonts w:hint="eastAsia" w:ascii="仿宋_GB2312" w:hAnsi="仿宋" w:eastAsia="仿宋_GB2312"/>
          <w:sz w:val="24"/>
          <w:highlight w:val="none"/>
          <w:lang w:val="en-US" w:eastAsia="zh-CN"/>
        </w:rPr>
        <w:t>及</w:t>
      </w:r>
      <w:r>
        <w:rPr>
          <w:rFonts w:ascii="仿宋_GB2312" w:hAnsi="仿宋" w:eastAsia="仿宋_GB2312"/>
          <w:sz w:val="24"/>
          <w:highlight w:val="none"/>
          <w:lang w:val="zh-CN"/>
        </w:rPr>
        <w:t>盖章）：</w:t>
      </w:r>
    </w:p>
    <w:p w14:paraId="06CC5454">
      <w:pPr>
        <w:autoSpaceDE w:val="0"/>
        <w:autoSpaceDN w:val="0"/>
        <w:ind w:firstLine="4320"/>
        <w:rPr>
          <w:rFonts w:ascii="仿宋_GB2312" w:hAnsi="仿宋" w:eastAsia="仿宋_GB2312"/>
          <w:sz w:val="24"/>
          <w:highlight w:val="none"/>
          <w:lang w:val="zh-CN"/>
        </w:rPr>
      </w:pPr>
      <w:r>
        <w:rPr>
          <w:rFonts w:ascii="仿宋_GB2312" w:hAnsi="仿宋" w:eastAsia="仿宋_GB2312"/>
          <w:sz w:val="24"/>
          <w:highlight w:val="none"/>
          <w:lang w:val="zh-CN"/>
        </w:rPr>
        <w:t>日 期：      年   月   日</w:t>
      </w:r>
    </w:p>
    <w:p w14:paraId="7E18FAE5">
      <w:pPr>
        <w:pStyle w:val="4"/>
        <w:ind w:firstLine="480"/>
        <w:rPr>
          <w:rFonts w:ascii="仿宋_GB2312" w:hAnsi="仿宋" w:eastAsia="仿宋_GB2312"/>
          <w:color w:val="auto"/>
          <w:highlight w:val="none"/>
          <w:lang w:val="zh-CN"/>
        </w:rPr>
      </w:pPr>
    </w:p>
    <w:p w14:paraId="549125AC">
      <w:pPr>
        <w:rPr>
          <w:rFonts w:ascii="仿宋_GB2312" w:hAnsi="仿宋" w:eastAsia="仿宋_GB2312"/>
          <w:color w:val="auto"/>
          <w:highlight w:val="none"/>
          <w:lang w:val="zh-CN"/>
        </w:rPr>
      </w:pPr>
    </w:p>
    <w:p w14:paraId="3B4C5DF4">
      <w:pPr>
        <w:pStyle w:val="69"/>
        <w:rPr>
          <w:highlight w:val="none"/>
          <w:lang w:val="zh-CN"/>
        </w:rPr>
      </w:pPr>
    </w:p>
    <w:p w14:paraId="32FE87D7">
      <w:pPr>
        <w:pStyle w:val="14"/>
        <w:tabs>
          <w:tab w:val="left" w:pos="5580"/>
        </w:tabs>
        <w:spacing w:line="360" w:lineRule="auto"/>
        <w:ind w:left="540"/>
        <w:rPr>
          <w:rFonts w:hint="eastAsia" w:ascii="仿宋" w:hAnsi="仿宋" w:eastAsia="仿宋" w:cs="仿宋"/>
          <w:sz w:val="24"/>
          <w:szCs w:val="24"/>
          <w:highlight w:val="none"/>
        </w:rPr>
      </w:pPr>
      <w:r>
        <w:rPr>
          <w:rFonts w:hint="eastAsia" w:ascii="仿宋" w:hAnsi="仿宋" w:eastAsia="仿宋" w:cs="仿宋"/>
          <w:sz w:val="24"/>
          <w:szCs w:val="24"/>
          <w:highlight w:val="none"/>
        </w:rPr>
        <w:t>说明：如果是联合体投标，联合体各方均需提供上述证明。</w:t>
      </w:r>
    </w:p>
    <w:p w14:paraId="2B193B3C">
      <w:pPr>
        <w:rPr>
          <w:highlight w:val="none"/>
          <w:lang w:val="zh-CN"/>
        </w:rPr>
      </w:pPr>
    </w:p>
    <w:p w14:paraId="42A0986C">
      <w:pPr>
        <w:autoSpaceDE w:val="0"/>
        <w:autoSpaceDN w:val="0"/>
        <w:spacing w:before="120" w:after="120" w:line="300" w:lineRule="auto"/>
        <w:jc w:val="center"/>
        <w:rPr>
          <w:rFonts w:hint="eastAsia" w:ascii="仿宋" w:hAnsi="仿宋" w:eastAsia="仿宋" w:cs="仿宋"/>
          <w:sz w:val="28"/>
          <w:highlight w:val="none"/>
          <w:lang w:val="zh-CN"/>
        </w:rPr>
      </w:pPr>
      <w:r>
        <w:rPr>
          <w:rFonts w:hint="eastAsia" w:ascii="仿宋" w:hAnsi="仿宋" w:eastAsia="仿宋" w:cs="仿宋"/>
          <w:sz w:val="30"/>
          <w:szCs w:val="30"/>
          <w:highlight w:val="none"/>
          <w:lang w:val="zh-CN"/>
        </w:rPr>
        <w:t>法定代表人授权委托书</w:t>
      </w:r>
    </w:p>
    <w:p w14:paraId="39F7653F">
      <w:pPr>
        <w:autoSpaceDE w:val="0"/>
        <w:autoSpaceDN w:val="0"/>
        <w:spacing w:line="480" w:lineRule="auto"/>
        <w:rPr>
          <w:rFonts w:hint="eastAsia" w:ascii="仿宋" w:hAnsi="仿宋" w:eastAsia="仿宋" w:cs="仿宋"/>
          <w:sz w:val="24"/>
          <w:highlight w:val="none"/>
          <w:lang w:val="zh-CN"/>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lang w:val="en-US" w:eastAsia="zh-CN"/>
        </w:rPr>
        <w:t>采购</w:t>
      </w:r>
      <w:r>
        <w:rPr>
          <w:rFonts w:hint="eastAsia" w:ascii="仿宋" w:hAnsi="仿宋" w:eastAsia="仿宋" w:cs="仿宋"/>
          <w:sz w:val="24"/>
          <w:highlight w:val="none"/>
          <w:u w:val="single"/>
          <w:lang w:val="zh-CN"/>
        </w:rPr>
        <w:t xml:space="preserve">人）  </w:t>
      </w:r>
      <w:r>
        <w:rPr>
          <w:rFonts w:hint="eastAsia" w:ascii="仿宋" w:hAnsi="仿宋" w:eastAsia="仿宋" w:cs="仿宋"/>
          <w:sz w:val="24"/>
          <w:highlight w:val="none"/>
          <w:lang w:val="zh-CN"/>
        </w:rPr>
        <w:t>：</w:t>
      </w:r>
    </w:p>
    <w:p w14:paraId="585C86BF">
      <w:pPr>
        <w:autoSpaceDE w:val="0"/>
        <w:autoSpaceDN w:val="0"/>
        <w:spacing w:line="480" w:lineRule="auto"/>
        <w:ind w:firstLine="480"/>
        <w:rPr>
          <w:rFonts w:hint="eastAsia" w:ascii="仿宋" w:hAnsi="仿宋" w:eastAsia="仿宋" w:cs="仿宋"/>
          <w:sz w:val="24"/>
          <w:highlight w:val="none"/>
          <w:lang w:val="zh-CN"/>
        </w:rPr>
      </w:pPr>
      <w:r>
        <w:rPr>
          <w:rFonts w:hint="eastAsia" w:ascii="仿宋" w:hAnsi="仿宋" w:eastAsia="仿宋" w:cs="仿宋"/>
          <w:sz w:val="24"/>
          <w:highlight w:val="none"/>
          <w:lang w:val="zh-CN"/>
        </w:rPr>
        <w:t>我</w:t>
      </w:r>
      <w:r>
        <w:rPr>
          <w:rFonts w:hint="eastAsia" w:ascii="仿宋" w:hAnsi="仿宋" w:eastAsia="仿宋" w:cs="仿宋"/>
          <w:sz w:val="24"/>
          <w:highlight w:val="none"/>
          <w:u w:val="single"/>
          <w:lang w:val="zh-CN"/>
        </w:rPr>
        <w:t xml:space="preserve">   （姓名） </w:t>
      </w:r>
      <w:r>
        <w:rPr>
          <w:rFonts w:hint="eastAsia" w:ascii="仿宋" w:hAnsi="仿宋" w:eastAsia="仿宋" w:cs="仿宋"/>
          <w:sz w:val="24"/>
          <w:highlight w:val="none"/>
          <w:lang w:val="zh-CN"/>
        </w:rPr>
        <w:t>系</w:t>
      </w:r>
      <w:r>
        <w:rPr>
          <w:rFonts w:hint="eastAsia" w:ascii="仿宋" w:hAnsi="仿宋" w:eastAsia="仿宋" w:cs="仿宋"/>
          <w:sz w:val="24"/>
          <w:highlight w:val="none"/>
          <w:u w:val="single"/>
          <w:lang w:val="zh-CN"/>
        </w:rPr>
        <w:t xml:space="preserve">    （投标人名称）</w:t>
      </w:r>
      <w:r>
        <w:rPr>
          <w:rFonts w:hint="eastAsia" w:ascii="仿宋" w:hAnsi="仿宋" w:eastAsia="仿宋" w:cs="仿宋"/>
          <w:sz w:val="24"/>
          <w:highlight w:val="none"/>
          <w:lang w:val="zh-CN"/>
        </w:rPr>
        <w:t>法定代表人，现授权委托我公司的</w:t>
      </w:r>
      <w:r>
        <w:rPr>
          <w:rFonts w:hint="eastAsia" w:ascii="仿宋" w:hAnsi="仿宋" w:eastAsia="仿宋" w:cs="仿宋"/>
          <w:sz w:val="24"/>
          <w:highlight w:val="none"/>
          <w:u w:val="single"/>
          <w:lang w:val="zh-CN"/>
        </w:rPr>
        <w:t xml:space="preserve"> （姓名、职务或职称）</w:t>
      </w:r>
      <w:r>
        <w:rPr>
          <w:rFonts w:hint="eastAsia" w:ascii="仿宋" w:hAnsi="仿宋" w:eastAsia="仿宋" w:cs="仿宋"/>
          <w:sz w:val="24"/>
          <w:highlight w:val="none"/>
          <w:lang w:val="zh-CN"/>
        </w:rPr>
        <w:t>为我公司本次</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项目的授权代表，代表我方办理本次投标、签约等相关事宜，签署全部有关的文件、协议、合同并具有法律效力。</w:t>
      </w:r>
    </w:p>
    <w:p w14:paraId="254F1178">
      <w:pPr>
        <w:autoSpaceDE w:val="0"/>
        <w:autoSpaceDN w:val="0"/>
        <w:spacing w:line="480" w:lineRule="auto"/>
        <w:ind w:firstLine="480"/>
        <w:rPr>
          <w:rFonts w:hint="eastAsia" w:ascii="仿宋" w:hAnsi="仿宋" w:eastAsia="仿宋" w:cs="仿宋"/>
          <w:sz w:val="24"/>
          <w:highlight w:val="none"/>
          <w:lang w:val="zh-CN"/>
        </w:rPr>
      </w:pPr>
      <w:r>
        <w:rPr>
          <w:rFonts w:hint="eastAsia" w:ascii="仿宋" w:hAnsi="仿宋" w:eastAsia="仿宋" w:cs="仿宋"/>
          <w:sz w:val="24"/>
          <w:highlight w:val="none"/>
          <w:lang w:val="zh-CN"/>
        </w:rPr>
        <w:t>委托期限：</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。被授权人签署的所有文件（在授权书有效期内签署的）不因授权撤销而失效。</w:t>
      </w:r>
    </w:p>
    <w:p w14:paraId="61050D24">
      <w:pPr>
        <w:autoSpaceDE w:val="0"/>
        <w:autoSpaceDN w:val="0"/>
        <w:spacing w:line="480" w:lineRule="auto"/>
        <w:ind w:firstLine="480"/>
        <w:rPr>
          <w:rFonts w:hint="eastAsia" w:ascii="仿宋" w:hAnsi="仿宋" w:eastAsia="仿宋" w:cs="仿宋"/>
          <w:sz w:val="24"/>
          <w:highlight w:val="none"/>
          <w:lang w:val="zh-CN"/>
        </w:rPr>
      </w:pPr>
      <w:r>
        <w:rPr>
          <w:rFonts w:hint="eastAsia" w:ascii="仿宋" w:hAnsi="仿宋" w:eastAsia="仿宋" w:cs="仿宋"/>
          <w:sz w:val="24"/>
          <w:highlight w:val="none"/>
          <w:lang w:val="zh-CN"/>
        </w:rPr>
        <w:t>授权代表无权转让委托权。特此授权。</w:t>
      </w:r>
    </w:p>
    <w:p w14:paraId="5423B40C">
      <w:pPr>
        <w:autoSpaceDE w:val="0"/>
        <w:autoSpaceDN w:val="0"/>
        <w:spacing w:line="480" w:lineRule="auto"/>
        <w:ind w:firstLine="480"/>
        <w:rPr>
          <w:rFonts w:hint="eastAsia" w:ascii="仿宋" w:hAnsi="仿宋" w:eastAsia="仿宋" w:cs="仿宋"/>
          <w:sz w:val="24"/>
          <w:highlight w:val="none"/>
          <w:lang w:val="zh-CN"/>
        </w:rPr>
      </w:pPr>
      <w:r>
        <w:rPr>
          <w:rFonts w:hint="eastAsia" w:ascii="仿宋" w:hAnsi="仿宋" w:eastAsia="仿宋" w:cs="仿宋"/>
          <w:sz w:val="24"/>
          <w:highlight w:val="none"/>
          <w:lang w:val="zh-CN"/>
        </w:rPr>
        <w:t>本授权委托书自</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日签章生效,特此声明。</w:t>
      </w:r>
    </w:p>
    <w:p w14:paraId="6592EB31">
      <w:pPr>
        <w:autoSpaceDE w:val="0"/>
        <w:autoSpaceDN w:val="0"/>
        <w:spacing w:line="360" w:lineRule="auto"/>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(附法人代表身份证以及授权代表身份证复印件</w:t>
      </w:r>
      <w:r>
        <w:rPr>
          <w:rFonts w:hint="eastAsia" w:ascii="仿宋" w:hAnsi="仿宋" w:eastAsia="仿宋" w:cs="仿宋"/>
          <w:sz w:val="24"/>
          <w:szCs w:val="22"/>
          <w:highlight w:val="none"/>
          <w:lang w:val="zh-CN"/>
        </w:rPr>
        <w:t>（两面）能清晰反映身份证有效期限)</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793E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4530" w:type="dxa"/>
            <w:noWrap w:val="0"/>
            <w:vAlign w:val="center"/>
          </w:tcPr>
          <w:p w14:paraId="20B46DD3">
            <w:pPr>
              <w:pStyle w:val="69"/>
              <w:jc w:val="center"/>
              <w:rPr>
                <w:rFonts w:hint="eastAsia" w:ascii="仿宋" w:hAnsi="仿宋" w:eastAsia="仿宋" w:cs="仿宋"/>
                <w:b w:val="0"/>
                <w:bCs/>
                <w:sz w:val="22"/>
                <w:szCs w:val="18"/>
                <w:highlight w:val="none"/>
                <w:u w:val="none"/>
                <w:vertAlign w:val="baseline"/>
                <w:lang w:val="en-US" w:eastAsia="zh-CN"/>
              </w:rPr>
            </w:pPr>
            <w:r>
              <w:rPr>
                <w:rFonts w:hint="eastAsia" w:ascii="仿宋" w:hAnsi="仿宋" w:eastAsia="仿宋" w:cs="仿宋"/>
                <w:b w:val="0"/>
                <w:bCs/>
                <w:sz w:val="22"/>
                <w:szCs w:val="18"/>
                <w:highlight w:val="none"/>
                <w:u w:val="none"/>
                <w:vertAlign w:val="baseline"/>
                <w:lang w:val="zh-CN"/>
              </w:rPr>
              <w:t>附法人代表身份证以及授权代表身份证</w:t>
            </w:r>
          </w:p>
        </w:tc>
        <w:tc>
          <w:tcPr>
            <w:tcW w:w="4531" w:type="dxa"/>
            <w:noWrap w:val="0"/>
            <w:vAlign w:val="center"/>
          </w:tcPr>
          <w:p w14:paraId="7DBB20BD">
            <w:pPr>
              <w:pStyle w:val="69"/>
              <w:jc w:val="center"/>
              <w:rPr>
                <w:rFonts w:hint="eastAsia" w:ascii="仿宋" w:hAnsi="仿宋" w:eastAsia="仿宋" w:cs="仿宋"/>
                <w:b w:val="0"/>
                <w:bCs/>
                <w:sz w:val="22"/>
                <w:szCs w:val="18"/>
                <w:highlight w:val="none"/>
                <w:u w:val="none"/>
                <w:vertAlign w:val="baseline"/>
                <w:lang w:val="zh-CN"/>
              </w:rPr>
            </w:pPr>
            <w:r>
              <w:rPr>
                <w:rFonts w:hint="eastAsia" w:ascii="仿宋" w:hAnsi="仿宋" w:eastAsia="仿宋" w:cs="仿宋"/>
                <w:b w:val="0"/>
                <w:bCs/>
                <w:sz w:val="22"/>
                <w:szCs w:val="18"/>
                <w:highlight w:val="none"/>
                <w:u w:val="none"/>
                <w:vertAlign w:val="baseline"/>
                <w:lang w:val="zh-CN"/>
              </w:rPr>
              <w:t>附法人代表身份证以及授权代表身份证</w:t>
            </w:r>
          </w:p>
        </w:tc>
      </w:tr>
    </w:tbl>
    <w:p w14:paraId="71A1A6E6">
      <w:pPr>
        <w:autoSpaceDE w:val="0"/>
        <w:autoSpaceDN w:val="0"/>
        <w:spacing w:line="360" w:lineRule="auto"/>
        <w:rPr>
          <w:rFonts w:hint="eastAsia" w:ascii="仿宋" w:hAnsi="仿宋" w:eastAsia="仿宋" w:cs="仿宋"/>
          <w:sz w:val="24"/>
          <w:highlight w:val="none"/>
        </w:rPr>
      </w:pPr>
      <w:r>
        <w:rPr>
          <w:rFonts w:hint="eastAsia" w:ascii="仿宋" w:hAnsi="仿宋" w:eastAsia="仿宋" w:cs="仿宋"/>
          <w:sz w:val="24"/>
          <w:highlight w:val="none"/>
          <w:lang w:val="zh-CN"/>
        </w:rPr>
        <w:t xml:space="preserve">授权代表姓名签字：    </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性别：</w:t>
      </w:r>
      <w:r>
        <w:rPr>
          <w:rFonts w:hint="eastAsia" w:ascii="仿宋" w:hAnsi="仿宋" w:eastAsia="仿宋" w:cs="仿宋"/>
          <w:sz w:val="24"/>
          <w:highlight w:val="none"/>
        </w:rPr>
        <w:t xml:space="preserve">              </w:t>
      </w:r>
    </w:p>
    <w:p w14:paraId="57EC0D5C">
      <w:pPr>
        <w:autoSpaceDE w:val="0"/>
        <w:autoSpaceDN w:val="0"/>
        <w:spacing w:line="360" w:lineRule="auto"/>
        <w:rPr>
          <w:rFonts w:hint="eastAsia" w:ascii="仿宋" w:hAnsi="仿宋" w:eastAsia="仿宋" w:cs="仿宋"/>
          <w:sz w:val="24"/>
          <w:highlight w:val="none"/>
        </w:rPr>
      </w:pPr>
      <w:r>
        <w:rPr>
          <w:rFonts w:hint="eastAsia" w:ascii="仿宋" w:hAnsi="仿宋" w:eastAsia="仿宋" w:cs="仿宋"/>
          <w:sz w:val="24"/>
          <w:highlight w:val="none"/>
          <w:lang w:val="zh-CN"/>
        </w:rPr>
        <w:t>身</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份</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证</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号</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码：</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年龄：</w:t>
      </w:r>
      <w:r>
        <w:rPr>
          <w:rFonts w:hint="eastAsia" w:ascii="仿宋" w:hAnsi="仿宋" w:eastAsia="仿宋" w:cs="仿宋"/>
          <w:sz w:val="24"/>
          <w:highlight w:val="none"/>
        </w:rPr>
        <w:t xml:space="preserve">      </w:t>
      </w:r>
    </w:p>
    <w:p w14:paraId="65309692">
      <w:pPr>
        <w:tabs>
          <w:tab w:val="center" w:pos="4422"/>
        </w:tabs>
        <w:autoSpaceDE w:val="0"/>
        <w:autoSpaceDN w:val="0"/>
        <w:spacing w:line="360" w:lineRule="auto"/>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电  子  邮  箱：</w:t>
      </w:r>
      <w:r>
        <w:rPr>
          <w:rFonts w:hint="eastAsia" w:ascii="仿宋" w:hAnsi="仿宋" w:eastAsia="仿宋" w:cs="仿宋"/>
          <w:sz w:val="24"/>
          <w:szCs w:val="22"/>
          <w:highlight w:val="none"/>
        </w:rPr>
        <w:tab/>
      </w:r>
      <w:r>
        <w:rPr>
          <w:rFonts w:hint="eastAsia" w:ascii="仿宋" w:hAnsi="仿宋" w:eastAsia="仿宋" w:cs="仿宋"/>
          <w:sz w:val="24"/>
          <w:szCs w:val="22"/>
          <w:highlight w:val="none"/>
        </w:rPr>
        <w:t xml:space="preserve">                       </w:t>
      </w:r>
      <w:r>
        <w:rPr>
          <w:rFonts w:hint="eastAsia" w:ascii="仿宋" w:hAnsi="仿宋" w:eastAsia="仿宋" w:cs="仿宋"/>
          <w:sz w:val="24"/>
          <w:highlight w:val="none"/>
          <w:lang w:val="zh-CN"/>
        </w:rPr>
        <w:t>部门：</w:t>
      </w:r>
    </w:p>
    <w:p w14:paraId="69CB6D2F">
      <w:pPr>
        <w:tabs>
          <w:tab w:val="center" w:pos="4422"/>
        </w:tabs>
        <w:autoSpaceDE w:val="0"/>
        <w:autoSpaceDN w:val="0"/>
        <w:spacing w:line="360" w:lineRule="auto"/>
        <w:rPr>
          <w:rFonts w:hint="eastAsia" w:ascii="仿宋" w:hAnsi="仿宋" w:eastAsia="仿宋" w:cs="仿宋"/>
          <w:color w:val="auto"/>
          <w:highlight w:val="none"/>
          <w:lang w:val="zh-CN"/>
        </w:rPr>
      </w:pPr>
      <w:r>
        <w:rPr>
          <w:rFonts w:hint="eastAsia" w:ascii="仿宋" w:hAnsi="仿宋" w:eastAsia="仿宋" w:cs="仿宋"/>
          <w:sz w:val="24"/>
          <w:szCs w:val="22"/>
          <w:highlight w:val="none"/>
        </w:rPr>
        <w:t>手           机：</w:t>
      </w:r>
      <w:r>
        <w:rPr>
          <w:rFonts w:hint="eastAsia" w:ascii="仿宋" w:hAnsi="仿宋" w:eastAsia="仿宋" w:cs="仿宋"/>
          <w:sz w:val="24"/>
          <w:szCs w:val="22"/>
          <w:highlight w:val="none"/>
        </w:rPr>
        <w:tab/>
      </w:r>
      <w:r>
        <w:rPr>
          <w:rFonts w:hint="eastAsia" w:ascii="仿宋" w:hAnsi="仿宋" w:eastAsia="仿宋" w:cs="仿宋"/>
          <w:sz w:val="24"/>
          <w:szCs w:val="22"/>
          <w:highlight w:val="none"/>
        </w:rPr>
        <w:t xml:space="preserve">                       </w:t>
      </w:r>
      <w:r>
        <w:rPr>
          <w:rFonts w:hint="eastAsia" w:ascii="仿宋" w:hAnsi="仿宋" w:eastAsia="仿宋" w:cs="仿宋"/>
          <w:sz w:val="24"/>
          <w:highlight w:val="none"/>
          <w:lang w:val="zh-CN"/>
        </w:rPr>
        <w:t>职务：</w:t>
      </w:r>
    </w:p>
    <w:p w14:paraId="782D0C41">
      <w:pPr>
        <w:rPr>
          <w:rFonts w:hint="eastAsia" w:ascii="仿宋" w:hAnsi="仿宋" w:eastAsia="仿宋" w:cs="仿宋"/>
          <w:highlight w:val="none"/>
          <w:lang w:val="zh-CN"/>
        </w:rPr>
      </w:pPr>
    </w:p>
    <w:p w14:paraId="30D60453">
      <w:pPr>
        <w:autoSpaceDE w:val="0"/>
        <w:autoSpaceDN w:val="0"/>
        <w:spacing w:line="360" w:lineRule="auto"/>
        <w:ind w:firstLine="4320"/>
        <w:rPr>
          <w:rFonts w:hint="eastAsia" w:ascii="仿宋" w:hAnsi="仿宋" w:eastAsia="仿宋" w:cs="仿宋"/>
          <w:sz w:val="24"/>
          <w:highlight w:val="none"/>
          <w:lang w:val="zh-CN"/>
        </w:rPr>
      </w:pPr>
      <w:r>
        <w:rPr>
          <w:rFonts w:hint="eastAsia" w:ascii="仿宋" w:hAnsi="仿宋" w:eastAsia="仿宋" w:cs="仿宋"/>
          <w:sz w:val="24"/>
          <w:highlight w:val="none"/>
          <w:lang w:val="zh-CN"/>
        </w:rPr>
        <w:t>投标人（公章）：</w:t>
      </w:r>
    </w:p>
    <w:p w14:paraId="3F7006AB">
      <w:pPr>
        <w:autoSpaceDE w:val="0"/>
        <w:autoSpaceDN w:val="0"/>
        <w:spacing w:line="360" w:lineRule="auto"/>
        <w:ind w:firstLine="4320"/>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法定代表人（签字</w:t>
      </w:r>
      <w:r>
        <w:rPr>
          <w:rFonts w:hint="eastAsia" w:ascii="仿宋" w:hAnsi="仿宋" w:eastAsia="仿宋" w:cs="仿宋"/>
          <w:sz w:val="24"/>
          <w:highlight w:val="none"/>
          <w:lang w:val="en-US" w:eastAsia="zh-CN"/>
        </w:rPr>
        <w:t>及</w:t>
      </w:r>
      <w:r>
        <w:rPr>
          <w:rFonts w:hint="eastAsia" w:ascii="仿宋" w:hAnsi="仿宋" w:eastAsia="仿宋" w:cs="仿宋"/>
          <w:sz w:val="24"/>
          <w:highlight w:val="none"/>
          <w:lang w:val="zh-CN"/>
        </w:rPr>
        <w:t>盖章）：</w:t>
      </w:r>
    </w:p>
    <w:p w14:paraId="6D9ED556">
      <w:pPr>
        <w:autoSpaceDE w:val="0"/>
        <w:autoSpaceDN w:val="0"/>
        <w:ind w:firstLine="4320"/>
        <w:rPr>
          <w:rFonts w:hint="eastAsia" w:ascii="仿宋" w:hAnsi="仿宋" w:eastAsia="仿宋" w:cs="仿宋"/>
          <w:sz w:val="24"/>
          <w:highlight w:val="none"/>
          <w:lang w:val="zh-CN"/>
        </w:rPr>
      </w:pPr>
      <w:r>
        <w:rPr>
          <w:rFonts w:hint="eastAsia" w:ascii="仿宋" w:hAnsi="仿宋" w:eastAsia="仿宋" w:cs="仿宋"/>
          <w:sz w:val="24"/>
          <w:highlight w:val="none"/>
          <w:lang w:val="zh-CN"/>
        </w:rPr>
        <w:t>日 期：     年   月   日</w:t>
      </w:r>
    </w:p>
    <w:p w14:paraId="7F0E5BB2">
      <w:pPr>
        <w:pStyle w:val="4"/>
        <w:ind w:firstLine="480"/>
        <w:rPr>
          <w:rFonts w:hint="eastAsia" w:ascii="仿宋" w:hAnsi="仿宋" w:eastAsia="仿宋" w:cs="仿宋"/>
          <w:b w:val="0"/>
          <w:bCs w:val="0"/>
          <w:color w:val="FF0000"/>
          <w:szCs w:val="22"/>
          <w:highlight w:val="none"/>
          <w:lang w:val="en-US" w:eastAsia="zh-CN"/>
        </w:rPr>
      </w:pPr>
      <w:bookmarkStart w:id="183" w:name="_Toc2677"/>
      <w:r>
        <w:rPr>
          <w:rFonts w:hint="eastAsia" w:ascii="仿宋" w:hAnsi="仿宋" w:eastAsia="仿宋" w:cs="仿宋"/>
          <w:b w:val="0"/>
          <w:bCs w:val="0"/>
          <w:color w:val="FF0000"/>
          <w:szCs w:val="22"/>
          <w:highlight w:val="none"/>
          <w:lang w:val="zh-CN"/>
        </w:rPr>
        <w:t>说明：法定代表人直接签字并参加投标的，不需要提供此文件；法定代表人的授权代表签字、参加投标的，本授权书与《法定代表人身份证明》一起</w:t>
      </w:r>
      <w:r>
        <w:rPr>
          <w:rFonts w:hint="eastAsia" w:ascii="仿宋" w:hAnsi="仿宋" w:eastAsia="仿宋" w:cs="仿宋"/>
          <w:b w:val="0"/>
          <w:bCs w:val="0"/>
          <w:color w:val="FF0000"/>
          <w:szCs w:val="22"/>
          <w:highlight w:val="none"/>
          <w:lang w:val="en-US" w:eastAsia="zh-CN"/>
        </w:rPr>
        <w:t>递交</w:t>
      </w:r>
      <w:bookmarkEnd w:id="183"/>
    </w:p>
    <w:p w14:paraId="055743EC">
      <w:pPr>
        <w:rPr>
          <w:rFonts w:hint="eastAsia" w:ascii="仿宋" w:hAnsi="仿宋" w:eastAsia="仿宋" w:cs="仿宋"/>
          <w:b w:val="0"/>
          <w:bCs w:val="0"/>
          <w:color w:val="FF0000"/>
          <w:szCs w:val="22"/>
          <w:highlight w:val="none"/>
          <w:lang w:val="en-US" w:eastAsia="zh-CN"/>
        </w:rPr>
      </w:pPr>
    </w:p>
    <w:p w14:paraId="40ACAF89">
      <w:pPr>
        <w:pStyle w:val="14"/>
        <w:tabs>
          <w:tab w:val="left" w:pos="5580"/>
        </w:tabs>
        <w:spacing w:line="360" w:lineRule="auto"/>
        <w:ind w:left="540"/>
        <w:rPr>
          <w:rFonts w:hint="eastAsia" w:ascii="仿宋" w:hAnsi="仿宋" w:eastAsia="仿宋" w:cs="仿宋"/>
          <w:sz w:val="24"/>
          <w:szCs w:val="24"/>
          <w:highlight w:val="none"/>
        </w:rPr>
      </w:pPr>
      <w:r>
        <w:rPr>
          <w:rFonts w:hint="eastAsia" w:ascii="仿宋" w:hAnsi="仿宋" w:eastAsia="仿宋" w:cs="仿宋"/>
          <w:sz w:val="24"/>
          <w:szCs w:val="24"/>
          <w:highlight w:val="none"/>
        </w:rPr>
        <w:t>说明：如果是联合体投标，联合体各方均需提供上述证明。</w:t>
      </w:r>
    </w:p>
    <w:p w14:paraId="76CA4950">
      <w:pPr>
        <w:rPr>
          <w:rFonts w:hint="eastAsia" w:ascii="仿宋" w:hAnsi="仿宋" w:eastAsia="仿宋" w:cs="仿宋"/>
          <w:highlight w:val="none"/>
          <w:lang w:val="en-US" w:eastAsia="zh-CN"/>
        </w:rPr>
        <w:sectPr>
          <w:footerReference r:id="rId7" w:type="default"/>
          <w:pgSz w:w="11905" w:h="16838"/>
          <w:pgMar w:top="1361" w:right="1474" w:bottom="1361" w:left="1587" w:header="850" w:footer="992" w:gutter="0"/>
          <w:pgBorders>
            <w:top w:val="none" w:sz="0" w:space="0"/>
            <w:left w:val="none" w:sz="0" w:space="0"/>
            <w:bottom w:val="none" w:sz="0" w:space="0"/>
            <w:right w:val="none" w:sz="0" w:space="0"/>
          </w:pgBorders>
          <w:lnNumType w:countBy="0" w:distance="360"/>
          <w:pgNumType w:fmt="decimal"/>
          <w:cols w:space="720" w:num="1"/>
          <w:rtlGutter w:val="0"/>
          <w:docGrid w:linePitch="0" w:charSpace="0"/>
        </w:sectPr>
      </w:pPr>
    </w:p>
    <w:p w14:paraId="683E9B75">
      <w:pPr>
        <w:pStyle w:val="31"/>
        <w:numPr>
          <w:ilvl w:val="0"/>
          <w:numId w:val="0"/>
        </w:numPr>
        <w:spacing w:line="360" w:lineRule="auto"/>
        <w:jc w:val="left"/>
        <w:rPr>
          <w:rFonts w:hint="eastAsia" w:ascii="仿宋" w:hAnsi="仿宋" w:eastAsia="仿宋" w:cs="仿宋"/>
          <w:b/>
          <w:bCs w:val="0"/>
          <w:iCs/>
          <w:color w:val="auto"/>
          <w:kern w:val="2"/>
          <w:sz w:val="28"/>
          <w:szCs w:val="28"/>
          <w:highlight w:val="none"/>
          <w:lang w:val="en-US" w:eastAsia="zh-CN"/>
        </w:rPr>
      </w:pPr>
      <w:r>
        <w:rPr>
          <w:rFonts w:hint="eastAsia" w:ascii="仿宋" w:hAnsi="仿宋" w:eastAsia="仿宋" w:cs="仿宋"/>
          <w:b/>
          <w:kern w:val="0"/>
          <w:sz w:val="28"/>
          <w:szCs w:val="28"/>
          <w:highlight w:val="none"/>
          <w:lang w:val="en-US" w:eastAsia="zh-CN"/>
        </w:rPr>
        <w:t>4、</w:t>
      </w:r>
      <w:r>
        <w:rPr>
          <w:rFonts w:hint="eastAsia" w:ascii="仿宋" w:hAnsi="仿宋" w:eastAsia="仿宋" w:cs="仿宋"/>
          <w:b/>
          <w:kern w:val="0"/>
          <w:sz w:val="28"/>
          <w:szCs w:val="28"/>
          <w:highlight w:val="none"/>
          <w:lang w:eastAsia="zh-CN"/>
        </w:rPr>
        <w:t>被授权委托人在本单位缴纳的近六个月</w:t>
      </w:r>
      <w:r>
        <w:rPr>
          <w:rFonts w:hint="eastAsia" w:ascii="仿宋" w:hAnsi="仿宋" w:eastAsia="仿宋" w:cs="仿宋"/>
          <w:b/>
          <w:kern w:val="0"/>
          <w:sz w:val="28"/>
          <w:szCs w:val="28"/>
          <w:highlight w:val="none"/>
          <w:lang w:val="en-US" w:eastAsia="zh-CN"/>
        </w:rPr>
        <w:t>内任意一个月</w:t>
      </w:r>
      <w:r>
        <w:rPr>
          <w:rFonts w:hint="eastAsia" w:ascii="仿宋" w:hAnsi="仿宋" w:eastAsia="仿宋" w:cs="仿宋"/>
          <w:b/>
          <w:kern w:val="0"/>
          <w:sz w:val="28"/>
          <w:szCs w:val="28"/>
          <w:highlight w:val="none"/>
          <w:lang w:eastAsia="zh-CN"/>
        </w:rPr>
        <w:t>的社保证明（单位社保缴费凭证及个人明细表）；法定代表人</w:t>
      </w:r>
      <w:r>
        <w:rPr>
          <w:rFonts w:hint="eastAsia" w:ascii="仿宋" w:hAnsi="仿宋" w:eastAsia="仿宋" w:cs="仿宋"/>
          <w:b/>
          <w:kern w:val="0"/>
          <w:sz w:val="28"/>
          <w:szCs w:val="28"/>
          <w:highlight w:val="none"/>
          <w:lang w:val="en-US" w:eastAsia="zh-CN"/>
        </w:rPr>
        <w:t>投标时须</w:t>
      </w:r>
      <w:r>
        <w:rPr>
          <w:rFonts w:hint="eastAsia" w:ascii="仿宋" w:hAnsi="仿宋" w:eastAsia="仿宋" w:cs="仿宋"/>
          <w:b/>
          <w:kern w:val="0"/>
          <w:sz w:val="28"/>
          <w:szCs w:val="28"/>
          <w:highlight w:val="none"/>
          <w:lang w:eastAsia="zh-CN"/>
        </w:rPr>
        <w:t>提供本单位社保缴费凭证；（缴费凭证是指依法缴纳社会保障金的缴费证明或银行出具的“银行电子缴纳社会保障金付款凭证”；（复印件、影印件均可，留存复印件或影印件）</w:t>
      </w:r>
      <w:r>
        <w:rPr>
          <w:rFonts w:hint="eastAsia" w:ascii="仿宋" w:hAnsi="仿宋" w:eastAsia="仿宋" w:cs="仿宋"/>
          <w:b/>
          <w:bCs w:val="0"/>
          <w:iCs/>
          <w:color w:val="auto"/>
          <w:kern w:val="2"/>
          <w:sz w:val="28"/>
          <w:szCs w:val="28"/>
          <w:highlight w:val="none"/>
          <w:lang w:val="en-US" w:eastAsia="zh-CN"/>
        </w:rPr>
        <w:t>；</w:t>
      </w:r>
    </w:p>
    <w:p w14:paraId="37B2C76A">
      <w:pPr>
        <w:numPr>
          <w:ilvl w:val="0"/>
          <w:numId w:val="0"/>
        </w:numPr>
        <w:ind w:leftChars="353"/>
        <w:rPr>
          <w:rFonts w:hint="eastAsia"/>
          <w:highlight w:val="none"/>
        </w:rPr>
      </w:pPr>
    </w:p>
    <w:p w14:paraId="28A9E4F7">
      <w:pPr>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说明：1.按照投标人须知资料表中的规定提供复印件加盖本单位章。</w:t>
      </w:r>
    </w:p>
    <w:p w14:paraId="61E905E3">
      <w:pPr>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w:t>
      </w:r>
      <w:r>
        <w:rPr>
          <w:rFonts w:hint="eastAsia" w:ascii="仿宋" w:hAnsi="仿宋" w:eastAsia="仿宋" w:cs="仿宋"/>
          <w:sz w:val="24"/>
          <w:szCs w:val="24"/>
          <w:highlight w:val="none"/>
          <w:lang w:val="zh-CN"/>
        </w:rPr>
        <w:t>其他组织和自然人也需要提供缴纳社会保障资金的凭据</w:t>
      </w:r>
      <w:r>
        <w:rPr>
          <w:rFonts w:hint="eastAsia" w:ascii="仿宋" w:hAnsi="仿宋" w:eastAsia="仿宋" w:cs="仿宋"/>
          <w:sz w:val="24"/>
          <w:szCs w:val="24"/>
          <w:highlight w:val="none"/>
        </w:rPr>
        <w:t>。</w:t>
      </w:r>
    </w:p>
    <w:p w14:paraId="2867E36C">
      <w:pPr>
        <w:bidi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 xml:space="preserve">     3.</w:t>
      </w:r>
      <w:r>
        <w:rPr>
          <w:rFonts w:hint="eastAsia" w:ascii="仿宋" w:hAnsi="仿宋" w:eastAsia="仿宋" w:cs="仿宋"/>
          <w:sz w:val="24"/>
          <w:szCs w:val="24"/>
          <w:highlight w:val="none"/>
          <w:lang w:val="zh-CN"/>
        </w:rPr>
        <w:t>依法不需要缴纳社会保障资金的供应商，应提供相应文件证明其不需要缴纳社会保障资金。</w:t>
      </w:r>
    </w:p>
    <w:p w14:paraId="321444DB">
      <w:pPr>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如果是联合体投标，联合体各方均需提供上述证明。</w:t>
      </w:r>
    </w:p>
    <w:p w14:paraId="59AC0DD7">
      <w:pPr>
        <w:bidi w:val="0"/>
        <w:spacing w:line="360" w:lineRule="auto"/>
        <w:ind w:firstLine="480" w:firstLineChars="200"/>
        <w:rPr>
          <w:rFonts w:hint="eastAsia" w:ascii="仿宋" w:hAnsi="仿宋" w:eastAsia="仿宋" w:cs="仿宋"/>
          <w:sz w:val="24"/>
          <w:szCs w:val="24"/>
          <w:highlight w:val="none"/>
        </w:rPr>
      </w:pPr>
    </w:p>
    <w:p w14:paraId="6A524FA4">
      <w:pPr>
        <w:bidi w:val="0"/>
        <w:spacing w:line="360" w:lineRule="auto"/>
        <w:ind w:firstLine="480" w:firstLineChars="200"/>
        <w:rPr>
          <w:rFonts w:hint="eastAsia" w:ascii="仿宋" w:hAnsi="仿宋" w:eastAsia="仿宋" w:cs="仿宋"/>
          <w:sz w:val="24"/>
          <w:szCs w:val="24"/>
          <w:highlight w:val="none"/>
        </w:rPr>
      </w:pPr>
    </w:p>
    <w:p w14:paraId="4E1FFD91">
      <w:pPr>
        <w:pStyle w:val="31"/>
        <w:spacing w:line="360" w:lineRule="auto"/>
        <w:ind w:left="0" w:leftChars="0" w:firstLine="480" w:firstLineChars="0"/>
        <w:jc w:val="left"/>
        <w:rPr>
          <w:rFonts w:hint="default" w:ascii="Times New Roman" w:hAnsi="Times New Roman" w:eastAsia="仿宋" w:cs="Times New Roman"/>
          <w:b/>
          <w:bCs w:val="0"/>
          <w:iCs/>
          <w:color w:val="auto"/>
          <w:kern w:val="2"/>
          <w:sz w:val="28"/>
          <w:szCs w:val="28"/>
          <w:highlight w:val="none"/>
          <w:lang w:val="en-US" w:eastAsia="zh-CN"/>
        </w:rPr>
      </w:pPr>
      <w:r>
        <w:rPr>
          <w:rFonts w:hint="eastAsia" w:ascii="仿宋" w:hAnsi="仿宋" w:eastAsia="仿宋" w:cs="仿宋"/>
          <w:b/>
          <w:sz w:val="28"/>
          <w:szCs w:val="28"/>
          <w:highlight w:val="none"/>
          <w:lang w:val="en-US" w:eastAsia="zh-CN"/>
        </w:rPr>
        <w:t>5、近六个月内任意一个月依法缴纳税收完税证明（税务部门出具的完税凭证或缴税证明或银行出具的“银行电子缴税付款凭证”）；（复印件、影印件均可，留存复印件或影印件）</w:t>
      </w:r>
    </w:p>
    <w:p w14:paraId="3CFA1842">
      <w:pPr>
        <w:tabs>
          <w:tab w:val="left" w:pos="5580"/>
        </w:tabs>
        <w:spacing w:line="360" w:lineRule="auto"/>
        <w:jc w:val="both"/>
        <w:rPr>
          <w:rFonts w:hint="eastAsia" w:ascii="仿宋" w:hAnsi="仿宋" w:eastAsia="仿宋" w:cs="仿宋"/>
          <w:b/>
          <w:sz w:val="24"/>
          <w:szCs w:val="24"/>
          <w:highlight w:val="none"/>
          <w:lang w:val="en-US" w:eastAsia="zh-CN"/>
        </w:rPr>
      </w:pPr>
    </w:p>
    <w:p w14:paraId="0DE8B747">
      <w:pPr>
        <w:spacing w:line="360" w:lineRule="auto"/>
        <w:rPr>
          <w:highlight w:val="none"/>
        </w:rPr>
      </w:pPr>
      <w:r>
        <w:rPr>
          <w:rFonts w:hint="default" w:ascii="Times New Roman" w:hAnsi="Times New Roman" w:eastAsia="仿宋" w:cs="Times New Roman"/>
          <w:b/>
          <w:bCs w:val="0"/>
          <w:iCs/>
          <w:color w:val="auto"/>
          <w:kern w:val="2"/>
          <w:sz w:val="24"/>
          <w:szCs w:val="24"/>
          <w:highlight w:val="none"/>
          <w:lang w:val="en-US" w:eastAsia="zh-CN"/>
        </w:rPr>
        <w:t>注：“提供依法缴纳近6个月</w:t>
      </w:r>
      <w:r>
        <w:rPr>
          <w:rFonts w:hint="eastAsia" w:ascii="Times New Roman" w:hAnsi="Times New Roman" w:eastAsia="仿宋" w:cs="Times New Roman"/>
          <w:b/>
          <w:bCs w:val="0"/>
          <w:iCs/>
          <w:color w:val="auto"/>
          <w:kern w:val="2"/>
          <w:sz w:val="24"/>
          <w:szCs w:val="24"/>
          <w:highlight w:val="none"/>
          <w:lang w:val="en-US" w:eastAsia="zh-CN"/>
        </w:rPr>
        <w:t xml:space="preserve"> 内任意一个月</w:t>
      </w:r>
      <w:r>
        <w:rPr>
          <w:rFonts w:hint="default" w:ascii="Times New Roman" w:hAnsi="Times New Roman" w:eastAsia="仿宋" w:cs="Times New Roman"/>
          <w:b/>
          <w:bCs w:val="0"/>
          <w:iCs/>
          <w:color w:val="auto"/>
          <w:kern w:val="2"/>
          <w:sz w:val="24"/>
          <w:szCs w:val="24"/>
          <w:highlight w:val="none"/>
          <w:lang w:val="en-US" w:eastAsia="zh-CN"/>
        </w:rPr>
        <w:t>税收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p w14:paraId="2AB4F668">
      <w:pPr>
        <w:pStyle w:val="41"/>
        <w:spacing w:line="360" w:lineRule="auto"/>
        <w:rPr>
          <w:rFonts w:hint="eastAsia"/>
          <w:highlight w:val="none"/>
          <w:lang w:val="en-US" w:eastAsia="zh-CN"/>
        </w:rPr>
      </w:pPr>
    </w:p>
    <w:p w14:paraId="390618CC">
      <w:pPr>
        <w:tabs>
          <w:tab w:val="left" w:pos="3060"/>
          <w:tab w:val="left" w:pos="5580"/>
        </w:tabs>
        <w:spacing w:line="360" w:lineRule="auto"/>
        <w:ind w:left="1080" w:leftChars="257" w:hanging="540"/>
        <w:rPr>
          <w:rFonts w:hint="default" w:ascii="Times New Roman" w:hAnsi="Times New Roman" w:eastAsia="仿宋" w:cs="Times New Roman"/>
          <w:color w:val="auto"/>
          <w:sz w:val="24"/>
          <w:highlight w:val="none"/>
        </w:rPr>
      </w:pPr>
    </w:p>
    <w:p w14:paraId="6907E4D3">
      <w:pPr>
        <w:bidi w:val="0"/>
        <w:spacing w:line="360" w:lineRule="auto"/>
        <w:ind w:firstLine="480" w:firstLineChars="200"/>
        <w:rPr>
          <w:rFonts w:hint="eastAsia" w:ascii="仿宋" w:hAnsi="仿宋" w:eastAsia="仿宋" w:cs="仿宋"/>
          <w:sz w:val="24"/>
          <w:szCs w:val="32"/>
          <w:highlight w:val="none"/>
        </w:rPr>
      </w:pPr>
      <w:r>
        <w:rPr>
          <w:rFonts w:hint="eastAsia" w:ascii="仿宋" w:hAnsi="仿宋" w:eastAsia="仿宋" w:cs="仿宋"/>
          <w:sz w:val="24"/>
          <w:szCs w:val="24"/>
          <w:highlight w:val="none"/>
        </w:rPr>
        <w:t>说明：</w:t>
      </w:r>
      <w:r>
        <w:rPr>
          <w:rFonts w:hint="eastAsia" w:ascii="仿宋" w:hAnsi="仿宋" w:eastAsia="仿宋" w:cs="仿宋"/>
          <w:sz w:val="24"/>
          <w:szCs w:val="32"/>
          <w:highlight w:val="none"/>
        </w:rPr>
        <w:t>1.</w:t>
      </w:r>
      <w:r>
        <w:rPr>
          <w:rFonts w:hint="eastAsia" w:ascii="仿宋" w:hAnsi="仿宋" w:eastAsia="仿宋" w:cs="仿宋"/>
          <w:sz w:val="24"/>
          <w:szCs w:val="32"/>
          <w:highlight w:val="none"/>
          <w:lang w:val="zh-CN"/>
        </w:rPr>
        <w:t>依法缴纳税收是指供应商参加政府采购活动</w:t>
      </w:r>
      <w:r>
        <w:rPr>
          <w:rFonts w:hint="eastAsia" w:ascii="仿宋" w:hAnsi="仿宋" w:eastAsia="仿宋" w:cs="仿宋"/>
          <w:sz w:val="24"/>
          <w:szCs w:val="32"/>
          <w:highlight w:val="none"/>
          <w:lang w:val="en-US" w:eastAsia="zh-CN"/>
        </w:rPr>
        <w:t>前</w:t>
      </w:r>
      <w:r>
        <w:rPr>
          <w:rFonts w:hint="eastAsia" w:ascii="仿宋" w:hAnsi="仿宋" w:eastAsia="仿宋" w:cs="仿宋"/>
          <w:sz w:val="24"/>
          <w:szCs w:val="32"/>
          <w:highlight w:val="none"/>
          <w:lang w:val="zh-CN"/>
        </w:rPr>
        <w:t>近</w:t>
      </w:r>
      <w:r>
        <w:rPr>
          <w:rFonts w:hint="eastAsia" w:ascii="仿宋" w:hAnsi="仿宋" w:eastAsia="仿宋" w:cs="仿宋"/>
          <w:sz w:val="24"/>
          <w:szCs w:val="32"/>
          <w:highlight w:val="none"/>
          <w:lang w:val="en-US" w:eastAsia="zh-CN"/>
        </w:rPr>
        <w:t>六</w:t>
      </w:r>
      <w:r>
        <w:rPr>
          <w:rFonts w:hint="eastAsia" w:ascii="仿宋" w:hAnsi="仿宋" w:eastAsia="仿宋" w:cs="仿宋"/>
          <w:sz w:val="24"/>
          <w:szCs w:val="32"/>
          <w:highlight w:val="none"/>
          <w:lang w:val="zh-CN"/>
        </w:rPr>
        <w:t>个月</w:t>
      </w:r>
      <w:r>
        <w:rPr>
          <w:rFonts w:hint="eastAsia" w:ascii="仿宋" w:hAnsi="仿宋" w:eastAsia="仿宋" w:cs="仿宋"/>
          <w:sz w:val="24"/>
          <w:szCs w:val="32"/>
          <w:highlight w:val="none"/>
          <w:lang w:val="en-US" w:eastAsia="zh-CN"/>
        </w:rPr>
        <w:t>内任意一个月</w:t>
      </w:r>
      <w:r>
        <w:rPr>
          <w:rFonts w:hint="eastAsia" w:ascii="仿宋" w:hAnsi="仿宋" w:eastAsia="仿宋" w:cs="仿宋"/>
          <w:sz w:val="24"/>
          <w:szCs w:val="32"/>
          <w:highlight w:val="none"/>
          <w:lang w:val="zh-CN"/>
        </w:rPr>
        <w:t>时间缴纳增值税、</w:t>
      </w:r>
      <w:r>
        <w:rPr>
          <w:rFonts w:hint="eastAsia" w:ascii="仿宋" w:hAnsi="仿宋" w:eastAsia="仿宋" w:cs="仿宋"/>
          <w:sz w:val="24"/>
          <w:szCs w:val="32"/>
          <w:highlight w:val="none"/>
          <w:lang w:val="zh-CN" w:eastAsia="zh-CN"/>
        </w:rPr>
        <w:t>营业税或</w:t>
      </w:r>
      <w:r>
        <w:rPr>
          <w:rFonts w:hint="eastAsia" w:ascii="仿宋" w:hAnsi="仿宋" w:eastAsia="仿宋" w:cs="仿宋"/>
          <w:sz w:val="24"/>
          <w:szCs w:val="32"/>
          <w:highlight w:val="none"/>
          <w:lang w:val="zh-CN"/>
        </w:rPr>
        <w:t>企业所得税的凭据</w:t>
      </w:r>
      <w:r>
        <w:rPr>
          <w:rFonts w:hint="eastAsia" w:ascii="仿宋" w:hAnsi="仿宋" w:eastAsia="仿宋" w:cs="仿宋"/>
          <w:sz w:val="24"/>
          <w:szCs w:val="32"/>
          <w:highlight w:val="none"/>
          <w:lang w:val="zh-CN" w:eastAsia="zh-CN"/>
        </w:rPr>
        <w:t>（零申报需加盖税务机关鲜章）</w:t>
      </w:r>
      <w:r>
        <w:rPr>
          <w:rFonts w:hint="eastAsia" w:ascii="仿宋" w:hAnsi="仿宋" w:eastAsia="仿宋" w:cs="仿宋"/>
          <w:sz w:val="24"/>
          <w:szCs w:val="32"/>
          <w:highlight w:val="none"/>
        </w:rPr>
        <w:t>。</w:t>
      </w:r>
    </w:p>
    <w:p w14:paraId="08BFF51F">
      <w:pPr>
        <w:bidi w:val="0"/>
        <w:spacing w:line="360" w:lineRule="auto"/>
        <w:ind w:firstLine="480" w:firstLineChars="200"/>
        <w:rPr>
          <w:rFonts w:hint="eastAsia" w:ascii="仿宋" w:hAnsi="仿宋" w:eastAsia="仿宋" w:cs="仿宋"/>
          <w:sz w:val="24"/>
          <w:szCs w:val="32"/>
          <w:highlight w:val="none"/>
        </w:rPr>
      </w:pPr>
      <w:r>
        <w:rPr>
          <w:rFonts w:hint="eastAsia" w:ascii="仿宋" w:hAnsi="仿宋" w:eastAsia="仿宋" w:cs="仿宋"/>
          <w:sz w:val="24"/>
          <w:szCs w:val="32"/>
          <w:highlight w:val="none"/>
        </w:rPr>
        <w:t>2</w:t>
      </w:r>
      <w:r>
        <w:rPr>
          <w:rFonts w:hint="eastAsia" w:ascii="仿宋" w:hAnsi="仿宋" w:eastAsia="仿宋" w:cs="仿宋"/>
          <w:sz w:val="24"/>
          <w:szCs w:val="32"/>
          <w:highlight w:val="none"/>
          <w:lang w:val="en-US" w:eastAsia="zh-CN"/>
        </w:rPr>
        <w:t>.</w:t>
      </w:r>
      <w:r>
        <w:rPr>
          <w:rFonts w:hint="eastAsia" w:ascii="仿宋" w:hAnsi="仿宋" w:eastAsia="仿宋" w:cs="仿宋"/>
          <w:sz w:val="24"/>
          <w:szCs w:val="32"/>
          <w:highlight w:val="none"/>
          <w:lang w:val="zh-CN"/>
        </w:rPr>
        <w:t>其他组织和自然人也需要提供缴纳税收的凭据</w:t>
      </w:r>
      <w:r>
        <w:rPr>
          <w:rFonts w:hint="eastAsia" w:ascii="仿宋" w:hAnsi="仿宋" w:eastAsia="仿宋" w:cs="仿宋"/>
          <w:sz w:val="24"/>
          <w:szCs w:val="32"/>
          <w:highlight w:val="none"/>
        </w:rPr>
        <w:t>。</w:t>
      </w:r>
    </w:p>
    <w:p w14:paraId="2141DD07">
      <w:pPr>
        <w:bidi w:val="0"/>
        <w:spacing w:line="360" w:lineRule="auto"/>
        <w:ind w:firstLine="480" w:firstLineChars="200"/>
        <w:rPr>
          <w:rFonts w:hint="eastAsia" w:ascii="仿宋" w:hAnsi="仿宋" w:eastAsia="仿宋" w:cs="仿宋"/>
          <w:sz w:val="24"/>
          <w:szCs w:val="32"/>
          <w:highlight w:val="none"/>
          <w:lang w:val="zh-CN"/>
        </w:rPr>
      </w:pPr>
      <w:r>
        <w:rPr>
          <w:rFonts w:hint="eastAsia" w:ascii="仿宋" w:hAnsi="仿宋" w:eastAsia="仿宋" w:cs="仿宋"/>
          <w:sz w:val="24"/>
          <w:szCs w:val="32"/>
          <w:highlight w:val="none"/>
        </w:rPr>
        <w:t>3.</w:t>
      </w:r>
      <w:r>
        <w:rPr>
          <w:rFonts w:hint="eastAsia" w:ascii="仿宋" w:hAnsi="仿宋" w:eastAsia="仿宋" w:cs="仿宋"/>
          <w:sz w:val="24"/>
          <w:szCs w:val="32"/>
          <w:highlight w:val="none"/>
          <w:lang w:val="zh-CN"/>
        </w:rPr>
        <w:t>依法免税的投标单位，应提供相应文件证明其依法免税。</w:t>
      </w:r>
    </w:p>
    <w:p w14:paraId="1718B650">
      <w:pPr>
        <w:bidi w:val="0"/>
        <w:spacing w:line="360" w:lineRule="auto"/>
        <w:ind w:firstLine="480" w:firstLineChars="200"/>
        <w:rPr>
          <w:rFonts w:hint="eastAsia" w:ascii="仿宋" w:hAnsi="仿宋" w:eastAsia="仿宋" w:cs="仿宋"/>
          <w:sz w:val="24"/>
          <w:szCs w:val="32"/>
          <w:highlight w:val="none"/>
          <w:lang w:val="zh-CN" w:eastAsia="zh-CN"/>
        </w:rPr>
      </w:pPr>
      <w:r>
        <w:rPr>
          <w:rFonts w:hint="eastAsia" w:ascii="仿宋" w:hAnsi="仿宋" w:eastAsia="仿宋" w:cs="仿宋"/>
          <w:sz w:val="24"/>
          <w:szCs w:val="32"/>
          <w:highlight w:val="none"/>
          <w:lang w:val="en-US" w:eastAsia="zh-CN"/>
        </w:rPr>
        <w:t>4.</w:t>
      </w:r>
      <w:r>
        <w:rPr>
          <w:rFonts w:hint="eastAsia" w:ascii="仿宋" w:hAnsi="仿宋" w:eastAsia="仿宋" w:cs="仿宋"/>
          <w:sz w:val="24"/>
          <w:szCs w:val="32"/>
          <w:highlight w:val="none"/>
          <w:lang w:val="zh-CN" w:eastAsia="zh-CN"/>
        </w:rPr>
        <w:t>缴纳增值税、企业所得税的凭据包括：加盖银行业务章的税收回单，或加盖税务部门电子征税专用章的税收电子转账专用完税证，或加盖税务部门公章的纳税证明；如果投标单位在规定的时间段内没有发生业务的，则提供税务部门出具的纳税证明或加盖税务部门公章的纳税申报表。</w:t>
      </w:r>
    </w:p>
    <w:p w14:paraId="115BBE84">
      <w:pPr>
        <w:bidi w:val="0"/>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5.</w:t>
      </w:r>
      <w:r>
        <w:rPr>
          <w:rFonts w:hint="eastAsia" w:ascii="仿宋" w:hAnsi="仿宋" w:eastAsia="仿宋" w:cs="仿宋"/>
          <w:sz w:val="24"/>
          <w:szCs w:val="32"/>
          <w:highlight w:val="none"/>
        </w:rPr>
        <w:t>如果是联合体投标，联合体各方均需提供上述证明。</w:t>
      </w:r>
    </w:p>
    <w:p w14:paraId="74ADA1A5">
      <w:pPr>
        <w:pStyle w:val="69"/>
        <w:spacing w:line="360" w:lineRule="auto"/>
        <w:rPr>
          <w:rFonts w:hint="eastAsia" w:ascii="仿宋" w:hAnsi="仿宋" w:eastAsia="仿宋" w:cs="仿宋"/>
          <w:sz w:val="28"/>
          <w:szCs w:val="21"/>
          <w:highlight w:val="none"/>
          <w:lang w:val="en-US" w:eastAsia="zh-CN"/>
        </w:rPr>
      </w:pPr>
      <w:r>
        <w:rPr>
          <w:rFonts w:hint="eastAsia" w:ascii="仿宋" w:hAnsi="仿宋" w:eastAsia="仿宋" w:cs="仿宋"/>
          <w:b/>
          <w:kern w:val="2"/>
          <w:sz w:val="28"/>
          <w:szCs w:val="28"/>
          <w:highlight w:val="none"/>
          <w:u w:val="none"/>
          <w:lang w:val="en-US" w:eastAsia="zh-CN" w:bidi="ar-SA"/>
        </w:rPr>
        <w:t>6、良好的商业信誉和健全的财务会计制度证明材料（会计师事务所出具的2024年或者2025年的年度财务审计报告书；成立不满一年的提供开标前一个月内的银行资信证明）</w:t>
      </w:r>
    </w:p>
    <w:p w14:paraId="6350B4B9">
      <w:pPr>
        <w:tabs>
          <w:tab w:val="left" w:pos="5580"/>
        </w:tabs>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6D07B7E8">
      <w:pPr>
        <w:tabs>
          <w:tab w:val="left" w:pos="5580"/>
        </w:tabs>
        <w:spacing w:line="360" w:lineRule="auto"/>
        <w:ind w:left="540"/>
        <w:rPr>
          <w:rFonts w:hint="eastAsia" w:ascii="仿宋" w:hAnsi="仿宋" w:eastAsia="仿宋" w:cs="仿宋"/>
          <w:bCs/>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lang w:val="zh-CN"/>
        </w:rPr>
        <w:t>供应商是法人的，应提供</w:t>
      </w:r>
      <w:r>
        <w:rPr>
          <w:rFonts w:hint="eastAsia" w:ascii="仿宋" w:hAnsi="仿宋" w:eastAsia="仿宋" w:cs="仿宋"/>
          <w:sz w:val="24"/>
          <w:szCs w:val="24"/>
          <w:highlight w:val="none"/>
        </w:rPr>
        <w:t>本单位上年度经会计师事务所出具的审计报告</w:t>
      </w:r>
      <w:r>
        <w:rPr>
          <w:rFonts w:hint="eastAsia" w:ascii="仿宋" w:hAnsi="仿宋" w:eastAsia="仿宋" w:cs="仿宋"/>
          <w:sz w:val="24"/>
          <w:szCs w:val="24"/>
          <w:highlight w:val="none"/>
          <w:lang w:eastAsia="zh-CN"/>
        </w:rPr>
        <w:t>（</w:t>
      </w:r>
      <w:r>
        <w:rPr>
          <w:rFonts w:hint="eastAsia" w:ascii="仿宋" w:hAnsi="仿宋" w:eastAsia="仿宋" w:cs="仿宋"/>
          <w:color w:val="000000"/>
          <w:sz w:val="24"/>
          <w:highlight w:val="none"/>
          <w:lang w:val="zh-CN"/>
        </w:rPr>
        <w:t>包括“四表一注”，即资产负债表、利润表、现金流量表、所有者权益变动表及其附注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复印件，须加盖</w:t>
      </w:r>
      <w:r>
        <w:rPr>
          <w:rFonts w:hint="eastAsia" w:ascii="仿宋" w:hAnsi="仿宋" w:eastAsia="仿宋" w:cs="仿宋"/>
          <w:bCs/>
          <w:sz w:val="24"/>
          <w:szCs w:val="24"/>
          <w:highlight w:val="none"/>
        </w:rPr>
        <w:t>本单</w:t>
      </w:r>
      <w:r>
        <w:rPr>
          <w:rFonts w:hint="eastAsia" w:ascii="仿宋" w:hAnsi="仿宋" w:eastAsia="仿宋" w:cs="仿宋"/>
          <w:bCs/>
          <w:sz w:val="24"/>
          <w:szCs w:val="24"/>
          <w:highlight w:val="none"/>
          <w:lang w:eastAsia="zh-CN"/>
        </w:rPr>
        <w:t>位公</w:t>
      </w:r>
      <w:r>
        <w:rPr>
          <w:rFonts w:hint="eastAsia" w:ascii="仿宋" w:hAnsi="仿宋" w:eastAsia="仿宋" w:cs="仿宋"/>
          <w:bCs/>
          <w:sz w:val="24"/>
          <w:szCs w:val="24"/>
          <w:highlight w:val="none"/>
        </w:rPr>
        <w:t>章。</w:t>
      </w:r>
    </w:p>
    <w:p w14:paraId="747AA03B">
      <w:pPr>
        <w:tabs>
          <w:tab w:val="left" w:pos="5580"/>
        </w:tabs>
        <w:spacing w:line="360" w:lineRule="auto"/>
        <w:ind w:left="540"/>
        <w:rPr>
          <w:rFonts w:hint="eastAsia" w:ascii="仿宋" w:hAnsi="仿宋" w:eastAsia="仿宋" w:cs="仿宋"/>
          <w:sz w:val="24"/>
          <w:szCs w:val="24"/>
          <w:highlight w:val="none"/>
        </w:rPr>
      </w:pPr>
      <w:r>
        <w:rPr>
          <w:rFonts w:hint="eastAsia" w:ascii="仿宋" w:hAnsi="仿宋" w:eastAsia="仿宋" w:cs="仿宋"/>
          <w:sz w:val="24"/>
          <w:szCs w:val="24"/>
          <w:highlight w:val="none"/>
        </w:rPr>
        <w:t>2、如提供银行出具的证明文件。银行证明文件可提供原件，也可提供银行在开标日前</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个月内开具证明文件的复印件。若提供的是复印件，招标采购单位保留审核原件的权利。银行出具的证明文件应能说明该投标人与银行之间业务往来正常，企业信誉良好等。</w:t>
      </w:r>
    </w:p>
    <w:p w14:paraId="7F2C129A">
      <w:pPr>
        <w:tabs>
          <w:tab w:val="left" w:pos="5580"/>
        </w:tabs>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3、如果是联合体投标，联合体各方均需提供上述证明。</w:t>
      </w:r>
    </w:p>
    <w:p w14:paraId="6C3BB712">
      <w:pPr>
        <w:rPr>
          <w:rFonts w:hint="eastAsia" w:ascii="仿宋" w:hAnsi="仿宋" w:eastAsia="仿宋" w:cs="仿宋"/>
          <w:b/>
          <w:bCs/>
          <w:iCs/>
          <w:color w:val="auto"/>
          <w:kern w:val="2"/>
          <w:sz w:val="24"/>
          <w:szCs w:val="24"/>
          <w:highlight w:val="none"/>
          <w:u w:val="none"/>
          <w:lang w:val="en-US" w:eastAsia="zh-CN" w:bidi="ar-SA"/>
        </w:rPr>
      </w:pPr>
    </w:p>
    <w:p w14:paraId="34E74DF8">
      <w:pPr>
        <w:pStyle w:val="14"/>
        <w:tabs>
          <w:tab w:val="left" w:pos="5580"/>
        </w:tabs>
        <w:spacing w:line="360" w:lineRule="auto"/>
        <w:rPr>
          <w:rFonts w:hint="eastAsia" w:ascii="仿宋" w:hAnsi="仿宋" w:eastAsia="仿宋" w:cs="仿宋"/>
          <w:sz w:val="24"/>
          <w:szCs w:val="24"/>
          <w:highlight w:val="none"/>
        </w:rPr>
      </w:pPr>
    </w:p>
    <w:p w14:paraId="6908F485">
      <w:pPr>
        <w:pStyle w:val="41"/>
        <w:rPr>
          <w:rFonts w:hint="eastAsia" w:ascii="仿宋" w:hAnsi="仿宋" w:eastAsia="仿宋" w:cs="仿宋"/>
          <w:sz w:val="24"/>
          <w:szCs w:val="24"/>
          <w:highlight w:val="none"/>
        </w:rPr>
      </w:pPr>
    </w:p>
    <w:p w14:paraId="31F1D151">
      <w:pPr>
        <w:pStyle w:val="3"/>
        <w:spacing w:before="0" w:line="240" w:lineRule="atLeast"/>
        <w:jc w:val="center"/>
        <w:rPr>
          <w:rFonts w:hint="eastAsia" w:ascii="仿宋" w:hAnsi="仿宋" w:eastAsia="仿宋" w:cs="仿宋"/>
          <w:sz w:val="28"/>
          <w:szCs w:val="28"/>
          <w:highlight w:val="none"/>
        </w:rPr>
      </w:pPr>
      <w:bookmarkStart w:id="184" w:name="_Toc5241"/>
      <w:bookmarkStart w:id="185" w:name="_Toc21946"/>
      <w:bookmarkStart w:id="186" w:name="_Toc518923112"/>
      <w:r>
        <w:rPr>
          <w:rFonts w:hint="eastAsia" w:ascii="仿宋" w:hAnsi="仿宋" w:eastAsia="仿宋" w:cs="仿宋"/>
          <w:b/>
          <w:bCs/>
          <w:iCs/>
          <w:color w:val="auto"/>
          <w:kern w:val="2"/>
          <w:sz w:val="28"/>
          <w:szCs w:val="28"/>
          <w:highlight w:val="none"/>
          <w:u w:val="none"/>
          <w:lang w:val="en-US" w:eastAsia="zh-CN" w:bidi="ar-SA"/>
        </w:rPr>
        <w:t>7、</w:t>
      </w:r>
      <w:bookmarkEnd w:id="184"/>
      <w:bookmarkEnd w:id="185"/>
      <w:bookmarkEnd w:id="186"/>
      <w:r>
        <w:rPr>
          <w:rFonts w:hint="eastAsia" w:ascii="仿宋" w:hAnsi="仿宋" w:eastAsia="仿宋" w:cs="仿宋"/>
          <w:bCs/>
          <w:iCs/>
          <w:color w:val="auto"/>
          <w:sz w:val="28"/>
          <w:szCs w:val="28"/>
          <w:highlight w:val="none"/>
          <w:u w:val="none"/>
          <w:lang w:val="en-US" w:eastAsia="zh-CN"/>
        </w:rPr>
        <w:t>信用中国、中国政府采购网、裁判文书网、国家企业信用信息公示系统</w:t>
      </w:r>
    </w:p>
    <w:p w14:paraId="446F9202">
      <w:pPr>
        <w:pStyle w:val="14"/>
        <w:tabs>
          <w:tab w:val="left" w:pos="5580"/>
        </w:tabs>
        <w:spacing w:line="240" w:lineRule="atLeast"/>
        <w:ind w:left="1080" w:leftChars="257" w:hanging="540"/>
        <w:jc w:val="center"/>
        <w:rPr>
          <w:rFonts w:hint="eastAsia" w:ascii="仿宋" w:hAnsi="仿宋" w:eastAsia="仿宋" w:cs="仿宋"/>
          <w:b/>
          <w:sz w:val="24"/>
          <w:highlight w:val="none"/>
        </w:rPr>
      </w:pPr>
    </w:p>
    <w:p w14:paraId="0206F336">
      <w:pPr>
        <w:pStyle w:val="31"/>
        <w:spacing w:line="360" w:lineRule="auto"/>
        <w:ind w:left="0" w:leftChars="0" w:firstLine="480" w:firstLineChars="0"/>
        <w:jc w:val="left"/>
        <w:rPr>
          <w:rFonts w:hint="eastAsia" w:ascii="仿宋" w:hAnsi="仿宋" w:eastAsia="仿宋" w:cs="仿宋"/>
          <w:b/>
          <w:bCs/>
          <w:iCs/>
          <w:color w:val="auto"/>
          <w:kern w:val="2"/>
          <w:sz w:val="24"/>
          <w:szCs w:val="24"/>
          <w:highlight w:val="none"/>
          <w:u w:val="none"/>
        </w:rPr>
      </w:pPr>
      <w:r>
        <w:rPr>
          <w:rFonts w:hint="eastAsia" w:ascii="仿宋" w:hAnsi="仿宋" w:eastAsia="仿宋" w:cs="仿宋"/>
          <w:b/>
          <w:bCs/>
          <w:sz w:val="24"/>
          <w:szCs w:val="24"/>
          <w:highlight w:val="none"/>
          <w:u w:val="none"/>
        </w:rPr>
        <w:t>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w:t>
      </w:r>
      <w:r>
        <w:rPr>
          <w:rFonts w:hint="eastAsia" w:ascii="仿宋" w:hAnsi="仿宋" w:eastAsia="仿宋" w:cs="仿宋"/>
          <w:b/>
          <w:bCs/>
          <w:iCs/>
          <w:color w:val="auto"/>
          <w:kern w:val="2"/>
          <w:sz w:val="24"/>
          <w:szCs w:val="24"/>
          <w:highlight w:val="none"/>
          <w:u w:val="none"/>
        </w:rPr>
        <w:t>（以采购代理机构于投标截止日当天查询结果为准</w:t>
      </w:r>
      <w:r>
        <w:rPr>
          <w:rFonts w:hint="eastAsia" w:ascii="仿宋" w:hAnsi="仿宋" w:eastAsia="仿宋" w:cs="仿宋"/>
          <w:b/>
          <w:bCs/>
          <w:iCs/>
          <w:color w:val="auto"/>
          <w:kern w:val="2"/>
          <w:sz w:val="24"/>
          <w:szCs w:val="24"/>
          <w:highlight w:val="none"/>
          <w:u w:val="none"/>
          <w:lang w:eastAsia="zh-CN"/>
        </w:rPr>
        <w:t>）</w:t>
      </w:r>
      <w:r>
        <w:rPr>
          <w:rFonts w:hint="eastAsia" w:ascii="仿宋" w:hAnsi="仿宋" w:eastAsia="仿宋" w:cs="仿宋"/>
          <w:b/>
          <w:bCs/>
          <w:iCs/>
          <w:color w:val="auto"/>
          <w:kern w:val="2"/>
          <w:sz w:val="24"/>
          <w:szCs w:val="24"/>
          <w:highlight w:val="none"/>
          <w:u w:val="none"/>
        </w:rPr>
        <w:t>；</w:t>
      </w:r>
    </w:p>
    <w:p w14:paraId="48AB66E7">
      <w:pPr>
        <w:pStyle w:val="14"/>
        <w:tabs>
          <w:tab w:val="left" w:pos="5580"/>
        </w:tabs>
        <w:spacing w:line="240" w:lineRule="atLeast"/>
        <w:ind w:left="1080" w:leftChars="257" w:hanging="540"/>
        <w:rPr>
          <w:rFonts w:hint="eastAsia" w:ascii="仿宋" w:hAnsi="仿宋" w:eastAsia="仿宋" w:cs="仿宋"/>
          <w:sz w:val="24"/>
          <w:highlight w:val="none"/>
        </w:rPr>
      </w:pPr>
    </w:p>
    <w:p w14:paraId="037176E5">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en-US" w:eastAsia="zh-CN"/>
        </w:rPr>
        <w:t>打印件</w:t>
      </w:r>
      <w:r>
        <w:rPr>
          <w:rFonts w:hint="eastAsia" w:ascii="仿宋" w:hAnsi="仿宋" w:eastAsia="仿宋" w:cs="仿宋"/>
          <w:sz w:val="24"/>
          <w:szCs w:val="22"/>
          <w:highlight w:val="none"/>
          <w:lang w:val="zh-CN"/>
        </w:rPr>
        <w:t>含：</w:t>
      </w:r>
    </w:p>
    <w:p w14:paraId="7ADCDA27">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1）</w:t>
      </w:r>
      <w:r>
        <w:rPr>
          <w:rFonts w:hint="eastAsia" w:ascii="仿宋" w:hAnsi="仿宋" w:eastAsia="仿宋" w:cs="仿宋"/>
          <w:sz w:val="24"/>
          <w:szCs w:val="22"/>
          <w:highlight w:val="none"/>
          <w:lang w:val="zh-CN"/>
        </w:rPr>
        <w:t>被列入失信被执行人</w:t>
      </w:r>
    </w:p>
    <w:p w14:paraId="0357748D">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zh-CN"/>
        </w:rPr>
        <w:t>供应商无行贿犯罪记录</w:t>
      </w:r>
    </w:p>
    <w:p w14:paraId="6F0A2239">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3</w:t>
      </w:r>
      <w:r>
        <w:rPr>
          <w:rFonts w:hint="eastAsia" w:ascii="仿宋" w:hAnsi="仿宋" w:eastAsia="仿宋" w:cs="仿宋"/>
          <w:sz w:val="24"/>
          <w:szCs w:val="22"/>
          <w:highlight w:val="none"/>
          <w:lang w:val="zh-CN"/>
        </w:rPr>
        <w:t>）重大税收违法案件当事人名单的供应商</w:t>
      </w:r>
    </w:p>
    <w:p w14:paraId="51BF0E39">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4</w:t>
      </w:r>
      <w:r>
        <w:rPr>
          <w:rFonts w:hint="eastAsia" w:ascii="仿宋" w:hAnsi="仿宋" w:eastAsia="仿宋" w:cs="仿宋"/>
          <w:sz w:val="24"/>
          <w:szCs w:val="22"/>
          <w:highlight w:val="none"/>
          <w:lang w:val="zh-CN"/>
        </w:rPr>
        <w:t>）列入政府采购严重违法失信行为记录名单</w:t>
      </w:r>
    </w:p>
    <w:p w14:paraId="22889E12">
      <w:pPr>
        <w:spacing w:line="360" w:lineRule="auto"/>
        <w:ind w:firstLine="480" w:firstLineChars="200"/>
        <w:rPr>
          <w:rFonts w:hint="eastAsia" w:ascii="仿宋" w:hAnsi="仿宋" w:eastAsia="仿宋" w:cs="仿宋"/>
          <w:sz w:val="24"/>
          <w:szCs w:val="22"/>
          <w:highlight w:val="none"/>
          <w:lang w:val="zh-CN"/>
        </w:rPr>
      </w:pPr>
    </w:p>
    <w:p w14:paraId="4D5F997B">
      <w:pPr>
        <w:pStyle w:val="14"/>
        <w:tabs>
          <w:tab w:val="left" w:pos="5580"/>
        </w:tabs>
        <w:spacing w:line="240" w:lineRule="atLeast"/>
        <w:ind w:left="1080" w:leftChars="257" w:hanging="540"/>
        <w:rPr>
          <w:rFonts w:hint="eastAsia" w:ascii="仿宋" w:hAnsi="仿宋" w:eastAsia="仿宋" w:cs="仿宋"/>
          <w:sz w:val="24"/>
          <w:highlight w:val="none"/>
        </w:rPr>
      </w:pPr>
      <w:r>
        <w:rPr>
          <w:rFonts w:hint="eastAsia" w:ascii="仿宋" w:hAnsi="仿宋" w:eastAsia="仿宋" w:cs="仿宋"/>
          <w:sz w:val="24"/>
          <w:szCs w:val="22"/>
          <w:highlight w:val="none"/>
          <w:lang w:val="zh-CN"/>
        </w:rPr>
        <w:t>例如：网站搜索页输入供应商名称，</w:t>
      </w:r>
      <w:r>
        <w:rPr>
          <w:rFonts w:hint="eastAsia" w:ascii="仿宋" w:hAnsi="仿宋" w:eastAsia="仿宋" w:cs="仿宋"/>
          <w:sz w:val="24"/>
          <w:szCs w:val="22"/>
          <w:highlight w:val="none"/>
          <w:lang w:val="en-US" w:eastAsia="zh-CN"/>
        </w:rPr>
        <w:t>打印</w:t>
      </w:r>
    </w:p>
    <w:p w14:paraId="5B4B5A7A">
      <w:pPr>
        <w:pStyle w:val="14"/>
        <w:tabs>
          <w:tab w:val="left" w:pos="5580"/>
        </w:tabs>
        <w:spacing w:line="360" w:lineRule="auto"/>
        <w:rPr>
          <w:rFonts w:hint="eastAsia" w:ascii="仿宋" w:hAnsi="仿宋" w:eastAsia="仿宋" w:cs="仿宋"/>
          <w:sz w:val="24"/>
          <w:szCs w:val="24"/>
          <w:highlight w:val="none"/>
        </w:rPr>
      </w:pPr>
    </w:p>
    <w:p w14:paraId="75D5B9FE">
      <w:pPr>
        <w:pStyle w:val="15"/>
        <w:rPr>
          <w:rFonts w:hint="eastAsia" w:ascii="仿宋" w:hAnsi="仿宋" w:eastAsia="仿宋" w:cs="仿宋"/>
          <w:sz w:val="28"/>
          <w:szCs w:val="28"/>
          <w:highlight w:val="none"/>
        </w:rPr>
      </w:pPr>
    </w:p>
    <w:p w14:paraId="2BBCEC95">
      <w:pPr>
        <w:pStyle w:val="3"/>
        <w:spacing w:before="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u w:val="none"/>
        </w:rPr>
        <w:t>供应商及其法人参加本次采购活动前三年内，在经营活动中没有重大违法记录的声明及反商业受贿承诺</w:t>
      </w:r>
    </w:p>
    <w:p w14:paraId="433577B4">
      <w:pPr>
        <w:pStyle w:val="14"/>
        <w:tabs>
          <w:tab w:val="left" w:pos="5580"/>
        </w:tabs>
        <w:spacing w:line="360" w:lineRule="auto"/>
        <w:rPr>
          <w:rFonts w:hint="eastAsia" w:ascii="仿宋" w:hAnsi="仿宋" w:eastAsia="仿宋" w:cs="仿宋"/>
          <w:sz w:val="24"/>
          <w:szCs w:val="24"/>
          <w:highlight w:val="none"/>
        </w:rPr>
      </w:pPr>
    </w:p>
    <w:p w14:paraId="5D57D4E9">
      <w:pPr>
        <w:pStyle w:val="14"/>
        <w:tabs>
          <w:tab w:val="left" w:pos="5580"/>
        </w:tabs>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说明：1.投标人应按照相关法规规定如实作出说明。</w:t>
      </w:r>
    </w:p>
    <w:p w14:paraId="082A3AA4">
      <w:pPr>
        <w:pStyle w:val="14"/>
        <w:tabs>
          <w:tab w:val="left" w:pos="5580"/>
        </w:tabs>
        <w:spacing w:line="360" w:lineRule="auto"/>
        <w:ind w:left="645" w:leftChars="307"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2．按照招标文件的规定加盖本单位章。</w:t>
      </w:r>
    </w:p>
    <w:p w14:paraId="7CF4320F">
      <w:pPr>
        <w:pStyle w:val="14"/>
        <w:tabs>
          <w:tab w:val="left" w:pos="5580"/>
        </w:tabs>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3.如果是联合体投标，联合体各方均需提供上述证明。</w:t>
      </w:r>
    </w:p>
    <w:p w14:paraId="29CCD3A8">
      <w:pPr>
        <w:pStyle w:val="14"/>
        <w:tabs>
          <w:tab w:val="left" w:pos="5580"/>
        </w:tabs>
        <w:spacing w:line="360" w:lineRule="auto"/>
        <w:ind w:left="1080" w:leftChars="257" w:hanging="540"/>
        <w:rPr>
          <w:rFonts w:hint="eastAsia" w:ascii="仿宋" w:hAnsi="仿宋" w:eastAsia="仿宋" w:cs="仿宋"/>
          <w:sz w:val="24"/>
          <w:szCs w:val="24"/>
          <w:highlight w:val="none"/>
        </w:rPr>
      </w:pPr>
    </w:p>
    <w:p w14:paraId="2867E276">
      <w:pPr>
        <w:pStyle w:val="15"/>
        <w:rPr>
          <w:rFonts w:hint="eastAsia" w:ascii="仿宋" w:hAnsi="仿宋" w:eastAsia="仿宋" w:cs="仿宋"/>
          <w:sz w:val="24"/>
          <w:szCs w:val="24"/>
          <w:highlight w:val="none"/>
        </w:rPr>
      </w:pPr>
    </w:p>
    <w:p w14:paraId="26075183">
      <w:pPr>
        <w:rPr>
          <w:rFonts w:hint="eastAsia" w:ascii="仿宋" w:hAnsi="仿宋" w:eastAsia="仿宋" w:cs="仿宋"/>
          <w:sz w:val="24"/>
          <w:szCs w:val="24"/>
          <w:highlight w:val="none"/>
        </w:rPr>
      </w:pPr>
    </w:p>
    <w:p w14:paraId="660B4C0C">
      <w:pPr>
        <w:rPr>
          <w:rFonts w:hint="eastAsia" w:ascii="仿宋" w:hAnsi="仿宋" w:eastAsia="仿宋" w:cs="仿宋"/>
          <w:sz w:val="24"/>
          <w:szCs w:val="24"/>
          <w:highlight w:val="none"/>
        </w:rPr>
      </w:pPr>
    </w:p>
    <w:p w14:paraId="57A7F162">
      <w:pPr>
        <w:pStyle w:val="15"/>
        <w:rPr>
          <w:rFonts w:hint="eastAsia" w:ascii="仿宋" w:hAnsi="仿宋" w:eastAsia="仿宋" w:cs="仿宋"/>
          <w:sz w:val="24"/>
          <w:szCs w:val="24"/>
          <w:highlight w:val="none"/>
        </w:rPr>
      </w:pPr>
    </w:p>
    <w:p w14:paraId="63981964">
      <w:pPr>
        <w:rPr>
          <w:rFonts w:hint="eastAsia" w:ascii="仿宋" w:hAnsi="仿宋" w:eastAsia="仿宋" w:cs="仿宋"/>
          <w:sz w:val="24"/>
          <w:szCs w:val="24"/>
          <w:highlight w:val="none"/>
        </w:rPr>
      </w:pPr>
    </w:p>
    <w:p w14:paraId="3A100237">
      <w:pPr>
        <w:pStyle w:val="3"/>
        <w:spacing w:before="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9、具备履行合同所必需的设备和专业技术能力的证明材料。</w:t>
      </w:r>
    </w:p>
    <w:p w14:paraId="3575F7B4">
      <w:pPr>
        <w:pStyle w:val="6"/>
        <w:numPr>
          <w:ilvl w:val="0"/>
          <w:numId w:val="0"/>
        </w:numPr>
        <w:spacing w:line="360" w:lineRule="auto"/>
        <w:ind w:left="0" w:leftChars="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说明：</w:t>
      </w:r>
      <w:r>
        <w:rPr>
          <w:rFonts w:hint="eastAsia" w:ascii="仿宋" w:hAnsi="仿宋" w:eastAsia="仿宋" w:cs="仿宋"/>
          <w:sz w:val="24"/>
          <w:szCs w:val="24"/>
          <w:highlight w:val="none"/>
          <w:lang w:eastAsia="zh-CN"/>
        </w:rPr>
        <w:t>格式自拟</w:t>
      </w:r>
    </w:p>
    <w:p w14:paraId="1BD9444F">
      <w:pPr>
        <w:rPr>
          <w:rFonts w:hint="eastAsia" w:ascii="仿宋" w:hAnsi="仿宋" w:eastAsia="仿宋" w:cs="仿宋"/>
          <w:sz w:val="24"/>
          <w:szCs w:val="24"/>
          <w:highlight w:val="none"/>
        </w:rPr>
      </w:pPr>
    </w:p>
    <w:p w14:paraId="71615886">
      <w:pPr>
        <w:pStyle w:val="15"/>
        <w:rPr>
          <w:rFonts w:hint="eastAsia" w:ascii="仿宋" w:hAnsi="仿宋" w:eastAsia="仿宋" w:cs="仿宋"/>
          <w:sz w:val="24"/>
          <w:szCs w:val="24"/>
          <w:highlight w:val="none"/>
        </w:rPr>
      </w:pPr>
    </w:p>
    <w:p w14:paraId="0AA55E9B">
      <w:pPr>
        <w:rPr>
          <w:rFonts w:hint="eastAsia" w:ascii="仿宋" w:hAnsi="仿宋" w:eastAsia="仿宋" w:cs="仿宋"/>
          <w:sz w:val="24"/>
          <w:szCs w:val="24"/>
          <w:highlight w:val="none"/>
        </w:rPr>
      </w:pPr>
    </w:p>
    <w:p w14:paraId="71DD6C93">
      <w:pPr>
        <w:rPr>
          <w:rFonts w:hint="eastAsia" w:ascii="仿宋" w:hAnsi="仿宋" w:eastAsia="仿宋" w:cs="仿宋"/>
          <w:sz w:val="24"/>
          <w:szCs w:val="24"/>
          <w:highlight w:val="none"/>
        </w:rPr>
      </w:pPr>
    </w:p>
    <w:p w14:paraId="6E5B2385">
      <w:pPr>
        <w:rPr>
          <w:rFonts w:hint="eastAsia" w:ascii="仿宋" w:hAnsi="仿宋" w:eastAsia="仿宋" w:cs="仿宋"/>
          <w:sz w:val="24"/>
          <w:szCs w:val="24"/>
          <w:highlight w:val="none"/>
        </w:rPr>
      </w:pPr>
    </w:p>
    <w:p w14:paraId="14C88BD7">
      <w:pPr>
        <w:rPr>
          <w:rFonts w:hint="eastAsia" w:ascii="仿宋" w:hAnsi="仿宋" w:eastAsia="仿宋" w:cs="仿宋"/>
          <w:sz w:val="24"/>
          <w:szCs w:val="24"/>
          <w:highlight w:val="none"/>
        </w:rPr>
      </w:pPr>
    </w:p>
    <w:p w14:paraId="00E5A78B">
      <w:pPr>
        <w:rPr>
          <w:rFonts w:hint="eastAsia" w:ascii="仿宋" w:hAnsi="仿宋" w:eastAsia="仿宋" w:cs="仿宋"/>
          <w:sz w:val="24"/>
          <w:szCs w:val="24"/>
          <w:highlight w:val="none"/>
        </w:rPr>
      </w:pPr>
    </w:p>
    <w:p w14:paraId="5E4F06C5">
      <w:pPr>
        <w:pStyle w:val="41"/>
        <w:rPr>
          <w:rFonts w:hint="eastAsia" w:ascii="仿宋" w:hAnsi="仿宋" w:eastAsia="仿宋" w:cs="仿宋"/>
          <w:sz w:val="24"/>
          <w:szCs w:val="24"/>
          <w:highlight w:val="none"/>
        </w:rPr>
      </w:pPr>
    </w:p>
    <w:p w14:paraId="055732D6">
      <w:pPr>
        <w:pStyle w:val="41"/>
        <w:rPr>
          <w:rFonts w:hint="eastAsia" w:ascii="仿宋" w:hAnsi="仿宋" w:eastAsia="仿宋" w:cs="仿宋"/>
          <w:sz w:val="24"/>
          <w:szCs w:val="24"/>
          <w:highlight w:val="none"/>
        </w:rPr>
      </w:pPr>
    </w:p>
    <w:p w14:paraId="56A1DC86">
      <w:pPr>
        <w:pStyle w:val="41"/>
        <w:rPr>
          <w:rFonts w:hint="eastAsia" w:ascii="仿宋" w:hAnsi="仿宋" w:eastAsia="仿宋" w:cs="仿宋"/>
          <w:sz w:val="24"/>
          <w:szCs w:val="24"/>
          <w:highlight w:val="none"/>
        </w:rPr>
      </w:pPr>
    </w:p>
    <w:p w14:paraId="629CA137">
      <w:pPr>
        <w:pStyle w:val="41"/>
        <w:rPr>
          <w:rFonts w:hint="eastAsia" w:ascii="仿宋" w:hAnsi="仿宋" w:eastAsia="仿宋" w:cs="仿宋"/>
          <w:sz w:val="24"/>
          <w:szCs w:val="24"/>
          <w:highlight w:val="none"/>
        </w:rPr>
      </w:pPr>
    </w:p>
    <w:p w14:paraId="39395BA1">
      <w:pPr>
        <w:pStyle w:val="41"/>
        <w:rPr>
          <w:rFonts w:hint="eastAsia" w:ascii="仿宋" w:hAnsi="仿宋" w:eastAsia="仿宋" w:cs="仿宋"/>
          <w:sz w:val="24"/>
          <w:szCs w:val="24"/>
          <w:highlight w:val="none"/>
        </w:rPr>
      </w:pPr>
    </w:p>
    <w:p w14:paraId="35C646DB">
      <w:pPr>
        <w:pStyle w:val="41"/>
        <w:rPr>
          <w:rFonts w:hint="eastAsia" w:ascii="仿宋" w:hAnsi="仿宋" w:eastAsia="仿宋" w:cs="仿宋"/>
          <w:sz w:val="24"/>
          <w:szCs w:val="24"/>
          <w:highlight w:val="none"/>
        </w:rPr>
      </w:pPr>
    </w:p>
    <w:p w14:paraId="45754F22">
      <w:pPr>
        <w:rPr>
          <w:rFonts w:hint="eastAsia" w:ascii="仿宋" w:hAnsi="仿宋" w:eastAsia="仿宋" w:cs="仿宋"/>
          <w:sz w:val="24"/>
          <w:szCs w:val="24"/>
          <w:highlight w:val="none"/>
        </w:rPr>
      </w:pPr>
    </w:p>
    <w:p w14:paraId="3AE1C0A7">
      <w:pPr>
        <w:rPr>
          <w:rFonts w:hint="eastAsia" w:ascii="仿宋" w:hAnsi="仿宋" w:eastAsia="仿宋" w:cs="仿宋"/>
          <w:sz w:val="24"/>
          <w:szCs w:val="24"/>
          <w:highlight w:val="none"/>
        </w:rPr>
      </w:pPr>
    </w:p>
    <w:p w14:paraId="49E68A99">
      <w:pPr>
        <w:rPr>
          <w:rFonts w:hint="eastAsia" w:ascii="仿宋" w:hAnsi="仿宋" w:eastAsia="仿宋" w:cs="仿宋"/>
          <w:sz w:val="24"/>
          <w:szCs w:val="24"/>
          <w:highlight w:val="none"/>
        </w:rPr>
      </w:pPr>
    </w:p>
    <w:p w14:paraId="30983EA9">
      <w:pPr>
        <w:rPr>
          <w:rFonts w:hint="eastAsia" w:ascii="仿宋" w:hAnsi="仿宋" w:eastAsia="仿宋" w:cs="仿宋"/>
          <w:sz w:val="24"/>
          <w:szCs w:val="24"/>
          <w:highlight w:val="none"/>
        </w:rPr>
      </w:pPr>
    </w:p>
    <w:p w14:paraId="62955505">
      <w:pPr>
        <w:rPr>
          <w:rFonts w:hint="eastAsia" w:ascii="仿宋" w:hAnsi="仿宋" w:eastAsia="仿宋" w:cs="仿宋"/>
          <w:sz w:val="24"/>
          <w:szCs w:val="24"/>
          <w:highlight w:val="none"/>
        </w:rPr>
      </w:pPr>
    </w:p>
    <w:p w14:paraId="324C4E4A">
      <w:pPr>
        <w:pStyle w:val="3"/>
        <w:spacing w:before="0" w:line="360" w:lineRule="auto"/>
        <w:jc w:val="center"/>
        <w:rPr>
          <w:rFonts w:hint="eastAsia" w:ascii="仿宋" w:hAnsi="仿宋" w:eastAsia="仿宋" w:cs="仿宋"/>
          <w:sz w:val="28"/>
          <w:szCs w:val="28"/>
          <w:highlight w:val="none"/>
          <w:lang w:val="zh-CN"/>
        </w:rPr>
      </w:pPr>
      <w:bookmarkStart w:id="187" w:name="_Toc17694"/>
      <w:bookmarkStart w:id="188" w:name="_Toc24269"/>
      <w:r>
        <w:rPr>
          <w:rFonts w:hint="eastAsia" w:ascii="仿宋" w:hAnsi="仿宋" w:eastAsia="仿宋" w:cs="仿宋"/>
          <w:bCs/>
          <w:iCs/>
          <w:color w:val="auto"/>
          <w:sz w:val="28"/>
          <w:szCs w:val="28"/>
          <w:highlight w:val="none"/>
          <w:u w:val="none"/>
          <w:lang w:val="en-US" w:eastAsia="zh-CN"/>
        </w:rPr>
        <w:t>10、</w:t>
      </w:r>
      <w:r>
        <w:rPr>
          <w:rFonts w:hint="eastAsia" w:ascii="仿宋" w:hAnsi="仿宋" w:eastAsia="仿宋" w:cs="仿宋"/>
          <w:bCs/>
          <w:iCs/>
          <w:color w:val="auto"/>
          <w:sz w:val="28"/>
          <w:szCs w:val="28"/>
          <w:highlight w:val="none"/>
          <w:u w:val="none"/>
        </w:rPr>
        <w:t>联合体</w:t>
      </w:r>
      <w:r>
        <w:rPr>
          <w:rFonts w:hint="eastAsia" w:ascii="仿宋" w:hAnsi="仿宋" w:eastAsia="仿宋" w:cs="仿宋"/>
          <w:bCs/>
          <w:iCs/>
          <w:color w:val="auto"/>
          <w:sz w:val="28"/>
          <w:szCs w:val="28"/>
          <w:highlight w:val="none"/>
          <w:u w:val="none"/>
          <w:lang w:val="en-US" w:eastAsia="zh-CN"/>
        </w:rPr>
        <w:t>协议书</w:t>
      </w:r>
      <w:bookmarkEnd w:id="187"/>
      <w:bookmarkEnd w:id="188"/>
      <w:r>
        <w:rPr>
          <w:rFonts w:hint="eastAsia" w:ascii="仿宋" w:hAnsi="仿宋" w:eastAsia="仿宋" w:cs="仿宋"/>
          <w:bCs/>
          <w:iCs/>
          <w:color w:val="auto"/>
          <w:sz w:val="28"/>
          <w:szCs w:val="28"/>
          <w:highlight w:val="none"/>
          <w:u w:val="none"/>
          <w:lang w:val="en-US" w:eastAsia="zh-CN"/>
        </w:rPr>
        <w:t>（不适用）</w:t>
      </w:r>
    </w:p>
    <w:p w14:paraId="4CA6CB90">
      <w:pPr>
        <w:pStyle w:val="14"/>
        <w:spacing w:line="360" w:lineRule="auto"/>
        <w:rPr>
          <w:rFonts w:hint="eastAsia" w:ascii="仿宋" w:hAnsi="仿宋" w:eastAsia="仿宋" w:cs="仿宋"/>
          <w:sz w:val="24"/>
          <w:szCs w:val="22"/>
          <w:highlight w:val="none"/>
        </w:rPr>
      </w:pPr>
      <w:r>
        <w:rPr>
          <w:rFonts w:hint="eastAsia" w:ascii="仿宋" w:hAnsi="仿宋" w:eastAsia="仿宋" w:cs="仿宋"/>
          <w:sz w:val="24"/>
          <w:szCs w:val="22"/>
          <w:highlight w:val="none"/>
        </w:rPr>
        <w:t>致</w:t>
      </w:r>
      <w:r>
        <w:rPr>
          <w:rFonts w:hint="eastAsia" w:ascii="仿宋" w:hAnsi="仿宋" w:eastAsia="仿宋" w:cs="仿宋"/>
          <w:sz w:val="24"/>
          <w:szCs w:val="22"/>
          <w:highlight w:val="none"/>
          <w:u w:val="single"/>
        </w:rPr>
        <w:t>(采购人或采购代理机构)</w:t>
      </w:r>
      <w:r>
        <w:rPr>
          <w:rFonts w:hint="eastAsia" w:ascii="仿宋" w:hAnsi="仿宋" w:eastAsia="仿宋" w:cs="仿宋"/>
          <w:sz w:val="24"/>
          <w:szCs w:val="22"/>
          <w:highlight w:val="none"/>
        </w:rPr>
        <w:t>：</w:t>
      </w:r>
    </w:p>
    <w:p w14:paraId="0C6CD661">
      <w:pPr>
        <w:pStyle w:val="14"/>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经研究，我方决定自愿组成联合体共同参加</w:t>
      </w:r>
      <w:r>
        <w:rPr>
          <w:rFonts w:hint="eastAsia" w:ascii="仿宋" w:hAnsi="仿宋" w:eastAsia="仿宋" w:cs="仿宋"/>
          <w:sz w:val="24"/>
          <w:szCs w:val="22"/>
          <w:highlight w:val="none"/>
          <w:u w:val="single"/>
        </w:rPr>
        <w:t>(项目名称、项目编号、包号)</w:t>
      </w:r>
      <w:r>
        <w:rPr>
          <w:rFonts w:hint="eastAsia" w:ascii="仿宋" w:hAnsi="仿宋" w:eastAsia="仿宋" w:cs="仿宋"/>
          <w:sz w:val="24"/>
          <w:szCs w:val="22"/>
          <w:highlight w:val="none"/>
        </w:rPr>
        <w:t>项目的</w:t>
      </w:r>
      <w:r>
        <w:rPr>
          <w:rFonts w:hint="eastAsia" w:ascii="仿宋" w:hAnsi="仿宋" w:eastAsia="仿宋" w:cs="仿宋"/>
          <w:sz w:val="24"/>
          <w:szCs w:val="22"/>
          <w:highlight w:val="none"/>
          <w:lang w:val="en-US" w:eastAsia="zh-CN"/>
        </w:rPr>
        <w:t>公开招标</w:t>
      </w:r>
      <w:r>
        <w:rPr>
          <w:rFonts w:hint="eastAsia" w:ascii="仿宋" w:hAnsi="仿宋" w:eastAsia="仿宋" w:cs="仿宋"/>
          <w:sz w:val="24"/>
          <w:szCs w:val="22"/>
          <w:highlight w:val="none"/>
        </w:rPr>
        <w:t>。现就联合体参加政府采购活动事宜订立如下协议：</w:t>
      </w:r>
    </w:p>
    <w:p w14:paraId="5E425C9D">
      <w:pPr>
        <w:pStyle w:val="14"/>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一、联合体成员：</w:t>
      </w:r>
    </w:p>
    <w:p w14:paraId="1C75D5C0">
      <w:pPr>
        <w:pStyle w:val="14"/>
        <w:spacing w:line="360" w:lineRule="auto"/>
        <w:ind w:firstLine="480" w:firstLineChars="200"/>
        <w:rPr>
          <w:rFonts w:hint="eastAsia" w:ascii="仿宋" w:hAnsi="仿宋" w:eastAsia="仿宋" w:cs="仿宋"/>
          <w:sz w:val="24"/>
          <w:szCs w:val="22"/>
          <w:highlight w:val="none"/>
          <w:u w:val="single"/>
        </w:rPr>
      </w:pPr>
      <w:r>
        <w:rPr>
          <w:rFonts w:hint="eastAsia" w:ascii="仿宋" w:hAnsi="仿宋" w:eastAsia="仿宋" w:cs="仿宋"/>
          <w:sz w:val="24"/>
          <w:szCs w:val="22"/>
          <w:highlight w:val="none"/>
        </w:rPr>
        <w:t>1.</w:t>
      </w:r>
      <w:r>
        <w:rPr>
          <w:rFonts w:hint="eastAsia" w:ascii="仿宋" w:hAnsi="仿宋" w:eastAsia="仿宋" w:cs="仿宋"/>
          <w:sz w:val="24"/>
          <w:szCs w:val="22"/>
          <w:highlight w:val="none"/>
          <w:u w:val="single"/>
        </w:rPr>
        <w:t xml:space="preserve">                  </w:t>
      </w:r>
    </w:p>
    <w:p w14:paraId="626F228C">
      <w:pPr>
        <w:pStyle w:val="14"/>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2.</w:t>
      </w:r>
      <w:r>
        <w:rPr>
          <w:rFonts w:hint="eastAsia" w:ascii="仿宋" w:hAnsi="仿宋" w:eastAsia="仿宋" w:cs="仿宋"/>
          <w:sz w:val="24"/>
          <w:szCs w:val="22"/>
          <w:highlight w:val="none"/>
          <w:u w:val="single"/>
        </w:rPr>
        <w:t xml:space="preserve">                  </w:t>
      </w:r>
    </w:p>
    <w:p w14:paraId="5486C213">
      <w:pPr>
        <w:pStyle w:val="14"/>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3.</w:t>
      </w:r>
      <w:r>
        <w:rPr>
          <w:rFonts w:hint="eastAsia" w:ascii="仿宋" w:hAnsi="仿宋" w:eastAsia="仿宋" w:cs="仿宋"/>
          <w:sz w:val="24"/>
          <w:szCs w:val="22"/>
          <w:highlight w:val="none"/>
          <w:u w:val="single"/>
        </w:rPr>
        <w:t xml:space="preserve">                  </w:t>
      </w:r>
    </w:p>
    <w:p w14:paraId="77E7C855">
      <w:pPr>
        <w:pStyle w:val="14"/>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二、</w:t>
      </w:r>
      <w:r>
        <w:rPr>
          <w:rFonts w:hint="eastAsia" w:ascii="仿宋" w:hAnsi="仿宋" w:eastAsia="仿宋" w:cs="仿宋"/>
          <w:sz w:val="24"/>
          <w:szCs w:val="22"/>
          <w:highlight w:val="none"/>
          <w:u w:val="single"/>
        </w:rPr>
        <w:t>(某成员单位名称)</w:t>
      </w:r>
      <w:r>
        <w:rPr>
          <w:rFonts w:hint="eastAsia" w:ascii="仿宋" w:hAnsi="仿宋" w:eastAsia="仿宋" w:cs="仿宋"/>
          <w:sz w:val="24"/>
          <w:szCs w:val="22"/>
          <w:highlight w:val="none"/>
        </w:rPr>
        <w:t>为(联合体名称)牵头人。</w:t>
      </w:r>
    </w:p>
    <w:p w14:paraId="0DEB48A7">
      <w:pPr>
        <w:pStyle w:val="14"/>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三、联合体牵头人合法代表联合体各成员负责本项目</w:t>
      </w:r>
      <w:r>
        <w:rPr>
          <w:rFonts w:hint="eastAsia" w:ascii="仿宋" w:hAnsi="仿宋" w:eastAsia="仿宋" w:cs="仿宋"/>
          <w:sz w:val="24"/>
          <w:szCs w:val="22"/>
          <w:highlight w:val="none"/>
          <w:lang w:val="en-US" w:eastAsia="zh-CN"/>
        </w:rPr>
        <w:t>投标</w:t>
      </w:r>
      <w:r>
        <w:rPr>
          <w:rFonts w:hint="eastAsia" w:ascii="仿宋" w:hAnsi="仿宋" w:eastAsia="仿宋" w:cs="仿宋"/>
          <w:sz w:val="24"/>
          <w:szCs w:val="22"/>
          <w:highlight w:val="none"/>
        </w:rPr>
        <w:t>文件编制活动，代表联合体提交和接收相关的资料、信息及指示，并处理与</w:t>
      </w:r>
      <w:r>
        <w:rPr>
          <w:rFonts w:hint="eastAsia" w:ascii="仿宋" w:hAnsi="仿宋" w:eastAsia="仿宋" w:cs="仿宋"/>
          <w:sz w:val="24"/>
          <w:szCs w:val="22"/>
          <w:highlight w:val="none"/>
          <w:lang w:val="en-US" w:eastAsia="zh-CN"/>
        </w:rPr>
        <w:t>招标</w:t>
      </w:r>
      <w:r>
        <w:rPr>
          <w:rFonts w:hint="eastAsia" w:ascii="仿宋" w:hAnsi="仿宋" w:eastAsia="仿宋" w:cs="仿宋"/>
          <w:sz w:val="24"/>
          <w:szCs w:val="22"/>
          <w:highlight w:val="none"/>
        </w:rPr>
        <w:t>或</w:t>
      </w:r>
      <w:r>
        <w:rPr>
          <w:rFonts w:hint="eastAsia" w:ascii="仿宋" w:hAnsi="仿宋" w:eastAsia="仿宋" w:cs="仿宋"/>
          <w:sz w:val="24"/>
          <w:szCs w:val="22"/>
          <w:highlight w:val="none"/>
          <w:lang w:val="en-US" w:eastAsia="zh-CN"/>
        </w:rPr>
        <w:t>中标</w:t>
      </w:r>
      <w:r>
        <w:rPr>
          <w:rFonts w:hint="eastAsia" w:ascii="仿宋" w:hAnsi="仿宋" w:eastAsia="仿宋" w:cs="仿宋"/>
          <w:sz w:val="24"/>
          <w:szCs w:val="22"/>
          <w:highlight w:val="none"/>
        </w:rPr>
        <w:t>有关的一切事务；联合体</w:t>
      </w:r>
      <w:r>
        <w:rPr>
          <w:rFonts w:hint="eastAsia" w:ascii="仿宋" w:hAnsi="仿宋" w:eastAsia="仿宋" w:cs="仿宋"/>
          <w:sz w:val="24"/>
          <w:szCs w:val="22"/>
          <w:highlight w:val="none"/>
          <w:lang w:val="en-US" w:eastAsia="zh-CN"/>
        </w:rPr>
        <w:t>中标</w:t>
      </w:r>
      <w:r>
        <w:rPr>
          <w:rFonts w:hint="eastAsia" w:ascii="仿宋" w:hAnsi="仿宋" w:eastAsia="仿宋" w:cs="仿宋"/>
          <w:sz w:val="24"/>
          <w:szCs w:val="22"/>
          <w:highlight w:val="none"/>
        </w:rPr>
        <w:t>后，联合体牵头人负责合同订立和合同实施阶段的主办、组织和协调工作。</w:t>
      </w:r>
    </w:p>
    <w:p w14:paraId="6A935609">
      <w:pPr>
        <w:pStyle w:val="14"/>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四、联合体将严格按照</w:t>
      </w:r>
      <w:r>
        <w:rPr>
          <w:rFonts w:hint="eastAsia" w:ascii="仿宋" w:hAnsi="仿宋" w:eastAsia="仿宋" w:cs="仿宋"/>
          <w:sz w:val="24"/>
          <w:szCs w:val="22"/>
          <w:highlight w:val="none"/>
          <w:lang w:val="en-US" w:eastAsia="zh-CN"/>
        </w:rPr>
        <w:t>招标文件</w:t>
      </w:r>
      <w:r>
        <w:rPr>
          <w:rFonts w:hint="eastAsia" w:ascii="仿宋" w:hAnsi="仿宋" w:eastAsia="仿宋" w:cs="仿宋"/>
          <w:sz w:val="24"/>
          <w:szCs w:val="22"/>
          <w:highlight w:val="none"/>
        </w:rPr>
        <w:t>的各项要求，递交</w:t>
      </w:r>
      <w:r>
        <w:rPr>
          <w:rFonts w:hint="eastAsia" w:ascii="仿宋" w:hAnsi="仿宋" w:eastAsia="仿宋" w:cs="仿宋"/>
          <w:sz w:val="24"/>
          <w:szCs w:val="22"/>
          <w:highlight w:val="none"/>
          <w:lang w:val="en-US" w:eastAsia="zh-CN"/>
        </w:rPr>
        <w:t>投标</w:t>
      </w:r>
      <w:r>
        <w:rPr>
          <w:rFonts w:hint="eastAsia" w:ascii="仿宋" w:hAnsi="仿宋" w:eastAsia="仿宋" w:cs="仿宋"/>
          <w:sz w:val="24"/>
          <w:szCs w:val="22"/>
          <w:highlight w:val="none"/>
        </w:rPr>
        <w:t>文件，参加</w:t>
      </w:r>
      <w:r>
        <w:rPr>
          <w:rFonts w:hint="eastAsia" w:ascii="仿宋" w:hAnsi="仿宋" w:eastAsia="仿宋" w:cs="仿宋"/>
          <w:sz w:val="24"/>
          <w:szCs w:val="22"/>
          <w:highlight w:val="none"/>
          <w:lang w:val="en-US" w:eastAsia="zh-CN"/>
        </w:rPr>
        <w:t>招投标</w:t>
      </w:r>
      <w:r>
        <w:rPr>
          <w:rFonts w:hint="eastAsia" w:ascii="仿宋" w:hAnsi="仿宋" w:eastAsia="仿宋" w:cs="仿宋"/>
          <w:sz w:val="24"/>
          <w:szCs w:val="22"/>
          <w:highlight w:val="none"/>
        </w:rPr>
        <w:t>，履行</w:t>
      </w:r>
      <w:r>
        <w:rPr>
          <w:rFonts w:hint="eastAsia" w:ascii="仿宋" w:hAnsi="仿宋" w:eastAsia="仿宋" w:cs="仿宋"/>
          <w:sz w:val="24"/>
          <w:szCs w:val="22"/>
          <w:highlight w:val="none"/>
          <w:lang w:val="en-US" w:eastAsia="zh-CN"/>
        </w:rPr>
        <w:t>中标</w:t>
      </w:r>
      <w:r>
        <w:rPr>
          <w:rFonts w:hint="eastAsia" w:ascii="仿宋" w:hAnsi="仿宋" w:eastAsia="仿宋" w:cs="仿宋"/>
          <w:sz w:val="24"/>
          <w:szCs w:val="22"/>
          <w:highlight w:val="none"/>
        </w:rPr>
        <w:t>义务和</w:t>
      </w:r>
      <w:r>
        <w:rPr>
          <w:rFonts w:hint="eastAsia" w:ascii="仿宋" w:hAnsi="仿宋" w:eastAsia="仿宋" w:cs="仿宋"/>
          <w:sz w:val="24"/>
          <w:szCs w:val="22"/>
          <w:highlight w:val="none"/>
          <w:lang w:val="en-US" w:eastAsia="zh-CN"/>
        </w:rPr>
        <w:t>中标</w:t>
      </w:r>
      <w:r>
        <w:rPr>
          <w:rFonts w:hint="eastAsia" w:ascii="仿宋" w:hAnsi="仿宋" w:eastAsia="仿宋" w:cs="仿宋"/>
          <w:sz w:val="24"/>
          <w:szCs w:val="22"/>
          <w:highlight w:val="none"/>
        </w:rPr>
        <w:t>后的合同，并向采购人承担连带责任。</w:t>
      </w:r>
    </w:p>
    <w:p w14:paraId="2BB6C8BD">
      <w:pPr>
        <w:pStyle w:val="14"/>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五、联合体各成员单位内部的职责分工如下：</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。按照本条上述分工，联合体成员单位各自所承担的合同工作量比例如下：</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w:t>
      </w:r>
    </w:p>
    <w:p w14:paraId="7409B5D4">
      <w:pPr>
        <w:pStyle w:val="14"/>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六、本协议书自签署之日起生效，合同履行完毕后自动失效。</w:t>
      </w:r>
    </w:p>
    <w:p w14:paraId="5E6666F0">
      <w:pPr>
        <w:pStyle w:val="14"/>
        <w:spacing w:line="360" w:lineRule="auto"/>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七、本协议书一式</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份，联合体成员和采购人各执</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份。</w:t>
      </w:r>
    </w:p>
    <w:p w14:paraId="5C38B1AA">
      <w:pPr>
        <w:pStyle w:val="14"/>
        <w:spacing w:line="360" w:lineRule="auto"/>
        <w:ind w:firstLine="480" w:firstLineChars="200"/>
        <w:rPr>
          <w:rFonts w:hint="eastAsia" w:ascii="仿宋" w:hAnsi="仿宋" w:eastAsia="仿宋" w:cs="仿宋"/>
          <w:sz w:val="24"/>
          <w:szCs w:val="22"/>
          <w:highlight w:val="none"/>
        </w:rPr>
      </w:pPr>
    </w:p>
    <w:p w14:paraId="7CF245BC">
      <w:pPr>
        <w:pStyle w:val="14"/>
        <w:spacing w:line="360" w:lineRule="auto"/>
        <w:rPr>
          <w:rFonts w:hint="eastAsia" w:ascii="仿宋" w:hAnsi="仿宋" w:eastAsia="仿宋" w:cs="仿宋"/>
          <w:sz w:val="24"/>
          <w:szCs w:val="22"/>
          <w:highlight w:val="none"/>
          <w:u w:val="single"/>
        </w:rPr>
      </w:pPr>
      <w:r>
        <w:rPr>
          <w:rFonts w:hint="eastAsia" w:ascii="仿宋" w:hAnsi="仿宋" w:eastAsia="仿宋" w:cs="仿宋"/>
          <w:sz w:val="24"/>
          <w:szCs w:val="22"/>
          <w:highlight w:val="none"/>
        </w:rPr>
        <w:t>牵头人名称（加盖单位公章）：</w:t>
      </w:r>
      <w:r>
        <w:rPr>
          <w:rFonts w:hint="eastAsia" w:ascii="仿宋" w:hAnsi="仿宋" w:eastAsia="仿宋" w:cs="仿宋"/>
          <w:sz w:val="24"/>
          <w:szCs w:val="22"/>
          <w:highlight w:val="none"/>
          <w:u w:val="single"/>
        </w:rPr>
        <w:t xml:space="preserve">                         </w:t>
      </w:r>
    </w:p>
    <w:p w14:paraId="66A2B932">
      <w:pPr>
        <w:pStyle w:val="14"/>
        <w:spacing w:line="360" w:lineRule="auto"/>
        <w:rPr>
          <w:rFonts w:hint="eastAsia" w:ascii="仿宋" w:hAnsi="仿宋" w:eastAsia="仿宋" w:cs="仿宋"/>
          <w:sz w:val="24"/>
          <w:szCs w:val="22"/>
          <w:highlight w:val="none"/>
          <w:u w:val="single"/>
        </w:rPr>
      </w:pPr>
      <w:r>
        <w:rPr>
          <w:rFonts w:hint="eastAsia" w:ascii="仿宋" w:hAnsi="仿宋" w:eastAsia="仿宋" w:cs="仿宋"/>
          <w:sz w:val="24"/>
          <w:szCs w:val="22"/>
          <w:highlight w:val="none"/>
        </w:rPr>
        <w:t>法定代表人或其授权代表（签字或盖章）：</w:t>
      </w:r>
      <w:r>
        <w:rPr>
          <w:rFonts w:hint="eastAsia" w:ascii="仿宋" w:hAnsi="仿宋" w:eastAsia="仿宋" w:cs="仿宋"/>
          <w:sz w:val="24"/>
          <w:szCs w:val="22"/>
          <w:highlight w:val="none"/>
          <w:u w:val="single"/>
        </w:rPr>
        <w:t xml:space="preserve">               </w:t>
      </w:r>
    </w:p>
    <w:p w14:paraId="27A3D9A6">
      <w:pPr>
        <w:pStyle w:val="14"/>
        <w:spacing w:line="360" w:lineRule="auto"/>
        <w:rPr>
          <w:rFonts w:hint="eastAsia" w:ascii="仿宋" w:hAnsi="仿宋" w:eastAsia="仿宋" w:cs="仿宋"/>
          <w:sz w:val="24"/>
          <w:szCs w:val="22"/>
          <w:highlight w:val="none"/>
        </w:rPr>
      </w:pPr>
    </w:p>
    <w:p w14:paraId="06C4B960">
      <w:pPr>
        <w:pStyle w:val="14"/>
        <w:spacing w:line="360" w:lineRule="auto"/>
        <w:rPr>
          <w:rFonts w:hint="eastAsia" w:ascii="仿宋" w:hAnsi="仿宋" w:eastAsia="仿宋" w:cs="仿宋"/>
          <w:sz w:val="24"/>
          <w:szCs w:val="22"/>
          <w:highlight w:val="none"/>
          <w:u w:val="single"/>
        </w:rPr>
      </w:pPr>
      <w:r>
        <w:rPr>
          <w:rFonts w:hint="eastAsia" w:ascii="仿宋" w:hAnsi="仿宋" w:eastAsia="仿宋" w:cs="仿宋"/>
          <w:sz w:val="24"/>
          <w:szCs w:val="22"/>
          <w:highlight w:val="none"/>
        </w:rPr>
        <w:t>成员名称（加盖单位公章）：</w:t>
      </w:r>
      <w:r>
        <w:rPr>
          <w:rFonts w:hint="eastAsia" w:ascii="仿宋" w:hAnsi="仿宋" w:eastAsia="仿宋" w:cs="仿宋"/>
          <w:sz w:val="24"/>
          <w:szCs w:val="22"/>
          <w:highlight w:val="none"/>
          <w:u w:val="single"/>
        </w:rPr>
        <w:t xml:space="preserve">                          </w:t>
      </w:r>
    </w:p>
    <w:p w14:paraId="45DFBF5B">
      <w:pPr>
        <w:pStyle w:val="14"/>
        <w:spacing w:line="360" w:lineRule="auto"/>
        <w:rPr>
          <w:rFonts w:hint="eastAsia" w:ascii="仿宋" w:hAnsi="仿宋" w:eastAsia="仿宋" w:cs="仿宋"/>
          <w:sz w:val="24"/>
          <w:szCs w:val="22"/>
          <w:highlight w:val="none"/>
          <w:u w:val="single"/>
        </w:rPr>
      </w:pPr>
      <w:r>
        <w:rPr>
          <w:rFonts w:hint="eastAsia" w:ascii="仿宋" w:hAnsi="仿宋" w:eastAsia="仿宋" w:cs="仿宋"/>
          <w:sz w:val="24"/>
          <w:szCs w:val="22"/>
          <w:highlight w:val="none"/>
        </w:rPr>
        <w:t>法定代表人或其授权代表（签字或盖章）：</w:t>
      </w:r>
      <w:r>
        <w:rPr>
          <w:rFonts w:hint="eastAsia" w:ascii="仿宋" w:hAnsi="仿宋" w:eastAsia="仿宋" w:cs="仿宋"/>
          <w:sz w:val="24"/>
          <w:szCs w:val="22"/>
          <w:highlight w:val="none"/>
          <w:u w:val="single"/>
        </w:rPr>
        <w:t xml:space="preserve">              </w:t>
      </w:r>
    </w:p>
    <w:p w14:paraId="2E48AB0C">
      <w:pPr>
        <w:pStyle w:val="14"/>
        <w:spacing w:line="360" w:lineRule="auto"/>
        <w:rPr>
          <w:rFonts w:hint="eastAsia" w:ascii="仿宋" w:hAnsi="仿宋" w:eastAsia="仿宋" w:cs="仿宋"/>
          <w:sz w:val="24"/>
          <w:szCs w:val="22"/>
          <w:highlight w:val="none"/>
        </w:rPr>
      </w:pPr>
      <w:r>
        <w:rPr>
          <w:rFonts w:hint="eastAsia" w:ascii="仿宋" w:hAnsi="仿宋" w:eastAsia="仿宋" w:cs="仿宋"/>
          <w:sz w:val="24"/>
          <w:szCs w:val="22"/>
          <w:highlight w:val="none"/>
        </w:rPr>
        <w:t>日  期：</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 xml:space="preserve"> </w:t>
      </w:r>
    </w:p>
    <w:p w14:paraId="1DB73FB9">
      <w:pPr>
        <w:rPr>
          <w:rFonts w:hint="eastAsia" w:ascii="仿宋" w:hAnsi="仿宋" w:eastAsia="仿宋" w:cs="仿宋"/>
          <w:highlight w:val="none"/>
          <w:lang w:val="zh-CN"/>
        </w:rPr>
      </w:pPr>
    </w:p>
    <w:p w14:paraId="50C465D5">
      <w:pPr>
        <w:pStyle w:val="14"/>
        <w:spacing w:line="360" w:lineRule="auto"/>
        <w:rPr>
          <w:rFonts w:hint="eastAsia" w:ascii="仿宋" w:hAnsi="仿宋" w:eastAsia="仿宋" w:cs="仿宋"/>
          <w:sz w:val="24"/>
          <w:szCs w:val="22"/>
          <w:highlight w:val="none"/>
          <w:lang w:val="zh-CN"/>
        </w:rPr>
      </w:pPr>
    </w:p>
    <w:p w14:paraId="2A268205">
      <w:pPr>
        <w:pStyle w:val="15"/>
        <w:rPr>
          <w:rFonts w:hint="eastAsia" w:ascii="仿宋" w:hAnsi="仿宋" w:eastAsia="仿宋" w:cs="仿宋"/>
          <w:sz w:val="24"/>
          <w:szCs w:val="22"/>
          <w:highlight w:val="none"/>
          <w:lang w:val="zh-CN"/>
        </w:rPr>
      </w:pPr>
    </w:p>
    <w:p w14:paraId="43ED9F5C">
      <w:pPr>
        <w:rPr>
          <w:rFonts w:hint="eastAsia"/>
          <w:highlight w:val="none"/>
          <w:lang w:val="zh-CN"/>
        </w:rPr>
      </w:pPr>
    </w:p>
    <w:p w14:paraId="54E0BA74">
      <w:pPr>
        <w:keepNext/>
        <w:keepLines/>
        <w:autoSpaceDE w:val="0"/>
        <w:autoSpaceDN w:val="0"/>
        <w:spacing w:before="120" w:after="120" w:line="300" w:lineRule="auto"/>
        <w:jc w:val="center"/>
        <w:rPr>
          <w:rFonts w:hint="eastAsia" w:ascii="仿宋" w:hAnsi="仿宋" w:eastAsia="仿宋" w:cs="仿宋"/>
          <w:b/>
          <w:bCs/>
          <w:iCs/>
          <w:color w:val="auto"/>
          <w:kern w:val="0"/>
          <w:sz w:val="24"/>
          <w:szCs w:val="24"/>
          <w:highlight w:val="none"/>
          <w:u w:val="none"/>
          <w:lang w:val="zh-CN" w:eastAsia="zh-CN" w:bidi="ar-SA"/>
        </w:rPr>
      </w:pPr>
      <w:r>
        <w:rPr>
          <w:rFonts w:hint="eastAsia" w:ascii="仿宋" w:hAnsi="仿宋" w:eastAsia="仿宋" w:cs="仿宋"/>
          <w:b/>
          <w:bCs/>
          <w:iCs/>
          <w:color w:val="auto"/>
          <w:kern w:val="0"/>
          <w:sz w:val="28"/>
          <w:szCs w:val="28"/>
          <w:highlight w:val="none"/>
          <w:u w:val="none"/>
          <w:lang w:val="en-US" w:eastAsia="zh-CN" w:bidi="ar-SA"/>
        </w:rPr>
        <w:t xml:space="preserve">10-1 </w:t>
      </w:r>
      <w:r>
        <w:rPr>
          <w:rFonts w:hint="eastAsia" w:ascii="仿宋" w:hAnsi="仿宋" w:eastAsia="仿宋" w:cs="仿宋"/>
          <w:b/>
          <w:bCs/>
          <w:iCs/>
          <w:color w:val="auto"/>
          <w:kern w:val="0"/>
          <w:sz w:val="28"/>
          <w:szCs w:val="28"/>
          <w:highlight w:val="none"/>
          <w:u w:val="none"/>
          <w:lang w:val="zh-CN" w:eastAsia="zh-CN" w:bidi="ar-SA"/>
        </w:rPr>
        <w:t>联合投标授权委托书</w:t>
      </w:r>
      <w:r>
        <w:rPr>
          <w:rFonts w:hint="eastAsia" w:ascii="仿宋" w:hAnsi="仿宋" w:eastAsia="仿宋" w:cs="仿宋"/>
          <w:bCs/>
          <w:iCs/>
          <w:color w:val="auto"/>
          <w:sz w:val="28"/>
          <w:szCs w:val="28"/>
          <w:highlight w:val="none"/>
          <w:u w:val="none"/>
          <w:lang w:val="en-US" w:eastAsia="zh-CN"/>
        </w:rPr>
        <w:t>（不适用）</w:t>
      </w:r>
    </w:p>
    <w:p w14:paraId="7AE1863B">
      <w:pPr>
        <w:autoSpaceDE w:val="0"/>
        <w:autoSpaceDN w:val="0"/>
        <w:spacing w:line="460" w:lineRule="exact"/>
        <w:ind w:firstLine="600"/>
        <w:rPr>
          <w:rFonts w:hint="eastAsia" w:ascii="仿宋" w:hAnsi="仿宋" w:eastAsia="仿宋" w:cs="仿宋"/>
          <w:sz w:val="30"/>
          <w:szCs w:val="20"/>
          <w:highlight w:val="none"/>
        </w:rPr>
      </w:pPr>
    </w:p>
    <w:p w14:paraId="74265FA5">
      <w:pPr>
        <w:autoSpaceDE w:val="0"/>
        <w:autoSpaceDN w:val="0"/>
        <w:spacing w:line="460" w:lineRule="exact"/>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lang w:val="zh-CN"/>
        </w:rPr>
        <w:t>本授权委托书声明：根据</w:t>
      </w:r>
      <w:r>
        <w:rPr>
          <w:rFonts w:hint="eastAsia" w:ascii="仿宋" w:hAnsi="仿宋" w:eastAsia="仿宋" w:cs="仿宋"/>
          <w:sz w:val="24"/>
          <w:szCs w:val="20"/>
          <w:highlight w:val="none"/>
        </w:rPr>
        <w:t xml:space="preserve"> </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lang w:val="zh-CN"/>
        </w:rPr>
        <w:t>与</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lang w:val="zh-CN"/>
        </w:rPr>
        <w:t>签订的《联合协议书》的内容，牵头人</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lang w:val="zh-CN"/>
        </w:rPr>
        <w:t>的法定代表人</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lang w:val="zh-CN"/>
        </w:rPr>
        <w:t>现授权</w:t>
      </w:r>
      <w:r>
        <w:rPr>
          <w:rFonts w:hint="eastAsia" w:ascii="仿宋" w:hAnsi="仿宋" w:eastAsia="仿宋" w:cs="仿宋"/>
          <w:sz w:val="24"/>
          <w:szCs w:val="20"/>
          <w:highlight w:val="none"/>
        </w:rPr>
        <w:t xml:space="preserve"> </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lang w:val="zh-CN"/>
        </w:rPr>
        <w:t>为联合投标代理人,代理人在投标、开标、评标、合同谈判过程中所签署的一切文件和处理与之有关的一切事务，</w:t>
      </w:r>
      <w:r>
        <w:rPr>
          <w:rFonts w:hint="eastAsia" w:ascii="仿宋" w:hAnsi="仿宋" w:eastAsia="仿宋" w:cs="仿宋"/>
          <w:sz w:val="24"/>
          <w:szCs w:val="20"/>
          <w:highlight w:val="none"/>
        </w:rPr>
        <w:t xml:space="preserve"> </w:t>
      </w:r>
      <w:r>
        <w:rPr>
          <w:rFonts w:hint="eastAsia" w:ascii="仿宋" w:hAnsi="仿宋" w:eastAsia="仿宋" w:cs="仿宋"/>
          <w:sz w:val="24"/>
          <w:szCs w:val="20"/>
          <w:highlight w:val="none"/>
          <w:lang w:val="zh-CN"/>
        </w:rPr>
        <w:t>联合投标各方均予以认可并遵守.</w:t>
      </w:r>
    </w:p>
    <w:p w14:paraId="3520F020">
      <w:pPr>
        <w:autoSpaceDE w:val="0"/>
        <w:autoSpaceDN w:val="0"/>
        <w:spacing w:line="460" w:lineRule="exact"/>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rPr>
        <w:t xml:space="preserve"> </w:t>
      </w:r>
      <w:r>
        <w:rPr>
          <w:rFonts w:hint="eastAsia" w:ascii="仿宋" w:hAnsi="仿宋" w:eastAsia="仿宋" w:cs="仿宋"/>
          <w:sz w:val="24"/>
          <w:szCs w:val="20"/>
          <w:highlight w:val="none"/>
          <w:lang w:val="zh-CN"/>
        </w:rPr>
        <w:t>特此委托。</w:t>
      </w:r>
    </w:p>
    <w:p w14:paraId="52C4C4D9">
      <w:pPr>
        <w:autoSpaceDE w:val="0"/>
        <w:autoSpaceDN w:val="0"/>
        <w:spacing w:line="460" w:lineRule="exact"/>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rPr>
        <w:t xml:space="preserve">     </w:t>
      </w:r>
    </w:p>
    <w:p w14:paraId="78B5360E">
      <w:pPr>
        <w:autoSpaceDE w:val="0"/>
        <w:autoSpaceDN w:val="0"/>
        <w:spacing w:line="460" w:lineRule="exact"/>
        <w:ind w:firstLine="480"/>
        <w:rPr>
          <w:rFonts w:hint="eastAsia" w:ascii="仿宋" w:hAnsi="仿宋" w:eastAsia="仿宋" w:cs="仿宋"/>
          <w:sz w:val="24"/>
          <w:szCs w:val="20"/>
          <w:highlight w:val="none"/>
        </w:rPr>
      </w:pPr>
      <w:r>
        <w:rPr>
          <w:rFonts w:hint="eastAsia" w:ascii="仿宋" w:hAnsi="仿宋" w:eastAsia="仿宋" w:cs="仿宋"/>
          <w:sz w:val="24"/>
          <w:szCs w:val="22"/>
          <w:highlight w:val="none"/>
        </w:rPr>
        <w:t>牵头人名称</w:t>
      </w:r>
      <w:r>
        <w:rPr>
          <w:rFonts w:hint="eastAsia" w:ascii="仿宋" w:hAnsi="仿宋" w:eastAsia="仿宋" w:cs="仿宋"/>
          <w:sz w:val="24"/>
          <w:szCs w:val="20"/>
          <w:highlight w:val="none"/>
          <w:lang w:val="zh-CN"/>
        </w:rPr>
        <w:t>（公章）:</w:t>
      </w:r>
      <w:r>
        <w:rPr>
          <w:rFonts w:hint="eastAsia" w:ascii="仿宋" w:hAnsi="仿宋" w:eastAsia="仿宋" w:cs="仿宋"/>
          <w:sz w:val="24"/>
          <w:szCs w:val="20"/>
          <w:highlight w:val="none"/>
        </w:rPr>
        <w:t xml:space="preserve">   </w:t>
      </w:r>
      <w:r>
        <w:rPr>
          <w:rFonts w:hint="eastAsia" w:ascii="仿宋" w:hAnsi="仿宋" w:eastAsia="仿宋" w:cs="仿宋"/>
          <w:sz w:val="24"/>
          <w:szCs w:val="20"/>
          <w:highlight w:val="none"/>
          <w:lang w:val="zh-CN"/>
        </w:rPr>
        <w:t xml:space="preserve">           </w:t>
      </w:r>
    </w:p>
    <w:p w14:paraId="2E9C49B3">
      <w:pPr>
        <w:autoSpaceDE w:val="0"/>
        <w:autoSpaceDN w:val="0"/>
        <w:spacing w:line="460" w:lineRule="exact"/>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lang w:val="zh-CN"/>
        </w:rPr>
        <w:t>法定代表人或其授权代表（签字或盖章）：</w:t>
      </w:r>
      <w:r>
        <w:rPr>
          <w:rFonts w:hint="eastAsia" w:ascii="仿宋" w:hAnsi="仿宋" w:eastAsia="仿宋" w:cs="仿宋"/>
          <w:sz w:val="24"/>
          <w:szCs w:val="20"/>
          <w:highlight w:val="none"/>
        </w:rPr>
        <w:t xml:space="preserve">    </w:t>
      </w:r>
    </w:p>
    <w:p w14:paraId="0D296DCB">
      <w:pPr>
        <w:autoSpaceDE w:val="0"/>
        <w:autoSpaceDN w:val="0"/>
        <w:spacing w:line="460" w:lineRule="exact"/>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lang w:val="zh-CN"/>
        </w:rPr>
        <w:t>日期</w:t>
      </w:r>
      <w:r>
        <w:rPr>
          <w:rFonts w:hint="eastAsia" w:ascii="仿宋" w:hAnsi="仿宋" w:eastAsia="仿宋" w:cs="仿宋"/>
          <w:sz w:val="24"/>
          <w:szCs w:val="20"/>
          <w:highlight w:val="none"/>
        </w:rPr>
        <w:t xml:space="preserve">:  </w:t>
      </w:r>
      <w:r>
        <w:rPr>
          <w:rFonts w:hint="eastAsia" w:ascii="仿宋" w:hAnsi="仿宋" w:eastAsia="仿宋" w:cs="仿宋"/>
          <w:sz w:val="24"/>
          <w:szCs w:val="20"/>
          <w:highlight w:val="none"/>
          <w:lang w:val="zh-CN"/>
        </w:rPr>
        <w:t>年</w:t>
      </w:r>
      <w:r>
        <w:rPr>
          <w:rFonts w:hint="eastAsia" w:ascii="仿宋" w:hAnsi="仿宋" w:eastAsia="仿宋" w:cs="仿宋"/>
          <w:sz w:val="24"/>
          <w:szCs w:val="20"/>
          <w:highlight w:val="none"/>
        </w:rPr>
        <w:t xml:space="preserve">  </w:t>
      </w:r>
      <w:r>
        <w:rPr>
          <w:rFonts w:hint="eastAsia" w:ascii="仿宋" w:hAnsi="仿宋" w:eastAsia="仿宋" w:cs="仿宋"/>
          <w:sz w:val="24"/>
          <w:szCs w:val="20"/>
          <w:highlight w:val="none"/>
          <w:lang w:val="zh-CN"/>
        </w:rPr>
        <w:t>月</w:t>
      </w:r>
      <w:r>
        <w:rPr>
          <w:rFonts w:hint="eastAsia" w:ascii="仿宋" w:hAnsi="仿宋" w:eastAsia="仿宋" w:cs="仿宋"/>
          <w:sz w:val="24"/>
          <w:szCs w:val="20"/>
          <w:highlight w:val="none"/>
        </w:rPr>
        <w:t xml:space="preserve">   </w:t>
      </w:r>
      <w:r>
        <w:rPr>
          <w:rFonts w:hint="eastAsia" w:ascii="仿宋" w:hAnsi="仿宋" w:eastAsia="仿宋" w:cs="仿宋"/>
          <w:sz w:val="24"/>
          <w:szCs w:val="20"/>
          <w:highlight w:val="none"/>
          <w:lang w:val="zh-CN"/>
        </w:rPr>
        <w:t>日</w:t>
      </w:r>
      <w:r>
        <w:rPr>
          <w:rFonts w:hint="eastAsia" w:ascii="仿宋" w:hAnsi="仿宋" w:eastAsia="仿宋" w:cs="仿宋"/>
          <w:sz w:val="24"/>
          <w:szCs w:val="20"/>
          <w:highlight w:val="none"/>
        </w:rPr>
        <w:t xml:space="preserve">   </w:t>
      </w:r>
    </w:p>
    <w:p w14:paraId="463C332F">
      <w:pPr>
        <w:autoSpaceDE w:val="0"/>
        <w:autoSpaceDN w:val="0"/>
        <w:spacing w:line="460" w:lineRule="exact"/>
        <w:ind w:firstLine="480"/>
        <w:rPr>
          <w:rFonts w:hint="eastAsia" w:ascii="仿宋" w:hAnsi="仿宋" w:eastAsia="仿宋" w:cs="仿宋"/>
          <w:sz w:val="24"/>
          <w:szCs w:val="20"/>
          <w:highlight w:val="none"/>
        </w:rPr>
      </w:pPr>
    </w:p>
    <w:p w14:paraId="2F7D9EAD">
      <w:pPr>
        <w:autoSpaceDE w:val="0"/>
        <w:autoSpaceDN w:val="0"/>
        <w:spacing w:line="460" w:lineRule="exact"/>
        <w:ind w:firstLine="480"/>
        <w:rPr>
          <w:rFonts w:hint="eastAsia" w:ascii="仿宋" w:hAnsi="仿宋" w:eastAsia="仿宋" w:cs="仿宋"/>
          <w:sz w:val="24"/>
          <w:szCs w:val="20"/>
          <w:highlight w:val="none"/>
        </w:rPr>
      </w:pPr>
      <w:r>
        <w:rPr>
          <w:rFonts w:hint="eastAsia" w:ascii="仿宋" w:hAnsi="仿宋" w:eastAsia="仿宋" w:cs="仿宋"/>
          <w:sz w:val="24"/>
          <w:szCs w:val="22"/>
          <w:highlight w:val="none"/>
        </w:rPr>
        <w:t>成员名称</w:t>
      </w:r>
      <w:r>
        <w:rPr>
          <w:rFonts w:hint="eastAsia" w:ascii="仿宋" w:hAnsi="仿宋" w:eastAsia="仿宋" w:cs="仿宋"/>
          <w:sz w:val="24"/>
          <w:szCs w:val="20"/>
          <w:highlight w:val="none"/>
          <w:lang w:val="zh-CN"/>
        </w:rPr>
        <w:t>（公章）：</w:t>
      </w:r>
      <w:r>
        <w:rPr>
          <w:rFonts w:hint="eastAsia" w:ascii="仿宋" w:hAnsi="仿宋" w:eastAsia="仿宋" w:cs="仿宋"/>
          <w:sz w:val="24"/>
          <w:szCs w:val="20"/>
          <w:highlight w:val="none"/>
        </w:rPr>
        <w:t xml:space="preserve">   </w:t>
      </w:r>
    </w:p>
    <w:p w14:paraId="59B50DC7">
      <w:pPr>
        <w:autoSpaceDE w:val="0"/>
        <w:autoSpaceDN w:val="0"/>
        <w:spacing w:line="460" w:lineRule="exact"/>
        <w:ind w:firstLine="480"/>
        <w:rPr>
          <w:rFonts w:hint="eastAsia" w:ascii="仿宋" w:hAnsi="仿宋" w:eastAsia="仿宋" w:cs="仿宋"/>
          <w:sz w:val="24"/>
          <w:szCs w:val="20"/>
          <w:highlight w:val="none"/>
        </w:rPr>
      </w:pPr>
      <w:r>
        <w:rPr>
          <w:rFonts w:hint="eastAsia" w:ascii="仿宋" w:hAnsi="仿宋" w:eastAsia="仿宋" w:cs="仿宋"/>
          <w:sz w:val="24"/>
          <w:szCs w:val="20"/>
          <w:highlight w:val="none"/>
          <w:lang w:val="zh-CN"/>
        </w:rPr>
        <w:t xml:space="preserve">法定代表人或其授权代表（签字或盖章)： </w:t>
      </w:r>
    </w:p>
    <w:p w14:paraId="58844D0E">
      <w:pPr>
        <w:pStyle w:val="3"/>
        <w:spacing w:before="0" w:line="360" w:lineRule="auto"/>
        <w:ind w:firstLine="480" w:firstLineChars="200"/>
        <w:jc w:val="both"/>
        <w:rPr>
          <w:rFonts w:hint="eastAsia" w:ascii="仿宋" w:hAnsi="仿宋" w:eastAsia="仿宋" w:cs="仿宋"/>
          <w:sz w:val="24"/>
          <w:szCs w:val="24"/>
          <w:highlight w:val="none"/>
        </w:rPr>
      </w:pPr>
      <w:bookmarkStart w:id="189" w:name="_Toc25402"/>
      <w:bookmarkStart w:id="190" w:name="_Toc29547"/>
      <w:r>
        <w:rPr>
          <w:rFonts w:hint="eastAsia" w:ascii="仿宋" w:hAnsi="仿宋" w:eastAsia="仿宋" w:cs="仿宋"/>
          <w:b w:val="0"/>
          <w:kern w:val="2"/>
          <w:sz w:val="24"/>
          <w:szCs w:val="20"/>
          <w:highlight w:val="none"/>
          <w:lang w:val="zh-CN" w:eastAsia="zh-CN" w:bidi="ar-SA"/>
        </w:rPr>
        <w:t>日期:  年  月   日</w:t>
      </w:r>
      <w:bookmarkEnd w:id="189"/>
      <w:bookmarkEnd w:id="190"/>
      <w:r>
        <w:rPr>
          <w:rFonts w:hint="eastAsia" w:ascii="仿宋" w:hAnsi="仿宋" w:eastAsia="仿宋" w:cs="仿宋"/>
          <w:b w:val="0"/>
          <w:kern w:val="2"/>
          <w:sz w:val="24"/>
          <w:szCs w:val="20"/>
          <w:highlight w:val="none"/>
          <w:lang w:val="zh-CN" w:eastAsia="zh-CN" w:bidi="ar-SA"/>
        </w:rPr>
        <w:t xml:space="preserve">  </w:t>
      </w:r>
      <w:r>
        <w:rPr>
          <w:rFonts w:hint="eastAsia" w:ascii="仿宋" w:hAnsi="仿宋" w:eastAsia="仿宋" w:cs="仿宋"/>
          <w:sz w:val="24"/>
          <w:szCs w:val="20"/>
          <w:highlight w:val="none"/>
        </w:rPr>
        <w:t xml:space="preserve">   </w:t>
      </w:r>
    </w:p>
    <w:p w14:paraId="736EE29B">
      <w:pPr>
        <w:pStyle w:val="3"/>
        <w:spacing w:before="0" w:line="360" w:lineRule="auto"/>
        <w:ind w:left="1080" w:leftChars="257" w:hanging="540"/>
        <w:rPr>
          <w:rFonts w:hint="eastAsia" w:ascii="仿宋" w:hAnsi="仿宋" w:eastAsia="仿宋" w:cs="仿宋"/>
          <w:sz w:val="24"/>
          <w:szCs w:val="24"/>
          <w:highlight w:val="none"/>
        </w:rPr>
      </w:pPr>
    </w:p>
    <w:p w14:paraId="0AEC83A8">
      <w:pPr>
        <w:bidi w:val="0"/>
        <w:rPr>
          <w:rFonts w:hint="eastAsia" w:ascii="仿宋" w:hAnsi="仿宋" w:eastAsia="仿宋" w:cs="仿宋"/>
          <w:sz w:val="24"/>
          <w:szCs w:val="24"/>
          <w:highlight w:val="none"/>
        </w:rPr>
      </w:pPr>
    </w:p>
    <w:p w14:paraId="0A59F3E7">
      <w:pPr>
        <w:bidi w:val="0"/>
        <w:rPr>
          <w:rFonts w:hint="eastAsia" w:ascii="仿宋" w:hAnsi="仿宋" w:eastAsia="仿宋" w:cs="仿宋"/>
          <w:sz w:val="24"/>
          <w:szCs w:val="24"/>
          <w:highlight w:val="none"/>
        </w:rPr>
      </w:pPr>
    </w:p>
    <w:p w14:paraId="0A352AD5">
      <w:pPr>
        <w:bidi w:val="0"/>
        <w:rPr>
          <w:rFonts w:hint="eastAsia" w:ascii="仿宋" w:hAnsi="仿宋" w:eastAsia="仿宋" w:cs="仿宋"/>
          <w:sz w:val="24"/>
          <w:szCs w:val="24"/>
          <w:highlight w:val="none"/>
        </w:rPr>
      </w:pPr>
    </w:p>
    <w:p w14:paraId="3D4A5FE9">
      <w:pPr>
        <w:bidi w:val="0"/>
        <w:rPr>
          <w:rFonts w:hint="eastAsia" w:ascii="仿宋" w:hAnsi="仿宋" w:eastAsia="仿宋" w:cs="仿宋"/>
          <w:sz w:val="24"/>
          <w:szCs w:val="24"/>
          <w:highlight w:val="none"/>
        </w:rPr>
      </w:pPr>
    </w:p>
    <w:p w14:paraId="5FD7124B">
      <w:pPr>
        <w:pStyle w:val="31"/>
        <w:spacing w:line="360" w:lineRule="auto"/>
        <w:ind w:left="0" w:leftChars="0" w:firstLine="480" w:firstLineChars="0"/>
        <w:jc w:val="left"/>
        <w:rPr>
          <w:rFonts w:hint="eastAsia" w:ascii="仿宋" w:hAnsi="仿宋" w:eastAsia="仿宋" w:cs="仿宋"/>
          <w:b/>
          <w:bCs w:val="0"/>
          <w:iCs/>
          <w:color w:val="auto"/>
          <w:kern w:val="2"/>
          <w:sz w:val="28"/>
          <w:szCs w:val="28"/>
          <w:highlight w:val="none"/>
          <w:u w:val="none"/>
          <w:lang w:val="en-US" w:eastAsia="zh-CN"/>
        </w:rPr>
      </w:pPr>
      <w:r>
        <w:rPr>
          <w:rFonts w:hint="eastAsia" w:ascii="仿宋" w:hAnsi="仿宋" w:eastAsia="仿宋" w:cs="仿宋"/>
          <w:b/>
          <w:bCs w:val="0"/>
          <w:iCs/>
          <w:color w:val="auto"/>
          <w:kern w:val="2"/>
          <w:sz w:val="28"/>
          <w:szCs w:val="28"/>
          <w:highlight w:val="none"/>
          <w:u w:val="none"/>
          <w:lang w:val="en-US" w:eastAsia="zh-CN"/>
        </w:rPr>
        <w:t>11、投标人须知资料表要求的其他资格证明文件；</w:t>
      </w:r>
    </w:p>
    <w:p w14:paraId="07C176E3">
      <w:pPr>
        <w:pStyle w:val="31"/>
        <w:spacing w:line="360" w:lineRule="auto"/>
        <w:ind w:left="0" w:leftChars="0" w:firstLine="480" w:firstLineChars="0"/>
        <w:jc w:val="left"/>
        <w:rPr>
          <w:rFonts w:hint="eastAsia" w:ascii="仿宋" w:hAnsi="仿宋" w:eastAsia="仿宋" w:cs="仿宋"/>
          <w:sz w:val="24"/>
          <w:highlight w:val="none"/>
          <w:lang w:val="en-US" w:eastAsia="zh-CN"/>
        </w:rPr>
      </w:pPr>
    </w:p>
    <w:p w14:paraId="18574491">
      <w:pPr>
        <w:pStyle w:val="31"/>
        <w:spacing w:line="360" w:lineRule="auto"/>
        <w:ind w:left="0" w:leftChars="0" w:firstLine="480" w:firstLineChars="0"/>
        <w:jc w:val="left"/>
        <w:rPr>
          <w:rFonts w:hint="eastAsia" w:ascii="仿宋" w:hAnsi="仿宋" w:eastAsia="仿宋" w:cs="仿宋"/>
          <w:b/>
          <w:bCs w:val="0"/>
          <w:iCs/>
          <w:color w:val="auto"/>
          <w:kern w:val="2"/>
          <w:sz w:val="24"/>
          <w:szCs w:val="24"/>
          <w:highlight w:val="none"/>
          <w:u w:val="none"/>
          <w:lang w:val="en-US" w:eastAsia="zh-CN"/>
        </w:rPr>
      </w:pPr>
      <w:r>
        <w:rPr>
          <w:rFonts w:hint="eastAsia" w:ascii="仿宋" w:hAnsi="仿宋" w:eastAsia="仿宋" w:cs="仿宋"/>
          <w:sz w:val="24"/>
          <w:highlight w:val="none"/>
          <w:lang w:val="en-US" w:eastAsia="zh-CN"/>
        </w:rPr>
        <w:t>如有：格式自拟</w:t>
      </w:r>
    </w:p>
    <w:p w14:paraId="672CF1AD">
      <w:pPr>
        <w:pStyle w:val="31"/>
        <w:spacing w:line="360" w:lineRule="auto"/>
        <w:ind w:left="0" w:leftChars="0" w:firstLine="480" w:firstLineChars="0"/>
        <w:jc w:val="left"/>
        <w:rPr>
          <w:rFonts w:hint="eastAsia" w:ascii="仿宋" w:hAnsi="仿宋" w:eastAsia="仿宋" w:cs="仿宋"/>
          <w:b/>
          <w:bCs w:val="0"/>
          <w:iCs/>
          <w:color w:val="auto"/>
          <w:kern w:val="2"/>
          <w:sz w:val="28"/>
          <w:szCs w:val="28"/>
          <w:highlight w:val="none"/>
          <w:u w:val="none"/>
          <w:lang w:val="en-US" w:eastAsia="zh-CN"/>
        </w:rPr>
      </w:pPr>
    </w:p>
    <w:p w14:paraId="5EA6CFBB">
      <w:pPr>
        <w:pStyle w:val="31"/>
        <w:spacing w:line="360" w:lineRule="auto"/>
        <w:ind w:left="0" w:leftChars="0" w:firstLine="0" w:firstLineChars="0"/>
        <w:jc w:val="left"/>
        <w:rPr>
          <w:rFonts w:hint="eastAsia" w:ascii="仿宋" w:hAnsi="仿宋" w:eastAsia="仿宋" w:cs="仿宋"/>
          <w:b/>
          <w:bCs w:val="0"/>
          <w:iCs/>
          <w:color w:val="auto"/>
          <w:kern w:val="2"/>
          <w:sz w:val="28"/>
          <w:szCs w:val="28"/>
          <w:highlight w:val="none"/>
          <w:u w:val="none"/>
          <w:lang w:val="en-US" w:eastAsia="zh-CN"/>
        </w:rPr>
      </w:pPr>
    </w:p>
    <w:p w14:paraId="3D3914B5">
      <w:pPr>
        <w:pStyle w:val="31"/>
        <w:spacing w:line="360" w:lineRule="auto"/>
        <w:ind w:left="0" w:leftChars="0" w:firstLine="480" w:firstLineChars="0"/>
        <w:jc w:val="left"/>
        <w:rPr>
          <w:rFonts w:hint="eastAsia" w:ascii="仿宋" w:hAnsi="仿宋" w:eastAsia="仿宋" w:cs="仿宋"/>
          <w:b/>
          <w:bCs w:val="0"/>
          <w:iCs/>
          <w:color w:val="auto"/>
          <w:kern w:val="2"/>
          <w:sz w:val="28"/>
          <w:szCs w:val="28"/>
          <w:highlight w:val="none"/>
          <w:u w:val="none"/>
          <w:lang w:val="en-US" w:eastAsia="zh-CN"/>
        </w:rPr>
      </w:pPr>
      <w:r>
        <w:rPr>
          <w:rFonts w:hint="eastAsia" w:ascii="仿宋" w:hAnsi="仿宋" w:eastAsia="仿宋" w:cs="仿宋"/>
          <w:b/>
          <w:bCs w:val="0"/>
          <w:iCs/>
          <w:color w:val="auto"/>
          <w:kern w:val="2"/>
          <w:sz w:val="28"/>
          <w:szCs w:val="28"/>
          <w:highlight w:val="none"/>
          <w:u w:val="none"/>
          <w:lang w:val="en-US" w:eastAsia="zh-CN"/>
        </w:rPr>
        <w:t>12、投标人认为需要加以说明的其他内容；</w:t>
      </w:r>
    </w:p>
    <w:p w14:paraId="693A4FAC">
      <w:pPr>
        <w:pStyle w:val="31"/>
        <w:spacing w:line="360" w:lineRule="auto"/>
        <w:ind w:left="0" w:leftChars="0" w:firstLine="480" w:firstLineChars="0"/>
        <w:jc w:val="left"/>
        <w:rPr>
          <w:rFonts w:hint="eastAsia" w:ascii="仿宋" w:hAnsi="仿宋" w:eastAsia="仿宋" w:cs="仿宋"/>
          <w:sz w:val="24"/>
          <w:highlight w:val="none"/>
          <w:lang w:val="en-US" w:eastAsia="zh-CN"/>
        </w:rPr>
      </w:pPr>
    </w:p>
    <w:p w14:paraId="4E4A96DB">
      <w:pPr>
        <w:pStyle w:val="31"/>
        <w:spacing w:line="360" w:lineRule="auto"/>
        <w:ind w:left="0" w:leftChars="0" w:firstLine="480" w:firstLineChars="0"/>
        <w:jc w:val="left"/>
        <w:rPr>
          <w:rFonts w:hint="eastAsia" w:ascii="仿宋" w:hAnsi="仿宋" w:eastAsia="仿宋" w:cs="仿宋"/>
          <w:color w:val="auto"/>
          <w:sz w:val="24"/>
          <w:szCs w:val="24"/>
          <w:highlight w:val="none"/>
          <w:u w:val="none"/>
        </w:rPr>
      </w:pPr>
      <w:r>
        <w:rPr>
          <w:rFonts w:hint="eastAsia" w:ascii="仿宋" w:hAnsi="仿宋" w:eastAsia="仿宋" w:cs="仿宋"/>
          <w:sz w:val="24"/>
          <w:highlight w:val="none"/>
          <w:lang w:val="en-US" w:eastAsia="zh-CN"/>
        </w:rPr>
        <w:t>如有：格式自拟</w:t>
      </w:r>
    </w:p>
    <w:p w14:paraId="19CA2316">
      <w:pPr>
        <w:bidi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191" w:name="_Toc518923115"/>
      <w:r>
        <w:rPr>
          <w:rFonts w:hint="eastAsia" w:ascii="仿宋" w:hAnsi="仿宋" w:eastAsia="仿宋" w:cs="仿宋"/>
          <w:b/>
          <w:kern w:val="0"/>
          <w:sz w:val="28"/>
          <w:szCs w:val="28"/>
          <w:highlight w:val="none"/>
          <w:lang w:val="en-US" w:eastAsia="zh-CN" w:bidi="ar-SA"/>
        </w:rPr>
        <w:t>第二部分  商务及技术文件</w:t>
      </w:r>
      <w:bookmarkEnd w:id="191"/>
    </w:p>
    <w:p w14:paraId="3BD706DA">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1、政府采购诚信投标承诺书；</w:t>
      </w:r>
    </w:p>
    <w:p w14:paraId="527322C2">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2、投标</w:t>
      </w:r>
      <w:r>
        <w:rPr>
          <w:rFonts w:hint="eastAsia" w:ascii="仿宋" w:hAnsi="仿宋" w:eastAsia="仿宋" w:cs="仿宋"/>
          <w:b/>
          <w:bCs/>
          <w:kern w:val="2"/>
          <w:sz w:val="24"/>
          <w:szCs w:val="20"/>
          <w:highlight w:val="none"/>
          <w:u w:val="none"/>
          <w:lang w:val="en-US" w:eastAsia="zh-CN" w:bidi="ar-SA"/>
        </w:rPr>
        <w:t>书</w:t>
      </w:r>
      <w:r>
        <w:rPr>
          <w:rFonts w:hint="eastAsia" w:ascii="仿宋" w:hAnsi="仿宋" w:eastAsia="仿宋" w:cs="仿宋"/>
          <w:b/>
          <w:bCs/>
          <w:kern w:val="2"/>
          <w:sz w:val="24"/>
          <w:szCs w:val="20"/>
          <w:highlight w:val="none"/>
          <w:u w:val="none"/>
          <w:lang w:val="zh-CN" w:eastAsia="zh-CN" w:bidi="ar-SA"/>
        </w:rPr>
        <w:t>；</w:t>
      </w:r>
    </w:p>
    <w:p w14:paraId="4E83405F">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3、</w:t>
      </w:r>
      <w:r>
        <w:rPr>
          <w:rFonts w:hint="eastAsia" w:ascii="仿宋" w:hAnsi="仿宋" w:eastAsia="仿宋" w:cs="仿宋"/>
          <w:b/>
          <w:bCs/>
          <w:kern w:val="2"/>
          <w:sz w:val="24"/>
          <w:szCs w:val="20"/>
          <w:highlight w:val="none"/>
          <w:u w:val="none"/>
          <w:lang w:val="zh-CN" w:eastAsia="zh-CN" w:bidi="ar-SA"/>
        </w:rPr>
        <w:t>投标分项报价表</w:t>
      </w:r>
    </w:p>
    <w:p w14:paraId="34932AC2">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4、</w:t>
      </w:r>
      <w:r>
        <w:rPr>
          <w:rFonts w:hint="eastAsia" w:ascii="仿宋" w:hAnsi="仿宋" w:eastAsia="仿宋" w:cs="仿宋"/>
          <w:b/>
          <w:bCs/>
          <w:kern w:val="2"/>
          <w:sz w:val="24"/>
          <w:szCs w:val="20"/>
          <w:highlight w:val="none"/>
          <w:u w:val="none"/>
          <w:lang w:val="zh-CN" w:eastAsia="zh-CN" w:bidi="ar-SA"/>
        </w:rPr>
        <w:t>服务说明一览表</w:t>
      </w:r>
    </w:p>
    <w:p w14:paraId="39222B81">
      <w:pPr>
        <w:autoSpaceDE w:val="0"/>
        <w:autoSpaceDN w:val="0"/>
        <w:spacing w:line="360" w:lineRule="auto"/>
        <w:rPr>
          <w:rFonts w:hint="eastAsia" w:ascii="仿宋" w:hAnsi="仿宋" w:eastAsia="仿宋" w:cs="仿宋"/>
          <w:b/>
          <w:bCs/>
          <w:kern w:val="2"/>
          <w:sz w:val="24"/>
          <w:szCs w:val="20"/>
          <w:highlight w:val="none"/>
          <w:u w:val="none"/>
          <w:lang w:val="en-US" w:eastAsia="zh-CN" w:bidi="ar-SA"/>
        </w:rPr>
      </w:pPr>
      <w:r>
        <w:rPr>
          <w:rFonts w:hint="eastAsia" w:ascii="仿宋" w:hAnsi="仿宋" w:eastAsia="仿宋" w:cs="仿宋"/>
          <w:b/>
          <w:bCs/>
          <w:kern w:val="2"/>
          <w:sz w:val="24"/>
          <w:szCs w:val="20"/>
          <w:highlight w:val="none"/>
          <w:u w:val="none"/>
          <w:lang w:val="en-US" w:eastAsia="zh-CN" w:bidi="ar-SA"/>
        </w:rPr>
        <w:t>5、</w:t>
      </w:r>
      <w:r>
        <w:rPr>
          <w:rFonts w:hint="eastAsia" w:ascii="仿宋" w:hAnsi="仿宋" w:eastAsia="仿宋" w:cs="仿宋"/>
          <w:b/>
          <w:bCs/>
          <w:kern w:val="2"/>
          <w:sz w:val="24"/>
          <w:szCs w:val="20"/>
          <w:highlight w:val="none"/>
          <w:u w:val="none"/>
          <w:lang w:val="zh-CN" w:eastAsia="zh-CN" w:bidi="ar-SA"/>
        </w:rPr>
        <w:t>供应商基本情况表；</w:t>
      </w:r>
    </w:p>
    <w:p w14:paraId="2DCDE1D1">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6</w:t>
      </w:r>
      <w:r>
        <w:rPr>
          <w:rFonts w:hint="eastAsia" w:ascii="仿宋" w:hAnsi="仿宋" w:eastAsia="仿宋" w:cs="仿宋"/>
          <w:b/>
          <w:bCs/>
          <w:kern w:val="2"/>
          <w:sz w:val="24"/>
          <w:szCs w:val="20"/>
          <w:highlight w:val="none"/>
          <w:u w:val="none"/>
          <w:lang w:val="zh-CN" w:eastAsia="zh-CN" w:bidi="ar-SA"/>
        </w:rPr>
        <w:t>、项目主要实施人员技术资格一览表；</w:t>
      </w:r>
    </w:p>
    <w:p w14:paraId="57CCE78E">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7、</w:t>
      </w:r>
      <w:r>
        <w:rPr>
          <w:rFonts w:hint="eastAsia" w:ascii="仿宋" w:hAnsi="仿宋" w:eastAsia="仿宋" w:cs="仿宋"/>
          <w:b/>
          <w:bCs/>
          <w:kern w:val="2"/>
          <w:sz w:val="24"/>
          <w:szCs w:val="20"/>
          <w:highlight w:val="none"/>
          <w:u w:val="none"/>
          <w:lang w:val="zh-CN" w:eastAsia="zh-CN" w:bidi="ar-SA"/>
        </w:rPr>
        <w:t xml:space="preserve">投标人同类项目实施情况一览表； </w:t>
      </w:r>
    </w:p>
    <w:p w14:paraId="6178A74F">
      <w:pPr>
        <w:autoSpaceDE w:val="0"/>
        <w:autoSpaceDN w:val="0"/>
        <w:spacing w:line="360" w:lineRule="auto"/>
        <w:rPr>
          <w:rFonts w:hint="eastAsia" w:ascii="仿宋" w:hAnsi="仿宋" w:eastAsia="仿宋" w:cs="仿宋"/>
          <w:b/>
          <w:bCs/>
          <w:kern w:val="2"/>
          <w:sz w:val="24"/>
          <w:szCs w:val="20"/>
          <w:highlight w:val="none"/>
          <w:u w:val="none"/>
          <w:lang w:val="en-US" w:eastAsia="zh-CN" w:bidi="ar-SA"/>
        </w:rPr>
      </w:pPr>
      <w:r>
        <w:rPr>
          <w:rFonts w:hint="eastAsia" w:ascii="仿宋" w:hAnsi="仿宋" w:eastAsia="仿宋" w:cs="仿宋"/>
          <w:b/>
          <w:bCs/>
          <w:kern w:val="2"/>
          <w:sz w:val="24"/>
          <w:szCs w:val="20"/>
          <w:highlight w:val="none"/>
          <w:u w:val="none"/>
          <w:lang w:val="en-US" w:eastAsia="zh-CN" w:bidi="ar-SA"/>
        </w:rPr>
        <w:t>8、服务需求响应表；</w:t>
      </w:r>
    </w:p>
    <w:p w14:paraId="498BAF7D">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9、</w:t>
      </w:r>
      <w:r>
        <w:rPr>
          <w:rFonts w:hint="eastAsia" w:ascii="仿宋" w:hAnsi="仿宋" w:eastAsia="仿宋" w:cs="仿宋"/>
          <w:b/>
          <w:bCs/>
          <w:kern w:val="2"/>
          <w:sz w:val="24"/>
          <w:szCs w:val="20"/>
          <w:highlight w:val="none"/>
          <w:u w:val="none"/>
          <w:lang w:val="zh-CN" w:eastAsia="zh-CN" w:bidi="ar-SA"/>
        </w:rPr>
        <w:t>商务条款偏离表；</w:t>
      </w:r>
    </w:p>
    <w:p w14:paraId="555A6AB3">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10</w:t>
      </w:r>
      <w:r>
        <w:rPr>
          <w:rFonts w:hint="eastAsia" w:ascii="仿宋" w:hAnsi="仿宋" w:eastAsia="仿宋" w:cs="仿宋"/>
          <w:b/>
          <w:bCs/>
          <w:kern w:val="2"/>
          <w:sz w:val="24"/>
          <w:szCs w:val="20"/>
          <w:highlight w:val="none"/>
          <w:u w:val="none"/>
          <w:lang w:val="zh-CN" w:eastAsia="zh-CN" w:bidi="ar-SA"/>
        </w:rPr>
        <w:t>、符合《《政府采购促进中小企业发展管理办法》《关于政府采购支持监狱企业发展有关问题的通知》和《三部门联合发布关于促进残疾人就业政府采购政策的通知》；</w:t>
      </w:r>
    </w:p>
    <w:p w14:paraId="36D428E1">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11</w:t>
      </w:r>
      <w:r>
        <w:rPr>
          <w:rFonts w:hint="eastAsia" w:ascii="仿宋" w:hAnsi="仿宋" w:eastAsia="仿宋" w:cs="仿宋"/>
          <w:b/>
          <w:bCs/>
          <w:kern w:val="2"/>
          <w:sz w:val="24"/>
          <w:szCs w:val="20"/>
          <w:highlight w:val="none"/>
          <w:u w:val="none"/>
          <w:lang w:val="zh-CN" w:eastAsia="zh-CN" w:bidi="ar-SA"/>
        </w:rPr>
        <w:t>、残疾人福利性单位声明函</w:t>
      </w:r>
    </w:p>
    <w:p w14:paraId="766F1216">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1</w:t>
      </w:r>
      <w:r>
        <w:rPr>
          <w:rFonts w:hint="eastAsia" w:ascii="仿宋" w:hAnsi="仿宋" w:eastAsia="仿宋" w:cs="仿宋"/>
          <w:b/>
          <w:bCs/>
          <w:kern w:val="2"/>
          <w:sz w:val="24"/>
          <w:szCs w:val="20"/>
          <w:highlight w:val="none"/>
          <w:u w:val="none"/>
          <w:lang w:val="en-US" w:eastAsia="zh-CN" w:bidi="ar-SA"/>
        </w:rPr>
        <w:t>2</w:t>
      </w:r>
      <w:r>
        <w:rPr>
          <w:rFonts w:hint="eastAsia" w:ascii="仿宋" w:hAnsi="仿宋" w:eastAsia="仿宋" w:cs="仿宋"/>
          <w:b/>
          <w:bCs/>
          <w:kern w:val="2"/>
          <w:sz w:val="24"/>
          <w:szCs w:val="20"/>
          <w:highlight w:val="none"/>
          <w:u w:val="none"/>
          <w:lang w:val="zh-CN" w:eastAsia="zh-CN" w:bidi="ar-SA"/>
        </w:rPr>
        <w:t>、投标人前三年内发生的诉讼和仲裁情况；</w:t>
      </w:r>
    </w:p>
    <w:p w14:paraId="7D925473">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13</w:t>
      </w:r>
      <w:r>
        <w:rPr>
          <w:rFonts w:hint="eastAsia" w:ascii="仿宋" w:hAnsi="仿宋" w:eastAsia="仿宋" w:cs="仿宋"/>
          <w:b/>
          <w:bCs/>
          <w:kern w:val="2"/>
          <w:sz w:val="24"/>
          <w:szCs w:val="20"/>
          <w:highlight w:val="none"/>
          <w:u w:val="none"/>
          <w:lang w:val="zh-CN" w:eastAsia="zh-CN" w:bidi="ar-SA"/>
        </w:rPr>
        <w:t>、投标人关联单位的说明；</w:t>
      </w:r>
    </w:p>
    <w:p w14:paraId="2CA8001E">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14、</w:t>
      </w:r>
      <w:r>
        <w:rPr>
          <w:rFonts w:hint="eastAsia" w:ascii="仿宋" w:hAnsi="仿宋" w:eastAsia="仿宋" w:cs="仿宋"/>
          <w:b/>
          <w:bCs/>
          <w:kern w:val="2"/>
          <w:sz w:val="24"/>
          <w:szCs w:val="20"/>
          <w:highlight w:val="none"/>
          <w:u w:val="none"/>
          <w:lang w:val="zh-CN" w:eastAsia="zh-CN" w:bidi="ar-SA"/>
        </w:rPr>
        <w:t>申明函；</w:t>
      </w:r>
    </w:p>
    <w:p w14:paraId="5F9DE934">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15、</w:t>
      </w:r>
      <w:r>
        <w:rPr>
          <w:rFonts w:hint="eastAsia" w:ascii="仿宋" w:hAnsi="仿宋" w:eastAsia="仿宋" w:cs="仿宋"/>
          <w:b/>
          <w:bCs/>
          <w:kern w:val="2"/>
          <w:sz w:val="24"/>
          <w:szCs w:val="20"/>
          <w:highlight w:val="none"/>
          <w:u w:val="none"/>
          <w:lang w:val="zh-CN" w:eastAsia="zh-CN" w:bidi="ar-SA"/>
        </w:rPr>
        <w:t>自觉抵制招标领域商业贿赂行为承诺书；</w:t>
      </w:r>
    </w:p>
    <w:p w14:paraId="031203A4">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16、</w:t>
      </w:r>
      <w:r>
        <w:rPr>
          <w:rFonts w:hint="eastAsia" w:ascii="仿宋" w:hAnsi="仿宋" w:eastAsia="仿宋" w:cs="仿宋"/>
          <w:b/>
          <w:bCs/>
          <w:kern w:val="2"/>
          <w:sz w:val="24"/>
          <w:szCs w:val="20"/>
          <w:highlight w:val="none"/>
          <w:u w:val="none"/>
          <w:lang w:val="zh-CN" w:eastAsia="zh-CN" w:bidi="ar-SA"/>
        </w:rPr>
        <w:t>投标人没有被限制或取消投标资格的承诺函；</w:t>
      </w:r>
    </w:p>
    <w:p w14:paraId="506D3631">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17、</w:t>
      </w:r>
      <w:r>
        <w:rPr>
          <w:rFonts w:hint="eastAsia" w:ascii="仿宋" w:hAnsi="仿宋" w:eastAsia="仿宋" w:cs="仿宋"/>
          <w:b/>
          <w:bCs/>
          <w:kern w:val="2"/>
          <w:sz w:val="24"/>
          <w:szCs w:val="20"/>
          <w:highlight w:val="none"/>
          <w:u w:val="none"/>
          <w:lang w:val="zh-CN" w:eastAsia="zh-CN" w:bidi="ar-SA"/>
        </w:rPr>
        <w:t>中标服务费承诺书；</w:t>
      </w:r>
    </w:p>
    <w:p w14:paraId="0E2D5496">
      <w:pPr>
        <w:autoSpaceDE w:val="0"/>
        <w:autoSpaceDN w:val="0"/>
        <w:spacing w:line="360" w:lineRule="auto"/>
        <w:rPr>
          <w:rFonts w:hint="eastAsia" w:ascii="仿宋" w:hAnsi="仿宋" w:eastAsia="仿宋" w:cs="仿宋"/>
          <w:b/>
          <w:bCs/>
          <w:kern w:val="2"/>
          <w:sz w:val="24"/>
          <w:szCs w:val="20"/>
          <w:highlight w:val="none"/>
          <w:u w:val="none"/>
          <w:lang w:val="en-US" w:eastAsia="zh-CN" w:bidi="ar-SA"/>
        </w:rPr>
      </w:pPr>
      <w:r>
        <w:rPr>
          <w:rFonts w:hint="eastAsia" w:ascii="仿宋" w:hAnsi="仿宋" w:eastAsia="仿宋" w:cs="仿宋"/>
          <w:b/>
          <w:bCs/>
          <w:kern w:val="2"/>
          <w:sz w:val="24"/>
          <w:szCs w:val="20"/>
          <w:highlight w:val="none"/>
          <w:u w:val="none"/>
          <w:lang w:val="en-US" w:eastAsia="zh-CN" w:bidi="ar-SA"/>
        </w:rPr>
        <w:t>18、服务承诺函；</w:t>
      </w:r>
    </w:p>
    <w:p w14:paraId="56D1F7C8">
      <w:pPr>
        <w:autoSpaceDE w:val="0"/>
        <w:autoSpaceDN w:val="0"/>
        <w:spacing w:line="360" w:lineRule="auto"/>
        <w:rPr>
          <w:rFonts w:hint="eastAsia" w:ascii="仿宋" w:hAnsi="仿宋" w:eastAsia="仿宋" w:cs="仿宋"/>
          <w:b/>
          <w:bCs/>
          <w:kern w:val="2"/>
          <w:sz w:val="24"/>
          <w:szCs w:val="20"/>
          <w:highlight w:val="none"/>
          <w:u w:val="none"/>
          <w:lang w:val="en-US" w:eastAsia="zh-CN" w:bidi="ar-SA"/>
        </w:rPr>
      </w:pPr>
      <w:r>
        <w:rPr>
          <w:rFonts w:hint="eastAsia" w:ascii="仿宋" w:hAnsi="仿宋" w:eastAsia="仿宋" w:cs="仿宋"/>
          <w:b/>
          <w:bCs/>
          <w:color w:val="auto"/>
          <w:kern w:val="2"/>
          <w:sz w:val="24"/>
          <w:szCs w:val="22"/>
          <w:highlight w:val="none"/>
          <w:lang w:val="en-US" w:eastAsia="zh-CN" w:bidi="ar-SA"/>
        </w:rPr>
        <w:t>19、缴纳投标保证金凭证</w:t>
      </w:r>
    </w:p>
    <w:p w14:paraId="0C84F92B">
      <w:pPr>
        <w:autoSpaceDE w:val="0"/>
        <w:autoSpaceDN w:val="0"/>
        <w:spacing w:line="360" w:lineRule="auto"/>
        <w:rPr>
          <w:rFonts w:hint="eastAsia" w:ascii="仿宋" w:hAnsi="仿宋" w:eastAsia="仿宋" w:cs="仿宋"/>
          <w:b/>
          <w:bCs/>
          <w:kern w:val="2"/>
          <w:sz w:val="24"/>
          <w:szCs w:val="20"/>
          <w:highlight w:val="none"/>
          <w:u w:val="none"/>
          <w:lang w:val="en-US" w:eastAsia="zh-CN" w:bidi="ar-SA"/>
        </w:rPr>
      </w:pPr>
      <w:r>
        <w:rPr>
          <w:rFonts w:hint="eastAsia" w:ascii="仿宋" w:hAnsi="仿宋" w:eastAsia="仿宋" w:cs="仿宋"/>
          <w:b/>
          <w:bCs/>
          <w:kern w:val="2"/>
          <w:sz w:val="24"/>
          <w:szCs w:val="20"/>
          <w:highlight w:val="none"/>
          <w:u w:val="none"/>
          <w:lang w:val="en-US" w:eastAsia="zh-CN" w:bidi="ar-SA"/>
        </w:rPr>
        <w:t>20、</w:t>
      </w:r>
      <w:r>
        <w:rPr>
          <w:rFonts w:hint="eastAsia" w:ascii="仿宋" w:hAnsi="仿宋" w:eastAsia="仿宋" w:cs="仿宋"/>
          <w:b/>
          <w:bCs/>
          <w:kern w:val="2"/>
          <w:sz w:val="24"/>
          <w:szCs w:val="20"/>
          <w:highlight w:val="none"/>
          <w:u w:val="none"/>
          <w:lang w:val="zh-CN" w:eastAsia="zh-CN" w:bidi="ar-SA"/>
        </w:rPr>
        <w:t>商务文件要求的其他资料（如有）；</w:t>
      </w:r>
    </w:p>
    <w:p w14:paraId="030CAE1D">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（1）提供符合要求的营业执照</w:t>
      </w:r>
      <w:r>
        <w:rPr>
          <w:rFonts w:hint="eastAsia" w:ascii="仿宋" w:hAnsi="仿宋" w:eastAsia="仿宋" w:cs="仿宋"/>
          <w:b/>
          <w:bCs/>
          <w:kern w:val="2"/>
          <w:sz w:val="24"/>
          <w:szCs w:val="20"/>
          <w:highlight w:val="none"/>
          <w:u w:val="none"/>
          <w:lang w:val="en-US" w:eastAsia="zh-CN" w:bidi="ar-SA"/>
        </w:rPr>
        <w:t>等</w:t>
      </w:r>
      <w:r>
        <w:rPr>
          <w:rFonts w:hint="eastAsia" w:ascii="仿宋" w:hAnsi="仿宋" w:eastAsia="仿宋" w:cs="仿宋"/>
          <w:b/>
          <w:bCs/>
          <w:kern w:val="2"/>
          <w:sz w:val="24"/>
          <w:szCs w:val="20"/>
          <w:highlight w:val="none"/>
          <w:u w:val="none"/>
          <w:lang w:val="zh-CN" w:eastAsia="zh-CN" w:bidi="ar-SA"/>
        </w:rPr>
        <w:t xml:space="preserve">；  </w:t>
      </w:r>
    </w:p>
    <w:p w14:paraId="30482251">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w:t>
      </w:r>
      <w:r>
        <w:rPr>
          <w:rFonts w:hint="eastAsia" w:ascii="仿宋" w:hAnsi="仿宋" w:eastAsia="仿宋" w:cs="仿宋"/>
          <w:b/>
          <w:bCs/>
          <w:kern w:val="2"/>
          <w:sz w:val="24"/>
          <w:szCs w:val="20"/>
          <w:highlight w:val="none"/>
          <w:u w:val="none"/>
          <w:lang w:val="en-US" w:eastAsia="zh-CN" w:bidi="ar-SA"/>
        </w:rPr>
        <w:t>2</w:t>
      </w:r>
      <w:r>
        <w:rPr>
          <w:rFonts w:hint="eastAsia" w:ascii="仿宋" w:hAnsi="仿宋" w:eastAsia="仿宋" w:cs="仿宋"/>
          <w:b/>
          <w:bCs/>
          <w:kern w:val="2"/>
          <w:sz w:val="24"/>
          <w:szCs w:val="20"/>
          <w:highlight w:val="none"/>
          <w:u w:val="none"/>
          <w:lang w:val="zh-CN" w:eastAsia="zh-CN" w:bidi="ar-SA"/>
        </w:rPr>
        <w:t>）投标人情况介绍（主要产品、技术力量、生产规模、经营业绩等）；</w:t>
      </w:r>
    </w:p>
    <w:p w14:paraId="37A8E135">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w:t>
      </w:r>
      <w:r>
        <w:rPr>
          <w:rFonts w:hint="eastAsia" w:ascii="仿宋" w:hAnsi="仿宋" w:eastAsia="仿宋" w:cs="仿宋"/>
          <w:b/>
          <w:bCs/>
          <w:kern w:val="2"/>
          <w:sz w:val="24"/>
          <w:szCs w:val="20"/>
          <w:highlight w:val="none"/>
          <w:u w:val="none"/>
          <w:lang w:val="en-US" w:eastAsia="zh-CN" w:bidi="ar-SA"/>
        </w:rPr>
        <w:t>3</w:t>
      </w:r>
      <w:r>
        <w:rPr>
          <w:rFonts w:hint="eastAsia" w:ascii="仿宋" w:hAnsi="仿宋" w:eastAsia="仿宋" w:cs="仿宋"/>
          <w:b/>
          <w:bCs/>
          <w:kern w:val="2"/>
          <w:sz w:val="24"/>
          <w:szCs w:val="20"/>
          <w:highlight w:val="none"/>
          <w:u w:val="none"/>
          <w:lang w:val="zh-CN" w:eastAsia="zh-CN" w:bidi="ar-SA"/>
        </w:rPr>
        <w:t>）履行合同所必需的设备和专业技术能力的证明材料；</w:t>
      </w:r>
    </w:p>
    <w:p w14:paraId="3C14C8E7">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w:t>
      </w:r>
      <w:r>
        <w:rPr>
          <w:rFonts w:hint="eastAsia" w:ascii="仿宋" w:hAnsi="仿宋" w:eastAsia="仿宋" w:cs="仿宋"/>
          <w:b/>
          <w:bCs/>
          <w:kern w:val="2"/>
          <w:sz w:val="24"/>
          <w:szCs w:val="20"/>
          <w:highlight w:val="none"/>
          <w:u w:val="none"/>
          <w:lang w:val="en-US" w:eastAsia="zh-CN" w:bidi="ar-SA"/>
        </w:rPr>
        <w:t>4</w:t>
      </w:r>
      <w:r>
        <w:rPr>
          <w:rFonts w:hint="eastAsia" w:ascii="仿宋" w:hAnsi="仿宋" w:eastAsia="仿宋" w:cs="仿宋"/>
          <w:b/>
          <w:bCs/>
          <w:kern w:val="2"/>
          <w:sz w:val="24"/>
          <w:szCs w:val="20"/>
          <w:highlight w:val="none"/>
          <w:u w:val="none"/>
          <w:lang w:val="zh-CN" w:eastAsia="zh-CN" w:bidi="ar-SA"/>
        </w:rPr>
        <w:t>）节能、环保等的资质证书或者文件；</w:t>
      </w:r>
    </w:p>
    <w:p w14:paraId="44012664">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w:t>
      </w:r>
      <w:r>
        <w:rPr>
          <w:rFonts w:hint="eastAsia" w:ascii="仿宋" w:hAnsi="仿宋" w:eastAsia="仿宋" w:cs="仿宋"/>
          <w:b/>
          <w:bCs/>
          <w:kern w:val="2"/>
          <w:sz w:val="24"/>
          <w:szCs w:val="20"/>
          <w:highlight w:val="none"/>
          <w:u w:val="none"/>
          <w:lang w:val="en-US" w:eastAsia="zh-CN" w:bidi="ar-SA"/>
        </w:rPr>
        <w:t>5</w:t>
      </w:r>
      <w:r>
        <w:rPr>
          <w:rFonts w:hint="eastAsia" w:ascii="仿宋" w:hAnsi="仿宋" w:eastAsia="仿宋" w:cs="仿宋"/>
          <w:b/>
          <w:bCs/>
          <w:kern w:val="2"/>
          <w:sz w:val="24"/>
          <w:szCs w:val="20"/>
          <w:highlight w:val="none"/>
          <w:u w:val="none"/>
          <w:lang w:val="zh-CN" w:eastAsia="zh-CN" w:bidi="ar-SA"/>
        </w:rPr>
        <w:t>）售后服务机构分布情况；</w:t>
      </w:r>
    </w:p>
    <w:p w14:paraId="3FE97A14">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w:t>
      </w:r>
      <w:r>
        <w:rPr>
          <w:rFonts w:hint="eastAsia" w:ascii="仿宋" w:hAnsi="仿宋" w:eastAsia="仿宋" w:cs="仿宋"/>
          <w:b/>
          <w:bCs/>
          <w:kern w:val="2"/>
          <w:sz w:val="24"/>
          <w:szCs w:val="20"/>
          <w:highlight w:val="none"/>
          <w:u w:val="none"/>
          <w:lang w:val="en-US" w:eastAsia="zh-CN" w:bidi="ar-SA"/>
        </w:rPr>
        <w:t>6</w:t>
      </w:r>
      <w:r>
        <w:rPr>
          <w:rFonts w:hint="eastAsia" w:ascii="仿宋" w:hAnsi="仿宋" w:eastAsia="仿宋" w:cs="仿宋"/>
          <w:b/>
          <w:bCs/>
          <w:kern w:val="2"/>
          <w:sz w:val="24"/>
          <w:szCs w:val="20"/>
          <w:highlight w:val="none"/>
          <w:u w:val="none"/>
          <w:lang w:val="zh-CN" w:eastAsia="zh-CN" w:bidi="ar-SA"/>
        </w:rPr>
        <w:t>）售后服务的内容和措施；</w:t>
      </w:r>
    </w:p>
    <w:p w14:paraId="26C3EC2D">
      <w:pPr>
        <w:autoSpaceDE w:val="0"/>
        <w:autoSpaceDN w:val="0"/>
        <w:spacing w:line="360" w:lineRule="auto"/>
        <w:rPr>
          <w:rFonts w:hint="eastAsia" w:ascii="仿宋" w:hAnsi="仿宋" w:eastAsia="仿宋" w:cs="仿宋"/>
          <w:b/>
          <w:bCs/>
          <w:kern w:val="2"/>
          <w:sz w:val="24"/>
          <w:szCs w:val="20"/>
          <w:highlight w:val="none"/>
          <w:u w:val="none"/>
          <w:lang w:val="en-US" w:eastAsia="zh-CN" w:bidi="ar-SA"/>
        </w:rPr>
      </w:pPr>
      <w:r>
        <w:rPr>
          <w:rFonts w:hint="eastAsia" w:ascii="仿宋" w:hAnsi="仿宋" w:eastAsia="仿宋" w:cs="仿宋"/>
          <w:b/>
          <w:bCs/>
          <w:kern w:val="2"/>
          <w:sz w:val="24"/>
          <w:szCs w:val="20"/>
          <w:highlight w:val="none"/>
          <w:u w:val="none"/>
          <w:lang w:val="zh-CN" w:eastAsia="zh-CN" w:bidi="ar-SA"/>
        </w:rPr>
        <w:t>（7）</w:t>
      </w:r>
      <w:r>
        <w:rPr>
          <w:rFonts w:hint="eastAsia" w:ascii="仿宋" w:hAnsi="仿宋" w:eastAsia="仿宋" w:cs="仿宋"/>
          <w:b/>
          <w:bCs/>
          <w:kern w:val="2"/>
          <w:sz w:val="24"/>
          <w:szCs w:val="20"/>
          <w:highlight w:val="none"/>
          <w:u w:val="none"/>
          <w:lang w:val="en-US" w:eastAsia="zh-CN" w:bidi="ar-SA"/>
        </w:rPr>
        <w:t>培训方案；</w:t>
      </w:r>
    </w:p>
    <w:p w14:paraId="51A4BDBF">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w:t>
      </w:r>
      <w:r>
        <w:rPr>
          <w:rFonts w:hint="eastAsia" w:ascii="仿宋" w:hAnsi="仿宋" w:eastAsia="仿宋" w:cs="仿宋"/>
          <w:b/>
          <w:bCs/>
          <w:kern w:val="2"/>
          <w:sz w:val="24"/>
          <w:szCs w:val="20"/>
          <w:highlight w:val="none"/>
          <w:u w:val="none"/>
          <w:lang w:val="en-US" w:eastAsia="zh-CN" w:bidi="ar-SA"/>
        </w:rPr>
        <w:t>8</w:t>
      </w:r>
      <w:r>
        <w:rPr>
          <w:rFonts w:hint="eastAsia" w:ascii="仿宋" w:hAnsi="仿宋" w:eastAsia="仿宋" w:cs="仿宋"/>
          <w:b/>
          <w:bCs/>
          <w:kern w:val="2"/>
          <w:sz w:val="24"/>
          <w:szCs w:val="20"/>
          <w:highlight w:val="none"/>
          <w:u w:val="none"/>
          <w:lang w:val="zh-CN" w:eastAsia="zh-CN" w:bidi="ar-SA"/>
        </w:rPr>
        <w:t>）人员配备</w:t>
      </w:r>
      <w:r>
        <w:rPr>
          <w:rFonts w:hint="eastAsia" w:ascii="仿宋" w:hAnsi="仿宋" w:eastAsia="仿宋" w:cs="仿宋"/>
          <w:b/>
          <w:bCs/>
          <w:kern w:val="2"/>
          <w:sz w:val="24"/>
          <w:szCs w:val="20"/>
          <w:highlight w:val="none"/>
          <w:u w:val="none"/>
          <w:lang w:val="en-US" w:eastAsia="zh-CN" w:bidi="ar-SA"/>
        </w:rPr>
        <w:t>；</w:t>
      </w:r>
    </w:p>
    <w:p w14:paraId="67E4B7B2">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w:t>
      </w:r>
      <w:r>
        <w:rPr>
          <w:rFonts w:hint="eastAsia" w:ascii="仿宋" w:hAnsi="仿宋" w:eastAsia="仿宋" w:cs="仿宋"/>
          <w:b/>
          <w:bCs/>
          <w:kern w:val="2"/>
          <w:sz w:val="24"/>
          <w:szCs w:val="20"/>
          <w:highlight w:val="none"/>
          <w:u w:val="none"/>
          <w:lang w:val="en-US" w:eastAsia="zh-CN" w:bidi="ar-SA"/>
        </w:rPr>
        <w:t>9</w:t>
      </w:r>
      <w:r>
        <w:rPr>
          <w:rFonts w:hint="eastAsia" w:ascii="仿宋" w:hAnsi="仿宋" w:eastAsia="仿宋" w:cs="仿宋"/>
          <w:b/>
          <w:bCs/>
          <w:kern w:val="2"/>
          <w:sz w:val="24"/>
          <w:szCs w:val="20"/>
          <w:highlight w:val="none"/>
          <w:u w:val="none"/>
          <w:lang w:val="zh-CN" w:eastAsia="zh-CN" w:bidi="ar-SA"/>
        </w:rPr>
        <w:t>）招标文件其他规定或者投标人认为应介绍或者提交的资料、文件和说明；</w:t>
      </w:r>
    </w:p>
    <w:p w14:paraId="7A2A067B">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w:t>
      </w:r>
      <w:r>
        <w:rPr>
          <w:rFonts w:hint="eastAsia" w:ascii="仿宋" w:hAnsi="仿宋" w:eastAsia="仿宋" w:cs="仿宋"/>
          <w:b/>
          <w:bCs/>
          <w:kern w:val="2"/>
          <w:sz w:val="24"/>
          <w:szCs w:val="20"/>
          <w:highlight w:val="none"/>
          <w:u w:val="none"/>
          <w:lang w:val="en-US" w:eastAsia="zh-CN" w:bidi="ar-SA"/>
        </w:rPr>
        <w:t>10</w:t>
      </w:r>
      <w:r>
        <w:rPr>
          <w:rFonts w:hint="eastAsia" w:ascii="仿宋" w:hAnsi="仿宋" w:eastAsia="仿宋" w:cs="仿宋"/>
          <w:b/>
          <w:bCs/>
          <w:kern w:val="2"/>
          <w:sz w:val="24"/>
          <w:szCs w:val="20"/>
          <w:highlight w:val="none"/>
          <w:u w:val="none"/>
          <w:lang w:val="zh-CN" w:eastAsia="zh-CN" w:bidi="ar-SA"/>
        </w:rPr>
        <w:t>）评标办法中商务部分要求提供的资料（如有）。</w:t>
      </w:r>
    </w:p>
    <w:p w14:paraId="59452B63">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注：①以上文件格式由投标人自拟；②评标办法要求的证明材料提供要求根据评标办法自拟。</w:t>
      </w:r>
    </w:p>
    <w:p w14:paraId="0EE7855B">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en-US" w:eastAsia="zh-CN" w:bidi="ar-SA"/>
        </w:rPr>
        <w:t>21</w:t>
      </w:r>
      <w:r>
        <w:rPr>
          <w:rFonts w:hint="eastAsia" w:ascii="仿宋" w:hAnsi="仿宋" w:eastAsia="仿宋" w:cs="仿宋"/>
          <w:b/>
          <w:bCs/>
          <w:kern w:val="2"/>
          <w:sz w:val="24"/>
          <w:szCs w:val="20"/>
          <w:highlight w:val="none"/>
          <w:u w:val="none"/>
          <w:lang w:val="zh-CN" w:eastAsia="zh-CN" w:bidi="ar-SA"/>
        </w:rPr>
        <w:t>、技术文件要求的其他资料（</w:t>
      </w:r>
      <w:r>
        <w:rPr>
          <w:rFonts w:hint="eastAsia" w:ascii="仿宋" w:hAnsi="仿宋" w:eastAsia="仿宋" w:cs="仿宋"/>
          <w:b/>
          <w:bCs/>
          <w:kern w:val="2"/>
          <w:sz w:val="24"/>
          <w:szCs w:val="20"/>
          <w:highlight w:val="none"/>
          <w:u w:val="none"/>
          <w:lang w:val="en-US" w:eastAsia="zh-CN" w:bidi="ar-SA"/>
        </w:rPr>
        <w:t>如有</w:t>
      </w:r>
      <w:r>
        <w:rPr>
          <w:rFonts w:hint="eastAsia" w:ascii="仿宋" w:hAnsi="仿宋" w:eastAsia="仿宋" w:cs="仿宋"/>
          <w:b/>
          <w:bCs/>
          <w:kern w:val="2"/>
          <w:sz w:val="24"/>
          <w:szCs w:val="20"/>
          <w:highlight w:val="none"/>
          <w:u w:val="none"/>
          <w:lang w:val="zh-CN" w:eastAsia="zh-CN" w:bidi="ar-SA"/>
        </w:rPr>
        <w:t>）。</w:t>
      </w:r>
    </w:p>
    <w:p w14:paraId="4F0B4652">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r>
        <w:rPr>
          <w:rFonts w:hint="eastAsia" w:ascii="仿宋" w:hAnsi="仿宋" w:eastAsia="仿宋" w:cs="仿宋"/>
          <w:b/>
          <w:bCs/>
          <w:kern w:val="2"/>
          <w:sz w:val="24"/>
          <w:szCs w:val="20"/>
          <w:highlight w:val="none"/>
          <w:u w:val="none"/>
          <w:lang w:val="zh-CN" w:eastAsia="zh-CN" w:bidi="ar-SA"/>
        </w:rPr>
        <w:t>投标人需要补充的其他文件和说明。</w:t>
      </w:r>
    </w:p>
    <w:p w14:paraId="4B7FE4AD">
      <w:pPr>
        <w:autoSpaceDE w:val="0"/>
        <w:autoSpaceDN w:val="0"/>
        <w:spacing w:line="360" w:lineRule="auto"/>
        <w:rPr>
          <w:rFonts w:hint="eastAsia" w:ascii="仿宋" w:hAnsi="仿宋" w:eastAsia="仿宋" w:cs="仿宋"/>
          <w:b/>
          <w:bCs/>
          <w:kern w:val="2"/>
          <w:sz w:val="24"/>
          <w:szCs w:val="20"/>
          <w:highlight w:val="none"/>
          <w:u w:val="none"/>
          <w:lang w:val="zh-CN" w:eastAsia="zh-CN" w:bidi="ar-SA"/>
        </w:rPr>
      </w:pPr>
    </w:p>
    <w:p w14:paraId="4C37E06B">
      <w:pPr>
        <w:autoSpaceDE w:val="0"/>
        <w:autoSpaceDN w:val="0"/>
        <w:spacing w:line="360" w:lineRule="auto"/>
        <w:rPr>
          <w:rFonts w:hint="eastAsia" w:ascii="仿宋" w:hAnsi="仿宋" w:eastAsia="仿宋" w:cs="仿宋"/>
          <w:bCs/>
          <w:sz w:val="32"/>
          <w:szCs w:val="32"/>
          <w:highlight w:val="none"/>
        </w:rPr>
      </w:pPr>
      <w:r>
        <w:rPr>
          <w:rFonts w:hint="eastAsia" w:ascii="仿宋" w:hAnsi="仿宋" w:eastAsia="仿宋" w:cs="仿宋"/>
          <w:b/>
          <w:bCs/>
          <w:kern w:val="2"/>
          <w:sz w:val="24"/>
          <w:szCs w:val="20"/>
          <w:highlight w:val="none"/>
          <w:u w:val="none"/>
          <w:lang w:val="zh-CN" w:eastAsia="zh-CN" w:bidi="ar-SA"/>
        </w:rPr>
        <w:t>注：以上内容根据本招标文件第</w:t>
      </w:r>
      <w:r>
        <w:rPr>
          <w:rFonts w:hint="eastAsia" w:ascii="仿宋" w:hAnsi="仿宋" w:eastAsia="仿宋" w:cs="仿宋"/>
          <w:b/>
          <w:bCs/>
          <w:kern w:val="2"/>
          <w:sz w:val="24"/>
          <w:szCs w:val="20"/>
          <w:highlight w:val="none"/>
          <w:u w:val="none"/>
          <w:lang w:val="en-US" w:eastAsia="zh-CN" w:bidi="ar-SA"/>
        </w:rPr>
        <w:t>六</w:t>
      </w:r>
      <w:r>
        <w:rPr>
          <w:rFonts w:hint="eastAsia" w:ascii="仿宋" w:hAnsi="仿宋" w:eastAsia="仿宋" w:cs="仿宋"/>
          <w:b/>
          <w:bCs/>
          <w:kern w:val="2"/>
          <w:sz w:val="24"/>
          <w:szCs w:val="20"/>
          <w:highlight w:val="none"/>
          <w:u w:val="none"/>
          <w:lang w:val="zh-CN" w:eastAsia="zh-CN" w:bidi="ar-SA"/>
        </w:rPr>
        <w:t>章评标办法及其他相关要求自行编制。</w:t>
      </w:r>
    </w:p>
    <w:p w14:paraId="23E25748">
      <w:pPr>
        <w:autoSpaceDE w:val="0"/>
        <w:autoSpaceDN w:val="0"/>
        <w:spacing w:line="640" w:lineRule="exact"/>
        <w:jc w:val="center"/>
        <w:rPr>
          <w:rFonts w:hint="eastAsia" w:ascii="仿宋" w:hAnsi="仿宋" w:eastAsia="仿宋" w:cs="仿宋"/>
          <w:b/>
          <w:sz w:val="24"/>
          <w:highlight w:val="none"/>
        </w:rPr>
      </w:pPr>
      <w:r>
        <w:rPr>
          <w:rFonts w:hint="eastAsia" w:ascii="仿宋" w:hAnsi="仿宋" w:eastAsia="仿宋" w:cs="仿宋"/>
          <w:sz w:val="24"/>
          <w:szCs w:val="24"/>
          <w:highlight w:val="none"/>
        </w:rPr>
        <w:br w:type="page"/>
      </w:r>
      <w:r>
        <w:rPr>
          <w:rFonts w:hint="eastAsia" w:ascii="仿宋" w:hAnsi="仿宋" w:eastAsia="仿宋" w:cs="仿宋"/>
          <w:b/>
          <w:bCs/>
          <w:sz w:val="30"/>
          <w:szCs w:val="30"/>
          <w:highlight w:val="none"/>
          <w:lang w:val="en-US" w:eastAsia="zh-CN"/>
        </w:rPr>
        <w:t>1、</w:t>
      </w:r>
      <w:r>
        <w:rPr>
          <w:rFonts w:hint="eastAsia" w:ascii="仿宋" w:hAnsi="仿宋" w:eastAsia="仿宋" w:cs="仿宋"/>
          <w:b/>
          <w:bCs/>
          <w:sz w:val="24"/>
          <w:highlight w:val="none"/>
        </w:rPr>
        <w:t xml:space="preserve"> </w:t>
      </w:r>
      <w:r>
        <w:rPr>
          <w:rFonts w:hint="eastAsia" w:ascii="仿宋" w:hAnsi="仿宋" w:eastAsia="仿宋" w:cs="仿宋"/>
          <w:b/>
          <w:bCs/>
          <w:sz w:val="30"/>
          <w:szCs w:val="30"/>
          <w:highlight w:val="none"/>
          <w:lang w:val="zh-CN"/>
        </w:rPr>
        <w:t>政府采购诚信投标承诺书</w:t>
      </w:r>
    </w:p>
    <w:p w14:paraId="01334565">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u w:val="single"/>
          <w:lang w:val="zh-CN"/>
        </w:rPr>
        <w:t>（</w:t>
      </w:r>
      <w:r>
        <w:rPr>
          <w:rFonts w:hint="eastAsia" w:ascii="仿宋" w:hAnsi="仿宋" w:eastAsia="仿宋" w:cs="仿宋"/>
          <w:sz w:val="24"/>
          <w:highlight w:val="none"/>
          <w:u w:val="single"/>
          <w:lang w:val="en-US" w:eastAsia="zh-CN"/>
        </w:rPr>
        <w:t>采购</w:t>
      </w:r>
      <w:r>
        <w:rPr>
          <w:rFonts w:hint="eastAsia" w:ascii="仿宋" w:hAnsi="仿宋" w:eastAsia="仿宋" w:cs="仿宋"/>
          <w:sz w:val="24"/>
          <w:highlight w:val="none"/>
          <w:u w:val="single"/>
          <w:lang w:val="zh-CN"/>
        </w:rPr>
        <w:t xml:space="preserve">人） </w:t>
      </w:r>
      <w:r>
        <w:rPr>
          <w:rFonts w:hint="eastAsia" w:ascii="仿宋" w:hAnsi="仿宋" w:eastAsia="仿宋" w:cs="仿宋"/>
          <w:sz w:val="24"/>
          <w:highlight w:val="none"/>
          <w:lang w:val="zh-CN"/>
        </w:rPr>
        <w:t>：</w:t>
      </w:r>
    </w:p>
    <w:p w14:paraId="57DB4A55">
      <w:pPr>
        <w:autoSpaceDE w:val="0"/>
        <w:autoSpaceDN w:val="0"/>
        <w:spacing w:line="360" w:lineRule="auto"/>
        <w:ind w:firstLine="480"/>
        <w:rPr>
          <w:rFonts w:hint="eastAsia" w:ascii="仿宋" w:hAnsi="仿宋" w:eastAsia="仿宋" w:cs="仿宋"/>
          <w:sz w:val="24"/>
          <w:highlight w:val="none"/>
          <w:lang w:val="zh-CN"/>
        </w:rPr>
      </w:pPr>
      <w:r>
        <w:rPr>
          <w:rFonts w:hint="eastAsia" w:ascii="仿宋" w:hAnsi="仿宋" w:eastAsia="仿宋" w:cs="仿宋"/>
          <w:sz w:val="24"/>
          <w:highlight w:val="none"/>
          <w:lang w:val="zh-CN"/>
        </w:rPr>
        <w:t>我公司</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（投标人名称）已详细阅读了</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项目（项目编号：</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）招标文件，自愿参加本次投标，现就有关事项郑重承诺如下：</w:t>
      </w:r>
    </w:p>
    <w:p w14:paraId="15CA4BAF">
      <w:pPr>
        <w:autoSpaceDE w:val="0"/>
        <w:autoSpaceDN w:val="0"/>
        <w:spacing w:line="360" w:lineRule="auto"/>
        <w:ind w:firstLine="482"/>
        <w:rPr>
          <w:rFonts w:hint="eastAsia" w:ascii="仿宋" w:hAnsi="仿宋" w:eastAsia="仿宋" w:cs="仿宋"/>
          <w:sz w:val="24"/>
          <w:highlight w:val="none"/>
          <w:lang w:val="zh-CN"/>
        </w:rPr>
      </w:pPr>
      <w:r>
        <w:rPr>
          <w:rFonts w:hint="eastAsia" w:ascii="仿宋" w:hAnsi="仿宋" w:eastAsia="仿宋" w:cs="仿宋"/>
          <w:sz w:val="24"/>
          <w:highlight w:val="none"/>
          <w:lang w:val="zh-CN"/>
        </w:rPr>
        <w:t>一、诚信投标，材料真实。我公司保证所提供的全部材料、投标内容均真实、合法、有效，保证不出借或者借用其他企业资质，不以他人名义投标，不弄虚作假；</w:t>
      </w:r>
      <w:r>
        <w:rPr>
          <w:rFonts w:hint="eastAsia" w:ascii="仿宋" w:hAnsi="仿宋" w:eastAsia="仿宋" w:cs="仿宋"/>
          <w:sz w:val="24"/>
          <w:szCs w:val="24"/>
          <w:highlight w:val="none"/>
          <w:lang w:val="zh-CN"/>
        </w:rPr>
        <w:t>未列入失信被执行人、重大税收违法案件当事人名单、政府采购严重违法失信行为记录名单及其他不符合《中华人民共和国政府采购法》第二十二条的规定条件。</w:t>
      </w:r>
    </w:p>
    <w:p w14:paraId="5D06FF4E">
      <w:pPr>
        <w:spacing w:line="360" w:lineRule="auto"/>
        <w:ind w:firstLine="482"/>
        <w:rPr>
          <w:rFonts w:hint="eastAsia" w:ascii="仿宋" w:hAnsi="仿宋" w:eastAsia="仿宋" w:cs="仿宋"/>
          <w:sz w:val="24"/>
          <w:szCs w:val="24"/>
          <w:highlight w:val="none"/>
        </w:rPr>
      </w:pPr>
      <w:r>
        <w:rPr>
          <w:rFonts w:hint="eastAsia" w:ascii="仿宋" w:hAnsi="仿宋" w:eastAsia="仿宋" w:cs="仿宋"/>
          <w:sz w:val="24"/>
          <w:highlight w:val="none"/>
          <w:lang w:val="zh-CN"/>
        </w:rPr>
        <w:t>二、遵</w:t>
      </w:r>
      <w:r>
        <w:rPr>
          <w:rFonts w:hint="eastAsia" w:ascii="仿宋" w:hAnsi="仿宋" w:eastAsia="仿宋" w:cs="仿宋"/>
          <w:sz w:val="24"/>
          <w:szCs w:val="24"/>
          <w:highlight w:val="none"/>
          <w:lang w:val="zh-CN"/>
        </w:rPr>
        <w:t>纪守法，公平竞争。不与其他投标人相互串通、</w:t>
      </w:r>
      <w:r>
        <w:rPr>
          <w:rFonts w:hint="eastAsia" w:ascii="仿宋" w:hAnsi="仿宋" w:eastAsia="仿宋" w:cs="仿宋"/>
          <w:kern w:val="0"/>
          <w:sz w:val="24"/>
          <w:szCs w:val="24"/>
          <w:highlight w:val="none"/>
        </w:rPr>
        <w:t>哄抬价格，</w:t>
      </w:r>
      <w:r>
        <w:rPr>
          <w:rFonts w:hint="eastAsia" w:ascii="仿宋" w:hAnsi="仿宋" w:eastAsia="仿宋" w:cs="仿宋"/>
          <w:sz w:val="24"/>
          <w:szCs w:val="24"/>
          <w:highlight w:val="none"/>
          <w:lang w:val="zh-CN"/>
        </w:rPr>
        <w:t>不排挤其他投标人，不损害招标人的合法权益；不向</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lang w:val="zh-CN"/>
        </w:rPr>
        <w:t>代理机构、评标委员会成员等以</w:t>
      </w:r>
      <w:r>
        <w:rPr>
          <w:rFonts w:hint="eastAsia" w:ascii="仿宋" w:hAnsi="仿宋" w:eastAsia="仿宋" w:cs="仿宋"/>
          <w:sz w:val="24"/>
          <w:szCs w:val="24"/>
          <w:highlight w:val="none"/>
        </w:rPr>
        <w:t>及其他参与</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活动的人员行贿或采用其他不正当手段谋取中标。</w:t>
      </w:r>
    </w:p>
    <w:p w14:paraId="7D09820D">
      <w:pPr>
        <w:spacing w:line="360" w:lineRule="auto"/>
        <w:ind w:firstLine="482"/>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三</w:t>
      </w:r>
      <w:r>
        <w:rPr>
          <w:rFonts w:hint="eastAsia" w:ascii="仿宋" w:hAnsi="仿宋" w:eastAsia="仿宋" w:cs="仿宋"/>
          <w:sz w:val="24"/>
          <w:szCs w:val="24"/>
          <w:highlight w:val="none"/>
        </w:rPr>
        <w:t>、不捏造事实或借用他人名义进行虚假、恶意质疑和投诉，不以质疑或投诉为名排挤竞争对手，干扰政府采购秩序。如在投标过程和公示期间需要投诉，则保证按照《政府采购质疑和投诉办法》的要求进行。投诉的内容和程序符合法律法规的规定，投诉材料加盖企业公章或由法定代表人或授权委托人签字，并附有相关身份证明复印件；遵守《中华人民共和国政府采购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政府采购货物和服务招标投标管理办法》（财政部</w:t>
      </w:r>
      <w:r>
        <w:rPr>
          <w:rFonts w:hint="eastAsia" w:ascii="仿宋" w:hAnsi="仿宋" w:eastAsia="仿宋" w:cs="仿宋"/>
          <w:sz w:val="24"/>
          <w:szCs w:val="24"/>
          <w:highlight w:val="none"/>
          <w:lang w:val="en-US" w:eastAsia="zh-CN"/>
        </w:rPr>
        <w:t>87</w:t>
      </w:r>
      <w:r>
        <w:rPr>
          <w:rFonts w:hint="eastAsia" w:ascii="仿宋" w:hAnsi="仿宋" w:eastAsia="仿宋" w:cs="仿宋"/>
          <w:sz w:val="24"/>
          <w:szCs w:val="24"/>
          <w:highlight w:val="none"/>
        </w:rPr>
        <w:t>号令）和《政府采购非招标采购方式管理办法》（财政部74号令）的规定。</w:t>
      </w:r>
    </w:p>
    <w:p w14:paraId="72C27BD5">
      <w:pPr>
        <w:autoSpaceDE w:val="0"/>
        <w:autoSpaceDN w:val="0"/>
        <w:spacing w:line="360" w:lineRule="auto"/>
        <w:ind w:firstLine="482"/>
        <w:rPr>
          <w:rFonts w:hint="eastAsia" w:ascii="仿宋" w:hAnsi="仿宋" w:eastAsia="仿宋" w:cs="仿宋"/>
          <w:kern w:val="0"/>
          <w:sz w:val="24"/>
          <w:highlight w:val="none"/>
        </w:rPr>
      </w:pPr>
      <w:r>
        <w:rPr>
          <w:rFonts w:hint="eastAsia" w:ascii="仿宋" w:hAnsi="仿宋" w:eastAsia="仿宋" w:cs="仿宋"/>
          <w:kern w:val="0"/>
          <w:sz w:val="24"/>
          <w:szCs w:val="24"/>
          <w:highlight w:val="none"/>
        </w:rPr>
        <w:t>四、若中标后，将按照规定及时与</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highlight w:val="none"/>
        </w:rPr>
        <w:t>人签订政府采购合同，不与</w:t>
      </w:r>
      <w:r>
        <w:rPr>
          <w:rFonts w:hint="eastAsia" w:ascii="仿宋" w:hAnsi="仿宋" w:eastAsia="仿宋" w:cs="仿宋"/>
          <w:kern w:val="0"/>
          <w:sz w:val="24"/>
          <w:highlight w:val="none"/>
          <w:lang w:val="en-US" w:eastAsia="zh-CN"/>
        </w:rPr>
        <w:t>采购</w:t>
      </w:r>
      <w:r>
        <w:rPr>
          <w:rFonts w:hint="eastAsia" w:ascii="仿宋" w:hAnsi="仿宋" w:eastAsia="仿宋" w:cs="仿宋"/>
          <w:kern w:val="0"/>
          <w:sz w:val="24"/>
          <w:highlight w:val="none"/>
        </w:rPr>
        <w:t>人订立有悖于</w:t>
      </w:r>
      <w:r>
        <w:rPr>
          <w:rFonts w:hint="eastAsia" w:ascii="仿宋" w:hAnsi="仿宋" w:eastAsia="仿宋" w:cs="仿宋"/>
          <w:kern w:val="0"/>
          <w:sz w:val="24"/>
          <w:highlight w:val="none"/>
          <w:lang w:val="en-US" w:eastAsia="zh-CN"/>
        </w:rPr>
        <w:t>采购</w:t>
      </w:r>
      <w:r>
        <w:rPr>
          <w:rFonts w:hint="eastAsia" w:ascii="仿宋" w:hAnsi="仿宋" w:eastAsia="仿宋" w:cs="仿宋"/>
          <w:kern w:val="0"/>
          <w:sz w:val="24"/>
          <w:highlight w:val="none"/>
        </w:rPr>
        <w:t>结果的合同或协议；严格履行政府采购合同，不降低合同约定的产品质量及相关服务，不擅自变更、中止、终止合同，或者拒绝履行合同义务。</w:t>
      </w:r>
    </w:p>
    <w:p w14:paraId="7D57C8B5">
      <w:pPr>
        <w:autoSpaceDE w:val="0"/>
        <w:autoSpaceDN w:val="0"/>
        <w:spacing w:line="360" w:lineRule="auto"/>
        <w:ind w:firstLine="482"/>
        <w:rPr>
          <w:rFonts w:hint="eastAsia" w:ascii="仿宋" w:hAnsi="仿宋" w:eastAsia="仿宋" w:cs="仿宋"/>
          <w:highlight w:val="none"/>
        </w:rPr>
      </w:pPr>
      <w:r>
        <w:rPr>
          <w:rFonts w:hint="eastAsia" w:ascii="仿宋" w:hAnsi="仿宋" w:eastAsia="仿宋" w:cs="仿宋"/>
          <w:sz w:val="24"/>
          <w:highlight w:val="none"/>
          <w:lang w:val="zh-CN"/>
        </w:rPr>
        <w:t>若有违反以上承诺内容的行为，我公司自愿接受取消投标资格、记入信用档案、没收投标保证金、媒体通报、1</w:t>
      </w:r>
      <w:r>
        <w:rPr>
          <w:rFonts w:hint="eastAsia" w:ascii="仿宋" w:hAnsi="仿宋" w:eastAsia="仿宋" w:cs="仿宋"/>
          <w:sz w:val="24"/>
          <w:szCs w:val="24"/>
          <w:highlight w:val="none"/>
          <w:lang w:val="zh-CN"/>
        </w:rPr>
        <w:t>～</w:t>
      </w:r>
      <w:r>
        <w:rPr>
          <w:rFonts w:hint="eastAsia" w:ascii="仿宋" w:hAnsi="仿宋" w:eastAsia="仿宋" w:cs="仿宋"/>
          <w:sz w:val="24"/>
          <w:highlight w:val="none"/>
          <w:lang w:val="zh-CN"/>
        </w:rPr>
        <w:t>3年内禁止参与新疆维吾尔自治区政府采购活动等处罚；</w:t>
      </w:r>
      <w:r>
        <w:rPr>
          <w:rFonts w:hint="eastAsia" w:ascii="仿宋" w:hAnsi="仿宋" w:eastAsia="仿宋" w:cs="仿宋"/>
          <w:sz w:val="24"/>
          <w:highlight w:val="none"/>
        </w:rPr>
        <w:t>如已中标的，自动放弃中标资格，</w:t>
      </w:r>
      <w:r>
        <w:rPr>
          <w:rFonts w:hint="eastAsia" w:ascii="仿宋" w:hAnsi="仿宋" w:eastAsia="仿宋" w:cs="仿宋"/>
          <w:sz w:val="24"/>
          <w:highlight w:val="none"/>
          <w:lang w:val="zh-CN"/>
        </w:rPr>
        <w:t>并承担全部法律责任</w:t>
      </w:r>
      <w:r>
        <w:rPr>
          <w:rFonts w:hint="eastAsia" w:ascii="仿宋" w:hAnsi="仿宋" w:eastAsia="仿宋" w:cs="仿宋"/>
          <w:sz w:val="24"/>
          <w:highlight w:val="none"/>
        </w:rPr>
        <w:t>；给</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人造成损失的，依法承担赔偿责任</w:t>
      </w:r>
      <w:r>
        <w:rPr>
          <w:rFonts w:hint="eastAsia" w:ascii="仿宋" w:hAnsi="仿宋" w:eastAsia="仿宋" w:cs="仿宋"/>
          <w:sz w:val="24"/>
          <w:highlight w:val="none"/>
          <w:lang w:val="zh-CN"/>
        </w:rPr>
        <w:t>。</w:t>
      </w:r>
    </w:p>
    <w:p w14:paraId="6F8F9FA5">
      <w:pPr>
        <w:autoSpaceDE w:val="0"/>
        <w:autoSpaceDN w:val="0"/>
        <w:spacing w:line="360" w:lineRule="auto"/>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                投标人名称(公章)：</w:t>
      </w:r>
    </w:p>
    <w:p w14:paraId="0ED4D1C1">
      <w:pPr>
        <w:autoSpaceDE w:val="0"/>
        <w:autoSpaceDN w:val="0"/>
        <w:spacing w:line="360" w:lineRule="auto"/>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                      法定代表人（签字盖章）：</w:t>
      </w:r>
    </w:p>
    <w:p w14:paraId="684AA501">
      <w:pPr>
        <w:pStyle w:val="14"/>
        <w:tabs>
          <w:tab w:val="left" w:pos="5580"/>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zh-CN"/>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val="zh-CN"/>
        </w:rPr>
        <w:t xml:space="preserve"> 日期：     年   月   日</w:t>
      </w:r>
    </w:p>
    <w:p w14:paraId="642ABA37">
      <w:pPr>
        <w:pStyle w:val="3"/>
        <w:spacing w:before="0" w:line="360" w:lineRule="auto"/>
        <w:ind w:left="1080" w:leftChars="257" w:hanging="540"/>
        <w:rPr>
          <w:rFonts w:hint="eastAsia" w:ascii="仿宋" w:hAnsi="仿宋" w:eastAsia="仿宋" w:cs="仿宋"/>
          <w:sz w:val="24"/>
          <w:szCs w:val="24"/>
          <w:highlight w:val="none"/>
        </w:rPr>
      </w:pPr>
      <w:bookmarkStart w:id="192" w:name="_Hlt520355504"/>
      <w:bookmarkEnd w:id="192"/>
      <w:bookmarkStart w:id="193" w:name="_Toc28465"/>
      <w:bookmarkStart w:id="194" w:name="_Toc518923116"/>
      <w:bookmarkStart w:id="195" w:name="_Toc21626"/>
      <w:r>
        <w:rPr>
          <w:rFonts w:hint="eastAsia" w:ascii="仿宋" w:hAnsi="仿宋" w:eastAsia="仿宋" w:cs="仿宋"/>
          <w:b w:val="0"/>
          <w:kern w:val="2"/>
          <w:sz w:val="30"/>
          <w:szCs w:val="30"/>
          <w:highlight w:val="none"/>
          <w:lang w:val="en-US" w:eastAsia="zh-CN" w:bidi="ar-SA"/>
        </w:rPr>
        <w:t>2、</w:t>
      </w:r>
      <w:r>
        <w:rPr>
          <w:rFonts w:hint="eastAsia" w:ascii="仿宋" w:hAnsi="仿宋" w:eastAsia="仿宋" w:cs="仿宋"/>
          <w:b w:val="0"/>
          <w:kern w:val="2"/>
          <w:sz w:val="30"/>
          <w:szCs w:val="30"/>
          <w:highlight w:val="none"/>
          <w:lang w:val="zh-CN" w:eastAsia="zh-CN" w:bidi="ar-SA"/>
        </w:rPr>
        <w:t>投标</w:t>
      </w:r>
      <w:bookmarkEnd w:id="174"/>
      <w:bookmarkEnd w:id="175"/>
      <w:r>
        <w:rPr>
          <w:rFonts w:hint="eastAsia" w:ascii="仿宋" w:hAnsi="仿宋" w:eastAsia="仿宋" w:cs="仿宋"/>
          <w:b w:val="0"/>
          <w:kern w:val="2"/>
          <w:sz w:val="30"/>
          <w:szCs w:val="30"/>
          <w:highlight w:val="none"/>
          <w:lang w:val="zh-CN" w:eastAsia="zh-CN" w:bidi="ar-SA"/>
        </w:rPr>
        <w:t>书</w:t>
      </w:r>
      <w:bookmarkEnd w:id="176"/>
      <w:r>
        <w:rPr>
          <w:rFonts w:hint="eastAsia" w:ascii="仿宋" w:hAnsi="仿宋" w:eastAsia="仿宋" w:cs="仿宋"/>
          <w:b w:val="0"/>
          <w:kern w:val="2"/>
          <w:sz w:val="30"/>
          <w:szCs w:val="30"/>
          <w:highlight w:val="none"/>
          <w:lang w:val="zh-CN" w:eastAsia="zh-CN" w:bidi="ar-SA"/>
        </w:rPr>
        <w:t>（投标文件格式三）</w:t>
      </w:r>
      <w:bookmarkEnd w:id="177"/>
      <w:bookmarkEnd w:id="193"/>
      <w:bookmarkEnd w:id="194"/>
      <w:bookmarkEnd w:id="195"/>
    </w:p>
    <w:p w14:paraId="12E7836A">
      <w:pPr>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hanging="10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采购代理机构</w:t>
      </w:r>
    </w:p>
    <w:p w14:paraId="6579DD16">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2" w:leftChars="1"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根据贵方(</w:t>
      </w:r>
      <w:r>
        <w:rPr>
          <w:rFonts w:hint="eastAsia" w:ascii="仿宋" w:hAnsi="仿宋" w:eastAsia="仿宋" w:cs="仿宋"/>
          <w:i/>
          <w:sz w:val="24"/>
          <w:szCs w:val="24"/>
          <w:highlight w:val="none"/>
          <w:u w:val="single"/>
        </w:rPr>
        <w:t>项目名称</w:t>
      </w:r>
      <w:r>
        <w:rPr>
          <w:rFonts w:hint="eastAsia" w:ascii="仿宋" w:hAnsi="仿宋" w:eastAsia="仿宋" w:cs="仿宋"/>
          <w:sz w:val="24"/>
          <w:szCs w:val="24"/>
          <w:highlight w:val="none"/>
        </w:rPr>
        <w:t>)项目的投标邀请(</w:t>
      </w:r>
      <w:r>
        <w:rPr>
          <w:rFonts w:hint="eastAsia" w:ascii="仿宋" w:hAnsi="仿宋" w:eastAsia="仿宋" w:cs="仿宋"/>
          <w:i/>
          <w:sz w:val="24"/>
          <w:szCs w:val="24"/>
          <w:highlight w:val="none"/>
          <w:u w:val="single"/>
          <w:lang w:eastAsia="zh-CN"/>
        </w:rPr>
        <w:t>项目编号</w:t>
      </w:r>
      <w:r>
        <w:rPr>
          <w:rFonts w:hint="eastAsia" w:ascii="仿宋" w:hAnsi="仿宋" w:eastAsia="仿宋" w:cs="仿宋"/>
          <w:sz w:val="24"/>
          <w:szCs w:val="24"/>
          <w:highlight w:val="none"/>
        </w:rPr>
        <w:t>),签字代表(</w:t>
      </w:r>
      <w:r>
        <w:rPr>
          <w:rFonts w:hint="eastAsia" w:ascii="仿宋" w:hAnsi="仿宋" w:eastAsia="仿宋" w:cs="仿宋"/>
          <w:i/>
          <w:sz w:val="24"/>
          <w:szCs w:val="24"/>
          <w:highlight w:val="none"/>
          <w:u w:val="single"/>
        </w:rPr>
        <w:t>姓名、职务</w:t>
      </w:r>
      <w:r>
        <w:rPr>
          <w:rFonts w:hint="eastAsia" w:ascii="仿宋" w:hAnsi="仿宋" w:eastAsia="仿宋" w:cs="仿宋"/>
          <w:sz w:val="24"/>
          <w:szCs w:val="24"/>
          <w:highlight w:val="none"/>
        </w:rPr>
        <w:t>)经正式授权并代表投标人（</w:t>
      </w:r>
      <w:r>
        <w:rPr>
          <w:rFonts w:hint="eastAsia" w:ascii="仿宋" w:hAnsi="仿宋" w:eastAsia="仿宋" w:cs="仿宋"/>
          <w:i/>
          <w:sz w:val="24"/>
          <w:szCs w:val="24"/>
          <w:highlight w:val="none"/>
          <w:u w:val="single"/>
        </w:rPr>
        <w:t>名称、地址</w:t>
      </w:r>
      <w:r>
        <w:rPr>
          <w:rFonts w:hint="eastAsia" w:ascii="仿宋" w:hAnsi="仿宋" w:eastAsia="仿宋" w:cs="仿宋"/>
          <w:sz w:val="24"/>
          <w:szCs w:val="24"/>
          <w:highlight w:val="none"/>
        </w:rPr>
        <w:t>）</w:t>
      </w:r>
      <w:r>
        <w:rPr>
          <w:rFonts w:hint="eastAsia" w:ascii="仿宋" w:hAnsi="仿宋" w:eastAsia="仿宋" w:cs="仿宋"/>
          <w:sz w:val="24"/>
          <w:szCs w:val="24"/>
          <w:highlight w:val="none"/>
        </w:rPr>
        <w:t>提交</w:t>
      </w:r>
      <w:r>
        <w:rPr>
          <w:rFonts w:hint="eastAsia" w:ascii="仿宋" w:hAnsi="仿宋" w:eastAsia="仿宋" w:cs="仿宋"/>
          <w:sz w:val="24"/>
          <w:szCs w:val="24"/>
          <w:highlight w:val="none"/>
          <w:lang w:val="en-US" w:eastAsia="zh-CN"/>
        </w:rPr>
        <w:t>电子投标文件</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份</w:t>
      </w:r>
      <w:r>
        <w:rPr>
          <w:rFonts w:hint="eastAsia" w:ascii="仿宋" w:hAnsi="仿宋" w:eastAsia="仿宋" w:cs="仿宋"/>
          <w:sz w:val="24"/>
          <w:szCs w:val="24"/>
          <w:highlight w:val="none"/>
        </w:rPr>
        <w:t>，</w:t>
      </w:r>
      <w:r>
        <w:rPr>
          <w:rFonts w:hint="eastAsia" w:ascii="仿宋" w:hAnsi="仿宋" w:eastAsia="仿宋" w:cs="仿宋"/>
          <w:sz w:val="24"/>
          <w:szCs w:val="24"/>
          <w:highlight w:val="none"/>
        </w:rPr>
        <w:t>并以</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形式出具的金额为人民币</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元的投标保证金。</w:t>
      </w:r>
    </w:p>
    <w:p w14:paraId="166387A0">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据此，签字代表宣布同意如下：</w:t>
      </w:r>
    </w:p>
    <w:p w14:paraId="76B540DF">
      <w:pPr>
        <w:pStyle w:val="14"/>
        <w:keepNext w:val="0"/>
        <w:keepLines w:val="0"/>
        <w:pageBreakBefore w:val="0"/>
        <w:widowControl w:val="0"/>
        <w:tabs>
          <w:tab w:val="left" w:pos="720"/>
          <w:tab w:val="left" w:pos="900"/>
        </w:tabs>
        <w:kinsoku/>
        <w:wordWrap/>
        <w:overflowPunct/>
        <w:topLinePunct w:val="0"/>
        <w:autoSpaceDE/>
        <w:autoSpaceDN/>
        <w:bidi w:val="0"/>
        <w:adjustRightInd/>
        <w:snapToGrid/>
        <w:spacing w:line="450" w:lineRule="exact"/>
        <w:ind w:left="769" w:leftChars="257" w:hanging="229"/>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（1）本项目投标总价详见开标一览表。</w:t>
      </w:r>
    </w:p>
    <w:p w14:paraId="6B2FAA60">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（2）本投标有效期为自递交投标文件截止之日起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个日历日。</w:t>
      </w:r>
    </w:p>
    <w:p w14:paraId="07800F8A">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（3）联合体中的大中型企业和其他自然人、法人或者非法人组织，与联合体中的小型、微型企业之间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存在、不存在）投资关系（如果联合体的话）。</w:t>
      </w:r>
    </w:p>
    <w:p w14:paraId="3AA39FFE">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（4）已详细审查全部招标文件，包括所有补充通知（如果有的话），完全理解并同意放弃对这方面有不明、误解和质疑的权力。</w:t>
      </w:r>
    </w:p>
    <w:p w14:paraId="180044A4">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（5）在规定的开标时间后，遵守招标文件中有关保证金的规定。</w:t>
      </w:r>
    </w:p>
    <w:p w14:paraId="7839062C">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（6）我方不是为本项目提供整体设计、规范编制或者项目管理、监理、检测等服务的供应商，我方不是采购代理机构的附属机构。</w:t>
      </w:r>
    </w:p>
    <w:p w14:paraId="4E5139A4">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（7）在领取中标通知书的同时按招标文件规定的形式，向贵方一次性支付中标服务费。</w:t>
      </w:r>
    </w:p>
    <w:p w14:paraId="57F7F100">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（8）按照贵方可能要求，提供与其投标有关的一切数据或资料，完全理解贵方不一定接受最低价的投标或收到的任何投标。</w:t>
      </w:r>
    </w:p>
    <w:p w14:paraId="096CCC87">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（9）按照招标文件的规定履行合同责任和义务。</w:t>
      </w:r>
    </w:p>
    <w:p w14:paraId="56A742D9">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eastAsia="zh-CN"/>
        </w:rPr>
        <w:t>）我方承诺投标文件中的证明材料真实、合法、有效。</w:t>
      </w:r>
    </w:p>
    <w:p w14:paraId="1B04AB3D">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其他事项：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3C641B8F">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与本投标有关的一切正式往来信函请寄：</w:t>
      </w:r>
    </w:p>
    <w:p w14:paraId="7A4C723B">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传真：</w:t>
      </w:r>
      <w:r>
        <w:rPr>
          <w:rFonts w:hint="eastAsia" w:ascii="仿宋" w:hAnsi="仿宋" w:eastAsia="仿宋" w:cs="仿宋"/>
          <w:sz w:val="24"/>
          <w:szCs w:val="24"/>
          <w:highlight w:val="none"/>
          <w:u w:val="single"/>
        </w:rPr>
        <w:t xml:space="preserve">                             </w:t>
      </w:r>
    </w:p>
    <w:p w14:paraId="4022BD4A">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电子函件：</w:t>
      </w:r>
      <w:r>
        <w:rPr>
          <w:rFonts w:hint="eastAsia" w:ascii="仿宋" w:hAnsi="仿宋" w:eastAsia="仿宋" w:cs="仿宋"/>
          <w:sz w:val="24"/>
          <w:szCs w:val="24"/>
          <w:highlight w:val="none"/>
          <w:u w:val="single"/>
        </w:rPr>
        <w:t xml:space="preserve">                         </w:t>
      </w:r>
    </w:p>
    <w:p w14:paraId="25014215">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法定代表人或其委托代理人签字：-----------------</w:t>
      </w:r>
    </w:p>
    <w:p w14:paraId="176B40C0">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投标人名称（全称）：-----------------</w:t>
      </w:r>
    </w:p>
    <w:p w14:paraId="4F9FAB7A">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投标人开户银行（全称）：</w:t>
      </w:r>
      <w:r>
        <w:rPr>
          <w:rFonts w:hint="eastAsia" w:ascii="仿宋" w:hAnsi="仿宋" w:eastAsia="仿宋" w:cs="仿宋"/>
          <w:sz w:val="24"/>
          <w:szCs w:val="24"/>
          <w:highlight w:val="none"/>
          <w:u w:val="single"/>
        </w:rPr>
        <w:t xml:space="preserve">　　　　　　 </w:t>
      </w:r>
    </w:p>
    <w:p w14:paraId="1D26F8EF">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w:t>
      </w:r>
      <w:r>
        <w:rPr>
          <w:rFonts w:hint="eastAsia" w:ascii="仿宋" w:hAnsi="仿宋" w:eastAsia="仿宋" w:cs="仿宋"/>
          <w:sz w:val="24"/>
          <w:szCs w:val="24"/>
          <w:highlight w:val="none"/>
          <w:lang w:eastAsia="zh-CN"/>
        </w:rPr>
        <w:t>银行账号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w:t>
      </w:r>
    </w:p>
    <w:p w14:paraId="10C0EF65">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投标人单位章：-------------------------</w:t>
      </w:r>
    </w:p>
    <w:p w14:paraId="1F0C70FE">
      <w:pPr>
        <w:pStyle w:val="14"/>
        <w:keepNext w:val="0"/>
        <w:keepLines w:val="0"/>
        <w:pageBreakBefore w:val="0"/>
        <w:widowControl w:val="0"/>
        <w:tabs>
          <w:tab w:val="left" w:pos="5580"/>
        </w:tabs>
        <w:kinsoku/>
        <w:wordWrap/>
        <w:overflowPunct/>
        <w:topLinePunct w:val="0"/>
        <w:autoSpaceDE/>
        <w:autoSpaceDN/>
        <w:bidi w:val="0"/>
        <w:adjustRightInd/>
        <w:snapToGrid/>
        <w:spacing w:line="450" w:lineRule="exact"/>
        <w:ind w:left="1080" w:leftChars="257" w:hanging="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p w14:paraId="18D64B39">
      <w:pPr>
        <w:autoSpaceDE w:val="0"/>
        <w:autoSpaceDN w:val="0"/>
        <w:spacing w:before="120" w:after="120" w:line="300" w:lineRule="auto"/>
        <w:jc w:val="center"/>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en-US" w:eastAsia="zh-CN"/>
        </w:rPr>
        <w:t>3</w:t>
      </w:r>
      <w:r>
        <w:rPr>
          <w:rFonts w:hint="eastAsia" w:ascii="仿宋" w:hAnsi="仿宋" w:eastAsia="仿宋" w:cs="仿宋"/>
          <w:b/>
          <w:bCs/>
          <w:sz w:val="30"/>
          <w:szCs w:val="30"/>
          <w:highlight w:val="none"/>
          <w:lang w:val="zh-CN"/>
        </w:rPr>
        <w:t>、 投标分项报价表</w:t>
      </w:r>
    </w:p>
    <w:p w14:paraId="05913E50">
      <w:pPr>
        <w:pStyle w:val="9"/>
        <w:spacing w:line="255" w:lineRule="auto"/>
        <w:rPr>
          <w:rFonts w:hint="eastAsia" w:ascii="仿宋" w:hAnsi="仿宋" w:eastAsia="仿宋" w:cs="仿宋"/>
          <w:highlight w:val="none"/>
        </w:rPr>
      </w:pPr>
    </w:p>
    <w:p w14:paraId="5238CE95">
      <w:pPr>
        <w:spacing w:before="78" w:line="221" w:lineRule="auto"/>
        <w:ind w:left="67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项目名称:</w:t>
      </w:r>
      <w:r>
        <w:rPr>
          <w:rFonts w:hint="eastAsia" w:ascii="仿宋" w:hAnsi="仿宋" w:eastAsia="仿宋" w:cs="仿宋"/>
          <w:spacing w:val="1"/>
          <w:sz w:val="24"/>
          <w:szCs w:val="24"/>
          <w:highlight w:val="none"/>
        </w:rPr>
        <w:t xml:space="preserve">                   </w:t>
      </w:r>
      <w:r>
        <w:rPr>
          <w:rFonts w:hint="eastAsia" w:ascii="仿宋" w:hAnsi="仿宋" w:eastAsia="仿宋" w:cs="仿宋"/>
          <w:spacing w:val="-4"/>
          <w:sz w:val="24"/>
          <w:szCs w:val="24"/>
          <w:highlight w:val="none"/>
        </w:rPr>
        <w:t>项目编号:</w:t>
      </w:r>
    </w:p>
    <w:p w14:paraId="238725DB">
      <w:pPr>
        <w:spacing w:before="22" w:line="213" w:lineRule="auto"/>
        <w:ind w:left="66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报价单位：人民币元</w:t>
      </w:r>
    </w:p>
    <w:tbl>
      <w:tblPr>
        <w:tblStyle w:val="88"/>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3197"/>
        <w:gridCol w:w="1439"/>
        <w:gridCol w:w="1064"/>
        <w:gridCol w:w="990"/>
        <w:gridCol w:w="873"/>
      </w:tblGrid>
      <w:tr w14:paraId="1F5EE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5" w:hRule="atLeast"/>
        </w:trPr>
        <w:tc>
          <w:tcPr>
            <w:tcW w:w="969" w:type="dxa"/>
            <w:noWrap w:val="0"/>
            <w:vAlign w:val="top"/>
          </w:tcPr>
          <w:p w14:paraId="0AE4CB91">
            <w:pPr>
              <w:spacing w:before="273" w:line="222" w:lineRule="auto"/>
              <w:ind w:left="39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序号</w:t>
            </w:r>
          </w:p>
        </w:tc>
        <w:tc>
          <w:tcPr>
            <w:tcW w:w="3197" w:type="dxa"/>
            <w:noWrap w:val="0"/>
            <w:vAlign w:val="top"/>
          </w:tcPr>
          <w:p w14:paraId="4F47BBD1">
            <w:pPr>
              <w:spacing w:before="272" w:line="221" w:lineRule="auto"/>
              <w:ind w:left="112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服务名称</w:t>
            </w:r>
          </w:p>
        </w:tc>
        <w:tc>
          <w:tcPr>
            <w:tcW w:w="1439" w:type="dxa"/>
            <w:noWrap w:val="0"/>
            <w:vAlign w:val="top"/>
          </w:tcPr>
          <w:p w14:paraId="6D8A86EB">
            <w:pPr>
              <w:spacing w:before="272" w:line="223" w:lineRule="auto"/>
              <w:ind w:left="493"/>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单价</w:t>
            </w:r>
          </w:p>
        </w:tc>
        <w:tc>
          <w:tcPr>
            <w:tcW w:w="1064" w:type="dxa"/>
            <w:noWrap w:val="0"/>
            <w:vAlign w:val="top"/>
          </w:tcPr>
          <w:p w14:paraId="4D305CD8">
            <w:pPr>
              <w:spacing w:before="272" w:line="221" w:lineRule="auto"/>
              <w:ind w:left="31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数量</w:t>
            </w:r>
          </w:p>
        </w:tc>
        <w:tc>
          <w:tcPr>
            <w:tcW w:w="990" w:type="dxa"/>
            <w:noWrap w:val="0"/>
            <w:vAlign w:val="top"/>
          </w:tcPr>
          <w:p w14:paraId="4972992F">
            <w:pPr>
              <w:spacing w:before="273" w:line="222" w:lineRule="auto"/>
              <w:ind w:left="281"/>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总价</w:t>
            </w:r>
          </w:p>
        </w:tc>
        <w:tc>
          <w:tcPr>
            <w:tcW w:w="873" w:type="dxa"/>
            <w:noWrap w:val="0"/>
            <w:vAlign w:val="top"/>
          </w:tcPr>
          <w:p w14:paraId="1F74F0AF">
            <w:pPr>
              <w:spacing w:before="273" w:line="224" w:lineRule="auto"/>
              <w:ind w:left="211"/>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备注</w:t>
            </w:r>
          </w:p>
        </w:tc>
      </w:tr>
      <w:tr w14:paraId="0A12E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69" w:type="dxa"/>
            <w:noWrap w:val="0"/>
            <w:vAlign w:val="top"/>
          </w:tcPr>
          <w:p w14:paraId="6F75D5F1">
            <w:pPr>
              <w:spacing w:before="142" w:line="181" w:lineRule="auto"/>
              <w:ind w:left="523"/>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1.</w:t>
            </w:r>
          </w:p>
        </w:tc>
        <w:tc>
          <w:tcPr>
            <w:tcW w:w="3197" w:type="dxa"/>
            <w:noWrap w:val="0"/>
            <w:vAlign w:val="top"/>
          </w:tcPr>
          <w:p w14:paraId="6EB56096">
            <w:pPr>
              <w:pStyle w:val="85"/>
              <w:rPr>
                <w:rFonts w:hint="eastAsia" w:ascii="仿宋" w:hAnsi="仿宋" w:eastAsia="仿宋" w:cs="仿宋"/>
                <w:highlight w:val="none"/>
              </w:rPr>
            </w:pPr>
          </w:p>
        </w:tc>
        <w:tc>
          <w:tcPr>
            <w:tcW w:w="1439" w:type="dxa"/>
            <w:noWrap w:val="0"/>
            <w:vAlign w:val="top"/>
          </w:tcPr>
          <w:p w14:paraId="4BCC4D0E">
            <w:pPr>
              <w:pStyle w:val="85"/>
              <w:rPr>
                <w:rFonts w:hint="eastAsia" w:ascii="仿宋" w:hAnsi="仿宋" w:eastAsia="仿宋" w:cs="仿宋"/>
                <w:highlight w:val="none"/>
              </w:rPr>
            </w:pPr>
          </w:p>
        </w:tc>
        <w:tc>
          <w:tcPr>
            <w:tcW w:w="1064" w:type="dxa"/>
            <w:noWrap w:val="0"/>
            <w:vAlign w:val="top"/>
          </w:tcPr>
          <w:p w14:paraId="2E7FEF38">
            <w:pPr>
              <w:pStyle w:val="85"/>
              <w:rPr>
                <w:rFonts w:hint="eastAsia" w:ascii="仿宋" w:hAnsi="仿宋" w:eastAsia="仿宋" w:cs="仿宋"/>
                <w:highlight w:val="none"/>
              </w:rPr>
            </w:pPr>
          </w:p>
        </w:tc>
        <w:tc>
          <w:tcPr>
            <w:tcW w:w="990" w:type="dxa"/>
            <w:noWrap w:val="0"/>
            <w:vAlign w:val="top"/>
          </w:tcPr>
          <w:p w14:paraId="3EC795CE">
            <w:pPr>
              <w:pStyle w:val="85"/>
              <w:rPr>
                <w:rFonts w:hint="eastAsia" w:ascii="仿宋" w:hAnsi="仿宋" w:eastAsia="仿宋" w:cs="仿宋"/>
                <w:highlight w:val="none"/>
              </w:rPr>
            </w:pPr>
          </w:p>
        </w:tc>
        <w:tc>
          <w:tcPr>
            <w:tcW w:w="873" w:type="dxa"/>
            <w:noWrap w:val="0"/>
            <w:vAlign w:val="top"/>
          </w:tcPr>
          <w:p w14:paraId="49739D62">
            <w:pPr>
              <w:pStyle w:val="85"/>
              <w:rPr>
                <w:rFonts w:hint="eastAsia" w:ascii="仿宋" w:hAnsi="仿宋" w:eastAsia="仿宋" w:cs="仿宋"/>
                <w:highlight w:val="none"/>
              </w:rPr>
            </w:pPr>
          </w:p>
        </w:tc>
      </w:tr>
      <w:tr w14:paraId="12FA8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69" w:type="dxa"/>
            <w:noWrap w:val="0"/>
            <w:vAlign w:val="top"/>
          </w:tcPr>
          <w:p w14:paraId="1D833BEB">
            <w:pPr>
              <w:spacing w:before="179" w:line="180" w:lineRule="auto"/>
              <w:ind w:left="50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w:t>
            </w:r>
          </w:p>
        </w:tc>
        <w:tc>
          <w:tcPr>
            <w:tcW w:w="3197" w:type="dxa"/>
            <w:noWrap w:val="0"/>
            <w:vAlign w:val="top"/>
          </w:tcPr>
          <w:p w14:paraId="095F31FE">
            <w:pPr>
              <w:pStyle w:val="85"/>
              <w:rPr>
                <w:rFonts w:hint="eastAsia" w:ascii="仿宋" w:hAnsi="仿宋" w:eastAsia="仿宋" w:cs="仿宋"/>
                <w:highlight w:val="none"/>
              </w:rPr>
            </w:pPr>
          </w:p>
        </w:tc>
        <w:tc>
          <w:tcPr>
            <w:tcW w:w="1439" w:type="dxa"/>
            <w:noWrap w:val="0"/>
            <w:vAlign w:val="top"/>
          </w:tcPr>
          <w:p w14:paraId="5667ED51">
            <w:pPr>
              <w:pStyle w:val="85"/>
              <w:rPr>
                <w:rFonts w:hint="eastAsia" w:ascii="仿宋" w:hAnsi="仿宋" w:eastAsia="仿宋" w:cs="仿宋"/>
                <w:highlight w:val="none"/>
              </w:rPr>
            </w:pPr>
          </w:p>
        </w:tc>
        <w:tc>
          <w:tcPr>
            <w:tcW w:w="1064" w:type="dxa"/>
            <w:noWrap w:val="0"/>
            <w:vAlign w:val="top"/>
          </w:tcPr>
          <w:p w14:paraId="3F8ECDE3">
            <w:pPr>
              <w:pStyle w:val="85"/>
              <w:rPr>
                <w:rFonts w:hint="eastAsia" w:ascii="仿宋" w:hAnsi="仿宋" w:eastAsia="仿宋" w:cs="仿宋"/>
                <w:highlight w:val="none"/>
              </w:rPr>
            </w:pPr>
          </w:p>
        </w:tc>
        <w:tc>
          <w:tcPr>
            <w:tcW w:w="990" w:type="dxa"/>
            <w:noWrap w:val="0"/>
            <w:vAlign w:val="top"/>
          </w:tcPr>
          <w:p w14:paraId="6A7AAD47">
            <w:pPr>
              <w:pStyle w:val="85"/>
              <w:rPr>
                <w:rFonts w:hint="eastAsia" w:ascii="仿宋" w:hAnsi="仿宋" w:eastAsia="仿宋" w:cs="仿宋"/>
                <w:highlight w:val="none"/>
              </w:rPr>
            </w:pPr>
          </w:p>
        </w:tc>
        <w:tc>
          <w:tcPr>
            <w:tcW w:w="873" w:type="dxa"/>
            <w:noWrap w:val="0"/>
            <w:vAlign w:val="top"/>
          </w:tcPr>
          <w:p w14:paraId="12F266E3">
            <w:pPr>
              <w:pStyle w:val="85"/>
              <w:rPr>
                <w:rFonts w:hint="eastAsia" w:ascii="仿宋" w:hAnsi="仿宋" w:eastAsia="仿宋" w:cs="仿宋"/>
                <w:highlight w:val="none"/>
              </w:rPr>
            </w:pPr>
          </w:p>
        </w:tc>
      </w:tr>
      <w:tr w14:paraId="5BBBA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69" w:type="dxa"/>
            <w:noWrap w:val="0"/>
            <w:vAlign w:val="top"/>
          </w:tcPr>
          <w:p w14:paraId="54AFC541">
            <w:pPr>
              <w:spacing w:before="180" w:line="180" w:lineRule="auto"/>
              <w:ind w:left="51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3.</w:t>
            </w:r>
          </w:p>
        </w:tc>
        <w:tc>
          <w:tcPr>
            <w:tcW w:w="3197" w:type="dxa"/>
            <w:noWrap w:val="0"/>
            <w:vAlign w:val="top"/>
          </w:tcPr>
          <w:p w14:paraId="5069C572">
            <w:pPr>
              <w:pStyle w:val="85"/>
              <w:rPr>
                <w:rFonts w:hint="eastAsia" w:ascii="仿宋" w:hAnsi="仿宋" w:eastAsia="仿宋" w:cs="仿宋"/>
                <w:highlight w:val="none"/>
              </w:rPr>
            </w:pPr>
          </w:p>
        </w:tc>
        <w:tc>
          <w:tcPr>
            <w:tcW w:w="1439" w:type="dxa"/>
            <w:noWrap w:val="0"/>
            <w:vAlign w:val="top"/>
          </w:tcPr>
          <w:p w14:paraId="59BD61C2">
            <w:pPr>
              <w:pStyle w:val="85"/>
              <w:rPr>
                <w:rFonts w:hint="eastAsia" w:ascii="仿宋" w:hAnsi="仿宋" w:eastAsia="仿宋" w:cs="仿宋"/>
                <w:highlight w:val="none"/>
              </w:rPr>
            </w:pPr>
          </w:p>
        </w:tc>
        <w:tc>
          <w:tcPr>
            <w:tcW w:w="1064" w:type="dxa"/>
            <w:noWrap w:val="0"/>
            <w:vAlign w:val="top"/>
          </w:tcPr>
          <w:p w14:paraId="2869AA63">
            <w:pPr>
              <w:pStyle w:val="85"/>
              <w:rPr>
                <w:rFonts w:hint="eastAsia" w:ascii="仿宋" w:hAnsi="仿宋" w:eastAsia="仿宋" w:cs="仿宋"/>
                <w:highlight w:val="none"/>
              </w:rPr>
            </w:pPr>
          </w:p>
        </w:tc>
        <w:tc>
          <w:tcPr>
            <w:tcW w:w="990" w:type="dxa"/>
            <w:noWrap w:val="0"/>
            <w:vAlign w:val="top"/>
          </w:tcPr>
          <w:p w14:paraId="4B367493">
            <w:pPr>
              <w:pStyle w:val="85"/>
              <w:rPr>
                <w:rFonts w:hint="eastAsia" w:ascii="仿宋" w:hAnsi="仿宋" w:eastAsia="仿宋" w:cs="仿宋"/>
                <w:highlight w:val="none"/>
              </w:rPr>
            </w:pPr>
          </w:p>
        </w:tc>
        <w:tc>
          <w:tcPr>
            <w:tcW w:w="873" w:type="dxa"/>
            <w:noWrap w:val="0"/>
            <w:vAlign w:val="top"/>
          </w:tcPr>
          <w:p w14:paraId="68B20452">
            <w:pPr>
              <w:pStyle w:val="85"/>
              <w:rPr>
                <w:rFonts w:hint="eastAsia" w:ascii="仿宋" w:hAnsi="仿宋" w:eastAsia="仿宋" w:cs="仿宋"/>
                <w:highlight w:val="none"/>
              </w:rPr>
            </w:pPr>
          </w:p>
        </w:tc>
      </w:tr>
      <w:tr w14:paraId="61DB1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9" w:type="dxa"/>
            <w:noWrap w:val="0"/>
            <w:vAlign w:val="top"/>
          </w:tcPr>
          <w:p w14:paraId="1A96D62A">
            <w:pPr>
              <w:spacing w:before="81" w:line="173" w:lineRule="auto"/>
              <w:ind w:left="50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4.</w:t>
            </w:r>
          </w:p>
        </w:tc>
        <w:tc>
          <w:tcPr>
            <w:tcW w:w="3197" w:type="dxa"/>
            <w:noWrap w:val="0"/>
            <w:vAlign w:val="top"/>
          </w:tcPr>
          <w:p w14:paraId="03570230">
            <w:pPr>
              <w:pStyle w:val="85"/>
              <w:rPr>
                <w:rFonts w:hint="eastAsia" w:ascii="仿宋" w:hAnsi="仿宋" w:eastAsia="仿宋" w:cs="仿宋"/>
                <w:highlight w:val="none"/>
              </w:rPr>
            </w:pPr>
          </w:p>
        </w:tc>
        <w:tc>
          <w:tcPr>
            <w:tcW w:w="1439" w:type="dxa"/>
            <w:noWrap w:val="0"/>
            <w:vAlign w:val="top"/>
          </w:tcPr>
          <w:p w14:paraId="007240F3">
            <w:pPr>
              <w:pStyle w:val="85"/>
              <w:rPr>
                <w:rFonts w:hint="eastAsia" w:ascii="仿宋" w:hAnsi="仿宋" w:eastAsia="仿宋" w:cs="仿宋"/>
                <w:highlight w:val="none"/>
              </w:rPr>
            </w:pPr>
          </w:p>
        </w:tc>
        <w:tc>
          <w:tcPr>
            <w:tcW w:w="1064" w:type="dxa"/>
            <w:noWrap w:val="0"/>
            <w:vAlign w:val="top"/>
          </w:tcPr>
          <w:p w14:paraId="30ECD210">
            <w:pPr>
              <w:pStyle w:val="85"/>
              <w:rPr>
                <w:rFonts w:hint="eastAsia" w:ascii="仿宋" w:hAnsi="仿宋" w:eastAsia="仿宋" w:cs="仿宋"/>
                <w:highlight w:val="none"/>
              </w:rPr>
            </w:pPr>
          </w:p>
        </w:tc>
        <w:tc>
          <w:tcPr>
            <w:tcW w:w="990" w:type="dxa"/>
            <w:noWrap w:val="0"/>
            <w:vAlign w:val="top"/>
          </w:tcPr>
          <w:p w14:paraId="776011E3">
            <w:pPr>
              <w:pStyle w:val="85"/>
              <w:rPr>
                <w:rFonts w:hint="eastAsia" w:ascii="仿宋" w:hAnsi="仿宋" w:eastAsia="仿宋" w:cs="仿宋"/>
                <w:highlight w:val="none"/>
              </w:rPr>
            </w:pPr>
          </w:p>
        </w:tc>
        <w:tc>
          <w:tcPr>
            <w:tcW w:w="873" w:type="dxa"/>
            <w:noWrap w:val="0"/>
            <w:vAlign w:val="top"/>
          </w:tcPr>
          <w:p w14:paraId="692451D0">
            <w:pPr>
              <w:pStyle w:val="85"/>
              <w:rPr>
                <w:rFonts w:hint="eastAsia" w:ascii="仿宋" w:hAnsi="仿宋" w:eastAsia="仿宋" w:cs="仿宋"/>
                <w:highlight w:val="none"/>
              </w:rPr>
            </w:pPr>
          </w:p>
        </w:tc>
      </w:tr>
      <w:tr w14:paraId="4D86A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69" w:type="dxa"/>
            <w:noWrap w:val="0"/>
            <w:vAlign w:val="top"/>
          </w:tcPr>
          <w:p w14:paraId="05B327A1">
            <w:pPr>
              <w:spacing w:before="188" w:line="179" w:lineRule="auto"/>
              <w:ind w:left="51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5.</w:t>
            </w:r>
          </w:p>
        </w:tc>
        <w:tc>
          <w:tcPr>
            <w:tcW w:w="3197" w:type="dxa"/>
            <w:noWrap w:val="0"/>
            <w:vAlign w:val="top"/>
          </w:tcPr>
          <w:p w14:paraId="069FCDCD">
            <w:pPr>
              <w:pStyle w:val="85"/>
              <w:rPr>
                <w:rFonts w:hint="eastAsia" w:ascii="仿宋" w:hAnsi="仿宋" w:eastAsia="仿宋" w:cs="仿宋"/>
                <w:highlight w:val="none"/>
              </w:rPr>
            </w:pPr>
          </w:p>
        </w:tc>
        <w:tc>
          <w:tcPr>
            <w:tcW w:w="1439" w:type="dxa"/>
            <w:noWrap w:val="0"/>
            <w:vAlign w:val="top"/>
          </w:tcPr>
          <w:p w14:paraId="1FF7A1D6">
            <w:pPr>
              <w:pStyle w:val="85"/>
              <w:rPr>
                <w:rFonts w:hint="eastAsia" w:ascii="仿宋" w:hAnsi="仿宋" w:eastAsia="仿宋" w:cs="仿宋"/>
                <w:highlight w:val="none"/>
              </w:rPr>
            </w:pPr>
          </w:p>
        </w:tc>
        <w:tc>
          <w:tcPr>
            <w:tcW w:w="1064" w:type="dxa"/>
            <w:noWrap w:val="0"/>
            <w:vAlign w:val="top"/>
          </w:tcPr>
          <w:p w14:paraId="195F59E4">
            <w:pPr>
              <w:pStyle w:val="85"/>
              <w:rPr>
                <w:rFonts w:hint="eastAsia" w:ascii="仿宋" w:hAnsi="仿宋" w:eastAsia="仿宋" w:cs="仿宋"/>
                <w:highlight w:val="none"/>
              </w:rPr>
            </w:pPr>
          </w:p>
        </w:tc>
        <w:tc>
          <w:tcPr>
            <w:tcW w:w="990" w:type="dxa"/>
            <w:noWrap w:val="0"/>
            <w:vAlign w:val="top"/>
          </w:tcPr>
          <w:p w14:paraId="680951B8">
            <w:pPr>
              <w:pStyle w:val="85"/>
              <w:rPr>
                <w:rFonts w:hint="eastAsia" w:ascii="仿宋" w:hAnsi="仿宋" w:eastAsia="仿宋" w:cs="仿宋"/>
                <w:highlight w:val="none"/>
              </w:rPr>
            </w:pPr>
          </w:p>
        </w:tc>
        <w:tc>
          <w:tcPr>
            <w:tcW w:w="873" w:type="dxa"/>
            <w:noWrap w:val="0"/>
            <w:vAlign w:val="top"/>
          </w:tcPr>
          <w:p w14:paraId="4B5798DA">
            <w:pPr>
              <w:pStyle w:val="85"/>
              <w:rPr>
                <w:rFonts w:hint="eastAsia" w:ascii="仿宋" w:hAnsi="仿宋" w:eastAsia="仿宋" w:cs="仿宋"/>
                <w:highlight w:val="none"/>
              </w:rPr>
            </w:pPr>
          </w:p>
        </w:tc>
      </w:tr>
      <w:tr w14:paraId="0AD9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69" w:type="dxa"/>
            <w:noWrap w:val="0"/>
            <w:vAlign w:val="top"/>
          </w:tcPr>
          <w:p w14:paraId="15453B59">
            <w:pPr>
              <w:spacing w:before="182" w:line="180" w:lineRule="auto"/>
              <w:ind w:left="507"/>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6.</w:t>
            </w:r>
          </w:p>
        </w:tc>
        <w:tc>
          <w:tcPr>
            <w:tcW w:w="3197" w:type="dxa"/>
            <w:noWrap w:val="0"/>
            <w:vAlign w:val="top"/>
          </w:tcPr>
          <w:p w14:paraId="49F8DC1A">
            <w:pPr>
              <w:pStyle w:val="85"/>
              <w:rPr>
                <w:rFonts w:hint="eastAsia" w:ascii="仿宋" w:hAnsi="仿宋" w:eastAsia="仿宋" w:cs="仿宋"/>
                <w:highlight w:val="none"/>
              </w:rPr>
            </w:pPr>
          </w:p>
        </w:tc>
        <w:tc>
          <w:tcPr>
            <w:tcW w:w="1439" w:type="dxa"/>
            <w:noWrap w:val="0"/>
            <w:vAlign w:val="top"/>
          </w:tcPr>
          <w:p w14:paraId="3EA436C2">
            <w:pPr>
              <w:pStyle w:val="85"/>
              <w:rPr>
                <w:rFonts w:hint="eastAsia" w:ascii="仿宋" w:hAnsi="仿宋" w:eastAsia="仿宋" w:cs="仿宋"/>
                <w:highlight w:val="none"/>
              </w:rPr>
            </w:pPr>
          </w:p>
        </w:tc>
        <w:tc>
          <w:tcPr>
            <w:tcW w:w="1064" w:type="dxa"/>
            <w:noWrap w:val="0"/>
            <w:vAlign w:val="top"/>
          </w:tcPr>
          <w:p w14:paraId="51548A94">
            <w:pPr>
              <w:pStyle w:val="85"/>
              <w:rPr>
                <w:rFonts w:hint="eastAsia" w:ascii="仿宋" w:hAnsi="仿宋" w:eastAsia="仿宋" w:cs="仿宋"/>
                <w:highlight w:val="none"/>
              </w:rPr>
            </w:pPr>
          </w:p>
        </w:tc>
        <w:tc>
          <w:tcPr>
            <w:tcW w:w="990" w:type="dxa"/>
            <w:noWrap w:val="0"/>
            <w:vAlign w:val="top"/>
          </w:tcPr>
          <w:p w14:paraId="6D35FF98">
            <w:pPr>
              <w:pStyle w:val="85"/>
              <w:rPr>
                <w:rFonts w:hint="eastAsia" w:ascii="仿宋" w:hAnsi="仿宋" w:eastAsia="仿宋" w:cs="仿宋"/>
                <w:highlight w:val="none"/>
              </w:rPr>
            </w:pPr>
          </w:p>
        </w:tc>
        <w:tc>
          <w:tcPr>
            <w:tcW w:w="873" w:type="dxa"/>
            <w:noWrap w:val="0"/>
            <w:vAlign w:val="top"/>
          </w:tcPr>
          <w:p w14:paraId="777AE840">
            <w:pPr>
              <w:pStyle w:val="85"/>
              <w:rPr>
                <w:rFonts w:hint="eastAsia" w:ascii="仿宋" w:hAnsi="仿宋" w:eastAsia="仿宋" w:cs="仿宋"/>
                <w:highlight w:val="none"/>
              </w:rPr>
            </w:pPr>
          </w:p>
        </w:tc>
      </w:tr>
      <w:tr w14:paraId="6FBD5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532" w:type="dxa"/>
            <w:gridSpan w:val="6"/>
            <w:noWrap w:val="0"/>
            <w:vAlign w:val="top"/>
          </w:tcPr>
          <w:p w14:paraId="0BE993ED">
            <w:pPr>
              <w:spacing w:before="125" w:line="222" w:lineRule="auto"/>
              <w:ind w:left="67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总价：</w:t>
            </w:r>
          </w:p>
        </w:tc>
      </w:tr>
    </w:tbl>
    <w:p w14:paraId="651CA170">
      <w:pPr>
        <w:pStyle w:val="9"/>
        <w:spacing w:line="268" w:lineRule="auto"/>
        <w:rPr>
          <w:rFonts w:hint="eastAsia" w:ascii="仿宋" w:hAnsi="仿宋" w:eastAsia="仿宋" w:cs="仿宋"/>
          <w:highlight w:val="none"/>
        </w:rPr>
      </w:pPr>
    </w:p>
    <w:p w14:paraId="2E48E260">
      <w:pPr>
        <w:spacing w:before="78" w:line="238" w:lineRule="auto"/>
        <w:ind w:left="67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法定代表人或其委托代理人(签/章):</w:t>
      </w:r>
      <w:r>
        <w:rPr>
          <w:rFonts w:hint="eastAsia" w:ascii="仿宋" w:hAnsi="仿宋" w:eastAsia="仿宋" w:cs="仿宋"/>
          <w:sz w:val="24"/>
          <w:szCs w:val="24"/>
          <w:highlight w:val="none"/>
          <w:u w:val="single" w:color="auto"/>
        </w:rPr>
        <w:t xml:space="preserve">                   </w:t>
      </w:r>
    </w:p>
    <w:p w14:paraId="3C72DDA9">
      <w:pPr>
        <w:spacing w:before="1" w:line="220" w:lineRule="auto"/>
        <w:ind w:left="66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投标人(盖单位章):</w:t>
      </w:r>
      <w:r>
        <w:rPr>
          <w:rFonts w:hint="eastAsia" w:ascii="仿宋" w:hAnsi="仿宋" w:eastAsia="仿宋" w:cs="仿宋"/>
          <w:sz w:val="24"/>
          <w:szCs w:val="24"/>
          <w:highlight w:val="none"/>
          <w:u w:val="single" w:color="auto"/>
        </w:rPr>
        <w:t xml:space="preserve">                        </w:t>
      </w:r>
    </w:p>
    <w:p w14:paraId="3A272398">
      <w:pPr>
        <w:pStyle w:val="9"/>
        <w:spacing w:line="257" w:lineRule="auto"/>
        <w:rPr>
          <w:rFonts w:hint="eastAsia" w:ascii="仿宋" w:hAnsi="仿宋" w:eastAsia="仿宋" w:cs="仿宋"/>
          <w:highlight w:val="none"/>
        </w:rPr>
      </w:pPr>
    </w:p>
    <w:p w14:paraId="4717A4C7">
      <w:pPr>
        <w:spacing w:before="78" w:line="221" w:lineRule="auto"/>
        <w:ind w:left="67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注:1.如果投标人认为需要，每种服务填写一份该表。</w:t>
      </w:r>
    </w:p>
    <w:p w14:paraId="74974ADD">
      <w:pPr>
        <w:numPr>
          <w:ilvl w:val="0"/>
          <w:numId w:val="0"/>
        </w:numPr>
        <w:spacing w:before="24" w:line="233" w:lineRule="auto"/>
        <w:ind w:left="1021" w:leftChars="0" w:right="963" w:rightChars="0"/>
        <w:jc w:val="both"/>
        <w:rPr>
          <w:rFonts w:hint="eastAsia" w:ascii="仿宋" w:hAnsi="仿宋" w:eastAsia="仿宋" w:cs="仿宋"/>
          <w:spacing w:val="8"/>
          <w:sz w:val="24"/>
          <w:szCs w:val="24"/>
          <w:highlight w:val="none"/>
        </w:rPr>
      </w:pPr>
      <w:r>
        <w:rPr>
          <w:rFonts w:hint="eastAsia" w:ascii="仿宋" w:hAnsi="仿宋" w:eastAsia="仿宋" w:cs="仿宋"/>
          <w:spacing w:val="-2"/>
          <w:sz w:val="24"/>
          <w:szCs w:val="24"/>
          <w:highlight w:val="none"/>
          <w:lang w:val="en-US" w:eastAsia="zh-CN"/>
        </w:rPr>
        <w:t>2.</w:t>
      </w:r>
      <w:r>
        <w:rPr>
          <w:rFonts w:hint="eastAsia" w:ascii="仿宋" w:hAnsi="仿宋" w:eastAsia="仿宋" w:cs="仿宋"/>
          <w:spacing w:val="-2"/>
          <w:sz w:val="24"/>
          <w:szCs w:val="24"/>
          <w:highlight w:val="none"/>
        </w:rPr>
        <w:t>如果按单价计算的结果与总价不一致,以单价为准修正总价。</w:t>
      </w:r>
      <w:r>
        <w:rPr>
          <w:rFonts w:hint="eastAsia" w:ascii="仿宋" w:hAnsi="仿宋" w:eastAsia="仿宋" w:cs="仿宋"/>
          <w:spacing w:val="8"/>
          <w:sz w:val="24"/>
          <w:szCs w:val="24"/>
          <w:highlight w:val="none"/>
        </w:rPr>
        <w:t xml:space="preserve"> </w:t>
      </w:r>
    </w:p>
    <w:p w14:paraId="24D1C756">
      <w:pPr>
        <w:numPr>
          <w:ilvl w:val="0"/>
          <w:numId w:val="0"/>
        </w:numPr>
        <w:spacing w:before="24" w:line="233" w:lineRule="auto"/>
        <w:ind w:left="1021" w:leftChars="0" w:right="963" w:rightChars="0"/>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3.如果不提供详细分项报价将视为没有实质性响应招标</w:t>
      </w:r>
      <w:r>
        <w:rPr>
          <w:rFonts w:hint="eastAsia" w:ascii="仿宋" w:hAnsi="仿宋" w:eastAsia="仿宋" w:cs="仿宋"/>
          <w:sz w:val="24"/>
          <w:szCs w:val="24"/>
          <w:highlight w:val="none"/>
        </w:rPr>
        <w:t xml:space="preserve">文件。 </w:t>
      </w:r>
    </w:p>
    <w:p w14:paraId="3FF45AEB">
      <w:pPr>
        <w:numPr>
          <w:ilvl w:val="0"/>
          <w:numId w:val="0"/>
        </w:numPr>
        <w:spacing w:before="24" w:line="233" w:lineRule="auto"/>
        <w:ind w:left="1021" w:leftChars="0" w:right="963" w:rightChars="0"/>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4.上述各项的详细分项报价，应另页描述。</w:t>
      </w:r>
    </w:p>
    <w:p w14:paraId="644F5C0C">
      <w:pPr>
        <w:spacing w:before="25" w:line="230" w:lineRule="auto"/>
        <w:ind w:left="1233" w:right="138" w:hanging="20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5.如果开标一览表（报价表）内容与投标文件中明细表内容</w:t>
      </w:r>
      <w:r>
        <w:rPr>
          <w:rFonts w:hint="eastAsia" w:ascii="仿宋" w:hAnsi="仿宋" w:eastAsia="仿宋" w:cs="仿宋"/>
          <w:spacing w:val="-3"/>
          <w:sz w:val="24"/>
          <w:szCs w:val="24"/>
          <w:highlight w:val="none"/>
        </w:rPr>
        <w:t>不一致的，</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以开标一览表（报价表）内容为准。</w:t>
      </w:r>
    </w:p>
    <w:p w14:paraId="378AE30F">
      <w:pPr>
        <w:spacing w:line="230" w:lineRule="auto"/>
        <w:rPr>
          <w:rFonts w:hint="eastAsia" w:ascii="仿宋" w:hAnsi="仿宋" w:eastAsia="仿宋" w:cs="仿宋"/>
          <w:sz w:val="24"/>
          <w:szCs w:val="24"/>
          <w:highlight w:val="none"/>
        </w:rPr>
        <w:sectPr>
          <w:footerReference r:id="rId8" w:type="default"/>
          <w:pgSz w:w="11905" w:h="16838"/>
          <w:pgMar w:top="1361" w:right="1474" w:bottom="1361" w:left="1587" w:header="850" w:footer="992" w:gutter="0"/>
          <w:pgBorders>
            <w:top w:val="none" w:sz="0" w:space="0"/>
            <w:left w:val="none" w:sz="0" w:space="0"/>
            <w:bottom w:val="none" w:sz="0" w:space="0"/>
            <w:right w:val="none" w:sz="0" w:space="0"/>
          </w:pgBorders>
          <w:pgNumType w:fmt="decimal"/>
          <w:cols w:space="720" w:num="1"/>
          <w:rtlGutter w:val="0"/>
          <w:docGrid w:linePitch="0" w:charSpace="0"/>
        </w:sectPr>
      </w:pPr>
    </w:p>
    <w:p w14:paraId="25B585EF">
      <w:pPr>
        <w:autoSpaceDE w:val="0"/>
        <w:autoSpaceDN w:val="0"/>
        <w:spacing w:before="120" w:after="120" w:line="300" w:lineRule="auto"/>
        <w:jc w:val="center"/>
        <w:rPr>
          <w:rFonts w:hint="eastAsia" w:ascii="仿宋" w:hAnsi="仿宋" w:eastAsia="仿宋" w:cs="仿宋"/>
          <w:b/>
          <w:bCs/>
          <w:kern w:val="2"/>
          <w:sz w:val="30"/>
          <w:szCs w:val="30"/>
          <w:highlight w:val="none"/>
          <w:lang w:val="zh-CN" w:eastAsia="zh-CN" w:bidi="ar-SA"/>
        </w:rPr>
      </w:pPr>
      <w:r>
        <w:rPr>
          <w:rFonts w:hint="eastAsia" w:ascii="仿宋" w:hAnsi="仿宋" w:eastAsia="仿宋" w:cs="仿宋"/>
          <w:b/>
          <w:bCs/>
          <w:kern w:val="2"/>
          <w:sz w:val="30"/>
          <w:szCs w:val="30"/>
          <w:highlight w:val="none"/>
          <w:lang w:val="en-US" w:eastAsia="zh-CN" w:bidi="ar-SA"/>
        </w:rPr>
        <w:t>4</w:t>
      </w:r>
      <w:r>
        <w:rPr>
          <w:rFonts w:hint="eastAsia" w:ascii="仿宋" w:hAnsi="仿宋" w:eastAsia="仿宋" w:cs="仿宋"/>
          <w:b/>
          <w:bCs/>
          <w:kern w:val="2"/>
          <w:sz w:val="30"/>
          <w:szCs w:val="30"/>
          <w:highlight w:val="none"/>
          <w:lang w:val="zh-CN" w:eastAsia="zh-CN" w:bidi="ar-SA"/>
        </w:rPr>
        <w:t>、 服务说明一览表</w:t>
      </w:r>
    </w:p>
    <w:p w14:paraId="21EDCCCC">
      <w:pPr>
        <w:pStyle w:val="9"/>
        <w:spacing w:line="252" w:lineRule="auto"/>
        <w:rPr>
          <w:rFonts w:hint="eastAsia" w:ascii="仿宋" w:hAnsi="仿宋" w:eastAsia="仿宋" w:cs="仿宋"/>
          <w:highlight w:val="none"/>
        </w:rPr>
      </w:pPr>
    </w:p>
    <w:p w14:paraId="2AB0EB53">
      <w:pPr>
        <w:spacing w:before="78" w:line="221" w:lineRule="auto"/>
        <w:ind w:left="67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项目名称:</w:t>
      </w:r>
      <w:r>
        <w:rPr>
          <w:rFonts w:hint="eastAsia" w:ascii="仿宋" w:hAnsi="仿宋" w:eastAsia="仿宋" w:cs="仿宋"/>
          <w:spacing w:val="1"/>
          <w:sz w:val="24"/>
          <w:szCs w:val="24"/>
          <w:highlight w:val="none"/>
        </w:rPr>
        <w:t xml:space="preserve">                  </w:t>
      </w:r>
      <w:r>
        <w:rPr>
          <w:rFonts w:hint="eastAsia" w:ascii="仿宋" w:hAnsi="仿宋" w:eastAsia="仿宋" w:cs="仿宋"/>
          <w:spacing w:val="-4"/>
          <w:sz w:val="24"/>
          <w:szCs w:val="24"/>
          <w:highlight w:val="none"/>
        </w:rPr>
        <w:t>项目编号:</w:t>
      </w:r>
    </w:p>
    <w:p w14:paraId="7011BFF8">
      <w:pPr>
        <w:spacing w:before="65"/>
        <w:rPr>
          <w:rFonts w:hint="eastAsia" w:ascii="仿宋" w:hAnsi="仿宋" w:eastAsia="仿宋" w:cs="仿宋"/>
          <w:highlight w:val="none"/>
        </w:rPr>
      </w:pPr>
    </w:p>
    <w:p w14:paraId="114A5311">
      <w:pPr>
        <w:spacing w:before="64"/>
        <w:rPr>
          <w:rFonts w:hint="eastAsia" w:ascii="仿宋" w:hAnsi="仿宋" w:eastAsia="仿宋" w:cs="仿宋"/>
          <w:highlight w:val="none"/>
        </w:rPr>
      </w:pPr>
    </w:p>
    <w:tbl>
      <w:tblPr>
        <w:tblStyle w:val="88"/>
        <w:tblW w:w="8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175"/>
        <w:gridCol w:w="1566"/>
        <w:gridCol w:w="1064"/>
        <w:gridCol w:w="1214"/>
        <w:gridCol w:w="1439"/>
        <w:gridCol w:w="1414"/>
      </w:tblGrid>
      <w:tr w14:paraId="3A5EB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1" w:type="dxa"/>
            <w:noWrap w:val="0"/>
            <w:vAlign w:val="top"/>
          </w:tcPr>
          <w:p w14:paraId="0AC7CD38">
            <w:pPr>
              <w:spacing w:before="38" w:line="209" w:lineRule="auto"/>
              <w:ind w:left="12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序号</w:t>
            </w:r>
          </w:p>
        </w:tc>
        <w:tc>
          <w:tcPr>
            <w:tcW w:w="1175" w:type="dxa"/>
            <w:noWrap w:val="0"/>
            <w:vAlign w:val="top"/>
          </w:tcPr>
          <w:p w14:paraId="7E87D667">
            <w:pPr>
              <w:spacing w:before="38" w:line="209" w:lineRule="auto"/>
              <w:ind w:left="11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服务名称</w:t>
            </w:r>
          </w:p>
        </w:tc>
        <w:tc>
          <w:tcPr>
            <w:tcW w:w="1566" w:type="dxa"/>
            <w:noWrap w:val="0"/>
            <w:vAlign w:val="top"/>
          </w:tcPr>
          <w:p w14:paraId="075BBBD9">
            <w:pPr>
              <w:spacing w:before="38" w:line="209" w:lineRule="auto"/>
              <w:ind w:left="31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服务内容</w:t>
            </w:r>
          </w:p>
        </w:tc>
        <w:tc>
          <w:tcPr>
            <w:tcW w:w="1064" w:type="dxa"/>
            <w:noWrap w:val="0"/>
            <w:vAlign w:val="top"/>
          </w:tcPr>
          <w:p w14:paraId="18448C01">
            <w:pPr>
              <w:spacing w:before="38" w:line="209" w:lineRule="auto"/>
              <w:ind w:left="30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数量</w:t>
            </w:r>
          </w:p>
        </w:tc>
        <w:tc>
          <w:tcPr>
            <w:tcW w:w="1214" w:type="dxa"/>
            <w:noWrap w:val="0"/>
            <w:vAlign w:val="top"/>
          </w:tcPr>
          <w:p w14:paraId="4B1EDDE2">
            <w:pPr>
              <w:spacing w:before="38" w:line="209" w:lineRule="auto"/>
              <w:ind w:left="25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服务期</w:t>
            </w:r>
          </w:p>
        </w:tc>
        <w:tc>
          <w:tcPr>
            <w:tcW w:w="1439" w:type="dxa"/>
            <w:noWrap w:val="0"/>
            <w:vAlign w:val="top"/>
          </w:tcPr>
          <w:p w14:paraId="0649BD68">
            <w:pPr>
              <w:spacing w:before="38" w:line="209" w:lineRule="auto"/>
              <w:ind w:left="25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服务地点</w:t>
            </w:r>
          </w:p>
        </w:tc>
        <w:tc>
          <w:tcPr>
            <w:tcW w:w="1414" w:type="dxa"/>
            <w:noWrap w:val="0"/>
            <w:vAlign w:val="top"/>
          </w:tcPr>
          <w:p w14:paraId="7741D35B">
            <w:pPr>
              <w:spacing w:before="38" w:line="209" w:lineRule="auto"/>
              <w:ind w:left="481"/>
              <w:rPr>
                <w:rFonts w:hint="eastAsia" w:ascii="仿宋" w:hAnsi="仿宋" w:eastAsia="仿宋" w:cs="仿宋"/>
                <w:sz w:val="24"/>
                <w:szCs w:val="24"/>
                <w:highlight w:val="none"/>
              </w:rPr>
            </w:pPr>
            <w:r>
              <w:rPr>
                <w:rFonts w:hint="eastAsia" w:ascii="仿宋" w:hAnsi="仿宋" w:eastAsia="仿宋" w:cs="仿宋"/>
                <w:spacing w:val="-9"/>
                <w:sz w:val="24"/>
                <w:szCs w:val="24"/>
                <w:highlight w:val="none"/>
                <w:lang w:eastAsia="zh-CN"/>
              </w:rPr>
              <w:t>其他</w:t>
            </w:r>
          </w:p>
        </w:tc>
      </w:tr>
      <w:tr w14:paraId="2715A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01" w:type="dxa"/>
            <w:noWrap w:val="0"/>
            <w:vAlign w:val="top"/>
          </w:tcPr>
          <w:p w14:paraId="678C1340">
            <w:pPr>
              <w:pStyle w:val="85"/>
              <w:rPr>
                <w:rFonts w:hint="eastAsia" w:ascii="仿宋" w:hAnsi="仿宋" w:eastAsia="仿宋" w:cs="仿宋"/>
                <w:highlight w:val="none"/>
              </w:rPr>
            </w:pPr>
          </w:p>
        </w:tc>
        <w:tc>
          <w:tcPr>
            <w:tcW w:w="1175" w:type="dxa"/>
            <w:noWrap w:val="0"/>
            <w:vAlign w:val="top"/>
          </w:tcPr>
          <w:p w14:paraId="75636F86">
            <w:pPr>
              <w:pStyle w:val="85"/>
              <w:rPr>
                <w:rFonts w:hint="eastAsia" w:ascii="仿宋" w:hAnsi="仿宋" w:eastAsia="仿宋" w:cs="仿宋"/>
                <w:highlight w:val="none"/>
              </w:rPr>
            </w:pPr>
          </w:p>
        </w:tc>
        <w:tc>
          <w:tcPr>
            <w:tcW w:w="1566" w:type="dxa"/>
            <w:noWrap w:val="0"/>
            <w:vAlign w:val="top"/>
          </w:tcPr>
          <w:p w14:paraId="4685269E">
            <w:pPr>
              <w:pStyle w:val="85"/>
              <w:rPr>
                <w:rFonts w:hint="eastAsia" w:ascii="仿宋" w:hAnsi="仿宋" w:eastAsia="仿宋" w:cs="仿宋"/>
                <w:highlight w:val="none"/>
              </w:rPr>
            </w:pPr>
          </w:p>
        </w:tc>
        <w:tc>
          <w:tcPr>
            <w:tcW w:w="1064" w:type="dxa"/>
            <w:noWrap w:val="0"/>
            <w:vAlign w:val="top"/>
          </w:tcPr>
          <w:p w14:paraId="4C966ED8">
            <w:pPr>
              <w:pStyle w:val="85"/>
              <w:rPr>
                <w:rFonts w:hint="eastAsia" w:ascii="仿宋" w:hAnsi="仿宋" w:eastAsia="仿宋" w:cs="仿宋"/>
                <w:highlight w:val="none"/>
              </w:rPr>
            </w:pPr>
          </w:p>
        </w:tc>
        <w:tc>
          <w:tcPr>
            <w:tcW w:w="1214" w:type="dxa"/>
            <w:noWrap w:val="0"/>
            <w:vAlign w:val="top"/>
          </w:tcPr>
          <w:p w14:paraId="1066C57A">
            <w:pPr>
              <w:pStyle w:val="85"/>
              <w:rPr>
                <w:rFonts w:hint="eastAsia" w:ascii="仿宋" w:hAnsi="仿宋" w:eastAsia="仿宋" w:cs="仿宋"/>
                <w:highlight w:val="none"/>
              </w:rPr>
            </w:pPr>
          </w:p>
        </w:tc>
        <w:tc>
          <w:tcPr>
            <w:tcW w:w="1439" w:type="dxa"/>
            <w:noWrap w:val="0"/>
            <w:vAlign w:val="top"/>
          </w:tcPr>
          <w:p w14:paraId="1C4C3C80">
            <w:pPr>
              <w:pStyle w:val="85"/>
              <w:rPr>
                <w:rFonts w:hint="eastAsia" w:ascii="仿宋" w:hAnsi="仿宋" w:eastAsia="仿宋" w:cs="仿宋"/>
                <w:highlight w:val="none"/>
              </w:rPr>
            </w:pPr>
          </w:p>
        </w:tc>
        <w:tc>
          <w:tcPr>
            <w:tcW w:w="1414" w:type="dxa"/>
            <w:noWrap w:val="0"/>
            <w:vAlign w:val="top"/>
          </w:tcPr>
          <w:p w14:paraId="73A6BFC9">
            <w:pPr>
              <w:pStyle w:val="85"/>
              <w:rPr>
                <w:rFonts w:hint="eastAsia" w:ascii="仿宋" w:hAnsi="仿宋" w:eastAsia="仿宋" w:cs="仿宋"/>
                <w:highlight w:val="none"/>
              </w:rPr>
            </w:pPr>
          </w:p>
        </w:tc>
      </w:tr>
      <w:tr w14:paraId="7DAC0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noWrap w:val="0"/>
            <w:vAlign w:val="top"/>
          </w:tcPr>
          <w:p w14:paraId="0AC609A3">
            <w:pPr>
              <w:pStyle w:val="85"/>
              <w:rPr>
                <w:rFonts w:hint="eastAsia" w:ascii="仿宋" w:hAnsi="仿宋" w:eastAsia="仿宋" w:cs="仿宋"/>
                <w:highlight w:val="none"/>
              </w:rPr>
            </w:pPr>
          </w:p>
        </w:tc>
        <w:tc>
          <w:tcPr>
            <w:tcW w:w="1175" w:type="dxa"/>
            <w:noWrap w:val="0"/>
            <w:vAlign w:val="top"/>
          </w:tcPr>
          <w:p w14:paraId="7C976032">
            <w:pPr>
              <w:pStyle w:val="85"/>
              <w:rPr>
                <w:rFonts w:hint="eastAsia" w:ascii="仿宋" w:hAnsi="仿宋" w:eastAsia="仿宋" w:cs="仿宋"/>
                <w:highlight w:val="none"/>
              </w:rPr>
            </w:pPr>
          </w:p>
        </w:tc>
        <w:tc>
          <w:tcPr>
            <w:tcW w:w="1566" w:type="dxa"/>
            <w:noWrap w:val="0"/>
            <w:vAlign w:val="top"/>
          </w:tcPr>
          <w:p w14:paraId="2935E6E2">
            <w:pPr>
              <w:pStyle w:val="85"/>
              <w:rPr>
                <w:rFonts w:hint="eastAsia" w:ascii="仿宋" w:hAnsi="仿宋" w:eastAsia="仿宋" w:cs="仿宋"/>
                <w:highlight w:val="none"/>
              </w:rPr>
            </w:pPr>
          </w:p>
        </w:tc>
        <w:tc>
          <w:tcPr>
            <w:tcW w:w="1064" w:type="dxa"/>
            <w:noWrap w:val="0"/>
            <w:vAlign w:val="top"/>
          </w:tcPr>
          <w:p w14:paraId="3873A59A">
            <w:pPr>
              <w:pStyle w:val="85"/>
              <w:rPr>
                <w:rFonts w:hint="eastAsia" w:ascii="仿宋" w:hAnsi="仿宋" w:eastAsia="仿宋" w:cs="仿宋"/>
                <w:highlight w:val="none"/>
              </w:rPr>
            </w:pPr>
          </w:p>
        </w:tc>
        <w:tc>
          <w:tcPr>
            <w:tcW w:w="1214" w:type="dxa"/>
            <w:noWrap w:val="0"/>
            <w:vAlign w:val="top"/>
          </w:tcPr>
          <w:p w14:paraId="37CC514C">
            <w:pPr>
              <w:pStyle w:val="85"/>
              <w:rPr>
                <w:rFonts w:hint="eastAsia" w:ascii="仿宋" w:hAnsi="仿宋" w:eastAsia="仿宋" w:cs="仿宋"/>
                <w:highlight w:val="none"/>
              </w:rPr>
            </w:pPr>
          </w:p>
        </w:tc>
        <w:tc>
          <w:tcPr>
            <w:tcW w:w="1439" w:type="dxa"/>
            <w:noWrap w:val="0"/>
            <w:vAlign w:val="top"/>
          </w:tcPr>
          <w:p w14:paraId="760EDA4C">
            <w:pPr>
              <w:pStyle w:val="85"/>
              <w:rPr>
                <w:rFonts w:hint="eastAsia" w:ascii="仿宋" w:hAnsi="仿宋" w:eastAsia="仿宋" w:cs="仿宋"/>
                <w:highlight w:val="none"/>
              </w:rPr>
            </w:pPr>
          </w:p>
        </w:tc>
        <w:tc>
          <w:tcPr>
            <w:tcW w:w="1414" w:type="dxa"/>
            <w:noWrap w:val="0"/>
            <w:vAlign w:val="top"/>
          </w:tcPr>
          <w:p w14:paraId="5F8BB531">
            <w:pPr>
              <w:pStyle w:val="85"/>
              <w:rPr>
                <w:rFonts w:hint="eastAsia" w:ascii="仿宋" w:hAnsi="仿宋" w:eastAsia="仿宋" w:cs="仿宋"/>
                <w:highlight w:val="none"/>
              </w:rPr>
            </w:pPr>
          </w:p>
        </w:tc>
      </w:tr>
      <w:tr w14:paraId="06FD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noWrap w:val="0"/>
            <w:vAlign w:val="top"/>
          </w:tcPr>
          <w:p w14:paraId="573C6673">
            <w:pPr>
              <w:pStyle w:val="85"/>
              <w:rPr>
                <w:rFonts w:hint="eastAsia" w:ascii="仿宋" w:hAnsi="仿宋" w:eastAsia="仿宋" w:cs="仿宋"/>
                <w:highlight w:val="none"/>
              </w:rPr>
            </w:pPr>
          </w:p>
        </w:tc>
        <w:tc>
          <w:tcPr>
            <w:tcW w:w="1175" w:type="dxa"/>
            <w:noWrap w:val="0"/>
            <w:vAlign w:val="top"/>
          </w:tcPr>
          <w:p w14:paraId="258DF15B">
            <w:pPr>
              <w:pStyle w:val="85"/>
              <w:rPr>
                <w:rFonts w:hint="eastAsia" w:ascii="仿宋" w:hAnsi="仿宋" w:eastAsia="仿宋" w:cs="仿宋"/>
                <w:highlight w:val="none"/>
              </w:rPr>
            </w:pPr>
          </w:p>
        </w:tc>
        <w:tc>
          <w:tcPr>
            <w:tcW w:w="1566" w:type="dxa"/>
            <w:noWrap w:val="0"/>
            <w:vAlign w:val="top"/>
          </w:tcPr>
          <w:p w14:paraId="244B44A3">
            <w:pPr>
              <w:pStyle w:val="85"/>
              <w:rPr>
                <w:rFonts w:hint="eastAsia" w:ascii="仿宋" w:hAnsi="仿宋" w:eastAsia="仿宋" w:cs="仿宋"/>
                <w:highlight w:val="none"/>
              </w:rPr>
            </w:pPr>
          </w:p>
        </w:tc>
        <w:tc>
          <w:tcPr>
            <w:tcW w:w="1064" w:type="dxa"/>
            <w:noWrap w:val="0"/>
            <w:vAlign w:val="top"/>
          </w:tcPr>
          <w:p w14:paraId="75DB1F4E">
            <w:pPr>
              <w:pStyle w:val="85"/>
              <w:rPr>
                <w:rFonts w:hint="eastAsia" w:ascii="仿宋" w:hAnsi="仿宋" w:eastAsia="仿宋" w:cs="仿宋"/>
                <w:highlight w:val="none"/>
              </w:rPr>
            </w:pPr>
          </w:p>
        </w:tc>
        <w:tc>
          <w:tcPr>
            <w:tcW w:w="1214" w:type="dxa"/>
            <w:noWrap w:val="0"/>
            <w:vAlign w:val="top"/>
          </w:tcPr>
          <w:p w14:paraId="18685C58">
            <w:pPr>
              <w:pStyle w:val="85"/>
              <w:rPr>
                <w:rFonts w:hint="eastAsia" w:ascii="仿宋" w:hAnsi="仿宋" w:eastAsia="仿宋" w:cs="仿宋"/>
                <w:highlight w:val="none"/>
              </w:rPr>
            </w:pPr>
          </w:p>
        </w:tc>
        <w:tc>
          <w:tcPr>
            <w:tcW w:w="1439" w:type="dxa"/>
            <w:noWrap w:val="0"/>
            <w:vAlign w:val="top"/>
          </w:tcPr>
          <w:p w14:paraId="2FC49110">
            <w:pPr>
              <w:pStyle w:val="85"/>
              <w:rPr>
                <w:rFonts w:hint="eastAsia" w:ascii="仿宋" w:hAnsi="仿宋" w:eastAsia="仿宋" w:cs="仿宋"/>
                <w:highlight w:val="none"/>
              </w:rPr>
            </w:pPr>
          </w:p>
        </w:tc>
        <w:tc>
          <w:tcPr>
            <w:tcW w:w="1414" w:type="dxa"/>
            <w:noWrap w:val="0"/>
            <w:vAlign w:val="top"/>
          </w:tcPr>
          <w:p w14:paraId="0A3ACD16">
            <w:pPr>
              <w:pStyle w:val="85"/>
              <w:rPr>
                <w:rFonts w:hint="eastAsia" w:ascii="仿宋" w:hAnsi="仿宋" w:eastAsia="仿宋" w:cs="仿宋"/>
                <w:highlight w:val="none"/>
              </w:rPr>
            </w:pPr>
          </w:p>
        </w:tc>
      </w:tr>
      <w:tr w14:paraId="3572B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01" w:type="dxa"/>
            <w:noWrap w:val="0"/>
            <w:vAlign w:val="top"/>
          </w:tcPr>
          <w:p w14:paraId="04E21DB2">
            <w:pPr>
              <w:pStyle w:val="85"/>
              <w:rPr>
                <w:rFonts w:hint="eastAsia" w:ascii="仿宋" w:hAnsi="仿宋" w:eastAsia="仿宋" w:cs="仿宋"/>
                <w:highlight w:val="none"/>
              </w:rPr>
            </w:pPr>
          </w:p>
        </w:tc>
        <w:tc>
          <w:tcPr>
            <w:tcW w:w="1175" w:type="dxa"/>
            <w:noWrap w:val="0"/>
            <w:vAlign w:val="top"/>
          </w:tcPr>
          <w:p w14:paraId="44548B48">
            <w:pPr>
              <w:pStyle w:val="85"/>
              <w:rPr>
                <w:rFonts w:hint="eastAsia" w:ascii="仿宋" w:hAnsi="仿宋" w:eastAsia="仿宋" w:cs="仿宋"/>
                <w:highlight w:val="none"/>
              </w:rPr>
            </w:pPr>
          </w:p>
        </w:tc>
        <w:tc>
          <w:tcPr>
            <w:tcW w:w="1566" w:type="dxa"/>
            <w:noWrap w:val="0"/>
            <w:vAlign w:val="top"/>
          </w:tcPr>
          <w:p w14:paraId="0472C946">
            <w:pPr>
              <w:pStyle w:val="85"/>
              <w:rPr>
                <w:rFonts w:hint="eastAsia" w:ascii="仿宋" w:hAnsi="仿宋" w:eastAsia="仿宋" w:cs="仿宋"/>
                <w:highlight w:val="none"/>
              </w:rPr>
            </w:pPr>
          </w:p>
        </w:tc>
        <w:tc>
          <w:tcPr>
            <w:tcW w:w="1064" w:type="dxa"/>
            <w:noWrap w:val="0"/>
            <w:vAlign w:val="top"/>
          </w:tcPr>
          <w:p w14:paraId="019375FD">
            <w:pPr>
              <w:pStyle w:val="85"/>
              <w:rPr>
                <w:rFonts w:hint="eastAsia" w:ascii="仿宋" w:hAnsi="仿宋" w:eastAsia="仿宋" w:cs="仿宋"/>
                <w:highlight w:val="none"/>
              </w:rPr>
            </w:pPr>
          </w:p>
        </w:tc>
        <w:tc>
          <w:tcPr>
            <w:tcW w:w="1214" w:type="dxa"/>
            <w:noWrap w:val="0"/>
            <w:vAlign w:val="top"/>
          </w:tcPr>
          <w:p w14:paraId="15BCD94D">
            <w:pPr>
              <w:pStyle w:val="85"/>
              <w:rPr>
                <w:rFonts w:hint="eastAsia" w:ascii="仿宋" w:hAnsi="仿宋" w:eastAsia="仿宋" w:cs="仿宋"/>
                <w:highlight w:val="none"/>
              </w:rPr>
            </w:pPr>
          </w:p>
        </w:tc>
        <w:tc>
          <w:tcPr>
            <w:tcW w:w="1439" w:type="dxa"/>
            <w:noWrap w:val="0"/>
            <w:vAlign w:val="top"/>
          </w:tcPr>
          <w:p w14:paraId="7E96CD82">
            <w:pPr>
              <w:pStyle w:val="85"/>
              <w:rPr>
                <w:rFonts w:hint="eastAsia" w:ascii="仿宋" w:hAnsi="仿宋" w:eastAsia="仿宋" w:cs="仿宋"/>
                <w:highlight w:val="none"/>
              </w:rPr>
            </w:pPr>
          </w:p>
        </w:tc>
        <w:tc>
          <w:tcPr>
            <w:tcW w:w="1414" w:type="dxa"/>
            <w:noWrap w:val="0"/>
            <w:vAlign w:val="top"/>
          </w:tcPr>
          <w:p w14:paraId="4F06CB72">
            <w:pPr>
              <w:pStyle w:val="85"/>
              <w:rPr>
                <w:rFonts w:hint="eastAsia" w:ascii="仿宋" w:hAnsi="仿宋" w:eastAsia="仿宋" w:cs="仿宋"/>
                <w:highlight w:val="none"/>
              </w:rPr>
            </w:pPr>
          </w:p>
        </w:tc>
      </w:tr>
      <w:tr w14:paraId="16905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noWrap w:val="0"/>
            <w:vAlign w:val="top"/>
          </w:tcPr>
          <w:p w14:paraId="5F281C50">
            <w:pPr>
              <w:pStyle w:val="85"/>
              <w:rPr>
                <w:rFonts w:hint="eastAsia" w:ascii="仿宋" w:hAnsi="仿宋" w:eastAsia="仿宋" w:cs="仿宋"/>
                <w:highlight w:val="none"/>
              </w:rPr>
            </w:pPr>
          </w:p>
        </w:tc>
        <w:tc>
          <w:tcPr>
            <w:tcW w:w="1175" w:type="dxa"/>
            <w:noWrap w:val="0"/>
            <w:vAlign w:val="top"/>
          </w:tcPr>
          <w:p w14:paraId="5939821A">
            <w:pPr>
              <w:pStyle w:val="85"/>
              <w:rPr>
                <w:rFonts w:hint="eastAsia" w:ascii="仿宋" w:hAnsi="仿宋" w:eastAsia="仿宋" w:cs="仿宋"/>
                <w:highlight w:val="none"/>
              </w:rPr>
            </w:pPr>
          </w:p>
        </w:tc>
        <w:tc>
          <w:tcPr>
            <w:tcW w:w="1566" w:type="dxa"/>
            <w:noWrap w:val="0"/>
            <w:vAlign w:val="top"/>
          </w:tcPr>
          <w:p w14:paraId="1488CF28">
            <w:pPr>
              <w:pStyle w:val="85"/>
              <w:rPr>
                <w:rFonts w:hint="eastAsia" w:ascii="仿宋" w:hAnsi="仿宋" w:eastAsia="仿宋" w:cs="仿宋"/>
                <w:highlight w:val="none"/>
              </w:rPr>
            </w:pPr>
          </w:p>
        </w:tc>
        <w:tc>
          <w:tcPr>
            <w:tcW w:w="1064" w:type="dxa"/>
            <w:noWrap w:val="0"/>
            <w:vAlign w:val="top"/>
          </w:tcPr>
          <w:p w14:paraId="31050288">
            <w:pPr>
              <w:pStyle w:val="85"/>
              <w:rPr>
                <w:rFonts w:hint="eastAsia" w:ascii="仿宋" w:hAnsi="仿宋" w:eastAsia="仿宋" w:cs="仿宋"/>
                <w:highlight w:val="none"/>
              </w:rPr>
            </w:pPr>
          </w:p>
        </w:tc>
        <w:tc>
          <w:tcPr>
            <w:tcW w:w="1214" w:type="dxa"/>
            <w:noWrap w:val="0"/>
            <w:vAlign w:val="top"/>
          </w:tcPr>
          <w:p w14:paraId="0FB60D66">
            <w:pPr>
              <w:pStyle w:val="85"/>
              <w:rPr>
                <w:rFonts w:hint="eastAsia" w:ascii="仿宋" w:hAnsi="仿宋" w:eastAsia="仿宋" w:cs="仿宋"/>
                <w:highlight w:val="none"/>
              </w:rPr>
            </w:pPr>
          </w:p>
        </w:tc>
        <w:tc>
          <w:tcPr>
            <w:tcW w:w="1439" w:type="dxa"/>
            <w:noWrap w:val="0"/>
            <w:vAlign w:val="top"/>
          </w:tcPr>
          <w:p w14:paraId="7042AC26">
            <w:pPr>
              <w:pStyle w:val="85"/>
              <w:rPr>
                <w:rFonts w:hint="eastAsia" w:ascii="仿宋" w:hAnsi="仿宋" w:eastAsia="仿宋" w:cs="仿宋"/>
                <w:highlight w:val="none"/>
              </w:rPr>
            </w:pPr>
          </w:p>
        </w:tc>
        <w:tc>
          <w:tcPr>
            <w:tcW w:w="1414" w:type="dxa"/>
            <w:noWrap w:val="0"/>
            <w:vAlign w:val="top"/>
          </w:tcPr>
          <w:p w14:paraId="649ACC42">
            <w:pPr>
              <w:pStyle w:val="85"/>
              <w:rPr>
                <w:rFonts w:hint="eastAsia" w:ascii="仿宋" w:hAnsi="仿宋" w:eastAsia="仿宋" w:cs="仿宋"/>
                <w:highlight w:val="none"/>
              </w:rPr>
            </w:pPr>
          </w:p>
        </w:tc>
      </w:tr>
      <w:tr w14:paraId="7811A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noWrap w:val="0"/>
            <w:vAlign w:val="top"/>
          </w:tcPr>
          <w:p w14:paraId="504CE958">
            <w:pPr>
              <w:pStyle w:val="85"/>
              <w:rPr>
                <w:rFonts w:hint="eastAsia" w:ascii="仿宋" w:hAnsi="仿宋" w:eastAsia="仿宋" w:cs="仿宋"/>
                <w:highlight w:val="none"/>
              </w:rPr>
            </w:pPr>
          </w:p>
        </w:tc>
        <w:tc>
          <w:tcPr>
            <w:tcW w:w="1175" w:type="dxa"/>
            <w:noWrap w:val="0"/>
            <w:vAlign w:val="top"/>
          </w:tcPr>
          <w:p w14:paraId="27BFAAD1">
            <w:pPr>
              <w:pStyle w:val="85"/>
              <w:rPr>
                <w:rFonts w:hint="eastAsia" w:ascii="仿宋" w:hAnsi="仿宋" w:eastAsia="仿宋" w:cs="仿宋"/>
                <w:highlight w:val="none"/>
              </w:rPr>
            </w:pPr>
          </w:p>
        </w:tc>
        <w:tc>
          <w:tcPr>
            <w:tcW w:w="1566" w:type="dxa"/>
            <w:noWrap w:val="0"/>
            <w:vAlign w:val="top"/>
          </w:tcPr>
          <w:p w14:paraId="571EDB53">
            <w:pPr>
              <w:pStyle w:val="85"/>
              <w:rPr>
                <w:rFonts w:hint="eastAsia" w:ascii="仿宋" w:hAnsi="仿宋" w:eastAsia="仿宋" w:cs="仿宋"/>
                <w:highlight w:val="none"/>
              </w:rPr>
            </w:pPr>
          </w:p>
        </w:tc>
        <w:tc>
          <w:tcPr>
            <w:tcW w:w="1064" w:type="dxa"/>
            <w:noWrap w:val="0"/>
            <w:vAlign w:val="top"/>
          </w:tcPr>
          <w:p w14:paraId="4CF94E7A">
            <w:pPr>
              <w:pStyle w:val="85"/>
              <w:rPr>
                <w:rFonts w:hint="eastAsia" w:ascii="仿宋" w:hAnsi="仿宋" w:eastAsia="仿宋" w:cs="仿宋"/>
                <w:highlight w:val="none"/>
              </w:rPr>
            </w:pPr>
          </w:p>
        </w:tc>
        <w:tc>
          <w:tcPr>
            <w:tcW w:w="1214" w:type="dxa"/>
            <w:noWrap w:val="0"/>
            <w:vAlign w:val="top"/>
          </w:tcPr>
          <w:p w14:paraId="382E22C9">
            <w:pPr>
              <w:pStyle w:val="85"/>
              <w:rPr>
                <w:rFonts w:hint="eastAsia" w:ascii="仿宋" w:hAnsi="仿宋" w:eastAsia="仿宋" w:cs="仿宋"/>
                <w:highlight w:val="none"/>
              </w:rPr>
            </w:pPr>
          </w:p>
        </w:tc>
        <w:tc>
          <w:tcPr>
            <w:tcW w:w="1439" w:type="dxa"/>
            <w:noWrap w:val="0"/>
            <w:vAlign w:val="top"/>
          </w:tcPr>
          <w:p w14:paraId="32A75D46">
            <w:pPr>
              <w:pStyle w:val="85"/>
              <w:rPr>
                <w:rFonts w:hint="eastAsia" w:ascii="仿宋" w:hAnsi="仿宋" w:eastAsia="仿宋" w:cs="仿宋"/>
                <w:highlight w:val="none"/>
              </w:rPr>
            </w:pPr>
          </w:p>
        </w:tc>
        <w:tc>
          <w:tcPr>
            <w:tcW w:w="1414" w:type="dxa"/>
            <w:noWrap w:val="0"/>
            <w:vAlign w:val="top"/>
          </w:tcPr>
          <w:p w14:paraId="32258A57">
            <w:pPr>
              <w:pStyle w:val="85"/>
              <w:rPr>
                <w:rFonts w:hint="eastAsia" w:ascii="仿宋" w:hAnsi="仿宋" w:eastAsia="仿宋" w:cs="仿宋"/>
                <w:highlight w:val="none"/>
              </w:rPr>
            </w:pPr>
          </w:p>
        </w:tc>
      </w:tr>
      <w:tr w14:paraId="685EA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1" w:type="dxa"/>
            <w:noWrap w:val="0"/>
            <w:vAlign w:val="top"/>
          </w:tcPr>
          <w:p w14:paraId="5BEF6FFB">
            <w:pPr>
              <w:pStyle w:val="85"/>
              <w:rPr>
                <w:rFonts w:hint="eastAsia" w:ascii="仿宋" w:hAnsi="仿宋" w:eastAsia="仿宋" w:cs="仿宋"/>
                <w:highlight w:val="none"/>
              </w:rPr>
            </w:pPr>
          </w:p>
        </w:tc>
        <w:tc>
          <w:tcPr>
            <w:tcW w:w="1175" w:type="dxa"/>
            <w:noWrap w:val="0"/>
            <w:vAlign w:val="top"/>
          </w:tcPr>
          <w:p w14:paraId="2251039E">
            <w:pPr>
              <w:pStyle w:val="85"/>
              <w:rPr>
                <w:rFonts w:hint="eastAsia" w:ascii="仿宋" w:hAnsi="仿宋" w:eastAsia="仿宋" w:cs="仿宋"/>
                <w:highlight w:val="none"/>
              </w:rPr>
            </w:pPr>
          </w:p>
        </w:tc>
        <w:tc>
          <w:tcPr>
            <w:tcW w:w="1566" w:type="dxa"/>
            <w:noWrap w:val="0"/>
            <w:vAlign w:val="top"/>
          </w:tcPr>
          <w:p w14:paraId="1152F8E6">
            <w:pPr>
              <w:pStyle w:val="85"/>
              <w:rPr>
                <w:rFonts w:hint="eastAsia" w:ascii="仿宋" w:hAnsi="仿宋" w:eastAsia="仿宋" w:cs="仿宋"/>
                <w:highlight w:val="none"/>
              </w:rPr>
            </w:pPr>
          </w:p>
        </w:tc>
        <w:tc>
          <w:tcPr>
            <w:tcW w:w="1064" w:type="dxa"/>
            <w:noWrap w:val="0"/>
            <w:vAlign w:val="top"/>
          </w:tcPr>
          <w:p w14:paraId="4710B248">
            <w:pPr>
              <w:pStyle w:val="85"/>
              <w:rPr>
                <w:rFonts w:hint="eastAsia" w:ascii="仿宋" w:hAnsi="仿宋" w:eastAsia="仿宋" w:cs="仿宋"/>
                <w:highlight w:val="none"/>
              </w:rPr>
            </w:pPr>
          </w:p>
        </w:tc>
        <w:tc>
          <w:tcPr>
            <w:tcW w:w="1214" w:type="dxa"/>
            <w:noWrap w:val="0"/>
            <w:vAlign w:val="top"/>
          </w:tcPr>
          <w:p w14:paraId="68B7FE0E">
            <w:pPr>
              <w:pStyle w:val="85"/>
              <w:rPr>
                <w:rFonts w:hint="eastAsia" w:ascii="仿宋" w:hAnsi="仿宋" w:eastAsia="仿宋" w:cs="仿宋"/>
                <w:highlight w:val="none"/>
              </w:rPr>
            </w:pPr>
          </w:p>
        </w:tc>
        <w:tc>
          <w:tcPr>
            <w:tcW w:w="1439" w:type="dxa"/>
            <w:noWrap w:val="0"/>
            <w:vAlign w:val="top"/>
          </w:tcPr>
          <w:p w14:paraId="5D8748FE">
            <w:pPr>
              <w:pStyle w:val="85"/>
              <w:rPr>
                <w:rFonts w:hint="eastAsia" w:ascii="仿宋" w:hAnsi="仿宋" w:eastAsia="仿宋" w:cs="仿宋"/>
                <w:highlight w:val="none"/>
              </w:rPr>
            </w:pPr>
          </w:p>
        </w:tc>
        <w:tc>
          <w:tcPr>
            <w:tcW w:w="1414" w:type="dxa"/>
            <w:noWrap w:val="0"/>
            <w:vAlign w:val="top"/>
          </w:tcPr>
          <w:p w14:paraId="264CC36B">
            <w:pPr>
              <w:pStyle w:val="85"/>
              <w:rPr>
                <w:rFonts w:hint="eastAsia" w:ascii="仿宋" w:hAnsi="仿宋" w:eastAsia="仿宋" w:cs="仿宋"/>
                <w:highlight w:val="none"/>
              </w:rPr>
            </w:pPr>
          </w:p>
        </w:tc>
      </w:tr>
      <w:tr w14:paraId="7A9BE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1" w:type="dxa"/>
            <w:noWrap w:val="0"/>
            <w:vAlign w:val="top"/>
          </w:tcPr>
          <w:p w14:paraId="4DCDFAAF">
            <w:pPr>
              <w:pStyle w:val="85"/>
              <w:rPr>
                <w:rFonts w:hint="eastAsia" w:ascii="仿宋" w:hAnsi="仿宋" w:eastAsia="仿宋" w:cs="仿宋"/>
                <w:highlight w:val="none"/>
              </w:rPr>
            </w:pPr>
          </w:p>
        </w:tc>
        <w:tc>
          <w:tcPr>
            <w:tcW w:w="1175" w:type="dxa"/>
            <w:noWrap w:val="0"/>
            <w:vAlign w:val="top"/>
          </w:tcPr>
          <w:p w14:paraId="20616153">
            <w:pPr>
              <w:pStyle w:val="85"/>
              <w:rPr>
                <w:rFonts w:hint="eastAsia" w:ascii="仿宋" w:hAnsi="仿宋" w:eastAsia="仿宋" w:cs="仿宋"/>
                <w:highlight w:val="none"/>
              </w:rPr>
            </w:pPr>
          </w:p>
        </w:tc>
        <w:tc>
          <w:tcPr>
            <w:tcW w:w="1566" w:type="dxa"/>
            <w:noWrap w:val="0"/>
            <w:vAlign w:val="top"/>
          </w:tcPr>
          <w:p w14:paraId="3C2CF3AC">
            <w:pPr>
              <w:pStyle w:val="85"/>
              <w:rPr>
                <w:rFonts w:hint="eastAsia" w:ascii="仿宋" w:hAnsi="仿宋" w:eastAsia="仿宋" w:cs="仿宋"/>
                <w:highlight w:val="none"/>
              </w:rPr>
            </w:pPr>
          </w:p>
        </w:tc>
        <w:tc>
          <w:tcPr>
            <w:tcW w:w="1064" w:type="dxa"/>
            <w:noWrap w:val="0"/>
            <w:vAlign w:val="top"/>
          </w:tcPr>
          <w:p w14:paraId="79793EEF">
            <w:pPr>
              <w:pStyle w:val="85"/>
              <w:rPr>
                <w:rFonts w:hint="eastAsia" w:ascii="仿宋" w:hAnsi="仿宋" w:eastAsia="仿宋" w:cs="仿宋"/>
                <w:highlight w:val="none"/>
              </w:rPr>
            </w:pPr>
          </w:p>
        </w:tc>
        <w:tc>
          <w:tcPr>
            <w:tcW w:w="1214" w:type="dxa"/>
            <w:noWrap w:val="0"/>
            <w:vAlign w:val="top"/>
          </w:tcPr>
          <w:p w14:paraId="545ABA5C">
            <w:pPr>
              <w:pStyle w:val="85"/>
              <w:rPr>
                <w:rFonts w:hint="eastAsia" w:ascii="仿宋" w:hAnsi="仿宋" w:eastAsia="仿宋" w:cs="仿宋"/>
                <w:highlight w:val="none"/>
              </w:rPr>
            </w:pPr>
          </w:p>
        </w:tc>
        <w:tc>
          <w:tcPr>
            <w:tcW w:w="1439" w:type="dxa"/>
            <w:noWrap w:val="0"/>
            <w:vAlign w:val="top"/>
          </w:tcPr>
          <w:p w14:paraId="1D28A3FC">
            <w:pPr>
              <w:pStyle w:val="85"/>
              <w:rPr>
                <w:rFonts w:hint="eastAsia" w:ascii="仿宋" w:hAnsi="仿宋" w:eastAsia="仿宋" w:cs="仿宋"/>
                <w:highlight w:val="none"/>
              </w:rPr>
            </w:pPr>
          </w:p>
        </w:tc>
        <w:tc>
          <w:tcPr>
            <w:tcW w:w="1414" w:type="dxa"/>
            <w:noWrap w:val="0"/>
            <w:vAlign w:val="top"/>
          </w:tcPr>
          <w:p w14:paraId="28539D9A">
            <w:pPr>
              <w:pStyle w:val="85"/>
              <w:rPr>
                <w:rFonts w:hint="eastAsia" w:ascii="仿宋" w:hAnsi="仿宋" w:eastAsia="仿宋" w:cs="仿宋"/>
                <w:highlight w:val="none"/>
              </w:rPr>
            </w:pPr>
          </w:p>
        </w:tc>
      </w:tr>
    </w:tbl>
    <w:p w14:paraId="0986D2E7">
      <w:pPr>
        <w:pStyle w:val="9"/>
        <w:spacing w:line="267" w:lineRule="auto"/>
        <w:rPr>
          <w:rFonts w:hint="eastAsia" w:ascii="仿宋" w:hAnsi="仿宋" w:eastAsia="仿宋" w:cs="仿宋"/>
          <w:highlight w:val="none"/>
        </w:rPr>
      </w:pPr>
    </w:p>
    <w:p w14:paraId="6FE79E14">
      <w:pPr>
        <w:spacing w:before="78"/>
        <w:ind w:left="67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法定代表人或其委托代理人签字:</w:t>
      </w:r>
      <w:r>
        <w:rPr>
          <w:rFonts w:hint="eastAsia" w:ascii="仿宋" w:hAnsi="仿宋" w:eastAsia="仿宋" w:cs="仿宋"/>
          <w:spacing w:val="-3"/>
          <w:sz w:val="24"/>
          <w:szCs w:val="24"/>
          <w:highlight w:val="none"/>
          <w:u w:val="single" w:color="auto"/>
        </w:rPr>
        <w:t xml:space="preserve">                   </w:t>
      </w:r>
    </w:p>
    <w:p w14:paraId="579DBABF">
      <w:pPr>
        <w:spacing w:before="1" w:line="220" w:lineRule="auto"/>
        <w:ind w:left="66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投标人(盖单位章):</w:t>
      </w:r>
      <w:r>
        <w:rPr>
          <w:rFonts w:hint="eastAsia" w:ascii="仿宋" w:hAnsi="仿宋" w:eastAsia="仿宋" w:cs="仿宋"/>
          <w:sz w:val="24"/>
          <w:szCs w:val="24"/>
          <w:highlight w:val="none"/>
          <w:u w:val="single" w:color="auto"/>
        </w:rPr>
        <w:t xml:space="preserve">                        </w:t>
      </w:r>
    </w:p>
    <w:p w14:paraId="67753E68">
      <w:pPr>
        <w:pStyle w:val="9"/>
        <w:spacing w:line="255" w:lineRule="auto"/>
        <w:rPr>
          <w:highlight w:val="none"/>
        </w:rPr>
      </w:pPr>
    </w:p>
    <w:p w14:paraId="24A6CE97">
      <w:pPr>
        <w:spacing w:line="220" w:lineRule="auto"/>
        <w:rPr>
          <w:rFonts w:ascii="仿宋" w:hAnsi="仿宋" w:eastAsia="仿宋" w:cs="仿宋"/>
          <w:sz w:val="24"/>
          <w:szCs w:val="24"/>
          <w:highlight w:val="none"/>
        </w:rPr>
        <w:sectPr>
          <w:footerReference r:id="rId9" w:type="default"/>
          <w:pgSz w:w="11905" w:h="16838"/>
          <w:pgMar w:top="1361" w:right="1474" w:bottom="1361" w:left="1587" w:header="850" w:footer="992" w:gutter="0"/>
          <w:pgBorders>
            <w:top w:val="none" w:sz="0" w:space="0"/>
            <w:left w:val="none" w:sz="0" w:space="0"/>
            <w:bottom w:val="none" w:sz="0" w:space="0"/>
            <w:right w:val="none" w:sz="0" w:space="0"/>
          </w:pgBorders>
          <w:pgNumType w:fmt="decimal"/>
          <w:cols w:space="720" w:num="1"/>
          <w:rtlGutter w:val="0"/>
          <w:docGrid w:linePitch="0" w:charSpace="0"/>
        </w:sectPr>
      </w:pPr>
    </w:p>
    <w:p w14:paraId="4793E3D6">
      <w:pPr>
        <w:autoSpaceDE w:val="0"/>
        <w:autoSpaceDN w:val="0"/>
        <w:spacing w:before="120" w:after="120" w:line="300" w:lineRule="auto"/>
        <w:jc w:val="center"/>
        <w:rPr>
          <w:rFonts w:hint="eastAsia" w:ascii="仿宋" w:hAnsi="仿宋" w:eastAsia="仿宋" w:cs="仿宋"/>
          <w:b/>
          <w:bCs/>
          <w:kern w:val="2"/>
          <w:sz w:val="30"/>
          <w:szCs w:val="30"/>
          <w:highlight w:val="none"/>
          <w:lang w:val="zh-CN" w:eastAsia="zh-CN" w:bidi="ar-SA"/>
        </w:rPr>
      </w:pPr>
      <w:r>
        <w:rPr>
          <w:rFonts w:hint="eastAsia" w:ascii="仿宋" w:hAnsi="仿宋" w:eastAsia="仿宋" w:cs="仿宋"/>
          <w:b/>
          <w:bCs/>
          <w:kern w:val="2"/>
          <w:sz w:val="30"/>
          <w:szCs w:val="30"/>
          <w:highlight w:val="none"/>
          <w:lang w:val="en-US" w:eastAsia="zh-CN" w:bidi="ar-SA"/>
        </w:rPr>
        <w:t>5、</w:t>
      </w:r>
      <w:r>
        <w:rPr>
          <w:rFonts w:hint="eastAsia" w:ascii="仿宋" w:hAnsi="仿宋" w:eastAsia="仿宋" w:cs="仿宋"/>
          <w:b/>
          <w:bCs/>
          <w:kern w:val="2"/>
          <w:sz w:val="30"/>
          <w:szCs w:val="30"/>
          <w:highlight w:val="none"/>
          <w:lang w:val="zh-CN" w:eastAsia="zh-CN" w:bidi="ar-SA"/>
        </w:rPr>
        <w:t>供应商基本情况表</w:t>
      </w:r>
    </w:p>
    <w:tbl>
      <w:tblPr>
        <w:tblStyle w:val="33"/>
        <w:tblW w:w="0" w:type="auto"/>
        <w:jc w:val="center"/>
        <w:tblLayout w:type="fixed"/>
        <w:tblCellMar>
          <w:top w:w="0" w:type="dxa"/>
          <w:left w:w="108" w:type="dxa"/>
          <w:bottom w:w="0" w:type="dxa"/>
          <w:right w:w="108" w:type="dxa"/>
        </w:tblCellMar>
      </w:tblPr>
      <w:tblGrid>
        <w:gridCol w:w="1843"/>
        <w:gridCol w:w="1065"/>
        <w:gridCol w:w="664"/>
        <w:gridCol w:w="993"/>
        <w:gridCol w:w="283"/>
        <w:gridCol w:w="195"/>
        <w:gridCol w:w="1246"/>
        <w:gridCol w:w="260"/>
        <w:gridCol w:w="709"/>
        <w:gridCol w:w="1416"/>
      </w:tblGrid>
      <w:tr w14:paraId="002C5EF2">
        <w:tblPrEx>
          <w:tblCellMar>
            <w:top w:w="0" w:type="dxa"/>
            <w:left w:w="108" w:type="dxa"/>
            <w:bottom w:w="0" w:type="dxa"/>
            <w:right w:w="108" w:type="dxa"/>
          </w:tblCellMar>
        </w:tblPrEx>
        <w:trPr>
          <w:trHeight w:val="503"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20E27E5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供应商名称</w:t>
            </w:r>
          </w:p>
        </w:tc>
        <w:tc>
          <w:tcPr>
            <w:tcW w:w="6831" w:type="dxa"/>
            <w:gridSpan w:val="9"/>
            <w:tcBorders>
              <w:top w:val="single" w:color="auto" w:sz="4" w:space="0"/>
              <w:left w:val="single" w:color="auto" w:sz="4" w:space="0"/>
              <w:bottom w:val="single" w:color="auto" w:sz="4" w:space="0"/>
              <w:right w:val="single" w:color="auto" w:sz="4" w:space="0"/>
            </w:tcBorders>
            <w:noWrap w:val="0"/>
            <w:vAlign w:val="center"/>
          </w:tcPr>
          <w:p w14:paraId="2421A61B">
            <w:pPr>
              <w:spacing w:line="360" w:lineRule="auto"/>
              <w:jc w:val="center"/>
              <w:rPr>
                <w:rFonts w:hint="eastAsia" w:ascii="仿宋" w:hAnsi="仿宋" w:eastAsia="仿宋" w:cs="仿宋"/>
                <w:color w:val="000000"/>
                <w:sz w:val="24"/>
                <w:szCs w:val="24"/>
                <w:highlight w:val="none"/>
              </w:rPr>
            </w:pPr>
          </w:p>
        </w:tc>
      </w:tr>
      <w:tr w14:paraId="68A343CC">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502B0EAB">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注册地址</w:t>
            </w:r>
          </w:p>
        </w:tc>
        <w:tc>
          <w:tcPr>
            <w:tcW w:w="3200" w:type="dxa"/>
            <w:gridSpan w:val="5"/>
            <w:tcBorders>
              <w:top w:val="single" w:color="auto" w:sz="4" w:space="0"/>
              <w:left w:val="single" w:color="auto" w:sz="4" w:space="0"/>
              <w:bottom w:val="single" w:color="auto" w:sz="4" w:space="0"/>
              <w:right w:val="single" w:color="auto" w:sz="4" w:space="0"/>
            </w:tcBorders>
            <w:noWrap w:val="0"/>
            <w:vAlign w:val="center"/>
          </w:tcPr>
          <w:p w14:paraId="0E74B29E">
            <w:pPr>
              <w:spacing w:line="360" w:lineRule="auto"/>
              <w:jc w:val="center"/>
              <w:rPr>
                <w:rFonts w:hint="eastAsia" w:ascii="仿宋" w:hAnsi="仿宋" w:eastAsia="仿宋" w:cs="仿宋"/>
                <w:color w:val="000000"/>
                <w:sz w:val="24"/>
                <w:szCs w:val="24"/>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A4C71F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邮政编码</w:t>
            </w:r>
          </w:p>
        </w:tc>
        <w:tc>
          <w:tcPr>
            <w:tcW w:w="2385" w:type="dxa"/>
            <w:gridSpan w:val="3"/>
            <w:tcBorders>
              <w:top w:val="single" w:color="auto" w:sz="4" w:space="0"/>
              <w:left w:val="single" w:color="auto" w:sz="4" w:space="0"/>
              <w:bottom w:val="single" w:color="auto" w:sz="4" w:space="0"/>
              <w:right w:val="single" w:color="auto" w:sz="4" w:space="0"/>
            </w:tcBorders>
            <w:noWrap w:val="0"/>
            <w:vAlign w:val="center"/>
          </w:tcPr>
          <w:p w14:paraId="5A20107C">
            <w:pPr>
              <w:spacing w:line="360" w:lineRule="auto"/>
              <w:jc w:val="center"/>
              <w:rPr>
                <w:rFonts w:hint="eastAsia" w:ascii="仿宋" w:hAnsi="仿宋" w:eastAsia="仿宋" w:cs="仿宋"/>
                <w:color w:val="000000"/>
                <w:sz w:val="24"/>
                <w:szCs w:val="24"/>
                <w:highlight w:val="none"/>
              </w:rPr>
            </w:pPr>
          </w:p>
        </w:tc>
      </w:tr>
      <w:tr w14:paraId="39246A7E">
        <w:tblPrEx>
          <w:tblCellMar>
            <w:top w:w="0" w:type="dxa"/>
            <w:left w:w="108" w:type="dxa"/>
            <w:bottom w:w="0" w:type="dxa"/>
            <w:right w:w="108" w:type="dxa"/>
          </w:tblCellMar>
        </w:tblPrEx>
        <w:trPr>
          <w:trHeight w:val="567" w:hRule="atLeast"/>
          <w:jc w:val="center"/>
        </w:trPr>
        <w:tc>
          <w:tcPr>
            <w:tcW w:w="1843" w:type="dxa"/>
            <w:vMerge w:val="restart"/>
            <w:tcBorders>
              <w:top w:val="single" w:color="auto" w:sz="4" w:space="0"/>
              <w:left w:val="single" w:color="auto" w:sz="4" w:space="0"/>
              <w:right w:val="single" w:color="auto" w:sz="4" w:space="0"/>
            </w:tcBorders>
            <w:noWrap w:val="0"/>
            <w:vAlign w:val="center"/>
          </w:tcPr>
          <w:p w14:paraId="43C7003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联系方式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1DB0B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w:t>
            </w:r>
          </w:p>
        </w:tc>
        <w:tc>
          <w:tcPr>
            <w:tcW w:w="2135" w:type="dxa"/>
            <w:gridSpan w:val="4"/>
            <w:tcBorders>
              <w:top w:val="single" w:color="auto" w:sz="4" w:space="0"/>
              <w:left w:val="single" w:color="auto" w:sz="4" w:space="0"/>
              <w:bottom w:val="single" w:color="auto" w:sz="4" w:space="0"/>
              <w:right w:val="single" w:color="auto" w:sz="4" w:space="0"/>
            </w:tcBorders>
            <w:noWrap w:val="0"/>
            <w:vAlign w:val="center"/>
          </w:tcPr>
          <w:p w14:paraId="20ABF1F3">
            <w:pPr>
              <w:spacing w:line="360" w:lineRule="auto"/>
              <w:jc w:val="center"/>
              <w:rPr>
                <w:rFonts w:hint="eastAsia" w:ascii="仿宋" w:hAnsi="仿宋" w:eastAsia="仿宋" w:cs="仿宋"/>
                <w:color w:val="000000"/>
                <w:sz w:val="24"/>
                <w:szCs w:val="24"/>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46CE8BB">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  话</w:t>
            </w:r>
          </w:p>
        </w:tc>
        <w:tc>
          <w:tcPr>
            <w:tcW w:w="2385" w:type="dxa"/>
            <w:gridSpan w:val="3"/>
            <w:tcBorders>
              <w:top w:val="single" w:color="auto" w:sz="4" w:space="0"/>
              <w:left w:val="single" w:color="auto" w:sz="4" w:space="0"/>
              <w:bottom w:val="single" w:color="auto" w:sz="4" w:space="0"/>
              <w:right w:val="single" w:color="auto" w:sz="4" w:space="0"/>
            </w:tcBorders>
            <w:noWrap w:val="0"/>
            <w:vAlign w:val="center"/>
          </w:tcPr>
          <w:p w14:paraId="0F5916EC">
            <w:pPr>
              <w:spacing w:line="360" w:lineRule="auto"/>
              <w:jc w:val="center"/>
              <w:rPr>
                <w:rFonts w:hint="eastAsia" w:ascii="仿宋" w:hAnsi="仿宋" w:eastAsia="仿宋" w:cs="仿宋"/>
                <w:color w:val="000000"/>
                <w:sz w:val="24"/>
                <w:szCs w:val="24"/>
                <w:highlight w:val="none"/>
              </w:rPr>
            </w:pPr>
          </w:p>
        </w:tc>
      </w:tr>
      <w:tr w14:paraId="4A82C1FC">
        <w:tblPrEx>
          <w:tblCellMar>
            <w:top w:w="0" w:type="dxa"/>
            <w:left w:w="108" w:type="dxa"/>
            <w:bottom w:w="0" w:type="dxa"/>
            <w:right w:w="108" w:type="dxa"/>
          </w:tblCellMar>
        </w:tblPrEx>
        <w:trPr>
          <w:trHeight w:val="567" w:hRule="atLeast"/>
          <w:jc w:val="center"/>
        </w:trPr>
        <w:tc>
          <w:tcPr>
            <w:tcW w:w="1843" w:type="dxa"/>
            <w:vMerge w:val="continue"/>
            <w:tcBorders>
              <w:left w:val="single" w:color="auto" w:sz="4" w:space="0"/>
              <w:bottom w:val="single" w:color="auto" w:sz="4" w:space="0"/>
              <w:right w:val="single" w:color="auto" w:sz="4" w:space="0"/>
            </w:tcBorders>
            <w:noWrap w:val="0"/>
            <w:vAlign w:val="center"/>
          </w:tcPr>
          <w:p w14:paraId="5A92004B">
            <w:pPr>
              <w:spacing w:line="360" w:lineRule="auto"/>
              <w:jc w:val="center"/>
              <w:rPr>
                <w:rFonts w:hint="eastAsia" w:ascii="仿宋" w:hAnsi="仿宋" w:eastAsia="仿宋" w:cs="仿宋"/>
                <w:color w:val="000000"/>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7BAB92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传  真</w:t>
            </w:r>
          </w:p>
        </w:tc>
        <w:tc>
          <w:tcPr>
            <w:tcW w:w="2135" w:type="dxa"/>
            <w:gridSpan w:val="4"/>
            <w:tcBorders>
              <w:top w:val="single" w:color="auto" w:sz="4" w:space="0"/>
              <w:left w:val="single" w:color="auto" w:sz="4" w:space="0"/>
              <w:bottom w:val="single" w:color="auto" w:sz="4" w:space="0"/>
              <w:right w:val="single" w:color="auto" w:sz="4" w:space="0"/>
            </w:tcBorders>
            <w:noWrap w:val="0"/>
            <w:vAlign w:val="center"/>
          </w:tcPr>
          <w:p w14:paraId="341419D3">
            <w:pPr>
              <w:spacing w:line="360" w:lineRule="auto"/>
              <w:jc w:val="center"/>
              <w:rPr>
                <w:rFonts w:hint="eastAsia" w:ascii="仿宋" w:hAnsi="仿宋" w:eastAsia="仿宋" w:cs="仿宋"/>
                <w:color w:val="000000"/>
                <w:sz w:val="24"/>
                <w:szCs w:val="24"/>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0D901415">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网  址</w:t>
            </w:r>
          </w:p>
        </w:tc>
        <w:tc>
          <w:tcPr>
            <w:tcW w:w="2385" w:type="dxa"/>
            <w:gridSpan w:val="3"/>
            <w:tcBorders>
              <w:top w:val="single" w:color="auto" w:sz="4" w:space="0"/>
              <w:left w:val="single" w:color="auto" w:sz="4" w:space="0"/>
              <w:bottom w:val="single" w:color="auto" w:sz="4" w:space="0"/>
              <w:right w:val="single" w:color="auto" w:sz="4" w:space="0"/>
            </w:tcBorders>
            <w:noWrap w:val="0"/>
            <w:vAlign w:val="center"/>
          </w:tcPr>
          <w:p w14:paraId="037A3FED">
            <w:pPr>
              <w:spacing w:line="360" w:lineRule="auto"/>
              <w:jc w:val="center"/>
              <w:rPr>
                <w:rFonts w:hint="eastAsia" w:ascii="仿宋" w:hAnsi="仿宋" w:eastAsia="仿宋" w:cs="仿宋"/>
                <w:color w:val="000000"/>
                <w:sz w:val="24"/>
                <w:szCs w:val="24"/>
                <w:highlight w:val="none"/>
              </w:rPr>
            </w:pPr>
          </w:p>
        </w:tc>
      </w:tr>
      <w:tr w14:paraId="7F75E591">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5D29C62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组织结构</w:t>
            </w:r>
          </w:p>
        </w:tc>
        <w:tc>
          <w:tcPr>
            <w:tcW w:w="6831" w:type="dxa"/>
            <w:gridSpan w:val="9"/>
            <w:tcBorders>
              <w:top w:val="single" w:color="auto" w:sz="4" w:space="0"/>
              <w:left w:val="single" w:color="auto" w:sz="4" w:space="0"/>
              <w:bottom w:val="single" w:color="auto" w:sz="4" w:space="0"/>
              <w:right w:val="single" w:color="auto" w:sz="4" w:space="0"/>
            </w:tcBorders>
            <w:noWrap w:val="0"/>
            <w:vAlign w:val="center"/>
          </w:tcPr>
          <w:p w14:paraId="29D2F7B9">
            <w:pPr>
              <w:spacing w:line="360" w:lineRule="auto"/>
              <w:jc w:val="center"/>
              <w:rPr>
                <w:rFonts w:hint="eastAsia" w:ascii="仿宋" w:hAnsi="仿宋" w:eastAsia="仿宋" w:cs="仿宋"/>
                <w:color w:val="000000"/>
                <w:sz w:val="24"/>
                <w:szCs w:val="24"/>
                <w:highlight w:val="none"/>
              </w:rPr>
            </w:pPr>
          </w:p>
        </w:tc>
      </w:tr>
      <w:tr w14:paraId="19AEF496">
        <w:tblPrEx>
          <w:tblCellMar>
            <w:top w:w="0" w:type="dxa"/>
            <w:left w:w="108" w:type="dxa"/>
            <w:bottom w:w="0" w:type="dxa"/>
            <w:right w:w="108" w:type="dxa"/>
          </w:tblCellMar>
        </w:tblPrEx>
        <w:trPr>
          <w:trHeight w:val="620"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05513B5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w:t>
            </w:r>
          </w:p>
          <w:p w14:paraId="4F61AFC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2"/>
                <w:highlight w:val="none"/>
                <w:lang w:val="zh-CN"/>
              </w:rPr>
              <w:t>（单位负责人）</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41FAA6B">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姓名</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23FC763C">
            <w:pPr>
              <w:spacing w:line="360" w:lineRule="auto"/>
              <w:jc w:val="center"/>
              <w:rPr>
                <w:rFonts w:hint="eastAsia" w:ascii="仿宋" w:hAnsi="仿宋" w:eastAsia="仿宋" w:cs="仿宋"/>
                <w:color w:val="000000"/>
                <w:sz w:val="24"/>
                <w:szCs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1D0B6D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技术职称</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7EDDA9C5">
            <w:pPr>
              <w:spacing w:line="360" w:lineRule="auto"/>
              <w:jc w:val="center"/>
              <w:rPr>
                <w:rFonts w:hint="eastAsia" w:ascii="仿宋" w:hAnsi="仿宋" w:eastAsia="仿宋" w:cs="仿宋"/>
                <w:color w:val="00000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1B4DD77">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BE9A2BD">
            <w:pPr>
              <w:spacing w:line="360" w:lineRule="auto"/>
              <w:jc w:val="center"/>
              <w:rPr>
                <w:rFonts w:hint="eastAsia" w:ascii="仿宋" w:hAnsi="仿宋" w:eastAsia="仿宋" w:cs="仿宋"/>
                <w:color w:val="000000"/>
                <w:sz w:val="24"/>
                <w:szCs w:val="24"/>
                <w:highlight w:val="none"/>
              </w:rPr>
            </w:pPr>
          </w:p>
        </w:tc>
      </w:tr>
      <w:tr w14:paraId="1A4F3A56">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6230979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技术负责人</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4E3E95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姓名</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4A0A37F1">
            <w:pPr>
              <w:spacing w:line="360" w:lineRule="auto"/>
              <w:jc w:val="center"/>
              <w:rPr>
                <w:rFonts w:hint="eastAsia" w:ascii="仿宋" w:hAnsi="仿宋" w:eastAsia="仿宋" w:cs="仿宋"/>
                <w:color w:val="000000"/>
                <w:sz w:val="24"/>
                <w:szCs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150E24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技术职称</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7E0D67DE">
            <w:pPr>
              <w:spacing w:line="360" w:lineRule="auto"/>
              <w:jc w:val="center"/>
              <w:rPr>
                <w:rFonts w:hint="eastAsia" w:ascii="仿宋" w:hAnsi="仿宋" w:eastAsia="仿宋" w:cs="仿宋"/>
                <w:color w:val="00000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97C90C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017EFDF9">
            <w:pPr>
              <w:spacing w:line="360" w:lineRule="auto"/>
              <w:jc w:val="center"/>
              <w:rPr>
                <w:rFonts w:hint="eastAsia" w:ascii="仿宋" w:hAnsi="仿宋" w:eastAsia="仿宋" w:cs="仿宋"/>
                <w:color w:val="000000"/>
                <w:sz w:val="24"/>
                <w:szCs w:val="24"/>
                <w:highlight w:val="none"/>
              </w:rPr>
            </w:pPr>
          </w:p>
        </w:tc>
      </w:tr>
      <w:tr w14:paraId="5074353D">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1F7EA1E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成立时间</w:t>
            </w:r>
          </w:p>
        </w:tc>
        <w:tc>
          <w:tcPr>
            <w:tcW w:w="1729" w:type="dxa"/>
            <w:gridSpan w:val="2"/>
            <w:tcBorders>
              <w:top w:val="single" w:color="auto" w:sz="4" w:space="0"/>
              <w:left w:val="single" w:color="auto" w:sz="4" w:space="0"/>
              <w:bottom w:val="single" w:color="auto" w:sz="4" w:space="0"/>
              <w:right w:val="single" w:color="auto" w:sz="4" w:space="0"/>
            </w:tcBorders>
            <w:noWrap w:val="0"/>
            <w:vAlign w:val="center"/>
          </w:tcPr>
          <w:p w14:paraId="65774677">
            <w:pPr>
              <w:spacing w:line="360" w:lineRule="auto"/>
              <w:jc w:val="center"/>
              <w:rPr>
                <w:rFonts w:hint="eastAsia" w:ascii="仿宋" w:hAnsi="仿宋" w:eastAsia="仿宋" w:cs="仿宋"/>
                <w:color w:val="000000"/>
                <w:sz w:val="24"/>
                <w:szCs w:val="24"/>
                <w:highlight w:val="none"/>
              </w:rPr>
            </w:pPr>
          </w:p>
        </w:tc>
        <w:tc>
          <w:tcPr>
            <w:tcW w:w="5102" w:type="dxa"/>
            <w:gridSpan w:val="7"/>
            <w:tcBorders>
              <w:top w:val="single" w:color="auto" w:sz="4" w:space="0"/>
              <w:left w:val="single" w:color="auto" w:sz="4" w:space="0"/>
              <w:bottom w:val="single" w:color="auto" w:sz="4" w:space="0"/>
              <w:right w:val="single" w:color="auto" w:sz="4" w:space="0"/>
            </w:tcBorders>
            <w:noWrap w:val="0"/>
            <w:vAlign w:val="center"/>
          </w:tcPr>
          <w:p w14:paraId="37010806">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员工总人数：</w:t>
            </w:r>
          </w:p>
        </w:tc>
      </w:tr>
      <w:tr w14:paraId="49AE88B7">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5391788C">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营业执照</w:t>
            </w:r>
          </w:p>
        </w:tc>
        <w:tc>
          <w:tcPr>
            <w:tcW w:w="1729" w:type="dxa"/>
            <w:gridSpan w:val="2"/>
            <w:tcBorders>
              <w:top w:val="single" w:color="auto" w:sz="4" w:space="0"/>
              <w:left w:val="single" w:color="auto" w:sz="4" w:space="0"/>
              <w:bottom w:val="single" w:color="auto" w:sz="4" w:space="0"/>
              <w:right w:val="single" w:color="auto" w:sz="4" w:space="0"/>
            </w:tcBorders>
            <w:noWrap w:val="0"/>
            <w:vAlign w:val="center"/>
          </w:tcPr>
          <w:p w14:paraId="49011501">
            <w:pPr>
              <w:spacing w:line="360" w:lineRule="auto"/>
              <w:jc w:val="center"/>
              <w:rPr>
                <w:rFonts w:hint="eastAsia" w:ascii="仿宋" w:hAnsi="仿宋" w:eastAsia="仿宋" w:cs="仿宋"/>
                <w:color w:val="000000"/>
                <w:sz w:val="24"/>
                <w:szCs w:val="24"/>
                <w:highlight w:val="none"/>
              </w:rPr>
            </w:pPr>
          </w:p>
        </w:tc>
        <w:tc>
          <w:tcPr>
            <w:tcW w:w="993" w:type="dxa"/>
            <w:vMerge w:val="restart"/>
            <w:tcBorders>
              <w:left w:val="single" w:color="auto" w:sz="4" w:space="0"/>
              <w:right w:val="single" w:color="auto" w:sz="4" w:space="0"/>
            </w:tcBorders>
            <w:noWrap w:val="0"/>
            <w:vAlign w:val="center"/>
          </w:tcPr>
          <w:p w14:paraId="62B2506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14:paraId="7240DF67">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高级职称人员</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305FBF7F">
            <w:pPr>
              <w:spacing w:line="360" w:lineRule="auto"/>
              <w:jc w:val="center"/>
              <w:rPr>
                <w:rFonts w:hint="eastAsia" w:ascii="仿宋" w:hAnsi="仿宋" w:eastAsia="仿宋" w:cs="仿宋"/>
                <w:color w:val="000000"/>
                <w:sz w:val="24"/>
                <w:szCs w:val="24"/>
                <w:highlight w:val="none"/>
              </w:rPr>
            </w:pPr>
          </w:p>
        </w:tc>
      </w:tr>
      <w:tr w14:paraId="3D86B45E">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50FC8BE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注册资金</w:t>
            </w:r>
          </w:p>
        </w:tc>
        <w:tc>
          <w:tcPr>
            <w:tcW w:w="1729" w:type="dxa"/>
            <w:gridSpan w:val="2"/>
            <w:tcBorders>
              <w:top w:val="single" w:color="auto" w:sz="4" w:space="0"/>
              <w:left w:val="single" w:color="auto" w:sz="4" w:space="0"/>
              <w:bottom w:val="single" w:color="auto" w:sz="4" w:space="0"/>
              <w:right w:val="single" w:color="auto" w:sz="4" w:space="0"/>
            </w:tcBorders>
            <w:noWrap w:val="0"/>
            <w:vAlign w:val="center"/>
          </w:tcPr>
          <w:p w14:paraId="00BABA2C">
            <w:pPr>
              <w:spacing w:line="360" w:lineRule="auto"/>
              <w:jc w:val="center"/>
              <w:rPr>
                <w:rFonts w:hint="eastAsia" w:ascii="仿宋" w:hAnsi="仿宋" w:eastAsia="仿宋" w:cs="仿宋"/>
                <w:color w:val="000000"/>
                <w:sz w:val="24"/>
                <w:szCs w:val="24"/>
                <w:highlight w:val="none"/>
              </w:rPr>
            </w:pPr>
          </w:p>
        </w:tc>
        <w:tc>
          <w:tcPr>
            <w:tcW w:w="993" w:type="dxa"/>
            <w:vMerge w:val="continue"/>
            <w:tcBorders>
              <w:left w:val="single" w:color="auto" w:sz="4" w:space="0"/>
              <w:right w:val="single" w:color="auto" w:sz="4" w:space="0"/>
            </w:tcBorders>
            <w:noWrap w:val="0"/>
            <w:vAlign w:val="center"/>
          </w:tcPr>
          <w:p w14:paraId="3EF108E2">
            <w:pPr>
              <w:spacing w:line="360" w:lineRule="auto"/>
              <w:jc w:val="center"/>
              <w:rPr>
                <w:rFonts w:hint="eastAsia" w:ascii="仿宋" w:hAnsi="仿宋" w:eastAsia="仿宋" w:cs="仿宋"/>
                <w:color w:val="000000"/>
                <w:sz w:val="24"/>
                <w:szCs w:val="24"/>
                <w:highlight w:val="none"/>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14:paraId="0545133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中级职称人员</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3A3A70A2">
            <w:pPr>
              <w:spacing w:line="360" w:lineRule="auto"/>
              <w:jc w:val="center"/>
              <w:rPr>
                <w:rFonts w:hint="eastAsia" w:ascii="仿宋" w:hAnsi="仿宋" w:eastAsia="仿宋" w:cs="仿宋"/>
                <w:color w:val="000000"/>
                <w:sz w:val="24"/>
                <w:szCs w:val="24"/>
                <w:highlight w:val="none"/>
              </w:rPr>
            </w:pPr>
          </w:p>
        </w:tc>
      </w:tr>
      <w:tr w14:paraId="764B5A17">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72469927">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w:t>
            </w:r>
          </w:p>
        </w:tc>
        <w:tc>
          <w:tcPr>
            <w:tcW w:w="1729" w:type="dxa"/>
            <w:gridSpan w:val="2"/>
            <w:tcBorders>
              <w:top w:val="single" w:color="auto" w:sz="4" w:space="0"/>
              <w:left w:val="single" w:color="auto" w:sz="4" w:space="0"/>
              <w:bottom w:val="single" w:color="auto" w:sz="4" w:space="0"/>
              <w:right w:val="single" w:color="auto" w:sz="4" w:space="0"/>
            </w:tcBorders>
            <w:noWrap w:val="0"/>
            <w:vAlign w:val="center"/>
          </w:tcPr>
          <w:p w14:paraId="6A7B2807">
            <w:pPr>
              <w:spacing w:line="360" w:lineRule="auto"/>
              <w:jc w:val="center"/>
              <w:rPr>
                <w:rFonts w:hint="eastAsia" w:ascii="仿宋" w:hAnsi="仿宋" w:eastAsia="仿宋" w:cs="仿宋"/>
                <w:color w:val="000000"/>
                <w:sz w:val="24"/>
                <w:szCs w:val="24"/>
                <w:highlight w:val="none"/>
              </w:rPr>
            </w:pPr>
          </w:p>
        </w:tc>
        <w:tc>
          <w:tcPr>
            <w:tcW w:w="993" w:type="dxa"/>
            <w:vMerge w:val="continue"/>
            <w:tcBorders>
              <w:left w:val="single" w:color="auto" w:sz="4" w:space="0"/>
              <w:right w:val="single" w:color="auto" w:sz="4" w:space="0"/>
            </w:tcBorders>
            <w:noWrap w:val="0"/>
            <w:vAlign w:val="center"/>
          </w:tcPr>
          <w:p w14:paraId="5D687735">
            <w:pPr>
              <w:spacing w:line="360" w:lineRule="auto"/>
              <w:jc w:val="center"/>
              <w:rPr>
                <w:rFonts w:hint="eastAsia" w:ascii="仿宋" w:hAnsi="仿宋" w:eastAsia="仿宋" w:cs="仿宋"/>
                <w:color w:val="000000"/>
                <w:sz w:val="24"/>
                <w:szCs w:val="24"/>
                <w:highlight w:val="none"/>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14:paraId="52721F65">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初级职称人员</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1A0D344C">
            <w:pPr>
              <w:spacing w:line="360" w:lineRule="auto"/>
              <w:jc w:val="center"/>
              <w:rPr>
                <w:rFonts w:hint="eastAsia" w:ascii="仿宋" w:hAnsi="仿宋" w:eastAsia="仿宋" w:cs="仿宋"/>
                <w:color w:val="000000"/>
                <w:sz w:val="24"/>
                <w:szCs w:val="24"/>
                <w:highlight w:val="none"/>
              </w:rPr>
            </w:pPr>
          </w:p>
        </w:tc>
      </w:tr>
      <w:tr w14:paraId="262D7A9D">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39480BD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账号</w:t>
            </w:r>
          </w:p>
        </w:tc>
        <w:tc>
          <w:tcPr>
            <w:tcW w:w="1729" w:type="dxa"/>
            <w:gridSpan w:val="2"/>
            <w:tcBorders>
              <w:top w:val="single" w:color="auto" w:sz="4" w:space="0"/>
              <w:left w:val="single" w:color="auto" w:sz="4" w:space="0"/>
              <w:bottom w:val="single" w:color="auto" w:sz="4" w:space="0"/>
              <w:right w:val="single" w:color="auto" w:sz="4" w:space="0"/>
            </w:tcBorders>
            <w:noWrap w:val="0"/>
            <w:vAlign w:val="center"/>
          </w:tcPr>
          <w:p w14:paraId="36FD7851">
            <w:pPr>
              <w:spacing w:line="360" w:lineRule="auto"/>
              <w:jc w:val="center"/>
              <w:rPr>
                <w:rFonts w:hint="eastAsia" w:ascii="仿宋" w:hAnsi="仿宋" w:eastAsia="仿宋" w:cs="仿宋"/>
                <w:color w:val="000000"/>
                <w:sz w:val="24"/>
                <w:szCs w:val="24"/>
                <w:highlight w:val="none"/>
              </w:rPr>
            </w:pPr>
          </w:p>
        </w:tc>
        <w:tc>
          <w:tcPr>
            <w:tcW w:w="993" w:type="dxa"/>
            <w:vMerge w:val="continue"/>
            <w:tcBorders>
              <w:left w:val="single" w:color="auto" w:sz="4" w:space="0"/>
              <w:bottom w:val="single" w:color="auto" w:sz="4" w:space="0"/>
              <w:right w:val="single" w:color="auto" w:sz="4" w:space="0"/>
            </w:tcBorders>
            <w:noWrap w:val="0"/>
            <w:vAlign w:val="center"/>
          </w:tcPr>
          <w:p w14:paraId="76F97A26">
            <w:pPr>
              <w:spacing w:line="360" w:lineRule="auto"/>
              <w:jc w:val="center"/>
              <w:rPr>
                <w:rFonts w:hint="eastAsia" w:ascii="仿宋" w:hAnsi="仿宋" w:eastAsia="仿宋" w:cs="仿宋"/>
                <w:color w:val="000000"/>
                <w:sz w:val="24"/>
                <w:szCs w:val="24"/>
                <w:highlight w:val="none"/>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14:paraId="6E7F5575">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技  工</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57928DEF">
            <w:pPr>
              <w:spacing w:line="360" w:lineRule="auto"/>
              <w:jc w:val="center"/>
              <w:rPr>
                <w:rFonts w:hint="eastAsia" w:ascii="仿宋" w:hAnsi="仿宋" w:eastAsia="仿宋" w:cs="仿宋"/>
                <w:color w:val="000000"/>
                <w:sz w:val="24"/>
                <w:szCs w:val="24"/>
                <w:highlight w:val="none"/>
              </w:rPr>
            </w:pPr>
          </w:p>
        </w:tc>
      </w:tr>
      <w:tr w14:paraId="3239624D">
        <w:tblPrEx>
          <w:tblCellMar>
            <w:top w:w="0" w:type="dxa"/>
            <w:left w:w="108" w:type="dxa"/>
            <w:bottom w:w="0" w:type="dxa"/>
            <w:right w:w="108" w:type="dxa"/>
          </w:tblCellMar>
        </w:tblPrEx>
        <w:trPr>
          <w:trHeight w:val="515"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2A294D2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经营范围</w:t>
            </w:r>
          </w:p>
        </w:tc>
        <w:tc>
          <w:tcPr>
            <w:tcW w:w="6831" w:type="dxa"/>
            <w:gridSpan w:val="9"/>
            <w:tcBorders>
              <w:top w:val="single" w:color="auto" w:sz="4" w:space="0"/>
              <w:left w:val="single" w:color="auto" w:sz="4" w:space="0"/>
              <w:bottom w:val="single" w:color="auto" w:sz="4" w:space="0"/>
              <w:right w:val="single" w:color="auto" w:sz="4" w:space="0"/>
            </w:tcBorders>
            <w:noWrap w:val="0"/>
            <w:vAlign w:val="center"/>
          </w:tcPr>
          <w:p w14:paraId="3329F610">
            <w:pPr>
              <w:spacing w:line="360" w:lineRule="auto"/>
              <w:jc w:val="center"/>
              <w:rPr>
                <w:rFonts w:hint="eastAsia" w:ascii="仿宋" w:hAnsi="仿宋" w:eastAsia="仿宋" w:cs="仿宋"/>
                <w:color w:val="000000"/>
                <w:sz w:val="24"/>
                <w:szCs w:val="24"/>
                <w:highlight w:val="none"/>
              </w:rPr>
            </w:pPr>
          </w:p>
        </w:tc>
      </w:tr>
      <w:tr w14:paraId="5590B8A1">
        <w:tblPrEx>
          <w:tblCellMar>
            <w:top w:w="0" w:type="dxa"/>
            <w:left w:w="108" w:type="dxa"/>
            <w:bottom w:w="0" w:type="dxa"/>
            <w:right w:w="108" w:type="dxa"/>
          </w:tblCellMar>
        </w:tblPrEx>
        <w:trPr>
          <w:trHeight w:val="423"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14:paraId="56D34A4B">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w:t>
            </w:r>
          </w:p>
        </w:tc>
        <w:tc>
          <w:tcPr>
            <w:tcW w:w="6831" w:type="dxa"/>
            <w:gridSpan w:val="9"/>
            <w:tcBorders>
              <w:top w:val="single" w:color="auto" w:sz="4" w:space="0"/>
              <w:left w:val="single" w:color="auto" w:sz="4" w:space="0"/>
              <w:bottom w:val="single" w:color="auto" w:sz="4" w:space="0"/>
              <w:right w:val="single" w:color="auto" w:sz="4" w:space="0"/>
            </w:tcBorders>
            <w:noWrap w:val="0"/>
            <w:vAlign w:val="center"/>
          </w:tcPr>
          <w:p w14:paraId="7BE7CBCE">
            <w:pPr>
              <w:spacing w:line="360" w:lineRule="auto"/>
              <w:jc w:val="center"/>
              <w:rPr>
                <w:rFonts w:hint="eastAsia" w:ascii="仿宋" w:hAnsi="仿宋" w:eastAsia="仿宋" w:cs="仿宋"/>
                <w:color w:val="000000"/>
                <w:sz w:val="24"/>
                <w:szCs w:val="24"/>
                <w:highlight w:val="none"/>
              </w:rPr>
            </w:pPr>
          </w:p>
        </w:tc>
      </w:tr>
    </w:tbl>
    <w:p w14:paraId="122690F6">
      <w:pPr>
        <w:spacing w:line="360" w:lineRule="auto"/>
        <w:rPr>
          <w:rFonts w:hint="eastAsia" w:ascii="仿宋" w:hAnsi="仿宋" w:eastAsia="仿宋" w:cs="仿宋"/>
          <w:color w:val="000000"/>
          <w:sz w:val="24"/>
          <w:highlight w:val="none"/>
          <w:u w:val="single"/>
          <w:lang w:val="en-US" w:eastAsia="zh-CN"/>
        </w:rPr>
      </w:pPr>
      <w:r>
        <w:rPr>
          <w:rFonts w:hint="eastAsia" w:ascii="仿宋" w:hAnsi="仿宋" w:eastAsia="仿宋" w:cs="仿宋"/>
          <w:color w:val="000000"/>
          <w:sz w:val="24"/>
          <w:highlight w:val="none"/>
        </w:rPr>
        <w:t>编制要求：</w:t>
      </w:r>
      <w:r>
        <w:rPr>
          <w:rFonts w:hint="eastAsia" w:ascii="仿宋" w:hAnsi="仿宋" w:eastAsia="仿宋" w:cs="仿宋"/>
          <w:color w:val="000000"/>
          <w:sz w:val="24"/>
          <w:highlight w:val="none"/>
          <w:u w:val="single"/>
        </w:rPr>
        <w:t>本表后应附营业执照副本，相关证件应清晰明了，保证有效年检（有效期）页清晰，依次编号附录在投标文件中。</w:t>
      </w:r>
      <w:r>
        <w:rPr>
          <w:rFonts w:hint="eastAsia" w:ascii="仿宋" w:hAnsi="仿宋" w:eastAsia="仿宋" w:cs="仿宋"/>
          <w:color w:val="000000"/>
          <w:sz w:val="24"/>
          <w:highlight w:val="none"/>
          <w:u w:val="single"/>
          <w:lang w:val="en-US" w:eastAsia="zh-CN"/>
        </w:rPr>
        <w:t>联合体双方均需提供。</w:t>
      </w:r>
    </w:p>
    <w:p w14:paraId="4108F7C8">
      <w:pPr>
        <w:autoSpaceDE w:val="0"/>
        <w:autoSpaceDN w:val="0"/>
        <w:spacing w:before="120" w:after="120" w:line="300" w:lineRule="auto"/>
        <w:jc w:val="center"/>
        <w:rPr>
          <w:rFonts w:hint="eastAsia" w:ascii="仿宋" w:hAnsi="仿宋" w:eastAsia="仿宋" w:cs="仿宋"/>
          <w:b w:val="0"/>
          <w:kern w:val="2"/>
          <w:sz w:val="30"/>
          <w:szCs w:val="30"/>
          <w:highlight w:val="none"/>
          <w:lang w:val="en-US" w:eastAsia="zh-CN" w:bidi="ar-SA"/>
        </w:rPr>
      </w:pPr>
    </w:p>
    <w:p w14:paraId="59927564">
      <w:pPr>
        <w:pStyle w:val="32"/>
        <w:rPr>
          <w:rFonts w:hint="eastAsia" w:ascii="仿宋" w:hAnsi="仿宋" w:eastAsia="仿宋" w:cs="仿宋"/>
          <w:b w:val="0"/>
          <w:kern w:val="2"/>
          <w:sz w:val="30"/>
          <w:szCs w:val="30"/>
          <w:highlight w:val="none"/>
          <w:lang w:val="en-US" w:eastAsia="zh-CN" w:bidi="ar-SA"/>
        </w:rPr>
      </w:pPr>
    </w:p>
    <w:p w14:paraId="7F351139">
      <w:pPr>
        <w:pStyle w:val="31"/>
        <w:rPr>
          <w:rFonts w:hint="eastAsia" w:ascii="仿宋" w:hAnsi="仿宋" w:eastAsia="仿宋" w:cs="仿宋"/>
          <w:b w:val="0"/>
          <w:kern w:val="2"/>
          <w:sz w:val="30"/>
          <w:szCs w:val="30"/>
          <w:highlight w:val="none"/>
          <w:lang w:val="en-US" w:eastAsia="zh-CN" w:bidi="ar-SA"/>
        </w:rPr>
      </w:pPr>
    </w:p>
    <w:p w14:paraId="2409FE7B">
      <w:pPr>
        <w:pStyle w:val="31"/>
        <w:rPr>
          <w:rFonts w:hint="eastAsia" w:ascii="仿宋" w:hAnsi="仿宋" w:eastAsia="仿宋" w:cs="仿宋"/>
          <w:b w:val="0"/>
          <w:kern w:val="2"/>
          <w:sz w:val="30"/>
          <w:szCs w:val="30"/>
          <w:highlight w:val="none"/>
          <w:lang w:val="en-US" w:eastAsia="zh-CN" w:bidi="ar-SA"/>
        </w:rPr>
      </w:pPr>
    </w:p>
    <w:p w14:paraId="540C0CE1">
      <w:pPr>
        <w:pStyle w:val="31"/>
        <w:rPr>
          <w:rFonts w:hint="eastAsia" w:ascii="仿宋" w:hAnsi="仿宋" w:eastAsia="仿宋" w:cs="仿宋"/>
          <w:b w:val="0"/>
          <w:kern w:val="2"/>
          <w:sz w:val="30"/>
          <w:szCs w:val="30"/>
          <w:highlight w:val="none"/>
          <w:lang w:val="en-US" w:eastAsia="zh-CN" w:bidi="ar-SA"/>
        </w:rPr>
      </w:pPr>
    </w:p>
    <w:p w14:paraId="6B1D133C">
      <w:pPr>
        <w:pStyle w:val="31"/>
        <w:rPr>
          <w:rFonts w:hint="eastAsia" w:ascii="仿宋" w:hAnsi="仿宋" w:eastAsia="仿宋" w:cs="仿宋"/>
          <w:b w:val="0"/>
          <w:kern w:val="2"/>
          <w:sz w:val="30"/>
          <w:szCs w:val="30"/>
          <w:highlight w:val="none"/>
          <w:lang w:val="en-US" w:eastAsia="zh-CN" w:bidi="ar-SA"/>
        </w:rPr>
      </w:pPr>
    </w:p>
    <w:p w14:paraId="4C8596AE">
      <w:pPr>
        <w:pStyle w:val="31"/>
        <w:rPr>
          <w:rFonts w:hint="eastAsia" w:ascii="仿宋" w:hAnsi="仿宋" w:eastAsia="仿宋" w:cs="仿宋"/>
          <w:b w:val="0"/>
          <w:kern w:val="2"/>
          <w:sz w:val="30"/>
          <w:szCs w:val="30"/>
          <w:highlight w:val="none"/>
          <w:lang w:val="en-US" w:eastAsia="zh-CN" w:bidi="ar-SA"/>
        </w:rPr>
      </w:pPr>
    </w:p>
    <w:p w14:paraId="097ED90A">
      <w:pPr>
        <w:pStyle w:val="14"/>
        <w:tabs>
          <w:tab w:val="left" w:pos="5580"/>
        </w:tabs>
        <w:spacing w:line="360" w:lineRule="auto"/>
        <w:ind w:left="1080" w:leftChars="257" w:hanging="540"/>
        <w:rPr>
          <w:rFonts w:hint="eastAsia" w:ascii="仿宋" w:hAnsi="仿宋" w:eastAsia="仿宋" w:cs="仿宋"/>
          <w:sz w:val="24"/>
          <w:szCs w:val="24"/>
          <w:highlight w:val="none"/>
        </w:rPr>
      </w:pPr>
    </w:p>
    <w:p w14:paraId="2AC29C50">
      <w:pPr>
        <w:autoSpaceDE w:val="0"/>
        <w:autoSpaceDN w:val="0"/>
        <w:spacing w:before="120" w:after="120" w:line="300" w:lineRule="auto"/>
        <w:jc w:val="center"/>
        <w:rPr>
          <w:rFonts w:hint="eastAsia" w:ascii="仿宋" w:hAnsi="仿宋" w:eastAsia="仿宋" w:cs="仿宋"/>
          <w:b/>
          <w:bCs/>
          <w:sz w:val="30"/>
          <w:szCs w:val="30"/>
          <w:highlight w:val="none"/>
          <w:lang w:val="zh-CN"/>
        </w:rPr>
      </w:pPr>
      <w:bookmarkStart w:id="196" w:name="_Hlt520355938"/>
      <w:bookmarkEnd w:id="196"/>
      <w:bookmarkStart w:id="197" w:name="_Hlt520356243"/>
      <w:bookmarkEnd w:id="197"/>
      <w:bookmarkStart w:id="198" w:name="_Toc216582815"/>
      <w:r>
        <w:rPr>
          <w:rFonts w:hint="eastAsia" w:ascii="仿宋" w:hAnsi="仿宋" w:eastAsia="仿宋" w:cs="仿宋"/>
          <w:b/>
          <w:bCs/>
          <w:sz w:val="30"/>
          <w:szCs w:val="30"/>
          <w:highlight w:val="none"/>
          <w:lang w:val="en-US" w:eastAsia="zh-CN"/>
        </w:rPr>
        <w:t>6、</w:t>
      </w:r>
      <w:r>
        <w:rPr>
          <w:rFonts w:hint="eastAsia" w:ascii="仿宋" w:hAnsi="仿宋" w:eastAsia="仿宋" w:cs="仿宋"/>
          <w:b/>
          <w:bCs/>
          <w:sz w:val="30"/>
          <w:szCs w:val="30"/>
          <w:highlight w:val="none"/>
          <w:lang w:val="zh-CN"/>
        </w:rPr>
        <w:t>项目主要实施人员技术资格一览表</w:t>
      </w:r>
    </w:p>
    <w:p w14:paraId="5E6559DA">
      <w:pPr>
        <w:autoSpaceDE w:val="0"/>
        <w:autoSpaceDN w:val="0"/>
        <w:spacing w:before="120" w:after="120" w:line="300" w:lineRule="auto"/>
        <w:ind w:firstLine="630"/>
        <w:jc w:val="center"/>
        <w:rPr>
          <w:rFonts w:hint="eastAsia" w:ascii="仿宋" w:hAnsi="仿宋" w:eastAsia="仿宋" w:cs="仿宋"/>
          <w:sz w:val="28"/>
          <w:highlight w:val="none"/>
          <w:lang w:val="zh-CN"/>
        </w:rPr>
      </w:pPr>
    </w:p>
    <w:p w14:paraId="713C0AC0">
      <w:pPr>
        <w:autoSpaceDE w:val="0"/>
        <w:autoSpaceDN w:val="0"/>
        <w:spacing w:after="240"/>
        <w:rPr>
          <w:rFonts w:hint="eastAsia" w:ascii="仿宋" w:hAnsi="仿宋" w:eastAsia="仿宋" w:cs="仿宋"/>
          <w:b/>
          <w:sz w:val="24"/>
          <w:highlight w:val="none"/>
          <w:lang w:val="zh-CN"/>
        </w:rPr>
      </w:pPr>
      <w:r>
        <w:rPr>
          <w:rFonts w:hint="eastAsia" w:ascii="仿宋" w:hAnsi="仿宋" w:eastAsia="仿宋" w:cs="仿宋"/>
          <w:sz w:val="24"/>
          <w:highlight w:val="none"/>
          <w:lang w:val="zh-CN"/>
        </w:rPr>
        <w:t>项目名称：</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 xml:space="preserve"> 项目编号：</w:t>
      </w:r>
      <w:r>
        <w:rPr>
          <w:rFonts w:hint="eastAsia" w:ascii="仿宋" w:hAnsi="仿宋" w:eastAsia="仿宋" w:cs="仿宋"/>
          <w:sz w:val="24"/>
          <w:highlight w:val="none"/>
          <w:u w:val="single"/>
        </w:rPr>
        <w:t xml:space="preserve">                          </w:t>
      </w:r>
    </w:p>
    <w:tbl>
      <w:tblPr>
        <w:tblStyle w:val="33"/>
        <w:tblW w:w="0" w:type="auto"/>
        <w:jc w:val="center"/>
        <w:tblLayout w:type="fixed"/>
        <w:tblCellMar>
          <w:top w:w="0" w:type="dxa"/>
          <w:left w:w="108" w:type="dxa"/>
          <w:bottom w:w="0" w:type="dxa"/>
          <w:right w:w="108" w:type="dxa"/>
        </w:tblCellMar>
      </w:tblPr>
      <w:tblGrid>
        <w:gridCol w:w="1037"/>
        <w:gridCol w:w="1407"/>
        <w:gridCol w:w="2004"/>
        <w:gridCol w:w="1559"/>
        <w:gridCol w:w="1984"/>
        <w:gridCol w:w="1293"/>
      </w:tblGrid>
      <w:tr w14:paraId="22F874A6">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center"/>
          </w:tcPr>
          <w:p w14:paraId="55724D50">
            <w:pPr>
              <w:autoSpaceDE w:val="0"/>
              <w:autoSpaceDN w:val="0"/>
              <w:adjustRightInd w:val="0"/>
              <w:snapToGrid w:val="0"/>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姓  名</w:t>
            </w:r>
          </w:p>
        </w:tc>
        <w:tc>
          <w:tcPr>
            <w:tcW w:w="1407" w:type="dxa"/>
            <w:tcBorders>
              <w:top w:val="single" w:color="auto" w:sz="6" w:space="0"/>
              <w:left w:val="single" w:color="auto" w:sz="6" w:space="0"/>
              <w:bottom w:val="single" w:color="auto" w:sz="6" w:space="0"/>
              <w:right w:val="single" w:color="auto" w:sz="6" w:space="0"/>
            </w:tcBorders>
            <w:noWrap w:val="0"/>
            <w:vAlign w:val="center"/>
          </w:tcPr>
          <w:p w14:paraId="19973B6E">
            <w:pPr>
              <w:autoSpaceDE w:val="0"/>
              <w:autoSpaceDN w:val="0"/>
              <w:adjustRightInd w:val="0"/>
              <w:snapToGrid w:val="0"/>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职务</w:t>
            </w:r>
          </w:p>
        </w:tc>
        <w:tc>
          <w:tcPr>
            <w:tcW w:w="2004" w:type="dxa"/>
            <w:tcBorders>
              <w:top w:val="single" w:color="auto" w:sz="6" w:space="0"/>
              <w:left w:val="single" w:color="auto" w:sz="6" w:space="0"/>
              <w:bottom w:val="single" w:color="auto" w:sz="6" w:space="0"/>
              <w:right w:val="single" w:color="auto" w:sz="6" w:space="0"/>
            </w:tcBorders>
            <w:noWrap w:val="0"/>
            <w:vAlign w:val="center"/>
          </w:tcPr>
          <w:p w14:paraId="5D8BDBFC">
            <w:pPr>
              <w:autoSpaceDE w:val="0"/>
              <w:autoSpaceDN w:val="0"/>
              <w:adjustRightInd w:val="0"/>
              <w:snapToGrid w:val="0"/>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专业技术资格</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6A4E723">
            <w:pPr>
              <w:autoSpaceDE w:val="0"/>
              <w:autoSpaceDN w:val="0"/>
              <w:adjustRightInd w:val="0"/>
              <w:snapToGrid w:val="0"/>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证书编号</w:t>
            </w:r>
          </w:p>
        </w:tc>
        <w:tc>
          <w:tcPr>
            <w:tcW w:w="1984" w:type="dxa"/>
            <w:tcBorders>
              <w:top w:val="single" w:color="auto" w:sz="6" w:space="0"/>
              <w:left w:val="single" w:color="auto" w:sz="6" w:space="0"/>
              <w:bottom w:val="single" w:color="auto" w:sz="6" w:space="0"/>
              <w:right w:val="single" w:color="auto" w:sz="6" w:space="0"/>
            </w:tcBorders>
            <w:noWrap w:val="0"/>
            <w:vAlign w:val="center"/>
          </w:tcPr>
          <w:p w14:paraId="7985D8A0">
            <w:pPr>
              <w:autoSpaceDE w:val="0"/>
              <w:autoSpaceDN w:val="0"/>
              <w:adjustRightInd w:val="0"/>
              <w:snapToGrid w:val="0"/>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劳动合同编号</w:t>
            </w:r>
          </w:p>
        </w:tc>
        <w:tc>
          <w:tcPr>
            <w:tcW w:w="1293" w:type="dxa"/>
            <w:tcBorders>
              <w:top w:val="single" w:color="auto" w:sz="6" w:space="0"/>
              <w:left w:val="single" w:color="auto" w:sz="6" w:space="0"/>
              <w:bottom w:val="single" w:color="auto" w:sz="6" w:space="0"/>
              <w:right w:val="single" w:color="auto" w:sz="6" w:space="0"/>
            </w:tcBorders>
            <w:noWrap w:val="0"/>
            <w:vAlign w:val="center"/>
          </w:tcPr>
          <w:p w14:paraId="0D3161EA">
            <w:pPr>
              <w:autoSpaceDE w:val="0"/>
              <w:autoSpaceDN w:val="0"/>
              <w:adjustRightInd w:val="0"/>
              <w:snapToGrid w:val="0"/>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备注</w:t>
            </w:r>
          </w:p>
        </w:tc>
      </w:tr>
      <w:tr w14:paraId="0C26D322">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35894D94">
            <w:pPr>
              <w:autoSpaceDE w:val="0"/>
              <w:autoSpaceDN w:val="0"/>
              <w:adjustRightInd w:val="0"/>
              <w:snapToGrid w:val="0"/>
              <w:rPr>
                <w:rFonts w:hint="eastAsia" w:ascii="仿宋" w:hAnsi="仿宋" w:eastAsia="仿宋" w:cs="仿宋"/>
                <w:sz w:val="24"/>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6B2E2F95">
            <w:pPr>
              <w:autoSpaceDE w:val="0"/>
              <w:autoSpaceDN w:val="0"/>
              <w:adjustRightInd w:val="0"/>
              <w:snapToGrid w:val="0"/>
              <w:rPr>
                <w:rFonts w:hint="eastAsia" w:ascii="仿宋" w:hAnsi="仿宋" w:eastAsia="仿宋" w:cs="仿宋"/>
                <w:sz w:val="24"/>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65BB6A2C">
            <w:pPr>
              <w:autoSpaceDE w:val="0"/>
              <w:autoSpaceDN w:val="0"/>
              <w:adjustRightInd w:val="0"/>
              <w:snapToGrid w:val="0"/>
              <w:rPr>
                <w:rFonts w:hint="eastAsia" w:ascii="仿宋" w:hAnsi="仿宋" w:eastAsia="仿宋" w:cs="仿宋"/>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392FC024">
            <w:pPr>
              <w:autoSpaceDE w:val="0"/>
              <w:autoSpaceDN w:val="0"/>
              <w:adjustRightInd w:val="0"/>
              <w:snapToGrid w:val="0"/>
              <w:rPr>
                <w:rFonts w:hint="eastAsia" w:ascii="仿宋" w:hAnsi="仿宋" w:eastAsia="仿宋" w:cs="仿宋"/>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38C382D">
            <w:pPr>
              <w:autoSpaceDE w:val="0"/>
              <w:autoSpaceDN w:val="0"/>
              <w:adjustRightInd w:val="0"/>
              <w:snapToGrid w:val="0"/>
              <w:rPr>
                <w:rFonts w:hint="eastAsia" w:ascii="仿宋" w:hAnsi="仿宋" w:eastAsia="仿宋" w:cs="仿宋"/>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36093627">
            <w:pPr>
              <w:autoSpaceDE w:val="0"/>
              <w:autoSpaceDN w:val="0"/>
              <w:adjustRightInd w:val="0"/>
              <w:snapToGrid w:val="0"/>
              <w:rPr>
                <w:rFonts w:hint="eastAsia" w:ascii="仿宋" w:hAnsi="仿宋" w:eastAsia="仿宋" w:cs="仿宋"/>
                <w:sz w:val="24"/>
                <w:highlight w:val="none"/>
                <w:lang w:val="zh-CN"/>
              </w:rPr>
            </w:pPr>
          </w:p>
        </w:tc>
      </w:tr>
      <w:tr w14:paraId="2387BE5A">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5C809505">
            <w:pPr>
              <w:autoSpaceDE w:val="0"/>
              <w:autoSpaceDN w:val="0"/>
              <w:adjustRightInd w:val="0"/>
              <w:snapToGrid w:val="0"/>
              <w:rPr>
                <w:rFonts w:hint="eastAsia" w:ascii="仿宋" w:hAnsi="仿宋" w:eastAsia="仿宋" w:cs="仿宋"/>
                <w:sz w:val="24"/>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7992ED6F">
            <w:pPr>
              <w:autoSpaceDE w:val="0"/>
              <w:autoSpaceDN w:val="0"/>
              <w:adjustRightInd w:val="0"/>
              <w:snapToGrid w:val="0"/>
              <w:rPr>
                <w:rFonts w:hint="eastAsia" w:ascii="仿宋" w:hAnsi="仿宋" w:eastAsia="仿宋" w:cs="仿宋"/>
                <w:sz w:val="24"/>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0D15D316">
            <w:pPr>
              <w:autoSpaceDE w:val="0"/>
              <w:autoSpaceDN w:val="0"/>
              <w:adjustRightInd w:val="0"/>
              <w:snapToGrid w:val="0"/>
              <w:rPr>
                <w:rFonts w:hint="eastAsia" w:ascii="仿宋" w:hAnsi="仿宋" w:eastAsia="仿宋" w:cs="仿宋"/>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4FA0B257">
            <w:pPr>
              <w:autoSpaceDE w:val="0"/>
              <w:autoSpaceDN w:val="0"/>
              <w:adjustRightInd w:val="0"/>
              <w:snapToGrid w:val="0"/>
              <w:rPr>
                <w:rFonts w:hint="eastAsia" w:ascii="仿宋" w:hAnsi="仿宋" w:eastAsia="仿宋" w:cs="仿宋"/>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4132C4B">
            <w:pPr>
              <w:autoSpaceDE w:val="0"/>
              <w:autoSpaceDN w:val="0"/>
              <w:adjustRightInd w:val="0"/>
              <w:snapToGrid w:val="0"/>
              <w:rPr>
                <w:rFonts w:hint="eastAsia" w:ascii="仿宋" w:hAnsi="仿宋" w:eastAsia="仿宋" w:cs="仿宋"/>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53A7D3EC">
            <w:pPr>
              <w:autoSpaceDE w:val="0"/>
              <w:autoSpaceDN w:val="0"/>
              <w:adjustRightInd w:val="0"/>
              <w:snapToGrid w:val="0"/>
              <w:rPr>
                <w:rFonts w:hint="eastAsia" w:ascii="仿宋" w:hAnsi="仿宋" w:eastAsia="仿宋" w:cs="仿宋"/>
                <w:sz w:val="24"/>
                <w:highlight w:val="none"/>
                <w:lang w:val="zh-CN"/>
              </w:rPr>
            </w:pPr>
          </w:p>
        </w:tc>
      </w:tr>
      <w:tr w14:paraId="1FDCA770">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5A17A99A">
            <w:pPr>
              <w:autoSpaceDE w:val="0"/>
              <w:autoSpaceDN w:val="0"/>
              <w:adjustRightInd w:val="0"/>
              <w:snapToGrid w:val="0"/>
              <w:rPr>
                <w:rFonts w:hint="eastAsia" w:ascii="仿宋" w:hAnsi="仿宋" w:eastAsia="仿宋" w:cs="仿宋"/>
                <w:sz w:val="24"/>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1F541DD1">
            <w:pPr>
              <w:autoSpaceDE w:val="0"/>
              <w:autoSpaceDN w:val="0"/>
              <w:adjustRightInd w:val="0"/>
              <w:snapToGrid w:val="0"/>
              <w:rPr>
                <w:rFonts w:hint="eastAsia" w:ascii="仿宋" w:hAnsi="仿宋" w:eastAsia="仿宋" w:cs="仿宋"/>
                <w:sz w:val="24"/>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2788B954">
            <w:pPr>
              <w:autoSpaceDE w:val="0"/>
              <w:autoSpaceDN w:val="0"/>
              <w:adjustRightInd w:val="0"/>
              <w:snapToGrid w:val="0"/>
              <w:rPr>
                <w:rFonts w:hint="eastAsia" w:ascii="仿宋" w:hAnsi="仿宋" w:eastAsia="仿宋" w:cs="仿宋"/>
                <w:b/>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64119B0C">
            <w:pPr>
              <w:autoSpaceDE w:val="0"/>
              <w:autoSpaceDN w:val="0"/>
              <w:adjustRightInd w:val="0"/>
              <w:snapToGrid w:val="0"/>
              <w:rPr>
                <w:rFonts w:hint="eastAsia" w:ascii="仿宋" w:hAnsi="仿宋" w:eastAsia="仿宋" w:cs="仿宋"/>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62FF8D3">
            <w:pPr>
              <w:autoSpaceDE w:val="0"/>
              <w:autoSpaceDN w:val="0"/>
              <w:adjustRightInd w:val="0"/>
              <w:snapToGrid w:val="0"/>
              <w:rPr>
                <w:rFonts w:hint="eastAsia" w:ascii="仿宋" w:hAnsi="仿宋" w:eastAsia="仿宋" w:cs="仿宋"/>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2898856E">
            <w:pPr>
              <w:autoSpaceDE w:val="0"/>
              <w:autoSpaceDN w:val="0"/>
              <w:adjustRightInd w:val="0"/>
              <w:snapToGrid w:val="0"/>
              <w:rPr>
                <w:rFonts w:hint="eastAsia" w:ascii="仿宋" w:hAnsi="仿宋" w:eastAsia="仿宋" w:cs="仿宋"/>
                <w:sz w:val="24"/>
                <w:highlight w:val="none"/>
                <w:lang w:val="zh-CN"/>
              </w:rPr>
            </w:pPr>
          </w:p>
        </w:tc>
      </w:tr>
      <w:tr w14:paraId="3FFBDC14">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3348E3A3">
            <w:pPr>
              <w:autoSpaceDE w:val="0"/>
              <w:autoSpaceDN w:val="0"/>
              <w:adjustRightInd w:val="0"/>
              <w:snapToGrid w:val="0"/>
              <w:rPr>
                <w:rFonts w:hint="eastAsia" w:ascii="仿宋" w:hAnsi="仿宋" w:eastAsia="仿宋" w:cs="仿宋"/>
                <w:sz w:val="24"/>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56AF9557">
            <w:pPr>
              <w:autoSpaceDE w:val="0"/>
              <w:autoSpaceDN w:val="0"/>
              <w:adjustRightInd w:val="0"/>
              <w:snapToGrid w:val="0"/>
              <w:rPr>
                <w:rFonts w:hint="eastAsia" w:ascii="仿宋" w:hAnsi="仿宋" w:eastAsia="仿宋" w:cs="仿宋"/>
                <w:sz w:val="24"/>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1106A586">
            <w:pPr>
              <w:autoSpaceDE w:val="0"/>
              <w:autoSpaceDN w:val="0"/>
              <w:adjustRightInd w:val="0"/>
              <w:snapToGrid w:val="0"/>
              <w:rPr>
                <w:rFonts w:hint="eastAsia" w:ascii="仿宋" w:hAnsi="仿宋" w:eastAsia="仿宋" w:cs="仿宋"/>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6F01CD23">
            <w:pPr>
              <w:autoSpaceDE w:val="0"/>
              <w:autoSpaceDN w:val="0"/>
              <w:adjustRightInd w:val="0"/>
              <w:snapToGrid w:val="0"/>
              <w:rPr>
                <w:rFonts w:hint="eastAsia" w:ascii="仿宋" w:hAnsi="仿宋" w:eastAsia="仿宋" w:cs="仿宋"/>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BD073F7">
            <w:pPr>
              <w:autoSpaceDE w:val="0"/>
              <w:autoSpaceDN w:val="0"/>
              <w:adjustRightInd w:val="0"/>
              <w:snapToGrid w:val="0"/>
              <w:rPr>
                <w:rFonts w:hint="eastAsia" w:ascii="仿宋" w:hAnsi="仿宋" w:eastAsia="仿宋" w:cs="仿宋"/>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4B4A2C68">
            <w:pPr>
              <w:autoSpaceDE w:val="0"/>
              <w:autoSpaceDN w:val="0"/>
              <w:adjustRightInd w:val="0"/>
              <w:snapToGrid w:val="0"/>
              <w:rPr>
                <w:rFonts w:hint="eastAsia" w:ascii="仿宋" w:hAnsi="仿宋" w:eastAsia="仿宋" w:cs="仿宋"/>
                <w:sz w:val="24"/>
                <w:highlight w:val="none"/>
                <w:lang w:val="zh-CN"/>
              </w:rPr>
            </w:pPr>
          </w:p>
        </w:tc>
      </w:tr>
      <w:tr w14:paraId="3829927F">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5229417A">
            <w:pPr>
              <w:autoSpaceDE w:val="0"/>
              <w:autoSpaceDN w:val="0"/>
              <w:adjustRightInd w:val="0"/>
              <w:snapToGrid w:val="0"/>
              <w:rPr>
                <w:rFonts w:hint="eastAsia" w:ascii="仿宋" w:hAnsi="仿宋" w:eastAsia="仿宋" w:cs="仿宋"/>
                <w:sz w:val="24"/>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1A01171B">
            <w:pPr>
              <w:autoSpaceDE w:val="0"/>
              <w:autoSpaceDN w:val="0"/>
              <w:adjustRightInd w:val="0"/>
              <w:snapToGrid w:val="0"/>
              <w:rPr>
                <w:rFonts w:hint="eastAsia" w:ascii="仿宋" w:hAnsi="仿宋" w:eastAsia="仿宋" w:cs="仿宋"/>
                <w:sz w:val="24"/>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33DF685B">
            <w:pPr>
              <w:autoSpaceDE w:val="0"/>
              <w:autoSpaceDN w:val="0"/>
              <w:adjustRightInd w:val="0"/>
              <w:snapToGrid w:val="0"/>
              <w:rPr>
                <w:rFonts w:hint="eastAsia" w:ascii="仿宋" w:hAnsi="仿宋" w:eastAsia="仿宋" w:cs="仿宋"/>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527BFB65">
            <w:pPr>
              <w:autoSpaceDE w:val="0"/>
              <w:autoSpaceDN w:val="0"/>
              <w:adjustRightInd w:val="0"/>
              <w:snapToGrid w:val="0"/>
              <w:rPr>
                <w:rFonts w:hint="eastAsia" w:ascii="仿宋" w:hAnsi="仿宋" w:eastAsia="仿宋" w:cs="仿宋"/>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0D44DA8">
            <w:pPr>
              <w:autoSpaceDE w:val="0"/>
              <w:autoSpaceDN w:val="0"/>
              <w:adjustRightInd w:val="0"/>
              <w:snapToGrid w:val="0"/>
              <w:rPr>
                <w:rFonts w:hint="eastAsia" w:ascii="仿宋" w:hAnsi="仿宋" w:eastAsia="仿宋" w:cs="仿宋"/>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0B270EAD">
            <w:pPr>
              <w:autoSpaceDE w:val="0"/>
              <w:autoSpaceDN w:val="0"/>
              <w:adjustRightInd w:val="0"/>
              <w:snapToGrid w:val="0"/>
              <w:rPr>
                <w:rFonts w:hint="eastAsia" w:ascii="仿宋" w:hAnsi="仿宋" w:eastAsia="仿宋" w:cs="仿宋"/>
                <w:sz w:val="24"/>
                <w:highlight w:val="none"/>
                <w:lang w:val="zh-CN"/>
              </w:rPr>
            </w:pPr>
          </w:p>
        </w:tc>
      </w:tr>
      <w:tr w14:paraId="65E59483">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7EE4B9C9">
            <w:pPr>
              <w:autoSpaceDE w:val="0"/>
              <w:autoSpaceDN w:val="0"/>
              <w:adjustRightInd w:val="0"/>
              <w:snapToGrid w:val="0"/>
              <w:rPr>
                <w:rFonts w:hint="eastAsia" w:ascii="仿宋" w:hAnsi="仿宋" w:eastAsia="仿宋" w:cs="仿宋"/>
                <w:sz w:val="24"/>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10784EA1">
            <w:pPr>
              <w:autoSpaceDE w:val="0"/>
              <w:autoSpaceDN w:val="0"/>
              <w:adjustRightInd w:val="0"/>
              <w:snapToGrid w:val="0"/>
              <w:rPr>
                <w:rFonts w:hint="eastAsia" w:ascii="仿宋" w:hAnsi="仿宋" w:eastAsia="仿宋" w:cs="仿宋"/>
                <w:sz w:val="24"/>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41A96622">
            <w:pPr>
              <w:autoSpaceDE w:val="0"/>
              <w:autoSpaceDN w:val="0"/>
              <w:adjustRightInd w:val="0"/>
              <w:snapToGrid w:val="0"/>
              <w:rPr>
                <w:rFonts w:hint="eastAsia" w:ascii="仿宋" w:hAnsi="仿宋" w:eastAsia="仿宋" w:cs="仿宋"/>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2347F700">
            <w:pPr>
              <w:autoSpaceDE w:val="0"/>
              <w:autoSpaceDN w:val="0"/>
              <w:adjustRightInd w:val="0"/>
              <w:snapToGrid w:val="0"/>
              <w:rPr>
                <w:rFonts w:hint="eastAsia" w:ascii="仿宋" w:hAnsi="仿宋" w:eastAsia="仿宋" w:cs="仿宋"/>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32E11B8">
            <w:pPr>
              <w:autoSpaceDE w:val="0"/>
              <w:autoSpaceDN w:val="0"/>
              <w:adjustRightInd w:val="0"/>
              <w:snapToGrid w:val="0"/>
              <w:rPr>
                <w:rFonts w:hint="eastAsia" w:ascii="仿宋" w:hAnsi="仿宋" w:eastAsia="仿宋" w:cs="仿宋"/>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38081F5D">
            <w:pPr>
              <w:autoSpaceDE w:val="0"/>
              <w:autoSpaceDN w:val="0"/>
              <w:adjustRightInd w:val="0"/>
              <w:snapToGrid w:val="0"/>
              <w:rPr>
                <w:rFonts w:hint="eastAsia" w:ascii="仿宋" w:hAnsi="仿宋" w:eastAsia="仿宋" w:cs="仿宋"/>
                <w:sz w:val="24"/>
                <w:highlight w:val="none"/>
                <w:lang w:val="zh-CN"/>
              </w:rPr>
            </w:pPr>
          </w:p>
        </w:tc>
      </w:tr>
      <w:tr w14:paraId="4FBCA8EE">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2A979A26">
            <w:pPr>
              <w:autoSpaceDE w:val="0"/>
              <w:autoSpaceDN w:val="0"/>
              <w:adjustRightInd w:val="0"/>
              <w:snapToGrid w:val="0"/>
              <w:rPr>
                <w:rFonts w:hint="eastAsia" w:ascii="仿宋" w:hAnsi="仿宋" w:eastAsia="仿宋" w:cs="仿宋"/>
                <w:sz w:val="24"/>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6865BF5E">
            <w:pPr>
              <w:autoSpaceDE w:val="0"/>
              <w:autoSpaceDN w:val="0"/>
              <w:adjustRightInd w:val="0"/>
              <w:snapToGrid w:val="0"/>
              <w:rPr>
                <w:rFonts w:hint="eastAsia" w:ascii="仿宋" w:hAnsi="仿宋" w:eastAsia="仿宋" w:cs="仿宋"/>
                <w:sz w:val="24"/>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53F598BC">
            <w:pPr>
              <w:autoSpaceDE w:val="0"/>
              <w:autoSpaceDN w:val="0"/>
              <w:adjustRightInd w:val="0"/>
              <w:snapToGrid w:val="0"/>
              <w:rPr>
                <w:rFonts w:hint="eastAsia" w:ascii="仿宋" w:hAnsi="仿宋" w:eastAsia="仿宋" w:cs="仿宋"/>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73543F3D">
            <w:pPr>
              <w:autoSpaceDE w:val="0"/>
              <w:autoSpaceDN w:val="0"/>
              <w:adjustRightInd w:val="0"/>
              <w:snapToGrid w:val="0"/>
              <w:rPr>
                <w:rFonts w:hint="eastAsia" w:ascii="仿宋" w:hAnsi="仿宋" w:eastAsia="仿宋" w:cs="仿宋"/>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568DA5B">
            <w:pPr>
              <w:autoSpaceDE w:val="0"/>
              <w:autoSpaceDN w:val="0"/>
              <w:adjustRightInd w:val="0"/>
              <w:snapToGrid w:val="0"/>
              <w:rPr>
                <w:rFonts w:hint="eastAsia" w:ascii="仿宋" w:hAnsi="仿宋" w:eastAsia="仿宋" w:cs="仿宋"/>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277C2991">
            <w:pPr>
              <w:autoSpaceDE w:val="0"/>
              <w:autoSpaceDN w:val="0"/>
              <w:adjustRightInd w:val="0"/>
              <w:snapToGrid w:val="0"/>
              <w:rPr>
                <w:rFonts w:hint="eastAsia" w:ascii="仿宋" w:hAnsi="仿宋" w:eastAsia="仿宋" w:cs="仿宋"/>
                <w:sz w:val="24"/>
                <w:highlight w:val="none"/>
                <w:lang w:val="zh-CN"/>
              </w:rPr>
            </w:pPr>
          </w:p>
        </w:tc>
      </w:tr>
      <w:tr w14:paraId="73E962DE">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4F24B89C">
            <w:pPr>
              <w:autoSpaceDE w:val="0"/>
              <w:autoSpaceDN w:val="0"/>
              <w:adjustRightInd w:val="0"/>
              <w:snapToGrid w:val="0"/>
              <w:rPr>
                <w:rFonts w:hint="eastAsia" w:ascii="仿宋" w:hAnsi="仿宋" w:eastAsia="仿宋" w:cs="仿宋"/>
                <w:sz w:val="24"/>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43C24CD2">
            <w:pPr>
              <w:autoSpaceDE w:val="0"/>
              <w:autoSpaceDN w:val="0"/>
              <w:adjustRightInd w:val="0"/>
              <w:snapToGrid w:val="0"/>
              <w:rPr>
                <w:rFonts w:hint="eastAsia" w:ascii="仿宋" w:hAnsi="仿宋" w:eastAsia="仿宋" w:cs="仿宋"/>
                <w:sz w:val="24"/>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1E6EB8F5">
            <w:pPr>
              <w:autoSpaceDE w:val="0"/>
              <w:autoSpaceDN w:val="0"/>
              <w:adjustRightInd w:val="0"/>
              <w:snapToGrid w:val="0"/>
              <w:rPr>
                <w:rFonts w:hint="eastAsia" w:ascii="仿宋" w:hAnsi="仿宋" w:eastAsia="仿宋" w:cs="仿宋"/>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73B3D2B0">
            <w:pPr>
              <w:autoSpaceDE w:val="0"/>
              <w:autoSpaceDN w:val="0"/>
              <w:adjustRightInd w:val="0"/>
              <w:snapToGrid w:val="0"/>
              <w:rPr>
                <w:rFonts w:hint="eastAsia" w:ascii="仿宋" w:hAnsi="仿宋" w:eastAsia="仿宋" w:cs="仿宋"/>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9DF886B">
            <w:pPr>
              <w:autoSpaceDE w:val="0"/>
              <w:autoSpaceDN w:val="0"/>
              <w:adjustRightInd w:val="0"/>
              <w:snapToGrid w:val="0"/>
              <w:rPr>
                <w:rFonts w:hint="eastAsia" w:ascii="仿宋" w:hAnsi="仿宋" w:eastAsia="仿宋" w:cs="仿宋"/>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376B3E74">
            <w:pPr>
              <w:autoSpaceDE w:val="0"/>
              <w:autoSpaceDN w:val="0"/>
              <w:adjustRightInd w:val="0"/>
              <w:snapToGrid w:val="0"/>
              <w:rPr>
                <w:rFonts w:hint="eastAsia" w:ascii="仿宋" w:hAnsi="仿宋" w:eastAsia="仿宋" w:cs="仿宋"/>
                <w:sz w:val="24"/>
                <w:highlight w:val="none"/>
                <w:lang w:val="zh-CN"/>
              </w:rPr>
            </w:pPr>
          </w:p>
        </w:tc>
      </w:tr>
      <w:tr w14:paraId="01CC35C1">
        <w:tblPrEx>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14:paraId="146A905A">
            <w:pPr>
              <w:autoSpaceDE w:val="0"/>
              <w:autoSpaceDN w:val="0"/>
              <w:adjustRightInd w:val="0"/>
              <w:snapToGrid w:val="0"/>
              <w:rPr>
                <w:rFonts w:hint="eastAsia" w:ascii="仿宋" w:hAnsi="仿宋" w:eastAsia="仿宋" w:cs="仿宋"/>
                <w:sz w:val="24"/>
                <w:highlight w:val="none"/>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14:paraId="1E3B034A">
            <w:pPr>
              <w:autoSpaceDE w:val="0"/>
              <w:autoSpaceDN w:val="0"/>
              <w:adjustRightInd w:val="0"/>
              <w:snapToGrid w:val="0"/>
              <w:rPr>
                <w:rFonts w:hint="eastAsia" w:ascii="仿宋" w:hAnsi="仿宋" w:eastAsia="仿宋" w:cs="仿宋"/>
                <w:sz w:val="24"/>
                <w:highlight w:val="none"/>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14:paraId="3B59C58A">
            <w:pPr>
              <w:autoSpaceDE w:val="0"/>
              <w:autoSpaceDN w:val="0"/>
              <w:adjustRightInd w:val="0"/>
              <w:snapToGrid w:val="0"/>
              <w:rPr>
                <w:rFonts w:hint="eastAsia" w:ascii="仿宋" w:hAnsi="仿宋" w:eastAsia="仿宋" w:cs="仿宋"/>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14:paraId="56DF93D4">
            <w:pPr>
              <w:autoSpaceDE w:val="0"/>
              <w:autoSpaceDN w:val="0"/>
              <w:adjustRightInd w:val="0"/>
              <w:snapToGrid w:val="0"/>
              <w:rPr>
                <w:rFonts w:hint="eastAsia" w:ascii="仿宋" w:hAnsi="仿宋" w:eastAsia="仿宋" w:cs="仿宋"/>
                <w:sz w:val="24"/>
                <w:highlight w:val="none"/>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9FFB65B">
            <w:pPr>
              <w:autoSpaceDE w:val="0"/>
              <w:autoSpaceDN w:val="0"/>
              <w:adjustRightInd w:val="0"/>
              <w:snapToGrid w:val="0"/>
              <w:rPr>
                <w:rFonts w:hint="eastAsia" w:ascii="仿宋" w:hAnsi="仿宋" w:eastAsia="仿宋" w:cs="仿宋"/>
                <w:sz w:val="24"/>
                <w:highlight w:val="none"/>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14:paraId="324AF5AF">
            <w:pPr>
              <w:autoSpaceDE w:val="0"/>
              <w:autoSpaceDN w:val="0"/>
              <w:adjustRightInd w:val="0"/>
              <w:snapToGrid w:val="0"/>
              <w:rPr>
                <w:rFonts w:hint="eastAsia" w:ascii="仿宋" w:hAnsi="仿宋" w:eastAsia="仿宋" w:cs="仿宋"/>
                <w:sz w:val="24"/>
                <w:highlight w:val="none"/>
                <w:lang w:val="zh-CN"/>
              </w:rPr>
            </w:pPr>
          </w:p>
        </w:tc>
      </w:tr>
    </w:tbl>
    <w:p w14:paraId="2BE2D7F9">
      <w:pPr>
        <w:autoSpaceDE w:val="0"/>
        <w:autoSpaceDN w:val="0"/>
        <w:spacing w:before="50" w:after="120" w:line="460" w:lineRule="exact"/>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注：在填写时，如本表格不适合投标人的实际情况，可根据本表格式自行制表填写。 </w:t>
      </w:r>
    </w:p>
    <w:p w14:paraId="3C5A5A96">
      <w:pPr>
        <w:autoSpaceDE w:val="0"/>
        <w:autoSpaceDN w:val="0"/>
        <w:spacing w:line="360" w:lineRule="auto"/>
        <w:rPr>
          <w:rFonts w:hint="eastAsia" w:ascii="仿宋" w:hAnsi="仿宋" w:eastAsia="仿宋" w:cs="仿宋"/>
          <w:sz w:val="24"/>
          <w:highlight w:val="none"/>
          <w:lang w:val="zh-CN"/>
        </w:rPr>
      </w:pPr>
    </w:p>
    <w:p w14:paraId="689F8CA1">
      <w:pPr>
        <w:autoSpaceDE w:val="0"/>
        <w:autoSpaceDN w:val="0"/>
        <w:spacing w:line="360" w:lineRule="auto"/>
        <w:rPr>
          <w:rFonts w:hint="eastAsia" w:ascii="仿宋" w:hAnsi="仿宋" w:eastAsia="仿宋" w:cs="仿宋"/>
          <w:sz w:val="24"/>
          <w:highlight w:val="none"/>
          <w:lang w:val="zh-CN"/>
        </w:rPr>
      </w:pPr>
    </w:p>
    <w:p w14:paraId="5CC6A928">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投标人名称（公章）：</w:t>
      </w:r>
    </w:p>
    <w:p w14:paraId="4539824E">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法定代表人或其授权代表（签字</w:t>
      </w:r>
      <w:r>
        <w:rPr>
          <w:rFonts w:hint="eastAsia" w:ascii="仿宋" w:hAnsi="仿宋" w:eastAsia="仿宋" w:cs="仿宋"/>
          <w:sz w:val="24"/>
          <w:highlight w:val="none"/>
          <w:lang w:val="en-US" w:eastAsia="zh-CN"/>
        </w:rPr>
        <w:t>及</w:t>
      </w:r>
      <w:r>
        <w:rPr>
          <w:rFonts w:hint="eastAsia" w:ascii="仿宋" w:hAnsi="仿宋" w:eastAsia="仿宋" w:cs="仿宋"/>
          <w:sz w:val="24"/>
          <w:highlight w:val="none"/>
          <w:lang w:val="zh-CN"/>
        </w:rPr>
        <w:t xml:space="preserve">盖章）： </w:t>
      </w:r>
    </w:p>
    <w:p w14:paraId="744DE8BF">
      <w:pPr>
        <w:autoSpaceDE w:val="0"/>
        <w:autoSpaceDN w:val="0"/>
        <w:spacing w:line="360" w:lineRule="auto"/>
        <w:rPr>
          <w:rFonts w:hint="eastAsia" w:ascii="仿宋" w:hAnsi="仿宋" w:eastAsia="仿宋" w:cs="仿宋"/>
          <w:sz w:val="32"/>
          <w:highlight w:val="none"/>
        </w:rPr>
      </w:pPr>
      <w:r>
        <w:rPr>
          <w:rFonts w:hint="eastAsia" w:ascii="仿宋" w:hAnsi="仿宋" w:eastAsia="仿宋" w:cs="仿宋"/>
          <w:sz w:val="24"/>
          <w:highlight w:val="none"/>
          <w:lang w:val="zh-CN"/>
        </w:rPr>
        <w:t>日期：</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 xml:space="preserve"> 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8"/>
          <w:highlight w:val="none"/>
        </w:rPr>
        <w:t xml:space="preserve"> </w:t>
      </w:r>
    </w:p>
    <w:p w14:paraId="77E94639">
      <w:pPr>
        <w:autoSpaceDE w:val="0"/>
        <w:autoSpaceDN w:val="0"/>
        <w:rPr>
          <w:rFonts w:hint="eastAsia" w:ascii="仿宋" w:hAnsi="仿宋" w:eastAsia="仿宋" w:cs="仿宋"/>
          <w:sz w:val="24"/>
          <w:szCs w:val="22"/>
          <w:highlight w:val="none"/>
          <w:lang w:val="en-US" w:eastAsia="zh-CN"/>
        </w:rPr>
      </w:pPr>
    </w:p>
    <w:p w14:paraId="4CD7F848">
      <w:pPr>
        <w:autoSpaceDE w:val="0"/>
        <w:autoSpaceDN w:val="0"/>
        <w:rPr>
          <w:rFonts w:hint="eastAsia" w:ascii="仿宋" w:hAnsi="仿宋" w:eastAsia="仿宋" w:cs="仿宋"/>
          <w:sz w:val="24"/>
          <w:szCs w:val="22"/>
          <w:highlight w:val="none"/>
          <w:lang w:val="en-US" w:eastAsia="zh-CN"/>
        </w:rPr>
      </w:pPr>
    </w:p>
    <w:p w14:paraId="0DCB846B">
      <w:pPr>
        <w:autoSpaceDE w:val="0"/>
        <w:autoSpaceDN w:val="0"/>
        <w:rPr>
          <w:rFonts w:hint="eastAsia" w:ascii="仿宋" w:hAnsi="仿宋" w:eastAsia="仿宋" w:cs="仿宋"/>
          <w:sz w:val="24"/>
          <w:szCs w:val="22"/>
          <w:highlight w:val="none"/>
          <w:lang w:val="en-US" w:eastAsia="zh-CN"/>
        </w:rPr>
      </w:pPr>
    </w:p>
    <w:p w14:paraId="35988EEB">
      <w:pPr>
        <w:autoSpaceDE w:val="0"/>
        <w:autoSpaceDN w:val="0"/>
        <w:rPr>
          <w:rFonts w:hint="eastAsia" w:ascii="仿宋" w:hAnsi="仿宋" w:eastAsia="仿宋" w:cs="仿宋"/>
          <w:sz w:val="24"/>
          <w:szCs w:val="22"/>
          <w:highlight w:val="none"/>
          <w:lang w:val="en-US" w:eastAsia="zh-CN"/>
        </w:rPr>
      </w:pPr>
    </w:p>
    <w:p w14:paraId="29809137">
      <w:pPr>
        <w:autoSpaceDE w:val="0"/>
        <w:autoSpaceDN w:val="0"/>
        <w:rPr>
          <w:rFonts w:hint="eastAsia" w:ascii="仿宋" w:hAnsi="仿宋" w:eastAsia="仿宋" w:cs="仿宋"/>
          <w:sz w:val="24"/>
          <w:szCs w:val="22"/>
          <w:highlight w:val="none"/>
          <w:lang w:val="en-US" w:eastAsia="zh-CN"/>
        </w:rPr>
      </w:pPr>
    </w:p>
    <w:p w14:paraId="11EA9347">
      <w:pPr>
        <w:autoSpaceDE w:val="0"/>
        <w:autoSpaceDN w:val="0"/>
        <w:jc w:val="left"/>
        <w:rPr>
          <w:rFonts w:hint="eastAsia" w:ascii="仿宋" w:hAnsi="仿宋" w:eastAsia="仿宋" w:cs="仿宋"/>
          <w:color w:val="FF0000"/>
          <w:sz w:val="24"/>
          <w:szCs w:val="22"/>
          <w:highlight w:val="none"/>
          <w:lang w:val="zh-CN"/>
        </w:rPr>
      </w:pPr>
      <w:r>
        <w:rPr>
          <w:rFonts w:hint="eastAsia" w:ascii="仿宋" w:hAnsi="仿宋" w:eastAsia="仿宋" w:cs="仿宋"/>
          <w:color w:val="FF0000"/>
          <w:sz w:val="24"/>
          <w:szCs w:val="22"/>
          <w:highlight w:val="none"/>
          <w:lang w:val="en-US" w:eastAsia="zh-CN"/>
        </w:rPr>
        <w:t>注：1.</w:t>
      </w:r>
      <w:r>
        <w:rPr>
          <w:rFonts w:hint="eastAsia" w:ascii="仿宋" w:hAnsi="仿宋" w:eastAsia="仿宋" w:cs="仿宋"/>
          <w:color w:val="FF0000"/>
          <w:sz w:val="24"/>
          <w:szCs w:val="22"/>
          <w:highlight w:val="none"/>
          <w:lang w:val="zh-CN"/>
        </w:rPr>
        <w:t>投标人需提供项目实施团队人员</w:t>
      </w:r>
      <w:r>
        <w:rPr>
          <w:rFonts w:hint="eastAsia" w:ascii="仿宋" w:hAnsi="仿宋" w:eastAsia="仿宋" w:cs="仿宋"/>
          <w:color w:val="FF0000"/>
          <w:sz w:val="24"/>
          <w:szCs w:val="22"/>
          <w:highlight w:val="none"/>
          <w:lang w:val="en-US" w:eastAsia="zh-CN"/>
        </w:rPr>
        <w:t>证书</w:t>
      </w:r>
      <w:r>
        <w:rPr>
          <w:rFonts w:hint="eastAsia" w:ascii="仿宋" w:hAnsi="仿宋" w:eastAsia="仿宋" w:cs="仿宋"/>
          <w:color w:val="FF0000"/>
          <w:sz w:val="24"/>
          <w:szCs w:val="22"/>
          <w:highlight w:val="none"/>
          <w:lang w:val="zh-CN"/>
        </w:rPr>
        <w:t>以及人事社保证明；</w:t>
      </w:r>
    </w:p>
    <w:p w14:paraId="076F6ED9">
      <w:pPr>
        <w:numPr>
          <w:ilvl w:val="0"/>
          <w:numId w:val="6"/>
        </w:numPr>
        <w:autoSpaceDE w:val="0"/>
        <w:autoSpaceDN w:val="0"/>
        <w:spacing w:before="120" w:after="120" w:line="300" w:lineRule="auto"/>
        <w:jc w:val="left"/>
        <w:rPr>
          <w:rFonts w:hint="eastAsia" w:ascii="仿宋" w:hAnsi="仿宋" w:eastAsia="仿宋" w:cs="仿宋"/>
          <w:color w:val="FF0000"/>
          <w:sz w:val="24"/>
          <w:szCs w:val="22"/>
          <w:highlight w:val="none"/>
          <w:lang w:val="en-US" w:eastAsia="zh-CN"/>
        </w:rPr>
      </w:pPr>
      <w:r>
        <w:rPr>
          <w:rFonts w:hint="eastAsia" w:ascii="仿宋" w:hAnsi="仿宋" w:eastAsia="仿宋" w:cs="仿宋"/>
          <w:color w:val="FF0000"/>
          <w:sz w:val="24"/>
          <w:szCs w:val="22"/>
          <w:highlight w:val="none"/>
          <w:lang w:val="en-US" w:eastAsia="zh-CN"/>
        </w:rPr>
        <w:t>投标人需承诺在项目实施过程中不轻易更换团队成员，若发生</w:t>
      </w:r>
      <w:r>
        <w:rPr>
          <w:rFonts w:hint="eastAsia" w:ascii="仿宋" w:hAnsi="仿宋" w:eastAsia="仿宋" w:cs="仿宋"/>
          <w:color w:val="FF0000"/>
          <w:sz w:val="24"/>
          <w:szCs w:val="22"/>
          <w:highlight w:val="none"/>
          <w:lang w:val="en-US" w:eastAsia="zh-CN"/>
        </w:rPr>
        <w:t>人员调整需要及时与用户方沟通，在得到用户方签字确认后方可调整。</w:t>
      </w:r>
    </w:p>
    <w:p w14:paraId="6C0B57EA">
      <w:pPr>
        <w:autoSpaceDE w:val="0"/>
        <w:autoSpaceDN w:val="0"/>
        <w:spacing w:before="120" w:after="120" w:line="300" w:lineRule="auto"/>
        <w:jc w:val="center"/>
        <w:rPr>
          <w:rFonts w:hint="eastAsia" w:ascii="黑体" w:hAnsi="Arial" w:eastAsia="黑体"/>
          <w:color w:val="000000"/>
          <w:sz w:val="30"/>
          <w:szCs w:val="30"/>
          <w:highlight w:val="none"/>
          <w:lang w:val="en-US" w:eastAsia="zh-CN"/>
        </w:rPr>
      </w:pPr>
    </w:p>
    <w:p w14:paraId="740C5E71">
      <w:pPr>
        <w:autoSpaceDE w:val="0"/>
        <w:autoSpaceDN w:val="0"/>
        <w:spacing w:before="120" w:after="120" w:line="300" w:lineRule="auto"/>
        <w:jc w:val="center"/>
        <w:rPr>
          <w:rFonts w:hint="eastAsia" w:ascii="仿宋" w:hAnsi="仿宋" w:eastAsia="仿宋" w:cs="仿宋"/>
          <w:b/>
          <w:bCs/>
          <w:color w:val="000000"/>
          <w:sz w:val="30"/>
          <w:szCs w:val="30"/>
          <w:highlight w:val="none"/>
          <w:lang w:val="zh-CN"/>
        </w:rPr>
      </w:pPr>
      <w:r>
        <w:rPr>
          <w:rFonts w:hint="eastAsia" w:ascii="仿宋" w:hAnsi="仿宋" w:eastAsia="仿宋" w:cs="仿宋"/>
          <w:b/>
          <w:bCs/>
          <w:color w:val="000000"/>
          <w:sz w:val="30"/>
          <w:szCs w:val="30"/>
          <w:highlight w:val="none"/>
          <w:lang w:val="en-US" w:eastAsia="zh-CN"/>
        </w:rPr>
        <w:t>7、</w:t>
      </w:r>
      <w:r>
        <w:rPr>
          <w:rFonts w:hint="eastAsia" w:ascii="仿宋" w:hAnsi="仿宋" w:eastAsia="仿宋" w:cs="仿宋"/>
          <w:b/>
          <w:bCs/>
          <w:color w:val="000000"/>
          <w:sz w:val="30"/>
          <w:szCs w:val="30"/>
          <w:highlight w:val="none"/>
          <w:lang w:val="zh-CN"/>
        </w:rPr>
        <w:t>投标人同类项目实施情况一览表</w:t>
      </w:r>
    </w:p>
    <w:p w14:paraId="4CFD0AD9">
      <w:pPr>
        <w:autoSpaceDE w:val="0"/>
        <w:autoSpaceDN w:val="0"/>
        <w:jc w:val="center"/>
        <w:rPr>
          <w:rFonts w:hint="eastAsia" w:ascii="仿宋" w:hAnsi="仿宋" w:eastAsia="仿宋" w:cs="仿宋"/>
          <w:color w:val="000000"/>
          <w:sz w:val="28"/>
          <w:highlight w:val="none"/>
          <w:lang w:val="zh-CN"/>
        </w:rPr>
      </w:pPr>
    </w:p>
    <w:p w14:paraId="7BB417DF">
      <w:pPr>
        <w:autoSpaceDE w:val="0"/>
        <w:autoSpaceDN w:val="0"/>
        <w:jc w:val="center"/>
        <w:rPr>
          <w:rFonts w:hint="eastAsia" w:ascii="仿宋" w:hAnsi="仿宋" w:eastAsia="仿宋" w:cs="仿宋"/>
          <w:color w:val="000000"/>
          <w:sz w:val="28"/>
          <w:highlight w:val="none"/>
          <w:lang w:val="zh-CN"/>
        </w:rPr>
      </w:pPr>
    </w:p>
    <w:p w14:paraId="2198AF2F">
      <w:pPr>
        <w:autoSpaceDE w:val="0"/>
        <w:autoSpaceDN w:val="0"/>
        <w:spacing w:after="240"/>
        <w:ind w:left="1800" w:hanging="1800" w:hangingChars="75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项目名称：</w:t>
      </w:r>
    </w:p>
    <w:tbl>
      <w:tblPr>
        <w:tblStyle w:val="33"/>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040"/>
        <w:gridCol w:w="1644"/>
        <w:gridCol w:w="1224"/>
        <w:gridCol w:w="1567"/>
        <w:gridCol w:w="1299"/>
      </w:tblGrid>
      <w:tr w14:paraId="0734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90" w:type="dxa"/>
            <w:vMerge w:val="restart"/>
            <w:tcBorders>
              <w:top w:val="single" w:color="auto" w:sz="4" w:space="0"/>
              <w:left w:val="single" w:color="auto" w:sz="4" w:space="0"/>
              <w:right w:val="single" w:color="auto" w:sz="4" w:space="0"/>
            </w:tcBorders>
            <w:noWrap w:val="0"/>
            <w:vAlign w:val="center"/>
          </w:tcPr>
          <w:p w14:paraId="04B84C4F">
            <w:pPr>
              <w:autoSpaceDE w:val="0"/>
              <w:autoSpaceDN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采购单位名称</w:t>
            </w:r>
          </w:p>
        </w:tc>
        <w:tc>
          <w:tcPr>
            <w:tcW w:w="2040" w:type="dxa"/>
            <w:vMerge w:val="restart"/>
            <w:tcBorders>
              <w:top w:val="single" w:color="auto" w:sz="4" w:space="0"/>
              <w:left w:val="single" w:color="auto" w:sz="4" w:space="0"/>
              <w:right w:val="single" w:color="auto" w:sz="4" w:space="0"/>
            </w:tcBorders>
            <w:noWrap w:val="0"/>
            <w:vAlign w:val="center"/>
          </w:tcPr>
          <w:p w14:paraId="31DC8122">
            <w:pPr>
              <w:autoSpaceDE w:val="0"/>
              <w:autoSpaceDN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1644" w:type="dxa"/>
            <w:vMerge w:val="restart"/>
            <w:tcBorders>
              <w:top w:val="single" w:color="auto" w:sz="4" w:space="0"/>
              <w:left w:val="single" w:color="auto" w:sz="4" w:space="0"/>
              <w:right w:val="single" w:color="auto" w:sz="4" w:space="0"/>
            </w:tcBorders>
            <w:noWrap w:val="0"/>
            <w:vAlign w:val="center"/>
          </w:tcPr>
          <w:p w14:paraId="18639568">
            <w:pPr>
              <w:autoSpaceDE w:val="0"/>
              <w:autoSpaceDN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合同金额</w:t>
            </w:r>
          </w:p>
          <w:p w14:paraId="631A883D">
            <w:pPr>
              <w:autoSpaceDE w:val="0"/>
              <w:autoSpaceDN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（万元）</w:t>
            </w:r>
          </w:p>
        </w:tc>
        <w:tc>
          <w:tcPr>
            <w:tcW w:w="1224" w:type="dxa"/>
            <w:vMerge w:val="restart"/>
            <w:tcBorders>
              <w:top w:val="single" w:color="auto" w:sz="4" w:space="0"/>
              <w:left w:val="single" w:color="auto" w:sz="4" w:space="0"/>
              <w:right w:val="single" w:color="auto" w:sz="4" w:space="0"/>
            </w:tcBorders>
            <w:noWrap w:val="0"/>
            <w:vAlign w:val="center"/>
          </w:tcPr>
          <w:p w14:paraId="539AF124">
            <w:pPr>
              <w:autoSpaceDE w:val="0"/>
              <w:autoSpaceDN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合同签订日期</w:t>
            </w:r>
          </w:p>
        </w:tc>
        <w:tc>
          <w:tcPr>
            <w:tcW w:w="1567" w:type="dxa"/>
            <w:tcBorders>
              <w:top w:val="single" w:color="auto" w:sz="4" w:space="0"/>
              <w:left w:val="single" w:color="auto" w:sz="4" w:space="0"/>
              <w:right w:val="single" w:color="auto" w:sz="4" w:space="0"/>
            </w:tcBorders>
            <w:noWrap w:val="0"/>
            <w:vAlign w:val="center"/>
          </w:tcPr>
          <w:p w14:paraId="66C006FF">
            <w:pPr>
              <w:autoSpaceDE w:val="0"/>
              <w:autoSpaceDN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附件情况</w:t>
            </w:r>
          </w:p>
        </w:tc>
        <w:tc>
          <w:tcPr>
            <w:tcW w:w="1299" w:type="dxa"/>
            <w:vMerge w:val="restart"/>
            <w:tcBorders>
              <w:top w:val="single" w:color="auto" w:sz="4" w:space="0"/>
              <w:left w:val="single" w:color="auto" w:sz="4" w:space="0"/>
              <w:right w:val="single" w:color="auto" w:sz="4" w:space="0"/>
            </w:tcBorders>
            <w:noWrap w:val="0"/>
            <w:vAlign w:val="center"/>
          </w:tcPr>
          <w:p w14:paraId="26CDB873">
            <w:pPr>
              <w:autoSpaceDE w:val="0"/>
              <w:autoSpaceDN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招标采购单位联系人及电话</w:t>
            </w:r>
          </w:p>
        </w:tc>
      </w:tr>
      <w:tr w14:paraId="78BA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290" w:type="dxa"/>
            <w:vMerge w:val="continue"/>
            <w:tcBorders>
              <w:left w:val="single" w:color="auto" w:sz="4" w:space="0"/>
              <w:right w:val="single" w:color="auto" w:sz="4" w:space="0"/>
            </w:tcBorders>
            <w:noWrap w:val="0"/>
            <w:vAlign w:val="center"/>
          </w:tcPr>
          <w:p w14:paraId="7B4AA097">
            <w:pPr>
              <w:autoSpaceDE w:val="0"/>
              <w:autoSpaceDN w:val="0"/>
              <w:snapToGrid w:val="0"/>
              <w:jc w:val="center"/>
              <w:rPr>
                <w:rFonts w:hint="eastAsia" w:ascii="仿宋" w:hAnsi="仿宋" w:eastAsia="仿宋" w:cs="仿宋"/>
                <w:color w:val="000000"/>
                <w:sz w:val="24"/>
                <w:highlight w:val="none"/>
              </w:rPr>
            </w:pPr>
          </w:p>
        </w:tc>
        <w:tc>
          <w:tcPr>
            <w:tcW w:w="2040" w:type="dxa"/>
            <w:vMerge w:val="continue"/>
            <w:tcBorders>
              <w:left w:val="single" w:color="auto" w:sz="4" w:space="0"/>
              <w:right w:val="single" w:color="auto" w:sz="4" w:space="0"/>
            </w:tcBorders>
            <w:noWrap w:val="0"/>
            <w:vAlign w:val="center"/>
          </w:tcPr>
          <w:p w14:paraId="3AD9260F">
            <w:pPr>
              <w:autoSpaceDE w:val="0"/>
              <w:autoSpaceDN w:val="0"/>
              <w:snapToGrid w:val="0"/>
              <w:jc w:val="center"/>
              <w:rPr>
                <w:rFonts w:hint="eastAsia" w:ascii="仿宋" w:hAnsi="仿宋" w:eastAsia="仿宋" w:cs="仿宋"/>
                <w:color w:val="000000"/>
                <w:sz w:val="24"/>
                <w:highlight w:val="none"/>
              </w:rPr>
            </w:pPr>
          </w:p>
        </w:tc>
        <w:tc>
          <w:tcPr>
            <w:tcW w:w="1644" w:type="dxa"/>
            <w:vMerge w:val="continue"/>
            <w:tcBorders>
              <w:left w:val="single" w:color="auto" w:sz="4" w:space="0"/>
              <w:right w:val="single" w:color="auto" w:sz="4" w:space="0"/>
            </w:tcBorders>
            <w:noWrap w:val="0"/>
            <w:vAlign w:val="center"/>
          </w:tcPr>
          <w:p w14:paraId="3CC23799">
            <w:pPr>
              <w:autoSpaceDE w:val="0"/>
              <w:autoSpaceDN w:val="0"/>
              <w:snapToGrid w:val="0"/>
              <w:jc w:val="center"/>
              <w:rPr>
                <w:rFonts w:hint="eastAsia" w:ascii="仿宋" w:hAnsi="仿宋" w:eastAsia="仿宋" w:cs="仿宋"/>
                <w:color w:val="000000"/>
                <w:sz w:val="24"/>
                <w:highlight w:val="none"/>
              </w:rPr>
            </w:pPr>
          </w:p>
        </w:tc>
        <w:tc>
          <w:tcPr>
            <w:tcW w:w="1224" w:type="dxa"/>
            <w:vMerge w:val="continue"/>
            <w:tcBorders>
              <w:left w:val="single" w:color="auto" w:sz="4" w:space="0"/>
              <w:right w:val="single" w:color="auto" w:sz="4" w:space="0"/>
            </w:tcBorders>
            <w:noWrap w:val="0"/>
            <w:vAlign w:val="center"/>
          </w:tcPr>
          <w:p w14:paraId="5FFCCD24">
            <w:pPr>
              <w:autoSpaceDE w:val="0"/>
              <w:autoSpaceDN w:val="0"/>
              <w:snapToGrid w:val="0"/>
              <w:jc w:val="center"/>
              <w:rPr>
                <w:rFonts w:hint="eastAsia" w:ascii="仿宋" w:hAnsi="仿宋" w:eastAsia="仿宋" w:cs="仿宋"/>
                <w:color w:val="000000"/>
                <w:sz w:val="24"/>
                <w:highlight w:val="none"/>
              </w:rPr>
            </w:pPr>
          </w:p>
        </w:tc>
        <w:tc>
          <w:tcPr>
            <w:tcW w:w="1567" w:type="dxa"/>
            <w:tcBorders>
              <w:left w:val="single" w:color="auto" w:sz="4" w:space="0"/>
              <w:right w:val="single" w:color="auto" w:sz="4" w:space="0"/>
            </w:tcBorders>
            <w:noWrap w:val="0"/>
            <w:vAlign w:val="center"/>
          </w:tcPr>
          <w:p w14:paraId="1FE25757">
            <w:pPr>
              <w:autoSpaceDE w:val="0"/>
              <w:autoSpaceDN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中标通知书及</w:t>
            </w:r>
            <w:r>
              <w:rPr>
                <w:rFonts w:hint="eastAsia" w:ascii="仿宋" w:hAnsi="仿宋" w:eastAsia="仿宋" w:cs="仿宋"/>
                <w:color w:val="000000"/>
                <w:sz w:val="24"/>
                <w:highlight w:val="none"/>
              </w:rPr>
              <w:t>合同</w:t>
            </w:r>
          </w:p>
        </w:tc>
        <w:tc>
          <w:tcPr>
            <w:tcW w:w="1299" w:type="dxa"/>
            <w:vMerge w:val="continue"/>
            <w:tcBorders>
              <w:left w:val="single" w:color="auto" w:sz="4" w:space="0"/>
              <w:right w:val="single" w:color="auto" w:sz="4" w:space="0"/>
            </w:tcBorders>
            <w:noWrap w:val="0"/>
            <w:vAlign w:val="center"/>
          </w:tcPr>
          <w:p w14:paraId="4B299B64">
            <w:pPr>
              <w:autoSpaceDE w:val="0"/>
              <w:autoSpaceDN w:val="0"/>
              <w:snapToGrid w:val="0"/>
              <w:jc w:val="center"/>
              <w:rPr>
                <w:rFonts w:hint="eastAsia" w:ascii="仿宋" w:hAnsi="仿宋" w:eastAsia="仿宋" w:cs="仿宋"/>
                <w:color w:val="000000"/>
                <w:sz w:val="24"/>
                <w:highlight w:val="none"/>
              </w:rPr>
            </w:pPr>
          </w:p>
        </w:tc>
      </w:tr>
      <w:tr w14:paraId="30F8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353C0D73">
            <w:pPr>
              <w:autoSpaceDE w:val="0"/>
              <w:autoSpaceDN w:val="0"/>
              <w:snapToGrid w:val="0"/>
              <w:rPr>
                <w:rFonts w:hint="eastAsia" w:ascii="仿宋" w:hAnsi="仿宋" w:eastAsia="仿宋" w:cs="仿宋"/>
                <w:color w:val="000000"/>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134DED7D">
            <w:pPr>
              <w:autoSpaceDE w:val="0"/>
              <w:autoSpaceDN w:val="0"/>
              <w:snapToGrid w:val="0"/>
              <w:rPr>
                <w:rFonts w:hint="eastAsia" w:ascii="仿宋" w:hAnsi="仿宋" w:eastAsia="仿宋" w:cs="仿宋"/>
                <w:color w:val="00000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7CEE3BD9">
            <w:pPr>
              <w:autoSpaceDE w:val="0"/>
              <w:autoSpaceDN w:val="0"/>
              <w:snapToGrid w:val="0"/>
              <w:rPr>
                <w:rFonts w:hint="eastAsia" w:ascii="仿宋" w:hAnsi="仿宋" w:eastAsia="仿宋" w:cs="仿宋"/>
                <w:color w:val="00000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20B805CD">
            <w:pPr>
              <w:autoSpaceDE w:val="0"/>
              <w:autoSpaceDN w:val="0"/>
              <w:snapToGrid w:val="0"/>
              <w:rPr>
                <w:rFonts w:hint="eastAsia" w:ascii="仿宋" w:hAnsi="仿宋" w:eastAsia="仿宋" w:cs="仿宋"/>
                <w:color w:val="000000"/>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7F7AFE1B">
            <w:pPr>
              <w:autoSpaceDE w:val="0"/>
              <w:autoSpaceDN w:val="0"/>
              <w:snapToGrid w:val="0"/>
              <w:rPr>
                <w:rFonts w:hint="eastAsia" w:ascii="仿宋" w:hAnsi="仿宋" w:eastAsia="仿宋" w:cs="仿宋"/>
                <w:color w:val="00000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10C68AD7">
            <w:pPr>
              <w:autoSpaceDE w:val="0"/>
              <w:autoSpaceDN w:val="0"/>
              <w:snapToGrid w:val="0"/>
              <w:rPr>
                <w:rFonts w:hint="eastAsia" w:ascii="仿宋" w:hAnsi="仿宋" w:eastAsia="仿宋" w:cs="仿宋"/>
                <w:color w:val="000000"/>
                <w:highlight w:val="none"/>
              </w:rPr>
            </w:pPr>
          </w:p>
        </w:tc>
      </w:tr>
      <w:tr w14:paraId="2257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6F91F25D">
            <w:pPr>
              <w:autoSpaceDE w:val="0"/>
              <w:autoSpaceDN w:val="0"/>
              <w:snapToGrid w:val="0"/>
              <w:rPr>
                <w:rFonts w:hint="eastAsia" w:ascii="仿宋" w:hAnsi="仿宋" w:eastAsia="仿宋" w:cs="仿宋"/>
                <w:color w:val="000000"/>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0FF8A457">
            <w:pPr>
              <w:autoSpaceDE w:val="0"/>
              <w:autoSpaceDN w:val="0"/>
              <w:snapToGrid w:val="0"/>
              <w:rPr>
                <w:rFonts w:hint="eastAsia" w:ascii="仿宋" w:hAnsi="仿宋" w:eastAsia="仿宋" w:cs="仿宋"/>
                <w:color w:val="00000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4BD2C2C8">
            <w:pPr>
              <w:autoSpaceDE w:val="0"/>
              <w:autoSpaceDN w:val="0"/>
              <w:snapToGrid w:val="0"/>
              <w:rPr>
                <w:rFonts w:hint="eastAsia" w:ascii="仿宋" w:hAnsi="仿宋" w:eastAsia="仿宋" w:cs="仿宋"/>
                <w:color w:val="00000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6938DBDC">
            <w:pPr>
              <w:autoSpaceDE w:val="0"/>
              <w:autoSpaceDN w:val="0"/>
              <w:snapToGrid w:val="0"/>
              <w:rPr>
                <w:rFonts w:hint="eastAsia" w:ascii="仿宋" w:hAnsi="仿宋" w:eastAsia="仿宋" w:cs="仿宋"/>
                <w:color w:val="000000"/>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0089EA19">
            <w:pPr>
              <w:autoSpaceDE w:val="0"/>
              <w:autoSpaceDN w:val="0"/>
              <w:snapToGrid w:val="0"/>
              <w:rPr>
                <w:rFonts w:hint="eastAsia" w:ascii="仿宋" w:hAnsi="仿宋" w:eastAsia="仿宋" w:cs="仿宋"/>
                <w:color w:val="00000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7919427D">
            <w:pPr>
              <w:autoSpaceDE w:val="0"/>
              <w:autoSpaceDN w:val="0"/>
              <w:snapToGrid w:val="0"/>
              <w:rPr>
                <w:rFonts w:hint="eastAsia" w:ascii="仿宋" w:hAnsi="仿宋" w:eastAsia="仿宋" w:cs="仿宋"/>
                <w:color w:val="000000"/>
                <w:highlight w:val="none"/>
              </w:rPr>
            </w:pPr>
          </w:p>
        </w:tc>
      </w:tr>
      <w:tr w14:paraId="2197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3743D8FF">
            <w:pPr>
              <w:autoSpaceDE w:val="0"/>
              <w:autoSpaceDN w:val="0"/>
              <w:snapToGrid w:val="0"/>
              <w:rPr>
                <w:rFonts w:hint="eastAsia" w:ascii="仿宋" w:hAnsi="仿宋" w:eastAsia="仿宋" w:cs="仿宋"/>
                <w:color w:val="000000"/>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7836F0AB">
            <w:pPr>
              <w:autoSpaceDE w:val="0"/>
              <w:autoSpaceDN w:val="0"/>
              <w:snapToGrid w:val="0"/>
              <w:rPr>
                <w:rFonts w:hint="eastAsia" w:ascii="仿宋" w:hAnsi="仿宋" w:eastAsia="仿宋" w:cs="仿宋"/>
                <w:color w:val="00000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1A14B275">
            <w:pPr>
              <w:autoSpaceDE w:val="0"/>
              <w:autoSpaceDN w:val="0"/>
              <w:snapToGrid w:val="0"/>
              <w:rPr>
                <w:rFonts w:hint="eastAsia" w:ascii="仿宋" w:hAnsi="仿宋" w:eastAsia="仿宋" w:cs="仿宋"/>
                <w:color w:val="00000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66C41B4A">
            <w:pPr>
              <w:autoSpaceDE w:val="0"/>
              <w:autoSpaceDN w:val="0"/>
              <w:snapToGrid w:val="0"/>
              <w:rPr>
                <w:rFonts w:hint="eastAsia" w:ascii="仿宋" w:hAnsi="仿宋" w:eastAsia="仿宋" w:cs="仿宋"/>
                <w:color w:val="000000"/>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0F7B1335">
            <w:pPr>
              <w:autoSpaceDE w:val="0"/>
              <w:autoSpaceDN w:val="0"/>
              <w:snapToGrid w:val="0"/>
              <w:rPr>
                <w:rFonts w:hint="eastAsia" w:ascii="仿宋" w:hAnsi="仿宋" w:eastAsia="仿宋" w:cs="仿宋"/>
                <w:color w:val="00000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0E99AB9C">
            <w:pPr>
              <w:autoSpaceDE w:val="0"/>
              <w:autoSpaceDN w:val="0"/>
              <w:snapToGrid w:val="0"/>
              <w:rPr>
                <w:rFonts w:hint="eastAsia" w:ascii="仿宋" w:hAnsi="仿宋" w:eastAsia="仿宋" w:cs="仿宋"/>
                <w:color w:val="000000"/>
                <w:highlight w:val="none"/>
              </w:rPr>
            </w:pPr>
          </w:p>
        </w:tc>
      </w:tr>
      <w:tr w14:paraId="4E73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06D7158B">
            <w:pPr>
              <w:autoSpaceDE w:val="0"/>
              <w:autoSpaceDN w:val="0"/>
              <w:snapToGrid w:val="0"/>
              <w:rPr>
                <w:rFonts w:hint="eastAsia" w:ascii="仿宋" w:hAnsi="仿宋" w:eastAsia="仿宋" w:cs="仿宋"/>
                <w:color w:val="000000"/>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6D5DD8C3">
            <w:pPr>
              <w:autoSpaceDE w:val="0"/>
              <w:autoSpaceDN w:val="0"/>
              <w:snapToGrid w:val="0"/>
              <w:rPr>
                <w:rFonts w:hint="eastAsia" w:ascii="仿宋" w:hAnsi="仿宋" w:eastAsia="仿宋" w:cs="仿宋"/>
                <w:color w:val="00000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1CA5084E">
            <w:pPr>
              <w:autoSpaceDE w:val="0"/>
              <w:autoSpaceDN w:val="0"/>
              <w:snapToGrid w:val="0"/>
              <w:rPr>
                <w:rFonts w:hint="eastAsia" w:ascii="仿宋" w:hAnsi="仿宋" w:eastAsia="仿宋" w:cs="仿宋"/>
                <w:color w:val="00000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7E9440C7">
            <w:pPr>
              <w:autoSpaceDE w:val="0"/>
              <w:autoSpaceDN w:val="0"/>
              <w:snapToGrid w:val="0"/>
              <w:rPr>
                <w:rFonts w:hint="eastAsia" w:ascii="仿宋" w:hAnsi="仿宋" w:eastAsia="仿宋" w:cs="仿宋"/>
                <w:color w:val="000000"/>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54154A29">
            <w:pPr>
              <w:autoSpaceDE w:val="0"/>
              <w:autoSpaceDN w:val="0"/>
              <w:snapToGrid w:val="0"/>
              <w:rPr>
                <w:rFonts w:hint="eastAsia" w:ascii="仿宋" w:hAnsi="仿宋" w:eastAsia="仿宋" w:cs="仿宋"/>
                <w:color w:val="00000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291A1A11">
            <w:pPr>
              <w:autoSpaceDE w:val="0"/>
              <w:autoSpaceDN w:val="0"/>
              <w:snapToGrid w:val="0"/>
              <w:rPr>
                <w:rFonts w:hint="eastAsia" w:ascii="仿宋" w:hAnsi="仿宋" w:eastAsia="仿宋" w:cs="仿宋"/>
                <w:color w:val="000000"/>
                <w:highlight w:val="none"/>
              </w:rPr>
            </w:pPr>
          </w:p>
        </w:tc>
      </w:tr>
      <w:tr w14:paraId="2745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0EF83E8E">
            <w:pPr>
              <w:autoSpaceDE w:val="0"/>
              <w:autoSpaceDN w:val="0"/>
              <w:snapToGrid w:val="0"/>
              <w:rPr>
                <w:rFonts w:hint="eastAsia" w:ascii="仿宋" w:hAnsi="仿宋" w:eastAsia="仿宋" w:cs="仿宋"/>
                <w:color w:val="000000"/>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278C6EAA">
            <w:pPr>
              <w:autoSpaceDE w:val="0"/>
              <w:autoSpaceDN w:val="0"/>
              <w:snapToGrid w:val="0"/>
              <w:rPr>
                <w:rFonts w:hint="eastAsia" w:ascii="仿宋" w:hAnsi="仿宋" w:eastAsia="仿宋" w:cs="仿宋"/>
                <w:color w:val="00000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6FADA3F7">
            <w:pPr>
              <w:autoSpaceDE w:val="0"/>
              <w:autoSpaceDN w:val="0"/>
              <w:snapToGrid w:val="0"/>
              <w:rPr>
                <w:rFonts w:hint="eastAsia" w:ascii="仿宋" w:hAnsi="仿宋" w:eastAsia="仿宋" w:cs="仿宋"/>
                <w:color w:val="00000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6C7B38EF">
            <w:pPr>
              <w:autoSpaceDE w:val="0"/>
              <w:autoSpaceDN w:val="0"/>
              <w:snapToGrid w:val="0"/>
              <w:rPr>
                <w:rFonts w:hint="eastAsia" w:ascii="仿宋" w:hAnsi="仿宋" w:eastAsia="仿宋" w:cs="仿宋"/>
                <w:color w:val="000000"/>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2C1E5EF8">
            <w:pPr>
              <w:autoSpaceDE w:val="0"/>
              <w:autoSpaceDN w:val="0"/>
              <w:snapToGrid w:val="0"/>
              <w:rPr>
                <w:rFonts w:hint="eastAsia" w:ascii="仿宋" w:hAnsi="仿宋" w:eastAsia="仿宋" w:cs="仿宋"/>
                <w:color w:val="00000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389EC557">
            <w:pPr>
              <w:autoSpaceDE w:val="0"/>
              <w:autoSpaceDN w:val="0"/>
              <w:snapToGrid w:val="0"/>
              <w:rPr>
                <w:rFonts w:hint="eastAsia" w:ascii="仿宋" w:hAnsi="仿宋" w:eastAsia="仿宋" w:cs="仿宋"/>
                <w:color w:val="000000"/>
                <w:highlight w:val="none"/>
              </w:rPr>
            </w:pPr>
          </w:p>
        </w:tc>
      </w:tr>
      <w:tr w14:paraId="173B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262B5867">
            <w:pPr>
              <w:autoSpaceDE w:val="0"/>
              <w:autoSpaceDN w:val="0"/>
              <w:snapToGrid w:val="0"/>
              <w:rPr>
                <w:rFonts w:hint="eastAsia" w:ascii="仿宋" w:hAnsi="仿宋" w:eastAsia="仿宋" w:cs="仿宋"/>
                <w:color w:val="000000"/>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5961434B">
            <w:pPr>
              <w:autoSpaceDE w:val="0"/>
              <w:autoSpaceDN w:val="0"/>
              <w:snapToGrid w:val="0"/>
              <w:rPr>
                <w:rFonts w:hint="eastAsia" w:ascii="仿宋" w:hAnsi="仿宋" w:eastAsia="仿宋" w:cs="仿宋"/>
                <w:color w:val="00000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4B9BAC25">
            <w:pPr>
              <w:autoSpaceDE w:val="0"/>
              <w:autoSpaceDN w:val="0"/>
              <w:snapToGrid w:val="0"/>
              <w:rPr>
                <w:rFonts w:hint="eastAsia" w:ascii="仿宋" w:hAnsi="仿宋" w:eastAsia="仿宋" w:cs="仿宋"/>
                <w:color w:val="00000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0C20B09D">
            <w:pPr>
              <w:autoSpaceDE w:val="0"/>
              <w:autoSpaceDN w:val="0"/>
              <w:snapToGrid w:val="0"/>
              <w:rPr>
                <w:rFonts w:hint="eastAsia" w:ascii="仿宋" w:hAnsi="仿宋" w:eastAsia="仿宋" w:cs="仿宋"/>
                <w:color w:val="000000"/>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014C24D0">
            <w:pPr>
              <w:autoSpaceDE w:val="0"/>
              <w:autoSpaceDN w:val="0"/>
              <w:snapToGrid w:val="0"/>
              <w:rPr>
                <w:rFonts w:hint="eastAsia" w:ascii="仿宋" w:hAnsi="仿宋" w:eastAsia="仿宋" w:cs="仿宋"/>
                <w:color w:val="00000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72D11866">
            <w:pPr>
              <w:autoSpaceDE w:val="0"/>
              <w:autoSpaceDN w:val="0"/>
              <w:snapToGrid w:val="0"/>
              <w:rPr>
                <w:rFonts w:hint="eastAsia" w:ascii="仿宋" w:hAnsi="仿宋" w:eastAsia="仿宋" w:cs="仿宋"/>
                <w:color w:val="000000"/>
                <w:highlight w:val="none"/>
              </w:rPr>
            </w:pPr>
          </w:p>
        </w:tc>
      </w:tr>
      <w:tr w14:paraId="55D5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10FFB007">
            <w:pPr>
              <w:autoSpaceDE w:val="0"/>
              <w:autoSpaceDN w:val="0"/>
              <w:snapToGrid w:val="0"/>
              <w:rPr>
                <w:rFonts w:hint="eastAsia" w:ascii="仿宋" w:hAnsi="仿宋" w:eastAsia="仿宋" w:cs="仿宋"/>
                <w:color w:val="000000"/>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7945C487">
            <w:pPr>
              <w:autoSpaceDE w:val="0"/>
              <w:autoSpaceDN w:val="0"/>
              <w:snapToGrid w:val="0"/>
              <w:rPr>
                <w:rFonts w:hint="eastAsia" w:ascii="仿宋" w:hAnsi="仿宋" w:eastAsia="仿宋" w:cs="仿宋"/>
                <w:color w:val="00000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49BA1449">
            <w:pPr>
              <w:autoSpaceDE w:val="0"/>
              <w:autoSpaceDN w:val="0"/>
              <w:snapToGrid w:val="0"/>
              <w:rPr>
                <w:rFonts w:hint="eastAsia" w:ascii="仿宋" w:hAnsi="仿宋" w:eastAsia="仿宋" w:cs="仿宋"/>
                <w:color w:val="00000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34132F6C">
            <w:pPr>
              <w:autoSpaceDE w:val="0"/>
              <w:autoSpaceDN w:val="0"/>
              <w:snapToGrid w:val="0"/>
              <w:rPr>
                <w:rFonts w:hint="eastAsia" w:ascii="仿宋" w:hAnsi="仿宋" w:eastAsia="仿宋" w:cs="仿宋"/>
                <w:color w:val="000000"/>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1E0443D9">
            <w:pPr>
              <w:autoSpaceDE w:val="0"/>
              <w:autoSpaceDN w:val="0"/>
              <w:snapToGrid w:val="0"/>
              <w:rPr>
                <w:rFonts w:hint="eastAsia" w:ascii="仿宋" w:hAnsi="仿宋" w:eastAsia="仿宋" w:cs="仿宋"/>
                <w:color w:val="00000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334F5325">
            <w:pPr>
              <w:autoSpaceDE w:val="0"/>
              <w:autoSpaceDN w:val="0"/>
              <w:snapToGrid w:val="0"/>
              <w:rPr>
                <w:rFonts w:hint="eastAsia" w:ascii="仿宋" w:hAnsi="仿宋" w:eastAsia="仿宋" w:cs="仿宋"/>
                <w:color w:val="000000"/>
                <w:highlight w:val="none"/>
              </w:rPr>
            </w:pPr>
          </w:p>
        </w:tc>
      </w:tr>
      <w:tr w14:paraId="2975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1DF497BE">
            <w:pPr>
              <w:autoSpaceDE w:val="0"/>
              <w:autoSpaceDN w:val="0"/>
              <w:snapToGrid w:val="0"/>
              <w:rPr>
                <w:rFonts w:hint="eastAsia" w:ascii="仿宋" w:hAnsi="仿宋" w:eastAsia="仿宋" w:cs="仿宋"/>
                <w:color w:val="000000"/>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385BA4F8">
            <w:pPr>
              <w:autoSpaceDE w:val="0"/>
              <w:autoSpaceDN w:val="0"/>
              <w:snapToGrid w:val="0"/>
              <w:rPr>
                <w:rFonts w:hint="eastAsia" w:ascii="仿宋" w:hAnsi="仿宋" w:eastAsia="仿宋" w:cs="仿宋"/>
                <w:color w:val="00000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top"/>
          </w:tcPr>
          <w:p w14:paraId="225365A0">
            <w:pPr>
              <w:autoSpaceDE w:val="0"/>
              <w:autoSpaceDN w:val="0"/>
              <w:snapToGrid w:val="0"/>
              <w:rPr>
                <w:rFonts w:hint="eastAsia" w:ascii="仿宋" w:hAnsi="仿宋" w:eastAsia="仿宋" w:cs="仿宋"/>
                <w:color w:val="00000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6E9FA4D9">
            <w:pPr>
              <w:autoSpaceDE w:val="0"/>
              <w:autoSpaceDN w:val="0"/>
              <w:snapToGrid w:val="0"/>
              <w:rPr>
                <w:rFonts w:hint="eastAsia" w:ascii="仿宋" w:hAnsi="仿宋" w:eastAsia="仿宋" w:cs="仿宋"/>
                <w:color w:val="000000"/>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366683ED">
            <w:pPr>
              <w:autoSpaceDE w:val="0"/>
              <w:autoSpaceDN w:val="0"/>
              <w:snapToGrid w:val="0"/>
              <w:rPr>
                <w:rFonts w:hint="eastAsia" w:ascii="仿宋" w:hAnsi="仿宋" w:eastAsia="仿宋" w:cs="仿宋"/>
                <w:color w:val="000000"/>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7D591BE4">
            <w:pPr>
              <w:autoSpaceDE w:val="0"/>
              <w:autoSpaceDN w:val="0"/>
              <w:snapToGrid w:val="0"/>
              <w:rPr>
                <w:rFonts w:hint="eastAsia" w:ascii="仿宋" w:hAnsi="仿宋" w:eastAsia="仿宋" w:cs="仿宋"/>
                <w:color w:val="000000"/>
                <w:highlight w:val="none"/>
              </w:rPr>
            </w:pPr>
          </w:p>
        </w:tc>
      </w:tr>
    </w:tbl>
    <w:p w14:paraId="587BC7AA">
      <w:pPr>
        <w:autoSpaceDE w:val="0"/>
        <w:autoSpaceDN w:val="0"/>
        <w:rPr>
          <w:rFonts w:hint="eastAsia" w:ascii="仿宋" w:hAnsi="仿宋" w:eastAsia="仿宋" w:cs="仿宋"/>
          <w:color w:val="000000"/>
          <w:highlight w:val="none"/>
          <w:u w:val="single"/>
        </w:rPr>
      </w:pPr>
    </w:p>
    <w:p w14:paraId="57D69D7B">
      <w:pPr>
        <w:jc w:val="left"/>
        <w:rPr>
          <w:rFonts w:hint="eastAsia" w:ascii="仿宋" w:hAnsi="仿宋" w:eastAsia="仿宋" w:cs="仿宋"/>
          <w:color w:val="000000"/>
          <w:sz w:val="24"/>
          <w:highlight w:val="none"/>
          <w:lang w:val="zh-CN"/>
        </w:rPr>
      </w:pPr>
    </w:p>
    <w:p w14:paraId="0490EE35">
      <w:pPr>
        <w:autoSpaceDE w:val="0"/>
        <w:autoSpaceDN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投标人名称（公章）：</w:t>
      </w:r>
    </w:p>
    <w:p w14:paraId="1ED6CC0B">
      <w:pPr>
        <w:autoSpaceDE w:val="0"/>
        <w:autoSpaceDN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法定代表人或其授权代表（签字</w:t>
      </w:r>
      <w:r>
        <w:rPr>
          <w:rFonts w:hint="eastAsia" w:ascii="仿宋" w:hAnsi="仿宋" w:eastAsia="仿宋" w:cs="仿宋"/>
          <w:color w:val="000000"/>
          <w:sz w:val="24"/>
          <w:highlight w:val="none"/>
          <w:lang w:val="en-US" w:eastAsia="zh-CN"/>
        </w:rPr>
        <w:t>及</w:t>
      </w:r>
      <w:r>
        <w:rPr>
          <w:rFonts w:hint="eastAsia" w:ascii="仿宋" w:hAnsi="仿宋" w:eastAsia="仿宋" w:cs="仿宋"/>
          <w:color w:val="000000"/>
          <w:sz w:val="24"/>
          <w:highlight w:val="none"/>
          <w:lang w:val="zh-CN"/>
        </w:rPr>
        <w:t xml:space="preserve">盖章）： </w:t>
      </w:r>
    </w:p>
    <w:p w14:paraId="2F262EA9">
      <w:pPr>
        <w:autoSpaceDE w:val="0"/>
        <w:autoSpaceDN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日期：年 月 日</w:t>
      </w:r>
    </w:p>
    <w:p w14:paraId="1B5A0605">
      <w:pPr>
        <w:numPr>
          <w:ilvl w:val="0"/>
          <w:numId w:val="0"/>
        </w:numPr>
        <w:autoSpaceDE w:val="0"/>
        <w:autoSpaceDN w:val="0"/>
        <w:spacing w:before="120" w:after="120" w:line="300" w:lineRule="auto"/>
        <w:jc w:val="left"/>
        <w:rPr>
          <w:rFonts w:hint="eastAsia" w:ascii="仿宋" w:hAnsi="仿宋" w:eastAsia="仿宋" w:cs="仿宋"/>
          <w:sz w:val="32"/>
          <w:highlight w:val="none"/>
        </w:rPr>
      </w:pPr>
    </w:p>
    <w:p w14:paraId="2628CDE3">
      <w:pPr>
        <w:pStyle w:val="3"/>
        <w:spacing w:before="0" w:line="360" w:lineRule="auto"/>
        <w:jc w:val="center"/>
        <w:rPr>
          <w:rFonts w:hint="eastAsia" w:ascii="仿宋" w:hAnsi="仿宋" w:eastAsia="仿宋" w:cs="仿宋"/>
          <w:b/>
          <w:sz w:val="28"/>
          <w:szCs w:val="28"/>
          <w:highlight w:val="none"/>
          <w:lang w:val="en-US" w:eastAsia="zh-CN"/>
        </w:rPr>
      </w:pPr>
      <w:r>
        <w:rPr>
          <w:rFonts w:hint="eastAsia" w:ascii="仿宋" w:hAnsi="仿宋" w:eastAsia="仿宋" w:cs="仿宋"/>
          <w:sz w:val="32"/>
          <w:highlight w:val="none"/>
        </w:rPr>
        <w:br w:type="page"/>
      </w:r>
      <w:bookmarkStart w:id="199" w:name="_Toc30183"/>
      <w:bookmarkStart w:id="200" w:name="_Toc28789"/>
      <w:r>
        <w:rPr>
          <w:rFonts w:hint="eastAsia" w:ascii="仿宋" w:hAnsi="仿宋" w:eastAsia="仿宋" w:cs="仿宋"/>
          <w:b/>
          <w:bCs/>
          <w:color w:val="000000"/>
          <w:kern w:val="2"/>
          <w:sz w:val="30"/>
          <w:szCs w:val="30"/>
          <w:highlight w:val="none"/>
          <w:lang w:val="en-US" w:eastAsia="zh-CN" w:bidi="ar-SA"/>
        </w:rPr>
        <w:t>8、</w:t>
      </w:r>
      <w:bookmarkEnd w:id="199"/>
      <w:bookmarkEnd w:id="200"/>
      <w:r>
        <w:rPr>
          <w:rFonts w:hint="eastAsia" w:ascii="仿宋" w:hAnsi="仿宋" w:eastAsia="仿宋" w:cs="仿宋"/>
          <w:b/>
          <w:bCs/>
          <w:color w:val="000000"/>
          <w:kern w:val="2"/>
          <w:sz w:val="30"/>
          <w:szCs w:val="30"/>
          <w:highlight w:val="none"/>
          <w:lang w:val="en-US" w:eastAsia="zh-CN" w:bidi="ar-SA"/>
        </w:rPr>
        <w:t>服务需求响应表</w:t>
      </w:r>
    </w:p>
    <w:p w14:paraId="2486D81B">
      <w:pPr>
        <w:pStyle w:val="14"/>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 xml:space="preserve">:           </w:t>
      </w:r>
    </w:p>
    <w:tbl>
      <w:tblPr>
        <w:tblStyle w:val="33"/>
        <w:tblpPr w:leftFromText="180" w:rightFromText="180" w:vertAnchor="text" w:horzAnchor="page" w:tblpX="1183" w:tblpY="322"/>
        <w:tblOverlap w:val="never"/>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304"/>
        <w:gridCol w:w="2452"/>
        <w:gridCol w:w="1118"/>
        <w:gridCol w:w="1166"/>
        <w:gridCol w:w="1118"/>
      </w:tblGrid>
      <w:tr w14:paraId="36DB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861" w:type="dxa"/>
            <w:gridSpan w:val="6"/>
            <w:tcBorders>
              <w:top w:val="single" w:color="auto" w:sz="4" w:space="0"/>
              <w:left w:val="single" w:color="auto" w:sz="4" w:space="0"/>
              <w:bottom w:val="single" w:color="auto" w:sz="4" w:space="0"/>
              <w:right w:val="single" w:color="auto" w:sz="4" w:space="0"/>
            </w:tcBorders>
            <w:noWrap w:val="0"/>
            <w:vAlign w:val="center"/>
          </w:tcPr>
          <w:p w14:paraId="307D37ED">
            <w:pPr>
              <w:tabs>
                <w:tab w:val="left" w:pos="0"/>
              </w:tabs>
              <w:adjustRightInd w:val="0"/>
              <w:snapToGrid w:val="0"/>
              <w:rPr>
                <w:rFonts w:hint="eastAsia" w:ascii="仿宋" w:hAnsi="仿宋" w:eastAsia="仿宋" w:cs="仿宋"/>
                <w:b/>
                <w:bCs/>
                <w:szCs w:val="21"/>
                <w:highlight w:val="none"/>
              </w:rPr>
            </w:pPr>
            <w:r>
              <w:rPr>
                <w:rFonts w:hint="eastAsia" w:ascii="仿宋" w:hAnsi="仿宋" w:eastAsia="仿宋" w:cs="仿宋"/>
                <w:b/>
                <w:bCs/>
                <w:szCs w:val="21"/>
                <w:highlight w:val="none"/>
              </w:rPr>
              <w:t>服务内容：</w:t>
            </w:r>
          </w:p>
        </w:tc>
      </w:tr>
      <w:tr w14:paraId="705D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5FBA89B1">
            <w:pPr>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序号</w:t>
            </w:r>
          </w:p>
        </w:tc>
        <w:tc>
          <w:tcPr>
            <w:tcW w:w="3304" w:type="dxa"/>
            <w:tcBorders>
              <w:top w:val="single" w:color="auto" w:sz="4" w:space="0"/>
              <w:left w:val="single" w:color="auto" w:sz="4" w:space="0"/>
              <w:bottom w:val="single" w:color="auto" w:sz="4" w:space="0"/>
              <w:right w:val="single" w:color="auto" w:sz="4" w:space="0"/>
            </w:tcBorders>
            <w:noWrap w:val="0"/>
            <w:vAlign w:val="center"/>
          </w:tcPr>
          <w:p w14:paraId="6E234639">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招标文件要求</w:t>
            </w:r>
          </w:p>
          <w:p w14:paraId="0A99672B">
            <w:pPr>
              <w:ind w:hanging="1"/>
              <w:rPr>
                <w:rFonts w:hint="eastAsia" w:ascii="仿宋" w:hAnsi="仿宋" w:eastAsia="仿宋" w:cs="仿宋"/>
                <w:b/>
                <w:bCs/>
                <w:szCs w:val="21"/>
                <w:highlight w:val="none"/>
              </w:rPr>
            </w:pPr>
            <w:r>
              <w:rPr>
                <w:rFonts w:hint="eastAsia" w:ascii="仿宋" w:hAnsi="仿宋" w:eastAsia="仿宋" w:cs="仿宋"/>
                <w:b/>
                <w:bCs/>
                <w:sz w:val="18"/>
                <w:szCs w:val="18"/>
                <w:highlight w:val="none"/>
              </w:rPr>
              <w:t>重要提示：实质性要求不得负偏离，如果负偏离，则投标文件无效。</w:t>
            </w:r>
          </w:p>
        </w:tc>
        <w:tc>
          <w:tcPr>
            <w:tcW w:w="2452" w:type="dxa"/>
            <w:tcBorders>
              <w:top w:val="single" w:color="auto" w:sz="4" w:space="0"/>
              <w:left w:val="single" w:color="auto" w:sz="4" w:space="0"/>
              <w:bottom w:val="single" w:color="auto" w:sz="4" w:space="0"/>
              <w:right w:val="single" w:color="auto" w:sz="4" w:space="0"/>
            </w:tcBorders>
            <w:noWrap w:val="0"/>
            <w:vAlign w:val="center"/>
          </w:tcPr>
          <w:p w14:paraId="4D4238DD">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投标文件</w:t>
            </w:r>
          </w:p>
          <w:p w14:paraId="3BF414F4">
            <w:pPr>
              <w:tabs>
                <w:tab w:val="left" w:pos="0"/>
              </w:tabs>
              <w:spacing w:line="240" w:lineRule="exact"/>
              <w:jc w:val="center"/>
              <w:rPr>
                <w:rFonts w:hint="eastAsia" w:ascii="仿宋" w:hAnsi="仿宋" w:eastAsia="仿宋" w:cs="仿宋"/>
                <w:b/>
                <w:bCs/>
                <w:kern w:val="0"/>
                <w:szCs w:val="21"/>
                <w:highlight w:val="none"/>
              </w:rPr>
            </w:pPr>
            <w:r>
              <w:rPr>
                <w:rFonts w:hint="eastAsia" w:ascii="仿宋" w:hAnsi="仿宋" w:eastAsia="仿宋" w:cs="仿宋"/>
                <w:b/>
                <w:bCs/>
                <w:szCs w:val="21"/>
                <w:highlight w:val="none"/>
              </w:rPr>
              <w:t>响应内容</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510B327">
            <w:pPr>
              <w:tabs>
                <w:tab w:val="left" w:pos="-75"/>
              </w:tabs>
              <w:spacing w:line="240" w:lineRule="exact"/>
              <w:ind w:right="-57" w:rightChars="-27"/>
              <w:jc w:val="center"/>
              <w:rPr>
                <w:rFonts w:hint="eastAsia" w:ascii="仿宋" w:hAnsi="仿宋" w:eastAsia="仿宋" w:cs="仿宋"/>
                <w:b/>
                <w:bCs/>
                <w:kern w:val="0"/>
                <w:szCs w:val="21"/>
                <w:highlight w:val="none"/>
              </w:rPr>
            </w:pPr>
            <w:r>
              <w:rPr>
                <w:rFonts w:hint="eastAsia" w:ascii="仿宋" w:hAnsi="仿宋" w:eastAsia="仿宋" w:cs="仿宋"/>
                <w:b/>
                <w:bCs/>
                <w:szCs w:val="21"/>
                <w:highlight w:val="none"/>
              </w:rPr>
              <w:t>偏离程度</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A679344">
            <w:pPr>
              <w:tabs>
                <w:tab w:val="left" w:pos="-75"/>
              </w:tabs>
              <w:spacing w:line="240" w:lineRule="exact"/>
              <w:ind w:right="-57" w:rightChars="-27"/>
              <w:jc w:val="center"/>
              <w:rPr>
                <w:rFonts w:hint="eastAsia" w:ascii="仿宋" w:hAnsi="仿宋" w:eastAsia="仿宋" w:cs="仿宋"/>
                <w:b/>
                <w:bCs/>
                <w:kern w:val="0"/>
                <w:szCs w:val="21"/>
                <w:highlight w:val="none"/>
              </w:rPr>
            </w:pPr>
            <w:r>
              <w:rPr>
                <w:rFonts w:hint="eastAsia" w:ascii="仿宋" w:hAnsi="仿宋" w:eastAsia="仿宋" w:cs="仿宋"/>
                <w:b/>
                <w:bCs/>
                <w:szCs w:val="21"/>
                <w:highlight w:val="none"/>
              </w:rPr>
              <w:t>偏离说明</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AA66069">
            <w:pPr>
              <w:tabs>
                <w:tab w:val="left" w:pos="-75"/>
              </w:tabs>
              <w:spacing w:line="240" w:lineRule="exact"/>
              <w:ind w:right="-57" w:rightChars="-27"/>
              <w:jc w:val="center"/>
              <w:rPr>
                <w:rFonts w:hint="eastAsia" w:ascii="仿宋" w:hAnsi="仿宋" w:eastAsia="仿宋" w:cs="仿宋"/>
                <w:b/>
                <w:bCs/>
                <w:kern w:val="0"/>
                <w:szCs w:val="21"/>
                <w:highlight w:val="none"/>
              </w:rPr>
            </w:pPr>
            <w:r>
              <w:rPr>
                <w:rFonts w:hint="eastAsia" w:ascii="仿宋" w:hAnsi="仿宋" w:eastAsia="仿宋" w:cs="仿宋"/>
                <w:b/>
                <w:bCs/>
                <w:szCs w:val="21"/>
                <w:highlight w:val="none"/>
              </w:rPr>
              <w:t>证明资料</w:t>
            </w:r>
          </w:p>
        </w:tc>
      </w:tr>
      <w:tr w14:paraId="7967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179D7794">
            <w:pPr>
              <w:adjustRightInd w:val="0"/>
              <w:snapToGrid w:val="0"/>
              <w:ind w:hanging="1"/>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3304" w:type="dxa"/>
            <w:tcBorders>
              <w:top w:val="single" w:color="auto" w:sz="4" w:space="0"/>
              <w:left w:val="single" w:color="auto" w:sz="4" w:space="0"/>
              <w:bottom w:val="single" w:color="auto" w:sz="4" w:space="0"/>
              <w:right w:val="single" w:color="auto" w:sz="4" w:space="0"/>
            </w:tcBorders>
            <w:noWrap w:val="0"/>
            <w:vAlign w:val="center"/>
          </w:tcPr>
          <w:p w14:paraId="74A3E156">
            <w:pPr>
              <w:adjustRightInd w:val="0"/>
              <w:snapToGrid w:val="0"/>
              <w:ind w:hanging="1"/>
              <w:jc w:val="center"/>
              <w:rPr>
                <w:rFonts w:hint="eastAsia" w:ascii="仿宋" w:hAnsi="仿宋" w:eastAsia="仿宋" w:cs="仿宋"/>
                <w:szCs w:val="21"/>
                <w:highlight w:val="none"/>
                <w:lang w:val="en-US" w:eastAsia="zh-CN"/>
              </w:rPr>
            </w:pPr>
            <w:r>
              <w:rPr>
                <w:rFonts w:hint="eastAsia" w:ascii="仿宋" w:hAnsi="仿宋" w:eastAsia="仿宋" w:cs="仿宋"/>
                <w:b/>
                <w:bCs/>
                <w:sz w:val="28"/>
                <w:szCs w:val="28"/>
                <w:highlight w:val="none"/>
                <w:u w:val="single"/>
                <w:lang w:val="en-US" w:eastAsia="zh-CN"/>
              </w:rPr>
              <w:t>招标文件</w:t>
            </w:r>
            <w:r>
              <w:rPr>
                <w:rFonts w:hint="eastAsia" w:ascii="仿宋" w:hAnsi="仿宋" w:eastAsia="仿宋" w:cs="仿宋"/>
                <w:b/>
                <w:bCs/>
                <w:sz w:val="28"/>
                <w:szCs w:val="28"/>
                <w:highlight w:val="none"/>
                <w:u w:val="single"/>
              </w:rPr>
              <w:t>服务需求填写</w:t>
            </w:r>
            <w:r>
              <w:rPr>
                <w:rFonts w:hint="eastAsia" w:ascii="仿宋" w:hAnsi="仿宋" w:eastAsia="仿宋" w:cs="仿宋"/>
                <w:b/>
                <w:bCs/>
                <w:sz w:val="28"/>
                <w:szCs w:val="28"/>
                <w:highlight w:val="none"/>
                <w:u w:val="single"/>
                <w:lang w:val="en-US" w:eastAsia="zh-CN"/>
              </w:rPr>
              <w:t>处</w:t>
            </w:r>
          </w:p>
        </w:tc>
        <w:tc>
          <w:tcPr>
            <w:tcW w:w="2452" w:type="dxa"/>
            <w:tcBorders>
              <w:top w:val="single" w:color="auto" w:sz="4" w:space="0"/>
              <w:left w:val="single" w:color="auto" w:sz="4" w:space="0"/>
              <w:bottom w:val="single" w:color="auto" w:sz="4" w:space="0"/>
              <w:right w:val="single" w:color="auto" w:sz="4" w:space="0"/>
            </w:tcBorders>
            <w:noWrap w:val="0"/>
            <w:vAlign w:val="center"/>
          </w:tcPr>
          <w:p w14:paraId="46131BC9">
            <w:pPr>
              <w:tabs>
                <w:tab w:val="left" w:pos="0"/>
              </w:tabs>
              <w:adjustRightInd w:val="0"/>
              <w:snapToGrid w:val="0"/>
              <w:jc w:val="center"/>
              <w:rPr>
                <w:rFonts w:hint="eastAsia" w:ascii="仿宋" w:hAnsi="仿宋" w:eastAsia="仿宋" w:cs="仿宋"/>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E9626EC">
            <w:pPr>
              <w:tabs>
                <w:tab w:val="left" w:pos="-75"/>
              </w:tabs>
              <w:spacing w:line="240" w:lineRule="exact"/>
              <w:ind w:right="-57" w:rightChars="-27"/>
              <w:jc w:val="center"/>
              <w:rPr>
                <w:rFonts w:hint="eastAsia" w:ascii="仿宋" w:hAnsi="仿宋" w:eastAsia="仿宋" w:cs="仿宋"/>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130441C">
            <w:pPr>
              <w:tabs>
                <w:tab w:val="left" w:pos="-75"/>
              </w:tabs>
              <w:spacing w:line="240" w:lineRule="exact"/>
              <w:ind w:right="-57" w:rightChars="-27"/>
              <w:jc w:val="center"/>
              <w:rPr>
                <w:rFonts w:hint="eastAsia" w:ascii="仿宋" w:hAnsi="仿宋" w:eastAsia="仿宋" w:cs="仿宋"/>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A419330">
            <w:pPr>
              <w:tabs>
                <w:tab w:val="left" w:pos="-75"/>
              </w:tabs>
              <w:spacing w:line="240" w:lineRule="exact"/>
              <w:ind w:right="-57" w:rightChars="-27"/>
              <w:jc w:val="center"/>
              <w:rPr>
                <w:rFonts w:hint="eastAsia" w:ascii="仿宋" w:hAnsi="仿宋" w:eastAsia="仿宋" w:cs="仿宋"/>
                <w:kern w:val="0"/>
                <w:szCs w:val="21"/>
                <w:highlight w:val="none"/>
              </w:rPr>
            </w:pPr>
          </w:p>
        </w:tc>
      </w:tr>
      <w:tr w14:paraId="3E06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8AF2186">
            <w:pPr>
              <w:adjustRightInd w:val="0"/>
              <w:snapToGrid w:val="0"/>
              <w:ind w:hanging="1"/>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p>
        </w:tc>
        <w:tc>
          <w:tcPr>
            <w:tcW w:w="3304" w:type="dxa"/>
            <w:tcBorders>
              <w:top w:val="single" w:color="auto" w:sz="4" w:space="0"/>
              <w:left w:val="single" w:color="auto" w:sz="4" w:space="0"/>
              <w:bottom w:val="single" w:color="auto" w:sz="4" w:space="0"/>
              <w:right w:val="single" w:color="auto" w:sz="4" w:space="0"/>
            </w:tcBorders>
            <w:noWrap w:val="0"/>
            <w:vAlign w:val="center"/>
          </w:tcPr>
          <w:p w14:paraId="774D89DE">
            <w:pPr>
              <w:adjustRightInd w:val="0"/>
              <w:snapToGrid w:val="0"/>
              <w:ind w:hanging="1"/>
              <w:jc w:val="center"/>
              <w:rPr>
                <w:rFonts w:hint="eastAsia" w:ascii="仿宋" w:hAnsi="仿宋" w:eastAsia="仿宋" w:cs="仿宋"/>
                <w:b/>
                <w:bCs/>
                <w:sz w:val="28"/>
                <w:szCs w:val="28"/>
                <w:highlight w:val="none"/>
                <w:u w:val="single"/>
                <w:lang w:val="en-US" w:eastAsia="zh-CN"/>
              </w:rPr>
            </w:pPr>
            <w:r>
              <w:rPr>
                <w:rFonts w:hint="eastAsia" w:ascii="仿宋" w:hAnsi="仿宋" w:eastAsia="仿宋" w:cs="仿宋"/>
                <w:b/>
                <w:bCs/>
                <w:sz w:val="28"/>
                <w:szCs w:val="28"/>
                <w:highlight w:val="none"/>
                <w:u w:val="none"/>
                <w:lang w:val="en-US" w:eastAsia="zh-CN"/>
              </w:rPr>
              <w:t>···</w:t>
            </w:r>
          </w:p>
        </w:tc>
        <w:tc>
          <w:tcPr>
            <w:tcW w:w="2452" w:type="dxa"/>
            <w:tcBorders>
              <w:top w:val="single" w:color="auto" w:sz="4" w:space="0"/>
              <w:left w:val="single" w:color="auto" w:sz="4" w:space="0"/>
              <w:bottom w:val="single" w:color="auto" w:sz="4" w:space="0"/>
              <w:right w:val="single" w:color="auto" w:sz="4" w:space="0"/>
            </w:tcBorders>
            <w:noWrap w:val="0"/>
            <w:vAlign w:val="center"/>
          </w:tcPr>
          <w:p w14:paraId="00862D13">
            <w:pPr>
              <w:tabs>
                <w:tab w:val="left" w:pos="0"/>
              </w:tabs>
              <w:adjustRightInd w:val="0"/>
              <w:snapToGrid w:val="0"/>
              <w:jc w:val="center"/>
              <w:rPr>
                <w:rFonts w:hint="eastAsia" w:ascii="仿宋" w:hAnsi="仿宋" w:eastAsia="仿宋" w:cs="仿宋"/>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1A392E5">
            <w:pPr>
              <w:tabs>
                <w:tab w:val="left" w:pos="-75"/>
              </w:tabs>
              <w:spacing w:line="240" w:lineRule="exact"/>
              <w:ind w:right="-57" w:rightChars="-27"/>
              <w:jc w:val="center"/>
              <w:rPr>
                <w:rFonts w:hint="eastAsia" w:ascii="仿宋" w:hAnsi="仿宋" w:eastAsia="仿宋" w:cs="仿宋"/>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380538">
            <w:pPr>
              <w:tabs>
                <w:tab w:val="left" w:pos="-75"/>
              </w:tabs>
              <w:spacing w:line="240" w:lineRule="exact"/>
              <w:ind w:right="-57" w:rightChars="-27"/>
              <w:jc w:val="center"/>
              <w:rPr>
                <w:rFonts w:hint="eastAsia" w:ascii="仿宋" w:hAnsi="仿宋" w:eastAsia="仿宋" w:cs="仿宋"/>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90BEFD1">
            <w:pPr>
              <w:tabs>
                <w:tab w:val="left" w:pos="-75"/>
              </w:tabs>
              <w:spacing w:line="240" w:lineRule="exact"/>
              <w:ind w:right="-57" w:rightChars="-27"/>
              <w:jc w:val="center"/>
              <w:rPr>
                <w:rFonts w:hint="eastAsia" w:ascii="仿宋" w:hAnsi="仿宋" w:eastAsia="仿宋" w:cs="仿宋"/>
                <w:kern w:val="0"/>
                <w:szCs w:val="21"/>
                <w:highlight w:val="none"/>
              </w:rPr>
            </w:pPr>
          </w:p>
        </w:tc>
      </w:tr>
      <w:tr w14:paraId="4B9A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2EEBE06C">
            <w:pPr>
              <w:adjustRightInd w:val="0"/>
              <w:snapToGrid w:val="0"/>
              <w:ind w:hanging="1"/>
              <w:jc w:val="center"/>
              <w:rPr>
                <w:rFonts w:hint="eastAsia" w:ascii="仿宋" w:hAnsi="仿宋" w:eastAsia="仿宋" w:cs="仿宋"/>
                <w:szCs w:val="21"/>
                <w:highlight w:val="none"/>
              </w:rPr>
            </w:pPr>
          </w:p>
        </w:tc>
        <w:tc>
          <w:tcPr>
            <w:tcW w:w="3304" w:type="dxa"/>
            <w:tcBorders>
              <w:top w:val="single" w:color="auto" w:sz="4" w:space="0"/>
              <w:left w:val="single" w:color="auto" w:sz="4" w:space="0"/>
              <w:bottom w:val="single" w:color="auto" w:sz="4" w:space="0"/>
              <w:right w:val="single" w:color="auto" w:sz="4" w:space="0"/>
            </w:tcBorders>
            <w:noWrap w:val="0"/>
            <w:vAlign w:val="center"/>
          </w:tcPr>
          <w:p w14:paraId="2789DF6E">
            <w:pPr>
              <w:adjustRightInd w:val="0"/>
              <w:snapToGrid w:val="0"/>
              <w:ind w:hanging="1"/>
              <w:jc w:val="center"/>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t>其它</w:t>
            </w:r>
          </w:p>
        </w:tc>
        <w:tc>
          <w:tcPr>
            <w:tcW w:w="2452" w:type="dxa"/>
            <w:tcBorders>
              <w:top w:val="single" w:color="auto" w:sz="4" w:space="0"/>
              <w:left w:val="single" w:color="auto" w:sz="4" w:space="0"/>
              <w:bottom w:val="single" w:color="auto" w:sz="4" w:space="0"/>
              <w:right w:val="single" w:color="auto" w:sz="4" w:space="0"/>
            </w:tcBorders>
            <w:noWrap w:val="0"/>
            <w:vAlign w:val="center"/>
          </w:tcPr>
          <w:p w14:paraId="2A39FB18">
            <w:pPr>
              <w:tabs>
                <w:tab w:val="left" w:pos="0"/>
              </w:tabs>
              <w:adjustRightInd w:val="0"/>
              <w:snapToGrid w:val="0"/>
              <w:jc w:val="left"/>
              <w:rPr>
                <w:rFonts w:hint="eastAsia" w:ascii="仿宋" w:hAnsi="仿宋" w:eastAsia="仿宋" w:cs="仿宋"/>
                <w:b/>
                <w:bCs/>
                <w:kern w:val="0"/>
                <w:sz w:val="24"/>
                <w:szCs w:val="24"/>
                <w:highlight w:val="none"/>
              </w:rPr>
            </w:pPr>
            <w:r>
              <w:rPr>
                <w:rFonts w:hint="eastAsia" w:ascii="仿宋" w:hAnsi="仿宋" w:eastAsia="仿宋" w:cs="仿宋"/>
                <w:b/>
                <w:bCs/>
                <w:sz w:val="24"/>
                <w:szCs w:val="24"/>
                <w:highlight w:val="none"/>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F687FBA">
            <w:pPr>
              <w:tabs>
                <w:tab w:val="left" w:pos="-75"/>
              </w:tabs>
              <w:spacing w:line="240" w:lineRule="exact"/>
              <w:ind w:right="-57" w:rightChars="-27"/>
              <w:jc w:val="center"/>
              <w:rPr>
                <w:rFonts w:hint="eastAsia" w:ascii="仿宋" w:hAnsi="仿宋" w:eastAsia="仿宋" w:cs="仿宋"/>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A6205FF">
            <w:pPr>
              <w:tabs>
                <w:tab w:val="left" w:pos="-75"/>
              </w:tabs>
              <w:spacing w:line="240" w:lineRule="exact"/>
              <w:ind w:right="-57" w:rightChars="-27"/>
              <w:jc w:val="center"/>
              <w:rPr>
                <w:rFonts w:hint="eastAsia" w:ascii="仿宋" w:hAnsi="仿宋" w:eastAsia="仿宋" w:cs="仿宋"/>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5A08C24">
            <w:pPr>
              <w:tabs>
                <w:tab w:val="left" w:pos="-75"/>
              </w:tabs>
              <w:spacing w:line="240" w:lineRule="exact"/>
              <w:ind w:right="-57" w:rightChars="-27"/>
              <w:jc w:val="center"/>
              <w:rPr>
                <w:rFonts w:hint="eastAsia" w:ascii="仿宋" w:hAnsi="仿宋" w:eastAsia="仿宋" w:cs="仿宋"/>
                <w:kern w:val="0"/>
                <w:szCs w:val="21"/>
                <w:highlight w:val="none"/>
              </w:rPr>
            </w:pPr>
          </w:p>
        </w:tc>
      </w:tr>
    </w:tbl>
    <w:p w14:paraId="1BFC4C82">
      <w:pPr>
        <w:pStyle w:val="14"/>
        <w:spacing w:line="360" w:lineRule="auto"/>
        <w:ind w:left="1080" w:leftChars="257" w:hanging="540"/>
        <w:rPr>
          <w:rFonts w:hint="eastAsia" w:ascii="仿宋" w:hAnsi="仿宋" w:eastAsia="仿宋" w:cs="仿宋"/>
          <w:color w:val="auto"/>
          <w:sz w:val="24"/>
          <w:highlight w:val="none"/>
        </w:rPr>
      </w:pPr>
    </w:p>
    <w:p w14:paraId="29B641C1">
      <w:pPr>
        <w:adjustRightInd w:val="0"/>
        <w:snapToGrid w:val="0"/>
        <w:spacing w:line="360" w:lineRule="auto"/>
        <w:ind w:right="105" w:rightChars="50"/>
        <w:jc w:val="left"/>
        <w:rPr>
          <w:rFonts w:hint="eastAsia" w:ascii="仿宋" w:hAnsi="仿宋" w:eastAsia="仿宋" w:cs="仿宋"/>
          <w:b/>
          <w:szCs w:val="21"/>
          <w:highlight w:val="none"/>
        </w:rPr>
      </w:pPr>
      <w:r>
        <w:rPr>
          <w:rFonts w:hint="eastAsia" w:ascii="仿宋" w:hAnsi="仿宋" w:eastAsia="仿宋" w:cs="仿宋"/>
          <w:b/>
          <w:szCs w:val="21"/>
          <w:highlight w:val="none"/>
        </w:rPr>
        <w:t>填表要求：</w:t>
      </w:r>
    </w:p>
    <w:p w14:paraId="00885F2F">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1．“投标文件响应内容”一栏由投标人按照招标文件要求填写并进行逐项响应。</w:t>
      </w:r>
    </w:p>
    <w:p w14:paraId="241A0A68">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2．“偏离程度”一栏根据“投标文件响应内容”与招标文件逐项对照的结果填写。偏离必须用 “正偏离、负偏离或无偏离”三个名称中的一种进行标注。</w:t>
      </w:r>
    </w:p>
    <w:p w14:paraId="081F5F54">
      <w:pPr>
        <w:pStyle w:val="14"/>
        <w:spacing w:line="360" w:lineRule="auto"/>
        <w:rPr>
          <w:rFonts w:hint="eastAsia" w:ascii="仿宋" w:hAnsi="仿宋" w:eastAsia="仿宋" w:cs="仿宋"/>
          <w:color w:val="auto"/>
          <w:sz w:val="24"/>
          <w:highlight w:val="none"/>
        </w:rPr>
      </w:pPr>
      <w:r>
        <w:rPr>
          <w:rFonts w:hint="eastAsia" w:ascii="仿宋" w:hAnsi="仿宋" w:eastAsia="仿宋" w:cs="仿宋"/>
          <w:szCs w:val="21"/>
          <w:highlight w:val="none"/>
        </w:rPr>
        <w:t>3．“偏离说明”一栏由投标人对偏离的情况做详细说明</w:t>
      </w:r>
    </w:p>
    <w:p w14:paraId="7B0E2CB1">
      <w:pPr>
        <w:pStyle w:val="14"/>
        <w:spacing w:line="360" w:lineRule="auto"/>
        <w:ind w:left="1080" w:leftChars="257" w:hanging="540"/>
        <w:rPr>
          <w:rFonts w:hint="eastAsia" w:ascii="仿宋" w:hAnsi="仿宋" w:eastAsia="仿宋" w:cs="仿宋"/>
          <w:color w:val="auto"/>
          <w:sz w:val="24"/>
          <w:highlight w:val="none"/>
        </w:rPr>
      </w:pPr>
    </w:p>
    <w:p w14:paraId="28019861">
      <w:pPr>
        <w:autoSpaceDE w:val="0"/>
        <w:autoSpaceDN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投标人名称（公章）：</w:t>
      </w:r>
    </w:p>
    <w:p w14:paraId="29B43706">
      <w:pPr>
        <w:autoSpaceDE w:val="0"/>
        <w:autoSpaceDN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法定代表人或其授权代表（签字</w:t>
      </w:r>
      <w:r>
        <w:rPr>
          <w:rFonts w:hint="eastAsia" w:ascii="仿宋" w:hAnsi="仿宋" w:eastAsia="仿宋" w:cs="仿宋"/>
          <w:color w:val="000000"/>
          <w:sz w:val="24"/>
          <w:highlight w:val="none"/>
          <w:lang w:val="en-US" w:eastAsia="zh-CN"/>
        </w:rPr>
        <w:t>及</w:t>
      </w:r>
      <w:r>
        <w:rPr>
          <w:rFonts w:hint="eastAsia" w:ascii="仿宋" w:hAnsi="仿宋" w:eastAsia="仿宋" w:cs="仿宋"/>
          <w:color w:val="000000"/>
          <w:sz w:val="24"/>
          <w:highlight w:val="none"/>
          <w:lang w:val="zh-CN"/>
        </w:rPr>
        <w:t xml:space="preserve">盖章）： </w:t>
      </w:r>
    </w:p>
    <w:p w14:paraId="4708438E">
      <w:pPr>
        <w:autoSpaceDE w:val="0"/>
        <w:autoSpaceDN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日期：年 月 日</w:t>
      </w:r>
    </w:p>
    <w:p w14:paraId="746C5D7E">
      <w:pPr>
        <w:autoSpaceDE w:val="0"/>
        <w:autoSpaceDN w:val="0"/>
        <w:spacing w:line="360" w:lineRule="auto"/>
        <w:rPr>
          <w:rFonts w:hint="default" w:ascii="仿宋_GB2312" w:hAnsi="仿宋" w:eastAsia="仿宋_GB2312"/>
          <w:color w:val="000000"/>
          <w:sz w:val="24"/>
          <w:highlight w:val="none"/>
          <w:lang w:val="zh-CN"/>
        </w:rPr>
      </w:pPr>
    </w:p>
    <w:p w14:paraId="62367B0C">
      <w:pPr>
        <w:pStyle w:val="14"/>
        <w:tabs>
          <w:tab w:val="left" w:pos="5370"/>
        </w:tabs>
        <w:spacing w:line="360" w:lineRule="auto"/>
        <w:ind w:left="1080" w:leftChars="257" w:hanging="540"/>
        <w:rPr>
          <w:rFonts w:hint="default" w:ascii="Times New Roman" w:hAnsi="Times New Roman" w:eastAsia="仿宋"/>
          <w:color w:val="auto"/>
          <w:sz w:val="24"/>
          <w:highlight w:val="none"/>
          <w:u w:val="single"/>
        </w:rPr>
      </w:pPr>
    </w:p>
    <w:p w14:paraId="2C3E1082">
      <w:pPr>
        <w:pStyle w:val="6"/>
        <w:numPr>
          <w:ilvl w:val="0"/>
          <w:numId w:val="0"/>
        </w:numPr>
        <w:ind w:leftChars="353"/>
        <w:rPr>
          <w:rFonts w:hint="eastAsia"/>
          <w:highlight w:val="none"/>
        </w:rPr>
      </w:pPr>
    </w:p>
    <w:p w14:paraId="0DBC6D5C">
      <w:pPr>
        <w:rPr>
          <w:rFonts w:hint="eastAsia"/>
          <w:highlight w:val="none"/>
        </w:rPr>
      </w:pPr>
    </w:p>
    <w:p w14:paraId="768D1A36">
      <w:pPr>
        <w:pStyle w:val="3"/>
        <w:spacing w:before="0" w:line="360" w:lineRule="auto"/>
        <w:jc w:val="center"/>
        <w:rPr>
          <w:rFonts w:hint="eastAsia" w:ascii="仿宋" w:hAnsi="仿宋" w:eastAsia="仿宋" w:cs="仿宋"/>
          <w:b/>
          <w:bCs/>
          <w:sz w:val="24"/>
          <w:szCs w:val="24"/>
          <w:highlight w:val="none"/>
        </w:rPr>
      </w:pPr>
      <w:bookmarkStart w:id="201" w:name="_Toc29531"/>
      <w:bookmarkStart w:id="202" w:name="_Toc7284"/>
      <w:r>
        <w:rPr>
          <w:rFonts w:hint="eastAsia" w:ascii="仿宋" w:hAnsi="仿宋" w:eastAsia="仿宋" w:cs="仿宋"/>
          <w:b/>
          <w:bCs/>
          <w:color w:val="000000"/>
          <w:kern w:val="2"/>
          <w:sz w:val="30"/>
          <w:szCs w:val="30"/>
          <w:highlight w:val="none"/>
          <w:lang w:val="en-US" w:eastAsia="zh-CN" w:bidi="ar-SA"/>
        </w:rPr>
        <w:t>9、商务条款偏离表（投标文件格式六）</w:t>
      </w:r>
      <w:bookmarkEnd w:id="201"/>
      <w:bookmarkEnd w:id="202"/>
    </w:p>
    <w:p w14:paraId="46EF9867">
      <w:pPr>
        <w:pStyle w:val="14"/>
        <w:spacing w:line="360" w:lineRule="auto"/>
        <w:ind w:left="1080" w:leftChars="257" w:hanging="540"/>
        <w:rPr>
          <w:rFonts w:ascii="仿宋" w:hAnsi="仿宋" w:eastAsia="仿宋" w:cs="仿宋"/>
          <w:sz w:val="24"/>
          <w:highlight w:val="none"/>
        </w:rPr>
      </w:pPr>
      <w:r>
        <w:rPr>
          <w:rFonts w:hint="eastAsia" w:ascii="仿宋" w:hAnsi="仿宋" w:eastAsia="仿宋" w:cs="仿宋"/>
          <w:sz w:val="24"/>
          <w:highlight w:val="none"/>
        </w:rPr>
        <w:t xml:space="preserve">项目名称:                      招标编号: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869"/>
        <w:gridCol w:w="2839"/>
        <w:gridCol w:w="1301"/>
      </w:tblGrid>
      <w:tr w14:paraId="6BFA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653B841A">
            <w:pPr>
              <w:pStyle w:val="14"/>
              <w:spacing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2869" w:type="dxa"/>
            <w:noWrap w:val="0"/>
            <w:vAlign w:val="top"/>
          </w:tcPr>
          <w:p w14:paraId="30D575FD">
            <w:pPr>
              <w:pStyle w:val="14"/>
              <w:spacing w:line="360" w:lineRule="auto"/>
              <w:jc w:val="center"/>
              <w:rPr>
                <w:rFonts w:ascii="仿宋" w:hAnsi="仿宋" w:eastAsia="仿宋" w:cs="仿宋"/>
                <w:sz w:val="24"/>
                <w:highlight w:val="none"/>
              </w:rPr>
            </w:pPr>
            <w:r>
              <w:rPr>
                <w:rFonts w:hint="eastAsia" w:ascii="仿宋" w:hAnsi="仿宋" w:eastAsia="仿宋" w:cs="仿宋"/>
                <w:sz w:val="24"/>
                <w:highlight w:val="none"/>
              </w:rPr>
              <w:t>招标文件的商务条款</w:t>
            </w:r>
          </w:p>
        </w:tc>
        <w:tc>
          <w:tcPr>
            <w:tcW w:w="2839" w:type="dxa"/>
            <w:noWrap w:val="0"/>
            <w:vAlign w:val="top"/>
          </w:tcPr>
          <w:p w14:paraId="4CD7076D">
            <w:pPr>
              <w:pStyle w:val="14"/>
              <w:spacing w:line="360" w:lineRule="auto"/>
              <w:jc w:val="center"/>
              <w:rPr>
                <w:rFonts w:ascii="仿宋" w:hAnsi="仿宋" w:eastAsia="仿宋" w:cs="仿宋"/>
                <w:sz w:val="24"/>
                <w:highlight w:val="none"/>
              </w:rPr>
            </w:pPr>
            <w:r>
              <w:rPr>
                <w:rFonts w:hint="eastAsia" w:ascii="仿宋" w:hAnsi="仿宋" w:eastAsia="仿宋" w:cs="仿宋"/>
                <w:sz w:val="24"/>
                <w:highlight w:val="none"/>
              </w:rPr>
              <w:t>投标文件的商务条款</w:t>
            </w:r>
          </w:p>
        </w:tc>
        <w:tc>
          <w:tcPr>
            <w:tcW w:w="1301" w:type="dxa"/>
            <w:noWrap w:val="0"/>
            <w:vAlign w:val="top"/>
          </w:tcPr>
          <w:p w14:paraId="67A9B4F1">
            <w:pPr>
              <w:pStyle w:val="14"/>
              <w:spacing w:line="360" w:lineRule="auto"/>
              <w:jc w:val="center"/>
              <w:rPr>
                <w:rFonts w:ascii="仿宋" w:hAnsi="仿宋" w:eastAsia="仿宋" w:cs="仿宋"/>
                <w:sz w:val="24"/>
                <w:highlight w:val="none"/>
              </w:rPr>
            </w:pPr>
            <w:r>
              <w:rPr>
                <w:rFonts w:hint="eastAsia" w:ascii="仿宋" w:hAnsi="仿宋" w:eastAsia="仿宋" w:cs="仿宋"/>
                <w:sz w:val="24"/>
                <w:highlight w:val="none"/>
              </w:rPr>
              <w:t>说明</w:t>
            </w:r>
          </w:p>
        </w:tc>
      </w:tr>
      <w:tr w14:paraId="22A1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569CBC91">
            <w:pPr>
              <w:pStyle w:val="14"/>
              <w:spacing w:line="360" w:lineRule="auto"/>
              <w:ind w:left="1080" w:leftChars="257" w:hanging="540"/>
              <w:rPr>
                <w:rFonts w:ascii="仿宋" w:hAnsi="仿宋" w:eastAsia="仿宋" w:cs="仿宋"/>
                <w:sz w:val="24"/>
                <w:highlight w:val="none"/>
              </w:rPr>
            </w:pPr>
          </w:p>
        </w:tc>
        <w:tc>
          <w:tcPr>
            <w:tcW w:w="2869" w:type="dxa"/>
            <w:noWrap w:val="0"/>
            <w:vAlign w:val="top"/>
          </w:tcPr>
          <w:p w14:paraId="6A18293E">
            <w:pPr>
              <w:pStyle w:val="14"/>
              <w:spacing w:line="360" w:lineRule="auto"/>
              <w:ind w:left="1080" w:leftChars="257" w:hanging="540"/>
              <w:jc w:val="center"/>
              <w:rPr>
                <w:rFonts w:ascii="仿宋" w:hAnsi="仿宋" w:eastAsia="仿宋" w:cs="仿宋"/>
                <w:sz w:val="24"/>
                <w:highlight w:val="none"/>
              </w:rPr>
            </w:pPr>
          </w:p>
        </w:tc>
        <w:tc>
          <w:tcPr>
            <w:tcW w:w="2839" w:type="dxa"/>
            <w:noWrap w:val="0"/>
            <w:vAlign w:val="top"/>
          </w:tcPr>
          <w:p w14:paraId="240AD4AF">
            <w:pPr>
              <w:pStyle w:val="14"/>
              <w:spacing w:line="360" w:lineRule="auto"/>
              <w:ind w:left="1080" w:leftChars="257" w:hanging="540"/>
              <w:jc w:val="center"/>
              <w:rPr>
                <w:rFonts w:ascii="仿宋" w:hAnsi="仿宋" w:eastAsia="仿宋" w:cs="仿宋"/>
                <w:sz w:val="24"/>
                <w:highlight w:val="none"/>
              </w:rPr>
            </w:pPr>
          </w:p>
        </w:tc>
        <w:tc>
          <w:tcPr>
            <w:tcW w:w="1301" w:type="dxa"/>
            <w:noWrap w:val="0"/>
            <w:vAlign w:val="top"/>
          </w:tcPr>
          <w:p w14:paraId="6A97F786">
            <w:pPr>
              <w:pStyle w:val="14"/>
              <w:spacing w:line="360" w:lineRule="auto"/>
              <w:ind w:left="1080" w:leftChars="257" w:hanging="540"/>
              <w:rPr>
                <w:rFonts w:ascii="仿宋" w:hAnsi="仿宋" w:eastAsia="仿宋" w:cs="仿宋"/>
                <w:sz w:val="24"/>
                <w:highlight w:val="none"/>
              </w:rPr>
            </w:pPr>
          </w:p>
        </w:tc>
      </w:tr>
      <w:tr w14:paraId="090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404C60EF">
            <w:pPr>
              <w:pStyle w:val="14"/>
              <w:spacing w:line="360" w:lineRule="auto"/>
              <w:ind w:left="1080" w:leftChars="257" w:hanging="540"/>
              <w:rPr>
                <w:rFonts w:ascii="仿宋" w:hAnsi="仿宋" w:eastAsia="仿宋" w:cs="仿宋"/>
                <w:sz w:val="24"/>
                <w:highlight w:val="none"/>
              </w:rPr>
            </w:pPr>
          </w:p>
        </w:tc>
        <w:tc>
          <w:tcPr>
            <w:tcW w:w="2869" w:type="dxa"/>
            <w:noWrap w:val="0"/>
            <w:vAlign w:val="top"/>
          </w:tcPr>
          <w:p w14:paraId="5C1482A3">
            <w:pPr>
              <w:pStyle w:val="14"/>
              <w:spacing w:line="360" w:lineRule="auto"/>
              <w:ind w:left="1080" w:leftChars="257" w:hanging="540"/>
              <w:rPr>
                <w:rFonts w:ascii="仿宋" w:hAnsi="仿宋" w:eastAsia="仿宋" w:cs="仿宋"/>
                <w:sz w:val="24"/>
                <w:highlight w:val="none"/>
              </w:rPr>
            </w:pPr>
          </w:p>
        </w:tc>
        <w:tc>
          <w:tcPr>
            <w:tcW w:w="2839" w:type="dxa"/>
            <w:noWrap w:val="0"/>
            <w:vAlign w:val="top"/>
          </w:tcPr>
          <w:p w14:paraId="15DA0C4A">
            <w:pPr>
              <w:pStyle w:val="14"/>
              <w:spacing w:line="360" w:lineRule="auto"/>
              <w:ind w:left="1080" w:leftChars="257" w:hanging="540"/>
              <w:rPr>
                <w:rFonts w:ascii="仿宋" w:hAnsi="仿宋" w:eastAsia="仿宋" w:cs="仿宋"/>
                <w:sz w:val="24"/>
                <w:highlight w:val="none"/>
              </w:rPr>
            </w:pPr>
          </w:p>
        </w:tc>
        <w:tc>
          <w:tcPr>
            <w:tcW w:w="1301" w:type="dxa"/>
            <w:noWrap w:val="0"/>
            <w:vAlign w:val="top"/>
          </w:tcPr>
          <w:p w14:paraId="12B0201B">
            <w:pPr>
              <w:pStyle w:val="14"/>
              <w:spacing w:line="360" w:lineRule="auto"/>
              <w:ind w:left="1080" w:leftChars="257" w:hanging="540"/>
              <w:rPr>
                <w:rFonts w:ascii="仿宋" w:hAnsi="仿宋" w:eastAsia="仿宋" w:cs="仿宋"/>
                <w:sz w:val="24"/>
                <w:highlight w:val="none"/>
              </w:rPr>
            </w:pPr>
          </w:p>
        </w:tc>
      </w:tr>
      <w:tr w14:paraId="4C07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66630D0C">
            <w:pPr>
              <w:pStyle w:val="14"/>
              <w:spacing w:line="360" w:lineRule="auto"/>
              <w:ind w:left="1080" w:leftChars="257" w:hanging="540"/>
              <w:rPr>
                <w:rFonts w:ascii="仿宋" w:hAnsi="仿宋" w:eastAsia="仿宋" w:cs="仿宋"/>
                <w:sz w:val="24"/>
                <w:highlight w:val="none"/>
              </w:rPr>
            </w:pPr>
          </w:p>
        </w:tc>
        <w:tc>
          <w:tcPr>
            <w:tcW w:w="2869" w:type="dxa"/>
            <w:noWrap w:val="0"/>
            <w:vAlign w:val="top"/>
          </w:tcPr>
          <w:p w14:paraId="6CC70EB3">
            <w:pPr>
              <w:pStyle w:val="14"/>
              <w:spacing w:line="360" w:lineRule="auto"/>
              <w:ind w:left="1080" w:leftChars="257" w:hanging="540"/>
              <w:rPr>
                <w:rFonts w:ascii="仿宋" w:hAnsi="仿宋" w:eastAsia="仿宋" w:cs="仿宋"/>
                <w:sz w:val="24"/>
                <w:highlight w:val="none"/>
              </w:rPr>
            </w:pPr>
          </w:p>
        </w:tc>
        <w:tc>
          <w:tcPr>
            <w:tcW w:w="2839" w:type="dxa"/>
            <w:noWrap w:val="0"/>
            <w:vAlign w:val="top"/>
          </w:tcPr>
          <w:p w14:paraId="556F6236">
            <w:pPr>
              <w:pStyle w:val="14"/>
              <w:spacing w:line="360" w:lineRule="auto"/>
              <w:ind w:left="1080" w:leftChars="257" w:hanging="540"/>
              <w:rPr>
                <w:rFonts w:ascii="仿宋" w:hAnsi="仿宋" w:eastAsia="仿宋" w:cs="仿宋"/>
                <w:sz w:val="24"/>
                <w:highlight w:val="none"/>
              </w:rPr>
            </w:pPr>
          </w:p>
        </w:tc>
        <w:tc>
          <w:tcPr>
            <w:tcW w:w="1301" w:type="dxa"/>
            <w:noWrap w:val="0"/>
            <w:vAlign w:val="top"/>
          </w:tcPr>
          <w:p w14:paraId="600848C9">
            <w:pPr>
              <w:pStyle w:val="14"/>
              <w:spacing w:line="360" w:lineRule="auto"/>
              <w:ind w:left="1080" w:leftChars="257" w:hanging="540"/>
              <w:rPr>
                <w:rFonts w:ascii="仿宋" w:hAnsi="仿宋" w:eastAsia="仿宋" w:cs="仿宋"/>
                <w:sz w:val="24"/>
                <w:highlight w:val="none"/>
              </w:rPr>
            </w:pPr>
          </w:p>
        </w:tc>
      </w:tr>
      <w:tr w14:paraId="5178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583C3AB3">
            <w:pPr>
              <w:pStyle w:val="14"/>
              <w:spacing w:line="360" w:lineRule="auto"/>
              <w:ind w:left="1080" w:leftChars="257" w:hanging="540"/>
              <w:rPr>
                <w:rFonts w:ascii="仿宋" w:hAnsi="仿宋" w:eastAsia="仿宋" w:cs="仿宋"/>
                <w:sz w:val="24"/>
                <w:highlight w:val="none"/>
              </w:rPr>
            </w:pPr>
          </w:p>
        </w:tc>
        <w:tc>
          <w:tcPr>
            <w:tcW w:w="2869" w:type="dxa"/>
            <w:noWrap w:val="0"/>
            <w:vAlign w:val="top"/>
          </w:tcPr>
          <w:p w14:paraId="14CDA7D5">
            <w:pPr>
              <w:pStyle w:val="14"/>
              <w:spacing w:line="360" w:lineRule="auto"/>
              <w:ind w:left="1080" w:leftChars="257" w:hanging="540"/>
              <w:rPr>
                <w:rFonts w:ascii="仿宋" w:hAnsi="仿宋" w:eastAsia="仿宋" w:cs="仿宋"/>
                <w:sz w:val="24"/>
                <w:highlight w:val="none"/>
              </w:rPr>
            </w:pPr>
          </w:p>
        </w:tc>
        <w:tc>
          <w:tcPr>
            <w:tcW w:w="2839" w:type="dxa"/>
            <w:noWrap w:val="0"/>
            <w:vAlign w:val="top"/>
          </w:tcPr>
          <w:p w14:paraId="2D2D9C88">
            <w:pPr>
              <w:pStyle w:val="14"/>
              <w:spacing w:line="360" w:lineRule="auto"/>
              <w:ind w:left="1080" w:leftChars="257" w:hanging="540"/>
              <w:rPr>
                <w:rFonts w:ascii="仿宋" w:hAnsi="仿宋" w:eastAsia="仿宋" w:cs="仿宋"/>
                <w:sz w:val="24"/>
                <w:highlight w:val="none"/>
              </w:rPr>
            </w:pPr>
          </w:p>
        </w:tc>
        <w:tc>
          <w:tcPr>
            <w:tcW w:w="1301" w:type="dxa"/>
            <w:noWrap w:val="0"/>
            <w:vAlign w:val="top"/>
          </w:tcPr>
          <w:p w14:paraId="70E0248E">
            <w:pPr>
              <w:pStyle w:val="14"/>
              <w:spacing w:line="360" w:lineRule="auto"/>
              <w:ind w:left="1080" w:leftChars="257" w:hanging="540"/>
              <w:rPr>
                <w:rFonts w:ascii="仿宋" w:hAnsi="仿宋" w:eastAsia="仿宋" w:cs="仿宋"/>
                <w:sz w:val="24"/>
                <w:highlight w:val="none"/>
              </w:rPr>
            </w:pPr>
          </w:p>
        </w:tc>
      </w:tr>
      <w:tr w14:paraId="06F0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43D8F84B">
            <w:pPr>
              <w:pStyle w:val="14"/>
              <w:spacing w:line="360" w:lineRule="auto"/>
              <w:ind w:left="1080" w:leftChars="257" w:hanging="540"/>
              <w:rPr>
                <w:rFonts w:ascii="仿宋" w:hAnsi="仿宋" w:eastAsia="仿宋" w:cs="仿宋"/>
                <w:sz w:val="24"/>
                <w:highlight w:val="none"/>
              </w:rPr>
            </w:pPr>
          </w:p>
        </w:tc>
        <w:tc>
          <w:tcPr>
            <w:tcW w:w="2869" w:type="dxa"/>
            <w:noWrap w:val="0"/>
            <w:vAlign w:val="top"/>
          </w:tcPr>
          <w:p w14:paraId="3592D4A6">
            <w:pPr>
              <w:pStyle w:val="14"/>
              <w:spacing w:line="360" w:lineRule="auto"/>
              <w:ind w:left="1080" w:leftChars="257" w:hanging="540"/>
              <w:rPr>
                <w:rFonts w:ascii="仿宋" w:hAnsi="仿宋" w:eastAsia="仿宋" w:cs="仿宋"/>
                <w:sz w:val="24"/>
                <w:highlight w:val="none"/>
              </w:rPr>
            </w:pPr>
          </w:p>
        </w:tc>
        <w:tc>
          <w:tcPr>
            <w:tcW w:w="2839" w:type="dxa"/>
            <w:noWrap w:val="0"/>
            <w:vAlign w:val="top"/>
          </w:tcPr>
          <w:p w14:paraId="6859229E">
            <w:pPr>
              <w:pStyle w:val="14"/>
              <w:spacing w:line="360" w:lineRule="auto"/>
              <w:ind w:left="1080" w:leftChars="257" w:hanging="540"/>
              <w:rPr>
                <w:rFonts w:ascii="仿宋" w:hAnsi="仿宋" w:eastAsia="仿宋" w:cs="仿宋"/>
                <w:sz w:val="24"/>
                <w:highlight w:val="none"/>
              </w:rPr>
            </w:pPr>
          </w:p>
        </w:tc>
        <w:tc>
          <w:tcPr>
            <w:tcW w:w="1301" w:type="dxa"/>
            <w:noWrap w:val="0"/>
            <w:vAlign w:val="top"/>
          </w:tcPr>
          <w:p w14:paraId="1CA346F0">
            <w:pPr>
              <w:pStyle w:val="14"/>
              <w:spacing w:line="360" w:lineRule="auto"/>
              <w:ind w:left="1080" w:leftChars="257" w:hanging="540"/>
              <w:rPr>
                <w:rFonts w:ascii="仿宋" w:hAnsi="仿宋" w:eastAsia="仿宋" w:cs="仿宋"/>
                <w:sz w:val="24"/>
                <w:highlight w:val="none"/>
              </w:rPr>
            </w:pPr>
          </w:p>
        </w:tc>
      </w:tr>
      <w:tr w14:paraId="53D0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40CF0BE4">
            <w:pPr>
              <w:pStyle w:val="14"/>
              <w:spacing w:line="360" w:lineRule="auto"/>
              <w:ind w:left="1080" w:leftChars="257" w:hanging="540"/>
              <w:rPr>
                <w:rFonts w:ascii="仿宋" w:hAnsi="仿宋" w:eastAsia="仿宋" w:cs="仿宋"/>
                <w:sz w:val="24"/>
                <w:highlight w:val="none"/>
              </w:rPr>
            </w:pPr>
          </w:p>
        </w:tc>
        <w:tc>
          <w:tcPr>
            <w:tcW w:w="2869" w:type="dxa"/>
            <w:noWrap w:val="0"/>
            <w:vAlign w:val="top"/>
          </w:tcPr>
          <w:p w14:paraId="1D174A43">
            <w:pPr>
              <w:pStyle w:val="14"/>
              <w:spacing w:line="360" w:lineRule="auto"/>
              <w:ind w:left="1080" w:leftChars="257" w:hanging="540"/>
              <w:rPr>
                <w:rFonts w:ascii="仿宋" w:hAnsi="仿宋" w:eastAsia="仿宋" w:cs="仿宋"/>
                <w:sz w:val="24"/>
                <w:highlight w:val="none"/>
              </w:rPr>
            </w:pPr>
          </w:p>
        </w:tc>
        <w:tc>
          <w:tcPr>
            <w:tcW w:w="2839" w:type="dxa"/>
            <w:noWrap w:val="0"/>
            <w:vAlign w:val="top"/>
          </w:tcPr>
          <w:p w14:paraId="600451E3">
            <w:pPr>
              <w:pStyle w:val="14"/>
              <w:spacing w:line="360" w:lineRule="auto"/>
              <w:ind w:left="1080" w:leftChars="257" w:hanging="540"/>
              <w:rPr>
                <w:rFonts w:ascii="仿宋" w:hAnsi="仿宋" w:eastAsia="仿宋" w:cs="仿宋"/>
                <w:sz w:val="24"/>
                <w:highlight w:val="none"/>
              </w:rPr>
            </w:pPr>
          </w:p>
        </w:tc>
        <w:tc>
          <w:tcPr>
            <w:tcW w:w="1301" w:type="dxa"/>
            <w:noWrap w:val="0"/>
            <w:vAlign w:val="top"/>
          </w:tcPr>
          <w:p w14:paraId="0FED0497">
            <w:pPr>
              <w:pStyle w:val="14"/>
              <w:spacing w:line="360" w:lineRule="auto"/>
              <w:ind w:left="1080" w:leftChars="257" w:hanging="540"/>
              <w:rPr>
                <w:rFonts w:ascii="仿宋" w:hAnsi="仿宋" w:eastAsia="仿宋" w:cs="仿宋"/>
                <w:sz w:val="24"/>
                <w:highlight w:val="none"/>
              </w:rPr>
            </w:pPr>
          </w:p>
        </w:tc>
      </w:tr>
      <w:tr w14:paraId="298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44326E95">
            <w:pPr>
              <w:pStyle w:val="14"/>
              <w:spacing w:line="360" w:lineRule="auto"/>
              <w:ind w:left="1080" w:leftChars="257" w:hanging="540"/>
              <w:rPr>
                <w:rFonts w:ascii="仿宋" w:hAnsi="仿宋" w:eastAsia="仿宋" w:cs="仿宋"/>
                <w:sz w:val="24"/>
                <w:highlight w:val="none"/>
              </w:rPr>
            </w:pPr>
          </w:p>
        </w:tc>
        <w:tc>
          <w:tcPr>
            <w:tcW w:w="2869" w:type="dxa"/>
            <w:noWrap w:val="0"/>
            <w:vAlign w:val="top"/>
          </w:tcPr>
          <w:p w14:paraId="1E3625E5">
            <w:pPr>
              <w:pStyle w:val="14"/>
              <w:spacing w:line="360" w:lineRule="auto"/>
              <w:ind w:left="1080" w:leftChars="257" w:hanging="540"/>
              <w:rPr>
                <w:rFonts w:ascii="仿宋" w:hAnsi="仿宋" w:eastAsia="仿宋" w:cs="仿宋"/>
                <w:sz w:val="24"/>
                <w:highlight w:val="none"/>
              </w:rPr>
            </w:pPr>
          </w:p>
        </w:tc>
        <w:tc>
          <w:tcPr>
            <w:tcW w:w="2839" w:type="dxa"/>
            <w:noWrap w:val="0"/>
            <w:vAlign w:val="top"/>
          </w:tcPr>
          <w:p w14:paraId="7E8B45AA">
            <w:pPr>
              <w:pStyle w:val="14"/>
              <w:spacing w:line="360" w:lineRule="auto"/>
              <w:ind w:left="1080" w:leftChars="257" w:hanging="540"/>
              <w:rPr>
                <w:rFonts w:ascii="仿宋" w:hAnsi="仿宋" w:eastAsia="仿宋" w:cs="仿宋"/>
                <w:sz w:val="24"/>
                <w:highlight w:val="none"/>
              </w:rPr>
            </w:pPr>
          </w:p>
        </w:tc>
        <w:tc>
          <w:tcPr>
            <w:tcW w:w="1301" w:type="dxa"/>
            <w:noWrap w:val="0"/>
            <w:vAlign w:val="top"/>
          </w:tcPr>
          <w:p w14:paraId="483578CB">
            <w:pPr>
              <w:pStyle w:val="14"/>
              <w:spacing w:line="360" w:lineRule="auto"/>
              <w:ind w:left="1080" w:leftChars="257" w:hanging="540"/>
              <w:rPr>
                <w:rFonts w:ascii="仿宋" w:hAnsi="仿宋" w:eastAsia="仿宋" w:cs="仿宋"/>
                <w:sz w:val="24"/>
                <w:highlight w:val="none"/>
              </w:rPr>
            </w:pPr>
          </w:p>
        </w:tc>
      </w:tr>
      <w:tr w14:paraId="544D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1AE1D25C">
            <w:pPr>
              <w:pStyle w:val="14"/>
              <w:spacing w:line="360" w:lineRule="auto"/>
              <w:ind w:left="1080" w:leftChars="257" w:hanging="540"/>
              <w:rPr>
                <w:rFonts w:ascii="仿宋" w:hAnsi="仿宋" w:eastAsia="仿宋" w:cs="仿宋"/>
                <w:sz w:val="24"/>
                <w:highlight w:val="none"/>
              </w:rPr>
            </w:pPr>
          </w:p>
        </w:tc>
        <w:tc>
          <w:tcPr>
            <w:tcW w:w="2869" w:type="dxa"/>
            <w:noWrap w:val="0"/>
            <w:vAlign w:val="top"/>
          </w:tcPr>
          <w:p w14:paraId="45F5AF0A">
            <w:pPr>
              <w:pStyle w:val="14"/>
              <w:spacing w:line="360" w:lineRule="auto"/>
              <w:ind w:left="1080" w:leftChars="257" w:hanging="540"/>
              <w:rPr>
                <w:rFonts w:ascii="仿宋" w:hAnsi="仿宋" w:eastAsia="仿宋" w:cs="仿宋"/>
                <w:sz w:val="24"/>
                <w:highlight w:val="none"/>
              </w:rPr>
            </w:pPr>
          </w:p>
        </w:tc>
        <w:tc>
          <w:tcPr>
            <w:tcW w:w="2839" w:type="dxa"/>
            <w:noWrap w:val="0"/>
            <w:vAlign w:val="top"/>
          </w:tcPr>
          <w:p w14:paraId="6E349C8C">
            <w:pPr>
              <w:pStyle w:val="14"/>
              <w:spacing w:line="360" w:lineRule="auto"/>
              <w:ind w:left="1080" w:leftChars="257" w:hanging="540"/>
              <w:rPr>
                <w:rFonts w:ascii="仿宋" w:hAnsi="仿宋" w:eastAsia="仿宋" w:cs="仿宋"/>
                <w:sz w:val="24"/>
                <w:highlight w:val="none"/>
              </w:rPr>
            </w:pPr>
          </w:p>
        </w:tc>
        <w:tc>
          <w:tcPr>
            <w:tcW w:w="1301" w:type="dxa"/>
            <w:noWrap w:val="0"/>
            <w:vAlign w:val="top"/>
          </w:tcPr>
          <w:p w14:paraId="56CA59C3">
            <w:pPr>
              <w:pStyle w:val="14"/>
              <w:spacing w:line="360" w:lineRule="auto"/>
              <w:ind w:left="1080" w:leftChars="257" w:hanging="540"/>
              <w:rPr>
                <w:rFonts w:ascii="仿宋" w:hAnsi="仿宋" w:eastAsia="仿宋" w:cs="仿宋"/>
                <w:sz w:val="24"/>
                <w:highlight w:val="none"/>
              </w:rPr>
            </w:pPr>
          </w:p>
        </w:tc>
      </w:tr>
      <w:tr w14:paraId="3D19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0E3F6405">
            <w:pPr>
              <w:pStyle w:val="14"/>
              <w:spacing w:line="360" w:lineRule="auto"/>
              <w:ind w:left="1080" w:leftChars="257" w:hanging="540"/>
              <w:rPr>
                <w:rFonts w:ascii="仿宋" w:hAnsi="仿宋" w:eastAsia="仿宋" w:cs="仿宋"/>
                <w:sz w:val="24"/>
                <w:highlight w:val="none"/>
              </w:rPr>
            </w:pPr>
          </w:p>
        </w:tc>
        <w:tc>
          <w:tcPr>
            <w:tcW w:w="2869" w:type="dxa"/>
            <w:noWrap w:val="0"/>
            <w:vAlign w:val="top"/>
          </w:tcPr>
          <w:p w14:paraId="47B7DEAE">
            <w:pPr>
              <w:pStyle w:val="14"/>
              <w:spacing w:line="360" w:lineRule="auto"/>
              <w:ind w:left="1080" w:leftChars="257" w:hanging="540"/>
              <w:rPr>
                <w:rFonts w:ascii="仿宋" w:hAnsi="仿宋" w:eastAsia="仿宋" w:cs="仿宋"/>
                <w:sz w:val="24"/>
                <w:highlight w:val="none"/>
              </w:rPr>
            </w:pPr>
          </w:p>
        </w:tc>
        <w:tc>
          <w:tcPr>
            <w:tcW w:w="2839" w:type="dxa"/>
            <w:noWrap w:val="0"/>
            <w:vAlign w:val="top"/>
          </w:tcPr>
          <w:p w14:paraId="708FF42A">
            <w:pPr>
              <w:pStyle w:val="14"/>
              <w:spacing w:line="360" w:lineRule="auto"/>
              <w:ind w:left="1080" w:leftChars="257" w:hanging="540"/>
              <w:rPr>
                <w:rFonts w:ascii="仿宋" w:hAnsi="仿宋" w:eastAsia="仿宋" w:cs="仿宋"/>
                <w:sz w:val="24"/>
                <w:highlight w:val="none"/>
              </w:rPr>
            </w:pPr>
          </w:p>
        </w:tc>
        <w:tc>
          <w:tcPr>
            <w:tcW w:w="1301" w:type="dxa"/>
            <w:noWrap w:val="0"/>
            <w:vAlign w:val="top"/>
          </w:tcPr>
          <w:p w14:paraId="10816A51">
            <w:pPr>
              <w:pStyle w:val="14"/>
              <w:spacing w:line="360" w:lineRule="auto"/>
              <w:ind w:left="1080" w:leftChars="257" w:hanging="540"/>
              <w:rPr>
                <w:rFonts w:ascii="仿宋" w:hAnsi="仿宋" w:eastAsia="仿宋" w:cs="仿宋"/>
                <w:sz w:val="24"/>
                <w:highlight w:val="none"/>
              </w:rPr>
            </w:pPr>
          </w:p>
        </w:tc>
      </w:tr>
      <w:tr w14:paraId="20F8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54" w:type="dxa"/>
            <w:noWrap w:val="0"/>
            <w:vAlign w:val="top"/>
          </w:tcPr>
          <w:p w14:paraId="29DDFDA7">
            <w:pPr>
              <w:pStyle w:val="14"/>
              <w:spacing w:line="360" w:lineRule="auto"/>
              <w:ind w:left="1080" w:leftChars="257" w:hanging="540"/>
              <w:rPr>
                <w:rFonts w:ascii="仿宋" w:hAnsi="仿宋" w:eastAsia="仿宋" w:cs="仿宋"/>
                <w:sz w:val="24"/>
                <w:highlight w:val="none"/>
              </w:rPr>
            </w:pPr>
          </w:p>
        </w:tc>
        <w:tc>
          <w:tcPr>
            <w:tcW w:w="2869" w:type="dxa"/>
            <w:noWrap w:val="0"/>
            <w:vAlign w:val="top"/>
          </w:tcPr>
          <w:p w14:paraId="4EE86160">
            <w:pPr>
              <w:pStyle w:val="14"/>
              <w:spacing w:line="360" w:lineRule="auto"/>
              <w:ind w:left="1080" w:leftChars="257" w:hanging="540"/>
              <w:rPr>
                <w:rFonts w:ascii="仿宋" w:hAnsi="仿宋" w:eastAsia="仿宋" w:cs="仿宋"/>
                <w:sz w:val="24"/>
                <w:highlight w:val="none"/>
              </w:rPr>
            </w:pPr>
          </w:p>
        </w:tc>
        <w:tc>
          <w:tcPr>
            <w:tcW w:w="2839" w:type="dxa"/>
            <w:noWrap w:val="0"/>
            <w:vAlign w:val="top"/>
          </w:tcPr>
          <w:p w14:paraId="5C508D02">
            <w:pPr>
              <w:pStyle w:val="14"/>
              <w:spacing w:line="360" w:lineRule="auto"/>
              <w:ind w:left="1080" w:leftChars="257" w:hanging="540"/>
              <w:rPr>
                <w:rFonts w:ascii="仿宋" w:hAnsi="仿宋" w:eastAsia="仿宋" w:cs="仿宋"/>
                <w:sz w:val="24"/>
                <w:highlight w:val="none"/>
              </w:rPr>
            </w:pPr>
          </w:p>
        </w:tc>
        <w:tc>
          <w:tcPr>
            <w:tcW w:w="1301" w:type="dxa"/>
            <w:noWrap w:val="0"/>
            <w:vAlign w:val="top"/>
          </w:tcPr>
          <w:p w14:paraId="2C5D9FFD">
            <w:pPr>
              <w:pStyle w:val="14"/>
              <w:spacing w:line="360" w:lineRule="auto"/>
              <w:ind w:left="1080" w:leftChars="257" w:hanging="540"/>
              <w:rPr>
                <w:rFonts w:ascii="仿宋" w:hAnsi="仿宋" w:eastAsia="仿宋" w:cs="仿宋"/>
                <w:sz w:val="24"/>
                <w:highlight w:val="none"/>
              </w:rPr>
            </w:pPr>
          </w:p>
        </w:tc>
      </w:tr>
    </w:tbl>
    <w:p w14:paraId="63124178">
      <w:pPr>
        <w:pStyle w:val="14"/>
        <w:spacing w:line="360" w:lineRule="auto"/>
        <w:ind w:left="1080" w:leftChars="257" w:hanging="540"/>
        <w:rPr>
          <w:rFonts w:ascii="仿宋" w:hAnsi="仿宋" w:eastAsia="仿宋" w:cs="仿宋"/>
          <w:sz w:val="24"/>
          <w:highlight w:val="none"/>
        </w:rPr>
      </w:pPr>
      <w:r>
        <w:rPr>
          <w:rFonts w:hint="eastAsia" w:ascii="仿宋" w:hAnsi="仿宋" w:eastAsia="仿宋" w:cs="仿宋"/>
          <w:sz w:val="24"/>
          <w:highlight w:val="none"/>
        </w:rPr>
        <w:t>注:</w:t>
      </w:r>
    </w:p>
    <w:p w14:paraId="0DE66FC1">
      <w:pPr>
        <w:pStyle w:val="14"/>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1、商务条款包括付款方式、</w:t>
      </w:r>
      <w:r>
        <w:rPr>
          <w:rFonts w:hint="eastAsia" w:ascii="仿宋" w:hAnsi="仿宋" w:eastAsia="仿宋" w:cs="仿宋"/>
          <w:sz w:val="24"/>
          <w:highlight w:val="none"/>
          <w:lang w:val="en-US" w:eastAsia="zh-CN"/>
        </w:rPr>
        <w:t>履约期限、</w:t>
      </w:r>
      <w:r>
        <w:rPr>
          <w:rFonts w:hint="eastAsia" w:ascii="仿宋" w:hAnsi="仿宋" w:eastAsia="仿宋" w:cs="仿宋"/>
          <w:sz w:val="24"/>
          <w:highlight w:val="none"/>
        </w:rPr>
        <w:t>履约地点等内容;</w:t>
      </w:r>
    </w:p>
    <w:p w14:paraId="21A40700">
      <w:pPr>
        <w:pStyle w:val="14"/>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2、投标人应对照采购文件要求的商务条款内容，说明已对采购文件要求的商务条款作出了响应或偏离（正偏离/负偏离/无偏离）;</w:t>
      </w:r>
    </w:p>
    <w:p w14:paraId="21CDD0EC">
      <w:pPr>
        <w:pStyle w:val="14"/>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3、以上响应/偏离内容投标人认为有必要提供说明或备注应在说明栏中注明该条在响应文件中相关部分(或页码)相应的依据；</w:t>
      </w:r>
    </w:p>
    <w:p w14:paraId="6114D7F3">
      <w:pPr>
        <w:pStyle w:val="14"/>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4、供应商所供产品或服务如与采购文件要求的商务条款不一致，则需在上表说明栏中注明:</w:t>
      </w:r>
    </w:p>
    <w:p w14:paraId="6B0EA736">
      <w:pPr>
        <w:pStyle w:val="14"/>
        <w:spacing w:line="360" w:lineRule="auto"/>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5、如不按要求填写，产生的一切后果由供应商负责。</w:t>
      </w:r>
    </w:p>
    <w:p w14:paraId="2D96CAA4">
      <w:pPr>
        <w:pStyle w:val="14"/>
        <w:spacing w:line="360" w:lineRule="auto"/>
        <w:ind w:left="1080" w:leftChars="257" w:hanging="540"/>
        <w:rPr>
          <w:rFonts w:ascii="仿宋" w:hAnsi="仿宋" w:eastAsia="仿宋" w:cs="仿宋"/>
          <w:sz w:val="24"/>
          <w:highlight w:val="none"/>
        </w:rPr>
      </w:pPr>
    </w:p>
    <w:p w14:paraId="75FC65D9">
      <w:pPr>
        <w:pStyle w:val="14"/>
        <w:spacing w:line="360" w:lineRule="auto"/>
        <w:ind w:left="1080" w:leftChars="257" w:hanging="540"/>
        <w:rPr>
          <w:rFonts w:ascii="仿宋" w:hAnsi="仿宋" w:eastAsia="仿宋" w:cs="仿宋"/>
          <w:sz w:val="24"/>
          <w:highlight w:val="none"/>
        </w:rPr>
      </w:pPr>
    </w:p>
    <w:p w14:paraId="4218550F">
      <w:pPr>
        <w:pStyle w:val="14"/>
        <w:spacing w:line="360" w:lineRule="auto"/>
        <w:ind w:left="1080" w:leftChars="257" w:hanging="540"/>
        <w:rPr>
          <w:rFonts w:ascii="仿宋" w:hAnsi="仿宋" w:eastAsia="仿宋" w:cs="仿宋"/>
          <w:sz w:val="24"/>
          <w:highlight w:val="none"/>
        </w:rPr>
      </w:pPr>
      <w:r>
        <w:rPr>
          <w:rFonts w:hint="eastAsia" w:ascii="仿宋" w:hAnsi="仿宋" w:eastAsia="仿宋" w:cs="仿宋"/>
          <w:sz w:val="24"/>
          <w:highlight w:val="none"/>
        </w:rPr>
        <w:t>法定代表人或其委托代理人签字或签章: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2102ACA9">
      <w:pPr>
        <w:pStyle w:val="14"/>
        <w:tabs>
          <w:tab w:val="left" w:pos="5370"/>
        </w:tabs>
        <w:spacing w:line="360" w:lineRule="auto"/>
        <w:ind w:left="1080" w:leftChars="257" w:hanging="540"/>
        <w:rPr>
          <w:rFonts w:ascii="仿宋" w:hAnsi="仿宋" w:eastAsia="仿宋" w:cs="仿宋"/>
          <w:sz w:val="24"/>
          <w:highlight w:val="none"/>
          <w:u w:val="single"/>
        </w:rPr>
      </w:pPr>
      <w:r>
        <w:rPr>
          <w:rFonts w:hint="eastAsia" w:ascii="仿宋" w:hAnsi="仿宋" w:eastAsia="仿宋" w:cs="仿宋"/>
          <w:sz w:val="24"/>
          <w:highlight w:val="none"/>
        </w:rPr>
        <w:t>投标人(盖单位章):</w:t>
      </w:r>
      <w:r>
        <w:rPr>
          <w:rFonts w:hint="eastAsia" w:ascii="仿宋" w:hAnsi="仿宋" w:eastAsia="仿宋" w:cs="仿宋"/>
          <w:sz w:val="24"/>
          <w:highlight w:val="none"/>
          <w:u w:val="single"/>
        </w:rPr>
        <w:tab/>
      </w:r>
    </w:p>
    <w:p w14:paraId="620EEA5B">
      <w:pPr>
        <w:pageBreakBefore w:val="0"/>
        <w:numPr>
          <w:ilvl w:val="0"/>
          <w:numId w:val="0"/>
        </w:numPr>
        <w:wordWrap w:val="0"/>
        <w:overflowPunct/>
        <w:topLinePunct/>
        <w:bidi w:val="0"/>
        <w:spacing w:before="47" w:line="360" w:lineRule="auto"/>
        <w:jc w:val="center"/>
        <w:outlineLvl w:val="1"/>
        <w:rPr>
          <w:rFonts w:hint="eastAsia" w:ascii="仿宋" w:hAnsi="仿宋" w:eastAsia="仿宋" w:cs="仿宋"/>
          <w:color w:val="000000"/>
          <w:spacing w:val="9"/>
          <w:sz w:val="28"/>
          <w:szCs w:val="28"/>
          <w:highlight w:val="none"/>
          <w:lang w:val="en-US" w:eastAsia="zh-CN"/>
        </w:rPr>
      </w:pPr>
      <w:r>
        <w:rPr>
          <w:rFonts w:hint="eastAsia" w:ascii="仿宋" w:hAnsi="仿宋" w:eastAsia="仿宋" w:cs="仿宋"/>
          <w:sz w:val="24"/>
          <w:szCs w:val="24"/>
          <w:highlight w:val="none"/>
          <w:u w:val="single"/>
        </w:rPr>
        <w:br w:type="page"/>
      </w:r>
      <w:bookmarkStart w:id="203" w:name="_Hlt520343000"/>
      <w:bookmarkEnd w:id="203"/>
      <w:bookmarkStart w:id="204" w:name="_Hlt520274911"/>
      <w:bookmarkEnd w:id="204"/>
      <w:bookmarkStart w:id="205" w:name="_Hlt520274407"/>
      <w:bookmarkEnd w:id="205"/>
      <w:bookmarkStart w:id="206" w:name="_Hlt520274393"/>
      <w:bookmarkEnd w:id="206"/>
      <w:bookmarkStart w:id="207" w:name="_Hlt520273973"/>
      <w:bookmarkEnd w:id="207"/>
      <w:bookmarkStart w:id="208" w:name="_Hlt520273711"/>
      <w:bookmarkEnd w:id="208"/>
      <w:bookmarkStart w:id="209" w:name="_Hlt520350918"/>
      <w:bookmarkEnd w:id="209"/>
      <w:bookmarkStart w:id="210" w:name="_Hlt520271212"/>
      <w:bookmarkEnd w:id="210"/>
      <w:bookmarkStart w:id="211" w:name="_Hlt520350957"/>
      <w:bookmarkEnd w:id="211"/>
      <w:bookmarkStart w:id="212" w:name="_Hlt520274065"/>
      <w:bookmarkEnd w:id="212"/>
      <w:bookmarkStart w:id="213" w:name="_Hlt520343392"/>
      <w:bookmarkEnd w:id="213"/>
      <w:r>
        <w:rPr>
          <w:rFonts w:hint="eastAsia" w:ascii="仿宋" w:hAnsi="仿宋" w:eastAsia="仿宋" w:cs="仿宋"/>
          <w:b w:val="0"/>
          <w:color w:val="000000"/>
          <w:kern w:val="2"/>
          <w:sz w:val="30"/>
          <w:szCs w:val="30"/>
          <w:highlight w:val="none"/>
          <w:lang w:val="en-US" w:eastAsia="zh-CN" w:bidi="ar-SA"/>
        </w:rPr>
        <w:t>10、</w:t>
      </w:r>
      <w:r>
        <w:rPr>
          <w:rFonts w:hint="eastAsia" w:ascii="仿宋" w:hAnsi="仿宋" w:eastAsia="仿宋" w:cs="仿宋"/>
          <w:color w:val="000000"/>
          <w:spacing w:val="9"/>
          <w:sz w:val="28"/>
          <w:szCs w:val="28"/>
          <w:highlight w:val="none"/>
          <w:lang w:val="en-US" w:eastAsia="zh-CN"/>
        </w:rPr>
        <w:t>符合《《政府采购促进中小企业发展管理办法》《关于政府采购支持监狱企业发展有关问题的通知》和《三部门联合发布的关于促进残疾人就业政府采购政策的通知》</w:t>
      </w:r>
    </w:p>
    <w:p w14:paraId="132C0CDF">
      <w:pPr>
        <w:pageBreakBefore w:val="0"/>
        <w:numPr>
          <w:ilvl w:val="0"/>
          <w:numId w:val="0"/>
        </w:numPr>
        <w:wordWrap w:val="0"/>
        <w:overflowPunct/>
        <w:topLinePunct/>
        <w:bidi w:val="0"/>
        <w:spacing w:before="47" w:line="360" w:lineRule="auto"/>
        <w:jc w:val="center"/>
        <w:outlineLvl w:val="1"/>
        <w:rPr>
          <w:rFonts w:hint="eastAsia" w:ascii="仿宋" w:hAnsi="仿宋" w:eastAsia="仿宋" w:cs="仿宋"/>
          <w:color w:val="000000"/>
          <w:spacing w:val="9"/>
          <w:sz w:val="28"/>
          <w:szCs w:val="28"/>
          <w:highlight w:val="none"/>
          <w:lang w:val="en-US" w:eastAsia="zh-CN"/>
        </w:rPr>
      </w:pPr>
      <w:r>
        <w:rPr>
          <w:rFonts w:hint="eastAsia" w:ascii="仿宋" w:hAnsi="仿宋" w:eastAsia="仿宋" w:cs="仿宋"/>
          <w:color w:val="000000"/>
          <w:spacing w:val="9"/>
          <w:sz w:val="28"/>
          <w:szCs w:val="28"/>
          <w:highlight w:val="none"/>
          <w:lang w:val="en-US" w:eastAsia="zh-CN"/>
        </w:rPr>
        <w:t>监狱、戒毒、残疾人福利性单位符合的供应商须提交相关证明材料</w:t>
      </w:r>
    </w:p>
    <w:p w14:paraId="7D14E537">
      <w:pPr>
        <w:pStyle w:val="11"/>
        <w:keepNext w:val="0"/>
        <w:keepLines w:val="0"/>
        <w:widowControl/>
        <w:suppressLineNumbers w:val="0"/>
        <w:spacing w:line="555" w:lineRule="atLeast"/>
        <w:jc w:val="center"/>
        <w:rPr>
          <w:rFonts w:hint="eastAsia" w:ascii="仿宋" w:hAnsi="仿宋" w:eastAsia="仿宋" w:cs="仿宋"/>
          <w:b/>
          <w:bCs/>
          <w:i w:val="0"/>
          <w:iCs w:val="0"/>
          <w:caps w:val="0"/>
          <w:color w:val="000000"/>
          <w:spacing w:val="0"/>
          <w:sz w:val="28"/>
          <w:szCs w:val="28"/>
          <w:highlight w:val="none"/>
        </w:rPr>
      </w:pPr>
      <w:r>
        <w:rPr>
          <w:rFonts w:hint="eastAsia" w:ascii="仿宋" w:hAnsi="仿宋" w:eastAsia="仿宋" w:cs="仿宋"/>
          <w:b/>
          <w:bCs/>
          <w:color w:val="000000"/>
          <w:kern w:val="2"/>
          <w:sz w:val="30"/>
          <w:szCs w:val="30"/>
          <w:highlight w:val="none"/>
          <w:lang w:val="en-US" w:eastAsia="zh-CN" w:bidi="ar-SA"/>
        </w:rPr>
        <w:t>10.1</w:t>
      </w:r>
      <w:r>
        <w:rPr>
          <w:rFonts w:hint="eastAsia" w:ascii="仿宋" w:hAnsi="仿宋" w:eastAsia="仿宋" w:cs="仿宋"/>
          <w:b/>
          <w:bCs/>
          <w:i w:val="0"/>
          <w:iCs w:val="0"/>
          <w:caps w:val="0"/>
          <w:color w:val="000000"/>
          <w:spacing w:val="0"/>
          <w:sz w:val="28"/>
          <w:szCs w:val="28"/>
          <w:highlight w:val="none"/>
        </w:rPr>
        <w:t>中小企业声明函</w:t>
      </w:r>
    </w:p>
    <w:p w14:paraId="6BC24BBF">
      <w:pPr>
        <w:pStyle w:val="11"/>
        <w:keepNext w:val="0"/>
        <w:keepLines w:val="0"/>
        <w:widowControl/>
        <w:suppressLineNumbers w:val="0"/>
        <w:spacing w:line="555" w:lineRule="atLeast"/>
        <w:ind w:left="0" w:firstLine="645"/>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本公司（联合体）郑重声明，根据《政府采购促进中小企业发展管理办法》（财库〔2020〕46号）的规定，本公司（联合体）参加</w:t>
      </w:r>
      <w:r>
        <w:rPr>
          <w:rStyle w:val="38"/>
          <w:rFonts w:hint="eastAsia" w:ascii="仿宋" w:hAnsi="仿宋" w:eastAsia="仿宋" w:cs="仿宋"/>
          <w:i w:val="0"/>
          <w:iCs w:val="0"/>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Style w:val="38"/>
          <w:rFonts w:hint="eastAsia" w:ascii="仿宋" w:hAnsi="仿宋" w:eastAsia="仿宋" w:cs="仿宋"/>
          <w:i w:val="0"/>
          <w:iCs w:val="0"/>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采购活动，服务全部由符合政策要求的中小企业承接。相关企业（含联合体中的中小企业、签订分包意向协议的中小企业）的具体情况如下：</w:t>
      </w:r>
    </w:p>
    <w:p w14:paraId="5C80AA50">
      <w:pPr>
        <w:pStyle w:val="11"/>
        <w:keepNext w:val="0"/>
        <w:keepLines w:val="0"/>
        <w:widowControl/>
        <w:suppressLineNumbers w:val="0"/>
        <w:spacing w:line="555" w:lineRule="atLeast"/>
        <w:ind w:left="0" w:firstLine="645"/>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Style w:val="38"/>
          <w:rFonts w:hint="eastAsia" w:ascii="仿宋" w:hAnsi="仿宋" w:eastAsia="仿宋" w:cs="仿宋"/>
          <w:i w:val="0"/>
          <w:iCs w:val="0"/>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Style w:val="38"/>
          <w:rFonts w:hint="eastAsia" w:ascii="仿宋" w:hAnsi="仿宋" w:eastAsia="仿宋" w:cs="仿宋"/>
          <w:i w:val="0"/>
          <w:iCs w:val="0"/>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；承接企业为</w:t>
      </w:r>
      <w:r>
        <w:rPr>
          <w:rStyle w:val="38"/>
          <w:rFonts w:hint="eastAsia" w:ascii="仿宋" w:hAnsi="仿宋" w:eastAsia="仿宋" w:cs="仿宋"/>
          <w:i w:val="0"/>
          <w:iCs w:val="0"/>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rPr>
        <w:t>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rPr>
        <w:t>  </w:t>
      </w:r>
      <w:r>
        <w:rPr>
          <w:rFonts w:hint="eastAsia" w:ascii="仿宋" w:hAnsi="仿宋" w:eastAsia="仿宋" w:cs="仿宋"/>
          <w:i w:val="0"/>
          <w:iCs w:val="0"/>
          <w:caps w:val="0"/>
          <w:color w:val="000000"/>
          <w:spacing w:val="0"/>
          <w:sz w:val="24"/>
          <w:szCs w:val="24"/>
          <w:highlight w:val="none"/>
        </w:rPr>
        <w:t>万元，资产总额为</w:t>
      </w:r>
      <w:r>
        <w:rPr>
          <w:rFonts w:hint="eastAsia" w:ascii="仿宋" w:hAnsi="仿宋" w:eastAsia="仿宋" w:cs="仿宋"/>
          <w:i w:val="0"/>
          <w:iCs w:val="0"/>
          <w:caps w:val="0"/>
          <w:color w:val="000000"/>
          <w:spacing w:val="0"/>
          <w:sz w:val="24"/>
          <w:szCs w:val="24"/>
          <w:highlight w:val="none"/>
          <w:u w:val="single"/>
        </w:rPr>
        <w:t>  </w:t>
      </w:r>
      <w:r>
        <w:rPr>
          <w:rFonts w:hint="eastAsia" w:ascii="仿宋" w:hAnsi="仿宋" w:eastAsia="仿宋" w:cs="仿宋"/>
          <w:i w:val="0"/>
          <w:iCs w:val="0"/>
          <w:caps w:val="0"/>
          <w:color w:val="000000"/>
          <w:spacing w:val="0"/>
          <w:sz w:val="24"/>
          <w:szCs w:val="24"/>
          <w:highlight w:val="none"/>
        </w:rPr>
        <w:t>万元，属于</w:t>
      </w:r>
      <w:r>
        <w:rPr>
          <w:rStyle w:val="38"/>
          <w:rFonts w:hint="eastAsia" w:ascii="仿宋" w:hAnsi="仿宋" w:eastAsia="仿宋" w:cs="仿宋"/>
          <w:i w:val="0"/>
          <w:iCs w:val="0"/>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40C8723B">
      <w:pPr>
        <w:pStyle w:val="11"/>
        <w:keepNext w:val="0"/>
        <w:keepLines w:val="0"/>
        <w:widowControl/>
        <w:suppressLineNumbers w:val="0"/>
        <w:spacing w:line="555" w:lineRule="atLeast"/>
        <w:ind w:left="0" w:firstLine="645"/>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Style w:val="38"/>
          <w:rFonts w:hint="eastAsia" w:ascii="仿宋" w:hAnsi="仿宋" w:eastAsia="仿宋" w:cs="仿宋"/>
          <w:i w:val="0"/>
          <w:iCs w:val="0"/>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Style w:val="38"/>
          <w:rFonts w:hint="eastAsia" w:ascii="仿宋" w:hAnsi="仿宋" w:eastAsia="仿宋" w:cs="仿宋"/>
          <w:i w:val="0"/>
          <w:iCs w:val="0"/>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；承接企业为</w:t>
      </w:r>
      <w:r>
        <w:rPr>
          <w:rStyle w:val="38"/>
          <w:rFonts w:hint="eastAsia" w:ascii="仿宋" w:hAnsi="仿宋" w:eastAsia="仿宋" w:cs="仿宋"/>
          <w:i w:val="0"/>
          <w:iCs w:val="0"/>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rPr>
        <w:t>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rPr>
        <w:t>  </w:t>
      </w:r>
      <w:r>
        <w:rPr>
          <w:rFonts w:hint="eastAsia" w:ascii="仿宋" w:hAnsi="仿宋" w:eastAsia="仿宋" w:cs="仿宋"/>
          <w:i w:val="0"/>
          <w:iCs w:val="0"/>
          <w:caps w:val="0"/>
          <w:color w:val="000000"/>
          <w:spacing w:val="0"/>
          <w:sz w:val="24"/>
          <w:szCs w:val="24"/>
          <w:highlight w:val="none"/>
        </w:rPr>
        <w:t>万元，资产总额为</w:t>
      </w:r>
      <w:r>
        <w:rPr>
          <w:rFonts w:hint="eastAsia" w:ascii="仿宋" w:hAnsi="仿宋" w:eastAsia="仿宋" w:cs="仿宋"/>
          <w:i w:val="0"/>
          <w:iCs w:val="0"/>
          <w:caps w:val="0"/>
          <w:color w:val="000000"/>
          <w:spacing w:val="0"/>
          <w:sz w:val="24"/>
          <w:szCs w:val="24"/>
          <w:highlight w:val="none"/>
          <w:u w:val="single"/>
        </w:rPr>
        <w:t>  </w:t>
      </w:r>
      <w:r>
        <w:rPr>
          <w:rFonts w:hint="eastAsia" w:ascii="仿宋" w:hAnsi="仿宋" w:eastAsia="仿宋" w:cs="仿宋"/>
          <w:i w:val="0"/>
          <w:iCs w:val="0"/>
          <w:caps w:val="0"/>
          <w:color w:val="000000"/>
          <w:spacing w:val="0"/>
          <w:sz w:val="24"/>
          <w:szCs w:val="24"/>
          <w:highlight w:val="none"/>
        </w:rPr>
        <w:t>万元，属于</w:t>
      </w:r>
      <w:r>
        <w:rPr>
          <w:rStyle w:val="38"/>
          <w:rFonts w:hint="eastAsia" w:ascii="仿宋" w:hAnsi="仿宋" w:eastAsia="仿宋" w:cs="仿宋"/>
          <w:i w:val="0"/>
          <w:iCs w:val="0"/>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590FB78B">
      <w:pPr>
        <w:pStyle w:val="11"/>
        <w:keepNext w:val="0"/>
        <w:keepLines w:val="0"/>
        <w:widowControl/>
        <w:suppressLineNumbers w:val="0"/>
        <w:spacing w:line="555" w:lineRule="atLeast"/>
        <w:ind w:left="0" w:firstLine="645"/>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14:paraId="745F4715">
      <w:pPr>
        <w:pStyle w:val="11"/>
        <w:keepNext w:val="0"/>
        <w:keepLines w:val="0"/>
        <w:widowControl/>
        <w:suppressLineNumbers w:val="0"/>
        <w:spacing w:line="555" w:lineRule="atLeast"/>
        <w:ind w:left="0" w:firstLine="645"/>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14:paraId="71351D3C">
      <w:pPr>
        <w:pStyle w:val="11"/>
        <w:keepNext w:val="0"/>
        <w:keepLines w:val="0"/>
        <w:widowControl/>
        <w:suppressLineNumbers w:val="0"/>
        <w:spacing w:line="555" w:lineRule="atLeast"/>
        <w:ind w:left="0" w:firstLine="645"/>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企业名称（盖章）：</w:t>
      </w:r>
    </w:p>
    <w:p w14:paraId="3AA7C933">
      <w:pPr>
        <w:pStyle w:val="11"/>
        <w:keepNext w:val="0"/>
        <w:keepLines w:val="0"/>
        <w:widowControl/>
        <w:suppressLineNumbers w:val="0"/>
        <w:spacing w:line="555" w:lineRule="atLeast"/>
        <w:ind w:left="0" w:firstLine="645"/>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日期：</w:t>
      </w:r>
    </w:p>
    <w:p w14:paraId="73FB4F37">
      <w:pPr>
        <w:autoSpaceDE w:val="0"/>
        <w:autoSpaceDN w:val="0"/>
        <w:spacing w:before="120" w:after="120" w:line="300" w:lineRule="auto"/>
        <w:jc w:val="both"/>
        <w:rPr>
          <w:rFonts w:hint="eastAsia" w:ascii="仿宋" w:hAnsi="仿宋" w:eastAsia="仿宋" w:cs="仿宋"/>
          <w:b w:val="0"/>
          <w:color w:val="000000"/>
          <w:kern w:val="2"/>
          <w:sz w:val="30"/>
          <w:szCs w:val="30"/>
          <w:highlight w:val="none"/>
          <w:lang w:val="en-US" w:eastAsia="zh-CN" w:bidi="ar-SA"/>
        </w:rPr>
      </w:pPr>
    </w:p>
    <w:p w14:paraId="441CF7B9">
      <w:pPr>
        <w:autoSpaceDE w:val="0"/>
        <w:autoSpaceDN w:val="0"/>
        <w:spacing w:before="120" w:after="120" w:line="300" w:lineRule="auto"/>
        <w:jc w:val="center"/>
        <w:rPr>
          <w:rFonts w:hint="eastAsia" w:ascii="仿宋" w:hAnsi="仿宋" w:eastAsia="仿宋" w:cs="仿宋"/>
          <w:b/>
          <w:bCs/>
          <w:color w:val="000000"/>
          <w:kern w:val="2"/>
          <w:sz w:val="30"/>
          <w:szCs w:val="30"/>
          <w:highlight w:val="none"/>
          <w:lang w:val="zh-CN" w:eastAsia="zh-CN" w:bidi="ar-SA"/>
        </w:rPr>
      </w:pPr>
      <w:r>
        <w:rPr>
          <w:rFonts w:hint="eastAsia" w:ascii="仿宋" w:hAnsi="仿宋" w:eastAsia="仿宋" w:cs="仿宋"/>
          <w:b/>
          <w:bCs/>
          <w:color w:val="000000"/>
          <w:kern w:val="2"/>
          <w:sz w:val="30"/>
          <w:szCs w:val="30"/>
          <w:highlight w:val="none"/>
          <w:lang w:val="en-US" w:eastAsia="zh-CN" w:bidi="ar-SA"/>
        </w:rPr>
        <w:t>10.2  监狱</w:t>
      </w:r>
      <w:r>
        <w:rPr>
          <w:rFonts w:hint="eastAsia" w:ascii="仿宋" w:hAnsi="仿宋" w:eastAsia="仿宋" w:cs="仿宋"/>
          <w:b/>
          <w:bCs/>
          <w:color w:val="000000"/>
          <w:kern w:val="2"/>
          <w:sz w:val="30"/>
          <w:szCs w:val="30"/>
          <w:highlight w:val="none"/>
          <w:lang w:val="zh-CN" w:eastAsia="zh-CN" w:bidi="ar-SA"/>
        </w:rPr>
        <w:t>企业证明材料</w:t>
      </w:r>
    </w:p>
    <w:p w14:paraId="417451F6">
      <w:pPr>
        <w:autoSpaceDE w:val="0"/>
        <w:autoSpaceDN w:val="0"/>
        <w:snapToGrid w:val="0"/>
        <w:spacing w:line="360" w:lineRule="auto"/>
        <w:jc w:val="center"/>
        <w:rPr>
          <w:rFonts w:hint="eastAsia" w:ascii="仿宋" w:hAnsi="仿宋" w:eastAsia="仿宋" w:cs="仿宋"/>
          <w:color w:val="000000"/>
          <w:sz w:val="32"/>
          <w:highlight w:val="none"/>
          <w:lang w:val="zh-CN"/>
        </w:rPr>
      </w:pPr>
    </w:p>
    <w:p w14:paraId="17EA8994">
      <w:pPr>
        <w:autoSpaceDE w:val="0"/>
        <w:autoSpaceDN w:val="0"/>
        <w:spacing w:line="588" w:lineRule="exact"/>
        <w:ind w:firstLine="504"/>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注：如非</w:t>
      </w:r>
      <w:r>
        <w:rPr>
          <w:rFonts w:hint="eastAsia" w:ascii="仿宋" w:hAnsi="仿宋" w:eastAsia="仿宋" w:cs="仿宋"/>
          <w:color w:val="000000"/>
          <w:sz w:val="24"/>
          <w:highlight w:val="none"/>
          <w:lang w:val="en-US" w:eastAsia="zh-CN"/>
        </w:rPr>
        <w:t>监狱</w:t>
      </w:r>
      <w:r>
        <w:rPr>
          <w:rFonts w:hint="eastAsia" w:ascii="仿宋" w:hAnsi="仿宋" w:eastAsia="仿宋" w:cs="仿宋"/>
          <w:color w:val="000000"/>
          <w:sz w:val="24"/>
          <w:highlight w:val="none"/>
          <w:lang w:val="zh-CN"/>
        </w:rPr>
        <w:t>企业可不提供该证明。</w:t>
      </w:r>
    </w:p>
    <w:p w14:paraId="635EC537">
      <w:pPr>
        <w:autoSpaceDE w:val="0"/>
        <w:autoSpaceDN w:val="0"/>
        <w:spacing w:line="588" w:lineRule="exact"/>
        <w:rPr>
          <w:rFonts w:hint="eastAsia" w:ascii="仿宋" w:hAnsi="仿宋" w:eastAsia="仿宋" w:cs="仿宋"/>
          <w:color w:val="000000"/>
          <w:sz w:val="24"/>
          <w:highlight w:val="none"/>
          <w:lang w:val="zh-CN"/>
        </w:rPr>
      </w:pPr>
    </w:p>
    <w:p w14:paraId="58CE95B0">
      <w:pPr>
        <w:tabs>
          <w:tab w:val="left" w:pos="4860"/>
        </w:tabs>
        <w:autoSpaceDE w:val="0"/>
        <w:autoSpaceDN w:val="0"/>
        <w:spacing w:line="588" w:lineRule="exact"/>
        <w:ind w:right="1560" w:firstLine="504"/>
        <w:jc w:val="center"/>
        <w:rPr>
          <w:rFonts w:hint="eastAsia" w:ascii="仿宋" w:hAnsi="仿宋" w:eastAsia="仿宋" w:cs="仿宋"/>
          <w:color w:val="000000"/>
          <w:sz w:val="24"/>
          <w:highlight w:val="none"/>
          <w:lang w:val="zh-CN"/>
        </w:rPr>
      </w:pPr>
    </w:p>
    <w:p w14:paraId="0E0A876D">
      <w:pPr>
        <w:tabs>
          <w:tab w:val="left" w:pos="4860"/>
        </w:tabs>
        <w:autoSpaceDE w:val="0"/>
        <w:autoSpaceDN w:val="0"/>
        <w:spacing w:line="360" w:lineRule="auto"/>
        <w:ind w:right="1560" w:firstLine="504"/>
        <w:jc w:val="center"/>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企业名称（公章）：</w:t>
      </w:r>
    </w:p>
    <w:p w14:paraId="0D26C830">
      <w:pPr>
        <w:autoSpaceDE w:val="0"/>
        <w:autoSpaceDN w:val="0"/>
        <w:spacing w:line="360" w:lineRule="auto"/>
        <w:ind w:firstLine="5160" w:firstLineChars="2150"/>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24"/>
          <w:highlight w:val="none"/>
          <w:lang w:val="zh-CN"/>
        </w:rPr>
        <w:t>日期：   年</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月</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日</w:t>
      </w:r>
    </w:p>
    <w:p w14:paraId="4AE439A0">
      <w:pPr>
        <w:pStyle w:val="41"/>
        <w:rPr>
          <w:rFonts w:hint="eastAsia" w:ascii="仿宋" w:hAnsi="仿宋" w:eastAsia="仿宋" w:cs="仿宋"/>
          <w:color w:val="000000"/>
          <w:sz w:val="30"/>
          <w:szCs w:val="30"/>
          <w:highlight w:val="none"/>
          <w:lang w:val="en-US" w:eastAsia="zh-CN"/>
        </w:rPr>
      </w:pPr>
    </w:p>
    <w:p w14:paraId="1DE28060">
      <w:pPr>
        <w:autoSpaceDE w:val="0"/>
        <w:autoSpaceDN w:val="0"/>
        <w:spacing w:before="120" w:after="120" w:line="300" w:lineRule="auto"/>
        <w:jc w:val="center"/>
        <w:rPr>
          <w:rFonts w:hint="eastAsia" w:ascii="仿宋" w:hAnsi="仿宋" w:eastAsia="仿宋" w:cs="仿宋"/>
          <w:b/>
          <w:bCs/>
          <w:color w:val="000000"/>
          <w:sz w:val="30"/>
          <w:szCs w:val="30"/>
          <w:highlight w:val="none"/>
          <w:lang w:val="zh-CN"/>
        </w:rPr>
      </w:pPr>
      <w:r>
        <w:rPr>
          <w:rFonts w:hint="eastAsia" w:ascii="仿宋" w:hAnsi="仿宋" w:eastAsia="仿宋" w:cs="仿宋"/>
          <w:b/>
          <w:bCs/>
          <w:color w:val="000000"/>
          <w:sz w:val="30"/>
          <w:szCs w:val="30"/>
          <w:highlight w:val="none"/>
          <w:lang w:val="en-US" w:eastAsia="zh-CN"/>
        </w:rPr>
        <w:t xml:space="preserve">11、  </w:t>
      </w:r>
      <w:r>
        <w:rPr>
          <w:rFonts w:hint="eastAsia" w:ascii="仿宋" w:hAnsi="仿宋" w:eastAsia="仿宋" w:cs="仿宋"/>
          <w:b/>
          <w:bCs/>
          <w:color w:val="000000"/>
          <w:sz w:val="30"/>
          <w:szCs w:val="30"/>
          <w:highlight w:val="none"/>
          <w:lang w:val="zh-CN"/>
        </w:rPr>
        <w:t>残疾人福利性单位声明函</w:t>
      </w:r>
    </w:p>
    <w:p w14:paraId="61653316">
      <w:pPr>
        <w:spacing w:line="588" w:lineRule="exact"/>
        <w:jc w:val="center"/>
        <w:rPr>
          <w:rFonts w:hint="eastAsia" w:ascii="仿宋" w:hAnsi="仿宋" w:eastAsia="仿宋" w:cs="仿宋"/>
          <w:b/>
          <w:color w:val="000000"/>
          <w:spacing w:val="6"/>
          <w:sz w:val="30"/>
          <w:szCs w:val="30"/>
          <w:highlight w:val="none"/>
        </w:rPr>
      </w:pPr>
      <w:r>
        <w:rPr>
          <w:rFonts w:hint="eastAsia" w:ascii="仿宋" w:hAnsi="仿宋" w:eastAsia="仿宋" w:cs="仿宋"/>
          <w:color w:val="FF0000"/>
          <w:sz w:val="24"/>
          <w:highlight w:val="none"/>
          <w:u w:val="single"/>
        </w:rPr>
        <w:t>（仅适用于残疾人福利性单位）</w:t>
      </w:r>
    </w:p>
    <w:p w14:paraId="3A221981">
      <w:pPr>
        <w:spacing w:line="588" w:lineRule="exact"/>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本单位郑重声明，根据《财政部 民政部 中国残疾人联合会关于促进残疾人就业政府采购政策的通知》（财库〔2017〕141号）的规定，本单位为符合条件的残疾人福利性单位，且本单位参加______单位的______项目（项目编号：______）采购活动提供本单位制造的货物（由本单位承担工程/提供服务），或者提供其他残疾人福利性单位制造的货物（不包括使用非残疾人福利性单位注册商标的货物）。</w:t>
      </w:r>
    </w:p>
    <w:p w14:paraId="482D55DC">
      <w:pPr>
        <w:spacing w:line="588" w:lineRule="exact"/>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本单位对上述声明的真实性负责。如有虚假，将依法承担相应责任。</w:t>
      </w:r>
    </w:p>
    <w:p w14:paraId="601D4CAC">
      <w:pPr>
        <w:wordWrap w:val="0"/>
        <w:autoSpaceDE w:val="0"/>
        <w:autoSpaceDN w:val="0"/>
        <w:spacing w:line="588" w:lineRule="exact"/>
        <w:ind w:firstLine="504"/>
        <w:jc w:val="right"/>
        <w:rPr>
          <w:rFonts w:hint="eastAsia" w:ascii="仿宋" w:hAnsi="仿宋" w:eastAsia="仿宋" w:cs="仿宋"/>
          <w:sz w:val="24"/>
          <w:szCs w:val="22"/>
          <w:highlight w:val="none"/>
          <w:u w:val="single"/>
        </w:rPr>
      </w:pPr>
      <w:r>
        <w:rPr>
          <w:rFonts w:hint="eastAsia" w:ascii="仿宋" w:hAnsi="仿宋" w:eastAsia="仿宋" w:cs="仿宋"/>
          <w:sz w:val="24"/>
          <w:szCs w:val="22"/>
          <w:highlight w:val="none"/>
          <w:lang w:val="zh-CN"/>
        </w:rPr>
        <w:t>投标人名称（加盖公章）：</w:t>
      </w:r>
      <w:r>
        <w:rPr>
          <w:rFonts w:hint="eastAsia" w:ascii="仿宋" w:hAnsi="仿宋" w:eastAsia="仿宋" w:cs="仿宋"/>
          <w:sz w:val="24"/>
          <w:szCs w:val="22"/>
          <w:highlight w:val="none"/>
          <w:u w:val="single"/>
        </w:rPr>
        <w:t xml:space="preserve">                   </w:t>
      </w:r>
    </w:p>
    <w:p w14:paraId="46A2E62C">
      <w:pPr>
        <w:wordWrap w:val="0"/>
        <w:autoSpaceDE w:val="0"/>
        <w:autoSpaceDN w:val="0"/>
        <w:spacing w:line="588" w:lineRule="exact"/>
        <w:ind w:firstLine="504"/>
        <w:jc w:val="center"/>
        <w:rPr>
          <w:rFonts w:hint="eastAsia" w:ascii="仿宋" w:hAnsi="仿宋" w:eastAsia="仿宋" w:cs="仿宋"/>
          <w:sz w:val="24"/>
          <w:szCs w:val="22"/>
          <w:highlight w:val="none"/>
          <w:u w:val="singl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法定代表人（签字盖章）：</w:t>
      </w:r>
      <w:r>
        <w:rPr>
          <w:rFonts w:hint="eastAsia" w:ascii="仿宋" w:hAnsi="仿宋" w:eastAsia="仿宋" w:cs="仿宋"/>
          <w:sz w:val="24"/>
          <w:szCs w:val="22"/>
          <w:highlight w:val="none"/>
          <w:u w:val="single"/>
        </w:rPr>
        <w:t xml:space="preserve">             </w:t>
      </w:r>
    </w:p>
    <w:p w14:paraId="6F42E78B">
      <w:pPr>
        <w:wordWrap w:val="0"/>
        <w:autoSpaceDE w:val="0"/>
        <w:autoSpaceDN w:val="0"/>
        <w:spacing w:line="588" w:lineRule="exact"/>
        <w:ind w:firstLine="504"/>
        <w:jc w:val="right"/>
        <w:rPr>
          <w:rFonts w:hint="eastAsia" w:ascii="仿宋" w:hAnsi="仿宋" w:eastAsia="仿宋" w:cs="仿宋"/>
          <w:sz w:val="24"/>
          <w:szCs w:val="22"/>
          <w:highlight w:val="none"/>
          <w:u w:val="single"/>
        </w:rPr>
      </w:pPr>
      <w:r>
        <w:rPr>
          <w:rFonts w:hint="eastAsia" w:ascii="仿宋" w:hAnsi="仿宋" w:eastAsia="仿宋" w:cs="仿宋"/>
          <w:sz w:val="24"/>
          <w:szCs w:val="22"/>
          <w:highlight w:val="none"/>
          <w:lang w:val="zh-CN"/>
        </w:rPr>
        <w:t>授权代理人：（签字）</w:t>
      </w:r>
      <w:r>
        <w:rPr>
          <w:rFonts w:hint="eastAsia" w:ascii="仿宋" w:hAnsi="仿宋" w:eastAsia="仿宋" w:cs="仿宋"/>
          <w:sz w:val="24"/>
          <w:szCs w:val="22"/>
          <w:highlight w:val="none"/>
          <w:u w:val="single"/>
        </w:rPr>
        <w:t xml:space="preserve">                       </w:t>
      </w:r>
    </w:p>
    <w:p w14:paraId="18CAE5AB">
      <w:pPr>
        <w:autoSpaceDE w:val="0"/>
        <w:autoSpaceDN w:val="0"/>
        <w:spacing w:line="588" w:lineRule="exact"/>
        <w:ind w:firstLine="504"/>
        <w:jc w:val="center"/>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签署日期：____年__月__日</w:t>
      </w:r>
    </w:p>
    <w:p w14:paraId="5F6FA3EB">
      <w:pPr>
        <w:pStyle w:val="69"/>
        <w:rPr>
          <w:rFonts w:hint="eastAsia" w:ascii="仿宋" w:hAnsi="仿宋" w:eastAsia="仿宋" w:cs="仿宋"/>
          <w:highlight w:val="none"/>
          <w:lang w:val="zh-CN"/>
        </w:rPr>
      </w:pPr>
    </w:p>
    <w:p w14:paraId="7C3C9A36">
      <w:pPr>
        <w:autoSpaceDE w:val="0"/>
        <w:autoSpaceDN w:val="0"/>
        <w:spacing w:line="240" w:lineRule="auto"/>
        <w:jc w:val="left"/>
        <w:rPr>
          <w:rFonts w:hint="eastAsia" w:ascii="仿宋" w:hAnsi="仿宋" w:eastAsia="仿宋" w:cs="仿宋"/>
          <w:b/>
          <w:bCs/>
          <w:color w:val="auto"/>
          <w:sz w:val="24"/>
          <w:highlight w:val="none"/>
          <w:u w:val="none"/>
        </w:rPr>
      </w:pPr>
      <w:r>
        <w:rPr>
          <w:rFonts w:hint="eastAsia" w:ascii="仿宋" w:hAnsi="仿宋" w:eastAsia="仿宋" w:cs="仿宋"/>
          <w:b/>
          <w:bCs/>
          <w:color w:val="auto"/>
          <w:sz w:val="24"/>
          <w:szCs w:val="22"/>
          <w:highlight w:val="none"/>
          <w:u w:val="none"/>
          <w:lang w:val="zh-CN"/>
        </w:rPr>
        <w:t>（注：</w:t>
      </w:r>
      <w:r>
        <w:rPr>
          <w:rFonts w:hint="eastAsia" w:ascii="仿宋" w:hAnsi="仿宋" w:eastAsia="仿宋" w:cs="仿宋"/>
          <w:b/>
          <w:bCs/>
          <w:color w:val="auto"/>
          <w:sz w:val="24"/>
          <w:highlight w:val="none"/>
          <w:u w:val="none"/>
        </w:rPr>
        <w:t>中标、成交供应商为残疾人福利性单位的，采购人或者其委托的采购代理机构随中标、成交结果同时公告其《残疾人福利性单位声明函》，接受社会监督，与事实不符的，依照《</w:t>
      </w:r>
      <w:r>
        <w:rPr>
          <w:rFonts w:hint="eastAsia" w:ascii="仿宋" w:hAnsi="仿宋" w:eastAsia="仿宋" w:cs="仿宋"/>
          <w:b/>
          <w:bCs/>
          <w:color w:val="auto"/>
          <w:sz w:val="24"/>
          <w:highlight w:val="none"/>
          <w:u w:val="none"/>
          <w:lang w:eastAsia="zh-CN"/>
        </w:rPr>
        <w:t>中华人民共和国政府采购法</w:t>
      </w:r>
      <w:r>
        <w:rPr>
          <w:rFonts w:hint="eastAsia" w:ascii="仿宋" w:hAnsi="仿宋" w:eastAsia="仿宋" w:cs="仿宋"/>
          <w:b/>
          <w:bCs/>
          <w:color w:val="auto"/>
          <w:sz w:val="24"/>
          <w:highlight w:val="none"/>
          <w:u w:val="none"/>
        </w:rPr>
        <w:t>》第七十七条第一款的规定追究法律责任。</w:t>
      </w:r>
    </w:p>
    <w:p w14:paraId="490DF299">
      <w:pPr>
        <w:pStyle w:val="41"/>
        <w:rPr>
          <w:rFonts w:hint="eastAsia" w:ascii="仿宋" w:hAnsi="仿宋" w:eastAsia="仿宋" w:cs="仿宋"/>
          <w:b/>
          <w:bCs/>
          <w:color w:val="auto"/>
          <w:sz w:val="24"/>
          <w:highlight w:val="none"/>
          <w:u w:val="none"/>
        </w:rPr>
      </w:pPr>
    </w:p>
    <w:p w14:paraId="40EC5739">
      <w:pPr>
        <w:pStyle w:val="41"/>
        <w:rPr>
          <w:rFonts w:hint="eastAsia" w:ascii="仿宋" w:hAnsi="仿宋" w:eastAsia="仿宋" w:cs="仿宋"/>
          <w:b/>
          <w:bCs/>
          <w:color w:val="auto"/>
          <w:sz w:val="24"/>
          <w:highlight w:val="none"/>
          <w:u w:val="none"/>
        </w:rPr>
      </w:pPr>
    </w:p>
    <w:bookmarkEnd w:id="198"/>
    <w:p w14:paraId="299F5254">
      <w:pPr>
        <w:pStyle w:val="69"/>
        <w:jc w:val="center"/>
        <w:rPr>
          <w:rFonts w:hint="eastAsia" w:ascii="仿宋" w:hAnsi="仿宋" w:eastAsia="仿宋" w:cs="仿宋"/>
          <w:b/>
          <w:bCs/>
          <w:color w:val="000000"/>
          <w:kern w:val="2"/>
          <w:sz w:val="30"/>
          <w:szCs w:val="30"/>
          <w:highlight w:val="none"/>
          <w:u w:val="none"/>
          <w:lang w:val="en-US" w:eastAsia="zh-CN" w:bidi="ar-SA"/>
        </w:rPr>
      </w:pPr>
      <w:r>
        <w:rPr>
          <w:rFonts w:hint="eastAsia" w:ascii="仿宋" w:hAnsi="仿宋" w:eastAsia="仿宋" w:cs="仿宋"/>
          <w:b/>
          <w:bCs/>
          <w:color w:val="000000"/>
          <w:kern w:val="2"/>
          <w:sz w:val="30"/>
          <w:szCs w:val="30"/>
          <w:highlight w:val="none"/>
          <w:u w:val="none"/>
          <w:lang w:val="en-US" w:eastAsia="zh-CN" w:bidi="ar-SA"/>
        </w:rPr>
        <w:t>12、</w:t>
      </w:r>
      <w:r>
        <w:rPr>
          <w:rFonts w:hint="eastAsia" w:ascii="仿宋" w:hAnsi="仿宋" w:eastAsia="仿宋" w:cs="仿宋"/>
          <w:b/>
          <w:bCs/>
          <w:color w:val="000000"/>
          <w:kern w:val="2"/>
          <w:sz w:val="30"/>
          <w:szCs w:val="30"/>
          <w:highlight w:val="none"/>
          <w:u w:val="none"/>
          <w:lang w:val="zh-CN" w:eastAsia="zh-CN" w:bidi="ar-SA"/>
        </w:rPr>
        <w:t>投标人前三年内发生的诉讼和仲裁情况</w:t>
      </w:r>
    </w:p>
    <w:p w14:paraId="76BA46C2">
      <w:pPr>
        <w:spacing w:line="360" w:lineRule="auto"/>
        <w:ind w:firstLine="480" w:firstLineChars="200"/>
        <w:rPr>
          <w:rFonts w:hint="eastAsia" w:ascii="仿宋" w:hAnsi="仿宋" w:eastAsia="仿宋" w:cs="仿宋"/>
          <w:sz w:val="24"/>
          <w:highlight w:val="none"/>
        </w:rPr>
      </w:pPr>
      <w:bookmarkStart w:id="214" w:name="_Toc518923122"/>
    </w:p>
    <w:p w14:paraId="2CB7C88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2"/>
          <w:highlight w:val="none"/>
          <w:lang w:val="zh-CN"/>
        </w:rPr>
        <w:t>前三年内（至开标之日）完成及正在执行的合同中发生的诉讼和仲裁的案件具体情况及结果。</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6"/>
        <w:gridCol w:w="2006"/>
        <w:gridCol w:w="2830"/>
        <w:gridCol w:w="1800"/>
      </w:tblGrid>
      <w:tr w14:paraId="4820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center"/>
          </w:tcPr>
          <w:p w14:paraId="43942589">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类别</w:t>
            </w:r>
          </w:p>
        </w:tc>
        <w:tc>
          <w:tcPr>
            <w:tcW w:w="876" w:type="dxa"/>
            <w:noWrap w:val="0"/>
            <w:vAlign w:val="center"/>
          </w:tcPr>
          <w:p w14:paraId="774072D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006" w:type="dxa"/>
            <w:noWrap w:val="0"/>
            <w:vAlign w:val="center"/>
          </w:tcPr>
          <w:p w14:paraId="2870B28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发生时间</w:t>
            </w:r>
          </w:p>
        </w:tc>
        <w:tc>
          <w:tcPr>
            <w:tcW w:w="2830" w:type="dxa"/>
            <w:noWrap w:val="0"/>
            <w:vAlign w:val="center"/>
          </w:tcPr>
          <w:p w14:paraId="2BE76A0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情况简介</w:t>
            </w:r>
          </w:p>
        </w:tc>
        <w:tc>
          <w:tcPr>
            <w:tcW w:w="1800" w:type="dxa"/>
            <w:noWrap w:val="0"/>
            <w:vAlign w:val="center"/>
          </w:tcPr>
          <w:p w14:paraId="0FC09F0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证明材料索引</w:t>
            </w:r>
          </w:p>
        </w:tc>
      </w:tr>
      <w:tr w14:paraId="4E98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restart"/>
            <w:noWrap w:val="0"/>
            <w:vAlign w:val="center"/>
          </w:tcPr>
          <w:p w14:paraId="6902F821">
            <w:pPr>
              <w:spacing w:line="360" w:lineRule="auto"/>
              <w:jc w:val="center"/>
              <w:rPr>
                <w:rFonts w:hint="eastAsia" w:ascii="仿宋" w:hAnsi="仿宋" w:eastAsia="仿宋" w:cs="仿宋"/>
                <w:highlight w:val="none"/>
              </w:rPr>
            </w:pPr>
            <w:r>
              <w:rPr>
                <w:rFonts w:hint="eastAsia" w:ascii="仿宋" w:hAnsi="仿宋" w:eastAsia="仿宋" w:cs="仿宋"/>
                <w:highlight w:val="none"/>
              </w:rPr>
              <w:t>诉</w:t>
            </w:r>
          </w:p>
          <w:p w14:paraId="1F4F278A">
            <w:pPr>
              <w:spacing w:line="360" w:lineRule="auto"/>
              <w:jc w:val="center"/>
              <w:rPr>
                <w:rFonts w:hint="eastAsia" w:ascii="仿宋" w:hAnsi="仿宋" w:eastAsia="仿宋" w:cs="仿宋"/>
                <w:highlight w:val="none"/>
              </w:rPr>
            </w:pPr>
            <w:r>
              <w:rPr>
                <w:rFonts w:hint="eastAsia" w:ascii="仿宋" w:hAnsi="仿宋" w:eastAsia="仿宋" w:cs="仿宋"/>
                <w:highlight w:val="none"/>
              </w:rPr>
              <w:t>讼</w:t>
            </w:r>
          </w:p>
          <w:p w14:paraId="1439F408">
            <w:pPr>
              <w:spacing w:line="360" w:lineRule="auto"/>
              <w:jc w:val="center"/>
              <w:rPr>
                <w:rFonts w:hint="eastAsia" w:ascii="仿宋" w:hAnsi="仿宋" w:eastAsia="仿宋" w:cs="仿宋"/>
                <w:highlight w:val="none"/>
              </w:rPr>
            </w:pPr>
            <w:r>
              <w:rPr>
                <w:rFonts w:hint="eastAsia" w:ascii="仿宋" w:hAnsi="仿宋" w:eastAsia="仿宋" w:cs="仿宋"/>
                <w:highlight w:val="none"/>
              </w:rPr>
              <w:t>情</w:t>
            </w:r>
          </w:p>
          <w:p w14:paraId="624E7848">
            <w:pPr>
              <w:spacing w:line="360" w:lineRule="auto"/>
              <w:jc w:val="center"/>
              <w:rPr>
                <w:rFonts w:hint="eastAsia" w:ascii="仿宋" w:hAnsi="仿宋" w:eastAsia="仿宋" w:cs="仿宋"/>
                <w:sz w:val="24"/>
                <w:highlight w:val="none"/>
              </w:rPr>
            </w:pPr>
            <w:r>
              <w:rPr>
                <w:rFonts w:hint="eastAsia" w:ascii="仿宋" w:hAnsi="仿宋" w:eastAsia="仿宋" w:cs="仿宋"/>
                <w:highlight w:val="none"/>
              </w:rPr>
              <w:t>况</w:t>
            </w:r>
          </w:p>
        </w:tc>
        <w:tc>
          <w:tcPr>
            <w:tcW w:w="876" w:type="dxa"/>
            <w:noWrap w:val="0"/>
            <w:vAlign w:val="center"/>
          </w:tcPr>
          <w:p w14:paraId="08555BE5">
            <w:pPr>
              <w:spacing w:line="360" w:lineRule="auto"/>
              <w:rPr>
                <w:rFonts w:hint="eastAsia" w:ascii="仿宋" w:hAnsi="仿宋" w:eastAsia="仿宋" w:cs="仿宋"/>
                <w:sz w:val="24"/>
                <w:highlight w:val="none"/>
              </w:rPr>
            </w:pPr>
          </w:p>
        </w:tc>
        <w:tc>
          <w:tcPr>
            <w:tcW w:w="2006" w:type="dxa"/>
            <w:noWrap w:val="0"/>
            <w:vAlign w:val="center"/>
          </w:tcPr>
          <w:p w14:paraId="039C7AEC">
            <w:pPr>
              <w:spacing w:line="360" w:lineRule="auto"/>
              <w:rPr>
                <w:rFonts w:hint="eastAsia" w:ascii="仿宋" w:hAnsi="仿宋" w:eastAsia="仿宋" w:cs="仿宋"/>
                <w:sz w:val="24"/>
                <w:highlight w:val="none"/>
              </w:rPr>
            </w:pPr>
          </w:p>
        </w:tc>
        <w:tc>
          <w:tcPr>
            <w:tcW w:w="2830" w:type="dxa"/>
            <w:noWrap w:val="0"/>
            <w:vAlign w:val="center"/>
          </w:tcPr>
          <w:p w14:paraId="4FEBA632">
            <w:pPr>
              <w:spacing w:line="360" w:lineRule="auto"/>
              <w:rPr>
                <w:rFonts w:hint="eastAsia" w:ascii="仿宋" w:hAnsi="仿宋" w:eastAsia="仿宋" w:cs="仿宋"/>
                <w:sz w:val="24"/>
                <w:highlight w:val="none"/>
              </w:rPr>
            </w:pPr>
          </w:p>
        </w:tc>
        <w:tc>
          <w:tcPr>
            <w:tcW w:w="1800" w:type="dxa"/>
            <w:noWrap w:val="0"/>
            <w:vAlign w:val="center"/>
          </w:tcPr>
          <w:p w14:paraId="2599C996">
            <w:pPr>
              <w:spacing w:line="360" w:lineRule="auto"/>
              <w:rPr>
                <w:rFonts w:hint="eastAsia" w:ascii="仿宋" w:hAnsi="仿宋" w:eastAsia="仿宋" w:cs="仿宋"/>
                <w:sz w:val="24"/>
                <w:highlight w:val="none"/>
              </w:rPr>
            </w:pPr>
          </w:p>
        </w:tc>
      </w:tr>
      <w:tr w14:paraId="326C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14:paraId="681887A5">
            <w:pPr>
              <w:spacing w:line="360" w:lineRule="auto"/>
              <w:rPr>
                <w:rFonts w:hint="eastAsia" w:ascii="仿宋" w:hAnsi="仿宋" w:eastAsia="仿宋" w:cs="仿宋"/>
                <w:sz w:val="24"/>
                <w:highlight w:val="none"/>
              </w:rPr>
            </w:pPr>
          </w:p>
        </w:tc>
        <w:tc>
          <w:tcPr>
            <w:tcW w:w="876" w:type="dxa"/>
            <w:noWrap w:val="0"/>
            <w:vAlign w:val="center"/>
          </w:tcPr>
          <w:p w14:paraId="0B64EAF3">
            <w:pPr>
              <w:spacing w:line="360" w:lineRule="auto"/>
              <w:rPr>
                <w:rFonts w:hint="eastAsia" w:ascii="仿宋" w:hAnsi="仿宋" w:eastAsia="仿宋" w:cs="仿宋"/>
                <w:sz w:val="24"/>
                <w:highlight w:val="none"/>
              </w:rPr>
            </w:pPr>
          </w:p>
        </w:tc>
        <w:tc>
          <w:tcPr>
            <w:tcW w:w="2006" w:type="dxa"/>
            <w:noWrap w:val="0"/>
            <w:vAlign w:val="center"/>
          </w:tcPr>
          <w:p w14:paraId="7BA573A9">
            <w:pPr>
              <w:spacing w:line="360" w:lineRule="auto"/>
              <w:rPr>
                <w:rFonts w:hint="eastAsia" w:ascii="仿宋" w:hAnsi="仿宋" w:eastAsia="仿宋" w:cs="仿宋"/>
                <w:sz w:val="24"/>
                <w:highlight w:val="none"/>
              </w:rPr>
            </w:pPr>
          </w:p>
        </w:tc>
        <w:tc>
          <w:tcPr>
            <w:tcW w:w="2830" w:type="dxa"/>
            <w:noWrap w:val="0"/>
            <w:vAlign w:val="center"/>
          </w:tcPr>
          <w:p w14:paraId="03A5FD84">
            <w:pPr>
              <w:spacing w:line="360" w:lineRule="auto"/>
              <w:rPr>
                <w:rFonts w:hint="eastAsia" w:ascii="仿宋" w:hAnsi="仿宋" w:eastAsia="仿宋" w:cs="仿宋"/>
                <w:sz w:val="24"/>
                <w:highlight w:val="none"/>
              </w:rPr>
            </w:pPr>
          </w:p>
        </w:tc>
        <w:tc>
          <w:tcPr>
            <w:tcW w:w="1800" w:type="dxa"/>
            <w:noWrap w:val="0"/>
            <w:vAlign w:val="center"/>
          </w:tcPr>
          <w:p w14:paraId="1E33DB71">
            <w:pPr>
              <w:spacing w:line="360" w:lineRule="auto"/>
              <w:rPr>
                <w:rFonts w:hint="eastAsia" w:ascii="仿宋" w:hAnsi="仿宋" w:eastAsia="仿宋" w:cs="仿宋"/>
                <w:sz w:val="24"/>
                <w:highlight w:val="none"/>
              </w:rPr>
            </w:pPr>
          </w:p>
        </w:tc>
      </w:tr>
      <w:tr w14:paraId="0669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14:paraId="477FF305">
            <w:pPr>
              <w:spacing w:line="360" w:lineRule="auto"/>
              <w:rPr>
                <w:rFonts w:hint="eastAsia" w:ascii="仿宋" w:hAnsi="仿宋" w:eastAsia="仿宋" w:cs="仿宋"/>
                <w:sz w:val="24"/>
                <w:highlight w:val="none"/>
              </w:rPr>
            </w:pPr>
          </w:p>
        </w:tc>
        <w:tc>
          <w:tcPr>
            <w:tcW w:w="876" w:type="dxa"/>
            <w:noWrap w:val="0"/>
            <w:vAlign w:val="center"/>
          </w:tcPr>
          <w:p w14:paraId="66F5AE53">
            <w:pPr>
              <w:spacing w:line="360" w:lineRule="auto"/>
              <w:rPr>
                <w:rFonts w:hint="eastAsia" w:ascii="仿宋" w:hAnsi="仿宋" w:eastAsia="仿宋" w:cs="仿宋"/>
                <w:sz w:val="24"/>
                <w:highlight w:val="none"/>
              </w:rPr>
            </w:pPr>
          </w:p>
        </w:tc>
        <w:tc>
          <w:tcPr>
            <w:tcW w:w="2006" w:type="dxa"/>
            <w:noWrap w:val="0"/>
            <w:vAlign w:val="center"/>
          </w:tcPr>
          <w:p w14:paraId="5C248EF6">
            <w:pPr>
              <w:spacing w:line="360" w:lineRule="auto"/>
              <w:rPr>
                <w:rFonts w:hint="eastAsia" w:ascii="仿宋" w:hAnsi="仿宋" w:eastAsia="仿宋" w:cs="仿宋"/>
                <w:sz w:val="24"/>
                <w:highlight w:val="none"/>
              </w:rPr>
            </w:pPr>
          </w:p>
        </w:tc>
        <w:tc>
          <w:tcPr>
            <w:tcW w:w="2830" w:type="dxa"/>
            <w:noWrap w:val="0"/>
            <w:vAlign w:val="center"/>
          </w:tcPr>
          <w:p w14:paraId="4C0FE20C">
            <w:pPr>
              <w:spacing w:line="360" w:lineRule="auto"/>
              <w:rPr>
                <w:rFonts w:hint="eastAsia" w:ascii="仿宋" w:hAnsi="仿宋" w:eastAsia="仿宋" w:cs="仿宋"/>
                <w:sz w:val="24"/>
                <w:highlight w:val="none"/>
              </w:rPr>
            </w:pPr>
          </w:p>
        </w:tc>
        <w:tc>
          <w:tcPr>
            <w:tcW w:w="1800" w:type="dxa"/>
            <w:noWrap w:val="0"/>
            <w:vAlign w:val="center"/>
          </w:tcPr>
          <w:p w14:paraId="1640F930">
            <w:pPr>
              <w:spacing w:line="360" w:lineRule="auto"/>
              <w:rPr>
                <w:rFonts w:hint="eastAsia" w:ascii="仿宋" w:hAnsi="仿宋" w:eastAsia="仿宋" w:cs="仿宋"/>
                <w:sz w:val="24"/>
                <w:highlight w:val="none"/>
              </w:rPr>
            </w:pPr>
          </w:p>
        </w:tc>
      </w:tr>
      <w:tr w14:paraId="26C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14:paraId="2D054419">
            <w:pPr>
              <w:spacing w:line="360" w:lineRule="auto"/>
              <w:rPr>
                <w:rFonts w:hint="eastAsia" w:ascii="仿宋" w:hAnsi="仿宋" w:eastAsia="仿宋" w:cs="仿宋"/>
                <w:sz w:val="24"/>
                <w:highlight w:val="none"/>
              </w:rPr>
            </w:pPr>
          </w:p>
        </w:tc>
        <w:tc>
          <w:tcPr>
            <w:tcW w:w="876" w:type="dxa"/>
            <w:noWrap w:val="0"/>
            <w:vAlign w:val="center"/>
          </w:tcPr>
          <w:p w14:paraId="14DE45F5">
            <w:pPr>
              <w:spacing w:line="360" w:lineRule="auto"/>
              <w:rPr>
                <w:rFonts w:hint="eastAsia" w:ascii="仿宋" w:hAnsi="仿宋" w:eastAsia="仿宋" w:cs="仿宋"/>
                <w:sz w:val="24"/>
                <w:highlight w:val="none"/>
              </w:rPr>
            </w:pPr>
          </w:p>
        </w:tc>
        <w:tc>
          <w:tcPr>
            <w:tcW w:w="2006" w:type="dxa"/>
            <w:noWrap w:val="0"/>
            <w:vAlign w:val="center"/>
          </w:tcPr>
          <w:p w14:paraId="6DDD56D6">
            <w:pPr>
              <w:spacing w:line="360" w:lineRule="auto"/>
              <w:rPr>
                <w:rFonts w:hint="eastAsia" w:ascii="仿宋" w:hAnsi="仿宋" w:eastAsia="仿宋" w:cs="仿宋"/>
                <w:sz w:val="24"/>
                <w:highlight w:val="none"/>
              </w:rPr>
            </w:pPr>
          </w:p>
        </w:tc>
        <w:tc>
          <w:tcPr>
            <w:tcW w:w="2830" w:type="dxa"/>
            <w:noWrap w:val="0"/>
            <w:vAlign w:val="center"/>
          </w:tcPr>
          <w:p w14:paraId="215A7734">
            <w:pPr>
              <w:spacing w:line="360" w:lineRule="auto"/>
              <w:rPr>
                <w:rFonts w:hint="eastAsia" w:ascii="仿宋" w:hAnsi="仿宋" w:eastAsia="仿宋" w:cs="仿宋"/>
                <w:sz w:val="24"/>
                <w:highlight w:val="none"/>
              </w:rPr>
            </w:pPr>
          </w:p>
        </w:tc>
        <w:tc>
          <w:tcPr>
            <w:tcW w:w="1800" w:type="dxa"/>
            <w:noWrap w:val="0"/>
            <w:vAlign w:val="center"/>
          </w:tcPr>
          <w:p w14:paraId="78FC28F8">
            <w:pPr>
              <w:spacing w:line="360" w:lineRule="auto"/>
              <w:rPr>
                <w:rFonts w:hint="eastAsia" w:ascii="仿宋" w:hAnsi="仿宋" w:eastAsia="仿宋" w:cs="仿宋"/>
                <w:sz w:val="24"/>
                <w:highlight w:val="none"/>
              </w:rPr>
            </w:pPr>
          </w:p>
        </w:tc>
      </w:tr>
      <w:tr w14:paraId="4CA0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restart"/>
            <w:noWrap w:val="0"/>
            <w:vAlign w:val="center"/>
          </w:tcPr>
          <w:p w14:paraId="25537E84">
            <w:pPr>
              <w:spacing w:line="360" w:lineRule="auto"/>
              <w:jc w:val="center"/>
              <w:rPr>
                <w:rFonts w:hint="eastAsia" w:ascii="仿宋" w:hAnsi="仿宋" w:eastAsia="仿宋" w:cs="仿宋"/>
                <w:highlight w:val="none"/>
              </w:rPr>
            </w:pPr>
            <w:r>
              <w:rPr>
                <w:rFonts w:hint="eastAsia" w:ascii="仿宋" w:hAnsi="仿宋" w:eastAsia="仿宋" w:cs="仿宋"/>
                <w:highlight w:val="none"/>
              </w:rPr>
              <w:t>仲</w:t>
            </w:r>
          </w:p>
          <w:p w14:paraId="0A7C6467">
            <w:pPr>
              <w:spacing w:line="360" w:lineRule="auto"/>
              <w:jc w:val="center"/>
              <w:rPr>
                <w:rFonts w:hint="eastAsia" w:ascii="仿宋" w:hAnsi="仿宋" w:eastAsia="仿宋" w:cs="仿宋"/>
                <w:highlight w:val="none"/>
              </w:rPr>
            </w:pPr>
            <w:r>
              <w:rPr>
                <w:rFonts w:hint="eastAsia" w:ascii="仿宋" w:hAnsi="仿宋" w:eastAsia="仿宋" w:cs="仿宋"/>
                <w:highlight w:val="none"/>
              </w:rPr>
              <w:t>裁</w:t>
            </w:r>
          </w:p>
          <w:p w14:paraId="77A7AC62">
            <w:pPr>
              <w:spacing w:line="360" w:lineRule="auto"/>
              <w:jc w:val="center"/>
              <w:rPr>
                <w:rFonts w:hint="eastAsia" w:ascii="仿宋" w:hAnsi="仿宋" w:eastAsia="仿宋" w:cs="仿宋"/>
                <w:highlight w:val="none"/>
              </w:rPr>
            </w:pPr>
            <w:r>
              <w:rPr>
                <w:rFonts w:hint="eastAsia" w:ascii="仿宋" w:hAnsi="仿宋" w:eastAsia="仿宋" w:cs="仿宋"/>
                <w:highlight w:val="none"/>
              </w:rPr>
              <w:t>情</w:t>
            </w:r>
          </w:p>
          <w:p w14:paraId="0E9F16B5">
            <w:pPr>
              <w:spacing w:line="360" w:lineRule="auto"/>
              <w:jc w:val="center"/>
              <w:rPr>
                <w:rFonts w:hint="eastAsia" w:ascii="仿宋" w:hAnsi="仿宋" w:eastAsia="仿宋" w:cs="仿宋"/>
                <w:sz w:val="24"/>
                <w:highlight w:val="none"/>
              </w:rPr>
            </w:pPr>
            <w:r>
              <w:rPr>
                <w:rFonts w:hint="eastAsia" w:ascii="仿宋" w:hAnsi="仿宋" w:eastAsia="仿宋" w:cs="仿宋"/>
                <w:highlight w:val="none"/>
              </w:rPr>
              <w:t>况</w:t>
            </w:r>
          </w:p>
        </w:tc>
        <w:tc>
          <w:tcPr>
            <w:tcW w:w="876" w:type="dxa"/>
            <w:noWrap w:val="0"/>
            <w:vAlign w:val="center"/>
          </w:tcPr>
          <w:p w14:paraId="1E8FD52D">
            <w:pPr>
              <w:spacing w:line="360" w:lineRule="auto"/>
              <w:rPr>
                <w:rFonts w:hint="eastAsia" w:ascii="仿宋" w:hAnsi="仿宋" w:eastAsia="仿宋" w:cs="仿宋"/>
                <w:sz w:val="24"/>
                <w:highlight w:val="none"/>
              </w:rPr>
            </w:pPr>
          </w:p>
        </w:tc>
        <w:tc>
          <w:tcPr>
            <w:tcW w:w="2006" w:type="dxa"/>
            <w:noWrap w:val="0"/>
            <w:vAlign w:val="center"/>
          </w:tcPr>
          <w:p w14:paraId="19CCFC59">
            <w:pPr>
              <w:spacing w:line="360" w:lineRule="auto"/>
              <w:rPr>
                <w:rFonts w:hint="eastAsia" w:ascii="仿宋" w:hAnsi="仿宋" w:eastAsia="仿宋" w:cs="仿宋"/>
                <w:sz w:val="24"/>
                <w:highlight w:val="none"/>
              </w:rPr>
            </w:pPr>
          </w:p>
        </w:tc>
        <w:tc>
          <w:tcPr>
            <w:tcW w:w="2830" w:type="dxa"/>
            <w:noWrap w:val="0"/>
            <w:vAlign w:val="center"/>
          </w:tcPr>
          <w:p w14:paraId="0D535D9C">
            <w:pPr>
              <w:spacing w:line="360" w:lineRule="auto"/>
              <w:rPr>
                <w:rFonts w:hint="eastAsia" w:ascii="仿宋" w:hAnsi="仿宋" w:eastAsia="仿宋" w:cs="仿宋"/>
                <w:sz w:val="24"/>
                <w:highlight w:val="none"/>
              </w:rPr>
            </w:pPr>
          </w:p>
        </w:tc>
        <w:tc>
          <w:tcPr>
            <w:tcW w:w="1800" w:type="dxa"/>
            <w:noWrap w:val="0"/>
            <w:vAlign w:val="center"/>
          </w:tcPr>
          <w:p w14:paraId="4B9C4CE0">
            <w:pPr>
              <w:spacing w:line="360" w:lineRule="auto"/>
              <w:rPr>
                <w:rFonts w:hint="eastAsia" w:ascii="仿宋" w:hAnsi="仿宋" w:eastAsia="仿宋" w:cs="仿宋"/>
                <w:sz w:val="24"/>
                <w:highlight w:val="none"/>
              </w:rPr>
            </w:pPr>
          </w:p>
        </w:tc>
      </w:tr>
      <w:tr w14:paraId="0EEF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14:paraId="1206AE65">
            <w:pPr>
              <w:spacing w:line="360" w:lineRule="auto"/>
              <w:rPr>
                <w:rFonts w:hint="eastAsia" w:ascii="仿宋" w:hAnsi="仿宋" w:eastAsia="仿宋" w:cs="仿宋"/>
                <w:sz w:val="24"/>
                <w:highlight w:val="none"/>
              </w:rPr>
            </w:pPr>
          </w:p>
        </w:tc>
        <w:tc>
          <w:tcPr>
            <w:tcW w:w="876" w:type="dxa"/>
            <w:noWrap w:val="0"/>
            <w:vAlign w:val="center"/>
          </w:tcPr>
          <w:p w14:paraId="29B8FE49">
            <w:pPr>
              <w:spacing w:line="360" w:lineRule="auto"/>
              <w:rPr>
                <w:rFonts w:hint="eastAsia" w:ascii="仿宋" w:hAnsi="仿宋" w:eastAsia="仿宋" w:cs="仿宋"/>
                <w:sz w:val="24"/>
                <w:highlight w:val="none"/>
              </w:rPr>
            </w:pPr>
          </w:p>
        </w:tc>
        <w:tc>
          <w:tcPr>
            <w:tcW w:w="2006" w:type="dxa"/>
            <w:noWrap w:val="0"/>
            <w:vAlign w:val="center"/>
          </w:tcPr>
          <w:p w14:paraId="3447DC3E">
            <w:pPr>
              <w:spacing w:line="360" w:lineRule="auto"/>
              <w:rPr>
                <w:rFonts w:hint="eastAsia" w:ascii="仿宋" w:hAnsi="仿宋" w:eastAsia="仿宋" w:cs="仿宋"/>
                <w:sz w:val="24"/>
                <w:highlight w:val="none"/>
              </w:rPr>
            </w:pPr>
          </w:p>
        </w:tc>
        <w:tc>
          <w:tcPr>
            <w:tcW w:w="2830" w:type="dxa"/>
            <w:noWrap w:val="0"/>
            <w:vAlign w:val="center"/>
          </w:tcPr>
          <w:p w14:paraId="6CA0BD83">
            <w:pPr>
              <w:spacing w:line="360" w:lineRule="auto"/>
              <w:rPr>
                <w:rFonts w:hint="eastAsia" w:ascii="仿宋" w:hAnsi="仿宋" w:eastAsia="仿宋" w:cs="仿宋"/>
                <w:sz w:val="24"/>
                <w:highlight w:val="none"/>
              </w:rPr>
            </w:pPr>
          </w:p>
        </w:tc>
        <w:tc>
          <w:tcPr>
            <w:tcW w:w="1800" w:type="dxa"/>
            <w:noWrap w:val="0"/>
            <w:vAlign w:val="center"/>
          </w:tcPr>
          <w:p w14:paraId="52B0E6AA">
            <w:pPr>
              <w:spacing w:line="360" w:lineRule="auto"/>
              <w:rPr>
                <w:rFonts w:hint="eastAsia" w:ascii="仿宋" w:hAnsi="仿宋" w:eastAsia="仿宋" w:cs="仿宋"/>
                <w:sz w:val="24"/>
                <w:highlight w:val="none"/>
              </w:rPr>
            </w:pPr>
          </w:p>
        </w:tc>
      </w:tr>
      <w:tr w14:paraId="0BC6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14:paraId="54A75CE3">
            <w:pPr>
              <w:spacing w:line="360" w:lineRule="auto"/>
              <w:rPr>
                <w:rFonts w:hint="eastAsia" w:ascii="仿宋" w:hAnsi="仿宋" w:eastAsia="仿宋" w:cs="仿宋"/>
                <w:sz w:val="24"/>
                <w:highlight w:val="none"/>
              </w:rPr>
            </w:pPr>
          </w:p>
        </w:tc>
        <w:tc>
          <w:tcPr>
            <w:tcW w:w="876" w:type="dxa"/>
            <w:noWrap w:val="0"/>
            <w:vAlign w:val="center"/>
          </w:tcPr>
          <w:p w14:paraId="7D4D72C1">
            <w:pPr>
              <w:spacing w:line="360" w:lineRule="auto"/>
              <w:rPr>
                <w:rFonts w:hint="eastAsia" w:ascii="仿宋" w:hAnsi="仿宋" w:eastAsia="仿宋" w:cs="仿宋"/>
                <w:sz w:val="24"/>
                <w:highlight w:val="none"/>
              </w:rPr>
            </w:pPr>
          </w:p>
        </w:tc>
        <w:tc>
          <w:tcPr>
            <w:tcW w:w="2006" w:type="dxa"/>
            <w:noWrap w:val="0"/>
            <w:vAlign w:val="center"/>
          </w:tcPr>
          <w:p w14:paraId="1A9A4FC0">
            <w:pPr>
              <w:spacing w:line="360" w:lineRule="auto"/>
              <w:rPr>
                <w:rFonts w:hint="eastAsia" w:ascii="仿宋" w:hAnsi="仿宋" w:eastAsia="仿宋" w:cs="仿宋"/>
                <w:sz w:val="24"/>
                <w:highlight w:val="none"/>
              </w:rPr>
            </w:pPr>
          </w:p>
        </w:tc>
        <w:tc>
          <w:tcPr>
            <w:tcW w:w="2830" w:type="dxa"/>
            <w:noWrap w:val="0"/>
            <w:vAlign w:val="center"/>
          </w:tcPr>
          <w:p w14:paraId="5C847FF0">
            <w:pPr>
              <w:spacing w:line="360" w:lineRule="auto"/>
              <w:rPr>
                <w:rFonts w:hint="eastAsia" w:ascii="仿宋" w:hAnsi="仿宋" w:eastAsia="仿宋" w:cs="仿宋"/>
                <w:sz w:val="24"/>
                <w:highlight w:val="none"/>
              </w:rPr>
            </w:pPr>
          </w:p>
        </w:tc>
        <w:tc>
          <w:tcPr>
            <w:tcW w:w="1800" w:type="dxa"/>
            <w:noWrap w:val="0"/>
            <w:vAlign w:val="center"/>
          </w:tcPr>
          <w:p w14:paraId="11F78065">
            <w:pPr>
              <w:spacing w:line="360" w:lineRule="auto"/>
              <w:rPr>
                <w:rFonts w:hint="eastAsia" w:ascii="仿宋" w:hAnsi="仿宋" w:eastAsia="仿宋" w:cs="仿宋"/>
                <w:sz w:val="24"/>
                <w:highlight w:val="none"/>
              </w:rPr>
            </w:pPr>
          </w:p>
        </w:tc>
      </w:tr>
      <w:tr w14:paraId="1CC2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vMerge w:val="continue"/>
            <w:noWrap w:val="0"/>
            <w:vAlign w:val="center"/>
          </w:tcPr>
          <w:p w14:paraId="53DFBB07">
            <w:pPr>
              <w:spacing w:line="360" w:lineRule="auto"/>
              <w:rPr>
                <w:rFonts w:hint="eastAsia" w:ascii="仿宋" w:hAnsi="仿宋" w:eastAsia="仿宋" w:cs="仿宋"/>
                <w:sz w:val="24"/>
                <w:highlight w:val="none"/>
              </w:rPr>
            </w:pPr>
          </w:p>
        </w:tc>
        <w:tc>
          <w:tcPr>
            <w:tcW w:w="876" w:type="dxa"/>
            <w:noWrap w:val="0"/>
            <w:vAlign w:val="center"/>
          </w:tcPr>
          <w:p w14:paraId="1D4F5221">
            <w:pPr>
              <w:spacing w:line="360" w:lineRule="auto"/>
              <w:rPr>
                <w:rFonts w:hint="eastAsia" w:ascii="仿宋" w:hAnsi="仿宋" w:eastAsia="仿宋" w:cs="仿宋"/>
                <w:sz w:val="24"/>
                <w:highlight w:val="none"/>
              </w:rPr>
            </w:pPr>
          </w:p>
        </w:tc>
        <w:tc>
          <w:tcPr>
            <w:tcW w:w="2006" w:type="dxa"/>
            <w:noWrap w:val="0"/>
            <w:vAlign w:val="center"/>
          </w:tcPr>
          <w:p w14:paraId="46D94542">
            <w:pPr>
              <w:spacing w:line="360" w:lineRule="auto"/>
              <w:rPr>
                <w:rFonts w:hint="eastAsia" w:ascii="仿宋" w:hAnsi="仿宋" w:eastAsia="仿宋" w:cs="仿宋"/>
                <w:sz w:val="24"/>
                <w:highlight w:val="none"/>
              </w:rPr>
            </w:pPr>
          </w:p>
        </w:tc>
        <w:tc>
          <w:tcPr>
            <w:tcW w:w="2830" w:type="dxa"/>
            <w:noWrap w:val="0"/>
            <w:vAlign w:val="center"/>
          </w:tcPr>
          <w:p w14:paraId="5E4D39B7">
            <w:pPr>
              <w:spacing w:line="360" w:lineRule="auto"/>
              <w:rPr>
                <w:rFonts w:hint="eastAsia" w:ascii="仿宋" w:hAnsi="仿宋" w:eastAsia="仿宋" w:cs="仿宋"/>
                <w:sz w:val="24"/>
                <w:highlight w:val="none"/>
              </w:rPr>
            </w:pPr>
          </w:p>
        </w:tc>
        <w:tc>
          <w:tcPr>
            <w:tcW w:w="1800" w:type="dxa"/>
            <w:noWrap w:val="0"/>
            <w:vAlign w:val="center"/>
          </w:tcPr>
          <w:p w14:paraId="4ADC835C">
            <w:pPr>
              <w:spacing w:line="360" w:lineRule="auto"/>
              <w:rPr>
                <w:rFonts w:hint="eastAsia" w:ascii="仿宋" w:hAnsi="仿宋" w:eastAsia="仿宋" w:cs="仿宋"/>
                <w:sz w:val="24"/>
                <w:highlight w:val="none"/>
              </w:rPr>
            </w:pPr>
          </w:p>
        </w:tc>
      </w:tr>
    </w:tbl>
    <w:p w14:paraId="4D2FF960">
      <w:pPr>
        <w:spacing w:line="360" w:lineRule="auto"/>
        <w:ind w:firstLine="480" w:firstLineChars="200"/>
        <w:rPr>
          <w:rFonts w:hint="eastAsia" w:ascii="仿宋" w:hAnsi="仿宋" w:eastAsia="仿宋" w:cs="仿宋"/>
          <w:sz w:val="24"/>
          <w:highlight w:val="none"/>
        </w:rPr>
      </w:pPr>
    </w:p>
    <w:p w14:paraId="277C958B">
      <w:pPr>
        <w:spacing w:line="360" w:lineRule="auto"/>
        <w:ind w:firstLine="480" w:firstLineChars="200"/>
        <w:rPr>
          <w:rFonts w:hint="eastAsia" w:ascii="仿宋" w:hAnsi="仿宋" w:eastAsia="仿宋" w:cs="仿宋"/>
          <w:sz w:val="24"/>
          <w:highlight w:val="none"/>
        </w:rPr>
      </w:pPr>
    </w:p>
    <w:p w14:paraId="5E432F28">
      <w:pPr>
        <w:spacing w:line="360" w:lineRule="auto"/>
        <w:ind w:firstLine="480" w:firstLineChars="200"/>
        <w:rPr>
          <w:rFonts w:hint="eastAsia" w:ascii="仿宋" w:hAnsi="仿宋" w:eastAsia="仿宋" w:cs="仿宋"/>
          <w:sz w:val="24"/>
          <w:highlight w:val="none"/>
        </w:rPr>
      </w:pPr>
    </w:p>
    <w:p w14:paraId="4B4A691B">
      <w:pPr>
        <w:wordWrap w:val="0"/>
        <w:autoSpaceDE w:val="0"/>
        <w:autoSpaceDN w:val="0"/>
        <w:spacing w:line="360" w:lineRule="auto"/>
        <w:jc w:val="right"/>
        <w:rPr>
          <w:rFonts w:hint="eastAsia" w:ascii="仿宋" w:hAnsi="仿宋" w:eastAsia="仿宋" w:cs="仿宋"/>
          <w:sz w:val="24"/>
          <w:szCs w:val="22"/>
          <w:highlight w:val="none"/>
          <w:u w:val="single"/>
        </w:rPr>
      </w:pPr>
      <w:r>
        <w:rPr>
          <w:rFonts w:hint="eastAsia" w:ascii="仿宋" w:hAnsi="仿宋" w:eastAsia="仿宋" w:cs="仿宋"/>
          <w:sz w:val="24"/>
          <w:szCs w:val="22"/>
          <w:highlight w:val="none"/>
          <w:lang w:val="zh-CN"/>
        </w:rPr>
        <w:t>投标人名称（加盖公章）：</w:t>
      </w:r>
      <w:r>
        <w:rPr>
          <w:rFonts w:hint="eastAsia" w:ascii="仿宋" w:hAnsi="仿宋" w:eastAsia="仿宋" w:cs="仿宋"/>
          <w:sz w:val="24"/>
          <w:szCs w:val="22"/>
          <w:highlight w:val="none"/>
          <w:u w:val="single"/>
        </w:rPr>
        <w:t xml:space="preserve">                    </w:t>
      </w:r>
    </w:p>
    <w:p w14:paraId="795F5265">
      <w:pPr>
        <w:wordWrap w:val="0"/>
        <w:autoSpaceDE w:val="0"/>
        <w:autoSpaceDN w:val="0"/>
        <w:spacing w:line="360" w:lineRule="auto"/>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法定代表人（签字盖章）：</w:t>
      </w:r>
      <w:r>
        <w:rPr>
          <w:rFonts w:hint="eastAsia" w:ascii="仿宋" w:hAnsi="仿宋" w:eastAsia="仿宋" w:cs="仿宋"/>
          <w:sz w:val="24"/>
          <w:szCs w:val="22"/>
          <w:highlight w:val="none"/>
          <w:u w:val="single"/>
        </w:rPr>
        <w:t xml:space="preserve">              </w:t>
      </w:r>
    </w:p>
    <w:p w14:paraId="520B71B3">
      <w:pPr>
        <w:wordWrap w:val="0"/>
        <w:autoSpaceDE w:val="0"/>
        <w:autoSpaceDN w:val="0"/>
        <w:spacing w:line="360" w:lineRule="auto"/>
        <w:jc w:val="right"/>
        <w:rPr>
          <w:rFonts w:hint="eastAsia" w:ascii="仿宋" w:hAnsi="仿宋" w:eastAsia="仿宋" w:cs="仿宋"/>
          <w:sz w:val="24"/>
          <w:szCs w:val="22"/>
          <w:highlight w:val="non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授权代理人：（签字）</w:t>
      </w:r>
      <w:r>
        <w:rPr>
          <w:rFonts w:hint="eastAsia" w:ascii="仿宋" w:hAnsi="仿宋" w:eastAsia="仿宋" w:cs="仿宋"/>
          <w:sz w:val="24"/>
          <w:szCs w:val="22"/>
          <w:highlight w:val="none"/>
          <w:u w:val="single"/>
        </w:rPr>
        <w:t xml:space="preserve">                        </w:t>
      </w:r>
    </w:p>
    <w:p w14:paraId="03E30BAC">
      <w:pPr>
        <w:autoSpaceDE w:val="0"/>
        <w:autoSpaceDN w:val="0"/>
        <w:spacing w:line="360" w:lineRule="auto"/>
        <w:jc w:val="center"/>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签署日期：____年__月__日</w:t>
      </w:r>
    </w:p>
    <w:p w14:paraId="186667CB">
      <w:pPr>
        <w:pStyle w:val="3"/>
        <w:spacing w:before="0" w:line="360" w:lineRule="auto"/>
        <w:jc w:val="center"/>
        <w:rPr>
          <w:rFonts w:hint="eastAsia" w:ascii="仿宋" w:hAnsi="仿宋" w:eastAsia="仿宋" w:cs="仿宋"/>
          <w:b/>
          <w:bCs/>
          <w:i w:val="0"/>
          <w:iCs w:val="0"/>
          <w:kern w:val="2"/>
          <w:sz w:val="28"/>
          <w:szCs w:val="28"/>
          <w:highlight w:val="none"/>
          <w:lang w:val="en-US" w:eastAsia="zh-CN" w:bidi="ar-SA"/>
        </w:rPr>
      </w:pPr>
    </w:p>
    <w:p w14:paraId="2A834CA5">
      <w:pPr>
        <w:pStyle w:val="3"/>
        <w:spacing w:before="0" w:line="360" w:lineRule="auto"/>
        <w:jc w:val="center"/>
        <w:rPr>
          <w:rFonts w:hint="eastAsia" w:ascii="仿宋" w:hAnsi="仿宋" w:eastAsia="仿宋" w:cs="仿宋"/>
          <w:b/>
          <w:bCs/>
          <w:i w:val="0"/>
          <w:iCs w:val="0"/>
          <w:kern w:val="2"/>
          <w:sz w:val="28"/>
          <w:szCs w:val="28"/>
          <w:highlight w:val="none"/>
          <w:lang w:val="en-US" w:eastAsia="zh-CN" w:bidi="ar-SA"/>
        </w:rPr>
      </w:pPr>
    </w:p>
    <w:p w14:paraId="779A8C92">
      <w:pPr>
        <w:pStyle w:val="6"/>
        <w:rPr>
          <w:rFonts w:hint="eastAsia" w:ascii="仿宋" w:hAnsi="仿宋" w:eastAsia="仿宋" w:cs="仿宋"/>
          <w:b/>
          <w:bCs/>
          <w:i w:val="0"/>
          <w:iCs w:val="0"/>
          <w:kern w:val="2"/>
          <w:sz w:val="28"/>
          <w:szCs w:val="28"/>
          <w:highlight w:val="none"/>
          <w:lang w:val="en-US" w:eastAsia="zh-CN" w:bidi="ar-SA"/>
        </w:rPr>
      </w:pPr>
    </w:p>
    <w:p w14:paraId="68925671">
      <w:pPr>
        <w:pStyle w:val="69"/>
        <w:rPr>
          <w:rFonts w:hint="eastAsia" w:ascii="仿宋" w:hAnsi="仿宋" w:eastAsia="仿宋" w:cs="仿宋"/>
          <w:b/>
          <w:bCs/>
          <w:i w:val="0"/>
          <w:iCs w:val="0"/>
          <w:kern w:val="2"/>
          <w:sz w:val="28"/>
          <w:szCs w:val="28"/>
          <w:highlight w:val="none"/>
          <w:lang w:val="en-US" w:eastAsia="zh-CN" w:bidi="ar-SA"/>
        </w:rPr>
      </w:pPr>
    </w:p>
    <w:p w14:paraId="6EBEE1EC">
      <w:pPr>
        <w:rPr>
          <w:rFonts w:hint="eastAsia" w:ascii="仿宋" w:hAnsi="仿宋" w:eastAsia="仿宋" w:cs="仿宋"/>
          <w:b/>
          <w:bCs/>
          <w:i w:val="0"/>
          <w:iCs w:val="0"/>
          <w:kern w:val="2"/>
          <w:sz w:val="28"/>
          <w:szCs w:val="28"/>
          <w:highlight w:val="none"/>
          <w:lang w:val="en-US" w:eastAsia="zh-CN" w:bidi="ar-SA"/>
        </w:rPr>
      </w:pPr>
    </w:p>
    <w:p w14:paraId="3E6AE115">
      <w:pPr>
        <w:pStyle w:val="69"/>
        <w:rPr>
          <w:rFonts w:hint="eastAsia" w:ascii="仿宋" w:hAnsi="仿宋" w:eastAsia="仿宋" w:cs="仿宋"/>
          <w:highlight w:val="none"/>
          <w:lang w:val="en-US" w:eastAsia="zh-CN"/>
        </w:rPr>
      </w:pPr>
    </w:p>
    <w:p w14:paraId="36661AD6">
      <w:pPr>
        <w:rPr>
          <w:rFonts w:hint="eastAsia" w:ascii="仿宋" w:hAnsi="仿宋" w:eastAsia="仿宋" w:cs="仿宋"/>
          <w:highlight w:val="none"/>
          <w:lang w:val="en-US" w:eastAsia="zh-CN"/>
        </w:rPr>
      </w:pPr>
    </w:p>
    <w:p w14:paraId="5D82DADD">
      <w:pPr>
        <w:rPr>
          <w:rFonts w:hint="eastAsia" w:ascii="仿宋" w:hAnsi="仿宋" w:eastAsia="仿宋" w:cs="仿宋"/>
          <w:b/>
          <w:bCs/>
          <w:i w:val="0"/>
          <w:iCs w:val="0"/>
          <w:kern w:val="2"/>
          <w:sz w:val="28"/>
          <w:szCs w:val="28"/>
          <w:highlight w:val="none"/>
          <w:lang w:val="en-US" w:eastAsia="zh-CN" w:bidi="ar-SA"/>
        </w:rPr>
      </w:pPr>
    </w:p>
    <w:p w14:paraId="60C89D5D">
      <w:pPr>
        <w:pStyle w:val="3"/>
        <w:spacing w:before="0" w:line="360" w:lineRule="auto"/>
        <w:jc w:val="center"/>
        <w:rPr>
          <w:rFonts w:hint="eastAsia" w:ascii="仿宋" w:hAnsi="仿宋" w:eastAsia="仿宋" w:cs="仿宋"/>
          <w:b/>
          <w:bCs/>
          <w:color w:val="000000"/>
          <w:kern w:val="2"/>
          <w:sz w:val="30"/>
          <w:szCs w:val="30"/>
          <w:highlight w:val="none"/>
          <w:u w:val="none"/>
          <w:lang w:val="zh-CN" w:eastAsia="zh-CN" w:bidi="ar-SA"/>
        </w:rPr>
      </w:pPr>
      <w:bookmarkStart w:id="215" w:name="_Toc30893"/>
      <w:bookmarkStart w:id="216" w:name="_Toc16038"/>
      <w:r>
        <w:rPr>
          <w:rFonts w:hint="eastAsia" w:ascii="仿宋" w:hAnsi="仿宋" w:eastAsia="仿宋" w:cs="仿宋"/>
          <w:b/>
          <w:bCs/>
          <w:color w:val="000000"/>
          <w:kern w:val="2"/>
          <w:sz w:val="30"/>
          <w:szCs w:val="30"/>
          <w:highlight w:val="none"/>
          <w:u w:val="none"/>
          <w:lang w:val="en-US" w:eastAsia="zh-CN" w:bidi="ar-SA"/>
        </w:rPr>
        <w:t>13、投标人关联单位的说明</w:t>
      </w:r>
      <w:bookmarkEnd w:id="214"/>
      <w:bookmarkEnd w:id="215"/>
      <w:bookmarkEnd w:id="216"/>
    </w:p>
    <w:p w14:paraId="6E9A3696">
      <w:pPr>
        <w:autoSpaceDE w:val="0"/>
        <w:autoSpaceDN w:val="0"/>
        <w:spacing w:line="360" w:lineRule="auto"/>
        <w:ind w:firstLine="48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1、我方声明，与我方存在单位负责人与我方为同一人或者与我方存在直接控股、管理关系情况的其他供应商如下：</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3826"/>
        <w:gridCol w:w="4395"/>
      </w:tblGrid>
      <w:tr w14:paraId="5E008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102" w:type="dxa"/>
            <w:noWrap w:val="0"/>
            <w:vAlign w:val="top"/>
          </w:tcPr>
          <w:p w14:paraId="08740B12">
            <w:pPr>
              <w:pStyle w:val="79"/>
              <w:spacing w:before="2" w:line="360" w:lineRule="auto"/>
              <w:ind w:left="107"/>
              <w:jc w:val="center"/>
              <w:rPr>
                <w:rFonts w:hint="eastAsia" w:ascii="仿宋" w:hAnsi="仿宋" w:eastAsia="仿宋" w:cs="仿宋"/>
                <w:sz w:val="24"/>
                <w:szCs w:val="22"/>
                <w:highlight w:val="none"/>
                <w:lang w:bidi="ar-SA"/>
              </w:rPr>
            </w:pPr>
            <w:r>
              <w:rPr>
                <w:rFonts w:hint="eastAsia" w:ascii="仿宋" w:hAnsi="仿宋" w:eastAsia="仿宋" w:cs="仿宋"/>
                <w:sz w:val="24"/>
                <w:szCs w:val="22"/>
                <w:highlight w:val="none"/>
                <w:lang w:bidi="ar-SA"/>
              </w:rPr>
              <w:t>序号</w:t>
            </w:r>
          </w:p>
        </w:tc>
        <w:tc>
          <w:tcPr>
            <w:tcW w:w="3826" w:type="dxa"/>
            <w:noWrap w:val="0"/>
            <w:vAlign w:val="top"/>
          </w:tcPr>
          <w:p w14:paraId="6F645D67">
            <w:pPr>
              <w:pStyle w:val="79"/>
              <w:spacing w:before="2" w:line="360" w:lineRule="auto"/>
              <w:ind w:left="107"/>
              <w:jc w:val="center"/>
              <w:rPr>
                <w:rFonts w:hint="eastAsia" w:ascii="仿宋" w:hAnsi="仿宋" w:eastAsia="仿宋" w:cs="仿宋"/>
                <w:sz w:val="24"/>
                <w:szCs w:val="22"/>
                <w:highlight w:val="none"/>
                <w:lang w:bidi="ar-SA"/>
              </w:rPr>
            </w:pPr>
            <w:r>
              <w:rPr>
                <w:rFonts w:hint="eastAsia" w:ascii="仿宋" w:hAnsi="仿宋" w:eastAsia="仿宋" w:cs="仿宋"/>
                <w:sz w:val="24"/>
                <w:szCs w:val="22"/>
                <w:highlight w:val="none"/>
                <w:lang w:bidi="ar-SA"/>
              </w:rPr>
              <w:t>供应商名称</w:t>
            </w:r>
          </w:p>
        </w:tc>
        <w:tc>
          <w:tcPr>
            <w:tcW w:w="4395" w:type="dxa"/>
            <w:noWrap w:val="0"/>
            <w:vAlign w:val="top"/>
          </w:tcPr>
          <w:p w14:paraId="4FFA4D73">
            <w:pPr>
              <w:pStyle w:val="79"/>
              <w:spacing w:before="2" w:line="360" w:lineRule="auto"/>
              <w:ind w:left="107"/>
              <w:jc w:val="center"/>
              <w:rPr>
                <w:rFonts w:hint="eastAsia" w:ascii="仿宋" w:hAnsi="仿宋" w:eastAsia="仿宋" w:cs="仿宋"/>
                <w:sz w:val="24"/>
                <w:szCs w:val="22"/>
                <w:highlight w:val="none"/>
                <w:lang w:bidi="ar-SA"/>
              </w:rPr>
            </w:pPr>
            <w:r>
              <w:rPr>
                <w:rFonts w:hint="eastAsia" w:ascii="仿宋" w:hAnsi="仿宋" w:eastAsia="仿宋" w:cs="仿宋"/>
                <w:sz w:val="24"/>
                <w:szCs w:val="22"/>
                <w:highlight w:val="none"/>
                <w:lang w:bidi="ar-SA"/>
              </w:rPr>
              <w:t>相互关系</w:t>
            </w:r>
          </w:p>
        </w:tc>
      </w:tr>
      <w:tr w14:paraId="7BD27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102" w:type="dxa"/>
            <w:noWrap w:val="0"/>
            <w:vAlign w:val="top"/>
          </w:tcPr>
          <w:p w14:paraId="1DF474C2">
            <w:pPr>
              <w:pStyle w:val="79"/>
              <w:spacing w:line="360" w:lineRule="auto"/>
              <w:rPr>
                <w:rFonts w:hint="eastAsia" w:ascii="仿宋" w:hAnsi="仿宋" w:eastAsia="仿宋" w:cs="仿宋"/>
                <w:sz w:val="24"/>
                <w:szCs w:val="22"/>
                <w:highlight w:val="none"/>
                <w:lang w:bidi="ar-SA"/>
              </w:rPr>
            </w:pPr>
          </w:p>
        </w:tc>
        <w:tc>
          <w:tcPr>
            <w:tcW w:w="3826" w:type="dxa"/>
            <w:noWrap w:val="0"/>
            <w:vAlign w:val="top"/>
          </w:tcPr>
          <w:p w14:paraId="7F0EA338">
            <w:pPr>
              <w:pStyle w:val="79"/>
              <w:spacing w:line="360" w:lineRule="auto"/>
              <w:rPr>
                <w:rFonts w:hint="eastAsia" w:ascii="仿宋" w:hAnsi="仿宋" w:eastAsia="仿宋" w:cs="仿宋"/>
                <w:sz w:val="24"/>
                <w:szCs w:val="22"/>
                <w:highlight w:val="none"/>
                <w:lang w:bidi="ar-SA"/>
              </w:rPr>
            </w:pPr>
          </w:p>
        </w:tc>
        <w:tc>
          <w:tcPr>
            <w:tcW w:w="4395" w:type="dxa"/>
            <w:noWrap w:val="0"/>
            <w:vAlign w:val="top"/>
          </w:tcPr>
          <w:p w14:paraId="2043DF63">
            <w:pPr>
              <w:pStyle w:val="79"/>
              <w:spacing w:line="360" w:lineRule="auto"/>
              <w:rPr>
                <w:rFonts w:hint="eastAsia" w:ascii="仿宋" w:hAnsi="仿宋" w:eastAsia="仿宋" w:cs="仿宋"/>
                <w:sz w:val="24"/>
                <w:szCs w:val="22"/>
                <w:highlight w:val="none"/>
                <w:lang w:bidi="ar-SA"/>
              </w:rPr>
            </w:pPr>
          </w:p>
        </w:tc>
      </w:tr>
      <w:tr w14:paraId="50404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102" w:type="dxa"/>
            <w:noWrap w:val="0"/>
            <w:vAlign w:val="top"/>
          </w:tcPr>
          <w:p w14:paraId="2A64F0DE">
            <w:pPr>
              <w:pStyle w:val="79"/>
              <w:spacing w:line="360" w:lineRule="auto"/>
              <w:rPr>
                <w:rFonts w:hint="eastAsia" w:ascii="仿宋" w:hAnsi="仿宋" w:eastAsia="仿宋" w:cs="仿宋"/>
                <w:sz w:val="24"/>
                <w:szCs w:val="22"/>
                <w:highlight w:val="none"/>
                <w:lang w:bidi="ar-SA"/>
              </w:rPr>
            </w:pPr>
          </w:p>
        </w:tc>
        <w:tc>
          <w:tcPr>
            <w:tcW w:w="3826" w:type="dxa"/>
            <w:noWrap w:val="0"/>
            <w:vAlign w:val="top"/>
          </w:tcPr>
          <w:p w14:paraId="30E94285">
            <w:pPr>
              <w:pStyle w:val="79"/>
              <w:spacing w:line="360" w:lineRule="auto"/>
              <w:rPr>
                <w:rFonts w:hint="eastAsia" w:ascii="仿宋" w:hAnsi="仿宋" w:eastAsia="仿宋" w:cs="仿宋"/>
                <w:sz w:val="24"/>
                <w:szCs w:val="22"/>
                <w:highlight w:val="none"/>
                <w:lang w:bidi="ar-SA"/>
              </w:rPr>
            </w:pPr>
          </w:p>
        </w:tc>
        <w:tc>
          <w:tcPr>
            <w:tcW w:w="4395" w:type="dxa"/>
            <w:noWrap w:val="0"/>
            <w:vAlign w:val="top"/>
          </w:tcPr>
          <w:p w14:paraId="692F70E7">
            <w:pPr>
              <w:pStyle w:val="79"/>
              <w:spacing w:line="360" w:lineRule="auto"/>
              <w:rPr>
                <w:rFonts w:hint="eastAsia" w:ascii="仿宋" w:hAnsi="仿宋" w:eastAsia="仿宋" w:cs="仿宋"/>
                <w:sz w:val="24"/>
                <w:szCs w:val="22"/>
                <w:highlight w:val="none"/>
                <w:lang w:bidi="ar-SA"/>
              </w:rPr>
            </w:pPr>
          </w:p>
        </w:tc>
      </w:tr>
      <w:tr w14:paraId="1D2FE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102" w:type="dxa"/>
            <w:noWrap w:val="0"/>
            <w:vAlign w:val="top"/>
          </w:tcPr>
          <w:p w14:paraId="550D73ED">
            <w:pPr>
              <w:pStyle w:val="79"/>
              <w:spacing w:line="360" w:lineRule="auto"/>
              <w:rPr>
                <w:rFonts w:hint="eastAsia" w:ascii="仿宋" w:hAnsi="仿宋" w:eastAsia="仿宋" w:cs="仿宋"/>
                <w:sz w:val="24"/>
                <w:szCs w:val="22"/>
                <w:highlight w:val="none"/>
                <w:lang w:bidi="ar-SA"/>
              </w:rPr>
            </w:pPr>
          </w:p>
        </w:tc>
        <w:tc>
          <w:tcPr>
            <w:tcW w:w="3826" w:type="dxa"/>
            <w:noWrap w:val="0"/>
            <w:vAlign w:val="top"/>
          </w:tcPr>
          <w:p w14:paraId="7184923F">
            <w:pPr>
              <w:pStyle w:val="79"/>
              <w:spacing w:line="360" w:lineRule="auto"/>
              <w:rPr>
                <w:rFonts w:hint="eastAsia" w:ascii="仿宋" w:hAnsi="仿宋" w:eastAsia="仿宋" w:cs="仿宋"/>
                <w:sz w:val="24"/>
                <w:szCs w:val="22"/>
                <w:highlight w:val="none"/>
                <w:lang w:bidi="ar-SA"/>
              </w:rPr>
            </w:pPr>
          </w:p>
        </w:tc>
        <w:tc>
          <w:tcPr>
            <w:tcW w:w="4395" w:type="dxa"/>
            <w:noWrap w:val="0"/>
            <w:vAlign w:val="top"/>
          </w:tcPr>
          <w:p w14:paraId="415F7251">
            <w:pPr>
              <w:pStyle w:val="79"/>
              <w:spacing w:line="360" w:lineRule="auto"/>
              <w:rPr>
                <w:rFonts w:hint="eastAsia" w:ascii="仿宋" w:hAnsi="仿宋" w:eastAsia="仿宋" w:cs="仿宋"/>
                <w:sz w:val="24"/>
                <w:szCs w:val="22"/>
                <w:highlight w:val="none"/>
                <w:lang w:bidi="ar-SA"/>
              </w:rPr>
            </w:pPr>
          </w:p>
        </w:tc>
      </w:tr>
      <w:tr w14:paraId="70FF2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102" w:type="dxa"/>
            <w:noWrap w:val="0"/>
            <w:vAlign w:val="top"/>
          </w:tcPr>
          <w:p w14:paraId="1933BCDD">
            <w:pPr>
              <w:pStyle w:val="79"/>
              <w:spacing w:line="360" w:lineRule="auto"/>
              <w:rPr>
                <w:rFonts w:hint="eastAsia" w:ascii="仿宋" w:hAnsi="仿宋" w:eastAsia="仿宋" w:cs="仿宋"/>
                <w:sz w:val="24"/>
                <w:szCs w:val="22"/>
                <w:highlight w:val="none"/>
                <w:lang w:bidi="ar-SA"/>
              </w:rPr>
            </w:pPr>
          </w:p>
        </w:tc>
        <w:tc>
          <w:tcPr>
            <w:tcW w:w="3826" w:type="dxa"/>
            <w:noWrap w:val="0"/>
            <w:vAlign w:val="top"/>
          </w:tcPr>
          <w:p w14:paraId="55DAEA2C">
            <w:pPr>
              <w:pStyle w:val="79"/>
              <w:spacing w:line="360" w:lineRule="auto"/>
              <w:rPr>
                <w:rFonts w:hint="eastAsia" w:ascii="仿宋" w:hAnsi="仿宋" w:eastAsia="仿宋" w:cs="仿宋"/>
                <w:sz w:val="24"/>
                <w:szCs w:val="22"/>
                <w:highlight w:val="none"/>
                <w:lang w:bidi="ar-SA"/>
              </w:rPr>
            </w:pPr>
          </w:p>
        </w:tc>
        <w:tc>
          <w:tcPr>
            <w:tcW w:w="4395" w:type="dxa"/>
            <w:noWrap w:val="0"/>
            <w:vAlign w:val="top"/>
          </w:tcPr>
          <w:p w14:paraId="35D18BA2">
            <w:pPr>
              <w:pStyle w:val="79"/>
              <w:spacing w:line="360" w:lineRule="auto"/>
              <w:rPr>
                <w:rFonts w:hint="eastAsia" w:ascii="仿宋" w:hAnsi="仿宋" w:eastAsia="仿宋" w:cs="仿宋"/>
                <w:sz w:val="24"/>
                <w:szCs w:val="22"/>
                <w:highlight w:val="none"/>
                <w:lang w:bidi="ar-SA"/>
              </w:rPr>
            </w:pPr>
          </w:p>
        </w:tc>
      </w:tr>
    </w:tbl>
    <w:p w14:paraId="4B8C8DFB">
      <w:pPr>
        <w:spacing w:line="360" w:lineRule="auto"/>
        <w:ind w:firstLine="480" w:firstLineChars="200"/>
        <w:jc w:val="left"/>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2、我方声明，我方不存在受托为本采购项目提供了整体设计、规范编制或者项目管理、监理、检测等服务的情况。</w:t>
      </w:r>
    </w:p>
    <w:p w14:paraId="6E91A1A7">
      <w:pPr>
        <w:spacing w:before="2" w:line="360" w:lineRule="auto"/>
        <w:ind w:firstLine="480" w:firstLineChars="200"/>
        <w:jc w:val="left"/>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3、我方声明，我方非本项目的代建单位。</w:t>
      </w:r>
    </w:p>
    <w:p w14:paraId="374ED6AB">
      <w:pPr>
        <w:autoSpaceDE w:val="0"/>
        <w:autoSpaceDN w:val="0"/>
        <w:snapToGrid w:val="0"/>
        <w:spacing w:line="360" w:lineRule="auto"/>
        <w:jc w:val="center"/>
        <w:rPr>
          <w:rFonts w:hint="eastAsia" w:ascii="仿宋" w:hAnsi="仿宋" w:eastAsia="仿宋" w:cs="仿宋"/>
          <w:sz w:val="24"/>
          <w:highlight w:val="none"/>
          <w:lang w:val="zh-CN"/>
        </w:rPr>
      </w:pPr>
    </w:p>
    <w:p w14:paraId="76A74799">
      <w:pPr>
        <w:autoSpaceDE w:val="0"/>
        <w:autoSpaceDN w:val="0"/>
        <w:snapToGrid w:val="0"/>
        <w:spacing w:line="360" w:lineRule="auto"/>
        <w:jc w:val="center"/>
        <w:rPr>
          <w:rFonts w:hint="eastAsia" w:ascii="仿宋" w:hAnsi="仿宋" w:eastAsia="仿宋" w:cs="仿宋"/>
          <w:sz w:val="24"/>
          <w:highlight w:val="none"/>
          <w:lang w:val="zh-CN"/>
        </w:rPr>
      </w:pPr>
    </w:p>
    <w:p w14:paraId="6EEAF5FC">
      <w:pPr>
        <w:pStyle w:val="4"/>
        <w:rPr>
          <w:rFonts w:hint="eastAsia" w:ascii="仿宋" w:hAnsi="仿宋" w:eastAsia="仿宋" w:cs="仿宋"/>
          <w:color w:val="auto"/>
          <w:highlight w:val="none"/>
          <w:lang w:val="zh-CN"/>
        </w:rPr>
      </w:pPr>
    </w:p>
    <w:p w14:paraId="79A78D29">
      <w:pPr>
        <w:rPr>
          <w:rFonts w:hint="eastAsia" w:ascii="仿宋" w:hAnsi="仿宋" w:eastAsia="仿宋" w:cs="仿宋"/>
          <w:sz w:val="24"/>
          <w:highlight w:val="none"/>
          <w:lang w:val="zh-CN"/>
        </w:rPr>
      </w:pPr>
    </w:p>
    <w:p w14:paraId="08BE43E2">
      <w:pPr>
        <w:pStyle w:val="4"/>
        <w:rPr>
          <w:rFonts w:hint="eastAsia" w:ascii="仿宋" w:hAnsi="仿宋" w:eastAsia="仿宋" w:cs="仿宋"/>
          <w:highlight w:val="none"/>
          <w:lang w:val="zh-CN"/>
        </w:rPr>
      </w:pPr>
    </w:p>
    <w:p w14:paraId="206D50F1">
      <w:pPr>
        <w:autoSpaceDE w:val="0"/>
        <w:autoSpaceDN w:val="0"/>
        <w:snapToGrid w:val="0"/>
        <w:spacing w:line="360" w:lineRule="auto"/>
        <w:jc w:val="center"/>
        <w:rPr>
          <w:rFonts w:hint="eastAsia" w:ascii="仿宋" w:hAnsi="仿宋" w:eastAsia="仿宋" w:cs="仿宋"/>
          <w:sz w:val="24"/>
          <w:highlight w:val="none"/>
          <w:lang w:val="zh-CN"/>
        </w:rPr>
      </w:pPr>
    </w:p>
    <w:p w14:paraId="2BF4A17D">
      <w:pPr>
        <w:wordWrap w:val="0"/>
        <w:autoSpaceDE w:val="0"/>
        <w:autoSpaceDN w:val="0"/>
        <w:spacing w:line="360" w:lineRule="auto"/>
        <w:jc w:val="right"/>
        <w:rPr>
          <w:rFonts w:hint="eastAsia" w:ascii="仿宋" w:hAnsi="仿宋" w:eastAsia="仿宋" w:cs="仿宋"/>
          <w:sz w:val="24"/>
          <w:szCs w:val="22"/>
          <w:highlight w:val="none"/>
          <w:u w:val="single"/>
        </w:rPr>
      </w:pPr>
      <w:r>
        <w:rPr>
          <w:rFonts w:hint="eastAsia" w:ascii="仿宋" w:hAnsi="仿宋" w:eastAsia="仿宋" w:cs="仿宋"/>
          <w:sz w:val="24"/>
          <w:szCs w:val="22"/>
          <w:highlight w:val="none"/>
          <w:lang w:val="zh-CN"/>
        </w:rPr>
        <w:t>投标人名称（加盖公章）：</w:t>
      </w:r>
      <w:r>
        <w:rPr>
          <w:rFonts w:hint="eastAsia" w:ascii="仿宋" w:hAnsi="仿宋" w:eastAsia="仿宋" w:cs="仿宋"/>
          <w:sz w:val="24"/>
          <w:szCs w:val="22"/>
          <w:highlight w:val="none"/>
          <w:u w:val="single"/>
        </w:rPr>
        <w:t xml:space="preserve">                    </w:t>
      </w:r>
    </w:p>
    <w:p w14:paraId="219CF8AB">
      <w:pPr>
        <w:wordWrap w:val="0"/>
        <w:autoSpaceDE w:val="0"/>
        <w:autoSpaceDN w:val="0"/>
        <w:spacing w:line="360" w:lineRule="auto"/>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法定代表人（签字盖章）：</w:t>
      </w:r>
      <w:r>
        <w:rPr>
          <w:rFonts w:hint="eastAsia" w:ascii="仿宋" w:hAnsi="仿宋" w:eastAsia="仿宋" w:cs="仿宋"/>
          <w:sz w:val="24"/>
          <w:szCs w:val="22"/>
          <w:highlight w:val="none"/>
          <w:u w:val="single"/>
        </w:rPr>
        <w:t xml:space="preserve">              </w:t>
      </w:r>
    </w:p>
    <w:p w14:paraId="07DE3ECE">
      <w:pPr>
        <w:wordWrap w:val="0"/>
        <w:autoSpaceDE w:val="0"/>
        <w:autoSpaceDN w:val="0"/>
        <w:spacing w:line="360" w:lineRule="auto"/>
        <w:jc w:val="right"/>
        <w:rPr>
          <w:rFonts w:hint="eastAsia" w:ascii="仿宋" w:hAnsi="仿宋" w:eastAsia="仿宋" w:cs="仿宋"/>
          <w:sz w:val="24"/>
          <w:szCs w:val="22"/>
          <w:highlight w:val="non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授权代理人：（签字）</w:t>
      </w:r>
      <w:r>
        <w:rPr>
          <w:rFonts w:hint="eastAsia" w:ascii="仿宋" w:hAnsi="仿宋" w:eastAsia="仿宋" w:cs="仿宋"/>
          <w:sz w:val="24"/>
          <w:szCs w:val="22"/>
          <w:highlight w:val="none"/>
          <w:u w:val="single"/>
        </w:rPr>
        <w:t xml:space="preserve">                        </w:t>
      </w:r>
    </w:p>
    <w:p w14:paraId="528AA785">
      <w:pPr>
        <w:spacing w:line="360" w:lineRule="auto"/>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签署日期：____年__月__日</w:t>
      </w:r>
    </w:p>
    <w:p w14:paraId="75BCBB1E">
      <w:pPr>
        <w:pStyle w:val="6"/>
        <w:spacing w:line="360" w:lineRule="auto"/>
        <w:ind w:firstLine="480" w:firstLineChars="200"/>
        <w:rPr>
          <w:rFonts w:hint="eastAsia" w:ascii="仿宋" w:hAnsi="仿宋" w:eastAsia="仿宋" w:cs="仿宋"/>
          <w:sz w:val="24"/>
          <w:szCs w:val="24"/>
          <w:highlight w:val="none"/>
        </w:rPr>
      </w:pPr>
    </w:p>
    <w:p w14:paraId="584389D0">
      <w:pPr>
        <w:pStyle w:val="6"/>
        <w:spacing w:line="360" w:lineRule="auto"/>
        <w:ind w:firstLine="480" w:firstLineChars="200"/>
        <w:rPr>
          <w:rFonts w:hint="eastAsia" w:ascii="仿宋" w:hAnsi="仿宋" w:eastAsia="仿宋" w:cs="仿宋"/>
          <w:sz w:val="24"/>
          <w:szCs w:val="24"/>
          <w:highlight w:val="none"/>
        </w:rPr>
      </w:pPr>
    </w:p>
    <w:p w14:paraId="57BCC252">
      <w:pPr>
        <w:pStyle w:val="6"/>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说明：投标人应当如实披露与本单位存在下列关联关系的单位名称：</w:t>
      </w:r>
    </w:p>
    <w:p w14:paraId="1CA509C2">
      <w:pPr>
        <w:pStyle w:val="6"/>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（1）与投标人单位负责人为同一人的其他单位；</w:t>
      </w:r>
    </w:p>
    <w:p w14:paraId="7FE22569">
      <w:pPr>
        <w:pStyle w:val="6"/>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（2）与投标人存在直接控股、管理关系的其他单位。</w:t>
      </w:r>
    </w:p>
    <w:p w14:paraId="084A2C8C">
      <w:pPr>
        <w:pStyle w:val="6"/>
        <w:spacing w:line="360" w:lineRule="auto"/>
        <w:jc w:val="center"/>
        <w:rPr>
          <w:rFonts w:hint="eastAsia" w:ascii="仿宋" w:hAnsi="仿宋" w:eastAsia="仿宋" w:cs="仿宋"/>
          <w:sz w:val="24"/>
          <w:szCs w:val="24"/>
          <w:highlight w:val="none"/>
        </w:rPr>
      </w:pPr>
    </w:p>
    <w:p w14:paraId="36A5614B">
      <w:pPr>
        <w:autoSpaceDE w:val="0"/>
        <w:autoSpaceDN w:val="0"/>
        <w:jc w:val="center"/>
        <w:rPr>
          <w:rFonts w:hint="eastAsia" w:ascii="仿宋" w:hAnsi="仿宋" w:eastAsia="仿宋" w:cs="仿宋"/>
          <w:sz w:val="24"/>
          <w:szCs w:val="24"/>
          <w:highlight w:val="none"/>
        </w:rPr>
      </w:pPr>
    </w:p>
    <w:p w14:paraId="4B5D939C">
      <w:pPr>
        <w:autoSpaceDE w:val="0"/>
        <w:autoSpaceDN w:val="0"/>
        <w:jc w:val="center"/>
        <w:rPr>
          <w:rFonts w:hint="eastAsia" w:ascii="仿宋" w:hAnsi="仿宋" w:eastAsia="仿宋" w:cs="仿宋"/>
          <w:sz w:val="24"/>
          <w:szCs w:val="24"/>
          <w:highlight w:val="none"/>
        </w:rPr>
      </w:pPr>
    </w:p>
    <w:p w14:paraId="6BE753C6">
      <w:pPr>
        <w:autoSpaceDE w:val="0"/>
        <w:autoSpaceDN w:val="0"/>
        <w:spacing w:line="640" w:lineRule="exact"/>
        <w:jc w:val="center"/>
        <w:rPr>
          <w:rFonts w:hint="eastAsia" w:ascii="仿宋" w:hAnsi="仿宋" w:eastAsia="仿宋" w:cs="仿宋"/>
          <w:b/>
          <w:bCs/>
          <w:color w:val="000000"/>
          <w:kern w:val="2"/>
          <w:sz w:val="30"/>
          <w:szCs w:val="30"/>
          <w:highlight w:val="none"/>
          <w:u w:val="none"/>
          <w:lang w:val="zh-CN" w:eastAsia="zh-CN" w:bidi="ar-SA"/>
        </w:rPr>
      </w:pPr>
      <w:r>
        <w:rPr>
          <w:rFonts w:hint="eastAsia" w:ascii="仿宋" w:hAnsi="仿宋" w:eastAsia="仿宋" w:cs="仿宋"/>
          <w:b/>
          <w:bCs/>
          <w:color w:val="000000"/>
          <w:kern w:val="2"/>
          <w:sz w:val="30"/>
          <w:szCs w:val="30"/>
          <w:highlight w:val="none"/>
          <w:u w:val="none"/>
          <w:lang w:val="en-US" w:eastAsia="zh-CN" w:bidi="ar-SA"/>
        </w:rPr>
        <w:t>14、申明函</w:t>
      </w:r>
    </w:p>
    <w:p w14:paraId="7CD5188B">
      <w:pPr>
        <w:widowControl/>
        <w:adjustRightInd w:val="0"/>
        <w:snapToGrid w:val="0"/>
        <w:spacing w:line="440" w:lineRule="exact"/>
        <w:ind w:firstLine="504" w:firstLineChars="200"/>
        <w:jc w:val="left"/>
        <w:rPr>
          <w:rFonts w:hint="eastAsia" w:ascii="仿宋" w:hAnsi="仿宋" w:eastAsia="仿宋" w:cs="仿宋"/>
          <w:spacing w:val="6"/>
          <w:kern w:val="0"/>
          <w:sz w:val="24"/>
          <w:szCs w:val="24"/>
          <w:highlight w:val="none"/>
        </w:rPr>
      </w:pPr>
    </w:p>
    <w:p w14:paraId="7808B338">
      <w:pPr>
        <w:widowControl/>
        <w:spacing w:line="360" w:lineRule="auto"/>
        <w:ind w:firstLine="600" w:firstLineChars="2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本公司郑重声明，根据《企业信息公示暂行条例》（国务院令第654号）、《财政部关于在政府采购活动中查询及使用信用记录有关问题的通知》（财库</w:t>
      </w:r>
      <w:r>
        <w:rPr>
          <w:rFonts w:hint="eastAsia" w:ascii="仿宋" w:hAnsi="仿宋" w:eastAsia="仿宋" w:cs="仿宋"/>
          <w:color w:val="000000"/>
          <w:sz w:val="24"/>
          <w:highlight w:val="none"/>
          <w:lang w:eastAsia="zh-CN"/>
        </w:rPr>
        <w:t>〔2016〕125号</w:t>
      </w:r>
      <w:r>
        <w:rPr>
          <w:rFonts w:hint="eastAsia" w:ascii="仿宋" w:hAnsi="仿宋" w:eastAsia="仿宋" w:cs="仿宋"/>
          <w:color w:val="000000"/>
          <w:sz w:val="24"/>
          <w:highlight w:val="none"/>
        </w:rPr>
        <w:t>）的要求，本公司作出以下声明。</w:t>
      </w:r>
    </w:p>
    <w:p w14:paraId="3776C3A3">
      <w:pPr>
        <w:widowControl/>
        <w:spacing w:line="360" w:lineRule="auto"/>
        <w:ind w:firstLine="600" w:firstLineChars="2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本公司未被列入经营异常名录或严重违法企业的名单、失信被执行人、重大税收违法案件当事人名单、政府采购严重违法失信行为记录名单。</w:t>
      </w:r>
    </w:p>
    <w:p w14:paraId="05471D7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本公司对上述声明的真实性负责。如有虚假，将依法承担相应责任。</w:t>
      </w:r>
    </w:p>
    <w:p w14:paraId="29BFCA2E">
      <w:pPr>
        <w:wordWrap w:val="0"/>
        <w:spacing w:line="360" w:lineRule="auto"/>
        <w:jc w:val="right"/>
        <w:rPr>
          <w:rFonts w:hint="eastAsia" w:ascii="仿宋" w:hAnsi="仿宋" w:eastAsia="仿宋" w:cs="仿宋"/>
          <w:sz w:val="24"/>
          <w:szCs w:val="22"/>
          <w:highlight w:val="none"/>
          <w:u w:val="single"/>
        </w:rPr>
      </w:pPr>
      <w:r>
        <w:rPr>
          <w:rFonts w:hint="eastAsia" w:ascii="仿宋" w:hAnsi="仿宋" w:eastAsia="仿宋" w:cs="仿宋"/>
          <w:sz w:val="24"/>
          <w:szCs w:val="22"/>
          <w:highlight w:val="none"/>
          <w:lang w:val="zh-CN"/>
        </w:rPr>
        <w:t>投标人名称（加盖公章）：</w:t>
      </w:r>
      <w:r>
        <w:rPr>
          <w:rFonts w:hint="eastAsia" w:ascii="仿宋" w:hAnsi="仿宋" w:eastAsia="仿宋" w:cs="仿宋"/>
          <w:sz w:val="24"/>
          <w:szCs w:val="22"/>
          <w:highlight w:val="none"/>
          <w:u w:val="single"/>
        </w:rPr>
        <w:t xml:space="preserve">                   </w:t>
      </w:r>
    </w:p>
    <w:p w14:paraId="7B133AF7">
      <w:pPr>
        <w:wordWrap w:val="0"/>
        <w:spacing w:line="360" w:lineRule="auto"/>
        <w:jc w:val="center"/>
        <w:rPr>
          <w:rFonts w:hint="eastAsia" w:ascii="仿宋" w:hAnsi="仿宋" w:eastAsia="仿宋" w:cs="仿宋"/>
          <w:sz w:val="24"/>
          <w:szCs w:val="22"/>
          <w:highlight w:val="none"/>
          <w:u w:val="singl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法定代表人（签字</w:t>
      </w:r>
      <w:r>
        <w:rPr>
          <w:rFonts w:hint="eastAsia" w:ascii="仿宋" w:hAnsi="仿宋" w:eastAsia="仿宋" w:cs="仿宋"/>
          <w:sz w:val="24"/>
          <w:szCs w:val="22"/>
          <w:highlight w:val="none"/>
          <w:lang w:val="en-US" w:eastAsia="zh-CN"/>
        </w:rPr>
        <w:t>及</w:t>
      </w:r>
      <w:r>
        <w:rPr>
          <w:rFonts w:hint="eastAsia" w:ascii="仿宋" w:hAnsi="仿宋" w:eastAsia="仿宋" w:cs="仿宋"/>
          <w:sz w:val="24"/>
          <w:szCs w:val="22"/>
          <w:highlight w:val="none"/>
          <w:lang w:val="zh-CN"/>
        </w:rPr>
        <w:t>盖章）：</w:t>
      </w:r>
      <w:r>
        <w:rPr>
          <w:rFonts w:hint="eastAsia" w:ascii="仿宋" w:hAnsi="仿宋" w:eastAsia="仿宋" w:cs="仿宋"/>
          <w:sz w:val="24"/>
          <w:szCs w:val="22"/>
          <w:highlight w:val="none"/>
          <w:u w:val="single"/>
        </w:rPr>
        <w:t xml:space="preserve">             </w:t>
      </w:r>
    </w:p>
    <w:p w14:paraId="48833E7F">
      <w:pPr>
        <w:wordWrap w:val="0"/>
        <w:spacing w:line="360" w:lineRule="auto"/>
        <w:jc w:val="right"/>
        <w:rPr>
          <w:rFonts w:hint="eastAsia" w:ascii="仿宋" w:hAnsi="仿宋" w:eastAsia="仿宋" w:cs="仿宋"/>
          <w:sz w:val="24"/>
          <w:szCs w:val="22"/>
          <w:highlight w:val="none"/>
          <w:u w:val="single"/>
        </w:rPr>
      </w:pPr>
      <w:r>
        <w:rPr>
          <w:rFonts w:hint="eastAsia" w:ascii="仿宋" w:hAnsi="仿宋" w:eastAsia="仿宋" w:cs="仿宋"/>
          <w:sz w:val="24"/>
          <w:szCs w:val="22"/>
          <w:highlight w:val="none"/>
          <w:lang w:val="zh-CN"/>
        </w:rPr>
        <w:t>授权代表：（签字）</w:t>
      </w:r>
      <w:r>
        <w:rPr>
          <w:rFonts w:hint="eastAsia" w:ascii="仿宋" w:hAnsi="仿宋" w:eastAsia="仿宋" w:cs="仿宋"/>
          <w:sz w:val="24"/>
          <w:szCs w:val="22"/>
          <w:highlight w:val="none"/>
          <w:u w:val="single"/>
        </w:rPr>
        <w:t xml:space="preserve">                         </w:t>
      </w:r>
    </w:p>
    <w:p w14:paraId="210B4E07">
      <w:pPr>
        <w:spacing w:line="360" w:lineRule="auto"/>
        <w:jc w:val="center"/>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签署日期：____年__月__日</w:t>
      </w:r>
    </w:p>
    <w:p w14:paraId="34415465">
      <w:pPr>
        <w:autoSpaceDE w:val="0"/>
        <w:autoSpaceDN w:val="0"/>
        <w:jc w:val="center"/>
        <w:rPr>
          <w:rFonts w:hint="eastAsia" w:ascii="仿宋" w:hAnsi="仿宋" w:eastAsia="仿宋" w:cs="仿宋"/>
          <w:sz w:val="24"/>
          <w:szCs w:val="24"/>
          <w:highlight w:val="none"/>
        </w:rPr>
      </w:pPr>
    </w:p>
    <w:p w14:paraId="77337894">
      <w:pPr>
        <w:autoSpaceDE w:val="0"/>
        <w:autoSpaceDN w:val="0"/>
        <w:jc w:val="center"/>
        <w:rPr>
          <w:rFonts w:hint="eastAsia" w:ascii="仿宋" w:hAnsi="仿宋" w:eastAsia="仿宋" w:cs="仿宋"/>
          <w:sz w:val="24"/>
          <w:szCs w:val="24"/>
          <w:highlight w:val="none"/>
        </w:rPr>
      </w:pPr>
    </w:p>
    <w:p w14:paraId="7575A8B0">
      <w:pPr>
        <w:autoSpaceDE w:val="0"/>
        <w:autoSpaceDN w:val="0"/>
        <w:jc w:val="center"/>
        <w:rPr>
          <w:rFonts w:hint="eastAsia" w:ascii="仿宋" w:hAnsi="仿宋" w:eastAsia="仿宋" w:cs="仿宋"/>
          <w:sz w:val="24"/>
          <w:szCs w:val="24"/>
          <w:highlight w:val="none"/>
        </w:rPr>
      </w:pPr>
    </w:p>
    <w:p w14:paraId="21474DF2">
      <w:pPr>
        <w:autoSpaceDE w:val="0"/>
        <w:autoSpaceDN w:val="0"/>
        <w:jc w:val="center"/>
        <w:rPr>
          <w:rFonts w:hint="eastAsia" w:ascii="仿宋" w:hAnsi="仿宋" w:eastAsia="仿宋" w:cs="仿宋"/>
          <w:sz w:val="24"/>
          <w:szCs w:val="24"/>
          <w:highlight w:val="none"/>
        </w:rPr>
      </w:pPr>
    </w:p>
    <w:p w14:paraId="5BF88DA9">
      <w:pPr>
        <w:autoSpaceDE w:val="0"/>
        <w:autoSpaceDN w:val="0"/>
        <w:jc w:val="center"/>
        <w:rPr>
          <w:rFonts w:hint="eastAsia" w:ascii="仿宋" w:hAnsi="仿宋" w:eastAsia="仿宋" w:cs="仿宋"/>
          <w:sz w:val="24"/>
          <w:szCs w:val="24"/>
          <w:highlight w:val="none"/>
        </w:rPr>
      </w:pPr>
    </w:p>
    <w:p w14:paraId="18FEB4B2">
      <w:pPr>
        <w:autoSpaceDE w:val="0"/>
        <w:autoSpaceDN w:val="0"/>
        <w:jc w:val="center"/>
        <w:rPr>
          <w:rFonts w:hint="eastAsia" w:ascii="仿宋" w:hAnsi="仿宋" w:eastAsia="仿宋" w:cs="仿宋"/>
          <w:sz w:val="24"/>
          <w:szCs w:val="24"/>
          <w:highlight w:val="none"/>
        </w:rPr>
      </w:pPr>
    </w:p>
    <w:p w14:paraId="08403582">
      <w:pPr>
        <w:autoSpaceDE w:val="0"/>
        <w:autoSpaceDN w:val="0"/>
        <w:jc w:val="center"/>
        <w:rPr>
          <w:rFonts w:hint="eastAsia" w:ascii="仿宋" w:hAnsi="仿宋" w:eastAsia="仿宋" w:cs="仿宋"/>
          <w:sz w:val="24"/>
          <w:szCs w:val="24"/>
          <w:highlight w:val="none"/>
        </w:rPr>
      </w:pPr>
    </w:p>
    <w:p w14:paraId="66124267">
      <w:pPr>
        <w:autoSpaceDE w:val="0"/>
        <w:autoSpaceDN w:val="0"/>
        <w:jc w:val="center"/>
        <w:rPr>
          <w:rFonts w:hint="eastAsia" w:ascii="仿宋" w:hAnsi="仿宋" w:eastAsia="仿宋" w:cs="仿宋"/>
          <w:sz w:val="24"/>
          <w:szCs w:val="24"/>
          <w:highlight w:val="none"/>
        </w:rPr>
      </w:pPr>
    </w:p>
    <w:p w14:paraId="539B448A">
      <w:pPr>
        <w:autoSpaceDE w:val="0"/>
        <w:autoSpaceDN w:val="0"/>
        <w:jc w:val="center"/>
        <w:rPr>
          <w:rFonts w:hint="eastAsia" w:ascii="仿宋" w:hAnsi="仿宋" w:eastAsia="仿宋" w:cs="仿宋"/>
          <w:sz w:val="24"/>
          <w:szCs w:val="24"/>
          <w:highlight w:val="none"/>
        </w:rPr>
      </w:pPr>
    </w:p>
    <w:p w14:paraId="0AA22610">
      <w:pPr>
        <w:autoSpaceDE w:val="0"/>
        <w:autoSpaceDN w:val="0"/>
        <w:jc w:val="center"/>
        <w:rPr>
          <w:rFonts w:hint="eastAsia" w:ascii="仿宋" w:hAnsi="仿宋" w:eastAsia="仿宋" w:cs="仿宋"/>
          <w:sz w:val="24"/>
          <w:szCs w:val="24"/>
          <w:highlight w:val="none"/>
        </w:rPr>
      </w:pPr>
    </w:p>
    <w:p w14:paraId="6B09E02C">
      <w:pPr>
        <w:autoSpaceDE w:val="0"/>
        <w:autoSpaceDN w:val="0"/>
        <w:jc w:val="center"/>
        <w:rPr>
          <w:rFonts w:hint="eastAsia" w:ascii="仿宋" w:hAnsi="仿宋" w:eastAsia="仿宋" w:cs="仿宋"/>
          <w:sz w:val="24"/>
          <w:szCs w:val="24"/>
          <w:highlight w:val="none"/>
        </w:rPr>
      </w:pPr>
    </w:p>
    <w:p w14:paraId="16E98252">
      <w:pPr>
        <w:autoSpaceDE w:val="0"/>
        <w:autoSpaceDN w:val="0"/>
        <w:jc w:val="center"/>
        <w:rPr>
          <w:rFonts w:hint="eastAsia" w:ascii="仿宋" w:hAnsi="仿宋" w:eastAsia="仿宋" w:cs="仿宋"/>
          <w:sz w:val="24"/>
          <w:szCs w:val="24"/>
          <w:highlight w:val="none"/>
        </w:rPr>
      </w:pPr>
    </w:p>
    <w:p w14:paraId="2B2AA88F">
      <w:pPr>
        <w:autoSpaceDE w:val="0"/>
        <w:autoSpaceDN w:val="0"/>
        <w:jc w:val="center"/>
        <w:rPr>
          <w:rFonts w:hint="eastAsia" w:ascii="仿宋" w:hAnsi="仿宋" w:eastAsia="仿宋" w:cs="仿宋"/>
          <w:sz w:val="24"/>
          <w:szCs w:val="24"/>
          <w:highlight w:val="none"/>
        </w:rPr>
      </w:pPr>
    </w:p>
    <w:p w14:paraId="677A4BD1">
      <w:pPr>
        <w:autoSpaceDE w:val="0"/>
        <w:autoSpaceDN w:val="0"/>
        <w:jc w:val="center"/>
        <w:rPr>
          <w:rFonts w:hint="eastAsia" w:ascii="仿宋" w:hAnsi="仿宋" w:eastAsia="仿宋" w:cs="仿宋"/>
          <w:sz w:val="24"/>
          <w:szCs w:val="24"/>
          <w:highlight w:val="none"/>
        </w:rPr>
      </w:pPr>
    </w:p>
    <w:p w14:paraId="270D3D0E">
      <w:pPr>
        <w:autoSpaceDE w:val="0"/>
        <w:autoSpaceDN w:val="0"/>
        <w:jc w:val="center"/>
        <w:rPr>
          <w:rFonts w:hint="eastAsia" w:ascii="仿宋" w:hAnsi="仿宋" w:eastAsia="仿宋" w:cs="仿宋"/>
          <w:sz w:val="24"/>
          <w:szCs w:val="24"/>
          <w:highlight w:val="none"/>
        </w:rPr>
      </w:pPr>
    </w:p>
    <w:p w14:paraId="2DC28796">
      <w:pPr>
        <w:autoSpaceDE w:val="0"/>
        <w:autoSpaceDN w:val="0"/>
        <w:jc w:val="center"/>
        <w:rPr>
          <w:rFonts w:hint="eastAsia" w:ascii="仿宋" w:hAnsi="仿宋" w:eastAsia="仿宋" w:cs="仿宋"/>
          <w:sz w:val="24"/>
          <w:szCs w:val="24"/>
          <w:highlight w:val="none"/>
        </w:rPr>
      </w:pPr>
    </w:p>
    <w:p w14:paraId="5D18BFE1">
      <w:pPr>
        <w:autoSpaceDE w:val="0"/>
        <w:autoSpaceDN w:val="0"/>
        <w:jc w:val="center"/>
        <w:rPr>
          <w:rFonts w:hint="eastAsia" w:ascii="仿宋" w:hAnsi="仿宋" w:eastAsia="仿宋" w:cs="仿宋"/>
          <w:sz w:val="24"/>
          <w:szCs w:val="24"/>
          <w:highlight w:val="none"/>
        </w:rPr>
      </w:pPr>
    </w:p>
    <w:p w14:paraId="6AA8E1D6">
      <w:pPr>
        <w:autoSpaceDE w:val="0"/>
        <w:autoSpaceDN w:val="0"/>
        <w:jc w:val="center"/>
        <w:rPr>
          <w:rFonts w:hint="eastAsia" w:ascii="仿宋" w:hAnsi="仿宋" w:eastAsia="仿宋" w:cs="仿宋"/>
          <w:sz w:val="24"/>
          <w:szCs w:val="24"/>
          <w:highlight w:val="none"/>
        </w:rPr>
      </w:pPr>
    </w:p>
    <w:p w14:paraId="0FF47502">
      <w:pPr>
        <w:autoSpaceDE w:val="0"/>
        <w:autoSpaceDN w:val="0"/>
        <w:jc w:val="center"/>
        <w:rPr>
          <w:rFonts w:hint="eastAsia" w:ascii="仿宋" w:hAnsi="仿宋" w:eastAsia="仿宋" w:cs="仿宋"/>
          <w:sz w:val="24"/>
          <w:szCs w:val="24"/>
          <w:highlight w:val="none"/>
        </w:rPr>
      </w:pPr>
    </w:p>
    <w:p w14:paraId="17F84348">
      <w:pPr>
        <w:autoSpaceDE w:val="0"/>
        <w:autoSpaceDN w:val="0"/>
        <w:jc w:val="center"/>
        <w:rPr>
          <w:rFonts w:hint="eastAsia" w:ascii="仿宋" w:hAnsi="仿宋" w:eastAsia="仿宋" w:cs="仿宋"/>
          <w:sz w:val="24"/>
          <w:szCs w:val="24"/>
          <w:highlight w:val="none"/>
        </w:rPr>
      </w:pPr>
    </w:p>
    <w:p w14:paraId="48ACE660">
      <w:pPr>
        <w:autoSpaceDE w:val="0"/>
        <w:autoSpaceDN w:val="0"/>
        <w:jc w:val="center"/>
        <w:rPr>
          <w:rFonts w:hint="eastAsia" w:ascii="仿宋" w:hAnsi="仿宋" w:eastAsia="仿宋" w:cs="仿宋"/>
          <w:sz w:val="24"/>
          <w:szCs w:val="24"/>
          <w:highlight w:val="none"/>
        </w:rPr>
      </w:pPr>
    </w:p>
    <w:p w14:paraId="11025E86">
      <w:pPr>
        <w:autoSpaceDE w:val="0"/>
        <w:autoSpaceDN w:val="0"/>
        <w:jc w:val="center"/>
        <w:rPr>
          <w:rFonts w:hint="eastAsia" w:ascii="仿宋" w:hAnsi="仿宋" w:eastAsia="仿宋" w:cs="仿宋"/>
          <w:sz w:val="24"/>
          <w:szCs w:val="24"/>
          <w:highlight w:val="none"/>
        </w:rPr>
      </w:pPr>
    </w:p>
    <w:p w14:paraId="19FAF50A">
      <w:pPr>
        <w:autoSpaceDE w:val="0"/>
        <w:autoSpaceDN w:val="0"/>
        <w:jc w:val="center"/>
        <w:rPr>
          <w:rFonts w:hint="eastAsia" w:ascii="仿宋" w:hAnsi="仿宋" w:eastAsia="仿宋" w:cs="仿宋"/>
          <w:sz w:val="24"/>
          <w:szCs w:val="24"/>
          <w:highlight w:val="none"/>
        </w:rPr>
      </w:pPr>
    </w:p>
    <w:p w14:paraId="49881309">
      <w:pPr>
        <w:autoSpaceDE w:val="0"/>
        <w:autoSpaceDN w:val="0"/>
        <w:jc w:val="center"/>
        <w:rPr>
          <w:rFonts w:hint="eastAsia" w:ascii="仿宋" w:hAnsi="仿宋" w:eastAsia="仿宋" w:cs="仿宋"/>
          <w:sz w:val="24"/>
          <w:szCs w:val="24"/>
          <w:highlight w:val="none"/>
        </w:rPr>
      </w:pPr>
    </w:p>
    <w:p w14:paraId="33256561">
      <w:pPr>
        <w:spacing w:line="360" w:lineRule="auto"/>
        <w:jc w:val="center"/>
        <w:rPr>
          <w:rFonts w:hint="eastAsia" w:ascii="仿宋" w:hAnsi="仿宋" w:eastAsia="仿宋" w:cs="仿宋"/>
          <w:sz w:val="30"/>
          <w:szCs w:val="30"/>
          <w:highlight w:val="none"/>
        </w:rPr>
      </w:pPr>
    </w:p>
    <w:p w14:paraId="64B47687">
      <w:pPr>
        <w:spacing w:line="360" w:lineRule="auto"/>
        <w:jc w:val="center"/>
        <w:rPr>
          <w:rFonts w:hint="eastAsia" w:ascii="仿宋" w:hAnsi="仿宋" w:eastAsia="仿宋" w:cs="仿宋"/>
          <w:b/>
          <w:bCs/>
          <w:color w:val="000000"/>
          <w:sz w:val="24"/>
          <w:highlight w:val="none"/>
          <w:u w:val="single"/>
        </w:rPr>
      </w:pPr>
      <w:r>
        <w:rPr>
          <w:rFonts w:hint="eastAsia" w:ascii="仿宋" w:hAnsi="仿宋" w:eastAsia="仿宋" w:cs="仿宋"/>
          <w:b/>
          <w:bCs/>
          <w:sz w:val="30"/>
          <w:szCs w:val="30"/>
          <w:highlight w:val="none"/>
          <w:lang w:val="en-US" w:eastAsia="zh-CN"/>
        </w:rPr>
        <w:t>15、</w:t>
      </w:r>
      <w:r>
        <w:rPr>
          <w:rFonts w:hint="eastAsia" w:ascii="仿宋" w:hAnsi="仿宋" w:eastAsia="仿宋" w:cs="仿宋"/>
          <w:b/>
          <w:bCs/>
          <w:sz w:val="30"/>
          <w:szCs w:val="30"/>
          <w:highlight w:val="none"/>
        </w:rPr>
        <w:t>自觉抵制</w:t>
      </w:r>
      <w:r>
        <w:rPr>
          <w:rFonts w:hint="eastAsia" w:ascii="仿宋" w:hAnsi="仿宋" w:eastAsia="仿宋" w:cs="仿宋"/>
          <w:b/>
          <w:bCs/>
          <w:color w:val="000000"/>
          <w:kern w:val="2"/>
          <w:sz w:val="30"/>
          <w:szCs w:val="30"/>
          <w:highlight w:val="none"/>
          <w:u w:val="none"/>
          <w:lang w:val="en-US" w:eastAsia="zh-CN" w:bidi="ar-SA"/>
        </w:rPr>
        <w:t>招标</w:t>
      </w:r>
      <w:r>
        <w:rPr>
          <w:rFonts w:hint="eastAsia" w:ascii="仿宋" w:hAnsi="仿宋" w:eastAsia="仿宋" w:cs="仿宋"/>
          <w:b/>
          <w:bCs/>
          <w:sz w:val="30"/>
          <w:szCs w:val="30"/>
          <w:highlight w:val="none"/>
        </w:rPr>
        <w:t>领域商业贿赂行为承诺书</w:t>
      </w:r>
    </w:p>
    <w:p w14:paraId="206F652B">
      <w:pPr>
        <w:spacing w:line="360" w:lineRule="auto"/>
        <w:rPr>
          <w:rFonts w:hint="eastAsia" w:ascii="仿宋" w:hAnsi="仿宋" w:eastAsia="仿宋" w:cs="仿宋"/>
          <w:sz w:val="24"/>
          <w:szCs w:val="22"/>
          <w:highlight w:val="none"/>
          <w:lang w:val="zh-CN"/>
        </w:rPr>
      </w:pPr>
      <w:r>
        <w:rPr>
          <w:rFonts w:hint="eastAsia" w:ascii="仿宋" w:hAnsi="仿宋" w:eastAsia="仿宋" w:cs="仿宋"/>
          <w:sz w:val="24"/>
          <w:szCs w:val="22"/>
          <w:highlight w:val="none"/>
          <w:u w:val="single"/>
          <w:lang w:val="zh-CN"/>
        </w:rPr>
        <w:t>（招标人名称）</w:t>
      </w:r>
      <w:r>
        <w:rPr>
          <w:rFonts w:hint="eastAsia" w:ascii="仿宋" w:hAnsi="仿宋" w:eastAsia="仿宋" w:cs="仿宋"/>
          <w:sz w:val="24"/>
          <w:szCs w:val="22"/>
          <w:highlight w:val="none"/>
          <w:lang w:val="zh-CN"/>
        </w:rPr>
        <w:t>：</w:t>
      </w:r>
    </w:p>
    <w:p w14:paraId="744B2285">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开展治理招标领域商业贿赂工作，是中央确定的反腐败工作的重点领域之一，它既是完善市场经济、构建社会主义和谐社会的客观需要，又是从源头上抑制腐败的有力措施，意义重大、影响深远。为深入贯彻落实中央的决策部署及要求，进一步规范招标行为，营造公平竞争的市场环境，维护招标制度良好声誉，在参与贵公司组织的招标活动中，我方庄重承诺：</w:t>
      </w:r>
    </w:p>
    <w:p w14:paraId="6C80E161">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一、依法参与招标活动，遵纪守法，诚信经营，公平竞争。我单位在前三年内的经营活动中没有政府采购法实施条例第十九条所称重大违法记录，包括：我单位或者其法定代表人、董事、监事、高级管理人员因经营活动中的违法行为受到行政处罚和刑事处罚。</w:t>
      </w:r>
    </w:p>
    <w:p w14:paraId="0F9B1407">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二、不向采购人、招标公司和评审专家提供任何形式的商业贿赂；对索取或接受商业贿赂的单位和个人，及时向主管部门和纪检监察机关举报。</w:t>
      </w:r>
    </w:p>
    <w:p w14:paraId="4E7D998B">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三、不以提供虚假资质文件等形式参与招标活动，不以虚假材料谋取中标。</w:t>
      </w:r>
    </w:p>
    <w:p w14:paraId="5C01DC2A">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四、不采取不正当手段诋毁、排挤其他投标人，与其他参与招标活动的投标人保持良性的竞争关系。</w:t>
      </w:r>
    </w:p>
    <w:p w14:paraId="2D5D7B43">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五、不与采购人、招标公司和评审专家恶意串通，自觉维护招标公平竞争的市场秩序。</w:t>
      </w:r>
    </w:p>
    <w:p w14:paraId="4A3A3E60">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六、不与其他投标人串通采取围标、陪标等商业欺诈手段谋取中标，积极维护国家利益、社会公共利益和采购人的合法权益。</w:t>
      </w:r>
    </w:p>
    <w:p w14:paraId="47221776">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七、严格履行招标合同约定义务，不在招标合同执行过程中采取降低质量或标准、减少数量、拖延交付时间等方式损害采购人的利益，并自觉承担违约责任。</w:t>
      </w:r>
    </w:p>
    <w:p w14:paraId="1DBF38E0">
      <w:pPr>
        <w:spacing w:line="360" w:lineRule="auto"/>
        <w:ind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八、自觉接受并积极配合主管部门和纪检监察机关依法实施的监督检查，如实反映情况，及时提供有关证明材料。</w:t>
      </w:r>
    </w:p>
    <w:p w14:paraId="46CA2E3E">
      <w:pPr>
        <w:spacing w:line="360" w:lineRule="auto"/>
        <w:rPr>
          <w:rFonts w:hint="eastAsia" w:ascii="仿宋" w:hAnsi="仿宋" w:eastAsia="仿宋" w:cs="仿宋"/>
          <w:sz w:val="24"/>
          <w:szCs w:val="22"/>
          <w:highlight w:val="none"/>
          <w:lang w:val="zh-CN"/>
        </w:rPr>
      </w:pPr>
    </w:p>
    <w:p w14:paraId="4EB6030A">
      <w:pPr>
        <w:wordWrap w:val="0"/>
        <w:spacing w:line="360" w:lineRule="auto"/>
        <w:jc w:val="right"/>
        <w:rPr>
          <w:rFonts w:hint="eastAsia" w:ascii="仿宋" w:hAnsi="仿宋" w:eastAsia="仿宋" w:cs="仿宋"/>
          <w:sz w:val="24"/>
          <w:szCs w:val="22"/>
          <w:highlight w:val="none"/>
          <w:u w:val="single"/>
        </w:rPr>
      </w:pPr>
      <w:r>
        <w:rPr>
          <w:rFonts w:hint="eastAsia" w:ascii="仿宋" w:hAnsi="仿宋" w:eastAsia="仿宋" w:cs="仿宋"/>
          <w:sz w:val="24"/>
          <w:szCs w:val="22"/>
          <w:highlight w:val="none"/>
          <w:lang w:val="zh-CN"/>
        </w:rPr>
        <w:t>投标人名称（加盖公章）：</w:t>
      </w:r>
      <w:r>
        <w:rPr>
          <w:rFonts w:hint="eastAsia" w:ascii="仿宋" w:hAnsi="仿宋" w:eastAsia="仿宋" w:cs="仿宋"/>
          <w:sz w:val="24"/>
          <w:szCs w:val="22"/>
          <w:highlight w:val="none"/>
          <w:u w:val="single"/>
        </w:rPr>
        <w:t xml:space="preserve">                   </w:t>
      </w:r>
    </w:p>
    <w:p w14:paraId="4C435C26">
      <w:pPr>
        <w:wordWrap w:val="0"/>
        <w:spacing w:line="360" w:lineRule="auto"/>
        <w:jc w:val="center"/>
        <w:rPr>
          <w:rFonts w:hint="eastAsia" w:ascii="仿宋" w:hAnsi="仿宋" w:eastAsia="仿宋" w:cs="仿宋"/>
          <w:sz w:val="24"/>
          <w:szCs w:val="22"/>
          <w:highlight w:val="none"/>
          <w:u w:val="singl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法定代表人（签字</w:t>
      </w:r>
      <w:r>
        <w:rPr>
          <w:rFonts w:hint="eastAsia" w:ascii="仿宋" w:hAnsi="仿宋" w:eastAsia="仿宋" w:cs="仿宋"/>
          <w:sz w:val="24"/>
          <w:szCs w:val="22"/>
          <w:highlight w:val="none"/>
          <w:lang w:val="en-US" w:eastAsia="zh-CN"/>
        </w:rPr>
        <w:t>及</w:t>
      </w:r>
      <w:r>
        <w:rPr>
          <w:rFonts w:hint="eastAsia" w:ascii="仿宋" w:hAnsi="仿宋" w:eastAsia="仿宋" w:cs="仿宋"/>
          <w:sz w:val="24"/>
          <w:szCs w:val="22"/>
          <w:highlight w:val="none"/>
          <w:lang w:val="zh-CN"/>
        </w:rPr>
        <w:t>盖章）：</w:t>
      </w:r>
      <w:r>
        <w:rPr>
          <w:rFonts w:hint="eastAsia" w:ascii="仿宋" w:hAnsi="仿宋" w:eastAsia="仿宋" w:cs="仿宋"/>
          <w:sz w:val="24"/>
          <w:szCs w:val="22"/>
          <w:highlight w:val="none"/>
          <w:u w:val="single"/>
        </w:rPr>
        <w:t xml:space="preserve">             </w:t>
      </w:r>
    </w:p>
    <w:p w14:paraId="395075D0">
      <w:pPr>
        <w:wordWrap w:val="0"/>
        <w:spacing w:line="360" w:lineRule="auto"/>
        <w:jc w:val="right"/>
        <w:rPr>
          <w:rFonts w:hint="eastAsia" w:ascii="仿宋" w:hAnsi="仿宋" w:eastAsia="仿宋" w:cs="仿宋"/>
          <w:sz w:val="24"/>
          <w:szCs w:val="22"/>
          <w:highlight w:val="none"/>
          <w:u w:val="single"/>
        </w:rPr>
      </w:pPr>
      <w:r>
        <w:rPr>
          <w:rFonts w:hint="eastAsia" w:ascii="仿宋" w:hAnsi="仿宋" w:eastAsia="仿宋" w:cs="仿宋"/>
          <w:sz w:val="24"/>
          <w:szCs w:val="22"/>
          <w:highlight w:val="none"/>
          <w:lang w:val="zh-CN"/>
        </w:rPr>
        <w:t>授权代表：（签字）</w:t>
      </w:r>
      <w:r>
        <w:rPr>
          <w:rFonts w:hint="eastAsia" w:ascii="仿宋" w:hAnsi="仿宋" w:eastAsia="仿宋" w:cs="仿宋"/>
          <w:sz w:val="24"/>
          <w:szCs w:val="22"/>
          <w:highlight w:val="none"/>
          <w:u w:val="single"/>
        </w:rPr>
        <w:t xml:space="preserve">                         </w:t>
      </w:r>
    </w:p>
    <w:p w14:paraId="0C8A269B">
      <w:pPr>
        <w:spacing w:line="360" w:lineRule="auto"/>
        <w:jc w:val="center"/>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签署日期：____年__月__日</w:t>
      </w:r>
    </w:p>
    <w:p w14:paraId="655EEF3A">
      <w:pPr>
        <w:pStyle w:val="77"/>
        <w:kinsoku w:val="0"/>
        <w:overflowPunct w:val="0"/>
        <w:ind w:left="127"/>
        <w:jc w:val="center"/>
        <w:outlineLvl w:val="9"/>
        <w:rPr>
          <w:rFonts w:hint="eastAsia" w:ascii="仿宋" w:hAnsi="仿宋" w:eastAsia="仿宋" w:cs="仿宋"/>
          <w:b w:val="0"/>
          <w:bCs w:val="0"/>
          <w:kern w:val="2"/>
          <w:sz w:val="30"/>
          <w:szCs w:val="30"/>
          <w:highlight w:val="none"/>
        </w:rPr>
      </w:pPr>
    </w:p>
    <w:p w14:paraId="6B47CB10">
      <w:pPr>
        <w:autoSpaceDE w:val="0"/>
        <w:autoSpaceDN w:val="0"/>
        <w:spacing w:line="640" w:lineRule="exact"/>
        <w:jc w:val="center"/>
        <w:rPr>
          <w:rFonts w:hint="eastAsia" w:ascii="仿宋" w:hAnsi="仿宋" w:eastAsia="仿宋" w:cs="仿宋"/>
          <w:b/>
          <w:bCs/>
          <w:sz w:val="30"/>
          <w:szCs w:val="30"/>
          <w:highlight w:val="none"/>
          <w:lang w:val="zh-CN"/>
        </w:rPr>
      </w:pPr>
      <w:r>
        <w:rPr>
          <w:rFonts w:hint="eastAsia" w:ascii="仿宋" w:hAnsi="仿宋" w:eastAsia="仿宋" w:cs="仿宋"/>
          <w:b/>
          <w:bCs/>
          <w:kern w:val="2"/>
          <w:sz w:val="30"/>
          <w:szCs w:val="30"/>
          <w:highlight w:val="none"/>
          <w:lang w:val="en-US" w:eastAsia="zh-CN"/>
        </w:rPr>
        <w:t>16、</w:t>
      </w:r>
      <w:r>
        <w:rPr>
          <w:rFonts w:hint="eastAsia" w:ascii="仿宋" w:hAnsi="仿宋" w:eastAsia="仿宋" w:cs="仿宋"/>
          <w:b/>
          <w:bCs/>
          <w:sz w:val="30"/>
          <w:szCs w:val="30"/>
          <w:highlight w:val="none"/>
          <w:lang w:val="zh-CN"/>
        </w:rPr>
        <w:t>投标人没有被限制或取消投标资格的承诺函</w:t>
      </w:r>
    </w:p>
    <w:p w14:paraId="359E7253">
      <w:pPr>
        <w:widowControl/>
        <w:spacing w:line="400" w:lineRule="exact"/>
        <w:jc w:val="left"/>
        <w:rPr>
          <w:rFonts w:hint="eastAsia" w:ascii="仿宋" w:hAnsi="仿宋" w:eastAsia="仿宋" w:cs="仿宋"/>
          <w:bCs/>
          <w:szCs w:val="21"/>
          <w:highlight w:val="none"/>
        </w:rPr>
      </w:pPr>
    </w:p>
    <w:p w14:paraId="241077C9">
      <w:pPr>
        <w:autoSpaceDE w:val="0"/>
        <w:autoSpaceDN w:val="0"/>
        <w:spacing w:line="640" w:lineRule="exact"/>
        <w:ind w:firstLine="48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致：</w:t>
      </w:r>
      <w:r>
        <w:rPr>
          <w:rFonts w:hint="eastAsia" w:ascii="仿宋" w:hAnsi="仿宋" w:eastAsia="仿宋" w:cs="仿宋"/>
          <w:sz w:val="24"/>
          <w:szCs w:val="22"/>
          <w:highlight w:val="none"/>
          <w:u w:val="single"/>
          <w:lang w:val="zh-CN"/>
        </w:rPr>
        <w:t xml:space="preserve">          （采购人名称）</w:t>
      </w:r>
    </w:p>
    <w:p w14:paraId="272CB0A8">
      <w:pPr>
        <w:autoSpaceDE w:val="0"/>
        <w:autoSpaceDN w:val="0"/>
        <w:spacing w:line="640" w:lineRule="exact"/>
        <w:ind w:firstLine="480"/>
        <w:rPr>
          <w:rFonts w:hint="eastAsia" w:ascii="仿宋" w:hAnsi="仿宋" w:eastAsia="仿宋" w:cs="仿宋"/>
          <w:sz w:val="24"/>
          <w:szCs w:val="22"/>
          <w:highlight w:val="none"/>
          <w:lang w:val="zh-CN"/>
        </w:rPr>
      </w:pPr>
    </w:p>
    <w:p w14:paraId="71E66B1D">
      <w:pPr>
        <w:autoSpaceDE w:val="0"/>
        <w:autoSpaceDN w:val="0"/>
        <w:spacing w:line="640" w:lineRule="exact"/>
        <w:ind w:firstLine="48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我公司</w:t>
      </w:r>
      <w:r>
        <w:rPr>
          <w:rFonts w:hint="eastAsia" w:ascii="仿宋" w:hAnsi="仿宋" w:eastAsia="仿宋" w:cs="仿宋"/>
          <w:sz w:val="24"/>
          <w:szCs w:val="22"/>
          <w:highlight w:val="none"/>
          <w:u w:val="single"/>
          <w:lang w:val="zh-CN"/>
        </w:rPr>
        <w:t xml:space="preserve">     （投标人名称）</w:t>
      </w:r>
      <w:r>
        <w:rPr>
          <w:rFonts w:hint="eastAsia" w:ascii="仿宋" w:hAnsi="仿宋" w:eastAsia="仿宋" w:cs="仿宋"/>
          <w:sz w:val="24"/>
          <w:szCs w:val="22"/>
          <w:highlight w:val="none"/>
          <w:lang w:val="zh-CN"/>
        </w:rPr>
        <w:t>作为</w:t>
      </w:r>
      <w:r>
        <w:rPr>
          <w:rFonts w:hint="eastAsia" w:ascii="仿宋" w:hAnsi="仿宋" w:eastAsia="仿宋" w:cs="仿宋"/>
          <w:sz w:val="24"/>
          <w:szCs w:val="22"/>
          <w:highlight w:val="none"/>
          <w:u w:val="single"/>
          <w:lang w:val="zh-CN"/>
        </w:rPr>
        <w:t xml:space="preserve">      （项目名称、项目编号）</w:t>
      </w:r>
      <w:r>
        <w:rPr>
          <w:rFonts w:hint="eastAsia" w:ascii="仿宋" w:hAnsi="仿宋" w:eastAsia="仿宋" w:cs="仿宋"/>
          <w:sz w:val="24"/>
          <w:szCs w:val="22"/>
          <w:highlight w:val="none"/>
          <w:lang w:val="zh-CN"/>
        </w:rPr>
        <w:t>（以下简称“本项目”）的投标人在此郑重承诺：</w:t>
      </w:r>
    </w:p>
    <w:p w14:paraId="61ED0083">
      <w:pPr>
        <w:autoSpaceDE w:val="0"/>
        <w:autoSpaceDN w:val="0"/>
        <w:spacing w:line="640" w:lineRule="exact"/>
        <w:ind w:firstLine="48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我公司承诺我方没有违反现行法律、法规及有关规定而被限制投标情形或者没有被有关行政监督部门限制或取消投标资格的情形；否则，仍然投标的行为将纳入政府采购诚信评价予以扣分；若中标也自愿接受取消中标资格的处罚。</w:t>
      </w:r>
    </w:p>
    <w:p w14:paraId="3A92E85D">
      <w:pPr>
        <w:autoSpaceDE w:val="0"/>
        <w:autoSpaceDN w:val="0"/>
        <w:spacing w:line="640" w:lineRule="exact"/>
        <w:ind w:firstLine="48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特此承诺！</w:t>
      </w:r>
    </w:p>
    <w:p w14:paraId="7A18442E">
      <w:pPr>
        <w:pStyle w:val="4"/>
        <w:ind w:firstLine="480"/>
        <w:rPr>
          <w:rFonts w:hint="eastAsia" w:ascii="仿宋" w:hAnsi="仿宋" w:eastAsia="仿宋" w:cs="仿宋"/>
          <w:color w:val="auto"/>
          <w:szCs w:val="22"/>
          <w:highlight w:val="none"/>
          <w:lang w:val="zh-CN"/>
        </w:rPr>
      </w:pPr>
    </w:p>
    <w:p w14:paraId="212DDA1A">
      <w:pPr>
        <w:rPr>
          <w:rFonts w:hint="eastAsia" w:ascii="仿宋" w:hAnsi="仿宋" w:eastAsia="仿宋" w:cs="仿宋"/>
          <w:sz w:val="24"/>
          <w:szCs w:val="22"/>
          <w:highlight w:val="none"/>
          <w:lang w:val="zh-CN"/>
        </w:rPr>
      </w:pPr>
    </w:p>
    <w:p w14:paraId="0E339DF3">
      <w:pPr>
        <w:pStyle w:val="4"/>
        <w:rPr>
          <w:rFonts w:hint="eastAsia" w:ascii="仿宋" w:hAnsi="仿宋" w:eastAsia="仿宋" w:cs="仿宋"/>
          <w:highlight w:val="none"/>
          <w:lang w:val="zh-CN"/>
        </w:rPr>
      </w:pPr>
    </w:p>
    <w:p w14:paraId="3848DEE4">
      <w:pPr>
        <w:wordWrap w:val="0"/>
        <w:autoSpaceDE w:val="0"/>
        <w:autoSpaceDN w:val="0"/>
        <w:spacing w:line="360" w:lineRule="auto"/>
        <w:jc w:val="right"/>
        <w:rPr>
          <w:rFonts w:hint="eastAsia" w:ascii="仿宋" w:hAnsi="仿宋" w:eastAsia="仿宋" w:cs="仿宋"/>
          <w:sz w:val="24"/>
          <w:szCs w:val="22"/>
          <w:highlight w:val="none"/>
          <w:u w:val="single"/>
        </w:rPr>
      </w:pPr>
      <w:r>
        <w:rPr>
          <w:rFonts w:hint="eastAsia" w:ascii="仿宋" w:hAnsi="仿宋" w:eastAsia="仿宋" w:cs="仿宋"/>
          <w:sz w:val="24"/>
          <w:szCs w:val="22"/>
          <w:highlight w:val="none"/>
          <w:lang w:val="zh-CN"/>
        </w:rPr>
        <w:t>投标人名称（加盖公章）：</w:t>
      </w:r>
      <w:r>
        <w:rPr>
          <w:rFonts w:hint="eastAsia" w:ascii="仿宋" w:hAnsi="仿宋" w:eastAsia="仿宋" w:cs="仿宋"/>
          <w:sz w:val="24"/>
          <w:szCs w:val="22"/>
          <w:highlight w:val="none"/>
          <w:u w:val="single"/>
        </w:rPr>
        <w:t xml:space="preserve">                    </w:t>
      </w:r>
    </w:p>
    <w:p w14:paraId="2B23556C">
      <w:pPr>
        <w:wordWrap w:val="0"/>
        <w:autoSpaceDE w:val="0"/>
        <w:autoSpaceDN w:val="0"/>
        <w:spacing w:line="360" w:lineRule="auto"/>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法定代表人（签字盖章）：</w:t>
      </w:r>
      <w:r>
        <w:rPr>
          <w:rFonts w:hint="eastAsia" w:ascii="仿宋" w:hAnsi="仿宋" w:eastAsia="仿宋" w:cs="仿宋"/>
          <w:sz w:val="24"/>
          <w:szCs w:val="22"/>
          <w:highlight w:val="none"/>
          <w:u w:val="single"/>
        </w:rPr>
        <w:t xml:space="preserve">              </w:t>
      </w:r>
    </w:p>
    <w:p w14:paraId="73354972">
      <w:pPr>
        <w:wordWrap w:val="0"/>
        <w:autoSpaceDE w:val="0"/>
        <w:autoSpaceDN w:val="0"/>
        <w:spacing w:line="360" w:lineRule="auto"/>
        <w:jc w:val="right"/>
        <w:rPr>
          <w:rFonts w:hint="eastAsia" w:ascii="仿宋" w:hAnsi="仿宋" w:eastAsia="仿宋" w:cs="仿宋"/>
          <w:sz w:val="24"/>
          <w:szCs w:val="22"/>
          <w:highlight w:val="non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授权代理人：（签字）</w:t>
      </w:r>
      <w:r>
        <w:rPr>
          <w:rFonts w:hint="eastAsia" w:ascii="仿宋" w:hAnsi="仿宋" w:eastAsia="仿宋" w:cs="仿宋"/>
          <w:sz w:val="24"/>
          <w:szCs w:val="22"/>
          <w:highlight w:val="none"/>
          <w:u w:val="single"/>
        </w:rPr>
        <w:t xml:space="preserve">                        </w:t>
      </w:r>
    </w:p>
    <w:p w14:paraId="0B0A0082">
      <w:pPr>
        <w:spacing w:line="360" w:lineRule="auto"/>
        <w:rPr>
          <w:rFonts w:hint="eastAsia" w:ascii="仿宋" w:hAnsi="仿宋" w:eastAsia="仿宋" w:cs="仿宋"/>
          <w:highlight w:val="none"/>
          <w:lang w:val="zh-CN"/>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签署日期：____年__月__日</w:t>
      </w:r>
    </w:p>
    <w:p w14:paraId="09E1DC3C">
      <w:pPr>
        <w:pStyle w:val="77"/>
        <w:kinsoku w:val="0"/>
        <w:overflowPunct w:val="0"/>
        <w:ind w:left="127"/>
        <w:jc w:val="center"/>
        <w:outlineLvl w:val="9"/>
        <w:rPr>
          <w:rFonts w:hint="eastAsia" w:ascii="仿宋" w:hAnsi="仿宋" w:eastAsia="仿宋" w:cs="仿宋"/>
          <w:b w:val="0"/>
          <w:bCs w:val="0"/>
          <w:kern w:val="2"/>
          <w:sz w:val="30"/>
          <w:szCs w:val="30"/>
          <w:highlight w:val="none"/>
          <w:lang w:val="en-US" w:eastAsia="zh-CN"/>
        </w:rPr>
      </w:pPr>
    </w:p>
    <w:p w14:paraId="75AA1551">
      <w:pPr>
        <w:pStyle w:val="77"/>
        <w:kinsoku w:val="0"/>
        <w:overflowPunct w:val="0"/>
        <w:ind w:left="127"/>
        <w:jc w:val="center"/>
        <w:outlineLvl w:val="9"/>
        <w:rPr>
          <w:rFonts w:hint="eastAsia" w:ascii="仿宋" w:hAnsi="仿宋" w:eastAsia="仿宋" w:cs="仿宋"/>
          <w:b w:val="0"/>
          <w:bCs w:val="0"/>
          <w:kern w:val="2"/>
          <w:sz w:val="30"/>
          <w:szCs w:val="30"/>
          <w:highlight w:val="none"/>
          <w:lang w:val="en-US" w:eastAsia="zh-CN"/>
        </w:rPr>
      </w:pPr>
    </w:p>
    <w:p w14:paraId="36FA6081">
      <w:pPr>
        <w:pStyle w:val="77"/>
        <w:kinsoku w:val="0"/>
        <w:overflowPunct w:val="0"/>
        <w:ind w:left="127"/>
        <w:jc w:val="center"/>
        <w:outlineLvl w:val="9"/>
        <w:rPr>
          <w:rFonts w:hint="eastAsia" w:ascii="仿宋" w:hAnsi="仿宋" w:eastAsia="仿宋" w:cs="仿宋"/>
          <w:b w:val="0"/>
          <w:bCs w:val="0"/>
          <w:kern w:val="2"/>
          <w:sz w:val="30"/>
          <w:szCs w:val="30"/>
          <w:highlight w:val="none"/>
          <w:lang w:val="en-US" w:eastAsia="zh-CN"/>
        </w:rPr>
      </w:pPr>
    </w:p>
    <w:p w14:paraId="4C80FAAC">
      <w:pPr>
        <w:pStyle w:val="77"/>
        <w:kinsoku w:val="0"/>
        <w:overflowPunct w:val="0"/>
        <w:ind w:left="127"/>
        <w:jc w:val="center"/>
        <w:outlineLvl w:val="9"/>
        <w:rPr>
          <w:rFonts w:hint="eastAsia" w:ascii="仿宋" w:hAnsi="仿宋" w:eastAsia="仿宋" w:cs="仿宋"/>
          <w:b w:val="0"/>
          <w:bCs w:val="0"/>
          <w:kern w:val="2"/>
          <w:sz w:val="30"/>
          <w:szCs w:val="30"/>
          <w:highlight w:val="none"/>
          <w:lang w:val="en-US" w:eastAsia="zh-CN"/>
        </w:rPr>
      </w:pPr>
    </w:p>
    <w:p w14:paraId="026961CA">
      <w:pPr>
        <w:pStyle w:val="77"/>
        <w:kinsoku w:val="0"/>
        <w:overflowPunct w:val="0"/>
        <w:ind w:left="127"/>
        <w:jc w:val="center"/>
        <w:outlineLvl w:val="9"/>
        <w:rPr>
          <w:rFonts w:hint="eastAsia" w:ascii="仿宋" w:hAnsi="仿宋" w:eastAsia="仿宋" w:cs="仿宋"/>
          <w:b w:val="0"/>
          <w:bCs w:val="0"/>
          <w:kern w:val="2"/>
          <w:sz w:val="30"/>
          <w:szCs w:val="30"/>
          <w:highlight w:val="none"/>
          <w:lang w:val="en-US" w:eastAsia="zh-CN"/>
        </w:rPr>
      </w:pPr>
    </w:p>
    <w:p w14:paraId="34CC209C">
      <w:pPr>
        <w:pStyle w:val="77"/>
        <w:kinsoku w:val="0"/>
        <w:overflowPunct w:val="0"/>
        <w:ind w:left="127"/>
        <w:jc w:val="center"/>
        <w:outlineLvl w:val="9"/>
        <w:rPr>
          <w:rFonts w:hint="eastAsia" w:ascii="仿宋" w:hAnsi="仿宋" w:eastAsia="仿宋" w:cs="仿宋"/>
          <w:b w:val="0"/>
          <w:bCs w:val="0"/>
          <w:kern w:val="2"/>
          <w:sz w:val="30"/>
          <w:szCs w:val="30"/>
          <w:highlight w:val="none"/>
          <w:lang w:val="en-US" w:eastAsia="zh-CN"/>
        </w:rPr>
      </w:pPr>
    </w:p>
    <w:p w14:paraId="52113E5B">
      <w:pPr>
        <w:pStyle w:val="77"/>
        <w:kinsoku w:val="0"/>
        <w:overflowPunct w:val="0"/>
        <w:ind w:left="127"/>
        <w:jc w:val="center"/>
        <w:outlineLvl w:val="9"/>
        <w:rPr>
          <w:rFonts w:hint="eastAsia" w:ascii="仿宋" w:hAnsi="仿宋" w:eastAsia="仿宋" w:cs="仿宋"/>
          <w:b w:val="0"/>
          <w:bCs w:val="0"/>
          <w:kern w:val="2"/>
          <w:sz w:val="30"/>
          <w:szCs w:val="30"/>
          <w:highlight w:val="none"/>
          <w:lang w:val="en-US" w:eastAsia="zh-CN"/>
        </w:rPr>
      </w:pPr>
    </w:p>
    <w:p w14:paraId="6B0FD314">
      <w:pPr>
        <w:pStyle w:val="77"/>
        <w:kinsoku w:val="0"/>
        <w:overflowPunct w:val="0"/>
        <w:ind w:left="127"/>
        <w:jc w:val="center"/>
        <w:outlineLvl w:val="9"/>
        <w:rPr>
          <w:rFonts w:hint="eastAsia" w:ascii="仿宋" w:hAnsi="仿宋" w:eastAsia="仿宋" w:cs="仿宋"/>
          <w:b w:val="0"/>
          <w:bCs w:val="0"/>
          <w:kern w:val="2"/>
          <w:sz w:val="30"/>
          <w:szCs w:val="30"/>
          <w:highlight w:val="none"/>
          <w:lang w:val="en-US" w:eastAsia="zh-CN"/>
        </w:rPr>
      </w:pPr>
    </w:p>
    <w:p w14:paraId="2BBB49EE">
      <w:pPr>
        <w:pStyle w:val="77"/>
        <w:kinsoku w:val="0"/>
        <w:overflowPunct w:val="0"/>
        <w:ind w:left="127"/>
        <w:jc w:val="center"/>
        <w:outlineLvl w:val="9"/>
        <w:rPr>
          <w:rFonts w:hint="eastAsia" w:ascii="仿宋" w:hAnsi="仿宋" w:eastAsia="仿宋" w:cs="仿宋"/>
          <w:b w:val="0"/>
          <w:bCs w:val="0"/>
          <w:kern w:val="2"/>
          <w:sz w:val="30"/>
          <w:szCs w:val="30"/>
          <w:highlight w:val="none"/>
          <w:lang w:val="en-US" w:eastAsia="zh-CN"/>
        </w:rPr>
      </w:pPr>
    </w:p>
    <w:p w14:paraId="52D56701">
      <w:pPr>
        <w:pStyle w:val="77"/>
        <w:kinsoku w:val="0"/>
        <w:overflowPunct w:val="0"/>
        <w:ind w:left="127"/>
        <w:jc w:val="center"/>
        <w:outlineLvl w:val="9"/>
        <w:rPr>
          <w:rFonts w:hint="eastAsia" w:ascii="仿宋" w:hAnsi="仿宋" w:eastAsia="仿宋" w:cs="仿宋"/>
          <w:b w:val="0"/>
          <w:bCs w:val="0"/>
          <w:kern w:val="2"/>
          <w:sz w:val="30"/>
          <w:szCs w:val="30"/>
          <w:highlight w:val="none"/>
          <w:lang w:val="en-US" w:eastAsia="zh-CN"/>
        </w:rPr>
      </w:pPr>
    </w:p>
    <w:p w14:paraId="68951C14">
      <w:pPr>
        <w:pStyle w:val="77"/>
        <w:kinsoku w:val="0"/>
        <w:overflowPunct w:val="0"/>
        <w:ind w:left="127"/>
        <w:jc w:val="center"/>
        <w:outlineLvl w:val="9"/>
        <w:rPr>
          <w:rFonts w:hint="eastAsia" w:ascii="仿宋" w:hAnsi="仿宋" w:eastAsia="仿宋" w:cs="仿宋"/>
          <w:b/>
          <w:bCs/>
          <w:kern w:val="2"/>
          <w:sz w:val="30"/>
          <w:szCs w:val="30"/>
          <w:highlight w:val="none"/>
          <w:lang w:val="zh-CN"/>
        </w:rPr>
      </w:pPr>
      <w:r>
        <w:rPr>
          <w:rFonts w:hint="eastAsia" w:ascii="仿宋" w:hAnsi="仿宋" w:eastAsia="仿宋" w:cs="仿宋"/>
          <w:b/>
          <w:bCs/>
          <w:kern w:val="2"/>
          <w:sz w:val="30"/>
          <w:szCs w:val="30"/>
          <w:highlight w:val="none"/>
          <w:lang w:val="en-US" w:eastAsia="zh-CN"/>
        </w:rPr>
        <w:t>17、</w:t>
      </w:r>
      <w:r>
        <w:rPr>
          <w:rFonts w:hint="eastAsia" w:ascii="仿宋" w:hAnsi="仿宋" w:eastAsia="仿宋" w:cs="仿宋"/>
          <w:b/>
          <w:bCs/>
          <w:kern w:val="2"/>
          <w:sz w:val="30"/>
          <w:szCs w:val="30"/>
          <w:highlight w:val="none"/>
        </w:rPr>
        <w:t>中标服务费承诺书</w:t>
      </w:r>
    </w:p>
    <w:p w14:paraId="5B3FC466">
      <w:pPr>
        <w:pStyle w:val="77"/>
        <w:kinsoku w:val="0"/>
        <w:overflowPunct w:val="0"/>
        <w:ind w:left="127"/>
        <w:outlineLvl w:val="9"/>
        <w:rPr>
          <w:rFonts w:hint="eastAsia" w:ascii="仿宋" w:hAnsi="仿宋" w:eastAsia="仿宋" w:cs="仿宋"/>
          <w:spacing w:val="1"/>
          <w:sz w:val="24"/>
          <w:szCs w:val="24"/>
          <w:highlight w:val="none"/>
        </w:rPr>
      </w:pPr>
    </w:p>
    <w:p w14:paraId="5A328685">
      <w:pPr>
        <w:pStyle w:val="77"/>
        <w:kinsoku w:val="0"/>
        <w:overflowPunct w:val="0"/>
        <w:ind w:left="127"/>
        <w:outlineLvl w:val="9"/>
        <w:rPr>
          <w:rFonts w:hint="eastAsia" w:ascii="仿宋" w:hAnsi="仿宋" w:eastAsia="仿宋" w:cs="仿宋"/>
          <w:b w:val="0"/>
          <w:bCs w:val="0"/>
          <w:kern w:val="2"/>
          <w:sz w:val="24"/>
          <w:szCs w:val="22"/>
          <w:highlight w:val="none"/>
          <w:lang w:val="zh-CN"/>
        </w:rPr>
      </w:pPr>
      <w:r>
        <w:rPr>
          <w:rFonts w:hint="eastAsia" w:ascii="仿宋" w:hAnsi="仿宋" w:eastAsia="仿宋" w:cs="仿宋"/>
          <w:b w:val="0"/>
          <w:bCs w:val="0"/>
          <w:kern w:val="2"/>
          <w:sz w:val="24"/>
          <w:szCs w:val="22"/>
          <w:highlight w:val="none"/>
          <w:u w:val="single"/>
          <w:lang w:val="zh-CN"/>
        </w:rPr>
        <w:t>致：新疆久诺工程项目管理有限公司</w:t>
      </w:r>
      <w:r>
        <w:rPr>
          <w:rFonts w:hint="eastAsia" w:ascii="仿宋" w:hAnsi="仿宋" w:eastAsia="仿宋" w:cs="仿宋"/>
          <w:b w:val="0"/>
          <w:bCs w:val="0"/>
          <w:kern w:val="2"/>
          <w:sz w:val="24"/>
          <w:szCs w:val="22"/>
          <w:highlight w:val="none"/>
          <w:lang w:val="zh-CN"/>
        </w:rPr>
        <w:t xml:space="preserve">                          </w:t>
      </w:r>
    </w:p>
    <w:p w14:paraId="24862F28">
      <w:pPr>
        <w:pStyle w:val="9"/>
        <w:kinsoku w:val="0"/>
        <w:overflowPunct w:val="0"/>
        <w:spacing w:before="10"/>
        <w:rPr>
          <w:rFonts w:hint="eastAsia" w:ascii="仿宋" w:hAnsi="仿宋" w:eastAsia="仿宋" w:cs="仿宋"/>
          <w:sz w:val="24"/>
          <w:szCs w:val="22"/>
          <w:highlight w:val="none"/>
          <w:lang w:val="zh-CN"/>
        </w:rPr>
      </w:pPr>
    </w:p>
    <w:p w14:paraId="7623182F">
      <w:pPr>
        <w:pStyle w:val="9"/>
        <w:kinsoku w:val="0"/>
        <w:overflowPunct w:val="0"/>
        <w:spacing w:before="34" w:line="358" w:lineRule="auto"/>
        <w:ind w:left="119" w:right="125"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如果我方在贵公司组织的项目名称：</w:t>
      </w:r>
      <w:r>
        <w:rPr>
          <w:rFonts w:hint="eastAsia" w:ascii="仿宋" w:hAnsi="仿宋" w:eastAsia="仿宋" w:cs="仿宋"/>
          <w:sz w:val="24"/>
          <w:szCs w:val="22"/>
          <w:highlight w:val="none"/>
          <w:u w:val="single"/>
          <w:lang w:val="zh-CN"/>
        </w:rPr>
        <w:tab/>
      </w:r>
      <w:r>
        <w:rPr>
          <w:rFonts w:hint="eastAsia" w:ascii="仿宋" w:hAnsi="仿宋" w:eastAsia="仿宋" w:cs="仿宋"/>
          <w:sz w:val="24"/>
          <w:szCs w:val="22"/>
          <w:highlight w:val="none"/>
          <w:u w:val="single"/>
          <w:lang w:val="zh-CN"/>
        </w:rPr>
        <w:t xml:space="preserve">       （项目编号：   </w:t>
      </w:r>
      <w:r>
        <w:rPr>
          <w:rFonts w:hint="eastAsia" w:ascii="仿宋" w:hAnsi="仿宋" w:eastAsia="仿宋" w:cs="仿宋"/>
          <w:sz w:val="24"/>
          <w:szCs w:val="22"/>
          <w:highlight w:val="none"/>
          <w:u w:val="single"/>
          <w:lang w:val="zh-CN"/>
        </w:rPr>
        <w:tab/>
      </w:r>
      <w:r>
        <w:rPr>
          <w:rFonts w:hint="eastAsia" w:ascii="仿宋" w:hAnsi="仿宋" w:eastAsia="仿宋" w:cs="仿宋"/>
          <w:sz w:val="24"/>
          <w:szCs w:val="22"/>
          <w:highlight w:val="none"/>
          <w:lang w:val="zh-CN"/>
        </w:rPr>
        <w:t>）采购项目中被确定为中标供应商候选人，我方保证在收到《中标通知书》前，按照招标文件的规定向贵公司缴纳招标代理服务费。</w:t>
      </w:r>
    </w:p>
    <w:p w14:paraId="4355AB1D">
      <w:pPr>
        <w:pStyle w:val="9"/>
        <w:kinsoku w:val="0"/>
        <w:overflowPunct w:val="0"/>
        <w:spacing w:before="34" w:line="358" w:lineRule="auto"/>
        <w:ind w:left="119" w:right="125"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我方如违约，愿凭贵公司开出的违约通知，按上述承诺金额在采购人与我方签订的采购合同款项中扣付，并在此同意和要求采购人（应新新疆久诺工程项目管理有限公司的要求）办理支付手续。</w:t>
      </w:r>
    </w:p>
    <w:p w14:paraId="2FB5B0E9">
      <w:pPr>
        <w:pStyle w:val="9"/>
        <w:kinsoku w:val="0"/>
        <w:overflowPunct w:val="0"/>
        <w:spacing w:before="34" w:line="358" w:lineRule="auto"/>
        <w:ind w:left="119" w:right="125" w:firstLine="480" w:firstLineChars="200"/>
        <w:rPr>
          <w:rFonts w:hint="eastAsia" w:ascii="仿宋" w:hAnsi="仿宋" w:eastAsia="仿宋" w:cs="仿宋"/>
          <w:sz w:val="24"/>
          <w:szCs w:val="22"/>
          <w:highlight w:val="none"/>
          <w:lang w:val="zh-CN"/>
        </w:rPr>
      </w:pPr>
      <w:r>
        <w:rPr>
          <w:rFonts w:hint="eastAsia" w:ascii="仿宋" w:hAnsi="仿宋" w:eastAsia="仿宋" w:cs="仿宋"/>
          <w:sz w:val="24"/>
          <w:szCs w:val="22"/>
          <w:highlight w:val="none"/>
          <w:lang w:val="zh-CN"/>
        </w:rPr>
        <w:t>特此承诺！</w:t>
      </w:r>
    </w:p>
    <w:p w14:paraId="0C5B17C9">
      <w:pPr>
        <w:pStyle w:val="78"/>
        <w:rPr>
          <w:rFonts w:hint="eastAsia" w:ascii="仿宋" w:hAnsi="仿宋" w:eastAsia="仿宋" w:cs="仿宋"/>
          <w:color w:val="auto"/>
          <w:kern w:val="2"/>
          <w:szCs w:val="22"/>
          <w:highlight w:val="none"/>
          <w:lang w:val="zh-CN"/>
        </w:rPr>
      </w:pPr>
    </w:p>
    <w:p w14:paraId="52276CFC">
      <w:pPr>
        <w:pStyle w:val="78"/>
        <w:rPr>
          <w:rFonts w:hint="eastAsia" w:ascii="仿宋" w:hAnsi="仿宋" w:eastAsia="仿宋" w:cs="仿宋"/>
          <w:color w:val="auto"/>
          <w:kern w:val="2"/>
          <w:szCs w:val="22"/>
          <w:highlight w:val="none"/>
          <w:lang w:val="zh-CN"/>
        </w:rPr>
      </w:pPr>
    </w:p>
    <w:p w14:paraId="51E37426">
      <w:pPr>
        <w:wordWrap w:val="0"/>
        <w:autoSpaceDE w:val="0"/>
        <w:autoSpaceDN w:val="0"/>
        <w:spacing w:line="588" w:lineRule="exact"/>
        <w:jc w:val="right"/>
        <w:rPr>
          <w:rFonts w:hint="eastAsia" w:ascii="仿宋" w:hAnsi="仿宋" w:eastAsia="仿宋" w:cs="仿宋"/>
          <w:sz w:val="24"/>
          <w:szCs w:val="22"/>
          <w:highlight w:val="none"/>
          <w:u w:val="singl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投标人名称（加盖公章）：</w:t>
      </w:r>
      <w:r>
        <w:rPr>
          <w:rFonts w:hint="eastAsia" w:ascii="仿宋" w:hAnsi="仿宋" w:eastAsia="仿宋" w:cs="仿宋"/>
          <w:sz w:val="24"/>
          <w:szCs w:val="22"/>
          <w:highlight w:val="none"/>
          <w:u w:val="single"/>
        </w:rPr>
        <w:t xml:space="preserve">                    </w:t>
      </w:r>
    </w:p>
    <w:p w14:paraId="3482D440">
      <w:pPr>
        <w:wordWrap w:val="0"/>
        <w:autoSpaceDE w:val="0"/>
        <w:autoSpaceDN w:val="0"/>
        <w:spacing w:line="588" w:lineRule="exact"/>
        <w:jc w:val="center"/>
        <w:rPr>
          <w:rFonts w:hint="eastAsia" w:ascii="仿宋" w:hAnsi="仿宋" w:eastAsia="仿宋" w:cs="仿宋"/>
          <w:sz w:val="24"/>
          <w:szCs w:val="22"/>
          <w:highlight w:val="non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法定代表人（签字</w:t>
      </w:r>
      <w:r>
        <w:rPr>
          <w:rFonts w:hint="eastAsia" w:ascii="仿宋" w:hAnsi="仿宋" w:eastAsia="仿宋" w:cs="仿宋"/>
          <w:sz w:val="24"/>
          <w:szCs w:val="22"/>
          <w:highlight w:val="none"/>
          <w:lang w:val="en-US" w:eastAsia="zh-CN"/>
        </w:rPr>
        <w:t>及</w:t>
      </w:r>
      <w:r>
        <w:rPr>
          <w:rFonts w:hint="eastAsia" w:ascii="仿宋" w:hAnsi="仿宋" w:eastAsia="仿宋" w:cs="仿宋"/>
          <w:sz w:val="24"/>
          <w:szCs w:val="22"/>
          <w:highlight w:val="none"/>
          <w:lang w:val="zh-CN"/>
        </w:rPr>
        <w:t>盖章）：</w:t>
      </w:r>
      <w:r>
        <w:rPr>
          <w:rFonts w:hint="eastAsia" w:ascii="仿宋" w:hAnsi="仿宋" w:eastAsia="仿宋" w:cs="仿宋"/>
          <w:sz w:val="24"/>
          <w:szCs w:val="22"/>
          <w:highlight w:val="none"/>
          <w:u w:val="single"/>
        </w:rPr>
        <w:t xml:space="preserve">              </w:t>
      </w:r>
    </w:p>
    <w:p w14:paraId="092663A4">
      <w:pPr>
        <w:wordWrap w:val="0"/>
        <w:autoSpaceDE w:val="0"/>
        <w:autoSpaceDN w:val="0"/>
        <w:spacing w:line="588" w:lineRule="exact"/>
        <w:jc w:val="right"/>
        <w:rPr>
          <w:rFonts w:hint="eastAsia" w:ascii="仿宋" w:hAnsi="仿宋" w:eastAsia="仿宋" w:cs="仿宋"/>
          <w:sz w:val="24"/>
          <w:szCs w:val="22"/>
          <w:highlight w:val="none"/>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授权代理人：（签字）</w:t>
      </w:r>
      <w:r>
        <w:rPr>
          <w:rFonts w:hint="eastAsia" w:ascii="仿宋" w:hAnsi="仿宋" w:eastAsia="仿宋" w:cs="仿宋"/>
          <w:sz w:val="24"/>
          <w:szCs w:val="22"/>
          <w:highlight w:val="none"/>
          <w:u w:val="single"/>
        </w:rPr>
        <w:t xml:space="preserve">                        </w:t>
      </w:r>
    </w:p>
    <w:p w14:paraId="04CAAE66">
      <w:pPr>
        <w:autoSpaceDE w:val="0"/>
        <w:autoSpaceDN w:val="0"/>
        <w:spacing w:line="588" w:lineRule="exact"/>
        <w:jc w:val="center"/>
        <w:rPr>
          <w:rFonts w:hint="eastAsia" w:ascii="仿宋" w:hAnsi="仿宋" w:eastAsia="仿宋" w:cs="仿宋"/>
          <w:sz w:val="24"/>
          <w:szCs w:val="22"/>
          <w:highlight w:val="none"/>
          <w:lang w:val="zh-CN"/>
        </w:rPr>
      </w:pPr>
      <w:r>
        <w:rPr>
          <w:rFonts w:hint="eastAsia" w:ascii="仿宋" w:hAnsi="仿宋" w:eastAsia="仿宋" w:cs="仿宋"/>
          <w:sz w:val="24"/>
          <w:szCs w:val="22"/>
          <w:highlight w:val="none"/>
        </w:rPr>
        <w:t xml:space="preserve">          </w:t>
      </w:r>
      <w:r>
        <w:rPr>
          <w:rFonts w:hint="eastAsia" w:ascii="仿宋" w:hAnsi="仿宋" w:eastAsia="仿宋" w:cs="仿宋"/>
          <w:sz w:val="24"/>
          <w:szCs w:val="22"/>
          <w:highlight w:val="none"/>
          <w:lang w:val="zh-CN"/>
        </w:rPr>
        <w:t>签署日期：____年__月__日</w:t>
      </w:r>
    </w:p>
    <w:p w14:paraId="188B0056">
      <w:pPr>
        <w:autoSpaceDE w:val="0"/>
        <w:autoSpaceDN w:val="0"/>
        <w:jc w:val="center"/>
        <w:rPr>
          <w:rFonts w:hint="eastAsia" w:ascii="仿宋" w:hAnsi="仿宋" w:eastAsia="仿宋" w:cs="仿宋"/>
          <w:sz w:val="24"/>
          <w:szCs w:val="24"/>
          <w:highlight w:val="none"/>
        </w:rPr>
      </w:pPr>
    </w:p>
    <w:p w14:paraId="2021938F">
      <w:pPr>
        <w:autoSpaceDE w:val="0"/>
        <w:autoSpaceDN w:val="0"/>
        <w:jc w:val="center"/>
        <w:rPr>
          <w:rFonts w:hint="eastAsia" w:ascii="仿宋" w:hAnsi="仿宋" w:eastAsia="仿宋" w:cs="仿宋"/>
          <w:sz w:val="24"/>
          <w:szCs w:val="24"/>
          <w:highlight w:val="none"/>
        </w:rPr>
      </w:pPr>
    </w:p>
    <w:p w14:paraId="59936FFB">
      <w:pPr>
        <w:autoSpaceDE w:val="0"/>
        <w:autoSpaceDN w:val="0"/>
        <w:jc w:val="center"/>
        <w:rPr>
          <w:rFonts w:hint="eastAsia" w:ascii="仿宋" w:hAnsi="仿宋" w:eastAsia="仿宋" w:cs="仿宋"/>
          <w:sz w:val="24"/>
          <w:szCs w:val="24"/>
          <w:highlight w:val="none"/>
        </w:rPr>
      </w:pPr>
    </w:p>
    <w:p w14:paraId="29C3C48C">
      <w:pPr>
        <w:autoSpaceDE w:val="0"/>
        <w:autoSpaceDN w:val="0"/>
        <w:jc w:val="center"/>
        <w:rPr>
          <w:rFonts w:hint="eastAsia" w:ascii="仿宋" w:hAnsi="仿宋" w:eastAsia="仿宋" w:cs="仿宋"/>
          <w:sz w:val="24"/>
          <w:szCs w:val="24"/>
          <w:highlight w:val="none"/>
        </w:rPr>
      </w:pPr>
    </w:p>
    <w:p w14:paraId="382767AC">
      <w:pPr>
        <w:autoSpaceDE w:val="0"/>
        <w:autoSpaceDN w:val="0"/>
        <w:jc w:val="center"/>
        <w:rPr>
          <w:rFonts w:hint="eastAsia" w:ascii="仿宋" w:hAnsi="仿宋" w:eastAsia="仿宋" w:cs="仿宋"/>
          <w:sz w:val="24"/>
          <w:szCs w:val="24"/>
          <w:highlight w:val="none"/>
        </w:rPr>
      </w:pPr>
    </w:p>
    <w:p w14:paraId="20BDFA42">
      <w:pPr>
        <w:autoSpaceDE w:val="0"/>
        <w:autoSpaceDN w:val="0"/>
        <w:jc w:val="center"/>
        <w:rPr>
          <w:rFonts w:hint="eastAsia" w:ascii="仿宋" w:hAnsi="仿宋" w:eastAsia="仿宋" w:cs="仿宋"/>
          <w:sz w:val="24"/>
          <w:szCs w:val="24"/>
          <w:highlight w:val="none"/>
        </w:rPr>
      </w:pPr>
    </w:p>
    <w:p w14:paraId="3535EC9D">
      <w:pPr>
        <w:autoSpaceDE w:val="0"/>
        <w:autoSpaceDN w:val="0"/>
        <w:jc w:val="center"/>
        <w:rPr>
          <w:rFonts w:hint="eastAsia" w:ascii="仿宋" w:hAnsi="仿宋" w:eastAsia="仿宋" w:cs="仿宋"/>
          <w:sz w:val="24"/>
          <w:szCs w:val="24"/>
          <w:highlight w:val="none"/>
        </w:rPr>
      </w:pPr>
    </w:p>
    <w:p w14:paraId="41F82B8D">
      <w:pPr>
        <w:autoSpaceDE w:val="0"/>
        <w:autoSpaceDN w:val="0"/>
        <w:jc w:val="center"/>
        <w:rPr>
          <w:rFonts w:hint="eastAsia" w:ascii="仿宋" w:hAnsi="仿宋" w:eastAsia="仿宋" w:cs="仿宋"/>
          <w:sz w:val="24"/>
          <w:szCs w:val="24"/>
          <w:highlight w:val="none"/>
        </w:rPr>
      </w:pPr>
    </w:p>
    <w:p w14:paraId="30CC984C">
      <w:pPr>
        <w:autoSpaceDE w:val="0"/>
        <w:autoSpaceDN w:val="0"/>
        <w:jc w:val="center"/>
        <w:rPr>
          <w:rFonts w:hint="eastAsia" w:ascii="仿宋" w:hAnsi="仿宋" w:eastAsia="仿宋" w:cs="仿宋"/>
          <w:sz w:val="24"/>
          <w:szCs w:val="24"/>
          <w:highlight w:val="none"/>
        </w:rPr>
      </w:pPr>
    </w:p>
    <w:p w14:paraId="2AF8A17A">
      <w:pPr>
        <w:autoSpaceDE w:val="0"/>
        <w:autoSpaceDN w:val="0"/>
        <w:jc w:val="center"/>
        <w:rPr>
          <w:rFonts w:hint="eastAsia" w:ascii="仿宋" w:hAnsi="仿宋" w:eastAsia="仿宋" w:cs="仿宋"/>
          <w:sz w:val="24"/>
          <w:szCs w:val="24"/>
          <w:highlight w:val="none"/>
        </w:rPr>
      </w:pPr>
    </w:p>
    <w:p w14:paraId="25B8105D">
      <w:pPr>
        <w:autoSpaceDE w:val="0"/>
        <w:autoSpaceDN w:val="0"/>
        <w:jc w:val="center"/>
        <w:rPr>
          <w:rFonts w:hint="eastAsia" w:ascii="仿宋" w:hAnsi="仿宋" w:eastAsia="仿宋" w:cs="仿宋"/>
          <w:sz w:val="24"/>
          <w:szCs w:val="24"/>
          <w:highlight w:val="none"/>
        </w:rPr>
      </w:pPr>
    </w:p>
    <w:p w14:paraId="59F321C3">
      <w:pPr>
        <w:autoSpaceDE w:val="0"/>
        <w:autoSpaceDN w:val="0"/>
        <w:jc w:val="center"/>
        <w:rPr>
          <w:rFonts w:hint="eastAsia" w:ascii="仿宋" w:hAnsi="仿宋" w:eastAsia="仿宋" w:cs="仿宋"/>
          <w:sz w:val="24"/>
          <w:szCs w:val="24"/>
          <w:highlight w:val="none"/>
        </w:rPr>
      </w:pPr>
    </w:p>
    <w:p w14:paraId="6B22A221">
      <w:pPr>
        <w:autoSpaceDE w:val="0"/>
        <w:autoSpaceDN w:val="0"/>
        <w:jc w:val="center"/>
        <w:rPr>
          <w:rFonts w:hint="eastAsia" w:ascii="仿宋" w:hAnsi="仿宋" w:eastAsia="仿宋" w:cs="仿宋"/>
          <w:sz w:val="24"/>
          <w:szCs w:val="24"/>
          <w:highlight w:val="none"/>
        </w:rPr>
      </w:pPr>
    </w:p>
    <w:p w14:paraId="34F060B7">
      <w:pPr>
        <w:autoSpaceDE w:val="0"/>
        <w:autoSpaceDN w:val="0"/>
        <w:jc w:val="center"/>
        <w:rPr>
          <w:rFonts w:hint="eastAsia" w:ascii="仿宋" w:hAnsi="仿宋" w:eastAsia="仿宋" w:cs="仿宋"/>
          <w:sz w:val="24"/>
          <w:szCs w:val="24"/>
          <w:highlight w:val="none"/>
        </w:rPr>
      </w:pPr>
    </w:p>
    <w:p w14:paraId="61962564">
      <w:pPr>
        <w:autoSpaceDE w:val="0"/>
        <w:autoSpaceDN w:val="0"/>
        <w:jc w:val="center"/>
        <w:rPr>
          <w:rFonts w:hint="eastAsia" w:ascii="仿宋" w:hAnsi="仿宋" w:eastAsia="仿宋" w:cs="仿宋"/>
          <w:sz w:val="24"/>
          <w:szCs w:val="24"/>
          <w:highlight w:val="none"/>
        </w:rPr>
      </w:pPr>
    </w:p>
    <w:p w14:paraId="3A971A0C">
      <w:pPr>
        <w:autoSpaceDE w:val="0"/>
        <w:autoSpaceDN w:val="0"/>
        <w:jc w:val="center"/>
        <w:rPr>
          <w:rFonts w:hint="eastAsia" w:ascii="仿宋" w:hAnsi="仿宋" w:eastAsia="仿宋" w:cs="仿宋"/>
          <w:sz w:val="24"/>
          <w:szCs w:val="24"/>
          <w:highlight w:val="none"/>
        </w:rPr>
      </w:pPr>
    </w:p>
    <w:p w14:paraId="4FE3125C">
      <w:pPr>
        <w:autoSpaceDE w:val="0"/>
        <w:autoSpaceDN w:val="0"/>
        <w:jc w:val="center"/>
        <w:rPr>
          <w:rFonts w:hint="eastAsia" w:ascii="仿宋" w:hAnsi="仿宋" w:eastAsia="仿宋" w:cs="仿宋"/>
          <w:sz w:val="24"/>
          <w:szCs w:val="24"/>
          <w:highlight w:val="none"/>
        </w:rPr>
      </w:pPr>
    </w:p>
    <w:p w14:paraId="5E3A2765">
      <w:pPr>
        <w:autoSpaceDE w:val="0"/>
        <w:autoSpaceDN w:val="0"/>
        <w:jc w:val="center"/>
        <w:rPr>
          <w:rFonts w:hint="eastAsia" w:ascii="仿宋" w:hAnsi="仿宋" w:eastAsia="仿宋" w:cs="仿宋"/>
          <w:sz w:val="24"/>
          <w:szCs w:val="24"/>
          <w:highlight w:val="none"/>
        </w:rPr>
      </w:pPr>
    </w:p>
    <w:p w14:paraId="2A6F9E2F">
      <w:pPr>
        <w:autoSpaceDE w:val="0"/>
        <w:autoSpaceDN w:val="0"/>
        <w:jc w:val="center"/>
        <w:rPr>
          <w:rFonts w:hint="eastAsia" w:ascii="仿宋" w:hAnsi="仿宋" w:eastAsia="仿宋" w:cs="仿宋"/>
          <w:sz w:val="24"/>
          <w:szCs w:val="24"/>
          <w:highlight w:val="none"/>
        </w:rPr>
      </w:pPr>
    </w:p>
    <w:p w14:paraId="0E3CDDF8">
      <w:pPr>
        <w:autoSpaceDE w:val="0"/>
        <w:autoSpaceDN w:val="0"/>
        <w:jc w:val="center"/>
        <w:rPr>
          <w:rFonts w:hint="eastAsia" w:ascii="仿宋" w:hAnsi="仿宋" w:eastAsia="仿宋" w:cs="仿宋"/>
          <w:sz w:val="24"/>
          <w:szCs w:val="24"/>
          <w:highlight w:val="none"/>
        </w:rPr>
      </w:pPr>
    </w:p>
    <w:p w14:paraId="1E8D702F">
      <w:pPr>
        <w:autoSpaceDE w:val="0"/>
        <w:autoSpaceDN w:val="0"/>
        <w:spacing w:line="640" w:lineRule="exact"/>
        <w:jc w:val="center"/>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18、承诺函</w:t>
      </w:r>
    </w:p>
    <w:p w14:paraId="183A7383">
      <w:pPr>
        <w:pStyle w:val="41"/>
        <w:spacing w:line="360" w:lineRule="auto"/>
        <w:jc w:val="left"/>
        <w:rPr>
          <w:rFonts w:hint="eastAsia" w:ascii="仿宋" w:hAnsi="仿宋" w:eastAsia="仿宋" w:cs="仿宋"/>
          <w:b/>
          <w:bCs/>
          <w:color w:val="000000"/>
          <w:kern w:val="2"/>
          <w:sz w:val="24"/>
          <w:szCs w:val="22"/>
          <w:highlight w:val="none"/>
          <w:lang w:val="en-US" w:eastAsia="zh-CN" w:bidi="ar-SA"/>
        </w:rPr>
      </w:pPr>
      <w:r>
        <w:rPr>
          <w:rFonts w:hint="eastAsia" w:ascii="仿宋" w:hAnsi="仿宋" w:eastAsia="仿宋" w:cs="仿宋"/>
          <w:b/>
          <w:bCs/>
          <w:color w:val="000000"/>
          <w:kern w:val="2"/>
          <w:sz w:val="24"/>
          <w:szCs w:val="22"/>
          <w:highlight w:val="none"/>
          <w:lang w:val="en-US" w:eastAsia="zh-CN" w:bidi="ar-SA"/>
        </w:rPr>
        <w:t>1、承诺致采购人；</w:t>
      </w:r>
    </w:p>
    <w:p w14:paraId="47A3D73C">
      <w:pPr>
        <w:pStyle w:val="41"/>
        <w:spacing w:line="360" w:lineRule="auto"/>
        <w:jc w:val="left"/>
        <w:rPr>
          <w:rFonts w:hint="eastAsia" w:ascii="仿宋" w:hAnsi="仿宋" w:eastAsia="仿宋" w:cs="仿宋"/>
          <w:b/>
          <w:bCs/>
          <w:color w:val="auto"/>
          <w:kern w:val="2"/>
          <w:sz w:val="24"/>
          <w:szCs w:val="22"/>
          <w:highlight w:val="none"/>
          <w:lang w:val="en-US" w:eastAsia="zh-CN" w:bidi="ar-SA"/>
        </w:rPr>
      </w:pPr>
      <w:r>
        <w:rPr>
          <w:rFonts w:hint="eastAsia" w:ascii="仿宋" w:hAnsi="仿宋" w:eastAsia="仿宋" w:cs="仿宋"/>
          <w:b/>
          <w:bCs/>
          <w:color w:val="000000"/>
          <w:kern w:val="2"/>
          <w:sz w:val="24"/>
          <w:szCs w:val="22"/>
          <w:highlight w:val="none"/>
          <w:lang w:val="en-US" w:eastAsia="zh-CN" w:bidi="ar-SA"/>
        </w:rPr>
        <w:t>2、本项目是一项为期</w:t>
      </w:r>
      <w:r>
        <w:rPr>
          <w:rFonts w:hint="eastAsia" w:ascii="仿宋" w:hAnsi="仿宋" w:eastAsia="仿宋" w:cs="仿宋"/>
          <w:b/>
          <w:bCs/>
          <w:color w:val="000000"/>
          <w:kern w:val="2"/>
          <w:sz w:val="24"/>
          <w:szCs w:val="22"/>
          <w:highlight w:val="none"/>
          <w:lang w:val="en-US" w:eastAsia="zh-CN" w:bidi="ar-SA"/>
        </w:rPr>
        <w:t>一学年（2026-2027学年）</w:t>
      </w:r>
      <w:r>
        <w:rPr>
          <w:rFonts w:hint="eastAsia" w:ascii="仿宋" w:hAnsi="仿宋" w:eastAsia="仿宋" w:cs="仿宋"/>
          <w:b/>
          <w:bCs/>
          <w:color w:val="auto"/>
          <w:kern w:val="2"/>
          <w:sz w:val="24"/>
          <w:szCs w:val="22"/>
          <w:highlight w:val="none"/>
          <w:lang w:val="en-US" w:eastAsia="zh-CN" w:bidi="ar-SA"/>
        </w:rPr>
        <w:t>的服务项目，一定按时按量保证完成采购人的要求；</w:t>
      </w:r>
    </w:p>
    <w:p w14:paraId="32FD6569">
      <w:pPr>
        <w:pStyle w:val="41"/>
        <w:spacing w:line="360" w:lineRule="auto"/>
        <w:jc w:val="left"/>
        <w:rPr>
          <w:rFonts w:hint="eastAsia" w:ascii="仿宋" w:hAnsi="仿宋" w:eastAsia="仿宋" w:cs="仿宋"/>
          <w:b/>
          <w:bCs/>
          <w:color w:val="auto"/>
          <w:kern w:val="2"/>
          <w:sz w:val="24"/>
          <w:szCs w:val="22"/>
          <w:highlight w:val="none"/>
          <w:lang w:val="en-US" w:eastAsia="zh-CN" w:bidi="ar-SA"/>
        </w:rPr>
      </w:pPr>
      <w:r>
        <w:rPr>
          <w:rFonts w:hint="eastAsia" w:ascii="仿宋" w:hAnsi="仿宋" w:eastAsia="仿宋" w:cs="仿宋"/>
          <w:b/>
          <w:bCs/>
          <w:color w:val="auto"/>
          <w:kern w:val="2"/>
          <w:sz w:val="24"/>
          <w:szCs w:val="22"/>
          <w:highlight w:val="none"/>
          <w:lang w:val="en-US" w:eastAsia="zh-CN" w:bidi="ar-SA"/>
        </w:rPr>
        <w:t>3、承诺中标后向采购人出具不低于</w:t>
      </w:r>
      <w:r>
        <w:rPr>
          <w:rFonts w:hint="eastAsia" w:ascii="仿宋" w:hAnsi="仿宋" w:eastAsia="仿宋" w:cs="仿宋"/>
          <w:b/>
          <w:bCs/>
          <w:color w:val="auto"/>
          <w:kern w:val="2"/>
          <w:sz w:val="24"/>
          <w:szCs w:val="22"/>
          <w:highlight w:val="none"/>
          <w:lang w:val="en-US" w:eastAsia="zh-CN" w:bidi="ar-SA"/>
        </w:rPr>
        <w:t>合同总价的5%作为履约保证金</w:t>
      </w:r>
      <w:r>
        <w:rPr>
          <w:rFonts w:hint="eastAsia" w:ascii="仿宋" w:hAnsi="仿宋" w:eastAsia="仿宋" w:cs="仿宋"/>
          <w:b/>
          <w:bCs/>
          <w:color w:val="auto"/>
          <w:kern w:val="2"/>
          <w:sz w:val="24"/>
          <w:szCs w:val="22"/>
          <w:highlight w:val="none"/>
          <w:lang w:val="en-US" w:eastAsia="zh-CN" w:bidi="ar-SA"/>
        </w:rPr>
        <w:t>，凭证可以是银行保函也可以是保险保函等，由中标人自行选择，但必须真实有效。</w:t>
      </w:r>
    </w:p>
    <w:p w14:paraId="645D1D9D">
      <w:pPr>
        <w:pStyle w:val="41"/>
        <w:spacing w:line="360" w:lineRule="auto"/>
        <w:jc w:val="left"/>
        <w:rPr>
          <w:rFonts w:hint="eastAsia" w:ascii="仿宋" w:hAnsi="仿宋" w:eastAsia="仿宋" w:cs="仿宋"/>
          <w:b/>
          <w:bCs/>
          <w:color w:val="auto"/>
          <w:kern w:val="2"/>
          <w:sz w:val="24"/>
          <w:szCs w:val="22"/>
          <w:highlight w:val="none"/>
          <w:lang w:val="en-US" w:eastAsia="zh-CN" w:bidi="ar-SA"/>
        </w:rPr>
      </w:pPr>
      <w:r>
        <w:rPr>
          <w:rFonts w:hint="eastAsia" w:ascii="仿宋" w:hAnsi="仿宋" w:eastAsia="仿宋" w:cs="仿宋"/>
          <w:b/>
          <w:bCs/>
          <w:color w:val="auto"/>
          <w:kern w:val="2"/>
          <w:sz w:val="24"/>
          <w:szCs w:val="22"/>
          <w:highlight w:val="none"/>
          <w:lang w:val="en-US" w:eastAsia="zh-CN" w:bidi="ar-SA"/>
        </w:rPr>
        <w:t>本承诺函及出具的见索即付凭证都将是采购合同组成的一部分！！！</w:t>
      </w:r>
    </w:p>
    <w:p w14:paraId="49378067">
      <w:pPr>
        <w:pStyle w:val="41"/>
        <w:spacing w:line="360" w:lineRule="auto"/>
        <w:jc w:val="left"/>
        <w:rPr>
          <w:rFonts w:hint="eastAsia" w:ascii="仿宋" w:hAnsi="仿宋" w:eastAsia="仿宋" w:cs="仿宋"/>
          <w:b/>
          <w:bCs/>
          <w:color w:val="auto"/>
          <w:kern w:val="2"/>
          <w:sz w:val="24"/>
          <w:szCs w:val="22"/>
          <w:highlight w:val="none"/>
          <w:lang w:val="en-US" w:eastAsia="zh-CN" w:bidi="ar-SA"/>
        </w:rPr>
      </w:pPr>
      <w:r>
        <w:rPr>
          <w:rFonts w:hint="eastAsia" w:ascii="仿宋" w:hAnsi="仿宋" w:eastAsia="仿宋" w:cs="仿宋"/>
          <w:b/>
          <w:bCs/>
          <w:color w:val="auto"/>
          <w:kern w:val="2"/>
          <w:sz w:val="24"/>
          <w:szCs w:val="22"/>
          <w:highlight w:val="none"/>
          <w:lang w:val="en-US" w:eastAsia="zh-CN" w:bidi="ar-SA"/>
        </w:rPr>
        <w:t>承诺内容需包含但不限于上述内容。</w:t>
      </w:r>
    </w:p>
    <w:p w14:paraId="7C743B42">
      <w:pPr>
        <w:pStyle w:val="41"/>
        <w:spacing w:line="360" w:lineRule="auto"/>
        <w:jc w:val="left"/>
        <w:rPr>
          <w:rFonts w:hint="eastAsia" w:ascii="仿宋" w:hAnsi="仿宋" w:eastAsia="仿宋" w:cs="仿宋"/>
          <w:b/>
          <w:bCs/>
          <w:color w:val="auto"/>
          <w:kern w:val="2"/>
          <w:sz w:val="24"/>
          <w:szCs w:val="22"/>
          <w:highlight w:val="none"/>
          <w:lang w:val="en-US" w:eastAsia="zh-CN" w:bidi="ar-SA"/>
        </w:rPr>
      </w:pPr>
    </w:p>
    <w:p w14:paraId="3D4561BD">
      <w:pPr>
        <w:pStyle w:val="41"/>
        <w:spacing w:line="360" w:lineRule="auto"/>
        <w:jc w:val="left"/>
        <w:rPr>
          <w:rFonts w:hint="eastAsia" w:ascii="仿宋" w:hAnsi="仿宋" w:eastAsia="仿宋" w:cs="仿宋"/>
          <w:b/>
          <w:bCs/>
          <w:color w:val="auto"/>
          <w:kern w:val="2"/>
          <w:sz w:val="24"/>
          <w:szCs w:val="22"/>
          <w:highlight w:val="none"/>
          <w:lang w:val="en-US" w:eastAsia="zh-CN" w:bidi="ar-SA"/>
        </w:rPr>
      </w:pPr>
    </w:p>
    <w:p w14:paraId="2BF09CD7">
      <w:pPr>
        <w:pStyle w:val="41"/>
        <w:spacing w:line="360" w:lineRule="auto"/>
        <w:jc w:val="left"/>
        <w:rPr>
          <w:rFonts w:hint="eastAsia" w:ascii="仿宋" w:hAnsi="仿宋" w:eastAsia="仿宋" w:cs="仿宋"/>
          <w:b/>
          <w:bCs/>
          <w:color w:val="auto"/>
          <w:kern w:val="2"/>
          <w:sz w:val="24"/>
          <w:szCs w:val="22"/>
          <w:highlight w:val="none"/>
          <w:lang w:val="en-US" w:eastAsia="zh-CN" w:bidi="ar-SA"/>
        </w:rPr>
      </w:pPr>
    </w:p>
    <w:p w14:paraId="6409AE4E">
      <w:pPr>
        <w:pStyle w:val="41"/>
        <w:spacing w:line="360" w:lineRule="auto"/>
        <w:jc w:val="left"/>
        <w:rPr>
          <w:rFonts w:hint="eastAsia" w:ascii="仿宋" w:hAnsi="仿宋" w:eastAsia="仿宋" w:cs="仿宋"/>
          <w:b/>
          <w:bCs/>
          <w:color w:val="auto"/>
          <w:kern w:val="2"/>
          <w:sz w:val="24"/>
          <w:szCs w:val="22"/>
          <w:highlight w:val="none"/>
          <w:lang w:val="en-US" w:eastAsia="zh-CN" w:bidi="ar-SA"/>
        </w:rPr>
      </w:pPr>
    </w:p>
    <w:p w14:paraId="0E36351A">
      <w:pPr>
        <w:pStyle w:val="41"/>
        <w:spacing w:line="360" w:lineRule="auto"/>
        <w:jc w:val="left"/>
        <w:rPr>
          <w:rFonts w:hint="eastAsia" w:ascii="仿宋" w:hAnsi="仿宋" w:eastAsia="仿宋" w:cs="仿宋"/>
          <w:b/>
          <w:bCs/>
          <w:color w:val="auto"/>
          <w:kern w:val="2"/>
          <w:sz w:val="24"/>
          <w:szCs w:val="22"/>
          <w:highlight w:val="none"/>
          <w:lang w:val="en-US" w:eastAsia="zh-CN" w:bidi="ar-SA"/>
        </w:rPr>
      </w:pPr>
    </w:p>
    <w:p w14:paraId="2D590BCE">
      <w:pPr>
        <w:pStyle w:val="41"/>
        <w:spacing w:line="360" w:lineRule="auto"/>
        <w:jc w:val="left"/>
        <w:rPr>
          <w:rFonts w:hint="eastAsia" w:ascii="仿宋" w:hAnsi="仿宋" w:eastAsia="仿宋" w:cs="仿宋"/>
          <w:b/>
          <w:bCs/>
          <w:color w:val="auto"/>
          <w:kern w:val="2"/>
          <w:sz w:val="24"/>
          <w:szCs w:val="22"/>
          <w:highlight w:val="none"/>
          <w:lang w:val="en-US" w:eastAsia="zh-CN" w:bidi="ar-SA"/>
        </w:rPr>
      </w:pPr>
      <w:r>
        <w:rPr>
          <w:rFonts w:hint="eastAsia" w:ascii="仿宋" w:hAnsi="仿宋" w:eastAsia="仿宋" w:cs="仿宋"/>
          <w:b/>
          <w:bCs/>
          <w:color w:val="auto"/>
          <w:kern w:val="2"/>
          <w:sz w:val="24"/>
          <w:szCs w:val="22"/>
          <w:highlight w:val="none"/>
          <w:lang w:val="en-US" w:eastAsia="zh-CN" w:bidi="ar-SA"/>
        </w:rPr>
        <w:t>19、缴纳投标保证金（电汇或转账）凭证复印件加盖公章及转账账户信息；</w:t>
      </w:r>
    </w:p>
    <w:p w14:paraId="1904E890">
      <w:pPr>
        <w:spacing w:line="360" w:lineRule="auto"/>
        <w:ind w:firstLine="480" w:firstLineChars="200"/>
        <w:rPr>
          <w:rFonts w:hint="eastAsia" w:ascii="仿宋" w:hAnsi="仿宋" w:eastAsia="仿宋" w:cs="仿宋"/>
          <w:b w:val="0"/>
          <w:bCs/>
          <w:kern w:val="0"/>
          <w:sz w:val="24"/>
          <w:szCs w:val="20"/>
          <w:highlight w:val="none"/>
          <w:u w:val="single"/>
          <w:lang w:val="en-US" w:eastAsia="zh-CN" w:bidi="ar-SA"/>
        </w:rPr>
      </w:pPr>
      <w:r>
        <w:rPr>
          <w:rFonts w:hint="eastAsia" w:ascii="仿宋" w:hAnsi="仿宋" w:eastAsia="仿宋" w:cs="仿宋"/>
          <w:b w:val="0"/>
          <w:bCs/>
          <w:kern w:val="0"/>
          <w:sz w:val="24"/>
          <w:szCs w:val="20"/>
          <w:highlight w:val="none"/>
          <w:u w:val="single"/>
          <w:lang w:val="en-US" w:eastAsia="zh-CN" w:bidi="ar-SA"/>
        </w:rPr>
        <w:t>投标人可将本项目投标保证金支付的汇款凭证复印件作为缴纳凭证装订在本部分，复印件上应加盖本单位章，将原件装订在本部分正本中。</w:t>
      </w:r>
    </w:p>
    <w:p w14:paraId="4E0B8F0E">
      <w:pPr>
        <w:pStyle w:val="41"/>
        <w:rPr>
          <w:rFonts w:hint="eastAsia" w:ascii="仿宋" w:hAnsi="仿宋" w:eastAsia="仿宋" w:cs="仿宋"/>
          <w:b w:val="0"/>
          <w:bCs/>
          <w:kern w:val="0"/>
          <w:sz w:val="24"/>
          <w:szCs w:val="20"/>
          <w:highlight w:val="none"/>
          <w:u w:val="single"/>
          <w:lang w:val="en-US" w:eastAsia="zh-CN" w:bidi="ar-SA"/>
        </w:rPr>
      </w:pPr>
      <w:r>
        <w:rPr>
          <w:rFonts w:hint="eastAsia" w:ascii="仿宋" w:hAnsi="仿宋" w:eastAsia="仿宋" w:cs="仿宋"/>
          <w:b w:val="0"/>
          <w:bCs/>
          <w:kern w:val="0"/>
          <w:sz w:val="24"/>
          <w:szCs w:val="20"/>
          <w:highlight w:val="none"/>
          <w:u w:val="single"/>
          <w:lang w:val="en-US" w:eastAsia="zh-CN" w:bidi="ar-SA"/>
        </w:rPr>
        <w:t>投标人只需提供开户银行出具的银行存款账户相关信息资料，包含账户名称、账号、开户银行及基本存款账户编号即可。</w:t>
      </w:r>
    </w:p>
    <w:p w14:paraId="7C0DCD96">
      <w:pPr>
        <w:pStyle w:val="6"/>
        <w:spacing w:line="360" w:lineRule="auto"/>
        <w:ind w:firstLine="422"/>
        <w:rPr>
          <w:rFonts w:hint="eastAsia" w:ascii="仿宋" w:hAnsi="仿宋" w:eastAsia="仿宋" w:cs="仿宋"/>
          <w:b/>
          <w:color w:val="auto"/>
          <w:szCs w:val="24"/>
          <w:highlight w:val="none"/>
        </w:rPr>
      </w:pPr>
    </w:p>
    <w:p w14:paraId="68596A68">
      <w:pPr>
        <w:pStyle w:val="6"/>
        <w:spacing w:line="360" w:lineRule="auto"/>
        <w:ind w:firstLine="422"/>
        <w:rPr>
          <w:rFonts w:hint="eastAsia" w:ascii="仿宋" w:hAnsi="仿宋" w:eastAsia="仿宋" w:cs="仿宋"/>
          <w:bCs/>
          <w:iCs/>
          <w:color w:val="auto"/>
          <w:kern w:val="2"/>
          <w:sz w:val="24"/>
          <w:szCs w:val="24"/>
          <w:highlight w:val="none"/>
        </w:rPr>
      </w:pPr>
      <w:r>
        <w:rPr>
          <w:rFonts w:hint="eastAsia" w:ascii="仿宋" w:hAnsi="仿宋" w:eastAsia="仿宋" w:cs="仿宋"/>
          <w:b/>
          <w:color w:val="auto"/>
          <w:szCs w:val="24"/>
          <w:highlight w:val="none"/>
        </w:rPr>
        <w:drawing>
          <wp:inline distT="0" distB="0" distL="114300" distR="114300">
            <wp:extent cx="135890" cy="127000"/>
            <wp:effectExtent l="0" t="0" r="16510" b="6350"/>
            <wp:docPr id="1" name="图片 1"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797893063,3466715407&amp;fm=26&amp;gp=0"/>
                    <pic:cNvPicPr>
                      <a:picLocks noChangeAspect="1"/>
                    </pic:cNvPicPr>
                  </pic:nvPicPr>
                  <pic:blipFill>
                    <a:blip r:embed="rId18"/>
                    <a:stretch>
                      <a:fillRect/>
                    </a:stretch>
                  </pic:blipFill>
                  <pic:spPr>
                    <a:xfrm>
                      <a:off x="0" y="0"/>
                      <a:ext cx="135890" cy="127000"/>
                    </a:xfrm>
                    <a:prstGeom prst="rect">
                      <a:avLst/>
                    </a:prstGeom>
                    <a:noFill/>
                    <a:ln>
                      <a:noFill/>
                    </a:ln>
                  </pic:spPr>
                </pic:pic>
              </a:graphicData>
            </a:graphic>
          </wp:inline>
        </w:drawing>
      </w:r>
      <w:r>
        <w:rPr>
          <w:rFonts w:hint="eastAsia" w:ascii="仿宋" w:hAnsi="仿宋" w:eastAsia="仿宋" w:cs="仿宋"/>
          <w:b/>
          <w:bCs/>
          <w:color w:val="auto"/>
          <w:kern w:val="2"/>
          <w:szCs w:val="24"/>
          <w:highlight w:val="none"/>
        </w:rPr>
        <w:t>本项目无需换取保证金收据。</w:t>
      </w:r>
    </w:p>
    <w:p w14:paraId="5257A1C9">
      <w:pPr>
        <w:pStyle w:val="41"/>
        <w:spacing w:line="360" w:lineRule="auto"/>
        <w:jc w:val="left"/>
        <w:rPr>
          <w:rFonts w:hint="default" w:ascii="仿宋" w:hAnsi="仿宋" w:eastAsia="仿宋" w:cs="仿宋"/>
          <w:b/>
          <w:bCs/>
          <w:color w:val="auto"/>
          <w:kern w:val="2"/>
          <w:sz w:val="24"/>
          <w:szCs w:val="22"/>
          <w:highlight w:val="none"/>
          <w:lang w:val="en-US" w:eastAsia="zh-CN" w:bidi="ar-SA"/>
        </w:rPr>
      </w:pPr>
    </w:p>
    <w:p w14:paraId="0151DF2F">
      <w:pPr>
        <w:pStyle w:val="41"/>
        <w:spacing w:line="360" w:lineRule="auto"/>
        <w:jc w:val="left"/>
        <w:rPr>
          <w:rFonts w:hint="default" w:ascii="仿宋" w:hAnsi="仿宋" w:eastAsia="仿宋" w:cs="仿宋"/>
          <w:b/>
          <w:bCs/>
          <w:color w:val="auto"/>
          <w:kern w:val="2"/>
          <w:sz w:val="24"/>
          <w:szCs w:val="22"/>
          <w:highlight w:val="none"/>
          <w:lang w:val="en-US" w:eastAsia="zh-CN" w:bidi="ar-SA"/>
        </w:rPr>
      </w:pPr>
    </w:p>
    <w:p w14:paraId="00782126">
      <w:pPr>
        <w:pStyle w:val="41"/>
        <w:spacing w:line="360" w:lineRule="auto"/>
        <w:jc w:val="left"/>
        <w:rPr>
          <w:rFonts w:hint="default" w:ascii="仿宋" w:hAnsi="仿宋" w:eastAsia="仿宋" w:cs="仿宋"/>
          <w:b/>
          <w:bCs/>
          <w:color w:val="auto"/>
          <w:kern w:val="2"/>
          <w:sz w:val="24"/>
          <w:szCs w:val="22"/>
          <w:highlight w:val="none"/>
          <w:lang w:val="en-US" w:eastAsia="zh-CN" w:bidi="ar-SA"/>
        </w:rPr>
      </w:pPr>
    </w:p>
    <w:p w14:paraId="7AA64C76">
      <w:pPr>
        <w:pStyle w:val="41"/>
        <w:spacing w:line="360" w:lineRule="auto"/>
        <w:jc w:val="left"/>
        <w:rPr>
          <w:rFonts w:hint="default" w:ascii="仿宋" w:hAnsi="仿宋" w:eastAsia="仿宋" w:cs="仿宋"/>
          <w:b/>
          <w:bCs/>
          <w:color w:val="auto"/>
          <w:kern w:val="2"/>
          <w:sz w:val="24"/>
          <w:szCs w:val="22"/>
          <w:highlight w:val="none"/>
          <w:lang w:val="en-US" w:eastAsia="zh-CN" w:bidi="ar-SA"/>
        </w:rPr>
      </w:pPr>
    </w:p>
    <w:p w14:paraId="250D7F34">
      <w:pPr>
        <w:pStyle w:val="41"/>
        <w:spacing w:line="360" w:lineRule="auto"/>
        <w:jc w:val="left"/>
        <w:rPr>
          <w:rFonts w:hint="default" w:ascii="仿宋" w:hAnsi="仿宋" w:eastAsia="仿宋" w:cs="仿宋"/>
          <w:b/>
          <w:bCs/>
          <w:color w:val="auto"/>
          <w:kern w:val="2"/>
          <w:sz w:val="24"/>
          <w:szCs w:val="22"/>
          <w:highlight w:val="none"/>
          <w:lang w:val="en-US" w:eastAsia="zh-CN" w:bidi="ar-SA"/>
        </w:rPr>
      </w:pPr>
    </w:p>
    <w:p w14:paraId="5851333B">
      <w:pPr>
        <w:pStyle w:val="41"/>
        <w:spacing w:line="360" w:lineRule="auto"/>
        <w:jc w:val="left"/>
        <w:rPr>
          <w:rFonts w:hint="default" w:ascii="仿宋" w:hAnsi="仿宋" w:eastAsia="仿宋" w:cs="仿宋"/>
          <w:b/>
          <w:bCs/>
          <w:color w:val="auto"/>
          <w:kern w:val="2"/>
          <w:sz w:val="24"/>
          <w:szCs w:val="22"/>
          <w:highlight w:val="none"/>
          <w:lang w:val="en-US" w:eastAsia="zh-CN" w:bidi="ar-SA"/>
        </w:rPr>
      </w:pPr>
    </w:p>
    <w:p w14:paraId="1A3F9F28">
      <w:pPr>
        <w:pStyle w:val="41"/>
        <w:spacing w:line="360" w:lineRule="auto"/>
        <w:jc w:val="left"/>
        <w:rPr>
          <w:rFonts w:hint="default" w:ascii="仿宋" w:hAnsi="仿宋" w:eastAsia="仿宋" w:cs="仿宋"/>
          <w:b/>
          <w:bCs/>
          <w:color w:val="auto"/>
          <w:kern w:val="2"/>
          <w:sz w:val="24"/>
          <w:szCs w:val="22"/>
          <w:highlight w:val="none"/>
          <w:lang w:val="en-US" w:eastAsia="zh-CN" w:bidi="ar-SA"/>
        </w:rPr>
      </w:pPr>
    </w:p>
    <w:p w14:paraId="658739AE">
      <w:pPr>
        <w:pStyle w:val="41"/>
        <w:spacing w:line="360" w:lineRule="auto"/>
        <w:jc w:val="left"/>
        <w:rPr>
          <w:rFonts w:hint="default" w:ascii="仿宋" w:hAnsi="仿宋" w:eastAsia="仿宋" w:cs="仿宋"/>
          <w:b/>
          <w:bCs/>
          <w:color w:val="auto"/>
          <w:kern w:val="2"/>
          <w:sz w:val="24"/>
          <w:szCs w:val="22"/>
          <w:highlight w:val="none"/>
          <w:lang w:val="en-US" w:eastAsia="zh-CN" w:bidi="ar-SA"/>
        </w:rPr>
      </w:pPr>
    </w:p>
    <w:p w14:paraId="1A11292E">
      <w:pPr>
        <w:pStyle w:val="41"/>
        <w:spacing w:line="360" w:lineRule="auto"/>
        <w:jc w:val="left"/>
        <w:rPr>
          <w:rFonts w:hint="default" w:ascii="仿宋" w:hAnsi="仿宋" w:eastAsia="仿宋" w:cs="仿宋"/>
          <w:b/>
          <w:bCs/>
          <w:color w:val="auto"/>
          <w:kern w:val="2"/>
          <w:sz w:val="24"/>
          <w:szCs w:val="22"/>
          <w:highlight w:val="none"/>
          <w:lang w:val="en-US" w:eastAsia="zh-CN" w:bidi="ar-SA"/>
        </w:rPr>
      </w:pPr>
    </w:p>
    <w:p w14:paraId="40F86C07">
      <w:pPr>
        <w:pStyle w:val="41"/>
        <w:spacing w:line="360" w:lineRule="auto"/>
        <w:jc w:val="left"/>
        <w:rPr>
          <w:rFonts w:hint="default" w:ascii="仿宋" w:hAnsi="仿宋" w:eastAsia="仿宋" w:cs="仿宋"/>
          <w:b/>
          <w:bCs/>
          <w:color w:val="auto"/>
          <w:kern w:val="2"/>
          <w:sz w:val="24"/>
          <w:szCs w:val="22"/>
          <w:highlight w:val="none"/>
          <w:lang w:val="en-US" w:eastAsia="zh-CN" w:bidi="ar-SA"/>
        </w:rPr>
      </w:pPr>
    </w:p>
    <w:p w14:paraId="7C33918A">
      <w:pPr>
        <w:autoSpaceDE w:val="0"/>
        <w:autoSpaceDN w:val="0"/>
        <w:spacing w:line="640" w:lineRule="exact"/>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w:t>
      </w:r>
      <w:r>
        <w:rPr>
          <w:rFonts w:hint="eastAsia" w:ascii="仿宋" w:hAnsi="仿宋" w:eastAsia="仿宋" w:cs="仿宋"/>
          <w:sz w:val="30"/>
          <w:szCs w:val="30"/>
          <w:highlight w:val="none"/>
          <w:lang w:val="zh-CN" w:eastAsia="zh-CN"/>
        </w:rPr>
        <w:t>商务文件要求的其他资料（</w:t>
      </w:r>
      <w:r>
        <w:rPr>
          <w:rFonts w:hint="eastAsia" w:ascii="仿宋" w:hAnsi="仿宋" w:eastAsia="仿宋" w:cs="仿宋"/>
          <w:sz w:val="30"/>
          <w:szCs w:val="30"/>
          <w:highlight w:val="none"/>
          <w:lang w:val="en-US" w:eastAsia="zh-CN"/>
        </w:rPr>
        <w:t>如有</w:t>
      </w:r>
      <w:r>
        <w:rPr>
          <w:rFonts w:hint="eastAsia" w:ascii="仿宋" w:hAnsi="仿宋" w:eastAsia="仿宋" w:cs="仿宋"/>
          <w:sz w:val="30"/>
          <w:szCs w:val="30"/>
          <w:highlight w:val="none"/>
          <w:lang w:val="zh-CN" w:eastAsia="zh-CN"/>
        </w:rPr>
        <w:t>）</w:t>
      </w:r>
    </w:p>
    <w:p w14:paraId="224CF79E">
      <w:pPr>
        <w:autoSpaceDE w:val="0"/>
        <w:autoSpaceDN w:val="0"/>
        <w:adjustRightInd w:val="0"/>
        <w:snapToGrid w:val="0"/>
        <w:spacing w:line="360" w:lineRule="auto"/>
        <w:ind w:firstLine="48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（1）</w:t>
      </w:r>
      <w:r>
        <w:rPr>
          <w:rFonts w:hint="eastAsia" w:ascii="仿宋" w:hAnsi="仿宋" w:eastAsia="仿宋" w:cs="仿宋"/>
          <w:color w:val="000000"/>
          <w:sz w:val="24"/>
          <w:szCs w:val="22"/>
          <w:highlight w:val="none"/>
          <w:lang w:val="zh-CN"/>
        </w:rPr>
        <w:t>提供符合要求的营业执照</w:t>
      </w:r>
      <w:r>
        <w:rPr>
          <w:rFonts w:hint="eastAsia" w:ascii="仿宋" w:hAnsi="仿宋" w:eastAsia="仿宋" w:cs="仿宋"/>
          <w:color w:val="000000"/>
          <w:sz w:val="24"/>
          <w:szCs w:val="24"/>
          <w:highlight w:val="none"/>
          <w:lang w:val="en-US" w:eastAsia="zh-CN"/>
        </w:rPr>
        <w:t>等</w:t>
      </w:r>
      <w:r>
        <w:rPr>
          <w:rFonts w:hint="eastAsia" w:ascii="仿宋" w:hAnsi="仿宋" w:eastAsia="仿宋" w:cs="仿宋"/>
          <w:sz w:val="24"/>
          <w:highlight w:val="none"/>
          <w:lang w:val="zh-CN"/>
        </w:rPr>
        <w:t xml:space="preserve">；  </w:t>
      </w:r>
    </w:p>
    <w:p w14:paraId="5622CA45">
      <w:pPr>
        <w:autoSpaceDE w:val="0"/>
        <w:autoSpaceDN w:val="0"/>
        <w:adjustRightInd w:val="0"/>
        <w:snapToGrid w:val="0"/>
        <w:spacing w:line="360" w:lineRule="auto"/>
        <w:ind w:firstLine="480"/>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val="zh-CN"/>
        </w:rPr>
        <w:t>）投标人情况介绍（主要产品、技术力量、生产规模、经营业绩等）；（</w:t>
      </w:r>
      <w:r>
        <w:rPr>
          <w:rFonts w:hint="eastAsia" w:ascii="仿宋" w:hAnsi="仿宋" w:eastAsia="仿宋" w:cs="仿宋"/>
          <w:sz w:val="24"/>
          <w:highlight w:val="none"/>
          <w:lang w:val="en-US" w:eastAsia="zh-CN"/>
        </w:rPr>
        <w:t>如有</w:t>
      </w:r>
      <w:r>
        <w:rPr>
          <w:rFonts w:hint="eastAsia" w:ascii="仿宋" w:hAnsi="仿宋" w:eastAsia="仿宋" w:cs="仿宋"/>
          <w:sz w:val="24"/>
          <w:highlight w:val="none"/>
          <w:lang w:val="zh-CN"/>
        </w:rPr>
        <w:t>）</w:t>
      </w:r>
    </w:p>
    <w:p w14:paraId="7B70645E">
      <w:pPr>
        <w:autoSpaceDE w:val="0"/>
        <w:autoSpaceDN w:val="0"/>
        <w:adjustRightInd w:val="0"/>
        <w:snapToGrid w:val="0"/>
        <w:spacing w:line="360" w:lineRule="auto"/>
        <w:ind w:firstLine="480"/>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val="zh-CN"/>
        </w:rPr>
        <w:t>）履行合同所必需的设备和专业技术能力的证明材料</w:t>
      </w:r>
      <w:r>
        <w:rPr>
          <w:rFonts w:hint="eastAsia" w:ascii="仿宋" w:hAnsi="仿宋" w:eastAsia="仿宋" w:cs="仿宋"/>
          <w:sz w:val="24"/>
          <w:szCs w:val="24"/>
          <w:highlight w:val="none"/>
          <w:lang w:val="zh-CN"/>
        </w:rPr>
        <w:t>；</w:t>
      </w:r>
    </w:p>
    <w:p w14:paraId="41A8579E">
      <w:pPr>
        <w:autoSpaceDE w:val="0"/>
        <w:autoSpaceDN w:val="0"/>
        <w:adjustRightInd w:val="0"/>
        <w:snapToGrid w:val="0"/>
        <w:spacing w:line="360" w:lineRule="auto"/>
        <w:ind w:firstLine="480"/>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val="zh-CN"/>
        </w:rPr>
        <w:t>）节能、环保等的资质证书或者文件；（</w:t>
      </w:r>
      <w:r>
        <w:rPr>
          <w:rFonts w:hint="eastAsia" w:ascii="仿宋" w:hAnsi="仿宋" w:eastAsia="仿宋" w:cs="仿宋"/>
          <w:sz w:val="24"/>
          <w:highlight w:val="none"/>
          <w:lang w:val="en-US" w:eastAsia="zh-CN"/>
        </w:rPr>
        <w:t>如有</w:t>
      </w:r>
      <w:r>
        <w:rPr>
          <w:rFonts w:hint="eastAsia" w:ascii="仿宋" w:hAnsi="仿宋" w:eastAsia="仿宋" w:cs="仿宋"/>
          <w:sz w:val="24"/>
          <w:highlight w:val="none"/>
          <w:lang w:val="zh-CN"/>
        </w:rPr>
        <w:t>）</w:t>
      </w:r>
    </w:p>
    <w:p w14:paraId="7E117A39">
      <w:pPr>
        <w:autoSpaceDE w:val="0"/>
        <w:autoSpaceDN w:val="0"/>
        <w:adjustRightInd w:val="0"/>
        <w:snapToGrid w:val="0"/>
        <w:spacing w:line="360" w:lineRule="auto"/>
        <w:ind w:firstLine="480"/>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val="zh-CN"/>
        </w:rPr>
        <w:t>）售后服务维修机构分布情况；</w:t>
      </w:r>
    </w:p>
    <w:p w14:paraId="6765C866">
      <w:pPr>
        <w:autoSpaceDE w:val="0"/>
        <w:autoSpaceDN w:val="0"/>
        <w:adjustRightInd w:val="0"/>
        <w:snapToGrid w:val="0"/>
        <w:spacing w:line="360" w:lineRule="auto"/>
        <w:ind w:firstLine="480"/>
        <w:rPr>
          <w:rFonts w:hint="eastAsia"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val="zh-CN"/>
        </w:rPr>
        <w:t>）售后服务的内容和措施；</w:t>
      </w:r>
    </w:p>
    <w:p w14:paraId="21C11ED4">
      <w:pPr>
        <w:autoSpaceDE w:val="0"/>
        <w:autoSpaceDN w:val="0"/>
        <w:adjustRightInd w:val="0"/>
        <w:snapToGrid w:val="0"/>
        <w:spacing w:line="360" w:lineRule="auto"/>
        <w:ind w:firstLine="480"/>
        <w:rPr>
          <w:rFonts w:hint="eastAsia" w:ascii="仿宋" w:hAnsi="仿宋" w:eastAsia="仿宋" w:cs="仿宋"/>
          <w:color w:val="000000"/>
          <w:sz w:val="24"/>
          <w:szCs w:val="22"/>
          <w:highlight w:val="none"/>
          <w:lang w:val="en-US" w:eastAsia="zh-CN"/>
        </w:rPr>
      </w:pPr>
      <w:r>
        <w:rPr>
          <w:rFonts w:hint="eastAsia" w:ascii="仿宋" w:hAnsi="仿宋" w:eastAsia="仿宋" w:cs="仿宋"/>
          <w:b w:val="0"/>
          <w:kern w:val="2"/>
          <w:sz w:val="24"/>
          <w:szCs w:val="20"/>
          <w:highlight w:val="none"/>
          <w:u w:val="none"/>
          <w:lang w:val="zh-CN" w:eastAsia="zh-CN" w:bidi="ar-SA"/>
        </w:rPr>
        <w:t>（7）</w:t>
      </w:r>
      <w:r>
        <w:rPr>
          <w:rFonts w:hint="eastAsia" w:ascii="仿宋" w:hAnsi="仿宋" w:eastAsia="仿宋" w:cs="仿宋"/>
          <w:color w:val="000000"/>
          <w:sz w:val="24"/>
          <w:szCs w:val="22"/>
          <w:highlight w:val="none"/>
          <w:lang w:val="en-US" w:eastAsia="zh-CN"/>
        </w:rPr>
        <w:t>培训方案；</w:t>
      </w:r>
    </w:p>
    <w:p w14:paraId="11AAC0EA">
      <w:pPr>
        <w:autoSpaceDE w:val="0"/>
        <w:autoSpaceDN w:val="0"/>
        <w:snapToGrid w:val="0"/>
        <w:spacing w:line="360" w:lineRule="auto"/>
        <w:ind w:firstLine="480" w:firstLineChars="200"/>
        <w:jc w:val="both"/>
        <w:rPr>
          <w:rFonts w:hint="eastAsia" w:ascii="仿宋" w:hAnsi="仿宋" w:eastAsia="仿宋" w:cs="仿宋"/>
          <w:highlight w:val="none"/>
          <w:lang w:val="zh-CN" w:eastAsia="zh-CN"/>
        </w:rPr>
      </w:pPr>
      <w:r>
        <w:rPr>
          <w:rFonts w:hint="eastAsia" w:ascii="仿宋" w:hAnsi="仿宋" w:eastAsia="仿宋" w:cs="仿宋"/>
          <w:b w:val="0"/>
          <w:kern w:val="2"/>
          <w:sz w:val="24"/>
          <w:szCs w:val="20"/>
          <w:highlight w:val="none"/>
          <w:u w:val="none"/>
          <w:lang w:val="zh-CN" w:eastAsia="zh-CN" w:bidi="ar-SA"/>
        </w:rPr>
        <w:t>（</w:t>
      </w:r>
      <w:r>
        <w:rPr>
          <w:rFonts w:hint="eastAsia" w:ascii="仿宋" w:hAnsi="仿宋" w:eastAsia="仿宋" w:cs="仿宋"/>
          <w:b w:val="0"/>
          <w:kern w:val="2"/>
          <w:sz w:val="24"/>
          <w:szCs w:val="20"/>
          <w:highlight w:val="none"/>
          <w:u w:val="none"/>
          <w:lang w:val="en-US" w:eastAsia="zh-CN" w:bidi="ar-SA"/>
        </w:rPr>
        <w:t>8</w:t>
      </w:r>
      <w:r>
        <w:rPr>
          <w:rFonts w:hint="eastAsia" w:ascii="仿宋" w:hAnsi="仿宋" w:eastAsia="仿宋" w:cs="仿宋"/>
          <w:b w:val="0"/>
          <w:kern w:val="2"/>
          <w:sz w:val="24"/>
          <w:szCs w:val="20"/>
          <w:highlight w:val="none"/>
          <w:u w:val="none"/>
          <w:lang w:val="zh-CN" w:eastAsia="zh-CN" w:bidi="ar-SA"/>
        </w:rPr>
        <w:t>）</w:t>
      </w:r>
      <w:r>
        <w:rPr>
          <w:rFonts w:hint="eastAsia" w:ascii="仿宋" w:hAnsi="仿宋" w:eastAsia="仿宋" w:cs="仿宋"/>
          <w:color w:val="000000"/>
          <w:sz w:val="24"/>
          <w:highlight w:val="none"/>
          <w:lang w:val="zh-CN"/>
        </w:rPr>
        <w:t>人员配备</w:t>
      </w:r>
      <w:r>
        <w:rPr>
          <w:rFonts w:hint="eastAsia" w:ascii="仿宋" w:hAnsi="仿宋" w:eastAsia="仿宋" w:cs="仿宋"/>
          <w:color w:val="000000"/>
          <w:sz w:val="24"/>
          <w:szCs w:val="22"/>
          <w:highlight w:val="none"/>
          <w:lang w:val="en-US" w:eastAsia="zh-CN"/>
        </w:rPr>
        <w:t>；</w:t>
      </w:r>
    </w:p>
    <w:p w14:paraId="5D0E1F84">
      <w:pPr>
        <w:autoSpaceDE w:val="0"/>
        <w:autoSpaceDN w:val="0"/>
        <w:adjustRightInd w:val="0"/>
        <w:snapToGrid w:val="0"/>
        <w:spacing w:line="360" w:lineRule="auto"/>
        <w:ind w:firstLine="480"/>
        <w:rPr>
          <w:rFonts w:hint="eastAsia" w:ascii="仿宋" w:hAnsi="仿宋" w:eastAsia="仿宋" w:cs="仿宋"/>
          <w:b w:val="0"/>
          <w:kern w:val="2"/>
          <w:sz w:val="24"/>
          <w:szCs w:val="20"/>
          <w:highlight w:val="none"/>
          <w:u w:val="none"/>
          <w:lang w:val="zh-CN" w:eastAsia="zh-CN" w:bidi="ar-SA"/>
        </w:rPr>
      </w:pPr>
      <w:r>
        <w:rPr>
          <w:rFonts w:hint="eastAsia" w:ascii="仿宋" w:hAnsi="仿宋" w:eastAsia="仿宋" w:cs="仿宋"/>
          <w:b w:val="0"/>
          <w:kern w:val="2"/>
          <w:sz w:val="24"/>
          <w:szCs w:val="20"/>
          <w:highlight w:val="none"/>
          <w:u w:val="none"/>
          <w:lang w:val="zh-CN" w:eastAsia="zh-CN" w:bidi="ar-SA"/>
        </w:rPr>
        <w:t>（</w:t>
      </w:r>
      <w:r>
        <w:rPr>
          <w:rFonts w:hint="eastAsia" w:ascii="仿宋" w:hAnsi="仿宋" w:eastAsia="仿宋" w:cs="仿宋"/>
          <w:b w:val="0"/>
          <w:kern w:val="2"/>
          <w:sz w:val="24"/>
          <w:szCs w:val="20"/>
          <w:highlight w:val="none"/>
          <w:u w:val="none"/>
          <w:lang w:val="en-US" w:eastAsia="zh-CN" w:bidi="ar-SA"/>
        </w:rPr>
        <w:t>9</w:t>
      </w:r>
      <w:r>
        <w:rPr>
          <w:rFonts w:hint="eastAsia" w:ascii="仿宋" w:hAnsi="仿宋" w:eastAsia="仿宋" w:cs="仿宋"/>
          <w:b w:val="0"/>
          <w:kern w:val="2"/>
          <w:sz w:val="24"/>
          <w:szCs w:val="20"/>
          <w:highlight w:val="none"/>
          <w:u w:val="none"/>
          <w:lang w:val="zh-CN" w:eastAsia="zh-CN" w:bidi="ar-SA"/>
        </w:rPr>
        <w:t>）</w:t>
      </w:r>
      <w:r>
        <w:rPr>
          <w:rFonts w:hint="eastAsia" w:ascii="仿宋" w:hAnsi="仿宋" w:eastAsia="仿宋" w:cs="仿宋"/>
          <w:sz w:val="24"/>
          <w:highlight w:val="none"/>
          <w:lang w:val="zh-CN"/>
        </w:rPr>
        <w:t>招标文件其他规定或者投标人认为应介绍或者提交的资料、文件和说明；</w:t>
      </w:r>
    </w:p>
    <w:p w14:paraId="3033BF63">
      <w:pPr>
        <w:autoSpaceDE w:val="0"/>
        <w:autoSpaceDN w:val="0"/>
        <w:adjustRightInd w:val="0"/>
        <w:snapToGrid w:val="0"/>
        <w:spacing w:line="360" w:lineRule="auto"/>
        <w:ind w:firstLine="480"/>
        <w:rPr>
          <w:rFonts w:hint="eastAsia" w:ascii="仿宋" w:hAnsi="仿宋" w:eastAsia="仿宋" w:cs="仿宋"/>
          <w:sz w:val="24"/>
          <w:highlight w:val="none"/>
          <w:lang w:val="zh-CN"/>
        </w:rPr>
      </w:pPr>
      <w:r>
        <w:rPr>
          <w:rFonts w:hint="eastAsia" w:ascii="仿宋" w:hAnsi="仿宋" w:eastAsia="仿宋" w:cs="仿宋"/>
          <w:b w:val="0"/>
          <w:kern w:val="2"/>
          <w:sz w:val="24"/>
          <w:szCs w:val="20"/>
          <w:highlight w:val="none"/>
          <w:u w:val="none"/>
          <w:lang w:val="zh-CN" w:eastAsia="zh-CN" w:bidi="ar-SA"/>
        </w:rPr>
        <w:t>（</w:t>
      </w:r>
      <w:r>
        <w:rPr>
          <w:rFonts w:hint="eastAsia" w:ascii="仿宋" w:hAnsi="仿宋" w:eastAsia="仿宋" w:cs="仿宋"/>
          <w:b w:val="0"/>
          <w:kern w:val="2"/>
          <w:sz w:val="24"/>
          <w:szCs w:val="20"/>
          <w:highlight w:val="none"/>
          <w:u w:val="none"/>
          <w:lang w:val="en-US" w:eastAsia="zh-CN" w:bidi="ar-SA"/>
        </w:rPr>
        <w:t>10</w:t>
      </w:r>
      <w:r>
        <w:rPr>
          <w:rFonts w:hint="eastAsia" w:ascii="仿宋" w:hAnsi="仿宋" w:eastAsia="仿宋" w:cs="仿宋"/>
          <w:b w:val="0"/>
          <w:kern w:val="2"/>
          <w:sz w:val="24"/>
          <w:szCs w:val="20"/>
          <w:highlight w:val="none"/>
          <w:u w:val="none"/>
          <w:lang w:val="zh-CN" w:eastAsia="zh-CN" w:bidi="ar-SA"/>
        </w:rPr>
        <w:t>）</w:t>
      </w:r>
      <w:r>
        <w:rPr>
          <w:rFonts w:hint="eastAsia" w:ascii="仿宋" w:hAnsi="仿宋" w:eastAsia="仿宋" w:cs="仿宋"/>
          <w:color w:val="000000"/>
          <w:sz w:val="24"/>
          <w:szCs w:val="22"/>
          <w:highlight w:val="none"/>
          <w:lang w:val="zh-CN"/>
        </w:rPr>
        <w:t>评标办法中商务部分要求提供的资料（如有）。</w:t>
      </w:r>
    </w:p>
    <w:p w14:paraId="015FE37B">
      <w:pPr>
        <w:autoSpaceDE w:val="0"/>
        <w:autoSpaceDN w:val="0"/>
        <w:adjustRightInd w:val="0"/>
        <w:snapToGrid w:val="0"/>
        <w:spacing w:line="360" w:lineRule="auto"/>
        <w:ind w:firstLine="480"/>
        <w:rPr>
          <w:rFonts w:hint="eastAsia" w:ascii="仿宋" w:hAnsi="仿宋" w:eastAsia="仿宋" w:cs="仿宋"/>
          <w:sz w:val="24"/>
          <w:highlight w:val="none"/>
          <w:lang w:val="zh-CN"/>
        </w:rPr>
      </w:pPr>
      <w:r>
        <w:rPr>
          <w:rFonts w:hint="eastAsia" w:ascii="仿宋" w:hAnsi="仿宋" w:eastAsia="仿宋" w:cs="仿宋"/>
          <w:sz w:val="24"/>
          <w:highlight w:val="none"/>
          <w:lang w:val="zh-CN"/>
        </w:rPr>
        <w:t>注：①以上文件格式由投标人自拟；②评标办法要求的证明材料提供要求根据评标办法自拟。</w:t>
      </w:r>
    </w:p>
    <w:p w14:paraId="06C83024">
      <w:pPr>
        <w:autoSpaceDE w:val="0"/>
        <w:autoSpaceDN w:val="0"/>
        <w:adjustRightInd w:val="0"/>
        <w:snapToGrid w:val="0"/>
        <w:spacing w:line="360" w:lineRule="auto"/>
        <w:ind w:firstLine="480"/>
        <w:rPr>
          <w:rFonts w:hint="eastAsia" w:ascii="仿宋" w:hAnsi="仿宋" w:eastAsia="仿宋" w:cs="仿宋"/>
          <w:sz w:val="24"/>
          <w:highlight w:val="none"/>
          <w:lang w:val="zh-CN"/>
        </w:rPr>
      </w:pPr>
    </w:p>
    <w:p w14:paraId="3986E6D2">
      <w:pPr>
        <w:autoSpaceDE w:val="0"/>
        <w:autoSpaceDN w:val="0"/>
        <w:adjustRightInd w:val="0"/>
        <w:snapToGrid w:val="0"/>
        <w:spacing w:line="360" w:lineRule="auto"/>
        <w:ind w:firstLine="480"/>
        <w:rPr>
          <w:rFonts w:hint="eastAsia" w:ascii="仿宋" w:hAnsi="仿宋" w:eastAsia="仿宋" w:cs="仿宋"/>
          <w:sz w:val="24"/>
          <w:highlight w:val="none"/>
          <w:lang w:val="zh-CN"/>
        </w:rPr>
      </w:pPr>
    </w:p>
    <w:p w14:paraId="14EF0F39">
      <w:pPr>
        <w:autoSpaceDE w:val="0"/>
        <w:autoSpaceDN w:val="0"/>
        <w:adjustRightInd w:val="0"/>
        <w:snapToGrid w:val="0"/>
        <w:spacing w:line="360" w:lineRule="auto"/>
        <w:ind w:firstLine="480"/>
        <w:rPr>
          <w:rFonts w:hint="eastAsia" w:ascii="仿宋" w:hAnsi="仿宋" w:eastAsia="仿宋" w:cs="仿宋"/>
          <w:sz w:val="24"/>
          <w:highlight w:val="none"/>
          <w:lang w:val="zh-CN" w:eastAsia="zh-CN"/>
        </w:rPr>
      </w:pPr>
    </w:p>
    <w:p w14:paraId="0CF073BF">
      <w:pPr>
        <w:autoSpaceDE w:val="0"/>
        <w:autoSpaceDN w:val="0"/>
        <w:spacing w:line="640" w:lineRule="exact"/>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21</w:t>
      </w:r>
      <w:r>
        <w:rPr>
          <w:rFonts w:hint="eastAsia" w:ascii="仿宋" w:hAnsi="仿宋" w:eastAsia="仿宋" w:cs="仿宋"/>
          <w:sz w:val="30"/>
          <w:szCs w:val="30"/>
          <w:highlight w:val="none"/>
          <w:lang w:val="zh-CN" w:eastAsia="zh-CN"/>
        </w:rPr>
        <w:t>、技术文件要求的其他资料（</w:t>
      </w:r>
      <w:r>
        <w:rPr>
          <w:rFonts w:hint="eastAsia" w:ascii="仿宋" w:hAnsi="仿宋" w:eastAsia="仿宋" w:cs="仿宋"/>
          <w:sz w:val="30"/>
          <w:szCs w:val="30"/>
          <w:highlight w:val="none"/>
          <w:lang w:val="en-US" w:eastAsia="zh-CN"/>
        </w:rPr>
        <w:t>如有</w:t>
      </w:r>
      <w:r>
        <w:rPr>
          <w:rFonts w:hint="eastAsia" w:ascii="仿宋" w:hAnsi="仿宋" w:eastAsia="仿宋" w:cs="仿宋"/>
          <w:sz w:val="30"/>
          <w:szCs w:val="30"/>
          <w:highlight w:val="none"/>
          <w:lang w:val="zh-CN" w:eastAsia="zh-CN"/>
        </w:rPr>
        <w:t>）</w:t>
      </w:r>
    </w:p>
    <w:p w14:paraId="031EBF4A">
      <w:pPr>
        <w:autoSpaceDE w:val="0"/>
        <w:autoSpaceDN w:val="0"/>
        <w:adjustRightInd w:val="0"/>
        <w:snapToGrid w:val="0"/>
        <w:spacing w:line="360" w:lineRule="auto"/>
        <w:ind w:firstLine="482"/>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投标人需要补充的其他文件和说明。</w:t>
      </w:r>
    </w:p>
    <w:p w14:paraId="0720EFC9">
      <w:pPr>
        <w:autoSpaceDE w:val="0"/>
        <w:autoSpaceDN w:val="0"/>
        <w:adjustRightInd w:val="0"/>
        <w:snapToGrid w:val="0"/>
        <w:spacing w:line="360" w:lineRule="auto"/>
        <w:ind w:firstLine="482"/>
        <w:jc w:val="left"/>
        <w:rPr>
          <w:rFonts w:hint="eastAsia" w:ascii="仿宋" w:hAnsi="仿宋" w:eastAsia="仿宋" w:cs="仿宋"/>
          <w:sz w:val="30"/>
          <w:szCs w:val="30"/>
          <w:highlight w:val="none"/>
          <w:lang w:val="zh-CN"/>
        </w:rPr>
      </w:pPr>
      <w:r>
        <w:rPr>
          <w:rFonts w:hint="eastAsia" w:ascii="仿宋" w:hAnsi="仿宋" w:eastAsia="仿宋" w:cs="仿宋"/>
          <w:color w:val="000000"/>
          <w:sz w:val="24"/>
          <w:highlight w:val="none"/>
          <w:lang w:val="zh-CN"/>
        </w:rPr>
        <w:t>注：以上内容根据本招标文件第</w:t>
      </w:r>
      <w:r>
        <w:rPr>
          <w:rFonts w:hint="eastAsia" w:ascii="仿宋" w:hAnsi="仿宋" w:eastAsia="仿宋" w:cs="仿宋"/>
          <w:color w:val="000000"/>
          <w:sz w:val="24"/>
          <w:highlight w:val="none"/>
          <w:lang w:val="en-US" w:eastAsia="zh-CN"/>
        </w:rPr>
        <w:t>六</w:t>
      </w:r>
      <w:r>
        <w:rPr>
          <w:rFonts w:hint="eastAsia" w:ascii="仿宋" w:hAnsi="仿宋" w:eastAsia="仿宋" w:cs="仿宋"/>
          <w:color w:val="000000"/>
          <w:sz w:val="24"/>
          <w:highlight w:val="none"/>
          <w:lang w:val="zh-CN"/>
        </w:rPr>
        <w:t>章评标办法及其他相关要求自行编制。</w:t>
      </w:r>
    </w:p>
    <w:p w14:paraId="5018BC55">
      <w:pPr>
        <w:autoSpaceDE w:val="0"/>
        <w:autoSpaceDN w:val="0"/>
        <w:jc w:val="center"/>
        <w:rPr>
          <w:rFonts w:hint="eastAsia" w:ascii="仿宋" w:hAnsi="仿宋" w:eastAsia="仿宋" w:cs="仿宋"/>
          <w:sz w:val="24"/>
          <w:szCs w:val="24"/>
          <w:highlight w:val="none"/>
        </w:rPr>
      </w:pPr>
    </w:p>
    <w:p w14:paraId="3084A12E">
      <w:pPr>
        <w:autoSpaceDE w:val="0"/>
        <w:autoSpaceDN w:val="0"/>
        <w:jc w:val="center"/>
        <w:rPr>
          <w:rFonts w:hint="eastAsia" w:ascii="仿宋" w:hAnsi="仿宋" w:eastAsia="仿宋" w:cs="仿宋"/>
          <w:sz w:val="24"/>
          <w:szCs w:val="24"/>
          <w:highlight w:val="none"/>
        </w:rPr>
      </w:pPr>
    </w:p>
    <w:p w14:paraId="2436F1E3">
      <w:pPr>
        <w:autoSpaceDE w:val="0"/>
        <w:autoSpaceDN w:val="0"/>
        <w:jc w:val="center"/>
        <w:rPr>
          <w:rFonts w:hint="eastAsia" w:ascii="仿宋" w:hAnsi="仿宋" w:eastAsia="仿宋" w:cs="仿宋"/>
          <w:sz w:val="24"/>
          <w:szCs w:val="24"/>
          <w:highlight w:val="none"/>
        </w:rPr>
      </w:pPr>
    </w:p>
    <w:p w14:paraId="7045C6D2">
      <w:pPr>
        <w:autoSpaceDE w:val="0"/>
        <w:autoSpaceDN w:val="0"/>
        <w:jc w:val="center"/>
        <w:rPr>
          <w:rFonts w:hint="eastAsia" w:ascii="仿宋" w:hAnsi="仿宋" w:eastAsia="仿宋" w:cs="仿宋"/>
          <w:sz w:val="24"/>
          <w:szCs w:val="24"/>
          <w:highlight w:val="none"/>
        </w:rPr>
      </w:pPr>
    </w:p>
    <w:p w14:paraId="2141E05D">
      <w:pPr>
        <w:pStyle w:val="31"/>
        <w:ind w:left="0" w:leftChars="0" w:firstLine="0" w:firstLineChars="0"/>
        <w:rPr>
          <w:rFonts w:hint="eastAsia" w:ascii="仿宋_GB2312" w:hAnsi="宋体" w:eastAsia="仿宋_GB2312"/>
          <w:sz w:val="24"/>
          <w:highlight w:val="none"/>
        </w:rPr>
      </w:pPr>
      <w:r>
        <w:rPr>
          <w:rFonts w:hint="eastAsia" w:ascii="仿宋" w:hAnsi="仿宋" w:eastAsia="仿宋" w:cs="仿宋"/>
          <w:sz w:val="24"/>
          <w:szCs w:val="24"/>
          <w:highlight w:val="none"/>
        </w:rPr>
        <w:br w:type="page"/>
      </w:r>
    </w:p>
    <w:p w14:paraId="25FE0033">
      <w:pPr>
        <w:pStyle w:val="3"/>
        <w:rPr>
          <w:rFonts w:hint="eastAsia"/>
          <w:highlight w:val="none"/>
        </w:rPr>
      </w:pPr>
    </w:p>
    <w:p w14:paraId="4D3A663B">
      <w:pPr>
        <w:autoSpaceDE w:val="0"/>
        <w:autoSpaceDN w:val="0"/>
        <w:jc w:val="center"/>
        <w:rPr>
          <w:rFonts w:hint="eastAsia" w:ascii="仿宋" w:hAnsi="仿宋" w:eastAsia="仿宋" w:cs="仿宋"/>
          <w:sz w:val="22"/>
          <w:szCs w:val="22"/>
          <w:highlight w:val="none"/>
        </w:rPr>
      </w:pPr>
    </w:p>
    <w:p w14:paraId="6F104532">
      <w:pPr>
        <w:spacing w:line="360" w:lineRule="auto"/>
        <w:jc w:val="both"/>
        <w:rPr>
          <w:rFonts w:hint="eastAsia" w:ascii="仿宋" w:hAnsi="仿宋" w:eastAsia="仿宋" w:cs="仿宋"/>
          <w:sz w:val="22"/>
          <w:szCs w:val="22"/>
          <w:highlight w:val="none"/>
        </w:rPr>
      </w:pPr>
      <w:bookmarkStart w:id="217" w:name="_Toc518923124"/>
      <w:bookmarkStart w:id="218" w:name="_Toc216582822"/>
      <w:bookmarkStart w:id="219" w:name="_Toc507399902"/>
      <w:bookmarkStart w:id="220" w:name="_Toc26069"/>
      <w:bookmarkStart w:id="221" w:name="_Toc28151"/>
      <w:bookmarkStart w:id="222" w:name="_Toc219175634"/>
      <w:bookmarkStart w:id="223" w:name="_Toc218935350"/>
    </w:p>
    <w:p w14:paraId="11F38164">
      <w:pPr>
        <w:pStyle w:val="32"/>
        <w:ind w:left="0" w:leftChars="0" w:firstLine="0" w:firstLineChars="0"/>
        <w:jc w:val="both"/>
        <w:rPr>
          <w:sz w:val="22"/>
          <w:szCs w:val="22"/>
          <w:highlight w:val="none"/>
        </w:rPr>
      </w:pPr>
      <w:r>
        <w:rPr>
          <w:rFonts w:hint="eastAsia" w:ascii="仿宋_GB2312" w:eastAsia="仿宋_GB2312"/>
          <w:b/>
          <w:sz w:val="48"/>
          <w:szCs w:val="48"/>
          <w:highlight w:val="none"/>
          <w:lang w:val="en-US" w:eastAsia="zh-CN"/>
        </w:rPr>
        <w:t>喀什市教育系统教育教学服务采购项目</w:t>
      </w:r>
    </w:p>
    <w:p w14:paraId="2B83F517">
      <w:pPr>
        <w:spacing w:line="360" w:lineRule="auto"/>
        <w:jc w:val="center"/>
        <w:rPr>
          <w:rFonts w:hint="eastAsia" w:ascii="仿宋" w:hAnsi="仿宋" w:eastAsia="仿宋" w:cs="仿宋"/>
          <w:b/>
          <w:bCs w:val="0"/>
          <w:sz w:val="52"/>
          <w:szCs w:val="52"/>
          <w:highlight w:val="none"/>
        </w:rPr>
      </w:pPr>
      <w:r>
        <w:rPr>
          <w:rFonts w:hint="eastAsia" w:ascii="仿宋" w:hAnsi="仿宋" w:eastAsia="仿宋" w:cs="仿宋"/>
          <w:b/>
          <w:bCs w:val="0"/>
          <w:sz w:val="52"/>
          <w:szCs w:val="52"/>
          <w:highlight w:val="none"/>
        </w:rPr>
        <w:t>公开招标文件</w:t>
      </w:r>
    </w:p>
    <w:p w14:paraId="47A77636">
      <w:pPr>
        <w:spacing w:line="360" w:lineRule="auto"/>
        <w:ind w:left="1080" w:leftChars="257" w:hanging="540"/>
        <w:jc w:val="center"/>
        <w:rPr>
          <w:rFonts w:hint="eastAsia" w:ascii="仿宋_GB2312" w:eastAsia="仿宋_GB2312"/>
          <w:bCs/>
          <w:sz w:val="32"/>
          <w:szCs w:val="32"/>
          <w:highlight w:val="none"/>
        </w:rPr>
      </w:pPr>
    </w:p>
    <w:p w14:paraId="2AFB4BF8">
      <w:pPr>
        <w:pStyle w:val="32"/>
        <w:jc w:val="center"/>
        <w:rPr>
          <w:rFonts w:hint="eastAsia"/>
          <w:highlight w:val="none"/>
        </w:rPr>
      </w:pPr>
    </w:p>
    <w:p w14:paraId="2E9D78A6">
      <w:pPr>
        <w:autoSpaceDE w:val="0"/>
        <w:autoSpaceDN w:val="0"/>
        <w:adjustRightInd w:val="0"/>
        <w:spacing w:line="360" w:lineRule="auto"/>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w:t>
      </w:r>
      <w:r>
        <w:rPr>
          <w:rFonts w:hint="eastAsia" w:ascii="仿宋" w:hAnsi="仿宋" w:eastAsia="仿宋" w:cs="仿宋"/>
          <w:color w:val="000000"/>
          <w:sz w:val="32"/>
          <w:szCs w:val="32"/>
          <w:highlight w:val="none"/>
          <w:lang w:val="zh-CN"/>
        </w:rPr>
        <w:t>项目编号：XJJNCG2026-GK007</w:t>
      </w:r>
      <w:r>
        <w:rPr>
          <w:rFonts w:hint="eastAsia" w:ascii="仿宋" w:hAnsi="仿宋" w:eastAsia="仿宋" w:cs="仿宋"/>
          <w:b/>
          <w:sz w:val="32"/>
          <w:szCs w:val="32"/>
          <w:highlight w:val="none"/>
          <w:lang w:eastAsia="zh-CN"/>
        </w:rPr>
        <w:t>）</w:t>
      </w:r>
    </w:p>
    <w:p w14:paraId="265E4D01">
      <w:pPr>
        <w:pStyle w:val="32"/>
        <w:spacing w:line="360" w:lineRule="auto"/>
        <w:jc w:val="center"/>
        <w:rPr>
          <w:rFonts w:hint="eastAsia"/>
          <w:highlight w:val="none"/>
        </w:rPr>
      </w:pPr>
    </w:p>
    <w:p w14:paraId="67B2FEEC">
      <w:pPr>
        <w:pStyle w:val="31"/>
        <w:jc w:val="center"/>
        <w:rPr>
          <w:rFonts w:hint="eastAsia"/>
          <w:highlight w:val="none"/>
        </w:rPr>
      </w:pPr>
    </w:p>
    <w:p w14:paraId="625CD61D">
      <w:pPr>
        <w:pStyle w:val="31"/>
        <w:jc w:val="center"/>
        <w:rPr>
          <w:rFonts w:hint="eastAsia"/>
          <w:highlight w:val="none"/>
        </w:rPr>
      </w:pPr>
    </w:p>
    <w:p w14:paraId="40BF4E28">
      <w:pPr>
        <w:spacing w:line="360" w:lineRule="auto"/>
        <w:jc w:val="center"/>
        <w:rPr>
          <w:rFonts w:hint="eastAsia" w:ascii="仿宋_GB2312" w:eastAsia="仿宋_GB2312"/>
          <w:b/>
          <w:sz w:val="52"/>
          <w:highlight w:val="none"/>
        </w:rPr>
      </w:pPr>
      <w:r>
        <w:rPr>
          <w:rFonts w:hint="eastAsia" w:ascii="仿宋_GB2312" w:eastAsia="仿宋_GB2312"/>
          <w:b/>
          <w:sz w:val="48"/>
          <w:szCs w:val="48"/>
          <w:highlight w:val="none"/>
        </w:rPr>
        <w:t>第</w:t>
      </w:r>
      <w:r>
        <w:rPr>
          <w:rFonts w:hint="eastAsia" w:ascii="仿宋_GB2312" w:eastAsia="仿宋_GB2312"/>
          <w:b/>
          <w:sz w:val="48"/>
          <w:szCs w:val="48"/>
          <w:highlight w:val="none"/>
          <w:lang w:val="en-US" w:eastAsia="zh-CN"/>
        </w:rPr>
        <w:t>二</w:t>
      </w:r>
      <w:r>
        <w:rPr>
          <w:rFonts w:hint="eastAsia" w:ascii="仿宋_GB2312" w:eastAsia="仿宋_GB2312"/>
          <w:b/>
          <w:sz w:val="48"/>
          <w:szCs w:val="48"/>
          <w:highlight w:val="none"/>
        </w:rPr>
        <w:t>册</w:t>
      </w:r>
    </w:p>
    <w:p w14:paraId="6908603A">
      <w:pPr>
        <w:pStyle w:val="32"/>
        <w:rPr>
          <w:rFonts w:hint="eastAsia"/>
          <w:highlight w:val="none"/>
        </w:rPr>
      </w:pPr>
    </w:p>
    <w:p w14:paraId="148F7488">
      <w:pPr>
        <w:pStyle w:val="32"/>
        <w:rPr>
          <w:rFonts w:hint="eastAsia"/>
          <w:highlight w:val="none"/>
        </w:rPr>
      </w:pPr>
    </w:p>
    <w:p w14:paraId="738C9141">
      <w:pPr>
        <w:pStyle w:val="32"/>
        <w:rPr>
          <w:rFonts w:hint="eastAsia"/>
          <w:highlight w:val="none"/>
        </w:rPr>
      </w:pPr>
    </w:p>
    <w:p w14:paraId="38C0C7CC">
      <w:pPr>
        <w:autoSpaceDE w:val="0"/>
        <w:autoSpaceDN w:val="0"/>
        <w:adjustRightInd w:val="0"/>
        <w:spacing w:line="360" w:lineRule="auto"/>
        <w:ind w:firstLine="640" w:firstLineChars="200"/>
        <w:jc w:val="left"/>
        <w:rPr>
          <w:rFonts w:hint="default" w:ascii="仿宋" w:hAnsi="仿宋" w:eastAsia="仿宋" w:cs="仿宋"/>
          <w:color w:val="000000"/>
          <w:sz w:val="32"/>
          <w:szCs w:val="22"/>
          <w:highlight w:val="none"/>
          <w:lang w:val="en-US" w:eastAsia="zh-CN"/>
        </w:rPr>
      </w:pPr>
      <w:r>
        <w:rPr>
          <w:rFonts w:hint="eastAsia" w:ascii="仿宋" w:hAnsi="仿宋" w:eastAsia="仿宋" w:cs="仿宋"/>
          <w:color w:val="000000"/>
          <w:sz w:val="32"/>
          <w:highlight w:val="none"/>
          <w:lang w:val="en-US" w:eastAsia="zh-CN"/>
        </w:rPr>
        <w:t>采</w:t>
      </w:r>
      <w:r>
        <w:rPr>
          <w:rFonts w:hint="eastAsia" w:ascii="仿宋" w:hAnsi="仿宋" w:eastAsia="仿宋" w:cs="仿宋"/>
          <w:color w:val="000000"/>
          <w:sz w:val="32"/>
          <w:highlight w:val="none"/>
          <w:lang w:val="zh-CN"/>
        </w:rPr>
        <w:t xml:space="preserve">   </w:t>
      </w:r>
      <w:r>
        <w:rPr>
          <w:rFonts w:hint="eastAsia" w:ascii="仿宋" w:hAnsi="仿宋" w:eastAsia="仿宋" w:cs="仿宋"/>
          <w:color w:val="000000"/>
          <w:sz w:val="32"/>
          <w:highlight w:val="none"/>
          <w:lang w:val="en-US" w:eastAsia="zh-CN"/>
        </w:rPr>
        <w:t>购</w:t>
      </w:r>
      <w:r>
        <w:rPr>
          <w:rFonts w:hint="eastAsia" w:ascii="仿宋" w:hAnsi="仿宋" w:eastAsia="仿宋" w:cs="仿宋"/>
          <w:color w:val="000000"/>
          <w:sz w:val="32"/>
          <w:highlight w:val="none"/>
          <w:lang w:val="zh-CN"/>
        </w:rPr>
        <w:t xml:space="preserve">   人</w:t>
      </w:r>
      <w:r>
        <w:rPr>
          <w:rFonts w:hint="eastAsia" w:ascii="仿宋" w:hAnsi="仿宋" w:eastAsia="仿宋" w:cs="仿宋"/>
          <w:color w:val="000000"/>
          <w:sz w:val="32"/>
          <w:szCs w:val="22"/>
          <w:highlight w:val="none"/>
          <w:lang w:val="zh-CN"/>
        </w:rPr>
        <w:t>：</w:t>
      </w:r>
      <w:r>
        <w:rPr>
          <w:rFonts w:hint="eastAsia" w:ascii="仿宋" w:hAnsi="仿宋" w:eastAsia="仿宋" w:cs="仿宋"/>
          <w:color w:val="000000"/>
          <w:sz w:val="32"/>
          <w:szCs w:val="22"/>
          <w:highlight w:val="none"/>
          <w:lang w:val="en-US" w:eastAsia="zh-CN"/>
        </w:rPr>
        <w:t>喀什市教育局</w:t>
      </w:r>
    </w:p>
    <w:p w14:paraId="7775DC5B">
      <w:pPr>
        <w:autoSpaceDE w:val="0"/>
        <w:autoSpaceDN w:val="0"/>
        <w:adjustRightInd w:val="0"/>
        <w:spacing w:line="360" w:lineRule="auto"/>
        <w:ind w:firstLine="640" w:firstLineChars="200"/>
        <w:jc w:val="left"/>
        <w:rPr>
          <w:rFonts w:hint="eastAsia" w:ascii="仿宋" w:hAnsi="仿宋" w:eastAsia="仿宋" w:cs="仿宋"/>
          <w:color w:val="000000"/>
          <w:sz w:val="32"/>
          <w:highlight w:val="none"/>
          <w:u w:val="single"/>
          <w:lang w:val="zh-CN"/>
        </w:rPr>
      </w:pPr>
      <w:r>
        <w:rPr>
          <w:rFonts w:hint="eastAsia" w:ascii="仿宋" w:hAnsi="仿宋" w:eastAsia="仿宋" w:cs="仿宋"/>
          <w:color w:val="000000"/>
          <w:sz w:val="32"/>
          <w:highlight w:val="none"/>
          <w:lang w:val="en-US" w:eastAsia="zh-CN"/>
        </w:rPr>
        <w:t>采购</w:t>
      </w:r>
      <w:r>
        <w:rPr>
          <w:rFonts w:hint="eastAsia" w:ascii="仿宋" w:hAnsi="仿宋" w:eastAsia="仿宋" w:cs="仿宋"/>
          <w:color w:val="000000"/>
          <w:sz w:val="32"/>
          <w:highlight w:val="none"/>
          <w:lang w:val="zh-CN"/>
        </w:rPr>
        <w:t>代理机构：新疆久诺工程项目管理有限公司</w:t>
      </w:r>
    </w:p>
    <w:p w14:paraId="2FF80AF8">
      <w:pPr>
        <w:autoSpaceDE w:val="0"/>
        <w:autoSpaceDN w:val="0"/>
        <w:adjustRightInd w:val="0"/>
        <w:spacing w:line="360" w:lineRule="auto"/>
        <w:ind w:firstLine="640" w:firstLineChars="200"/>
        <w:rPr>
          <w:rFonts w:hint="default" w:ascii="仿宋" w:hAnsi="仿宋" w:eastAsia="仿宋" w:cs="仿宋"/>
          <w:color w:val="000000"/>
          <w:sz w:val="32"/>
          <w:highlight w:val="none"/>
          <w:lang w:val="en-US" w:eastAsia="zh-CN"/>
        </w:rPr>
      </w:pPr>
      <w:r>
        <w:rPr>
          <w:rFonts w:hint="eastAsia" w:ascii="仿宋" w:hAnsi="仿宋" w:eastAsia="仿宋" w:cs="仿宋"/>
          <w:color w:val="000000"/>
          <w:sz w:val="32"/>
          <w:highlight w:val="none"/>
          <w:lang w:val="en-US" w:eastAsia="zh-CN"/>
        </w:rPr>
        <w:t>联   系   人：王瑾</w:t>
      </w:r>
    </w:p>
    <w:p w14:paraId="0E13DF98">
      <w:pPr>
        <w:autoSpaceDE w:val="0"/>
        <w:autoSpaceDN w:val="0"/>
        <w:adjustRightInd w:val="0"/>
        <w:spacing w:line="360" w:lineRule="auto"/>
        <w:ind w:firstLine="640" w:firstLineChars="200"/>
        <w:jc w:val="left"/>
        <w:rPr>
          <w:rFonts w:hint="eastAsia" w:ascii="仿宋" w:hAnsi="仿宋" w:eastAsia="仿宋" w:cs="仿宋"/>
          <w:color w:val="000000"/>
          <w:sz w:val="32"/>
          <w:highlight w:val="none"/>
          <w:lang w:val="zh-CN"/>
        </w:rPr>
      </w:pPr>
      <w:r>
        <w:rPr>
          <w:rFonts w:hint="eastAsia" w:ascii="仿宋" w:hAnsi="仿宋" w:eastAsia="仿宋" w:cs="仿宋"/>
          <w:color w:val="000000"/>
          <w:sz w:val="32"/>
          <w:highlight w:val="none"/>
          <w:lang w:val="en-US" w:eastAsia="zh-CN"/>
        </w:rPr>
        <w:t>联 系  电 话：15599886665</w:t>
      </w:r>
    </w:p>
    <w:p w14:paraId="7A399B0A">
      <w:pPr>
        <w:autoSpaceDE w:val="0"/>
        <w:autoSpaceDN w:val="0"/>
        <w:adjustRightInd w:val="0"/>
        <w:spacing w:line="360" w:lineRule="auto"/>
        <w:ind w:firstLine="640" w:firstLineChars="200"/>
        <w:jc w:val="left"/>
        <w:rPr>
          <w:rFonts w:hint="eastAsia" w:ascii="仿宋" w:hAnsi="仿宋" w:eastAsia="仿宋" w:cs="仿宋"/>
          <w:color w:val="000000"/>
          <w:sz w:val="32"/>
          <w:highlight w:val="none"/>
          <w:lang w:val="en-US" w:eastAsia="zh-CN"/>
        </w:rPr>
      </w:pPr>
      <w:r>
        <w:rPr>
          <w:rFonts w:hint="eastAsia" w:ascii="仿宋" w:hAnsi="仿宋" w:eastAsia="仿宋" w:cs="仿宋"/>
          <w:color w:val="000000"/>
          <w:sz w:val="32"/>
          <w:highlight w:val="none"/>
          <w:lang w:val="zh-CN"/>
        </w:rPr>
        <w:t>日        期：</w:t>
      </w:r>
      <w:r>
        <w:rPr>
          <w:rFonts w:hint="eastAsia" w:ascii="仿宋" w:hAnsi="仿宋" w:eastAsia="仿宋" w:cs="仿宋"/>
          <w:color w:val="000000"/>
          <w:sz w:val="32"/>
          <w:highlight w:val="none"/>
          <w:lang w:val="zh-CN" w:eastAsia="zh-CN"/>
        </w:rPr>
        <w:t>二〇二六年五月</w:t>
      </w:r>
    </w:p>
    <w:p w14:paraId="0C04E47B">
      <w:pPr>
        <w:spacing w:line="360" w:lineRule="auto"/>
        <w:ind w:left="1080" w:leftChars="257" w:hanging="540"/>
        <w:jc w:val="center"/>
        <w:rPr>
          <w:rFonts w:hint="eastAsia" w:ascii="仿宋" w:hAnsi="仿宋" w:eastAsia="仿宋" w:cs="仿宋"/>
          <w:b/>
          <w:sz w:val="40"/>
          <w:szCs w:val="40"/>
          <w:highlight w:val="none"/>
        </w:rPr>
        <w:sectPr>
          <w:footerReference r:id="rId10" w:type="default"/>
          <w:pgSz w:w="11905" w:h="16838"/>
          <w:pgMar w:top="1361" w:right="1474" w:bottom="1361" w:left="1587" w:header="850" w:footer="992" w:gutter="0"/>
          <w:pgBorders>
            <w:top w:val="none" w:sz="0" w:space="0"/>
            <w:left w:val="none" w:sz="0" w:space="0"/>
            <w:bottom w:val="none" w:sz="0" w:space="0"/>
            <w:right w:val="none" w:sz="0" w:space="0"/>
          </w:pgBorders>
          <w:lnNumType w:countBy="0" w:distance="360"/>
          <w:pgNumType w:fmt="decimal"/>
          <w:cols w:space="720" w:num="1"/>
          <w:rtlGutter w:val="0"/>
          <w:docGrid w:linePitch="1" w:charSpace="0"/>
        </w:sectPr>
      </w:pPr>
    </w:p>
    <w:p w14:paraId="7D3AACF6">
      <w:pPr>
        <w:pStyle w:val="2"/>
        <w:numPr>
          <w:ilvl w:val="0"/>
          <w:numId w:val="0"/>
        </w:numPr>
        <w:tabs>
          <w:tab w:val="left" w:pos="0"/>
        </w:tabs>
        <w:spacing w:before="0" w:after="0" w:line="360" w:lineRule="auto"/>
        <w:ind w:leftChars="0"/>
        <w:jc w:val="center"/>
        <w:rPr>
          <w:rFonts w:hint="eastAsia" w:ascii="仿宋" w:hAnsi="仿宋" w:eastAsia="仿宋" w:cs="仿宋"/>
          <w:sz w:val="28"/>
          <w:szCs w:val="28"/>
          <w:highlight w:val="none"/>
        </w:rPr>
      </w:pPr>
      <w:bookmarkStart w:id="609" w:name="_GoBack"/>
      <w:bookmarkEnd w:id="609"/>
      <w:r>
        <w:rPr>
          <w:rFonts w:hint="eastAsia" w:ascii="仿宋" w:hAnsi="仿宋" w:eastAsia="仿宋" w:cs="仿宋"/>
          <w:sz w:val="28"/>
          <w:szCs w:val="28"/>
          <w:highlight w:val="none"/>
          <w:lang w:val="en-US" w:eastAsia="zh-CN"/>
        </w:rPr>
        <w:t xml:space="preserve">第3章 </w:t>
      </w:r>
      <w:r>
        <w:rPr>
          <w:rFonts w:hint="eastAsia" w:ascii="仿宋" w:hAnsi="仿宋" w:eastAsia="仿宋" w:cs="仿宋"/>
          <w:sz w:val="28"/>
          <w:szCs w:val="28"/>
          <w:highlight w:val="none"/>
        </w:rPr>
        <w:t>投标邀请</w:t>
      </w:r>
      <w:bookmarkEnd w:id="217"/>
      <w:bookmarkEnd w:id="218"/>
      <w:bookmarkEnd w:id="219"/>
      <w:bookmarkEnd w:id="220"/>
      <w:bookmarkEnd w:id="221"/>
      <w:bookmarkEnd w:id="222"/>
      <w:bookmarkEnd w:id="223"/>
    </w:p>
    <w:p w14:paraId="1C66BEA7">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textAlignment w:val="auto"/>
        <w:rPr>
          <w:rFonts w:hint="eastAsia" w:ascii="仿宋" w:hAnsi="仿宋" w:eastAsia="仿宋" w:cs="仿宋"/>
          <w:bCs/>
          <w:sz w:val="24"/>
          <w:szCs w:val="24"/>
          <w:highlight w:val="none"/>
          <w:lang w:eastAsia="zh-CN"/>
        </w:rPr>
      </w:pPr>
      <w:r>
        <w:rPr>
          <w:rFonts w:hint="eastAsia" w:ascii="仿宋" w:hAnsi="仿宋" w:eastAsia="仿宋" w:cs="仿宋"/>
          <w:sz w:val="24"/>
          <w:szCs w:val="24"/>
          <w:highlight w:val="none"/>
        </w:rPr>
        <w:t>项目概况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lang w:val="en-US" w:eastAsia="zh-CN"/>
        </w:rPr>
        <w:t>喀什市教育系统教育教学服务采购项目</w:t>
      </w:r>
      <w:r>
        <w:rPr>
          <w:rFonts w:hint="eastAsia" w:ascii="仿宋" w:hAnsi="仿宋" w:eastAsia="仿宋" w:cs="仿宋"/>
          <w:sz w:val="24"/>
          <w:szCs w:val="24"/>
          <w:highlight w:val="none"/>
          <w:u w:val="none"/>
          <w:lang w:val="en-US" w:eastAsia="zh-CN"/>
        </w:rPr>
        <w:t>招标</w:t>
      </w:r>
      <w:r>
        <w:rPr>
          <w:rFonts w:hint="eastAsia" w:ascii="仿宋" w:hAnsi="仿宋" w:eastAsia="仿宋" w:cs="仿宋"/>
          <w:bCs/>
          <w:sz w:val="24"/>
          <w:szCs w:val="24"/>
          <w:highlight w:val="none"/>
          <w:lang w:eastAsia="zh-CN"/>
        </w:rPr>
        <w:t>项目的潜在投标人应在</w:t>
      </w:r>
      <w:r>
        <w:rPr>
          <w:rFonts w:hint="eastAsia" w:ascii="仿宋" w:hAnsi="仿宋" w:eastAsia="仿宋" w:cs="仿宋"/>
          <w:bCs/>
          <w:sz w:val="24"/>
          <w:szCs w:val="24"/>
          <w:highlight w:val="none"/>
          <w:u w:val="single"/>
          <w:lang w:val="en-US" w:eastAsia="zh-CN"/>
        </w:rPr>
        <w:t>新疆政府采购网</w:t>
      </w:r>
      <w:r>
        <w:rPr>
          <w:rFonts w:hint="eastAsia" w:ascii="仿宋" w:hAnsi="仿宋" w:eastAsia="仿宋" w:cs="仿宋"/>
          <w:bCs/>
          <w:sz w:val="24"/>
          <w:szCs w:val="24"/>
          <w:highlight w:val="none"/>
          <w:u w:val="single"/>
          <w:lang w:eastAsia="zh-CN"/>
        </w:rPr>
        <w:t>政采云平台</w:t>
      </w:r>
      <w:r>
        <w:rPr>
          <w:rFonts w:hint="eastAsia" w:ascii="仿宋" w:hAnsi="仿宋" w:eastAsia="仿宋" w:cs="仿宋"/>
          <w:bCs/>
          <w:sz w:val="24"/>
          <w:szCs w:val="24"/>
          <w:highlight w:val="none"/>
          <w:lang w:eastAsia="zh-CN"/>
        </w:rPr>
        <w:t>获取招标文件，并于</w:t>
      </w:r>
      <w:r>
        <w:rPr>
          <w:rFonts w:hint="eastAsia" w:ascii="仿宋" w:hAnsi="仿宋" w:eastAsia="仿宋" w:cs="仿宋"/>
          <w:bCs/>
          <w:sz w:val="24"/>
          <w:szCs w:val="24"/>
          <w:highlight w:val="none"/>
          <w:u w:val="single"/>
          <w:lang w:val="en-US" w:eastAsia="zh-CN"/>
        </w:rPr>
        <w:t>2026年6月5日11:00</w:t>
      </w:r>
      <w:r>
        <w:rPr>
          <w:rFonts w:hint="eastAsia" w:ascii="仿宋" w:hAnsi="仿宋" w:eastAsia="仿宋" w:cs="仿宋"/>
          <w:bCs/>
          <w:sz w:val="24"/>
          <w:szCs w:val="24"/>
          <w:highlight w:val="none"/>
          <w:u w:val="single"/>
          <w:lang w:eastAsia="zh-CN"/>
        </w:rPr>
        <w:t>（北京时间）</w:t>
      </w:r>
      <w:r>
        <w:rPr>
          <w:rFonts w:hint="eastAsia" w:ascii="仿宋" w:hAnsi="仿宋" w:eastAsia="仿宋" w:cs="仿宋"/>
          <w:bCs/>
          <w:sz w:val="24"/>
          <w:szCs w:val="24"/>
          <w:highlight w:val="none"/>
          <w:lang w:eastAsia="zh-CN"/>
        </w:rPr>
        <w:t>前递交投标文件。</w:t>
      </w:r>
    </w:p>
    <w:p w14:paraId="6407B8F6">
      <w:pPr>
        <w:keepNext/>
        <w:keepLines/>
        <w:pageBreakBefore w:val="0"/>
        <w:widowControl w:val="0"/>
        <w:kinsoku/>
        <w:wordWrap/>
        <w:overflowPunct/>
        <w:topLinePunct w:val="0"/>
        <w:autoSpaceDE/>
        <w:autoSpaceDN/>
        <w:bidi w:val="0"/>
        <w:adjustRightInd/>
        <w:snapToGrid/>
        <w:spacing w:before="0" w:after="0" w:line="440" w:lineRule="exact"/>
        <w:jc w:val="left"/>
        <w:textAlignment w:val="auto"/>
        <w:outlineLvl w:val="1"/>
        <w:rPr>
          <w:rStyle w:val="36"/>
          <w:rFonts w:hint="eastAsia" w:ascii="仿宋" w:hAnsi="仿宋" w:eastAsia="仿宋" w:cs="仿宋"/>
          <w:i w:val="0"/>
          <w:caps w:val="0"/>
          <w:color w:val="000000"/>
          <w:spacing w:val="0"/>
          <w:kern w:val="0"/>
          <w:sz w:val="24"/>
          <w:szCs w:val="24"/>
          <w:highlight w:val="none"/>
          <w:lang w:val="en-US" w:eastAsia="zh-CN" w:bidi="ar-SA"/>
        </w:rPr>
      </w:pPr>
      <w:bookmarkStart w:id="224" w:name="_Toc21567"/>
      <w:bookmarkStart w:id="225" w:name="_Toc21597"/>
      <w:r>
        <w:rPr>
          <w:rStyle w:val="36"/>
          <w:rFonts w:hint="eastAsia" w:ascii="仿宋" w:hAnsi="仿宋" w:eastAsia="仿宋" w:cs="仿宋"/>
          <w:i w:val="0"/>
          <w:caps w:val="0"/>
          <w:color w:val="000000"/>
          <w:spacing w:val="0"/>
          <w:kern w:val="0"/>
          <w:sz w:val="24"/>
          <w:szCs w:val="24"/>
          <w:highlight w:val="none"/>
          <w:lang w:val="en-US" w:eastAsia="zh-CN" w:bidi="ar-SA"/>
        </w:rPr>
        <w:t>一、项目基本情况</w:t>
      </w:r>
      <w:bookmarkEnd w:id="224"/>
      <w:bookmarkEnd w:id="225"/>
    </w:p>
    <w:p w14:paraId="207DCC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jc w:val="left"/>
        <w:textAlignment w:val="auto"/>
        <w:rPr>
          <w:rFonts w:hint="default"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项目编号：</w:t>
      </w:r>
      <w:r>
        <w:rPr>
          <w:rFonts w:hint="eastAsia" w:ascii="仿宋" w:hAnsi="仿宋" w:eastAsia="仿宋" w:cs="仿宋"/>
          <w:i w:val="0"/>
          <w:caps w:val="0"/>
          <w:color w:val="000000"/>
          <w:spacing w:val="0"/>
          <w:kern w:val="0"/>
          <w:sz w:val="24"/>
          <w:szCs w:val="24"/>
          <w:highlight w:val="none"/>
          <w:lang w:val="en-US" w:eastAsia="zh-CN" w:bidi="ar-SA"/>
        </w:rPr>
        <w:t>XJJNCG2026-GK007</w:t>
      </w:r>
    </w:p>
    <w:p w14:paraId="46184A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jc w:val="left"/>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项目名称：喀什市教育系统教育教学服务采购项目</w:t>
      </w:r>
    </w:p>
    <w:p w14:paraId="589908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jc w:val="left"/>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采购方式：公开招标</w:t>
      </w:r>
    </w:p>
    <w:p w14:paraId="2E6F6D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jc w:val="left"/>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预算金额：3170万元</w:t>
      </w:r>
    </w:p>
    <w:p w14:paraId="69E240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jc w:val="left"/>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最高限价：3170万元</w:t>
      </w:r>
    </w:p>
    <w:p w14:paraId="69FE6D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jc w:val="left"/>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采购需求：</w:t>
      </w:r>
    </w:p>
    <w:tbl>
      <w:tblPr>
        <w:tblStyle w:val="33"/>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72"/>
        <w:gridCol w:w="2508"/>
        <w:gridCol w:w="1000"/>
        <w:gridCol w:w="1591"/>
        <w:gridCol w:w="939"/>
        <w:gridCol w:w="1712"/>
        <w:gridCol w:w="1034"/>
      </w:tblGrid>
      <w:tr w14:paraId="3AC4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exact"/>
          <w:jc w:val="center"/>
        </w:trPr>
        <w:tc>
          <w:tcPr>
            <w:tcW w:w="1172" w:type="dxa"/>
            <w:noWrap w:val="0"/>
            <w:tcMar>
              <w:top w:w="75" w:type="dxa"/>
              <w:left w:w="150" w:type="dxa"/>
              <w:bottom w:w="75" w:type="dxa"/>
              <w:right w:w="150" w:type="dxa"/>
            </w:tcMar>
            <w:vAlign w:val="center"/>
          </w:tcPr>
          <w:p w14:paraId="16F02912">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标项序号</w:t>
            </w:r>
          </w:p>
        </w:tc>
        <w:tc>
          <w:tcPr>
            <w:tcW w:w="2508" w:type="dxa"/>
            <w:noWrap w:val="0"/>
            <w:tcMar>
              <w:top w:w="75" w:type="dxa"/>
              <w:left w:w="150" w:type="dxa"/>
              <w:bottom w:w="75" w:type="dxa"/>
              <w:right w:w="150" w:type="dxa"/>
            </w:tcMar>
            <w:vAlign w:val="center"/>
          </w:tcPr>
          <w:p w14:paraId="17DB6C79">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标项名称</w:t>
            </w:r>
          </w:p>
        </w:tc>
        <w:tc>
          <w:tcPr>
            <w:tcW w:w="1000" w:type="dxa"/>
            <w:noWrap w:val="0"/>
            <w:tcMar>
              <w:top w:w="75" w:type="dxa"/>
              <w:left w:w="150" w:type="dxa"/>
              <w:bottom w:w="75" w:type="dxa"/>
              <w:right w:w="150" w:type="dxa"/>
            </w:tcMar>
            <w:vAlign w:val="center"/>
          </w:tcPr>
          <w:p w14:paraId="6335AEEA">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数量</w:t>
            </w:r>
          </w:p>
        </w:tc>
        <w:tc>
          <w:tcPr>
            <w:tcW w:w="1591" w:type="dxa"/>
            <w:noWrap w:val="0"/>
            <w:tcMar>
              <w:top w:w="75" w:type="dxa"/>
              <w:left w:w="150" w:type="dxa"/>
              <w:bottom w:w="75" w:type="dxa"/>
              <w:right w:w="150" w:type="dxa"/>
            </w:tcMar>
            <w:vAlign w:val="center"/>
          </w:tcPr>
          <w:p w14:paraId="6A81608E">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最高限价(元)</w:t>
            </w:r>
          </w:p>
        </w:tc>
        <w:tc>
          <w:tcPr>
            <w:tcW w:w="939" w:type="dxa"/>
            <w:noWrap w:val="0"/>
            <w:tcMar>
              <w:top w:w="75" w:type="dxa"/>
              <w:left w:w="150" w:type="dxa"/>
              <w:bottom w:w="75" w:type="dxa"/>
              <w:right w:w="150" w:type="dxa"/>
            </w:tcMar>
            <w:vAlign w:val="center"/>
          </w:tcPr>
          <w:p w14:paraId="319E22F0">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单位</w:t>
            </w:r>
          </w:p>
        </w:tc>
        <w:tc>
          <w:tcPr>
            <w:tcW w:w="1712" w:type="dxa"/>
            <w:noWrap w:val="0"/>
            <w:tcMar>
              <w:top w:w="75" w:type="dxa"/>
              <w:left w:w="150" w:type="dxa"/>
              <w:bottom w:w="75" w:type="dxa"/>
              <w:right w:w="150" w:type="dxa"/>
            </w:tcMar>
            <w:vAlign w:val="center"/>
          </w:tcPr>
          <w:p w14:paraId="22A76CD0">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简要规格描述</w:t>
            </w:r>
          </w:p>
        </w:tc>
        <w:tc>
          <w:tcPr>
            <w:tcW w:w="1034" w:type="dxa"/>
            <w:noWrap w:val="0"/>
            <w:tcMar>
              <w:top w:w="75" w:type="dxa"/>
              <w:left w:w="150" w:type="dxa"/>
              <w:bottom w:w="75" w:type="dxa"/>
              <w:right w:w="150" w:type="dxa"/>
            </w:tcMar>
            <w:vAlign w:val="center"/>
          </w:tcPr>
          <w:p w14:paraId="51E7C0DD">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备注</w:t>
            </w:r>
          </w:p>
        </w:tc>
      </w:tr>
      <w:tr w14:paraId="5F4E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1" w:hRule="exact"/>
          <w:jc w:val="center"/>
        </w:trPr>
        <w:tc>
          <w:tcPr>
            <w:tcW w:w="1172" w:type="dxa"/>
            <w:noWrap w:val="0"/>
            <w:tcMar>
              <w:top w:w="75" w:type="dxa"/>
              <w:left w:w="150" w:type="dxa"/>
              <w:bottom w:w="75" w:type="dxa"/>
              <w:right w:w="150" w:type="dxa"/>
            </w:tcMar>
            <w:vAlign w:val="center"/>
          </w:tcPr>
          <w:p w14:paraId="335983D5">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eastAsia" w:ascii="仿宋" w:hAnsi="仿宋" w:eastAsia="仿宋" w:cs="仿宋"/>
                <w:i w:val="0"/>
                <w:caps w:val="0"/>
                <w:color w:val="000000"/>
                <w:spacing w:val="0"/>
                <w:sz w:val="21"/>
                <w:szCs w:val="21"/>
                <w:highlight w:val="none"/>
                <w:lang w:val="en-US" w:eastAsia="zh-CN"/>
              </w:rPr>
            </w:pPr>
            <w:r>
              <w:rPr>
                <w:rFonts w:hint="eastAsia" w:ascii="仿宋" w:hAnsi="仿宋" w:eastAsia="仿宋" w:cs="仿宋"/>
                <w:i w:val="0"/>
                <w:caps w:val="0"/>
                <w:color w:val="000000"/>
                <w:spacing w:val="0"/>
                <w:sz w:val="21"/>
                <w:szCs w:val="21"/>
                <w:highlight w:val="none"/>
                <w:lang w:val="en-US" w:eastAsia="zh-CN"/>
              </w:rPr>
              <w:t>1</w:t>
            </w:r>
          </w:p>
        </w:tc>
        <w:tc>
          <w:tcPr>
            <w:tcW w:w="2508" w:type="dxa"/>
            <w:noWrap w:val="0"/>
            <w:tcMar>
              <w:top w:w="75" w:type="dxa"/>
              <w:left w:w="150" w:type="dxa"/>
              <w:bottom w:w="75" w:type="dxa"/>
              <w:right w:w="150" w:type="dxa"/>
            </w:tcMar>
            <w:vAlign w:val="center"/>
          </w:tcPr>
          <w:p w14:paraId="199F93F0">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default" w:ascii="仿宋" w:hAnsi="仿宋" w:eastAsia="仿宋" w:cs="仿宋"/>
                <w:i w:val="0"/>
                <w:caps w:val="0"/>
                <w:color w:val="000000"/>
                <w:spacing w:val="0"/>
                <w:sz w:val="21"/>
                <w:szCs w:val="21"/>
                <w:highlight w:val="none"/>
                <w:lang w:val="en-US" w:eastAsia="zh-CN"/>
              </w:rPr>
            </w:pPr>
            <w:r>
              <w:rPr>
                <w:rFonts w:hint="eastAsia" w:ascii="仿宋" w:hAnsi="仿宋" w:eastAsia="仿宋" w:cs="仿宋"/>
                <w:i w:val="0"/>
                <w:caps w:val="0"/>
                <w:color w:val="000000"/>
                <w:spacing w:val="0"/>
                <w:kern w:val="0"/>
                <w:sz w:val="24"/>
                <w:szCs w:val="24"/>
                <w:highlight w:val="none"/>
                <w:lang w:val="en-US" w:eastAsia="zh-CN" w:bidi="ar-SA"/>
              </w:rPr>
              <w:t>喀什市教育系统教育教学服务采购项目</w:t>
            </w:r>
          </w:p>
        </w:tc>
        <w:tc>
          <w:tcPr>
            <w:tcW w:w="1000" w:type="dxa"/>
            <w:noWrap w:val="0"/>
            <w:tcMar>
              <w:top w:w="75" w:type="dxa"/>
              <w:left w:w="150" w:type="dxa"/>
              <w:bottom w:w="75" w:type="dxa"/>
              <w:right w:w="150" w:type="dxa"/>
            </w:tcMar>
            <w:vAlign w:val="center"/>
          </w:tcPr>
          <w:p w14:paraId="06FBBD81">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1</w:t>
            </w:r>
          </w:p>
        </w:tc>
        <w:tc>
          <w:tcPr>
            <w:tcW w:w="1591" w:type="dxa"/>
            <w:noWrap w:val="0"/>
            <w:tcMar>
              <w:top w:w="75" w:type="dxa"/>
              <w:left w:w="150" w:type="dxa"/>
              <w:bottom w:w="75" w:type="dxa"/>
              <w:right w:w="150" w:type="dxa"/>
            </w:tcMar>
            <w:vAlign w:val="center"/>
          </w:tcPr>
          <w:p w14:paraId="460A7F11">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default" w:ascii="仿宋" w:hAnsi="仿宋" w:eastAsia="仿宋" w:cs="仿宋"/>
                <w:i w:val="0"/>
                <w:caps w:val="0"/>
                <w:color w:val="000000"/>
                <w:spacing w:val="0"/>
                <w:sz w:val="21"/>
                <w:szCs w:val="21"/>
                <w:highlight w:val="none"/>
                <w:lang w:val="en-US" w:eastAsia="zh-CN"/>
              </w:rPr>
            </w:pPr>
            <w:r>
              <w:rPr>
                <w:rFonts w:hint="eastAsia" w:ascii="仿宋" w:hAnsi="仿宋" w:eastAsia="仿宋" w:cs="仿宋"/>
                <w:i w:val="0"/>
                <w:caps w:val="0"/>
                <w:color w:val="000000"/>
                <w:spacing w:val="0"/>
                <w:sz w:val="21"/>
                <w:szCs w:val="21"/>
                <w:highlight w:val="none"/>
                <w:lang w:val="en-US" w:eastAsia="zh-CN"/>
              </w:rPr>
              <w:t>31700000</w:t>
            </w:r>
          </w:p>
        </w:tc>
        <w:tc>
          <w:tcPr>
            <w:tcW w:w="939" w:type="dxa"/>
            <w:noWrap w:val="0"/>
            <w:tcMar>
              <w:top w:w="75" w:type="dxa"/>
              <w:left w:w="150" w:type="dxa"/>
              <w:bottom w:w="75" w:type="dxa"/>
              <w:right w:w="150" w:type="dxa"/>
            </w:tcMar>
            <w:vAlign w:val="center"/>
          </w:tcPr>
          <w:p w14:paraId="3ED74BF0">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eastAsia" w:ascii="仿宋" w:hAnsi="仿宋" w:eastAsia="仿宋" w:cs="仿宋"/>
                <w:i w:val="0"/>
                <w:caps w:val="0"/>
                <w:color w:val="000000"/>
                <w:spacing w:val="0"/>
                <w:sz w:val="21"/>
                <w:szCs w:val="21"/>
                <w:highlight w:val="none"/>
              </w:rPr>
            </w:pPr>
            <w:r>
              <w:rPr>
                <w:rFonts w:hint="eastAsia" w:ascii="仿宋" w:hAnsi="仿宋" w:eastAsia="仿宋" w:cs="仿宋"/>
                <w:i w:val="0"/>
                <w:caps w:val="0"/>
                <w:color w:val="000000"/>
                <w:spacing w:val="0"/>
                <w:kern w:val="0"/>
                <w:sz w:val="21"/>
                <w:szCs w:val="21"/>
                <w:highlight w:val="none"/>
                <w:lang w:val="en-US" w:eastAsia="zh-CN" w:bidi="ar"/>
              </w:rPr>
              <w:t>批</w:t>
            </w:r>
          </w:p>
        </w:tc>
        <w:tc>
          <w:tcPr>
            <w:tcW w:w="1712" w:type="dxa"/>
            <w:noWrap w:val="0"/>
            <w:tcMar>
              <w:top w:w="75" w:type="dxa"/>
              <w:left w:w="150" w:type="dxa"/>
              <w:bottom w:w="75" w:type="dxa"/>
              <w:right w:w="150" w:type="dxa"/>
            </w:tcMar>
            <w:vAlign w:val="center"/>
          </w:tcPr>
          <w:p w14:paraId="34C2C74F">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default" w:ascii="仿宋" w:hAnsi="仿宋" w:eastAsia="仿宋" w:cs="仿宋"/>
                <w:i w:val="0"/>
                <w:caps w:val="0"/>
                <w:color w:val="000000"/>
                <w:spacing w:val="0"/>
                <w:sz w:val="21"/>
                <w:szCs w:val="21"/>
                <w:highlight w:val="none"/>
                <w:lang w:val="en-US" w:eastAsia="zh-CN"/>
              </w:rPr>
            </w:pPr>
            <w:r>
              <w:rPr>
                <w:rFonts w:hint="eastAsia" w:ascii="仿宋" w:hAnsi="仿宋" w:eastAsia="仿宋" w:cs="仿宋"/>
                <w:sz w:val="21"/>
                <w:szCs w:val="21"/>
                <w:highlight w:val="none"/>
                <w:lang w:val="en-US" w:eastAsia="zh-CN"/>
              </w:rPr>
              <w:t>详见服务内容</w:t>
            </w:r>
          </w:p>
        </w:tc>
        <w:tc>
          <w:tcPr>
            <w:tcW w:w="1034" w:type="dxa"/>
            <w:noWrap w:val="0"/>
            <w:tcMar>
              <w:top w:w="75" w:type="dxa"/>
              <w:left w:w="150" w:type="dxa"/>
              <w:bottom w:w="75" w:type="dxa"/>
              <w:right w:w="150" w:type="dxa"/>
            </w:tcMar>
            <w:vAlign w:val="center"/>
          </w:tcPr>
          <w:p w14:paraId="6F8726B0">
            <w:pPr>
              <w:keepNext w:val="0"/>
              <w:keepLines w:val="0"/>
              <w:pageBreakBefore w:val="0"/>
              <w:widowControl/>
              <w:suppressLineNumbers w:val="0"/>
              <w:kinsoku/>
              <w:wordWrap w:val="0"/>
              <w:overflowPunct/>
              <w:topLinePunct w:val="0"/>
              <w:autoSpaceDE/>
              <w:autoSpaceDN/>
              <w:bidi w:val="0"/>
              <w:adjustRightInd/>
              <w:snapToGrid/>
              <w:spacing w:line="440" w:lineRule="exact"/>
              <w:ind w:left="0" w:firstLine="0"/>
              <w:jc w:val="center"/>
              <w:textAlignment w:val="auto"/>
              <w:rPr>
                <w:rFonts w:hint="default" w:ascii="仿宋" w:hAnsi="仿宋" w:eastAsia="仿宋" w:cs="仿宋"/>
                <w:i w:val="0"/>
                <w:caps w:val="0"/>
                <w:color w:val="000000"/>
                <w:spacing w:val="0"/>
                <w:sz w:val="21"/>
                <w:szCs w:val="21"/>
                <w:highlight w:val="none"/>
                <w:lang w:val="en-US" w:eastAsia="zh-CN"/>
              </w:rPr>
            </w:pPr>
            <w:r>
              <w:rPr>
                <w:rFonts w:hint="eastAsia" w:ascii="仿宋" w:hAnsi="仿宋" w:eastAsia="仿宋" w:cs="仿宋"/>
                <w:i w:val="0"/>
                <w:caps w:val="0"/>
                <w:color w:val="000000"/>
                <w:spacing w:val="0"/>
                <w:sz w:val="21"/>
                <w:szCs w:val="21"/>
                <w:highlight w:val="none"/>
                <w:lang w:val="en-US" w:eastAsia="zh-CN"/>
              </w:rPr>
              <w:t>无</w:t>
            </w:r>
          </w:p>
        </w:tc>
      </w:tr>
    </w:tbl>
    <w:p w14:paraId="7364AB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jc w:val="left"/>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合同履约期限</w:t>
      </w:r>
      <w:r>
        <w:rPr>
          <w:rFonts w:hint="eastAsia" w:ascii="仿宋" w:hAnsi="仿宋" w:eastAsia="仿宋" w:cs="仿宋"/>
          <w:i w:val="0"/>
          <w:caps w:val="0"/>
          <w:color w:val="000000"/>
          <w:spacing w:val="0"/>
          <w:kern w:val="0"/>
          <w:sz w:val="24"/>
          <w:szCs w:val="24"/>
          <w:highlight w:val="none"/>
          <w:lang w:val="en-US" w:eastAsia="zh-CN" w:bidi="ar-SA"/>
        </w:rPr>
        <w:t>：详见采购文件；</w:t>
      </w:r>
    </w:p>
    <w:p w14:paraId="5A8045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jc w:val="left"/>
        <w:textAlignment w:val="auto"/>
        <w:rPr>
          <w:rStyle w:val="36"/>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本项目不接受联合体投标。</w:t>
      </w:r>
    </w:p>
    <w:p w14:paraId="35F91344">
      <w:pPr>
        <w:keepNext/>
        <w:keepLines/>
        <w:pageBreakBefore w:val="0"/>
        <w:widowControl w:val="0"/>
        <w:kinsoku/>
        <w:wordWrap/>
        <w:overflowPunct/>
        <w:topLinePunct w:val="0"/>
        <w:autoSpaceDE/>
        <w:autoSpaceDN/>
        <w:bidi w:val="0"/>
        <w:adjustRightInd/>
        <w:snapToGrid/>
        <w:spacing w:before="0" w:after="0" w:line="440" w:lineRule="exact"/>
        <w:jc w:val="left"/>
        <w:textAlignment w:val="auto"/>
        <w:outlineLvl w:val="1"/>
        <w:rPr>
          <w:rStyle w:val="36"/>
          <w:rFonts w:hint="eastAsia" w:ascii="仿宋" w:hAnsi="仿宋" w:eastAsia="仿宋" w:cs="仿宋"/>
          <w:i w:val="0"/>
          <w:caps w:val="0"/>
          <w:color w:val="000000"/>
          <w:spacing w:val="0"/>
          <w:kern w:val="0"/>
          <w:sz w:val="24"/>
          <w:szCs w:val="24"/>
          <w:highlight w:val="none"/>
          <w:lang w:val="en-US" w:eastAsia="zh-CN" w:bidi="ar-SA"/>
        </w:rPr>
      </w:pPr>
      <w:bookmarkStart w:id="226" w:name="_Toc22288"/>
      <w:bookmarkStart w:id="227" w:name="_Toc28359013"/>
      <w:bookmarkStart w:id="228" w:name="_Toc23501"/>
      <w:bookmarkStart w:id="229" w:name="_Toc31102"/>
      <w:bookmarkStart w:id="230" w:name="_Toc35393799"/>
      <w:bookmarkStart w:id="231" w:name="_Toc28359090"/>
      <w:bookmarkStart w:id="232" w:name="_Toc23088"/>
      <w:bookmarkStart w:id="233" w:name="_Toc35393630"/>
      <w:r>
        <w:rPr>
          <w:rStyle w:val="36"/>
          <w:rFonts w:hint="eastAsia" w:ascii="仿宋" w:hAnsi="仿宋" w:eastAsia="仿宋" w:cs="仿宋"/>
          <w:i w:val="0"/>
          <w:caps w:val="0"/>
          <w:color w:val="000000"/>
          <w:spacing w:val="0"/>
          <w:kern w:val="0"/>
          <w:sz w:val="24"/>
          <w:szCs w:val="24"/>
          <w:highlight w:val="none"/>
          <w:lang w:val="en-US" w:eastAsia="zh-CN" w:bidi="ar-SA"/>
        </w:rPr>
        <w:t>二、申请人的资格要求：</w:t>
      </w:r>
      <w:bookmarkEnd w:id="226"/>
      <w:bookmarkEnd w:id="227"/>
      <w:bookmarkEnd w:id="228"/>
      <w:bookmarkEnd w:id="229"/>
      <w:bookmarkEnd w:id="230"/>
      <w:bookmarkEnd w:id="231"/>
      <w:bookmarkEnd w:id="232"/>
      <w:bookmarkEnd w:id="233"/>
    </w:p>
    <w:p w14:paraId="47C1F635">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64C7675C">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highlight w:val="none"/>
          <w:u w:val="single"/>
          <w:lang w:val="en-US" w:eastAsia="zh-CN"/>
        </w:rPr>
      </w:pPr>
      <w:bookmarkStart w:id="234" w:name="_Toc28359014"/>
      <w:bookmarkStart w:id="235" w:name="_Toc28359091"/>
      <w:r>
        <w:rPr>
          <w:rFonts w:hint="eastAsia" w:ascii="仿宋" w:hAnsi="仿宋" w:eastAsia="仿宋" w:cs="仿宋"/>
          <w:sz w:val="24"/>
          <w:szCs w:val="24"/>
          <w:highlight w:val="none"/>
        </w:rPr>
        <w:t>2.落实政府采购政策需满足的资格要求：本项目不专门面向中小企业预留份额，但要为</w:t>
      </w:r>
      <w:r>
        <w:rPr>
          <w:rFonts w:hint="eastAsia" w:ascii="仿宋" w:hAnsi="仿宋" w:eastAsia="仿宋" w:cs="仿宋"/>
          <w:sz w:val="24"/>
          <w:szCs w:val="24"/>
          <w:highlight w:val="none"/>
          <w:lang w:val="en-US" w:eastAsia="zh-CN"/>
        </w:rPr>
        <w:t>小微</w:t>
      </w:r>
      <w:r>
        <w:rPr>
          <w:rFonts w:hint="eastAsia" w:ascii="仿宋" w:hAnsi="仿宋" w:eastAsia="仿宋" w:cs="仿宋"/>
          <w:sz w:val="24"/>
          <w:szCs w:val="24"/>
          <w:highlight w:val="none"/>
        </w:rPr>
        <w:t>企业保留10%价格扣除优惠</w:t>
      </w:r>
    </w:p>
    <w:p w14:paraId="1565BDED">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3.本项目的特定资格要求：</w:t>
      </w:r>
    </w:p>
    <w:p w14:paraId="24C5A1E0">
      <w:pPr>
        <w:pStyle w:val="41"/>
        <w:spacing w:line="360" w:lineRule="auto"/>
        <w:ind w:left="0" w:leftChars="0" w:firstLine="480" w:firstLineChars="200"/>
        <w:jc w:val="left"/>
        <w:rPr>
          <w:rFonts w:hint="eastAsia" w:ascii="仿宋" w:hAnsi="仿宋" w:eastAsia="仿宋" w:cs="仿宋"/>
          <w:bCs/>
          <w:iCs/>
          <w:color w:val="auto"/>
          <w:kern w:val="2"/>
          <w:sz w:val="24"/>
          <w:szCs w:val="24"/>
          <w:highlight w:val="none"/>
          <w:u w:val="wave"/>
          <w:lang w:val="en-US" w:eastAsia="zh-CN"/>
        </w:rPr>
      </w:pPr>
      <w:r>
        <w:rPr>
          <w:rFonts w:hint="eastAsia" w:ascii="仿宋" w:hAnsi="仿宋" w:eastAsia="仿宋" w:cs="仿宋"/>
          <w:bCs/>
          <w:iCs/>
          <w:color w:val="auto"/>
          <w:kern w:val="2"/>
          <w:sz w:val="24"/>
          <w:szCs w:val="24"/>
          <w:highlight w:val="none"/>
          <w:u w:val="wave"/>
          <w:lang w:val="en-US" w:eastAsia="zh-CN"/>
        </w:rPr>
        <w:t>1、具有独立承担民事责任的能力；（投标时提供合格有效的法人或非法人组织营业执照）</w:t>
      </w:r>
    </w:p>
    <w:p w14:paraId="27F06594">
      <w:pPr>
        <w:pStyle w:val="41"/>
        <w:spacing w:line="360" w:lineRule="auto"/>
        <w:ind w:left="0" w:leftChars="0" w:firstLine="480" w:firstLineChars="200"/>
        <w:jc w:val="left"/>
        <w:rPr>
          <w:rFonts w:hint="eastAsia" w:ascii="仿宋" w:hAnsi="仿宋" w:eastAsia="仿宋" w:cs="仿宋"/>
          <w:bCs/>
          <w:iCs/>
          <w:color w:val="auto"/>
          <w:kern w:val="2"/>
          <w:sz w:val="24"/>
          <w:szCs w:val="24"/>
          <w:highlight w:val="none"/>
          <w:u w:val="wave"/>
          <w:lang w:val="en-US" w:eastAsia="zh-CN"/>
        </w:rPr>
      </w:pPr>
      <w:r>
        <w:rPr>
          <w:rFonts w:hint="eastAsia" w:ascii="仿宋" w:hAnsi="仿宋" w:eastAsia="仿宋" w:cs="仿宋"/>
          <w:bCs/>
          <w:iCs/>
          <w:color w:val="auto"/>
          <w:kern w:val="2"/>
          <w:sz w:val="24"/>
          <w:szCs w:val="24"/>
          <w:highlight w:val="none"/>
          <w:u w:val="wave"/>
          <w:lang w:val="en-US" w:eastAsia="zh-CN"/>
        </w:rPr>
        <w:t>2、法定代表人资格证明书及法定代表人授权委托书、被授权人身份证(法定代表人投标具备法定代表人身份证及法定代表人资格证明书)。</w:t>
      </w:r>
    </w:p>
    <w:p w14:paraId="4CCC42B5">
      <w:pPr>
        <w:pStyle w:val="41"/>
        <w:spacing w:line="360" w:lineRule="auto"/>
        <w:ind w:left="0" w:leftChars="0" w:firstLine="480" w:firstLineChars="200"/>
        <w:jc w:val="left"/>
        <w:rPr>
          <w:rFonts w:hint="eastAsia" w:ascii="仿宋" w:hAnsi="仿宋" w:eastAsia="仿宋" w:cs="仿宋"/>
          <w:bCs/>
          <w:iCs/>
          <w:color w:val="auto"/>
          <w:kern w:val="2"/>
          <w:sz w:val="24"/>
          <w:szCs w:val="24"/>
          <w:highlight w:val="none"/>
          <w:u w:val="wave"/>
          <w:lang w:val="en-US" w:eastAsia="zh-CN"/>
        </w:rPr>
      </w:pPr>
      <w:r>
        <w:rPr>
          <w:rFonts w:hint="eastAsia" w:ascii="仿宋" w:hAnsi="仿宋" w:eastAsia="仿宋" w:cs="仿宋"/>
          <w:bCs/>
          <w:iCs/>
          <w:color w:val="auto"/>
          <w:kern w:val="2"/>
          <w:sz w:val="24"/>
          <w:szCs w:val="24"/>
          <w:highlight w:val="none"/>
          <w:u w:val="wave"/>
          <w:lang w:val="en-US" w:eastAsia="zh-CN"/>
        </w:rPr>
        <w:t>3、被授权委托人在本单位缴纳的近六个月内任意一个月的社保证明（单位社保缴费凭证及个人明细表）；法定代表人投标时须提供本单位社保缴费凭证；（缴费凭证是指依法缴纳社会保障金的缴费证明或银行出具的“银行电子缴纳社会保障金付款凭证”；（复印件、影印件均可，留存复印件或影印件）；</w:t>
      </w:r>
    </w:p>
    <w:p w14:paraId="205071E0">
      <w:pPr>
        <w:pStyle w:val="41"/>
        <w:spacing w:line="360" w:lineRule="auto"/>
        <w:ind w:left="0" w:leftChars="0" w:firstLine="480" w:firstLineChars="200"/>
        <w:jc w:val="left"/>
        <w:rPr>
          <w:rFonts w:hint="eastAsia" w:ascii="仿宋" w:hAnsi="仿宋" w:eastAsia="仿宋" w:cs="仿宋"/>
          <w:bCs/>
          <w:iCs/>
          <w:color w:val="auto"/>
          <w:kern w:val="2"/>
          <w:sz w:val="24"/>
          <w:szCs w:val="24"/>
          <w:highlight w:val="none"/>
          <w:u w:val="wave"/>
          <w:lang w:val="en-US" w:eastAsia="zh-CN"/>
        </w:rPr>
      </w:pPr>
      <w:r>
        <w:rPr>
          <w:rFonts w:hint="eastAsia" w:ascii="仿宋" w:hAnsi="仿宋" w:eastAsia="仿宋" w:cs="仿宋"/>
          <w:bCs/>
          <w:iCs/>
          <w:color w:val="auto"/>
          <w:kern w:val="2"/>
          <w:sz w:val="24"/>
          <w:szCs w:val="24"/>
          <w:highlight w:val="none"/>
          <w:u w:val="wave"/>
          <w:lang w:val="en-US" w:eastAsia="zh-CN"/>
        </w:rPr>
        <w:t>4、近六个月内任意一个月依法缴纳税收完税证明（税务部门出具的完税凭证或缴税证明或银行出具的“银行电子缴税付款凭证”）；（复印件、影印件均可，留存复印件或影印件）注：①若为零申报企业，需提供无欠税证明或国家税务总局电子税务局“申报结果查询截图”。②“税种”非社会保险。</w:t>
      </w:r>
    </w:p>
    <w:p w14:paraId="3394E3CE">
      <w:pPr>
        <w:pStyle w:val="41"/>
        <w:spacing w:line="360" w:lineRule="auto"/>
        <w:ind w:left="0" w:leftChars="0" w:firstLine="480" w:firstLineChars="200"/>
        <w:jc w:val="left"/>
        <w:rPr>
          <w:rFonts w:hint="eastAsia" w:ascii="仿宋" w:hAnsi="仿宋" w:eastAsia="仿宋" w:cs="仿宋"/>
          <w:bCs/>
          <w:iCs/>
          <w:color w:val="auto"/>
          <w:kern w:val="2"/>
          <w:sz w:val="24"/>
          <w:szCs w:val="24"/>
          <w:highlight w:val="none"/>
          <w:u w:val="wave"/>
          <w:lang w:val="en-US" w:eastAsia="zh-CN"/>
        </w:rPr>
      </w:pPr>
      <w:r>
        <w:rPr>
          <w:rFonts w:hint="eastAsia" w:ascii="仿宋" w:hAnsi="仿宋" w:eastAsia="仿宋" w:cs="仿宋"/>
          <w:bCs/>
          <w:iCs/>
          <w:color w:val="auto"/>
          <w:kern w:val="2"/>
          <w:sz w:val="24"/>
          <w:szCs w:val="24"/>
          <w:highlight w:val="none"/>
          <w:u w:val="wave"/>
          <w:lang w:val="en-US" w:eastAsia="zh-CN"/>
        </w:rPr>
        <w:t>5、良好的商业信誉和健全的财务会计制度证明材料（会计师事务所出具的2024年或者2025年的年度财务审计报告书和健全的财务会计制度证明材料；成立不满一年的提供开标前一个月内的银行资信证明）；</w:t>
      </w:r>
    </w:p>
    <w:p w14:paraId="3CBC8729">
      <w:pPr>
        <w:pStyle w:val="41"/>
        <w:spacing w:line="360" w:lineRule="auto"/>
        <w:ind w:left="0" w:leftChars="0" w:firstLine="480" w:firstLineChars="200"/>
        <w:jc w:val="left"/>
        <w:rPr>
          <w:rFonts w:hint="eastAsia" w:ascii="仿宋" w:hAnsi="仿宋" w:eastAsia="仿宋" w:cs="仿宋"/>
          <w:bCs/>
          <w:iCs/>
          <w:color w:val="auto"/>
          <w:kern w:val="2"/>
          <w:sz w:val="24"/>
          <w:szCs w:val="24"/>
          <w:highlight w:val="none"/>
          <w:u w:val="wave"/>
          <w:lang w:val="en-US" w:eastAsia="zh-CN"/>
        </w:rPr>
      </w:pPr>
      <w:r>
        <w:rPr>
          <w:rFonts w:hint="eastAsia" w:ascii="仿宋" w:hAnsi="仿宋" w:eastAsia="仿宋" w:cs="仿宋"/>
          <w:bCs/>
          <w:iCs/>
          <w:color w:val="auto"/>
          <w:kern w:val="2"/>
          <w:sz w:val="24"/>
          <w:szCs w:val="24"/>
          <w:highlight w:val="none"/>
          <w:u w:val="wave"/>
          <w:lang w:val="en-US" w:eastAsia="zh-CN"/>
        </w:rPr>
        <w:t>6、根据《财政部关于在政府采购活动中查询及使用信用记录有关问题的通知》（财库﹝2016﹞125号）的要求，凡拟参加本次招标项目的供应商，如在信用中国、中国政府采购网、中国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以招标代理或采购人查询为准）；</w:t>
      </w:r>
    </w:p>
    <w:p w14:paraId="77490807">
      <w:pPr>
        <w:pStyle w:val="41"/>
        <w:spacing w:line="360" w:lineRule="auto"/>
        <w:ind w:left="0" w:leftChars="0" w:firstLine="480" w:firstLineChars="200"/>
        <w:jc w:val="left"/>
        <w:rPr>
          <w:rFonts w:hint="eastAsia" w:ascii="仿宋" w:hAnsi="仿宋" w:eastAsia="仿宋" w:cs="仿宋"/>
          <w:bCs/>
          <w:iCs/>
          <w:color w:val="auto"/>
          <w:kern w:val="2"/>
          <w:sz w:val="24"/>
          <w:szCs w:val="24"/>
          <w:highlight w:val="none"/>
          <w:u w:val="wave"/>
          <w:lang w:val="en-US" w:eastAsia="zh-CN"/>
        </w:rPr>
      </w:pPr>
      <w:r>
        <w:rPr>
          <w:rFonts w:hint="eastAsia" w:ascii="仿宋" w:hAnsi="仿宋" w:eastAsia="仿宋" w:cs="仿宋"/>
          <w:bCs/>
          <w:iCs/>
          <w:color w:val="auto"/>
          <w:kern w:val="2"/>
          <w:sz w:val="24"/>
          <w:szCs w:val="24"/>
          <w:highlight w:val="none"/>
          <w:u w:val="wave"/>
          <w:lang w:val="en-US" w:eastAsia="zh-CN"/>
        </w:rPr>
        <w:t>7、供应商及其法人参加本次采购活动前三年内，在经营活动中没有重大违法记录的声明及反商业贿赂承诺。</w:t>
      </w:r>
    </w:p>
    <w:p w14:paraId="4A770F65">
      <w:pPr>
        <w:pStyle w:val="41"/>
        <w:spacing w:line="360" w:lineRule="auto"/>
        <w:ind w:left="0" w:leftChars="0" w:firstLine="480" w:firstLineChars="200"/>
        <w:jc w:val="left"/>
        <w:rPr>
          <w:rFonts w:hint="eastAsia" w:ascii="仿宋" w:hAnsi="仿宋" w:eastAsia="仿宋" w:cs="仿宋"/>
          <w:bCs/>
          <w:iCs/>
          <w:color w:val="auto"/>
          <w:kern w:val="2"/>
          <w:sz w:val="24"/>
          <w:szCs w:val="24"/>
          <w:highlight w:val="none"/>
          <w:u w:val="wave"/>
          <w:lang w:val="en-US" w:eastAsia="zh-CN"/>
        </w:rPr>
      </w:pPr>
      <w:r>
        <w:rPr>
          <w:rFonts w:hint="eastAsia" w:ascii="仿宋" w:hAnsi="仿宋" w:eastAsia="仿宋" w:cs="仿宋"/>
          <w:bCs/>
          <w:iCs/>
          <w:color w:val="auto"/>
          <w:kern w:val="2"/>
          <w:sz w:val="24"/>
          <w:szCs w:val="24"/>
          <w:highlight w:val="none"/>
          <w:u w:val="wave"/>
          <w:lang w:val="en-US" w:eastAsia="zh-CN"/>
        </w:rPr>
        <w:t>8、具备履行合同所必需的设备和专业技术能力的证明材料。</w:t>
      </w:r>
    </w:p>
    <w:p w14:paraId="62F01610">
      <w:pPr>
        <w:pStyle w:val="41"/>
        <w:spacing w:line="360" w:lineRule="auto"/>
        <w:ind w:left="0" w:leftChars="0" w:firstLine="480" w:firstLineChars="200"/>
        <w:jc w:val="left"/>
        <w:rPr>
          <w:rFonts w:hint="eastAsia" w:ascii="仿宋" w:hAnsi="仿宋" w:eastAsia="仿宋" w:cs="仿宋"/>
          <w:bCs/>
          <w:iCs/>
          <w:color w:val="auto"/>
          <w:kern w:val="2"/>
          <w:sz w:val="24"/>
          <w:szCs w:val="24"/>
          <w:highlight w:val="none"/>
          <w:u w:val="wave"/>
          <w:lang w:val="en-US" w:eastAsia="zh-CN"/>
        </w:rPr>
      </w:pPr>
      <w:r>
        <w:rPr>
          <w:rFonts w:hint="eastAsia" w:ascii="仿宋" w:hAnsi="仿宋" w:eastAsia="仿宋" w:cs="仿宋"/>
          <w:bCs/>
          <w:iCs/>
          <w:color w:val="auto"/>
          <w:kern w:val="2"/>
          <w:sz w:val="24"/>
          <w:szCs w:val="24"/>
          <w:highlight w:val="none"/>
          <w:u w:val="wave"/>
          <w:lang w:val="en-US" w:eastAsia="zh-CN"/>
        </w:rPr>
        <w:t>9、本项目不接受联合体投标；</w:t>
      </w:r>
    </w:p>
    <w:p w14:paraId="4B9FC6CD">
      <w:pPr>
        <w:pStyle w:val="41"/>
        <w:spacing w:line="360" w:lineRule="auto"/>
        <w:ind w:left="0" w:leftChars="0" w:firstLine="480" w:firstLineChars="200"/>
        <w:jc w:val="left"/>
        <w:rPr>
          <w:rFonts w:hint="eastAsia" w:ascii="仿宋" w:hAnsi="仿宋" w:eastAsia="仿宋" w:cs="仿宋"/>
          <w:bCs/>
          <w:iCs/>
          <w:color w:val="auto"/>
          <w:kern w:val="2"/>
          <w:sz w:val="24"/>
          <w:szCs w:val="24"/>
          <w:highlight w:val="none"/>
          <w:u w:val="wave"/>
          <w:lang w:val="en-US" w:eastAsia="zh-CN"/>
        </w:rPr>
      </w:pPr>
      <w:r>
        <w:rPr>
          <w:rFonts w:hint="eastAsia" w:ascii="仿宋" w:hAnsi="仿宋" w:eastAsia="仿宋" w:cs="仿宋"/>
          <w:bCs/>
          <w:iCs/>
          <w:color w:val="auto"/>
          <w:kern w:val="2"/>
          <w:sz w:val="24"/>
          <w:szCs w:val="24"/>
          <w:highlight w:val="none"/>
          <w:u w:val="wave"/>
          <w:lang w:val="en-US" w:eastAsia="zh-CN"/>
        </w:rPr>
        <w:t>10、投标人须知资料表要求的其他资格证明文件；</w:t>
      </w:r>
    </w:p>
    <w:p w14:paraId="5DBC3189">
      <w:pPr>
        <w:pStyle w:val="41"/>
        <w:spacing w:line="360" w:lineRule="auto"/>
        <w:ind w:left="0" w:leftChars="0"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bCs/>
          <w:iCs/>
          <w:color w:val="auto"/>
          <w:kern w:val="2"/>
          <w:sz w:val="24"/>
          <w:szCs w:val="24"/>
          <w:highlight w:val="none"/>
          <w:u w:val="wave"/>
          <w:lang w:val="en-US" w:eastAsia="zh-CN"/>
        </w:rPr>
        <w:t>11、投标人认为需要加以说明的其他内容</w:t>
      </w:r>
    </w:p>
    <w:p w14:paraId="57E65248">
      <w:pPr>
        <w:keepNext/>
        <w:keepLines/>
        <w:pageBreakBefore w:val="0"/>
        <w:widowControl w:val="0"/>
        <w:kinsoku/>
        <w:wordWrap/>
        <w:overflowPunct/>
        <w:topLinePunct w:val="0"/>
        <w:autoSpaceDE/>
        <w:autoSpaceDN/>
        <w:bidi w:val="0"/>
        <w:adjustRightInd/>
        <w:snapToGrid/>
        <w:spacing w:before="0" w:after="0" w:line="440" w:lineRule="exact"/>
        <w:jc w:val="left"/>
        <w:textAlignment w:val="auto"/>
        <w:outlineLvl w:val="1"/>
        <w:rPr>
          <w:rStyle w:val="36"/>
          <w:rFonts w:hint="eastAsia" w:ascii="仿宋" w:hAnsi="仿宋" w:eastAsia="仿宋" w:cs="仿宋"/>
          <w:i w:val="0"/>
          <w:caps w:val="0"/>
          <w:color w:val="000000"/>
          <w:spacing w:val="0"/>
          <w:kern w:val="0"/>
          <w:sz w:val="24"/>
          <w:szCs w:val="24"/>
          <w:highlight w:val="none"/>
          <w:lang w:val="en-US" w:eastAsia="zh-CN" w:bidi="ar-SA"/>
        </w:rPr>
      </w:pPr>
      <w:bookmarkStart w:id="236" w:name="_Toc12873"/>
      <w:bookmarkStart w:id="237" w:name="_Toc23334"/>
      <w:bookmarkStart w:id="238" w:name="_Toc13983"/>
      <w:bookmarkStart w:id="239" w:name="_Toc35393800"/>
      <w:bookmarkStart w:id="240" w:name="_Toc35393631"/>
      <w:bookmarkStart w:id="241" w:name="_Toc11590"/>
      <w:r>
        <w:rPr>
          <w:rStyle w:val="36"/>
          <w:rFonts w:hint="eastAsia" w:ascii="仿宋" w:hAnsi="仿宋" w:eastAsia="仿宋" w:cs="仿宋"/>
          <w:i w:val="0"/>
          <w:caps w:val="0"/>
          <w:color w:val="000000"/>
          <w:spacing w:val="0"/>
          <w:kern w:val="0"/>
          <w:sz w:val="24"/>
          <w:szCs w:val="24"/>
          <w:highlight w:val="none"/>
          <w:lang w:val="en-US" w:eastAsia="zh-CN" w:bidi="ar-SA"/>
        </w:rPr>
        <w:t>三、获取招标文件</w:t>
      </w:r>
      <w:bookmarkEnd w:id="234"/>
      <w:bookmarkEnd w:id="235"/>
      <w:bookmarkEnd w:id="236"/>
      <w:bookmarkEnd w:id="237"/>
      <w:bookmarkEnd w:id="238"/>
      <w:bookmarkEnd w:id="239"/>
      <w:bookmarkEnd w:id="240"/>
      <w:bookmarkEnd w:id="241"/>
    </w:p>
    <w:p w14:paraId="4F973ACF">
      <w:pPr>
        <w:pageBreakBefore w:val="0"/>
        <w:widowControl w:val="0"/>
        <w:kinsoku/>
        <w:wordWrap/>
        <w:overflowPunct/>
        <w:topLinePunct w:val="0"/>
        <w:autoSpaceDE/>
        <w:autoSpaceDN/>
        <w:bidi w:val="0"/>
        <w:adjustRightInd/>
        <w:snapToGrid/>
        <w:spacing w:line="440" w:lineRule="exact"/>
        <w:ind w:firstLine="54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日至</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w:t>
      </w:r>
      <w:r>
        <w:rPr>
          <w:rFonts w:hint="eastAsia" w:ascii="仿宋" w:hAnsi="仿宋" w:eastAsia="仿宋" w:cs="仿宋"/>
          <w:sz w:val="24"/>
          <w:szCs w:val="24"/>
          <w:highlight w:val="none"/>
        </w:rPr>
        <w:t>每天上午</w:t>
      </w:r>
      <w:r>
        <w:rPr>
          <w:rFonts w:hint="eastAsia" w:ascii="仿宋" w:hAnsi="仿宋" w:eastAsia="仿宋" w:cs="仿宋"/>
          <w:sz w:val="24"/>
          <w:szCs w:val="24"/>
          <w:highlight w:val="none"/>
          <w:lang w:val="en-US" w:eastAsia="zh-CN"/>
        </w:rPr>
        <w:t>00：00</w:t>
      </w:r>
      <w:r>
        <w:rPr>
          <w:rFonts w:hint="eastAsia" w:ascii="仿宋" w:hAnsi="仿宋" w:eastAsia="仿宋" w:cs="仿宋"/>
          <w:sz w:val="24"/>
          <w:szCs w:val="24"/>
          <w:highlight w:val="none"/>
        </w:rPr>
        <w:t>至</w:t>
      </w:r>
      <w:r>
        <w:rPr>
          <w:rFonts w:hint="eastAsia" w:ascii="仿宋" w:hAnsi="仿宋" w:eastAsia="仿宋" w:cs="仿宋"/>
          <w:sz w:val="24"/>
          <w:szCs w:val="24"/>
          <w:highlight w:val="none"/>
          <w:lang w:val="en-US" w:eastAsia="zh-CN"/>
        </w:rPr>
        <w:t>12:00</w:t>
      </w:r>
      <w:r>
        <w:rPr>
          <w:rFonts w:hint="eastAsia" w:ascii="仿宋" w:hAnsi="仿宋" w:eastAsia="仿宋" w:cs="仿宋"/>
          <w:sz w:val="24"/>
          <w:szCs w:val="24"/>
          <w:highlight w:val="none"/>
        </w:rPr>
        <w:t>，下午</w:t>
      </w:r>
      <w:r>
        <w:rPr>
          <w:rFonts w:hint="eastAsia" w:ascii="仿宋" w:hAnsi="仿宋" w:eastAsia="仿宋" w:cs="仿宋"/>
          <w:sz w:val="24"/>
          <w:szCs w:val="24"/>
          <w:highlight w:val="none"/>
          <w:lang w:val="en-US" w:eastAsia="zh-CN"/>
        </w:rPr>
        <w:t>12:00</w:t>
      </w:r>
      <w:r>
        <w:rPr>
          <w:rFonts w:hint="eastAsia" w:ascii="仿宋" w:hAnsi="仿宋" w:eastAsia="仿宋" w:cs="仿宋"/>
          <w:sz w:val="24"/>
          <w:szCs w:val="24"/>
          <w:highlight w:val="none"/>
        </w:rPr>
        <w:t>至</w:t>
      </w:r>
      <w:r>
        <w:rPr>
          <w:rFonts w:hint="eastAsia" w:ascii="仿宋" w:hAnsi="仿宋" w:eastAsia="仿宋" w:cs="仿宋"/>
          <w:sz w:val="24"/>
          <w:szCs w:val="24"/>
          <w:highlight w:val="none"/>
          <w:lang w:val="en-US" w:eastAsia="zh-CN"/>
        </w:rPr>
        <w:t>23:59</w:t>
      </w:r>
      <w:r>
        <w:rPr>
          <w:rFonts w:hint="eastAsia" w:ascii="仿宋" w:hAnsi="仿宋" w:eastAsia="仿宋" w:cs="仿宋"/>
          <w:sz w:val="24"/>
          <w:szCs w:val="24"/>
          <w:highlight w:val="none"/>
        </w:rPr>
        <w:t>（</w:t>
      </w:r>
      <w:r>
        <w:rPr>
          <w:rFonts w:hint="eastAsia" w:ascii="仿宋" w:hAnsi="仿宋" w:eastAsia="仿宋" w:cs="仿宋"/>
          <w:sz w:val="24"/>
          <w:szCs w:val="24"/>
          <w:highlight w:val="none"/>
        </w:rPr>
        <w:t>北京时间，法定节假日除外）</w:t>
      </w:r>
    </w:p>
    <w:p w14:paraId="3890FF9D">
      <w:pPr>
        <w:pageBreakBefore w:val="0"/>
        <w:widowControl w:val="0"/>
        <w:kinsoku/>
        <w:wordWrap/>
        <w:overflowPunct/>
        <w:topLinePunct w:val="0"/>
        <w:autoSpaceDE/>
        <w:autoSpaceDN/>
        <w:bidi w:val="0"/>
        <w:adjustRightInd/>
        <w:snapToGrid/>
        <w:spacing w:line="440" w:lineRule="exact"/>
        <w:ind w:firstLine="54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新疆政府采购网</w:t>
      </w:r>
    </w:p>
    <w:p w14:paraId="4552B1DC">
      <w:pPr>
        <w:pageBreakBefore w:val="0"/>
        <w:widowControl w:val="0"/>
        <w:kinsoku/>
        <w:wordWrap/>
        <w:overflowPunct/>
        <w:topLinePunct w:val="0"/>
        <w:autoSpaceDE/>
        <w:autoSpaceDN/>
        <w:bidi w:val="0"/>
        <w:adjustRightInd/>
        <w:snapToGrid/>
        <w:spacing w:line="440" w:lineRule="exact"/>
        <w:ind w:firstLine="540"/>
        <w:jc w:val="left"/>
        <w:textAlignment w:val="auto"/>
        <w:rPr>
          <w:rFonts w:hint="eastAsia" w:ascii="仿宋_GB2312" w:eastAsia="仿宋_GB2312" w:cs="宋体"/>
          <w:kern w:val="0"/>
          <w:sz w:val="24"/>
          <w:szCs w:val="24"/>
          <w:highlight w:val="none"/>
        </w:rPr>
      </w:pPr>
      <w:r>
        <w:rPr>
          <w:rFonts w:hint="eastAsia" w:ascii="仿宋" w:hAnsi="仿宋" w:eastAsia="仿宋" w:cs="仿宋"/>
          <w:sz w:val="24"/>
          <w:szCs w:val="24"/>
          <w:highlight w:val="none"/>
        </w:rPr>
        <w:t>方式：</w:t>
      </w:r>
      <w:r>
        <w:rPr>
          <w:rFonts w:hint="eastAsia" w:ascii="仿宋" w:hAnsi="仿宋" w:eastAsia="仿宋" w:cs="仿宋"/>
          <w:sz w:val="24"/>
          <w:szCs w:val="24"/>
          <w:highlight w:val="none"/>
          <w:lang w:val="en-US" w:eastAsia="zh-CN"/>
        </w:rPr>
        <w:t>新疆政府采购网政采云平台（www.zcygov.cn）在线申请获取招标文件（登录政府采购政采云平台 → 项目采购 → 获取招标文件→下载招标文件，如有操作性问题，可与政采云在线客服进行咨询，咨询电话：95763）</w:t>
      </w:r>
    </w:p>
    <w:p w14:paraId="4F943498">
      <w:pPr>
        <w:pStyle w:val="32"/>
        <w:pageBreakBefore w:val="0"/>
        <w:kinsoku/>
        <w:overflowPunct/>
        <w:topLinePunct w:val="0"/>
        <w:autoSpaceDE/>
        <w:autoSpaceDN/>
        <w:bidi w:val="0"/>
        <w:spacing w:line="440" w:lineRule="exact"/>
        <w:ind w:left="0" w:leftChars="0" w:firstLine="480" w:firstLineChars="200"/>
        <w:textAlignment w:val="auto"/>
        <w:rPr>
          <w:highlight w:val="none"/>
        </w:rPr>
      </w:pPr>
      <w:r>
        <w:rPr>
          <w:rFonts w:ascii="仿宋" w:hAnsi="仿宋" w:eastAsia="仿宋" w:cs="仿宋"/>
          <w:color w:val="000000"/>
          <w:kern w:val="0"/>
          <w:sz w:val="24"/>
          <w:szCs w:val="24"/>
          <w:highlight w:val="none"/>
        </w:rPr>
        <w:t>售价：0元</w:t>
      </w:r>
    </w:p>
    <w:p w14:paraId="15201FB0">
      <w:pPr>
        <w:keepNext/>
        <w:keepLines/>
        <w:pageBreakBefore w:val="0"/>
        <w:widowControl w:val="0"/>
        <w:kinsoku/>
        <w:wordWrap/>
        <w:overflowPunct/>
        <w:topLinePunct w:val="0"/>
        <w:autoSpaceDE/>
        <w:autoSpaceDN/>
        <w:bidi w:val="0"/>
        <w:adjustRightInd/>
        <w:snapToGrid/>
        <w:spacing w:before="0" w:after="0" w:line="440" w:lineRule="exact"/>
        <w:jc w:val="left"/>
        <w:textAlignment w:val="auto"/>
        <w:outlineLvl w:val="1"/>
        <w:rPr>
          <w:rStyle w:val="36"/>
          <w:rFonts w:hint="eastAsia" w:ascii="仿宋" w:hAnsi="仿宋" w:eastAsia="仿宋" w:cs="仿宋"/>
          <w:i w:val="0"/>
          <w:caps w:val="0"/>
          <w:color w:val="000000"/>
          <w:spacing w:val="0"/>
          <w:kern w:val="0"/>
          <w:sz w:val="24"/>
          <w:szCs w:val="24"/>
          <w:highlight w:val="none"/>
          <w:lang w:val="en-US" w:eastAsia="zh-CN" w:bidi="ar-SA"/>
        </w:rPr>
      </w:pPr>
      <w:bookmarkStart w:id="242" w:name="_Toc35393801"/>
      <w:bookmarkStart w:id="243" w:name="_Toc35393632"/>
      <w:bookmarkStart w:id="244" w:name="_Toc28359015"/>
      <w:bookmarkStart w:id="245" w:name="_Toc30263"/>
      <w:bookmarkStart w:id="246" w:name="_Toc20585"/>
      <w:bookmarkStart w:id="247" w:name="_Toc28359092"/>
      <w:bookmarkStart w:id="248" w:name="_Toc31342"/>
      <w:bookmarkStart w:id="249" w:name="_Toc10584"/>
      <w:r>
        <w:rPr>
          <w:rStyle w:val="36"/>
          <w:rFonts w:hint="eastAsia" w:ascii="仿宋" w:hAnsi="仿宋" w:eastAsia="仿宋" w:cs="仿宋"/>
          <w:i w:val="0"/>
          <w:caps w:val="0"/>
          <w:color w:val="000000"/>
          <w:spacing w:val="0"/>
          <w:kern w:val="0"/>
          <w:sz w:val="24"/>
          <w:szCs w:val="24"/>
          <w:highlight w:val="none"/>
          <w:lang w:val="en-US" w:eastAsia="zh-CN" w:bidi="ar-SA"/>
        </w:rPr>
        <w:t>四、</w:t>
      </w:r>
      <w:bookmarkEnd w:id="242"/>
      <w:bookmarkEnd w:id="243"/>
      <w:bookmarkEnd w:id="244"/>
      <w:bookmarkEnd w:id="245"/>
      <w:bookmarkEnd w:id="246"/>
      <w:bookmarkEnd w:id="247"/>
      <w:r>
        <w:rPr>
          <w:rFonts w:hint="eastAsia" w:ascii="仿宋" w:hAnsi="仿宋" w:eastAsia="仿宋" w:cs="仿宋"/>
          <w:b/>
          <w:bCs/>
          <w:sz w:val="24"/>
          <w:szCs w:val="22"/>
          <w:highlight w:val="none"/>
          <w:lang w:val="en-US" w:eastAsia="zh-CN"/>
        </w:rPr>
        <w:t>提交投标文件截止时间、开标时间和地点</w:t>
      </w:r>
      <w:bookmarkEnd w:id="248"/>
      <w:bookmarkEnd w:id="249"/>
    </w:p>
    <w:p w14:paraId="2E7A40FF">
      <w:pPr>
        <w:pageBreakBefore w:val="0"/>
        <w:kinsoku/>
        <w:wordWrap/>
        <w:overflowPunct/>
        <w:topLinePunct w:val="0"/>
        <w:autoSpaceDE/>
        <w:autoSpaceDN/>
        <w:bidi w:val="0"/>
        <w:adjustRightInd w:val="0"/>
        <w:snapToGrid/>
        <w:spacing w:line="440" w:lineRule="exact"/>
        <w:ind w:firstLine="480" w:firstLineChars="200"/>
        <w:jc w:val="left"/>
        <w:textAlignment w:val="auto"/>
        <w:rPr>
          <w:rFonts w:hint="default" w:ascii="仿宋" w:hAnsi="仿宋" w:eastAsia="仿宋" w:cs="仿宋"/>
          <w:sz w:val="24"/>
          <w:szCs w:val="24"/>
          <w:highlight w:val="none"/>
          <w:lang w:val="en-US" w:eastAsia="zh-CN"/>
        </w:rPr>
      </w:pPr>
      <w:bookmarkStart w:id="250" w:name="_Toc35393634"/>
      <w:bookmarkStart w:id="251" w:name="_Toc35393803"/>
      <w:bookmarkStart w:id="252" w:name="_Toc28359017"/>
      <w:bookmarkStart w:id="253" w:name="_Toc28359094"/>
      <w:bookmarkStart w:id="254" w:name="_Toc1449"/>
      <w:r>
        <w:rPr>
          <w:rFonts w:hint="eastAsia" w:ascii="仿宋" w:hAnsi="仿宋" w:eastAsia="仿宋" w:cs="仿宋"/>
          <w:sz w:val="24"/>
          <w:szCs w:val="24"/>
          <w:highlight w:val="none"/>
          <w:lang w:val="en-US" w:eastAsia="zh-CN"/>
        </w:rPr>
        <w:t>提交投标文件截止时间：</w:t>
      </w:r>
      <w:r>
        <w:rPr>
          <w:rFonts w:hint="eastAsia" w:ascii="仿宋" w:hAnsi="仿宋" w:eastAsia="仿宋" w:cs="仿宋"/>
          <w:sz w:val="24"/>
          <w:szCs w:val="24"/>
          <w:highlight w:val="none"/>
          <w:lang w:val="en-US" w:eastAsia="zh-CN"/>
        </w:rPr>
        <w:t>2026年06月05日11:00</w:t>
      </w:r>
      <w:r>
        <w:rPr>
          <w:rFonts w:hint="eastAsia" w:ascii="仿宋" w:hAnsi="仿宋" w:eastAsia="仿宋" w:cs="仿宋"/>
          <w:color w:val="auto"/>
          <w:sz w:val="24"/>
          <w:szCs w:val="24"/>
          <w:highlight w:val="none"/>
          <w:lang w:val="en-US" w:eastAsia="zh-CN"/>
        </w:rPr>
        <w:t>（北京时间)</w:t>
      </w:r>
    </w:p>
    <w:p w14:paraId="06026C86">
      <w:pPr>
        <w:pageBreakBefore w:val="0"/>
        <w:widowControl/>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提交投标文件地点：</w:t>
      </w:r>
      <w:r>
        <w:rPr>
          <w:rFonts w:hint="eastAsia" w:ascii="仿宋" w:hAnsi="仿宋" w:eastAsia="仿宋" w:cs="仿宋"/>
          <w:color w:val="auto"/>
          <w:sz w:val="24"/>
          <w:szCs w:val="24"/>
          <w:highlight w:val="none"/>
          <w:lang w:val="en-US" w:eastAsia="zh-CN"/>
        </w:rPr>
        <w:t>请登录政采云投标客户端投标</w:t>
      </w:r>
    </w:p>
    <w:p w14:paraId="41332183">
      <w:pPr>
        <w:pageBreakBefore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开标时间：</w:t>
      </w:r>
      <w:r>
        <w:rPr>
          <w:rFonts w:hint="eastAsia" w:ascii="仿宋" w:hAnsi="仿宋" w:eastAsia="仿宋" w:cs="仿宋"/>
          <w:sz w:val="24"/>
          <w:szCs w:val="24"/>
          <w:highlight w:val="none"/>
          <w:lang w:val="en-US" w:eastAsia="zh-CN"/>
        </w:rPr>
        <w:t>2026年06月05日11:00</w:t>
      </w:r>
      <w:r>
        <w:rPr>
          <w:rFonts w:hint="eastAsia" w:ascii="仿宋" w:hAnsi="仿宋" w:eastAsia="仿宋" w:cs="仿宋"/>
          <w:color w:val="auto"/>
          <w:sz w:val="24"/>
          <w:szCs w:val="24"/>
          <w:highlight w:val="none"/>
          <w:lang w:val="en-US" w:eastAsia="zh-CN"/>
        </w:rPr>
        <w:t>（北京时间)</w:t>
      </w:r>
    </w:p>
    <w:p w14:paraId="55F1BE56">
      <w:pPr>
        <w:pageBreakBefore w:val="0"/>
        <w:kinsoku/>
        <w:wordWrap/>
        <w:overflowPunct/>
        <w:topLinePunct w:val="0"/>
        <w:autoSpaceDE/>
        <w:autoSpaceDN/>
        <w:bidi w:val="0"/>
        <w:adjustRightInd w:val="0"/>
        <w:snapToGrid/>
        <w:spacing w:line="460" w:lineRule="exact"/>
        <w:ind w:firstLine="480" w:firstLineChars="200"/>
        <w:jc w:val="left"/>
        <w:textAlignment w:val="auto"/>
        <w:rPr>
          <w:rFonts w:hint="eastAsia" w:ascii="仿宋" w:hAnsi="仿宋" w:eastAsia="仿宋" w:cs="仿宋"/>
          <w:sz w:val="24"/>
          <w:szCs w:val="24"/>
          <w:highlight w:val="none"/>
          <w:lang w:val="en-US" w:eastAsia="zh-CN"/>
        </w:rPr>
      </w:pPr>
      <w:bookmarkStart w:id="255" w:name="_Toc9069"/>
      <w:bookmarkStart w:id="256" w:name="_Toc175"/>
      <w:r>
        <w:rPr>
          <w:rFonts w:hint="eastAsia" w:ascii="仿宋" w:hAnsi="仿宋" w:eastAsia="仿宋" w:cs="仿宋"/>
          <w:sz w:val="24"/>
          <w:szCs w:val="24"/>
          <w:highlight w:val="none"/>
          <w:lang w:val="en-US" w:eastAsia="zh-CN"/>
        </w:rPr>
        <w:t>开标地点： </w:t>
      </w:r>
      <w:bookmarkEnd w:id="255"/>
      <w:bookmarkEnd w:id="256"/>
      <w:r>
        <w:rPr>
          <w:rFonts w:hint="eastAsia" w:ascii="仿宋" w:hAnsi="仿宋" w:eastAsia="仿宋" w:cs="仿宋"/>
          <w:sz w:val="24"/>
          <w:szCs w:val="24"/>
          <w:highlight w:val="none"/>
          <w:lang w:val="en-US" w:eastAsia="zh-CN"/>
        </w:rPr>
        <w:t>登录政采云平台https://www.zcygov.cn/在线提交（不见面开标）</w:t>
      </w:r>
    </w:p>
    <w:p w14:paraId="426D39C5">
      <w:pPr>
        <w:keepNext/>
        <w:keepLines/>
        <w:pageBreakBefore w:val="0"/>
        <w:widowControl w:val="0"/>
        <w:kinsoku/>
        <w:wordWrap/>
        <w:overflowPunct/>
        <w:topLinePunct w:val="0"/>
        <w:autoSpaceDE/>
        <w:autoSpaceDN/>
        <w:bidi w:val="0"/>
        <w:adjustRightInd/>
        <w:snapToGrid/>
        <w:spacing w:before="0" w:after="0" w:line="440" w:lineRule="exact"/>
        <w:jc w:val="left"/>
        <w:textAlignment w:val="auto"/>
        <w:outlineLvl w:val="1"/>
        <w:rPr>
          <w:rStyle w:val="36"/>
          <w:rFonts w:hint="eastAsia" w:ascii="仿宋" w:hAnsi="仿宋" w:eastAsia="仿宋" w:cs="仿宋"/>
          <w:i w:val="0"/>
          <w:caps w:val="0"/>
          <w:color w:val="000000"/>
          <w:spacing w:val="0"/>
          <w:kern w:val="0"/>
          <w:sz w:val="24"/>
          <w:szCs w:val="24"/>
          <w:highlight w:val="none"/>
          <w:lang w:val="en-US" w:eastAsia="zh-CN" w:bidi="ar-SA"/>
        </w:rPr>
      </w:pPr>
      <w:bookmarkStart w:id="257" w:name="_Toc281"/>
      <w:bookmarkStart w:id="258" w:name="_Toc14208"/>
      <w:r>
        <w:rPr>
          <w:rStyle w:val="36"/>
          <w:rFonts w:hint="eastAsia" w:ascii="仿宋" w:hAnsi="仿宋" w:eastAsia="仿宋" w:cs="仿宋"/>
          <w:i w:val="0"/>
          <w:caps w:val="0"/>
          <w:color w:val="000000"/>
          <w:spacing w:val="0"/>
          <w:kern w:val="0"/>
          <w:sz w:val="24"/>
          <w:szCs w:val="24"/>
          <w:highlight w:val="none"/>
          <w:lang w:val="en-US" w:eastAsia="zh-CN" w:bidi="ar-SA"/>
        </w:rPr>
        <w:t>五、公告期限</w:t>
      </w:r>
      <w:bookmarkEnd w:id="250"/>
      <w:bookmarkEnd w:id="251"/>
      <w:bookmarkEnd w:id="252"/>
      <w:bookmarkEnd w:id="253"/>
      <w:bookmarkEnd w:id="254"/>
      <w:bookmarkEnd w:id="257"/>
      <w:bookmarkEnd w:id="258"/>
    </w:p>
    <w:p w14:paraId="6B95420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个工作日。</w:t>
      </w:r>
      <w:bookmarkStart w:id="259" w:name="_Toc35393804"/>
      <w:bookmarkStart w:id="260" w:name="_Toc10756"/>
      <w:bookmarkStart w:id="261" w:name="_Toc19725"/>
      <w:bookmarkStart w:id="262" w:name="_Toc35393635"/>
    </w:p>
    <w:p w14:paraId="1B45B457">
      <w:pPr>
        <w:pageBreakBefore w:val="0"/>
        <w:widowControl w:val="0"/>
        <w:numPr>
          <w:ilvl w:val="0"/>
          <w:numId w:val="7"/>
        </w:numPr>
        <w:kinsoku/>
        <w:wordWrap/>
        <w:overflowPunct/>
        <w:topLinePunct w:val="0"/>
        <w:autoSpaceDE/>
        <w:autoSpaceDN/>
        <w:bidi w:val="0"/>
        <w:adjustRightInd/>
        <w:snapToGrid/>
        <w:spacing w:line="440" w:lineRule="exact"/>
        <w:textAlignment w:val="auto"/>
        <w:rPr>
          <w:rStyle w:val="36"/>
          <w:rFonts w:hint="eastAsia" w:ascii="仿宋" w:hAnsi="仿宋" w:eastAsia="仿宋" w:cs="仿宋"/>
          <w:i w:val="0"/>
          <w:caps w:val="0"/>
          <w:color w:val="000000"/>
          <w:spacing w:val="0"/>
          <w:kern w:val="0"/>
          <w:sz w:val="24"/>
          <w:szCs w:val="24"/>
          <w:highlight w:val="none"/>
          <w:lang w:val="en-US" w:eastAsia="zh-CN" w:bidi="ar-SA"/>
        </w:rPr>
      </w:pPr>
      <w:r>
        <w:rPr>
          <w:rStyle w:val="36"/>
          <w:rFonts w:hint="eastAsia" w:ascii="仿宋" w:hAnsi="仿宋" w:eastAsia="仿宋" w:cs="仿宋"/>
          <w:i w:val="0"/>
          <w:caps w:val="0"/>
          <w:color w:val="000000"/>
          <w:spacing w:val="0"/>
          <w:kern w:val="0"/>
          <w:sz w:val="24"/>
          <w:szCs w:val="24"/>
          <w:highlight w:val="none"/>
          <w:lang w:val="en-US" w:eastAsia="zh-CN" w:bidi="ar-SA"/>
        </w:rPr>
        <w:t>其他补充事宜</w:t>
      </w:r>
      <w:bookmarkEnd w:id="259"/>
      <w:bookmarkEnd w:id="260"/>
      <w:bookmarkEnd w:id="261"/>
      <w:bookmarkEnd w:id="262"/>
      <w:bookmarkStart w:id="263" w:name="_Toc28359018"/>
      <w:bookmarkStart w:id="264" w:name="_Toc35393805"/>
      <w:bookmarkStart w:id="265" w:name="_Toc30896"/>
      <w:bookmarkStart w:id="266" w:name="_Toc35393636"/>
      <w:bookmarkStart w:id="267" w:name="_Toc28359095"/>
    </w:p>
    <w:p w14:paraId="0CC933CB">
      <w:pPr>
        <w:pageBreakBefore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仿宋" w:hAnsi="仿宋" w:eastAsia="仿宋" w:cs="仿宋"/>
          <w:kern w:val="2"/>
          <w:sz w:val="24"/>
          <w:szCs w:val="24"/>
          <w:highlight w:val="none"/>
          <w:lang w:val="en-US" w:eastAsia="zh-CN" w:bidi="ar-SA"/>
        </w:rPr>
      </w:pPr>
      <w:bookmarkStart w:id="268" w:name="_Toc28095"/>
      <w:bookmarkStart w:id="269" w:name="_Toc19654"/>
      <w:r>
        <w:rPr>
          <w:rFonts w:hint="default" w:ascii="仿宋" w:hAnsi="仿宋" w:eastAsia="仿宋" w:cs="仿宋"/>
          <w:kern w:val="2"/>
          <w:sz w:val="24"/>
          <w:szCs w:val="24"/>
          <w:highlight w:val="none"/>
          <w:lang w:val="en-US" w:eastAsia="zh-CN" w:bidi="ar-SA"/>
        </w:rPr>
        <w:t xml:space="preserve"> 1.</w:t>
      </w:r>
      <w:r>
        <w:rPr>
          <w:rFonts w:hint="eastAsia" w:ascii="仿宋" w:hAnsi="仿宋" w:eastAsia="仿宋" w:cs="仿宋"/>
          <w:kern w:val="2"/>
          <w:sz w:val="24"/>
          <w:szCs w:val="24"/>
          <w:highlight w:val="none"/>
          <w:lang w:val="en-US" w:eastAsia="zh-CN" w:bidi="ar-SA"/>
        </w:rPr>
        <w:t>投标</w:t>
      </w:r>
      <w:r>
        <w:rPr>
          <w:rFonts w:hint="default" w:ascii="仿宋" w:hAnsi="仿宋" w:eastAsia="仿宋" w:cs="仿宋"/>
          <w:kern w:val="2"/>
          <w:sz w:val="24"/>
          <w:szCs w:val="24"/>
          <w:highlight w:val="none"/>
          <w:lang w:val="en-US" w:eastAsia="zh-CN" w:bidi="ar-SA"/>
        </w:rPr>
        <w:t>供应商需要使用CA加密设备，凡参加本项目</w:t>
      </w:r>
      <w:r>
        <w:rPr>
          <w:rFonts w:hint="eastAsia" w:ascii="仿宋" w:hAnsi="仿宋" w:eastAsia="仿宋" w:cs="仿宋"/>
          <w:kern w:val="2"/>
          <w:sz w:val="24"/>
          <w:szCs w:val="24"/>
          <w:highlight w:val="none"/>
          <w:lang w:val="en-US" w:eastAsia="zh-CN" w:bidi="ar-SA"/>
        </w:rPr>
        <w:t>供应商</w:t>
      </w:r>
      <w:r>
        <w:rPr>
          <w:rFonts w:hint="default" w:ascii="仿宋" w:hAnsi="仿宋" w:eastAsia="仿宋" w:cs="仿宋"/>
          <w:kern w:val="2"/>
          <w:sz w:val="24"/>
          <w:szCs w:val="24"/>
          <w:highlight w:val="none"/>
          <w:lang w:val="en-US" w:eastAsia="zh-CN" w:bidi="ar-SA"/>
        </w:rPr>
        <w:t>可通过新疆数字证书认证中心官网（https://www.xjca.com.cn/）或下载“新疆政务通”APP自行进行申领。申请政采云平台可使用的CA设备，如原有兵团或公共资源使用的CA，可与新疆CA服务热线0991-2819290</w:t>
      </w:r>
      <w:r>
        <w:rPr>
          <w:rFonts w:hint="eastAsia" w:ascii="仿宋" w:hAnsi="仿宋" w:eastAsia="仿宋" w:cs="仿宋"/>
          <w:kern w:val="2"/>
          <w:sz w:val="24"/>
          <w:szCs w:val="24"/>
          <w:highlight w:val="none"/>
          <w:lang w:val="en-US" w:eastAsia="zh-CN" w:bidi="ar-SA"/>
        </w:rPr>
        <w:t>、翔晟CA</w:t>
      </w:r>
      <w:r>
        <w:rPr>
          <w:rFonts w:hint="default" w:ascii="仿宋" w:hAnsi="仿宋" w:eastAsia="仿宋" w:cs="仿宋"/>
          <w:kern w:val="2"/>
          <w:sz w:val="24"/>
          <w:szCs w:val="24"/>
          <w:highlight w:val="none"/>
          <w:lang w:val="en-US" w:eastAsia="zh-CN" w:bidi="ar-SA"/>
        </w:rPr>
        <w:t>服务热线</w:t>
      </w:r>
      <w:r>
        <w:rPr>
          <w:rFonts w:hint="eastAsia" w:ascii="仿宋" w:hAnsi="仿宋" w:eastAsia="仿宋" w:cs="仿宋"/>
          <w:kern w:val="2"/>
          <w:sz w:val="24"/>
          <w:szCs w:val="24"/>
          <w:highlight w:val="none"/>
          <w:lang w:val="en-US" w:eastAsia="zh-CN" w:bidi="ar-SA"/>
        </w:rPr>
        <w:t>025-66085508、安信CA</w:t>
      </w:r>
      <w:r>
        <w:rPr>
          <w:rFonts w:hint="default" w:ascii="仿宋" w:hAnsi="仿宋" w:eastAsia="仿宋" w:cs="仿宋"/>
          <w:kern w:val="2"/>
          <w:sz w:val="24"/>
          <w:szCs w:val="24"/>
          <w:highlight w:val="none"/>
          <w:lang w:val="en-US" w:eastAsia="zh-CN" w:bidi="ar-SA"/>
        </w:rPr>
        <w:t>服务热线</w:t>
      </w:r>
      <w:r>
        <w:rPr>
          <w:rFonts w:hint="eastAsia" w:ascii="仿宋" w:hAnsi="仿宋" w:eastAsia="仿宋" w:cs="仿宋"/>
          <w:kern w:val="2"/>
          <w:sz w:val="24"/>
          <w:szCs w:val="24"/>
          <w:highlight w:val="none"/>
          <w:lang w:val="en-US" w:eastAsia="zh-CN" w:bidi="ar-SA"/>
        </w:rPr>
        <w:t>0991-7810912</w:t>
      </w:r>
      <w:r>
        <w:rPr>
          <w:rFonts w:hint="default" w:ascii="仿宋" w:hAnsi="仿宋" w:eastAsia="仿宋" w:cs="仿宋"/>
          <w:kern w:val="2"/>
          <w:sz w:val="24"/>
          <w:szCs w:val="24"/>
          <w:highlight w:val="none"/>
          <w:lang w:val="en-US" w:eastAsia="zh-CN" w:bidi="ar-SA"/>
        </w:rPr>
        <w:t>联系，申请增加电子证书即可，无需重复申领。</w:t>
      </w:r>
    </w:p>
    <w:p w14:paraId="6034630B">
      <w:pPr>
        <w:pStyle w:val="11"/>
        <w:keepNext w:val="0"/>
        <w:keepLines w:val="0"/>
        <w:widowControl/>
        <w:suppressLineNumbers w:val="0"/>
        <w:spacing w:before="50" w:beforeAutospacing="0" w:after="50" w:afterAutospacing="0" w:line="360" w:lineRule="auto"/>
        <w:ind w:left="0" w:right="0" w:firstLine="480" w:firstLineChars="2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p>
    <w:p w14:paraId="56611FF2">
      <w:pPr>
        <w:pStyle w:val="11"/>
        <w:keepNext w:val="0"/>
        <w:keepLines w:val="0"/>
        <w:widowControl/>
        <w:suppressLineNumbers w:val="0"/>
        <w:spacing w:before="50" w:beforeAutospacing="0" w:after="50" w:afterAutospacing="0" w:line="360" w:lineRule="auto"/>
        <w:ind w:left="0" w:right="0" w:firstLine="480" w:firstLineChars="2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54C0919C">
      <w:pPr>
        <w:pStyle w:val="11"/>
        <w:keepNext w:val="0"/>
        <w:keepLines w:val="0"/>
        <w:widowControl/>
        <w:suppressLineNumbers w:val="0"/>
        <w:spacing w:before="50" w:beforeAutospacing="0" w:after="50" w:afterAutospacing="0" w:line="360" w:lineRule="auto"/>
        <w:ind w:left="0" w:right="0" w:firstLine="480" w:firstLineChars="2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3D9A1614">
      <w:pPr>
        <w:pStyle w:val="11"/>
        <w:keepNext w:val="0"/>
        <w:keepLines w:val="0"/>
        <w:widowControl/>
        <w:suppressLineNumbers w:val="0"/>
        <w:spacing w:before="50" w:beforeAutospacing="0" w:after="50" w:afterAutospacing="0" w:line="360" w:lineRule="auto"/>
        <w:ind w:left="0" w:right="0" w:firstLine="480" w:firstLineChars="2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5.供应商在开标时须使用制作加密电子投标文件所使用的CA锁及电脑，电脑须提前配置好浏览器（建议使用谷歌浏览器），以便开标时解锁。</w:t>
      </w:r>
    </w:p>
    <w:p w14:paraId="76A5E52C">
      <w:pPr>
        <w:pStyle w:val="11"/>
        <w:keepNext w:val="0"/>
        <w:keepLines w:val="0"/>
        <w:widowControl/>
        <w:suppressLineNumbers w:val="0"/>
        <w:spacing w:before="50" w:beforeAutospacing="0" w:after="50" w:afterAutospacing="0" w:line="360" w:lineRule="auto"/>
        <w:ind w:left="0" w:right="0" w:firstLine="480" w:firstLineChars="2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14:paraId="2BBE7D54">
      <w:pPr>
        <w:pStyle w:val="11"/>
        <w:keepNext w:val="0"/>
        <w:keepLines w:val="0"/>
        <w:widowControl/>
        <w:suppressLineNumbers w:val="0"/>
        <w:spacing w:before="50" w:beforeAutospacing="0" w:after="50" w:afterAutospacing="0" w:line="360" w:lineRule="auto"/>
        <w:ind w:left="0" w:right="0" w:firstLine="480" w:firstLineChars="2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7.为了保证开评标顺利进行，政采云线上开标功能完全实现，供应商开标所使用的电脑设备须具有视频及语音功能。</w:t>
      </w:r>
    </w:p>
    <w:p w14:paraId="32ADC4C6">
      <w:pPr>
        <w:pStyle w:val="11"/>
        <w:keepNext w:val="0"/>
        <w:keepLines w:val="0"/>
        <w:widowControl/>
        <w:suppressLineNumbers w:val="0"/>
        <w:spacing w:before="50" w:beforeAutospacing="0" w:after="50" w:afterAutospacing="0" w:line="360" w:lineRule="auto"/>
        <w:ind w:left="0" w:right="0" w:firstLine="480" w:firstLineChars="20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特别提示：</w:t>
      </w:r>
    </w:p>
    <w:p w14:paraId="47084C03">
      <w:pPr>
        <w:pStyle w:val="11"/>
        <w:keepNext w:val="0"/>
        <w:keepLines w:val="0"/>
        <w:widowControl/>
        <w:suppressLineNumbers w:val="0"/>
        <w:spacing w:before="50" w:beforeAutospacing="0" w:after="50" w:afterAutospacing="0" w:line="360" w:lineRule="auto"/>
        <w:ind w:left="0" w:right="0" w:firstLine="480" w:firstLineChars="2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14:paraId="423756F5">
      <w:pPr>
        <w:pStyle w:val="11"/>
        <w:keepNext w:val="0"/>
        <w:keepLines w:val="0"/>
        <w:widowControl/>
        <w:suppressLineNumbers w:val="0"/>
        <w:spacing w:before="50" w:beforeAutospacing="0" w:after="50" w:afterAutospacing="0" w:line="360" w:lineRule="auto"/>
        <w:ind w:left="0" w:right="0" w:firstLine="480" w:firstLineChars="2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043675B5">
      <w:pPr>
        <w:pStyle w:val="11"/>
        <w:keepNext w:val="0"/>
        <w:keepLines w:val="0"/>
        <w:widowControl/>
        <w:suppressLineNumbers w:val="0"/>
        <w:spacing w:before="50" w:beforeAutospacing="0" w:after="50" w:afterAutospacing="0" w:line="360" w:lineRule="auto"/>
        <w:ind w:left="0" w:right="0" w:firstLine="480" w:firstLineChars="2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3631530">
      <w:pPr>
        <w:keepNext/>
        <w:keepLines/>
        <w:pageBreakBefore w:val="0"/>
        <w:widowControl w:val="0"/>
        <w:kinsoku/>
        <w:wordWrap/>
        <w:overflowPunct/>
        <w:topLinePunct w:val="0"/>
        <w:autoSpaceDE/>
        <w:autoSpaceDN/>
        <w:bidi w:val="0"/>
        <w:adjustRightInd/>
        <w:snapToGrid/>
        <w:spacing w:before="0" w:after="0" w:line="440" w:lineRule="exact"/>
        <w:jc w:val="left"/>
        <w:textAlignment w:val="auto"/>
        <w:outlineLvl w:val="1"/>
        <w:rPr>
          <w:rStyle w:val="36"/>
          <w:rFonts w:hint="eastAsia" w:ascii="仿宋" w:hAnsi="仿宋" w:eastAsia="仿宋" w:cs="仿宋"/>
          <w:i w:val="0"/>
          <w:caps w:val="0"/>
          <w:color w:val="000000"/>
          <w:spacing w:val="0"/>
          <w:kern w:val="0"/>
          <w:sz w:val="24"/>
          <w:szCs w:val="24"/>
          <w:highlight w:val="none"/>
          <w:lang w:val="en-US" w:eastAsia="zh-CN" w:bidi="ar-SA"/>
        </w:rPr>
      </w:pPr>
      <w:r>
        <w:rPr>
          <w:rStyle w:val="36"/>
          <w:rFonts w:hint="eastAsia" w:ascii="仿宋" w:hAnsi="仿宋" w:eastAsia="仿宋" w:cs="仿宋"/>
          <w:i w:val="0"/>
          <w:caps w:val="0"/>
          <w:color w:val="000000"/>
          <w:spacing w:val="0"/>
          <w:kern w:val="0"/>
          <w:sz w:val="24"/>
          <w:szCs w:val="24"/>
          <w:highlight w:val="none"/>
          <w:lang w:val="en-US" w:eastAsia="zh-CN" w:bidi="ar-SA"/>
        </w:rPr>
        <w:t>七、凡对本次采购提出询问，请按以下方式联系。</w:t>
      </w:r>
      <w:bookmarkEnd w:id="263"/>
      <w:bookmarkEnd w:id="264"/>
      <w:bookmarkEnd w:id="265"/>
      <w:bookmarkEnd w:id="266"/>
      <w:bookmarkEnd w:id="267"/>
      <w:bookmarkEnd w:id="268"/>
      <w:bookmarkEnd w:id="269"/>
      <w:bookmarkStart w:id="270" w:name="_Toc35393637"/>
      <w:bookmarkStart w:id="271" w:name="_Toc35393806"/>
      <w:bookmarkStart w:id="272" w:name="_Toc16592"/>
      <w:bookmarkStart w:id="273" w:name="_Toc28359019"/>
      <w:bookmarkStart w:id="274" w:name="_Toc28359096"/>
    </w:p>
    <w:p w14:paraId="781EC57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1.采购人信息</w:t>
      </w:r>
      <w:bookmarkEnd w:id="270"/>
      <w:bookmarkEnd w:id="271"/>
      <w:bookmarkEnd w:id="272"/>
      <w:bookmarkEnd w:id="273"/>
      <w:bookmarkEnd w:id="274"/>
      <w:bookmarkStart w:id="275" w:name="_Toc17417"/>
      <w:bookmarkStart w:id="276" w:name="_Toc28359097"/>
      <w:bookmarkStart w:id="277" w:name="_Toc35393807"/>
      <w:bookmarkStart w:id="278" w:name="_Toc35393638"/>
      <w:bookmarkStart w:id="279" w:name="_Toc28359020"/>
    </w:p>
    <w:p w14:paraId="4CE2ADA2">
      <w:pPr>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rPr>
        <w:t>名</w:t>
      </w:r>
      <w:r>
        <w:rPr>
          <w:rFonts w:hint="eastAsia" w:ascii="仿宋" w:hAnsi="仿宋" w:eastAsia="仿宋" w:cs="仿宋"/>
          <w:b w:val="0"/>
          <w:sz w:val="24"/>
          <w:szCs w:val="24"/>
          <w:highlight w:val="none"/>
          <w:lang w:val="en-US" w:eastAsia="zh-CN"/>
        </w:rPr>
        <w:t xml:space="preserve">   </w:t>
      </w:r>
      <w:r>
        <w:rPr>
          <w:rFonts w:hint="eastAsia" w:ascii="仿宋" w:hAnsi="仿宋" w:eastAsia="仿宋" w:cs="仿宋"/>
          <w:b w:val="0"/>
          <w:sz w:val="24"/>
          <w:szCs w:val="24"/>
          <w:highlight w:val="none"/>
        </w:rPr>
        <w:t xml:space="preserve"> 称：</w:t>
      </w:r>
      <w:bookmarkEnd w:id="275"/>
      <w:bookmarkStart w:id="280" w:name="_Toc12673"/>
      <w:r>
        <w:rPr>
          <w:rFonts w:hint="eastAsia" w:ascii="仿宋" w:hAnsi="仿宋" w:eastAsia="仿宋" w:cs="仿宋"/>
          <w:b w:val="0"/>
          <w:sz w:val="24"/>
          <w:szCs w:val="24"/>
          <w:highlight w:val="none"/>
          <w:lang w:val="en-US" w:eastAsia="zh-CN"/>
        </w:rPr>
        <w:t>喀什市教育局</w:t>
      </w:r>
    </w:p>
    <w:p w14:paraId="72F8689B">
      <w:pPr>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rPr>
        <w:t xml:space="preserve">地 </w:t>
      </w:r>
      <w:r>
        <w:rPr>
          <w:rFonts w:hint="eastAsia" w:ascii="仿宋" w:hAnsi="仿宋" w:eastAsia="仿宋" w:cs="仿宋"/>
          <w:b w:val="0"/>
          <w:sz w:val="24"/>
          <w:szCs w:val="24"/>
          <w:highlight w:val="none"/>
          <w:lang w:val="en-US" w:eastAsia="zh-CN"/>
        </w:rPr>
        <w:t xml:space="preserve">   </w:t>
      </w:r>
      <w:r>
        <w:rPr>
          <w:rFonts w:hint="eastAsia" w:ascii="仿宋" w:hAnsi="仿宋" w:eastAsia="仿宋" w:cs="仿宋"/>
          <w:b w:val="0"/>
          <w:sz w:val="24"/>
          <w:szCs w:val="24"/>
          <w:highlight w:val="none"/>
        </w:rPr>
        <w:t>址：</w:t>
      </w:r>
      <w:bookmarkEnd w:id="280"/>
      <w:bookmarkStart w:id="281" w:name="_Toc9697"/>
      <w:r>
        <w:rPr>
          <w:rFonts w:hint="eastAsia" w:ascii="仿宋" w:hAnsi="仿宋" w:eastAsia="仿宋" w:cs="仿宋"/>
          <w:b w:val="0"/>
          <w:sz w:val="24"/>
          <w:szCs w:val="24"/>
          <w:highlight w:val="none"/>
        </w:rPr>
        <w:t>喀什市乔戈里大道130号</w:t>
      </w:r>
    </w:p>
    <w:p w14:paraId="67304016">
      <w:pPr>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rPr>
        <w:t>联系方式：</w:t>
      </w:r>
      <w:bookmarkEnd w:id="281"/>
      <w:bookmarkStart w:id="282" w:name="_Toc27611"/>
      <w:r>
        <w:rPr>
          <w:rFonts w:hint="eastAsia" w:ascii="仿宋" w:hAnsi="仿宋" w:eastAsia="仿宋" w:cs="仿宋"/>
          <w:b w:val="0"/>
          <w:sz w:val="24"/>
          <w:szCs w:val="24"/>
          <w:highlight w:val="none"/>
        </w:rPr>
        <w:t>0998-2870322</w:t>
      </w:r>
    </w:p>
    <w:bookmarkEnd w:id="276"/>
    <w:bookmarkEnd w:id="277"/>
    <w:bookmarkEnd w:id="278"/>
    <w:bookmarkEnd w:id="279"/>
    <w:bookmarkEnd w:id="282"/>
    <w:p w14:paraId="572296CC">
      <w:pPr>
        <w:pageBreakBefore w:val="0"/>
        <w:kinsoku/>
        <w:wordWrap/>
        <w:overflowPunct/>
        <w:topLinePunct w:val="0"/>
        <w:autoSpaceDE/>
        <w:autoSpaceDN/>
        <w:bidi w:val="0"/>
        <w:adjustRightInd/>
        <w:snapToGrid/>
        <w:spacing w:line="460" w:lineRule="exact"/>
        <w:ind w:firstLine="720" w:firstLineChars="300"/>
        <w:textAlignment w:val="auto"/>
        <w:rPr>
          <w:rFonts w:hint="eastAsia" w:ascii="仿宋" w:hAnsi="仿宋" w:eastAsia="仿宋" w:cs="仿宋"/>
          <w:sz w:val="24"/>
          <w:szCs w:val="24"/>
          <w:highlight w:val="none"/>
          <w:u w:val="none"/>
        </w:rPr>
      </w:pPr>
      <w:bookmarkStart w:id="283" w:name="_Toc512937850"/>
      <w:r>
        <w:rPr>
          <w:rFonts w:hint="eastAsia" w:ascii="仿宋" w:hAnsi="仿宋" w:eastAsia="仿宋" w:cs="仿宋"/>
          <w:sz w:val="24"/>
          <w:szCs w:val="24"/>
          <w:highlight w:val="none"/>
          <w:u w:val="none"/>
        </w:rPr>
        <w:t>名</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称：</w:t>
      </w:r>
      <w:r>
        <w:rPr>
          <w:rFonts w:hint="eastAsia" w:ascii="仿宋" w:hAnsi="仿宋" w:eastAsia="仿宋" w:cs="仿宋"/>
          <w:sz w:val="24"/>
          <w:szCs w:val="24"/>
          <w:highlight w:val="none"/>
          <w:u w:val="none"/>
          <w:lang w:eastAsia="zh-CN"/>
        </w:rPr>
        <w:t>新疆久诺工程项目管理有限公司</w:t>
      </w:r>
      <w:r>
        <w:rPr>
          <w:rFonts w:hint="eastAsia" w:ascii="仿宋" w:hAnsi="仿宋" w:eastAsia="仿宋" w:cs="仿宋"/>
          <w:sz w:val="24"/>
          <w:szCs w:val="24"/>
          <w:highlight w:val="none"/>
          <w:u w:val="none"/>
        </w:rPr>
        <w:t>　</w:t>
      </w:r>
    </w:p>
    <w:p w14:paraId="5C1A1D20">
      <w:pPr>
        <w:pageBreakBefore w:val="0"/>
        <w:kinsoku/>
        <w:wordWrap/>
        <w:overflowPunct/>
        <w:topLinePunct w:val="0"/>
        <w:autoSpaceDE/>
        <w:autoSpaceDN/>
        <w:bidi w:val="0"/>
        <w:adjustRightInd/>
        <w:snapToGrid/>
        <w:spacing w:line="460" w:lineRule="exact"/>
        <w:ind w:firstLine="720" w:firstLineChars="30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地</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址：</w:t>
      </w:r>
      <w:r>
        <w:rPr>
          <w:rFonts w:hint="eastAsia" w:ascii="仿宋" w:hAnsi="仿宋" w:eastAsia="仿宋" w:cs="仿宋"/>
          <w:sz w:val="24"/>
          <w:szCs w:val="24"/>
          <w:highlight w:val="none"/>
          <w:lang w:val="zh-CN" w:eastAsia="zh-CN"/>
        </w:rPr>
        <w:t>喀什市东城区喀什设计咨询大厦10层1001室</w:t>
      </w:r>
    </w:p>
    <w:p w14:paraId="7B1D3225">
      <w:pPr>
        <w:pageBreakBefore w:val="0"/>
        <w:kinsoku/>
        <w:wordWrap/>
        <w:overflowPunct/>
        <w:topLinePunct w:val="0"/>
        <w:autoSpaceDE/>
        <w:autoSpaceDN/>
        <w:bidi w:val="0"/>
        <w:adjustRightInd/>
        <w:snapToGrid/>
        <w:spacing w:line="460" w:lineRule="exact"/>
        <w:ind w:firstLine="720" w:firstLineChars="300"/>
        <w:textAlignment w:val="auto"/>
        <w:rPr>
          <w:rFonts w:hint="default"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rPr>
        <w:t>联系方式：</w:t>
      </w:r>
      <w:r>
        <w:rPr>
          <w:rFonts w:hint="eastAsia" w:ascii="仿宋" w:hAnsi="仿宋" w:eastAsia="仿宋" w:cs="仿宋"/>
          <w:sz w:val="24"/>
          <w:szCs w:val="24"/>
          <w:highlight w:val="none"/>
          <w:u w:val="none"/>
          <w:lang w:val="en-US" w:eastAsia="zh-CN"/>
        </w:rPr>
        <w:t>15599886665</w:t>
      </w:r>
    </w:p>
    <w:p w14:paraId="7D69EA90">
      <w:pPr>
        <w:pageBreakBefore w:val="0"/>
        <w:kinsoku/>
        <w:wordWrap/>
        <w:overflowPunct/>
        <w:topLinePunct w:val="0"/>
        <w:autoSpaceDE/>
        <w:autoSpaceDN/>
        <w:bidi w:val="0"/>
        <w:adjustRightInd/>
        <w:snapToGrid/>
        <w:spacing w:line="460" w:lineRule="exact"/>
        <w:ind w:firstLine="720" w:firstLineChars="30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3.项目联系方式</w:t>
      </w:r>
    </w:p>
    <w:p w14:paraId="6A336FE6">
      <w:pPr>
        <w:pageBreakBefore w:val="0"/>
        <w:widowControl w:val="0"/>
        <w:kinsoku/>
        <w:wordWrap/>
        <w:overflowPunct/>
        <w:topLinePunct w:val="0"/>
        <w:autoSpaceDE/>
        <w:autoSpaceDN/>
        <w:bidi w:val="0"/>
        <w:adjustRightInd/>
        <w:snapToGrid/>
        <w:spacing w:line="460" w:lineRule="exact"/>
        <w:ind w:firstLine="720" w:firstLineChars="300"/>
        <w:jc w:val="both"/>
        <w:textAlignment w:val="auto"/>
        <w:rPr>
          <w:rFonts w:hint="default"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项目联系人：</w:t>
      </w:r>
      <w:r>
        <w:rPr>
          <w:rFonts w:hint="eastAsia" w:ascii="仿宋" w:hAnsi="仿宋" w:eastAsia="仿宋" w:cs="仿宋"/>
          <w:b w:val="0"/>
          <w:bCs/>
          <w:kern w:val="2"/>
          <w:sz w:val="24"/>
          <w:szCs w:val="24"/>
          <w:highlight w:val="none"/>
          <w:lang w:val="en-US" w:eastAsia="zh-CN" w:bidi="ar-SA"/>
        </w:rPr>
        <w:t>王瑾</w:t>
      </w:r>
    </w:p>
    <w:p w14:paraId="06297269">
      <w:pPr>
        <w:pageBreakBefore w:val="0"/>
        <w:kinsoku/>
        <w:wordWrap/>
        <w:overflowPunct/>
        <w:topLinePunct w:val="0"/>
        <w:autoSpaceDE/>
        <w:autoSpaceDN/>
        <w:bidi w:val="0"/>
        <w:adjustRightInd/>
        <w:snapToGrid/>
        <w:spacing w:line="460" w:lineRule="exact"/>
        <w:ind w:firstLine="720" w:firstLineChars="300"/>
        <w:textAlignment w:val="auto"/>
        <w:rPr>
          <w:rFonts w:ascii="Times New Roman" w:hAnsi="Times New Roman" w:eastAsia="宋体" w:cs="Times New Roman"/>
          <w:highlight w:val="none"/>
        </w:rPr>
      </w:pPr>
      <w:r>
        <w:rPr>
          <w:rFonts w:hint="eastAsia" w:ascii="仿宋" w:hAnsi="仿宋" w:eastAsia="仿宋" w:cs="仿宋"/>
          <w:sz w:val="24"/>
          <w:szCs w:val="24"/>
          <w:highlight w:val="none"/>
          <w:u w:val="none"/>
        </w:rPr>
        <w:t>电　话：</w:t>
      </w:r>
      <w:r>
        <w:rPr>
          <w:rFonts w:hint="eastAsia" w:ascii="仿宋" w:hAnsi="仿宋" w:eastAsia="仿宋" w:cs="仿宋"/>
          <w:sz w:val="24"/>
          <w:szCs w:val="24"/>
          <w:highlight w:val="none"/>
          <w:u w:val="none"/>
          <w:lang w:val="en-US" w:eastAsia="zh-CN"/>
        </w:rPr>
        <w:t>15599886665</w:t>
      </w:r>
    </w:p>
    <w:p w14:paraId="2B360719">
      <w:pPr>
        <w:pStyle w:val="2"/>
        <w:numPr>
          <w:ilvl w:val="0"/>
          <w:numId w:val="0"/>
        </w:numPr>
        <w:tabs>
          <w:tab w:val="left" w:pos="0"/>
        </w:tabs>
        <w:spacing w:before="0" w:after="0" w:line="360" w:lineRule="auto"/>
        <w:ind w:leftChars="0"/>
        <w:jc w:val="center"/>
        <w:rPr>
          <w:rFonts w:hint="eastAsia" w:ascii="仿宋" w:hAnsi="仿宋" w:eastAsia="仿宋" w:cs="仿宋"/>
          <w:b w:val="0"/>
          <w:sz w:val="24"/>
          <w:szCs w:val="24"/>
          <w:highlight w:val="none"/>
        </w:rPr>
      </w:pPr>
      <w:r>
        <w:rPr>
          <w:rFonts w:hint="eastAsia" w:ascii="仿宋" w:hAnsi="仿宋" w:eastAsia="仿宋" w:cs="仿宋"/>
          <w:sz w:val="24"/>
          <w:szCs w:val="24"/>
          <w:highlight w:val="none"/>
        </w:rPr>
        <w:br w:type="page"/>
      </w:r>
      <w:bookmarkStart w:id="284" w:name="_Toc722"/>
      <w:bookmarkStart w:id="285" w:name="_Toc507399903"/>
      <w:bookmarkStart w:id="286" w:name="_Toc518923125"/>
      <w:bookmarkStart w:id="287" w:name="_Toc14931"/>
      <w:bookmarkStart w:id="288" w:name="_Toc216582823"/>
      <w:r>
        <w:rPr>
          <w:rFonts w:hint="eastAsia" w:ascii="仿宋" w:hAnsi="仿宋" w:eastAsia="仿宋" w:cs="仿宋"/>
          <w:b/>
          <w:sz w:val="28"/>
          <w:szCs w:val="28"/>
          <w:highlight w:val="none"/>
          <w:lang w:val="en-US" w:eastAsia="zh-CN"/>
        </w:rPr>
        <w:t>第4章  投标人须知资料表</w:t>
      </w:r>
      <w:bookmarkEnd w:id="284"/>
      <w:bookmarkEnd w:id="285"/>
      <w:bookmarkEnd w:id="286"/>
      <w:bookmarkEnd w:id="287"/>
      <w:bookmarkEnd w:id="288"/>
    </w:p>
    <w:bookmarkEnd w:id="283"/>
    <w:p w14:paraId="1B39BEFA">
      <w:pPr>
        <w:spacing w:line="360" w:lineRule="auto"/>
        <w:ind w:left="1080" w:leftChars="257" w:hanging="540"/>
        <w:rPr>
          <w:rFonts w:hint="eastAsia" w:ascii="仿宋" w:hAnsi="仿宋" w:eastAsia="仿宋" w:cs="仿宋"/>
          <w:sz w:val="24"/>
          <w:szCs w:val="24"/>
          <w:highlight w:val="none"/>
        </w:rPr>
      </w:pPr>
    </w:p>
    <w:p w14:paraId="2E5FAD19">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本表是本招标项目的具体资料，是对投标人须知的具体补充和修改，如有矛盾，应</w:t>
      </w:r>
      <w:r>
        <w:rPr>
          <w:rFonts w:hint="eastAsia" w:ascii="仿宋" w:hAnsi="仿宋" w:eastAsia="仿宋" w:cs="仿宋"/>
          <w:b/>
          <w:sz w:val="24"/>
          <w:szCs w:val="24"/>
          <w:highlight w:val="none"/>
        </w:rPr>
        <w:t>以本资料表为准</w:t>
      </w:r>
      <w:r>
        <w:rPr>
          <w:rFonts w:hint="eastAsia" w:ascii="仿宋" w:hAnsi="仿宋" w:eastAsia="仿宋" w:cs="仿宋"/>
          <w:sz w:val="24"/>
          <w:szCs w:val="24"/>
          <w:highlight w:val="none"/>
        </w:rPr>
        <w:t>。</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14:paraId="22CA0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4B26A514">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条款号</w:t>
            </w:r>
          </w:p>
        </w:tc>
        <w:tc>
          <w:tcPr>
            <w:tcW w:w="6840" w:type="dxa"/>
            <w:noWrap w:val="0"/>
            <w:vAlign w:val="center"/>
          </w:tcPr>
          <w:p w14:paraId="772CA3B4">
            <w:pPr>
              <w:spacing w:line="360" w:lineRule="auto"/>
              <w:ind w:left="1080" w:leftChars="257" w:hanging="540"/>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r>
      <w:tr w14:paraId="5E1E1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14:paraId="20F0F7FC">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6840" w:type="dxa"/>
            <w:noWrap w:val="0"/>
            <w:vAlign w:val="center"/>
          </w:tcPr>
          <w:p w14:paraId="559ADB08">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喀什市教育局</w:t>
            </w:r>
          </w:p>
          <w:p w14:paraId="769E1FA8">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地址</w:t>
            </w:r>
            <w:r>
              <w:rPr>
                <w:rFonts w:hint="eastAsia" w:ascii="仿宋" w:hAnsi="仿宋" w:eastAsia="仿宋" w:cs="仿宋"/>
                <w:sz w:val="24"/>
                <w:szCs w:val="24"/>
                <w:highlight w:val="none"/>
              </w:rPr>
              <w:t>：</w:t>
            </w:r>
            <w:r>
              <w:rPr>
                <w:rFonts w:hint="eastAsia" w:ascii="仿宋" w:hAnsi="仿宋" w:eastAsia="仿宋" w:cs="仿宋"/>
                <w:b w:val="0"/>
                <w:sz w:val="24"/>
                <w:szCs w:val="24"/>
                <w:highlight w:val="none"/>
              </w:rPr>
              <w:t>喀什市乔戈里大道130号</w:t>
            </w:r>
          </w:p>
          <w:p w14:paraId="646E5984">
            <w:pPr>
              <w:spacing w:line="360" w:lineRule="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w:t>
            </w:r>
            <w:r>
              <w:rPr>
                <w:rFonts w:hint="eastAsia" w:ascii="仿宋" w:hAnsi="仿宋" w:eastAsia="仿宋" w:cs="仿宋"/>
                <w:b w:val="0"/>
                <w:sz w:val="24"/>
                <w:szCs w:val="24"/>
                <w:highlight w:val="none"/>
              </w:rPr>
              <w:t>0998-2870322</w:t>
            </w:r>
          </w:p>
        </w:tc>
      </w:tr>
      <w:tr w14:paraId="3DCDD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4101825C">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6840" w:type="dxa"/>
            <w:noWrap w:val="0"/>
            <w:vAlign w:val="center"/>
          </w:tcPr>
          <w:p w14:paraId="3C615C0A">
            <w:pPr>
              <w:spacing w:line="360" w:lineRule="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val="zh-CN"/>
              </w:rPr>
              <w:t>新疆久诺工程项目管理有限公司</w:t>
            </w:r>
          </w:p>
          <w:p w14:paraId="29ED39BC">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val="zh-CN" w:eastAsia="zh-CN"/>
              </w:rPr>
              <w:t>喀什市东城区喀什设计咨询大厦10层1001室</w:t>
            </w:r>
          </w:p>
          <w:p w14:paraId="77713683">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项目负责人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王瑾</w:t>
            </w:r>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lang w:val="en-US" w:eastAsia="zh-CN"/>
              </w:rPr>
              <w:t>15599886665</w:t>
            </w:r>
          </w:p>
        </w:tc>
      </w:tr>
      <w:tr w14:paraId="31365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29A9328A">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1.3.4</w:t>
            </w:r>
          </w:p>
        </w:tc>
        <w:tc>
          <w:tcPr>
            <w:tcW w:w="6840" w:type="dxa"/>
            <w:noWrap w:val="0"/>
            <w:vAlign w:val="center"/>
          </w:tcPr>
          <w:p w14:paraId="00C0D82B">
            <w:pPr>
              <w:autoSpaceDE w:val="0"/>
              <w:autoSpaceDN w:val="0"/>
              <w:spacing w:line="360" w:lineRule="auto"/>
              <w:rPr>
                <w:rFonts w:hint="eastAsia" w:ascii="仿宋_GB2312" w:hAnsi="仿宋" w:eastAsia="仿宋_GB2312" w:cs="Times New Roman"/>
                <w:b/>
                <w:bCs/>
                <w:color w:val="000000"/>
                <w:sz w:val="24"/>
                <w:szCs w:val="24"/>
                <w:highlight w:val="none"/>
                <w:lang w:val="zh-CN"/>
              </w:rPr>
            </w:pPr>
            <w:r>
              <w:rPr>
                <w:rFonts w:hint="eastAsia" w:ascii="仿宋_GB2312" w:hAnsi="仿宋" w:eastAsia="仿宋_GB2312" w:cs="Times New Roman"/>
                <w:b/>
                <w:bCs/>
                <w:color w:val="000000"/>
                <w:sz w:val="24"/>
                <w:szCs w:val="24"/>
                <w:highlight w:val="none"/>
                <w:lang w:val="zh-CN"/>
              </w:rPr>
              <w:t>合格投标人的其他资格要求：</w:t>
            </w:r>
          </w:p>
          <w:p w14:paraId="5340D9BD">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符合《中华人民共和国政府采购法》第二十二条及《中华人民共和国政府采购法实施条例》第十七条的规定；</w:t>
            </w:r>
          </w:p>
          <w:p w14:paraId="433FB9B5">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1、具有独立承担民事责任的能力；（投标时提供合格有效的法人或非法人组织营业执照）</w:t>
            </w:r>
          </w:p>
          <w:p w14:paraId="515A8030">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2、法定代表人资格证明书及法定代表人授权委托书、被授权人身份证(法定代表人投标具备法定代表人身份证及法定代表人资格证明书)。</w:t>
            </w:r>
          </w:p>
          <w:p w14:paraId="1256A7D8">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被授权委托人在本单位缴纳的近六个月内任意一个月的社保证明（单位社保缴费凭证及个人明细表）；法定代表人投标时须提供本单位社保缴费凭证；（缴费凭证是指依法缴纳社会保障金的缴费证明或银行出具的“银行电子缴纳社会保障金付款凭证”；（复印件、影印件均可，留存复印件或影印件）；</w:t>
            </w:r>
          </w:p>
          <w:p w14:paraId="103FADB0">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近六个月内任意一个月依法缴纳税收完税证明（税务部门出具的完税凭证或缴税证明或银行出具的“银行电子缴税付款凭证”）；（复印件、影印件均可，留存复印件或影印件）注：①若为零申报企业，需提供无欠税证明或国家税务总局电子税务局“申报结果查询截图”。②“税种”非社会保险。</w:t>
            </w:r>
          </w:p>
          <w:p w14:paraId="502CEA0C">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5、良好的商业信誉和健全的财务会计制度证明材料（会计师事务所出具的2024年或者2025年的年度财务审计报告书和健全的财务会计制度证明材料；成立不满一年的提供开标前一个月内的银行资信证明）；</w:t>
            </w:r>
          </w:p>
          <w:p w14:paraId="01A483FC">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根据《财政部关于在政府采购活动中查询及使用信用记录有关问题的通知》（财库﹝2016﹞125号）的要求，凡拟参加本次招标项目的供应商，如在信用中国、中国政府采购网、中国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以招标代理或采购人查询为准）；</w:t>
            </w:r>
          </w:p>
          <w:p w14:paraId="140E1DC5">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7、供应商及其法人参加本次采购活动前三年内，在经营活动中没有重大违法记录的声明及反商业贿赂承诺。</w:t>
            </w:r>
          </w:p>
          <w:p w14:paraId="3D41755B">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8、具备履行合同所必需的设备和专业技术能力的证明材料。</w:t>
            </w:r>
          </w:p>
          <w:p w14:paraId="2EC917E6">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9、本项目不接受联合体投标；</w:t>
            </w:r>
          </w:p>
          <w:p w14:paraId="7F5195A3">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10、投标人须知资料表要求的其他资格证明文件；</w:t>
            </w:r>
          </w:p>
          <w:p w14:paraId="51F6F667">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11、投标人认为需要加以说明的其他内容</w:t>
            </w:r>
          </w:p>
          <w:p w14:paraId="5913EF2F">
            <w:pPr>
              <w:pStyle w:val="41"/>
              <w:spacing w:line="360" w:lineRule="auto"/>
              <w:ind w:left="0" w:leftChars="0" w:firstLine="0" w:firstLine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注：“提供依法缴纳近6个月内任意一个月税收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p w14:paraId="07F6F048">
            <w:pPr>
              <w:spacing w:line="360" w:lineRule="auto"/>
              <w:ind w:firstLine="480" w:firstLineChars="200"/>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sz w:val="24"/>
                <w:highlight w:val="none"/>
              </w:rPr>
              <w:t>投标人提供的营业执照（三证合一）应当在国家市场监督管理总局“国家企业信用信息公示系统”(</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HYPERLINK "http://www.gsxt.gov.cn"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www.gsxt.gov.cn</w:t>
            </w:r>
            <w:r>
              <w:rPr>
                <w:rFonts w:hint="eastAsia" w:ascii="仿宋" w:hAnsi="仿宋" w:eastAsia="仿宋" w:cs="仿宋"/>
                <w:sz w:val="24"/>
                <w:highlight w:val="none"/>
              </w:rPr>
              <w:fldChar w:fldCharType="end"/>
            </w:r>
            <w:r>
              <w:rPr>
                <w:rFonts w:hint="eastAsia" w:ascii="仿宋" w:hAnsi="仿宋" w:eastAsia="仿宋" w:cs="仿宋"/>
                <w:sz w:val="24"/>
                <w:highlight w:val="none"/>
              </w:rPr>
              <w:t>)中可查询到，且相关内容信息核对无误。开标时在上述网站中查询不到或者查询内容不一致的或者“经营异常”企业均视为无效。</w:t>
            </w:r>
          </w:p>
          <w:p w14:paraId="6B78C9CD">
            <w:pPr>
              <w:pStyle w:val="32"/>
              <w:spacing w:line="360" w:lineRule="auto"/>
              <w:ind w:left="0" w:leftChars="0" w:firstLine="0" w:firstLineChars="0"/>
              <w:rPr>
                <w:rFonts w:hint="eastAsia" w:ascii="仿宋" w:hAnsi="仿宋" w:eastAsia="仿宋" w:cs="仿宋"/>
                <w:kern w:val="2"/>
                <w:sz w:val="24"/>
                <w:szCs w:val="24"/>
                <w:highlight w:val="none"/>
                <w:lang w:val="zh-CN" w:eastAsia="zh-CN" w:bidi="ar-SA"/>
              </w:rPr>
            </w:pPr>
            <w:r>
              <w:rPr>
                <w:rFonts w:hint="eastAsia" w:ascii="仿宋" w:hAnsi="仿宋" w:eastAsia="仿宋" w:cs="仿宋"/>
                <w:color w:val="000000"/>
                <w:sz w:val="24"/>
                <w:szCs w:val="24"/>
                <w:highlight w:val="none"/>
                <w:lang w:val="zh-CN"/>
              </w:rPr>
              <w:t>供应商应对其上传提交的资格审查资料的真实性、有效性、清晰</w:t>
            </w:r>
            <w:r>
              <w:rPr>
                <w:rFonts w:hint="eastAsia" w:ascii="仿宋" w:hAnsi="仿宋" w:eastAsia="仿宋" w:cs="仿宋"/>
                <w:kern w:val="2"/>
                <w:sz w:val="24"/>
                <w:szCs w:val="24"/>
                <w:highlight w:val="none"/>
                <w:lang w:val="zh-CN" w:eastAsia="zh-CN" w:bidi="ar-SA"/>
              </w:rPr>
              <w:t>度负责，因上述原因导致资格审查不通过的，由供应商自行承担责任。</w:t>
            </w:r>
          </w:p>
          <w:p w14:paraId="39C12875">
            <w:pPr>
              <w:pStyle w:val="41"/>
              <w:spacing w:line="360" w:lineRule="auto"/>
              <w:ind w:left="0" w:leftChars="0" w:firstLine="0" w:firstLineChars="0"/>
              <w:jc w:val="left"/>
              <w:rPr>
                <w:rFonts w:hint="eastAsia" w:ascii="仿宋_GB2312" w:hAnsi="宋体" w:eastAsia="仿宋_GB2312" w:cs="Times New Roman"/>
                <w:kern w:val="2"/>
                <w:sz w:val="24"/>
                <w:szCs w:val="24"/>
                <w:highlight w:val="none"/>
                <w:lang w:val="zh-CN" w:eastAsia="zh-CN" w:bidi="ar-SA"/>
              </w:rPr>
            </w:pPr>
            <w:r>
              <w:rPr>
                <w:rFonts w:hint="eastAsia" w:ascii="仿宋" w:hAnsi="仿宋" w:eastAsia="仿宋" w:cs="仿宋"/>
                <w:b/>
                <w:bCs/>
                <w:color w:val="FF0000"/>
                <w:kern w:val="0"/>
                <w:sz w:val="24"/>
                <w:szCs w:val="24"/>
                <w:highlight w:val="none"/>
                <w:lang w:val="en-US" w:eastAsia="zh-CN" w:bidi="ar"/>
              </w:rPr>
              <w:t>注：参与本次采购活动的供应商，其法定代表人或主要负责人所在的公司在近三年（2023年6月4日至2026年6月5日）内没有违法违规行为。需作出承诺，否则视为不响应采购文件。</w:t>
            </w:r>
          </w:p>
        </w:tc>
      </w:tr>
      <w:tr w14:paraId="5260C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14:paraId="40F6681E">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1.3.5</w:t>
            </w:r>
          </w:p>
        </w:tc>
        <w:tc>
          <w:tcPr>
            <w:tcW w:w="6840" w:type="dxa"/>
            <w:noWrap w:val="0"/>
            <w:vAlign w:val="center"/>
          </w:tcPr>
          <w:p w14:paraId="3A63827D">
            <w:pPr>
              <w:spacing w:line="360" w:lineRule="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rPr>
              <w:t>是否为专门面向中小企业采购：</w:t>
            </w:r>
            <w:r>
              <w:rPr>
                <w:rFonts w:hint="eastAsia" w:ascii="仿宋" w:hAnsi="仿宋" w:eastAsia="仿宋" w:cs="仿宋"/>
                <w:sz w:val="24"/>
                <w:szCs w:val="24"/>
                <w:highlight w:val="none"/>
                <w:u w:val="none"/>
                <w:lang w:val="en-US" w:eastAsia="zh-CN"/>
              </w:rPr>
              <w:t>否</w:t>
            </w:r>
          </w:p>
          <w:p w14:paraId="3CE5D914">
            <w:pPr>
              <w:spacing w:line="360" w:lineRule="auto"/>
              <w:rPr>
                <w:rFonts w:hint="eastAsia" w:ascii="仿宋" w:hAnsi="仿宋" w:eastAsia="仿宋" w:cs="仿宋"/>
                <w:sz w:val="24"/>
                <w:szCs w:val="24"/>
                <w:highlight w:val="none"/>
                <w:u w:val="none"/>
                <w:lang w:val="en-US" w:eastAsia="zh-CN"/>
              </w:rPr>
            </w:pPr>
            <w:r>
              <w:rPr>
                <w:rFonts w:hint="eastAsia" w:ascii="仿宋" w:hAnsi="仿宋" w:eastAsia="仿宋" w:cs="仿宋"/>
                <w:sz w:val="24"/>
                <w:highlight w:val="none"/>
              </w:rPr>
              <w:t>注：潜在投标企业属于中小微企业的，请在投标文件中提供“中小企业声明函”，如果未提供或提供虚假的“中小企业声明函”，投标企业将承担由此造成的一切不利后果；本项目给予</w:t>
            </w:r>
            <w:r>
              <w:rPr>
                <w:rFonts w:hint="eastAsia" w:ascii="仿宋" w:hAnsi="仿宋" w:eastAsia="仿宋" w:cs="仿宋"/>
                <w:sz w:val="24"/>
                <w:highlight w:val="none"/>
                <w:lang w:val="en-US" w:eastAsia="zh-CN"/>
              </w:rPr>
              <w:t>小微</w:t>
            </w:r>
            <w:r>
              <w:rPr>
                <w:rFonts w:hint="eastAsia" w:ascii="仿宋" w:hAnsi="仿宋" w:eastAsia="仿宋" w:cs="仿宋"/>
                <w:sz w:val="24"/>
                <w:highlight w:val="none"/>
              </w:rPr>
              <w:t>企业的价格扣除为10%。</w:t>
            </w:r>
          </w:p>
        </w:tc>
      </w:tr>
      <w:tr w14:paraId="29DC5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14:paraId="3D1C5C6D">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6840" w:type="dxa"/>
            <w:noWrap w:val="0"/>
            <w:vAlign w:val="center"/>
          </w:tcPr>
          <w:p w14:paraId="077FF7CC">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是否允许联合体投标：</w:t>
            </w:r>
            <w:r>
              <w:rPr>
                <w:rFonts w:hint="eastAsia" w:ascii="仿宋" w:hAnsi="仿宋" w:eastAsia="仿宋" w:cs="仿宋"/>
                <w:sz w:val="24"/>
                <w:szCs w:val="24"/>
                <w:highlight w:val="none"/>
                <w:lang w:val="en-US" w:eastAsia="zh-CN"/>
              </w:rPr>
              <w:t>否</w:t>
            </w:r>
          </w:p>
        </w:tc>
      </w:tr>
      <w:tr w14:paraId="49702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14:paraId="40BB2AAE">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1.4.8</w:t>
            </w:r>
          </w:p>
        </w:tc>
        <w:tc>
          <w:tcPr>
            <w:tcW w:w="6840" w:type="dxa"/>
            <w:noWrap w:val="0"/>
            <w:vAlign w:val="center"/>
          </w:tcPr>
          <w:p w14:paraId="303B8497">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联合体的其他资格要求：</w:t>
            </w:r>
            <w:r>
              <w:rPr>
                <w:rFonts w:hint="eastAsia" w:ascii="仿宋" w:hAnsi="仿宋" w:eastAsia="仿宋" w:cs="仿宋"/>
                <w:sz w:val="24"/>
                <w:szCs w:val="24"/>
                <w:highlight w:val="none"/>
                <w:lang w:val="en-US" w:eastAsia="zh-CN"/>
              </w:rPr>
              <w:t>/</w:t>
            </w:r>
          </w:p>
        </w:tc>
      </w:tr>
      <w:tr w14:paraId="4A501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14:paraId="0C5758BF">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6840" w:type="dxa"/>
            <w:noWrap w:val="0"/>
            <w:vAlign w:val="center"/>
          </w:tcPr>
          <w:p w14:paraId="3D2AB5BC">
            <w:pPr>
              <w:spacing w:line="360" w:lineRule="auto"/>
              <w:rPr>
                <w:rFonts w:hint="default"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rPr>
              <w:t>项目预算金额：</w:t>
            </w:r>
            <w:r>
              <w:rPr>
                <w:rFonts w:hint="eastAsia" w:ascii="仿宋" w:hAnsi="仿宋" w:eastAsia="仿宋" w:cs="仿宋"/>
                <w:sz w:val="24"/>
                <w:szCs w:val="24"/>
                <w:highlight w:val="none"/>
                <w:u w:val="none"/>
                <w:lang w:val="en-US" w:eastAsia="zh-CN"/>
              </w:rPr>
              <w:t>3170万元</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本项目不分包，最高限价：3170万元。</w:t>
            </w:r>
          </w:p>
        </w:tc>
      </w:tr>
      <w:tr w14:paraId="28696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14:paraId="082C4B6C">
            <w:pPr>
              <w:spacing w:line="360" w:lineRule="auto"/>
              <w:ind w:left="1080" w:leftChars="257" w:hanging="54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w:t>
            </w:r>
          </w:p>
        </w:tc>
        <w:tc>
          <w:tcPr>
            <w:tcW w:w="6840" w:type="dxa"/>
            <w:noWrap w:val="0"/>
            <w:vAlign w:val="center"/>
          </w:tcPr>
          <w:p w14:paraId="1C2731B2">
            <w:pPr>
              <w:spacing w:line="360" w:lineRule="auto"/>
              <w:rPr>
                <w:rFonts w:hint="eastAsia" w:ascii="仿宋" w:hAnsi="仿宋" w:eastAsia="仿宋" w:cs="仿宋"/>
                <w:sz w:val="24"/>
                <w:szCs w:val="24"/>
                <w:highlight w:val="none"/>
                <w:u w:val="none"/>
              </w:rPr>
            </w:pPr>
            <w:r>
              <w:rPr>
                <w:rFonts w:hint="eastAsia" w:ascii="仿宋" w:hAnsi="仿宋" w:eastAsia="仿宋" w:cs="仿宋"/>
                <w:color w:val="000000"/>
                <w:sz w:val="24"/>
                <w:szCs w:val="24"/>
                <w:highlight w:val="none"/>
              </w:rPr>
              <w:t>投标报价（即开标报价）不得有选择</w:t>
            </w:r>
            <w:r>
              <w:rPr>
                <w:rFonts w:hint="eastAsia" w:ascii="仿宋" w:hAnsi="仿宋" w:eastAsia="仿宋" w:cs="仿宋"/>
                <w:color w:val="000000"/>
                <w:sz w:val="24"/>
                <w:szCs w:val="24"/>
                <w:highlight w:val="none"/>
                <w:lang w:val="zh-CN"/>
              </w:rPr>
              <w:t>性报价和附有条件的报价。</w:t>
            </w:r>
          </w:p>
        </w:tc>
      </w:tr>
      <w:tr w14:paraId="3D90B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14:paraId="3645A412">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8.1</w:t>
            </w:r>
          </w:p>
        </w:tc>
        <w:tc>
          <w:tcPr>
            <w:tcW w:w="6840" w:type="dxa"/>
            <w:noWrap w:val="0"/>
            <w:vAlign w:val="center"/>
          </w:tcPr>
          <w:p w14:paraId="4F38BA9B">
            <w:pPr>
              <w:spacing w:line="360" w:lineRule="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如投标商对多个分包进行投标，可以中标</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none"/>
              </w:rPr>
              <w:t>包</w:t>
            </w:r>
          </w:p>
        </w:tc>
      </w:tr>
      <w:tr w14:paraId="1E6E2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4C30F01B">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6840" w:type="dxa"/>
            <w:noWrap w:val="0"/>
            <w:vAlign w:val="center"/>
          </w:tcPr>
          <w:p w14:paraId="71823141">
            <w:pPr>
              <w:spacing w:line="360" w:lineRule="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投标保证金的形式：</w:t>
            </w:r>
            <w:r>
              <w:rPr>
                <w:rFonts w:hint="eastAsia" w:ascii="仿宋" w:hAnsi="仿宋" w:eastAsia="仿宋" w:cs="仿宋"/>
                <w:b w:val="0"/>
                <w:bCs/>
                <w:sz w:val="24"/>
                <w:szCs w:val="24"/>
                <w:highlight w:val="none"/>
                <w:u w:val="none"/>
                <w:lang w:val="zh-CN" w:eastAsia="zh-CN"/>
              </w:rPr>
              <w:t xml:space="preserve">■保函 ■电汇 ■支票 ■银行转账 </w:t>
            </w:r>
            <w:r>
              <w:rPr>
                <w:rFonts w:hint="eastAsia" w:ascii="仿宋" w:hAnsi="仿宋" w:eastAsia="仿宋" w:cs="仿宋"/>
                <w:sz w:val="24"/>
                <w:highlight w:val="none"/>
                <w:lang w:val="zh-CN" w:eastAsia="zh-CN"/>
              </w:rPr>
              <w:t xml:space="preserve">（非现金形式由企业基本账户转出） </w:t>
            </w:r>
          </w:p>
          <w:p w14:paraId="1FF8FC56">
            <w:pPr>
              <w:widowControl/>
              <w:rPr>
                <w:rFonts w:hint="eastAsia" w:ascii="仿宋" w:hAnsi="仿宋" w:eastAsia="仿宋" w:cs="仿宋"/>
                <w:b w:val="0"/>
                <w:bCs w:val="0"/>
                <w:sz w:val="24"/>
                <w:szCs w:val="24"/>
                <w:highlight w:val="none"/>
                <w:lang w:val="zh-CN"/>
              </w:rPr>
            </w:pPr>
            <w:r>
              <w:rPr>
                <w:rFonts w:ascii="仿宋" w:hAnsi="仿宋" w:eastAsia="仿宋" w:cs="仿宋"/>
                <w:sz w:val="24"/>
                <w:szCs w:val="24"/>
                <w:highlight w:val="none"/>
                <w:lang w:val="zh-CN"/>
              </w:rPr>
              <w:t>投标保证金的金额：</w:t>
            </w:r>
            <w:r>
              <w:rPr>
                <w:rFonts w:hint="eastAsia" w:ascii="仿宋" w:hAnsi="仿宋" w:eastAsia="仿宋" w:cs="仿宋"/>
                <w:b w:val="0"/>
                <w:bCs w:val="0"/>
                <w:sz w:val="24"/>
                <w:szCs w:val="24"/>
                <w:highlight w:val="none"/>
                <w:lang w:val="en-US" w:eastAsia="zh-CN"/>
              </w:rPr>
              <w:t>500000</w:t>
            </w:r>
            <w:r>
              <w:rPr>
                <w:rFonts w:ascii="仿宋" w:hAnsi="仿宋" w:eastAsia="仿宋" w:cs="仿宋"/>
                <w:b w:val="0"/>
                <w:bCs w:val="0"/>
                <w:sz w:val="24"/>
                <w:szCs w:val="24"/>
                <w:highlight w:val="none"/>
                <w:lang w:val="zh-CN"/>
              </w:rPr>
              <w:t>元（大写：</w:t>
            </w:r>
            <w:r>
              <w:rPr>
                <w:rFonts w:hint="eastAsia" w:ascii="仿宋" w:hAnsi="仿宋" w:eastAsia="仿宋" w:cs="仿宋"/>
                <w:b w:val="0"/>
                <w:bCs w:val="0"/>
                <w:sz w:val="24"/>
                <w:szCs w:val="24"/>
                <w:highlight w:val="none"/>
                <w:lang w:val="en-US" w:eastAsia="zh-CN"/>
              </w:rPr>
              <w:t>伍拾万元</w:t>
            </w:r>
            <w:r>
              <w:rPr>
                <w:rFonts w:ascii="仿宋" w:hAnsi="仿宋" w:eastAsia="仿宋" w:cs="仿宋"/>
                <w:b w:val="0"/>
                <w:bCs w:val="0"/>
                <w:sz w:val="24"/>
                <w:szCs w:val="24"/>
                <w:highlight w:val="none"/>
                <w:lang w:val="zh-CN"/>
              </w:rPr>
              <w:t>整）</w:t>
            </w:r>
          </w:p>
          <w:p w14:paraId="3CDE1AF2">
            <w:pPr>
              <w:pStyle w:val="3"/>
              <w:jc w:val="both"/>
              <w:rPr>
                <w:highlight w:val="none"/>
                <w:lang w:val="zh-CN"/>
              </w:rPr>
            </w:pPr>
            <w:r>
              <w:rPr>
                <w:rFonts w:hint="eastAsia" w:ascii="仿宋" w:hAnsi="仿宋" w:eastAsia="仿宋" w:cs="仿宋"/>
                <w:b w:val="0"/>
                <w:bCs/>
                <w:sz w:val="24"/>
                <w:szCs w:val="24"/>
                <w:highlight w:val="none"/>
                <w:u w:val="none"/>
                <w:lang w:val="zh-CN" w:eastAsia="zh-CN"/>
              </w:rPr>
              <w:t>按照预算金额2%以内的整数计算。</w:t>
            </w:r>
          </w:p>
          <w:p w14:paraId="5C860D23">
            <w:pPr>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zh-CN" w:eastAsia="zh-CN"/>
              </w:rPr>
              <w:t>单位名称：</w:t>
            </w:r>
            <w:r>
              <w:rPr>
                <w:rFonts w:hint="eastAsia" w:ascii="仿宋" w:hAnsi="仿宋" w:eastAsia="仿宋" w:cs="仿宋"/>
                <w:b/>
                <w:bCs/>
                <w:sz w:val="24"/>
                <w:highlight w:val="none"/>
                <w:lang w:val="zh-CN" w:eastAsia="zh-CN"/>
              </w:rPr>
              <w:t>新疆久诺工程项目管理有限公司</w:t>
            </w:r>
          </w:p>
          <w:p w14:paraId="6346B7E7">
            <w:pPr>
              <w:spacing w:line="360" w:lineRule="auto"/>
              <w:rPr>
                <w:rFonts w:hint="eastAsia" w:ascii="仿宋" w:hAnsi="仿宋" w:eastAsia="仿宋" w:cs="仿宋"/>
                <w:b/>
                <w:color w:val="auto"/>
                <w:kern w:val="0"/>
                <w:sz w:val="24"/>
                <w:szCs w:val="20"/>
                <w:highlight w:val="none"/>
                <w:u w:val="none"/>
                <w:lang w:val="en-US" w:eastAsia="zh-CN" w:bidi="ar-SA"/>
              </w:rPr>
            </w:pPr>
            <w:r>
              <w:rPr>
                <w:rFonts w:hint="eastAsia" w:ascii="仿宋" w:hAnsi="仿宋" w:eastAsia="仿宋" w:cs="仿宋"/>
                <w:sz w:val="24"/>
                <w:highlight w:val="none"/>
                <w:lang w:val="zh-CN" w:eastAsia="zh-CN"/>
              </w:rPr>
              <w:t>单位账号：</w:t>
            </w:r>
            <w:r>
              <w:rPr>
                <w:rFonts w:hint="eastAsia" w:ascii="仿宋" w:hAnsi="仿宋" w:eastAsia="仿宋" w:cs="仿宋"/>
                <w:b/>
                <w:color w:val="auto"/>
                <w:kern w:val="0"/>
                <w:sz w:val="24"/>
                <w:szCs w:val="20"/>
                <w:highlight w:val="none"/>
                <w:u w:val="none"/>
                <w:lang w:val="en-US" w:eastAsia="zh-CN" w:bidi="ar-SA"/>
              </w:rPr>
              <w:t>65050111052900000266</w:t>
            </w:r>
          </w:p>
          <w:p w14:paraId="140BC6B9">
            <w:pPr>
              <w:autoSpaceDE w:val="0"/>
              <w:autoSpaceDN w:val="0"/>
              <w:rPr>
                <w:rFonts w:hint="eastAsia" w:ascii="仿宋" w:hAnsi="仿宋" w:eastAsia="仿宋" w:cs="仿宋"/>
                <w:b/>
                <w:color w:val="auto"/>
                <w:kern w:val="0"/>
                <w:sz w:val="24"/>
                <w:szCs w:val="20"/>
                <w:highlight w:val="none"/>
                <w:u w:val="none"/>
                <w:lang w:val="en-US" w:eastAsia="zh-CN" w:bidi="ar-SA"/>
              </w:rPr>
            </w:pPr>
            <w:r>
              <w:rPr>
                <w:rFonts w:hint="eastAsia" w:ascii="仿宋" w:hAnsi="仿宋" w:eastAsia="仿宋" w:cs="仿宋"/>
                <w:sz w:val="24"/>
                <w:highlight w:val="none"/>
                <w:lang w:val="zh-CN" w:eastAsia="zh-CN"/>
              </w:rPr>
              <w:t>开户银行</w:t>
            </w:r>
            <w:bookmarkStart w:id="289" w:name="OLE_LINK1"/>
            <w:r>
              <w:rPr>
                <w:rFonts w:hint="eastAsia" w:ascii="仿宋" w:hAnsi="仿宋" w:eastAsia="仿宋" w:cs="仿宋"/>
                <w:sz w:val="24"/>
                <w:highlight w:val="none"/>
                <w:lang w:val="zh-CN" w:eastAsia="zh-CN"/>
              </w:rPr>
              <w:t>：</w:t>
            </w:r>
            <w:bookmarkEnd w:id="289"/>
            <w:r>
              <w:rPr>
                <w:rFonts w:hint="eastAsia" w:ascii="仿宋" w:hAnsi="仿宋" w:eastAsia="仿宋" w:cs="仿宋"/>
                <w:b/>
                <w:color w:val="auto"/>
                <w:kern w:val="0"/>
                <w:sz w:val="24"/>
                <w:szCs w:val="20"/>
                <w:highlight w:val="none"/>
                <w:u w:val="none"/>
                <w:lang w:val="en-US" w:eastAsia="zh-CN" w:bidi="ar-SA"/>
              </w:rPr>
              <w:t>中国建设银行股份有限公司喀什经济开发区支行</w:t>
            </w:r>
          </w:p>
          <w:p w14:paraId="09EF4F67">
            <w:pPr>
              <w:widowControl/>
              <w:rPr>
                <w:rFonts w:ascii="仿宋" w:hAnsi="仿宋" w:eastAsia="仿宋" w:cs="仿宋"/>
                <w:sz w:val="24"/>
                <w:szCs w:val="24"/>
                <w:highlight w:val="none"/>
                <w:lang w:val="zh-CN"/>
              </w:rPr>
            </w:pPr>
            <w:r>
              <w:rPr>
                <w:rFonts w:ascii="仿宋" w:hAnsi="仿宋" w:eastAsia="仿宋" w:cs="仿宋"/>
                <w:sz w:val="24"/>
                <w:szCs w:val="24"/>
                <w:highlight w:val="none"/>
                <w:lang w:val="zh-CN"/>
              </w:rPr>
              <w:t>注：投标保证金应在递交投标文件截止时间前</w:t>
            </w:r>
            <w:r>
              <w:rPr>
                <w:rFonts w:hint="eastAsia" w:ascii="仿宋" w:hAnsi="仿宋" w:eastAsia="仿宋" w:cs="仿宋"/>
                <w:sz w:val="24"/>
                <w:szCs w:val="24"/>
                <w:highlight w:val="none"/>
                <w:lang w:val="zh-CN" w:eastAsia="zh-CN"/>
              </w:rPr>
              <w:t>汇至</w:t>
            </w:r>
            <w:r>
              <w:rPr>
                <w:rFonts w:ascii="仿宋" w:hAnsi="仿宋" w:eastAsia="仿宋" w:cs="仿宋"/>
                <w:sz w:val="24"/>
                <w:szCs w:val="24"/>
                <w:highlight w:val="none"/>
                <w:lang w:val="zh-CN"/>
              </w:rPr>
              <w:t>招标人指定账户（以实际到账时间为准），投标人须自行评估因异地、跨行、公休日等因素造成的投标保证金到账延迟风险，并承担相应责任。</w:t>
            </w:r>
            <w:r>
              <w:rPr>
                <w:rFonts w:hint="eastAsia" w:ascii="仿宋" w:hAnsi="仿宋" w:eastAsia="仿宋" w:cs="仿宋"/>
                <w:sz w:val="24"/>
                <w:szCs w:val="24"/>
                <w:highlight w:val="none"/>
                <w:lang w:val="zh-CN" w:eastAsia="zh-CN"/>
              </w:rPr>
              <w:t>并以交款凭证及投标人提供的开户银行出具的银行存款账户相关信息资料，包含账户名称、账号、开户银行及基本存款账户编号即可，作为投标保证金交纳证明。</w:t>
            </w:r>
            <w:r>
              <w:rPr>
                <w:rFonts w:ascii="仿宋" w:hAnsi="仿宋" w:eastAsia="仿宋" w:cs="仿宋"/>
                <w:sz w:val="24"/>
                <w:szCs w:val="24"/>
                <w:highlight w:val="none"/>
                <w:lang w:val="zh-CN"/>
              </w:rPr>
              <w:t>未按规定时间交纳投标保证金将视为自动放弃投标。投标保证金交纳时需注明项目名称，否则按无效证明处理。不接受现金、支票、分公司及任何个人汇款。</w:t>
            </w:r>
          </w:p>
          <w:p w14:paraId="708E6D0E">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投标保证金转账汇款凭证应放入投标文件中，否则视为不响应招标文件。</w:t>
            </w:r>
          </w:p>
          <w:p w14:paraId="5BC863A2">
            <w:pPr>
              <w:widowControl/>
              <w:rPr>
                <w:rFonts w:hint="eastAsia"/>
                <w:highlight w:val="none"/>
              </w:rPr>
            </w:pPr>
            <w:r>
              <w:rPr>
                <w:rFonts w:hint="eastAsia" w:ascii="仿宋" w:hAnsi="仿宋" w:eastAsia="仿宋" w:cs="仿宋"/>
                <w:b/>
                <w:bCs/>
                <w:sz w:val="24"/>
                <w:szCs w:val="24"/>
                <w:highlight w:val="none"/>
                <w:lang w:val="en-US" w:eastAsia="zh-CN"/>
              </w:rPr>
              <w:t>②</w:t>
            </w:r>
            <w:r>
              <w:rPr>
                <w:rFonts w:hint="eastAsia" w:ascii="仿宋" w:hAnsi="仿宋" w:eastAsia="仿宋" w:cs="仿宋"/>
                <w:b/>
                <w:bCs/>
                <w:sz w:val="24"/>
                <w:szCs w:val="24"/>
                <w:highlight w:val="none"/>
                <w:lang w:val="zh-CN"/>
              </w:rPr>
              <w:t>如提供</w:t>
            </w:r>
            <w:r>
              <w:rPr>
                <w:rFonts w:hint="eastAsia" w:ascii="仿宋" w:hAnsi="仿宋" w:eastAsia="仿宋" w:cs="仿宋"/>
                <w:b/>
                <w:bCs/>
                <w:sz w:val="24"/>
                <w:szCs w:val="24"/>
                <w:highlight w:val="none"/>
                <w:lang w:val="en-US" w:eastAsia="zh-CN"/>
              </w:rPr>
              <w:t>非(银行、保险、政采云平台)</w:t>
            </w:r>
            <w:r>
              <w:rPr>
                <w:rFonts w:hint="eastAsia" w:ascii="仿宋" w:hAnsi="仿宋" w:eastAsia="仿宋" w:cs="仿宋"/>
                <w:b/>
                <w:bCs/>
                <w:sz w:val="24"/>
                <w:szCs w:val="24"/>
                <w:highlight w:val="none"/>
                <w:lang w:val="zh-CN"/>
              </w:rPr>
              <w:t>电子保函，</w:t>
            </w:r>
            <w:r>
              <w:rPr>
                <w:rFonts w:hint="eastAsia" w:ascii="仿宋" w:hAnsi="仿宋" w:eastAsia="仿宋" w:cs="仿宋"/>
                <w:b/>
                <w:bCs/>
                <w:sz w:val="24"/>
                <w:szCs w:val="24"/>
                <w:highlight w:val="none"/>
                <w:lang w:val="en-US" w:eastAsia="zh-CN"/>
              </w:rPr>
              <w:t>内容需有索赔即付，赔付金额不得少于所投标项保证金金额，</w:t>
            </w:r>
            <w:r>
              <w:rPr>
                <w:rFonts w:hint="eastAsia" w:ascii="仿宋" w:hAnsi="仿宋" w:eastAsia="仿宋" w:cs="仿宋"/>
                <w:b/>
                <w:bCs/>
                <w:sz w:val="24"/>
                <w:szCs w:val="24"/>
                <w:highlight w:val="none"/>
                <w:lang w:val="zh-CN"/>
              </w:rPr>
              <w:t>需将保函做到投标文件中并同时提供该保函平台查询链接以证明其真实性，</w:t>
            </w:r>
            <w:r>
              <w:rPr>
                <w:rFonts w:hint="eastAsia" w:ascii="仿宋" w:hAnsi="仿宋" w:eastAsia="仿宋" w:cs="仿宋"/>
                <w:b/>
                <w:bCs/>
                <w:sz w:val="24"/>
                <w:szCs w:val="24"/>
                <w:highlight w:val="none"/>
                <w:lang w:val="zh-CN" w:eastAsia="zh-CN"/>
              </w:rPr>
              <w:t>保函有效期满足投标有效期、保函承兑地点为项目所在地区、保函承兑时效必须等于或大于投标有效期，</w:t>
            </w:r>
            <w:r>
              <w:rPr>
                <w:rFonts w:hint="eastAsia" w:ascii="仿宋" w:hAnsi="仿宋" w:eastAsia="仿宋" w:cs="仿宋"/>
                <w:b/>
                <w:bCs/>
                <w:sz w:val="24"/>
                <w:szCs w:val="24"/>
                <w:highlight w:val="none"/>
                <w:lang w:val="zh-CN"/>
              </w:rPr>
              <w:t>否则视为未按规定缴纳投标保证金，由此带来的不利后果均由投标人自行承担。</w:t>
            </w:r>
          </w:p>
        </w:tc>
      </w:tr>
      <w:tr w14:paraId="77CA2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14:paraId="79536C6B">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6840" w:type="dxa"/>
            <w:noWrap w:val="0"/>
            <w:vAlign w:val="center"/>
          </w:tcPr>
          <w:p w14:paraId="10DF7346">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投标有效期：</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日历日</w:t>
            </w:r>
          </w:p>
        </w:tc>
      </w:tr>
      <w:tr w14:paraId="6AAE9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67EEE15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w:t>
            </w:r>
          </w:p>
        </w:tc>
        <w:tc>
          <w:tcPr>
            <w:tcW w:w="6840" w:type="dxa"/>
            <w:noWrap w:val="0"/>
            <w:vAlign w:val="center"/>
          </w:tcPr>
          <w:p w14:paraId="1A2F31D6">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1、电子投标文件应包括资格证明文件和商务及技术文件两部分。</w:t>
            </w:r>
          </w:p>
          <w:p w14:paraId="1A02E0E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en-US" w:eastAsia="zh-CN"/>
              </w:rPr>
              <w:t>2、待开标结束后，中标（成交）候选人请于中标（成交）结果公告发布之后3日内提供纸质投标文件正本：壹份、副本：贰份；并承诺电子投标文件与纸质投标文件内容一致的承诺书送至新疆久诺工程项目管理有限公司。投标人可采用邮寄方式提供纸质版投标文件（收件地址：喀什市东城区喀什设计咨询大厦10层1001室，收件人：王瑾，电话：15599886665），费用自行承担。</w:t>
            </w:r>
          </w:p>
        </w:tc>
      </w:tr>
      <w:tr w14:paraId="38BD2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5DB25291">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16．1</w:t>
            </w:r>
          </w:p>
        </w:tc>
        <w:tc>
          <w:tcPr>
            <w:tcW w:w="6840" w:type="dxa"/>
            <w:noWrap w:val="0"/>
            <w:vAlign w:val="center"/>
          </w:tcPr>
          <w:p w14:paraId="0783EBE1">
            <w:pPr>
              <w:spacing w:line="360" w:lineRule="auto"/>
              <w:rPr>
                <w:rFonts w:hint="eastAsia" w:ascii="仿宋" w:hAnsi="仿宋" w:eastAsia="仿宋" w:cs="仿宋"/>
                <w:sz w:val="24"/>
                <w:szCs w:val="24"/>
                <w:highlight w:val="none"/>
              </w:rPr>
            </w:pPr>
            <w:r>
              <w:rPr>
                <w:rFonts w:hint="eastAsia" w:ascii="仿宋" w:hAnsi="仿宋" w:eastAsia="仿宋" w:cs="仿宋"/>
                <w:sz w:val="24"/>
                <w:highlight w:val="none"/>
              </w:rPr>
              <w:t>投标截止时间：</w:t>
            </w:r>
            <w:r>
              <w:rPr>
                <w:rFonts w:hint="eastAsia" w:ascii="仿宋" w:hAnsi="仿宋" w:eastAsia="仿宋" w:cs="仿宋"/>
                <w:sz w:val="24"/>
                <w:highlight w:val="none"/>
                <w:lang w:val="en-US" w:eastAsia="zh-CN"/>
              </w:rPr>
              <w:t>2026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11:00 （北京时间）</w:t>
            </w:r>
            <w:r>
              <w:rPr>
                <w:rFonts w:hint="eastAsia" w:ascii="仿宋" w:hAnsi="仿宋" w:eastAsia="仿宋" w:cs="仿宋"/>
                <w:sz w:val="24"/>
                <w:highlight w:val="none"/>
                <w:u w:val="none"/>
              </w:rPr>
              <w:t>　</w:t>
            </w:r>
          </w:p>
        </w:tc>
      </w:tr>
      <w:tr w14:paraId="3B85C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14:paraId="4EE7E80A">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18.1</w:t>
            </w:r>
          </w:p>
        </w:tc>
        <w:tc>
          <w:tcPr>
            <w:tcW w:w="6840" w:type="dxa"/>
            <w:noWrap w:val="0"/>
            <w:vAlign w:val="center"/>
          </w:tcPr>
          <w:p w14:paraId="2D98C881">
            <w:pPr>
              <w:spacing w:line="360" w:lineRule="auto"/>
              <w:rPr>
                <w:rFonts w:hint="eastAsia" w:ascii="仿宋" w:hAnsi="仿宋" w:eastAsia="仿宋" w:cs="仿宋"/>
                <w:sz w:val="24"/>
                <w:highlight w:val="none"/>
                <w:u w:val="none"/>
              </w:rPr>
            </w:pPr>
            <w:r>
              <w:rPr>
                <w:rFonts w:hint="eastAsia" w:ascii="仿宋" w:hAnsi="仿宋" w:eastAsia="仿宋" w:cs="仿宋"/>
                <w:sz w:val="24"/>
                <w:highlight w:val="none"/>
              </w:rPr>
              <w:t>开标时间：</w:t>
            </w:r>
            <w:r>
              <w:rPr>
                <w:rFonts w:hint="eastAsia" w:ascii="仿宋" w:hAnsi="仿宋" w:eastAsia="仿宋" w:cs="仿宋"/>
                <w:sz w:val="24"/>
                <w:szCs w:val="24"/>
                <w:highlight w:val="none"/>
                <w:u w:val="none"/>
                <w:lang w:val="en-US" w:eastAsia="zh-CN"/>
              </w:rPr>
              <w:t>2026</w:t>
            </w:r>
            <w:r>
              <w:rPr>
                <w:rFonts w:hint="eastAsia" w:ascii="仿宋" w:hAnsi="仿宋" w:eastAsia="仿宋" w:cs="仿宋"/>
                <w:sz w:val="24"/>
                <w:szCs w:val="24"/>
                <w:highlight w:val="none"/>
                <w:u w:val="none"/>
              </w:rPr>
              <w:t>年</w:t>
            </w:r>
            <w:r>
              <w:rPr>
                <w:rFonts w:hint="eastAsia" w:ascii="仿宋" w:hAnsi="仿宋" w:eastAsia="仿宋" w:cs="仿宋"/>
                <w:sz w:val="24"/>
                <w:szCs w:val="24"/>
                <w:highlight w:val="none"/>
                <w:u w:val="none"/>
                <w:lang w:val="en-US" w:eastAsia="zh-CN"/>
              </w:rPr>
              <w:t>06</w:t>
            </w:r>
            <w:r>
              <w:rPr>
                <w:rFonts w:hint="eastAsia" w:ascii="仿宋" w:hAnsi="仿宋" w:eastAsia="仿宋" w:cs="仿宋"/>
                <w:sz w:val="24"/>
                <w:szCs w:val="24"/>
                <w:highlight w:val="none"/>
                <w:u w:val="none"/>
              </w:rPr>
              <w:t>月</w:t>
            </w: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日</w:t>
            </w:r>
            <w:r>
              <w:rPr>
                <w:rFonts w:hint="eastAsia" w:ascii="仿宋" w:hAnsi="仿宋" w:eastAsia="仿宋" w:cs="仿宋"/>
                <w:color w:val="auto"/>
                <w:sz w:val="24"/>
                <w:szCs w:val="24"/>
                <w:highlight w:val="none"/>
                <w:lang w:val="en-US" w:eastAsia="zh-CN"/>
              </w:rPr>
              <w:t>11:00 （北京时间）</w:t>
            </w:r>
          </w:p>
          <w:p w14:paraId="44911CDA">
            <w:pPr>
              <w:spacing w:line="360" w:lineRule="auto"/>
              <w:rPr>
                <w:rFonts w:hint="eastAsia" w:ascii="仿宋" w:hAnsi="仿宋" w:eastAsia="仿宋" w:cs="仿宋"/>
                <w:sz w:val="24"/>
                <w:szCs w:val="24"/>
                <w:highlight w:val="none"/>
              </w:rPr>
            </w:pPr>
            <w:r>
              <w:rPr>
                <w:rFonts w:hint="eastAsia" w:ascii="仿宋" w:hAnsi="仿宋" w:eastAsia="仿宋" w:cs="仿宋"/>
                <w:sz w:val="24"/>
                <w:highlight w:val="none"/>
              </w:rPr>
              <w:t>开标地点：</w:t>
            </w:r>
            <w:r>
              <w:rPr>
                <w:rFonts w:hint="eastAsia" w:ascii="仿宋" w:hAnsi="仿宋" w:eastAsia="仿宋" w:cs="仿宋"/>
                <w:sz w:val="24"/>
                <w:szCs w:val="24"/>
                <w:highlight w:val="none"/>
                <w:lang w:val="en-US" w:eastAsia="zh-CN"/>
              </w:rPr>
              <w:t> 登录政采云平台https://www.zcygov.cn/在线提交（不见面开标）</w:t>
            </w:r>
          </w:p>
        </w:tc>
      </w:tr>
      <w:tr w14:paraId="4D4C5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14:paraId="33706A5F">
            <w:pPr>
              <w:spacing w:line="360" w:lineRule="auto"/>
              <w:ind w:left="1080" w:leftChars="257" w:hanging="540" w:firstLineChars="0"/>
              <w:rPr>
                <w:rFonts w:hint="eastAsia" w:ascii="仿宋_GB2312" w:eastAsia="仿宋_GB2312"/>
                <w:kern w:val="2"/>
                <w:sz w:val="24"/>
                <w:szCs w:val="24"/>
                <w:highlight w:val="none"/>
                <w:lang w:val="en-US" w:eastAsia="zh-CN" w:bidi="ar-SA"/>
              </w:rPr>
            </w:pPr>
            <w:r>
              <w:rPr>
                <w:rFonts w:hint="eastAsia" w:ascii="仿宋" w:hAnsi="仿宋" w:eastAsia="仿宋" w:cs="仿宋"/>
                <w:sz w:val="24"/>
                <w:highlight w:val="none"/>
                <w:lang w:val="en-US" w:eastAsia="zh-CN"/>
              </w:rPr>
              <w:t>19.3</w:t>
            </w:r>
          </w:p>
        </w:tc>
        <w:tc>
          <w:tcPr>
            <w:tcW w:w="6840" w:type="dxa"/>
            <w:noWrap w:val="0"/>
            <w:vAlign w:val="center"/>
          </w:tcPr>
          <w:p w14:paraId="3796D6BC">
            <w:pPr>
              <w:spacing w:line="360" w:lineRule="auto"/>
              <w:rPr>
                <w:rFonts w:hint="eastAsia" w:ascii="仿宋_GB2312" w:eastAsia="仿宋_GB2312"/>
                <w:kern w:val="2"/>
                <w:sz w:val="24"/>
                <w:szCs w:val="24"/>
                <w:highlight w:val="none"/>
                <w:lang w:val="en-US" w:eastAsia="zh-CN" w:bidi="ar-SA"/>
              </w:rPr>
            </w:pPr>
            <w:r>
              <w:rPr>
                <w:rFonts w:ascii="仿宋" w:hAnsi="仿宋" w:eastAsia="仿宋" w:cs="仿宋"/>
                <w:b/>
                <w:bCs/>
                <w:sz w:val="24"/>
                <w:szCs w:val="24"/>
                <w:highlight w:val="none"/>
                <w:lang w:val="zh-CN"/>
              </w:rPr>
              <w:t>评标委员会构成：</w:t>
            </w:r>
            <w:r>
              <w:rPr>
                <w:rFonts w:hint="eastAsia" w:ascii="仿宋" w:hAnsi="仿宋" w:eastAsia="仿宋" w:cs="仿宋"/>
                <w:b/>
                <w:bCs/>
                <w:sz w:val="24"/>
                <w:szCs w:val="24"/>
                <w:highlight w:val="none"/>
                <w:lang w:val="en-US" w:eastAsia="zh-CN"/>
              </w:rPr>
              <w:t>7</w:t>
            </w:r>
            <w:r>
              <w:rPr>
                <w:rFonts w:ascii="仿宋" w:hAnsi="仿宋" w:eastAsia="仿宋" w:cs="仿宋"/>
                <w:b/>
                <w:bCs/>
                <w:sz w:val="24"/>
                <w:szCs w:val="24"/>
                <w:highlight w:val="none"/>
                <w:lang w:val="zh-CN"/>
              </w:rPr>
              <w:t>人，其中</w:t>
            </w:r>
            <w:r>
              <w:rPr>
                <w:rFonts w:hint="eastAsia" w:ascii="仿宋" w:hAnsi="仿宋" w:eastAsia="仿宋" w:cs="仿宋"/>
                <w:b/>
                <w:bCs/>
                <w:sz w:val="24"/>
                <w:szCs w:val="24"/>
                <w:highlight w:val="none"/>
                <w:lang w:val="en-US" w:eastAsia="zh-CN"/>
              </w:rPr>
              <w:t>采购</w:t>
            </w:r>
            <w:r>
              <w:rPr>
                <w:rFonts w:ascii="仿宋" w:hAnsi="仿宋" w:eastAsia="仿宋" w:cs="仿宋"/>
                <w:b/>
                <w:bCs/>
                <w:sz w:val="24"/>
                <w:szCs w:val="24"/>
                <w:highlight w:val="none"/>
                <w:lang w:val="zh-CN"/>
              </w:rPr>
              <w:t xml:space="preserve">人代表 </w:t>
            </w:r>
            <w:r>
              <w:rPr>
                <w:rFonts w:hint="eastAsia" w:ascii="仿宋" w:hAnsi="仿宋" w:eastAsia="仿宋" w:cs="仿宋"/>
                <w:b/>
                <w:bCs/>
                <w:sz w:val="24"/>
                <w:szCs w:val="24"/>
                <w:highlight w:val="none"/>
                <w:lang w:val="en-US" w:eastAsia="zh-CN"/>
              </w:rPr>
              <w:t>2</w:t>
            </w:r>
            <w:r>
              <w:rPr>
                <w:rFonts w:ascii="仿宋" w:hAnsi="仿宋" w:eastAsia="仿宋" w:cs="仿宋"/>
                <w:b/>
                <w:bCs/>
                <w:sz w:val="24"/>
                <w:szCs w:val="24"/>
                <w:highlight w:val="none"/>
                <w:lang w:val="zh-CN"/>
              </w:rPr>
              <w:t>人，专家</w:t>
            </w:r>
            <w:r>
              <w:rPr>
                <w:rFonts w:hint="eastAsia" w:ascii="仿宋" w:hAnsi="仿宋" w:eastAsia="仿宋" w:cs="仿宋"/>
                <w:b/>
                <w:bCs/>
                <w:sz w:val="24"/>
                <w:szCs w:val="24"/>
                <w:highlight w:val="none"/>
                <w:lang w:val="en-US" w:eastAsia="zh-CN"/>
              </w:rPr>
              <w:t>5</w:t>
            </w:r>
            <w:r>
              <w:rPr>
                <w:rFonts w:ascii="仿宋" w:hAnsi="仿宋" w:eastAsia="仿宋" w:cs="仿宋"/>
                <w:b/>
                <w:bCs/>
                <w:sz w:val="24"/>
                <w:szCs w:val="24"/>
                <w:highlight w:val="none"/>
                <w:lang w:val="zh-CN"/>
              </w:rPr>
              <w:t>人。</w:t>
            </w:r>
          </w:p>
        </w:tc>
      </w:tr>
      <w:tr w14:paraId="028B4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14:paraId="215E8CD7">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23.2</w:t>
            </w:r>
          </w:p>
        </w:tc>
        <w:tc>
          <w:tcPr>
            <w:tcW w:w="6840" w:type="dxa"/>
            <w:noWrap w:val="0"/>
            <w:vAlign w:val="center"/>
          </w:tcPr>
          <w:p w14:paraId="25F3FAF8">
            <w:pPr>
              <w:spacing w:line="360" w:lineRule="auto"/>
              <w:rPr>
                <w:rFonts w:hint="eastAsia" w:ascii="仿宋" w:hAnsi="仿宋" w:eastAsia="仿宋" w:cs="仿宋"/>
                <w:i/>
                <w:sz w:val="24"/>
                <w:szCs w:val="24"/>
                <w:highlight w:val="none"/>
              </w:rPr>
            </w:pPr>
            <w:r>
              <w:rPr>
                <w:rFonts w:hint="eastAsia" w:ascii="仿宋" w:hAnsi="仿宋" w:eastAsia="仿宋" w:cs="仿宋"/>
                <w:sz w:val="24"/>
                <w:szCs w:val="24"/>
                <w:highlight w:val="none"/>
              </w:rPr>
              <w:t>评标方法：适用</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val="zh-CN"/>
              </w:rPr>
              <w:t>综合评分法</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　　　　　</w:t>
            </w:r>
          </w:p>
        </w:tc>
      </w:tr>
      <w:tr w14:paraId="2E5C7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60B8306B">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27</w:t>
            </w:r>
          </w:p>
        </w:tc>
        <w:tc>
          <w:tcPr>
            <w:tcW w:w="6840" w:type="dxa"/>
            <w:noWrap w:val="0"/>
            <w:vAlign w:val="center"/>
          </w:tcPr>
          <w:p w14:paraId="14B0046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推荐中标候选供应商的数量：</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val="en-US" w:eastAsia="zh-CN"/>
              </w:rPr>
              <w:t>3名</w:t>
            </w:r>
            <w:r>
              <w:rPr>
                <w:rFonts w:hint="eastAsia" w:ascii="仿宋" w:hAnsi="仿宋" w:eastAsia="仿宋" w:cs="仿宋"/>
                <w:sz w:val="24"/>
                <w:szCs w:val="24"/>
                <w:highlight w:val="none"/>
                <w:u w:val="single"/>
              </w:rPr>
              <w:t>　</w:t>
            </w:r>
          </w:p>
        </w:tc>
      </w:tr>
      <w:tr w14:paraId="11854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14:paraId="3E0712E9">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27</w:t>
            </w:r>
          </w:p>
        </w:tc>
        <w:tc>
          <w:tcPr>
            <w:tcW w:w="6840" w:type="dxa"/>
            <w:noWrap w:val="0"/>
            <w:vAlign w:val="center"/>
          </w:tcPr>
          <w:p w14:paraId="0598259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招标人是否委托评标委员会直接确定中标人：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是</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tc>
      </w:tr>
      <w:tr w14:paraId="56E4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5" w:hRule="atLeast"/>
        </w:trPr>
        <w:tc>
          <w:tcPr>
            <w:tcW w:w="1468" w:type="dxa"/>
            <w:noWrap w:val="0"/>
            <w:vAlign w:val="center"/>
          </w:tcPr>
          <w:p w14:paraId="03E552F1">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31.1</w:t>
            </w:r>
          </w:p>
        </w:tc>
        <w:tc>
          <w:tcPr>
            <w:tcW w:w="6840" w:type="dxa"/>
            <w:noWrap w:val="0"/>
            <w:vAlign w:val="center"/>
          </w:tcPr>
          <w:p w14:paraId="3A219854">
            <w:pPr>
              <w:bidi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履约保证金金额</w:t>
            </w:r>
            <w:r>
              <w:rPr>
                <w:rFonts w:hint="eastAsia" w:ascii="仿宋" w:hAnsi="仿宋" w:eastAsia="仿宋" w:cs="仿宋"/>
                <w:sz w:val="24"/>
                <w:szCs w:val="24"/>
                <w:highlight w:val="none"/>
                <w:u w:val="single"/>
                <w:lang w:val="en-US" w:eastAsia="zh-CN"/>
              </w:rPr>
              <w:t>：中标金额5%（履约保证金的数额不得超过政府采购合同金额的10%）</w:t>
            </w:r>
          </w:p>
          <w:p w14:paraId="59CC3626">
            <w:pPr>
              <w:bidi w:val="0"/>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履约保证金形式：</w:t>
            </w:r>
            <w:r>
              <w:rPr>
                <w:rFonts w:hint="eastAsia" w:ascii="仿宋" w:hAnsi="仿宋" w:eastAsia="仿宋" w:cs="仿宋"/>
                <w:sz w:val="24"/>
                <w:szCs w:val="24"/>
                <w:highlight w:val="none"/>
                <w:u w:val="single"/>
                <w:lang w:val="en-US" w:eastAsia="zh-CN"/>
              </w:rPr>
              <w:t>电汇或转账或保函</w:t>
            </w:r>
          </w:p>
          <w:p w14:paraId="4191EC85">
            <w:pPr>
              <w:bidi w:val="0"/>
              <w:rPr>
                <w:rFonts w:hint="eastAsia" w:ascii="仿宋" w:hAnsi="仿宋" w:eastAsia="仿宋" w:cs="仿宋"/>
                <w:sz w:val="24"/>
                <w:szCs w:val="24"/>
                <w:highlight w:val="none"/>
              </w:rPr>
            </w:pPr>
            <w:r>
              <w:rPr>
                <w:rFonts w:hint="eastAsia" w:ascii="仿宋" w:hAnsi="仿宋" w:eastAsia="仿宋" w:cs="仿宋"/>
                <w:sz w:val="24"/>
                <w:szCs w:val="24"/>
                <w:highlight w:val="none"/>
              </w:rPr>
              <w:t>提交履约保证金的时间：</w:t>
            </w:r>
            <w:r>
              <w:rPr>
                <w:rFonts w:hint="eastAsia" w:ascii="仿宋" w:hAnsi="仿宋" w:eastAsia="仿宋" w:cs="仿宋"/>
                <w:sz w:val="24"/>
                <w:szCs w:val="24"/>
                <w:highlight w:val="none"/>
                <w:u w:val="single"/>
              </w:rPr>
              <w:t>签订合同后</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u w:val="single"/>
              </w:rPr>
              <w:t>日历日</w:t>
            </w:r>
          </w:p>
          <w:p w14:paraId="7D058A0E">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履约保证金退还条件及时间：</w:t>
            </w:r>
            <w:r>
              <w:rPr>
                <w:rFonts w:hint="eastAsia" w:ascii="仿宋" w:hAnsi="仿宋" w:eastAsia="仿宋" w:cs="仿宋"/>
                <w:sz w:val="24"/>
                <w:szCs w:val="24"/>
                <w:highlight w:val="none"/>
                <w:u w:val="single"/>
                <w:lang w:val="en-US" w:eastAsia="zh-CN"/>
              </w:rPr>
              <w:t>项目履约完成后最晚不超过60日内一次性退还</w:t>
            </w:r>
          </w:p>
          <w:p w14:paraId="1203EBCF">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履约保证金退还方式：</w:t>
            </w:r>
            <w:r>
              <w:rPr>
                <w:rFonts w:hint="eastAsia" w:ascii="仿宋" w:hAnsi="仿宋" w:eastAsia="仿宋" w:cs="仿宋"/>
                <w:sz w:val="24"/>
                <w:szCs w:val="24"/>
                <w:highlight w:val="none"/>
                <w:u w:val="single"/>
                <w:lang w:val="en-US" w:eastAsia="zh-CN"/>
              </w:rPr>
              <w:t>原路退回</w:t>
            </w:r>
          </w:p>
          <w:p w14:paraId="300F09A3">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关于履约保证金的其他事宜具体签合同时另行约定。</w:t>
            </w:r>
          </w:p>
        </w:tc>
      </w:tr>
      <w:tr w14:paraId="60071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0E547E1D">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32</w:t>
            </w:r>
          </w:p>
        </w:tc>
        <w:tc>
          <w:tcPr>
            <w:tcW w:w="6840" w:type="dxa"/>
            <w:noWrap w:val="0"/>
            <w:vAlign w:val="center"/>
          </w:tcPr>
          <w:p w14:paraId="5A9C1F5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中标服务费：</w:t>
            </w:r>
            <w:r>
              <w:rPr>
                <w:rFonts w:hint="eastAsia" w:ascii="仿宋" w:hAnsi="仿宋" w:eastAsia="仿宋" w:cs="仿宋"/>
                <w:b w:val="0"/>
                <w:bCs/>
                <w:color w:val="auto"/>
                <w:sz w:val="24"/>
                <w:szCs w:val="24"/>
                <w:highlight w:val="none"/>
                <w:lang w:eastAsia="zh-CN"/>
              </w:rPr>
              <w:t>根据</w:t>
            </w:r>
            <w:r>
              <w:rPr>
                <w:rFonts w:hint="eastAsia" w:ascii="仿宋" w:hAnsi="仿宋" w:eastAsia="仿宋" w:cs="仿宋"/>
                <w:b w:val="0"/>
                <w:bCs/>
                <w:color w:val="auto"/>
                <w:sz w:val="24"/>
                <w:szCs w:val="24"/>
                <w:highlight w:val="none"/>
              </w:rPr>
              <w:t>国家发改委发改办价格[2015]299号文</w:t>
            </w:r>
            <w:r>
              <w:rPr>
                <w:rFonts w:hint="eastAsia" w:ascii="仿宋" w:hAnsi="仿宋" w:eastAsia="仿宋" w:cs="仿宋"/>
                <w:b w:val="0"/>
                <w:bCs/>
                <w:color w:val="auto"/>
                <w:sz w:val="24"/>
                <w:szCs w:val="24"/>
                <w:highlight w:val="none"/>
                <w:lang w:eastAsia="zh-CN"/>
              </w:rPr>
              <w:t>采购代理机构按照差额定律累进计费方式收取代理服务费，由中标人在领取中标通知书时支付，收费标准如下：成交金额100万元以下的部分，服务类采购费率1.50%；成交金额100万元至500万元的部分，服务类采购费率1.1%；成交金额500万元至1000万元的部分，服务类采购费率0.8%；成交金额1000万元至5000万元的部分，服务类采购费率0.5%。</w:t>
            </w:r>
            <w:r>
              <w:rPr>
                <w:rFonts w:hint="eastAsia" w:ascii="仿宋" w:hAnsi="仿宋" w:eastAsia="仿宋" w:cs="仿宋"/>
                <w:b w:val="0"/>
                <w:bCs/>
                <w:color w:val="auto"/>
                <w:sz w:val="24"/>
                <w:szCs w:val="24"/>
                <w:highlight w:val="none"/>
                <w:lang w:val="en-US" w:eastAsia="zh-CN"/>
              </w:rPr>
              <w:t>本项目下浮20%收取。</w:t>
            </w:r>
          </w:p>
          <w:p w14:paraId="3F04A524">
            <w:pPr>
              <w:spacing w:line="360" w:lineRule="auto"/>
              <w:ind w:left="900" w:hanging="900" w:hangingChars="375"/>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支付形式：</w:t>
            </w:r>
            <w:r>
              <w:rPr>
                <w:rFonts w:hint="eastAsia" w:ascii="仿宋" w:hAnsi="仿宋" w:eastAsia="仿宋" w:cs="仿宋"/>
                <w:sz w:val="24"/>
                <w:szCs w:val="24"/>
                <w:highlight w:val="none"/>
                <w:u w:val="single"/>
                <w:lang w:val="en-US" w:eastAsia="zh-CN"/>
              </w:rPr>
              <w:t>转账或电汇</w:t>
            </w:r>
          </w:p>
          <w:p w14:paraId="7ECB2969">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支付时间：</w:t>
            </w:r>
            <w:r>
              <w:rPr>
                <w:rFonts w:hint="eastAsia" w:ascii="仿宋" w:hAnsi="仿宋" w:eastAsia="仿宋" w:cs="仿宋"/>
                <w:sz w:val="24"/>
                <w:szCs w:val="24"/>
                <w:highlight w:val="none"/>
                <w:u w:val="single"/>
                <w:lang w:val="en-US" w:eastAsia="zh-CN"/>
              </w:rPr>
              <w:t>领取中标通知书前</w:t>
            </w:r>
          </w:p>
        </w:tc>
      </w:tr>
      <w:tr w14:paraId="67DAE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6E37D9A6">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33.1</w:t>
            </w:r>
          </w:p>
        </w:tc>
        <w:tc>
          <w:tcPr>
            <w:tcW w:w="6840" w:type="dxa"/>
            <w:noWrap w:val="0"/>
            <w:vAlign w:val="center"/>
          </w:tcPr>
          <w:p w14:paraId="1E2F875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本项目是否属于信用担保试点范围：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是</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tc>
      </w:tr>
      <w:tr w14:paraId="24ED8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513C355B">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34.3</w:t>
            </w:r>
          </w:p>
        </w:tc>
        <w:tc>
          <w:tcPr>
            <w:tcW w:w="6840" w:type="dxa"/>
            <w:noWrap w:val="0"/>
            <w:vAlign w:val="center"/>
          </w:tcPr>
          <w:p w14:paraId="1BDF2E0B">
            <w:pPr>
              <w:spacing w:line="360" w:lineRule="auto"/>
              <w:ind w:left="710" w:leftChars="-23" w:hanging="758" w:hangingChars="316"/>
              <w:rPr>
                <w:rFonts w:hint="eastAsia" w:ascii="仿宋" w:hAnsi="仿宋" w:eastAsia="仿宋" w:cs="仿宋"/>
                <w:sz w:val="24"/>
                <w:szCs w:val="24"/>
                <w:highlight w:val="none"/>
              </w:rPr>
            </w:pPr>
            <w:r>
              <w:rPr>
                <w:rFonts w:hint="eastAsia" w:ascii="仿宋" w:hAnsi="仿宋" w:eastAsia="仿宋" w:cs="仿宋"/>
                <w:sz w:val="24"/>
                <w:szCs w:val="24"/>
                <w:highlight w:val="none"/>
              </w:rPr>
              <w:t>反腐倡廉监督电话/邮箱：</w:t>
            </w:r>
            <w:r>
              <w:rPr>
                <w:rFonts w:hint="eastAsia" w:ascii="仿宋" w:hAnsi="仿宋" w:eastAsia="仿宋" w:cs="仿宋"/>
                <w:b w:val="0"/>
                <w:bCs/>
                <w:sz w:val="24"/>
                <w:szCs w:val="24"/>
                <w:highlight w:val="none"/>
                <w:u w:val="single"/>
                <w:lang w:val="en-US" w:eastAsia="zh-CN"/>
              </w:rPr>
              <w:t>15599886665/425578609@qq.com</w:t>
            </w:r>
          </w:p>
        </w:tc>
      </w:tr>
      <w:tr w14:paraId="68CCF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71E4C1B1">
            <w:pPr>
              <w:spacing w:line="360" w:lineRule="auto"/>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36.3</w:t>
            </w:r>
          </w:p>
        </w:tc>
        <w:tc>
          <w:tcPr>
            <w:tcW w:w="6840" w:type="dxa"/>
            <w:noWrap w:val="0"/>
            <w:vAlign w:val="center"/>
          </w:tcPr>
          <w:p w14:paraId="54978C30">
            <w:pPr>
              <w:spacing w:line="360" w:lineRule="auto"/>
              <w:ind w:left="0" w:leftChars="0" w:firstLine="0" w:firstLineChars="0"/>
              <w:jc w:val="left"/>
              <w:rPr>
                <w:rFonts w:hint="eastAsia" w:ascii="仿宋" w:hAnsi="仿宋" w:eastAsia="仿宋" w:cs="仿宋"/>
                <w:b w:val="0"/>
                <w:bCs/>
                <w:sz w:val="24"/>
                <w:szCs w:val="24"/>
                <w:highlight w:val="none"/>
                <w:u w:val="none"/>
                <w:lang w:val="en-US" w:eastAsia="zh-CN"/>
              </w:rPr>
            </w:pPr>
            <w:r>
              <w:rPr>
                <w:rFonts w:hint="eastAsia" w:ascii="仿宋" w:hAnsi="仿宋" w:eastAsia="仿宋" w:cs="仿宋"/>
                <w:b w:val="0"/>
                <w:bCs/>
                <w:sz w:val="24"/>
                <w:szCs w:val="24"/>
                <w:highlight w:val="none"/>
                <w:u w:val="none"/>
                <w:lang w:val="zh-CN" w:eastAsia="zh-CN"/>
              </w:rPr>
              <w:t>接收部门：</w:t>
            </w:r>
            <w:r>
              <w:rPr>
                <w:rFonts w:hint="eastAsia" w:ascii="仿宋" w:hAnsi="仿宋" w:eastAsia="仿宋" w:cs="仿宋"/>
                <w:b w:val="0"/>
                <w:bCs/>
                <w:sz w:val="24"/>
                <w:szCs w:val="24"/>
                <w:highlight w:val="none"/>
                <w:u w:val="none"/>
                <w:lang w:val="en-US" w:eastAsia="zh-CN"/>
              </w:rPr>
              <w:t>招标部</w:t>
            </w:r>
          </w:p>
          <w:p w14:paraId="036E7767">
            <w:pPr>
              <w:spacing w:line="360" w:lineRule="auto"/>
              <w:ind w:left="0" w:leftChars="0" w:firstLine="0" w:firstLineChars="0"/>
              <w:jc w:val="left"/>
              <w:rPr>
                <w:rFonts w:hint="eastAsia" w:ascii="仿宋" w:hAnsi="仿宋" w:eastAsia="仿宋" w:cs="仿宋"/>
                <w:b w:val="0"/>
                <w:bCs/>
                <w:sz w:val="24"/>
                <w:szCs w:val="24"/>
                <w:highlight w:val="none"/>
                <w:u w:val="none"/>
                <w:lang w:val="zh-CN" w:eastAsia="zh-CN"/>
              </w:rPr>
            </w:pPr>
            <w:r>
              <w:rPr>
                <w:rFonts w:hint="eastAsia" w:ascii="仿宋" w:hAnsi="仿宋" w:eastAsia="仿宋" w:cs="仿宋"/>
                <w:b w:val="0"/>
                <w:bCs/>
                <w:sz w:val="24"/>
                <w:szCs w:val="24"/>
                <w:highlight w:val="none"/>
                <w:u w:val="none"/>
                <w:lang w:val="zh-CN" w:eastAsia="zh-CN"/>
              </w:rPr>
              <w:t>联系电话：</w:t>
            </w:r>
            <w:r>
              <w:rPr>
                <w:rFonts w:hint="eastAsia" w:ascii="仿宋" w:hAnsi="仿宋" w:eastAsia="仿宋" w:cs="仿宋"/>
                <w:b w:val="0"/>
                <w:bCs/>
                <w:sz w:val="24"/>
                <w:szCs w:val="24"/>
                <w:highlight w:val="none"/>
                <w:u w:val="none"/>
                <w:lang w:val="en-US" w:eastAsia="zh-CN"/>
              </w:rPr>
              <w:t>15599886665</w:t>
            </w:r>
          </w:p>
          <w:p w14:paraId="4E1F8102">
            <w:pPr>
              <w:spacing w:line="360" w:lineRule="auto"/>
              <w:ind w:left="710" w:leftChars="-23" w:hanging="758" w:hangingChars="316"/>
              <w:rPr>
                <w:rFonts w:hint="eastAsia" w:ascii="仿宋" w:hAnsi="仿宋" w:eastAsia="仿宋" w:cs="仿宋"/>
                <w:sz w:val="24"/>
                <w:szCs w:val="24"/>
                <w:highlight w:val="none"/>
              </w:rPr>
            </w:pPr>
            <w:r>
              <w:rPr>
                <w:rFonts w:hint="eastAsia" w:ascii="仿宋" w:hAnsi="仿宋" w:eastAsia="仿宋" w:cs="仿宋"/>
                <w:b w:val="0"/>
                <w:bCs/>
                <w:sz w:val="24"/>
                <w:szCs w:val="24"/>
                <w:highlight w:val="none"/>
                <w:u w:val="none"/>
                <w:lang w:val="zh-CN" w:eastAsia="zh-CN"/>
              </w:rPr>
              <w:t>通讯地址：喀什市东城区喀什设计咨询大厦10层1001室</w:t>
            </w:r>
          </w:p>
        </w:tc>
      </w:tr>
      <w:tr w14:paraId="0F420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0B5AEF34">
            <w:pPr>
              <w:spacing w:line="360" w:lineRule="auto"/>
              <w:ind w:left="1080" w:leftChars="257" w:hanging="540" w:firstLineChars="0"/>
              <w:rPr>
                <w:rFonts w:hint="eastAsia" w:ascii="仿宋_GB2312" w:eastAsia="仿宋_GB2312"/>
                <w:kern w:val="2"/>
                <w:sz w:val="24"/>
                <w:szCs w:val="24"/>
                <w:highlight w:val="none"/>
                <w:lang w:val="en-US" w:eastAsia="zh-CN" w:bidi="ar-SA"/>
              </w:rPr>
            </w:pPr>
            <w:r>
              <w:rPr>
                <w:rFonts w:hint="eastAsia" w:ascii="仿宋_GB2312" w:eastAsia="仿宋_GB2312"/>
                <w:sz w:val="24"/>
                <w:highlight w:val="none"/>
                <w:lang w:val="en-US" w:eastAsia="zh-CN"/>
              </w:rPr>
              <w:t>36.4</w:t>
            </w:r>
          </w:p>
        </w:tc>
        <w:tc>
          <w:tcPr>
            <w:tcW w:w="6840" w:type="dxa"/>
            <w:noWrap w:val="0"/>
            <w:vAlign w:val="center"/>
          </w:tcPr>
          <w:p w14:paraId="432F5D41">
            <w:pPr>
              <w:spacing w:line="360" w:lineRule="auto"/>
              <w:ind w:left="0" w:leftChars="0" w:firstLine="0" w:firstLineChars="0"/>
              <w:jc w:val="left"/>
              <w:rPr>
                <w:rFonts w:hint="eastAsia" w:ascii="仿宋_GB2312" w:eastAsia="仿宋_GB2312"/>
                <w:kern w:val="2"/>
                <w:sz w:val="24"/>
                <w:szCs w:val="24"/>
                <w:highlight w:val="none"/>
                <w:lang w:val="en-US" w:eastAsia="zh-CN" w:bidi="ar-SA"/>
              </w:rPr>
            </w:pPr>
            <w:r>
              <w:rPr>
                <w:rFonts w:hint="eastAsia" w:ascii="仿宋" w:hAnsi="仿宋" w:eastAsia="仿宋" w:cs="仿宋"/>
                <w:b w:val="0"/>
                <w:bCs/>
                <w:sz w:val="24"/>
                <w:szCs w:val="24"/>
                <w:highlight w:val="none"/>
                <w:u w:val="none"/>
                <w:lang w:val="zh-CN"/>
              </w:rPr>
              <w:t>本项目的采购活动以及相关当事人应当接受财政监督部门依法实施的监督。</w:t>
            </w:r>
          </w:p>
        </w:tc>
      </w:tr>
      <w:tr w14:paraId="1C92A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Merge w:val="restart"/>
            <w:noWrap w:val="0"/>
            <w:vAlign w:val="center"/>
          </w:tcPr>
          <w:p w14:paraId="396F8B27">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投标文件的上传和递交</w:t>
            </w:r>
          </w:p>
        </w:tc>
        <w:tc>
          <w:tcPr>
            <w:tcW w:w="6840" w:type="dxa"/>
            <w:noWrap w:val="0"/>
            <w:vAlign w:val="center"/>
          </w:tcPr>
          <w:p w14:paraId="3ECF12C7">
            <w:pPr>
              <w:spacing w:line="360" w:lineRule="auto"/>
              <w:ind w:left="0" w:leftChars="0" w:firstLine="0" w:firstLineChars="0"/>
              <w:jc w:val="left"/>
              <w:rPr>
                <w:rFonts w:hint="eastAsia" w:ascii="仿宋" w:hAnsi="仿宋" w:eastAsia="仿宋" w:cs="仿宋"/>
                <w:b w:val="0"/>
                <w:bCs/>
                <w:sz w:val="24"/>
                <w:szCs w:val="24"/>
                <w:highlight w:val="none"/>
                <w:u w:val="none"/>
                <w:lang w:val="zh-CN" w:eastAsia="zh-CN"/>
              </w:rPr>
            </w:pPr>
            <w:r>
              <w:rPr>
                <w:rFonts w:hint="eastAsia" w:ascii="仿宋" w:hAnsi="仿宋" w:eastAsia="仿宋" w:cs="仿宋"/>
                <w:color w:val="auto"/>
                <w:sz w:val="24"/>
                <w:szCs w:val="24"/>
                <w:highlight w:val="none"/>
                <w:lang w:val="en-US" w:eastAsia="zh-CN"/>
              </w:rPr>
              <w:t>1.电子加密投标文件：投标文件制作完成并生成加密标书，在投标截止时间前，供应商需将加密的投标文件上传至政采云平台，</w:t>
            </w:r>
            <w:r>
              <w:rPr>
                <w:rFonts w:hint="eastAsia" w:ascii="仿宋" w:hAnsi="仿宋" w:eastAsia="仿宋" w:cs="仿宋"/>
                <w:b/>
                <w:bCs/>
                <w:color w:val="auto"/>
                <w:sz w:val="24"/>
                <w:szCs w:val="24"/>
                <w:highlight w:val="none"/>
                <w:u w:val="single" w:color="auto"/>
                <w:lang w:val="en-US" w:eastAsia="zh-CN"/>
              </w:rPr>
              <w:t>在开标时间开始后，待采购组织机构发出解密通知后30分钟内解密投标文件。</w:t>
            </w:r>
          </w:p>
        </w:tc>
      </w:tr>
      <w:tr w14:paraId="08B75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3" w:hRule="atLeast"/>
        </w:trPr>
        <w:tc>
          <w:tcPr>
            <w:tcW w:w="1468" w:type="dxa"/>
            <w:vMerge w:val="continue"/>
            <w:noWrap w:val="0"/>
            <w:vAlign w:val="center"/>
          </w:tcPr>
          <w:p w14:paraId="194F4492">
            <w:pPr>
              <w:spacing w:line="360" w:lineRule="auto"/>
              <w:jc w:val="center"/>
              <w:rPr>
                <w:rFonts w:hint="default" w:ascii="仿宋" w:hAnsi="仿宋" w:eastAsia="仿宋" w:cs="仿宋"/>
                <w:sz w:val="24"/>
                <w:szCs w:val="24"/>
                <w:highlight w:val="none"/>
                <w:lang w:val="en-US" w:eastAsia="zh-CN"/>
              </w:rPr>
            </w:pPr>
          </w:p>
        </w:tc>
        <w:tc>
          <w:tcPr>
            <w:tcW w:w="6840" w:type="dxa"/>
            <w:noWrap w:val="0"/>
            <w:vAlign w:val="center"/>
          </w:tcPr>
          <w:p w14:paraId="056A93F8">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a.供应商未能在投标截止时间前成功上传电子加密投标文件的投标无效。</w:t>
            </w:r>
          </w:p>
          <w:p w14:paraId="5D69B001">
            <w:pPr>
              <w:spacing w:line="360" w:lineRule="auto"/>
              <w:ind w:left="0" w:leftChars="0" w:firstLine="0" w:firstLineChars="0"/>
              <w:jc w:val="left"/>
              <w:rPr>
                <w:rFonts w:hint="eastAsia" w:ascii="仿宋" w:hAnsi="仿宋" w:eastAsia="仿宋" w:cs="仿宋"/>
                <w:b w:val="0"/>
                <w:bCs/>
                <w:sz w:val="24"/>
                <w:szCs w:val="24"/>
                <w:highlight w:val="none"/>
                <w:u w:val="none"/>
                <w:lang w:val="zh-CN" w:eastAsia="zh-CN"/>
              </w:rPr>
            </w:pPr>
            <w:r>
              <w:rPr>
                <w:rFonts w:hint="eastAsia" w:ascii="仿宋" w:hAnsi="仿宋" w:eastAsia="仿宋" w:cs="仿宋"/>
                <w:color w:val="auto"/>
                <w:sz w:val="24"/>
                <w:szCs w:val="24"/>
                <w:highlight w:val="none"/>
                <w:lang w:val="en-US" w:eastAsia="zh-CN"/>
              </w:rPr>
              <w:t>b.供应商成功上传电子加密投标文件后，可自行打印投标文件接收回执。</w:t>
            </w:r>
          </w:p>
        </w:tc>
      </w:tr>
      <w:tr w14:paraId="7ACED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05A9E777">
            <w:pPr>
              <w:widowControl/>
              <w:jc w:val="center"/>
              <w:rPr>
                <w:rFonts w:ascii="仿宋" w:hAnsi="仿宋" w:eastAsia="仿宋" w:cs="仿宋"/>
                <w:b/>
                <w:bCs/>
                <w:sz w:val="24"/>
                <w:szCs w:val="24"/>
                <w:highlight w:val="none"/>
              </w:rPr>
            </w:pPr>
            <w:r>
              <w:rPr>
                <w:rFonts w:ascii="仿宋" w:hAnsi="仿宋" w:eastAsia="仿宋" w:cs="仿宋"/>
                <w:b/>
                <w:bCs/>
                <w:sz w:val="24"/>
                <w:szCs w:val="24"/>
                <w:highlight w:val="none"/>
              </w:rPr>
              <w:t>低于成本价不正当竞争预防措施</w:t>
            </w:r>
          </w:p>
          <w:p w14:paraId="2087A352">
            <w:pPr>
              <w:spacing w:line="360" w:lineRule="auto"/>
              <w:jc w:val="center"/>
              <w:rPr>
                <w:rFonts w:hint="default" w:ascii="仿宋_GB2312" w:eastAsia="仿宋_GB2312"/>
                <w:kern w:val="2"/>
                <w:sz w:val="24"/>
                <w:szCs w:val="24"/>
                <w:highlight w:val="none"/>
                <w:lang w:val="en-US" w:eastAsia="zh-CN" w:bidi="ar-SA"/>
              </w:rPr>
            </w:pPr>
            <w:r>
              <w:rPr>
                <w:rFonts w:ascii="仿宋" w:hAnsi="仿宋" w:eastAsia="仿宋" w:cs="仿宋"/>
                <w:b/>
                <w:bCs/>
                <w:sz w:val="24"/>
                <w:szCs w:val="24"/>
                <w:highlight w:val="none"/>
              </w:rPr>
              <w:t>（实质性要求）</w:t>
            </w:r>
          </w:p>
        </w:tc>
        <w:tc>
          <w:tcPr>
            <w:tcW w:w="6840" w:type="dxa"/>
            <w:noWrap w:val="0"/>
            <w:vAlign w:val="center"/>
          </w:tcPr>
          <w:p w14:paraId="07790562">
            <w:pPr>
              <w:pageBreakBefore w:val="0"/>
              <w:widowControl w:val="0"/>
              <w:kinsoku/>
              <w:wordWrap/>
              <w:overflowPunct/>
              <w:topLinePunct w:val="0"/>
              <w:autoSpaceDE w:val="0"/>
              <w:autoSpaceDN w:val="0"/>
              <w:bidi w:val="0"/>
              <w:snapToGrid w:val="0"/>
              <w:spacing w:line="440" w:lineRule="exact"/>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 xml:space="preserve">根据《关于推动解决政府采购异常低价问题的通知》财库〔2026〕2号  </w:t>
            </w:r>
          </w:p>
          <w:p w14:paraId="0D9E7F76">
            <w:pPr>
              <w:pageBreakBefore w:val="0"/>
              <w:widowControl w:val="0"/>
              <w:kinsoku/>
              <w:wordWrap/>
              <w:overflowPunct/>
              <w:topLinePunct w:val="0"/>
              <w:autoSpaceDE w:val="0"/>
              <w:autoSpaceDN w:val="0"/>
              <w:bidi w:val="0"/>
              <w:snapToGrid w:val="0"/>
              <w:spacing w:line="440" w:lineRule="exact"/>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（一）政府采购评审中出现下列情形之一的，评审委员会应当启动异常低价投标（响应）审查程序： </w:t>
            </w:r>
          </w:p>
          <w:p w14:paraId="6ECAFC5D">
            <w:pPr>
              <w:pageBreakBefore w:val="0"/>
              <w:widowControl w:val="0"/>
              <w:kinsoku/>
              <w:wordWrap/>
              <w:overflowPunct/>
              <w:topLinePunct w:val="0"/>
              <w:autoSpaceDE w:val="0"/>
              <w:autoSpaceDN w:val="0"/>
              <w:bidi w:val="0"/>
              <w:snapToGrid w:val="0"/>
              <w:spacing w:line="440" w:lineRule="exact"/>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　　1.投标（响应）报价低于全部通过符合性审查供应商投标（响应）报价平均值</w:t>
            </w:r>
            <w:r>
              <w:rPr>
                <w:rFonts w:hint="eastAsia" w:ascii="仿宋" w:hAnsi="仿宋" w:eastAsia="仿宋" w:cs="仿宋"/>
                <w:b/>
                <w:bCs w:val="0"/>
                <w:color w:val="000000"/>
                <w:sz w:val="24"/>
                <w:szCs w:val="24"/>
                <w:highlight w:val="none"/>
                <w:lang w:val="en-US" w:eastAsia="zh-CN"/>
              </w:rPr>
              <w:t>50</w:t>
            </w:r>
            <w:r>
              <w:rPr>
                <w:rFonts w:hint="eastAsia" w:ascii="仿宋" w:hAnsi="仿宋" w:eastAsia="仿宋" w:cs="仿宋"/>
                <w:b/>
                <w:bCs w:val="0"/>
                <w:color w:val="000000"/>
                <w:sz w:val="24"/>
                <w:szCs w:val="24"/>
                <w:highlight w:val="none"/>
                <w:lang w:val="zh-CN"/>
              </w:rPr>
              <w:t>%的，即投标（响应）报价&lt;全部通过符合性审查供应商投标（响应）报价平均值×</w:t>
            </w:r>
            <w:r>
              <w:rPr>
                <w:rFonts w:hint="eastAsia" w:ascii="仿宋" w:hAnsi="仿宋" w:eastAsia="仿宋" w:cs="仿宋"/>
                <w:b/>
                <w:bCs w:val="0"/>
                <w:color w:val="000000"/>
                <w:sz w:val="24"/>
                <w:szCs w:val="24"/>
                <w:highlight w:val="none"/>
                <w:lang w:val="en-US" w:eastAsia="zh-CN"/>
              </w:rPr>
              <w:t>50</w:t>
            </w:r>
            <w:r>
              <w:rPr>
                <w:rFonts w:hint="eastAsia" w:ascii="仿宋" w:hAnsi="仿宋" w:eastAsia="仿宋" w:cs="仿宋"/>
                <w:b/>
                <w:bCs w:val="0"/>
                <w:color w:val="000000"/>
                <w:sz w:val="24"/>
                <w:szCs w:val="24"/>
                <w:highlight w:val="none"/>
                <w:lang w:val="zh-CN"/>
              </w:rPr>
              <w:t>%； </w:t>
            </w:r>
          </w:p>
          <w:p w14:paraId="6E63B89D">
            <w:pPr>
              <w:pageBreakBefore w:val="0"/>
              <w:widowControl w:val="0"/>
              <w:kinsoku/>
              <w:wordWrap/>
              <w:overflowPunct/>
              <w:topLinePunct w:val="0"/>
              <w:autoSpaceDE w:val="0"/>
              <w:autoSpaceDN w:val="0"/>
              <w:bidi w:val="0"/>
              <w:snapToGrid w:val="0"/>
              <w:spacing w:line="440" w:lineRule="exact"/>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　　2.投标（响应）报价低于通过符合性审查的次低报价供应商投标（响应）报价</w:t>
            </w:r>
            <w:r>
              <w:rPr>
                <w:rFonts w:hint="eastAsia" w:ascii="仿宋" w:hAnsi="仿宋" w:eastAsia="仿宋" w:cs="仿宋"/>
                <w:b/>
                <w:bCs w:val="0"/>
                <w:color w:val="000000"/>
                <w:sz w:val="24"/>
                <w:szCs w:val="24"/>
                <w:highlight w:val="none"/>
                <w:lang w:val="en-US" w:eastAsia="zh-CN"/>
              </w:rPr>
              <w:t>50</w:t>
            </w:r>
            <w:r>
              <w:rPr>
                <w:rFonts w:hint="eastAsia" w:ascii="仿宋" w:hAnsi="仿宋" w:eastAsia="仿宋" w:cs="仿宋"/>
                <w:b/>
                <w:bCs w:val="0"/>
                <w:color w:val="000000"/>
                <w:sz w:val="24"/>
                <w:szCs w:val="24"/>
                <w:highlight w:val="none"/>
                <w:lang w:val="zh-CN"/>
              </w:rPr>
              <w:t>%的，即投标（响应）报价&lt;通过符合性审查的次低报价供应商投标（响应）报价×</w:t>
            </w:r>
            <w:r>
              <w:rPr>
                <w:rFonts w:hint="eastAsia" w:ascii="仿宋" w:hAnsi="仿宋" w:eastAsia="仿宋" w:cs="仿宋"/>
                <w:b/>
                <w:bCs w:val="0"/>
                <w:color w:val="000000"/>
                <w:sz w:val="24"/>
                <w:szCs w:val="24"/>
                <w:highlight w:val="none"/>
                <w:lang w:val="en-US" w:eastAsia="zh-CN"/>
              </w:rPr>
              <w:t>50</w:t>
            </w:r>
            <w:r>
              <w:rPr>
                <w:rFonts w:hint="eastAsia" w:ascii="仿宋" w:hAnsi="仿宋" w:eastAsia="仿宋" w:cs="仿宋"/>
                <w:b/>
                <w:bCs w:val="0"/>
                <w:color w:val="000000"/>
                <w:sz w:val="24"/>
                <w:szCs w:val="24"/>
                <w:highlight w:val="none"/>
                <w:lang w:val="zh-CN"/>
              </w:rPr>
              <w:t>%； </w:t>
            </w:r>
          </w:p>
          <w:p w14:paraId="142A76F0">
            <w:pPr>
              <w:pageBreakBefore w:val="0"/>
              <w:widowControl w:val="0"/>
              <w:kinsoku/>
              <w:wordWrap/>
              <w:overflowPunct/>
              <w:topLinePunct w:val="0"/>
              <w:autoSpaceDE w:val="0"/>
              <w:autoSpaceDN w:val="0"/>
              <w:bidi w:val="0"/>
              <w:snapToGrid w:val="0"/>
              <w:spacing w:line="440" w:lineRule="exact"/>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　　3.投标（响应）报价低于采购项目最高限价</w:t>
            </w:r>
            <w:r>
              <w:rPr>
                <w:rFonts w:hint="eastAsia" w:ascii="仿宋" w:hAnsi="仿宋" w:eastAsia="仿宋" w:cs="仿宋"/>
                <w:b/>
                <w:bCs w:val="0"/>
                <w:color w:val="000000"/>
                <w:sz w:val="24"/>
                <w:szCs w:val="24"/>
                <w:highlight w:val="none"/>
                <w:lang w:val="en-US" w:eastAsia="zh-CN"/>
              </w:rPr>
              <w:t>45</w:t>
            </w:r>
            <w:r>
              <w:rPr>
                <w:rFonts w:hint="eastAsia" w:ascii="仿宋" w:hAnsi="仿宋" w:eastAsia="仿宋" w:cs="仿宋"/>
                <w:b/>
                <w:bCs w:val="0"/>
                <w:color w:val="000000"/>
                <w:sz w:val="24"/>
                <w:szCs w:val="24"/>
                <w:highlight w:val="none"/>
                <w:lang w:val="zh-CN"/>
              </w:rPr>
              <w:t>%的，即投标（响应）报价&lt;采购项目最高限价×</w:t>
            </w:r>
            <w:r>
              <w:rPr>
                <w:rFonts w:hint="eastAsia" w:ascii="仿宋" w:hAnsi="仿宋" w:eastAsia="仿宋" w:cs="仿宋"/>
                <w:b/>
                <w:bCs w:val="0"/>
                <w:color w:val="000000"/>
                <w:sz w:val="24"/>
                <w:szCs w:val="24"/>
                <w:highlight w:val="none"/>
                <w:lang w:val="en-US" w:eastAsia="zh-CN"/>
              </w:rPr>
              <w:t>45</w:t>
            </w:r>
            <w:r>
              <w:rPr>
                <w:rFonts w:hint="eastAsia" w:ascii="仿宋" w:hAnsi="仿宋" w:eastAsia="仿宋" w:cs="仿宋"/>
                <w:b/>
                <w:bCs w:val="0"/>
                <w:color w:val="000000"/>
                <w:sz w:val="24"/>
                <w:szCs w:val="24"/>
                <w:highlight w:val="none"/>
                <w:lang w:val="zh-CN"/>
              </w:rPr>
              <w:t>%； </w:t>
            </w:r>
          </w:p>
          <w:p w14:paraId="2BB1D300">
            <w:pPr>
              <w:pageBreakBefore w:val="0"/>
              <w:widowControl w:val="0"/>
              <w:kinsoku/>
              <w:wordWrap/>
              <w:overflowPunct/>
              <w:topLinePunct w:val="0"/>
              <w:autoSpaceDE w:val="0"/>
              <w:autoSpaceDN w:val="0"/>
              <w:bidi w:val="0"/>
              <w:snapToGrid w:val="0"/>
              <w:spacing w:line="440" w:lineRule="exact"/>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　　4.评审委员会基于专业判断，认为供应商报价过低，有可能影响产品质量或者不能诚信履约的其他情形。 </w:t>
            </w:r>
          </w:p>
          <w:p w14:paraId="3BB08366">
            <w:pPr>
              <w:pageBreakBefore w:val="0"/>
              <w:widowControl w:val="0"/>
              <w:kinsoku/>
              <w:wordWrap/>
              <w:overflowPunct/>
              <w:topLinePunct w:val="0"/>
              <w:autoSpaceDE w:val="0"/>
              <w:autoSpaceDN w:val="0"/>
              <w:bidi w:val="0"/>
              <w:snapToGrid w:val="0"/>
              <w:spacing w:line="440" w:lineRule="exact"/>
              <w:ind w:firstLine="481"/>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相关法律法规对供应商报价有规定的，从其规定。</w:t>
            </w:r>
          </w:p>
          <w:p w14:paraId="6A312450">
            <w:pPr>
              <w:pageBreakBefore w:val="0"/>
              <w:widowControl w:val="0"/>
              <w:kinsoku/>
              <w:wordWrap/>
              <w:overflowPunct/>
              <w:topLinePunct w:val="0"/>
              <w:autoSpaceDE w:val="0"/>
              <w:autoSpaceDN w:val="0"/>
              <w:bidi w:val="0"/>
              <w:snapToGrid w:val="0"/>
              <w:spacing w:line="440" w:lineRule="exact"/>
              <w:ind w:firstLine="481"/>
              <w:jc w:val="left"/>
              <w:textAlignment w:val="auto"/>
              <w:rPr>
                <w:rFonts w:hint="eastAsia" w:ascii="仿宋" w:hAnsi="仿宋" w:eastAsia="仿宋" w:cs="仿宋"/>
                <w:b/>
                <w:bCs w:val="0"/>
                <w:color w:val="FF0000"/>
                <w:sz w:val="24"/>
                <w:szCs w:val="24"/>
                <w:highlight w:val="none"/>
                <w:lang w:val="zh-CN" w:eastAsia="zh-CN"/>
              </w:rPr>
            </w:pPr>
            <w:r>
              <w:rPr>
                <w:rFonts w:hint="eastAsia" w:ascii="仿宋" w:hAnsi="仿宋" w:eastAsia="仿宋" w:cs="仿宋"/>
                <w:b/>
                <w:bCs w:val="0"/>
                <w:color w:val="FF0000"/>
                <w:sz w:val="24"/>
                <w:szCs w:val="24"/>
                <w:highlight w:val="none"/>
                <w:lang w:val="zh-CN" w:eastAsia="zh-CN"/>
              </w:rPr>
              <w:t>①投标人投标报价过低有可能影响产品质量或者不能诚信履约的，评审小组可以要求其在评审现场合理的时间内提供成本构成书面说明，供应商应于本招标文件规定的在评审现场合理的时间内提供成本构成书面说明，并提交相关证明材料。成本构成书面说明及相关证明材料在评审现场合理时间内提供，合理时间为0.5小时。</w:t>
            </w:r>
          </w:p>
          <w:p w14:paraId="42EA2B6C">
            <w:pPr>
              <w:pageBreakBefore w:val="0"/>
              <w:widowControl w:val="0"/>
              <w:kinsoku/>
              <w:wordWrap/>
              <w:overflowPunct/>
              <w:topLinePunct w:val="0"/>
              <w:autoSpaceDE w:val="0"/>
              <w:autoSpaceDN w:val="0"/>
              <w:bidi w:val="0"/>
              <w:snapToGrid w:val="0"/>
              <w:spacing w:line="440" w:lineRule="exact"/>
              <w:ind w:firstLine="481"/>
              <w:jc w:val="left"/>
              <w:textAlignment w:val="auto"/>
              <w:rPr>
                <w:rFonts w:hint="eastAsia" w:ascii="仿宋" w:hAnsi="仿宋" w:eastAsia="仿宋" w:cs="仿宋"/>
                <w:b/>
                <w:bCs w:val="0"/>
                <w:color w:val="FF0000"/>
                <w:sz w:val="24"/>
                <w:szCs w:val="24"/>
                <w:highlight w:val="none"/>
                <w:lang w:val="zh-CN"/>
              </w:rPr>
            </w:pPr>
            <w:r>
              <w:rPr>
                <w:rFonts w:hint="eastAsia" w:ascii="仿宋" w:hAnsi="仿宋" w:eastAsia="仿宋" w:cs="仿宋"/>
                <w:b/>
                <w:bCs w:val="0"/>
                <w:color w:val="FF0000"/>
                <w:sz w:val="24"/>
                <w:szCs w:val="24"/>
                <w:highlight w:val="none"/>
                <w:lang w:val="zh-CN" w:eastAsia="zh-CN"/>
              </w:rPr>
              <w:t>②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p w14:paraId="15282198">
            <w:pPr>
              <w:pageBreakBefore w:val="0"/>
              <w:widowControl w:val="0"/>
              <w:kinsoku/>
              <w:wordWrap/>
              <w:overflowPunct/>
              <w:topLinePunct w:val="0"/>
              <w:autoSpaceDE w:val="0"/>
              <w:autoSpaceDN w:val="0"/>
              <w:bidi w:val="0"/>
              <w:snapToGrid w:val="0"/>
              <w:spacing w:line="440" w:lineRule="exact"/>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31F03E51">
            <w:pPr>
              <w:pageBreakBefore w:val="0"/>
              <w:widowControl w:val="0"/>
              <w:kinsoku/>
              <w:wordWrap/>
              <w:overflowPunct/>
              <w:topLinePunct w:val="0"/>
              <w:autoSpaceDE w:val="0"/>
              <w:autoSpaceDN w:val="0"/>
              <w:bidi w:val="0"/>
              <w:snapToGrid w:val="0"/>
              <w:spacing w:line="440" w:lineRule="exact"/>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D6EBE21">
            <w:pPr>
              <w:pageBreakBefore w:val="0"/>
              <w:widowControl w:val="0"/>
              <w:kinsoku/>
              <w:wordWrap/>
              <w:overflowPunct/>
              <w:topLinePunct w:val="0"/>
              <w:autoSpaceDE w:val="0"/>
              <w:autoSpaceDN w:val="0"/>
              <w:bidi w:val="0"/>
              <w:snapToGrid w:val="0"/>
              <w:spacing w:line="440" w:lineRule="exact"/>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536834B8">
            <w:pPr>
              <w:pageBreakBefore w:val="0"/>
              <w:widowControl w:val="0"/>
              <w:kinsoku/>
              <w:wordWrap/>
              <w:overflowPunct/>
              <w:topLinePunct w:val="0"/>
              <w:autoSpaceDE w:val="0"/>
              <w:autoSpaceDN w:val="0"/>
              <w:bidi w:val="0"/>
              <w:snapToGrid w:val="0"/>
              <w:spacing w:line="440" w:lineRule="exact"/>
              <w:ind w:firstLine="482" w:firstLineChars="200"/>
              <w:jc w:val="left"/>
              <w:textAlignment w:val="auto"/>
              <w:rPr>
                <w:rFonts w:hint="eastAsia" w:ascii="仿宋" w:hAnsi="仿宋" w:eastAsia="仿宋" w:cs="仿宋"/>
                <w:b/>
                <w:bCs w:val="0"/>
                <w:color w:val="000000"/>
                <w:sz w:val="24"/>
                <w:szCs w:val="24"/>
                <w:highlight w:val="none"/>
                <w:lang w:val="zh-CN"/>
              </w:rPr>
            </w:pPr>
            <w:r>
              <w:rPr>
                <w:rFonts w:hint="eastAsia" w:ascii="仿宋" w:hAnsi="仿宋" w:eastAsia="仿宋" w:cs="仿宋"/>
                <w:b/>
                <w:bCs w:val="0"/>
                <w:color w:val="000000"/>
                <w:sz w:val="24"/>
                <w:szCs w:val="24"/>
                <w:highlight w:val="none"/>
                <w:lang w:val="zh-CN"/>
              </w:rPr>
              <w:t>异常低价投标（响应）审查的启动原因、审查意见和审查结果应当在评审报告中记录，并随供应商提供的相关书面说明及证明材料，以及评审委员会有关互联网浏览、查询历史一并归档。</w:t>
            </w:r>
            <w:r>
              <w:rPr>
                <w:rFonts w:hint="eastAsia" w:ascii="仿宋" w:hAnsi="仿宋" w:eastAsia="仿宋" w:cs="仿宋"/>
                <w:b/>
                <w:bCs w:val="0"/>
                <w:color w:val="000000"/>
                <w:sz w:val="24"/>
                <w:szCs w:val="24"/>
                <w:highlight w:val="none"/>
                <w:lang w:val="en-US" w:eastAsia="zh-CN"/>
              </w:rPr>
              <w:t xml:space="preserve">    </w:t>
            </w:r>
          </w:p>
          <w:p w14:paraId="5B57A2C0">
            <w:pPr>
              <w:pageBreakBefore w:val="0"/>
              <w:widowControl w:val="0"/>
              <w:kinsoku/>
              <w:wordWrap/>
              <w:overflowPunct/>
              <w:topLinePunct w:val="0"/>
              <w:autoSpaceDE w:val="0"/>
              <w:autoSpaceDN w:val="0"/>
              <w:bidi w:val="0"/>
              <w:snapToGrid w:val="0"/>
              <w:spacing w:line="440" w:lineRule="exact"/>
              <w:ind w:firstLine="482" w:firstLineChars="200"/>
              <w:jc w:val="left"/>
              <w:textAlignment w:val="auto"/>
              <w:rPr>
                <w:rFonts w:hint="eastAsia" w:ascii="仿宋" w:hAnsi="仿宋" w:eastAsia="仿宋" w:cs="仿宋"/>
                <w:b w:val="0"/>
                <w:bCs/>
                <w:kern w:val="2"/>
                <w:sz w:val="24"/>
                <w:szCs w:val="24"/>
                <w:highlight w:val="none"/>
                <w:u w:val="none"/>
                <w:lang w:val="en-US" w:eastAsia="zh-CN" w:bidi="ar-SA"/>
              </w:rPr>
            </w:pPr>
            <w:r>
              <w:rPr>
                <w:rFonts w:hint="eastAsia" w:ascii="仿宋" w:hAnsi="仿宋" w:eastAsia="仿宋" w:cs="仿宋"/>
                <w:b/>
                <w:bCs w:val="0"/>
                <w:color w:val="000000"/>
                <w:sz w:val="24"/>
                <w:szCs w:val="24"/>
                <w:highlight w:val="none"/>
                <w:lang w:val="zh-CN"/>
              </w:rPr>
              <w:t>成本构成书面说明及相关证明材料可以提前编制在投标文件中（投标人针对报价需说明的其他文件后），也可以在评标现场合理时间内提供，合理时间为0.5小时。</w:t>
            </w:r>
          </w:p>
        </w:tc>
      </w:tr>
      <w:tr w14:paraId="137E3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8308" w:type="dxa"/>
            <w:gridSpan w:val="2"/>
            <w:noWrap w:val="0"/>
            <w:vAlign w:val="center"/>
          </w:tcPr>
          <w:p w14:paraId="00E46EF4">
            <w:pPr>
              <w:spacing w:line="240" w:lineRule="auto"/>
              <w:jc w:val="center"/>
              <w:rPr>
                <w:rFonts w:ascii="仿宋" w:hAnsi="仿宋" w:eastAsia="仿宋" w:cs="仿宋"/>
                <w:sz w:val="24"/>
                <w:szCs w:val="24"/>
                <w:highlight w:val="none"/>
                <w:u w:val="thick"/>
              </w:rPr>
            </w:pPr>
            <w:r>
              <w:rPr>
                <w:rFonts w:hint="eastAsia" w:ascii="仿宋" w:hAnsi="仿宋" w:eastAsia="仿宋" w:cs="仿宋"/>
                <w:b/>
                <w:bCs/>
                <w:sz w:val="24"/>
                <w:highlight w:val="none"/>
              </w:rPr>
              <w:t>适用于本投标人须知的额外增加的变动：</w:t>
            </w:r>
          </w:p>
        </w:tc>
      </w:tr>
      <w:tr w14:paraId="5A7B1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noWrap w:val="0"/>
            <w:vAlign w:val="center"/>
          </w:tcPr>
          <w:p w14:paraId="30BCA3C0">
            <w:pPr>
              <w:spacing w:line="360" w:lineRule="auto"/>
              <w:ind w:left="1080" w:leftChars="257" w:hanging="540" w:firstLineChars="0"/>
              <w:rPr>
                <w:rFonts w:hint="eastAsia" w:ascii="仿宋_GB2312" w:eastAsia="仿宋_GB2312"/>
                <w:kern w:val="2"/>
                <w:sz w:val="24"/>
                <w:szCs w:val="24"/>
                <w:highlight w:val="none"/>
                <w:lang w:val="en-US" w:eastAsia="zh-CN" w:bidi="ar-SA"/>
              </w:rPr>
            </w:pPr>
            <w:r>
              <w:rPr>
                <w:rFonts w:hint="eastAsia" w:ascii="仿宋_GB2312" w:eastAsia="仿宋_GB2312"/>
                <w:sz w:val="24"/>
                <w:highlight w:val="none"/>
                <w:lang w:val="en-US" w:eastAsia="zh-CN"/>
              </w:rPr>
              <w:t>1</w:t>
            </w:r>
          </w:p>
        </w:tc>
        <w:tc>
          <w:tcPr>
            <w:tcW w:w="6840" w:type="dxa"/>
            <w:noWrap w:val="0"/>
            <w:vAlign w:val="center"/>
          </w:tcPr>
          <w:p w14:paraId="3C7512FE">
            <w:pPr>
              <w:spacing w:line="360" w:lineRule="auto"/>
              <w:ind w:firstLine="482" w:firstLineChars="200"/>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 xml:space="preserve"> 1.投标供应商需要使用CA加密设备，凡参加本项目供应商可通过新疆数字证书认证中心官网（https://www.xjca.com.cn）或下载“新疆政务通”APP自行进行申领。申请政采云平台可使用的CA设备，如原有兵团或公共资源使用的CA，可与新疆CA联系，申请增加电子证书即可，无需重复申领。</w:t>
            </w:r>
          </w:p>
          <w:p w14:paraId="68BDCB54">
            <w:pPr>
              <w:spacing w:line="360" w:lineRule="auto"/>
              <w:ind w:firstLine="482" w:firstLineChars="200"/>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2.本项目实行网上投标，采用电子投标文件(供应商须使用CA加密设备通过政采云电子投标客户端制作投标文件)。若供应商参与投标，自行承担投标一切费用。</w:t>
            </w:r>
          </w:p>
          <w:p w14:paraId="2153654F">
            <w:pPr>
              <w:spacing w:line="360" w:lineRule="auto"/>
              <w:ind w:firstLine="482" w:firstLineChars="200"/>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622BA38A">
            <w:pPr>
              <w:spacing w:line="360" w:lineRule="auto"/>
              <w:ind w:firstLine="482" w:firstLineChars="200"/>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2F21FFA6">
            <w:pPr>
              <w:spacing w:line="360" w:lineRule="auto"/>
              <w:ind w:firstLine="482" w:firstLineChars="200"/>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5.供应商在开标时须使用制作加密电子投标文件所使用的CA锁及电脑，电脑须提前配置好浏览器（建议使用谷歌浏览器），以便开标时解锁。</w:t>
            </w:r>
          </w:p>
          <w:p w14:paraId="23A5C7BB">
            <w:pPr>
              <w:spacing w:line="360" w:lineRule="auto"/>
              <w:ind w:firstLine="482" w:firstLineChars="200"/>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14:paraId="382AF2C1">
            <w:pPr>
              <w:spacing w:line="360" w:lineRule="auto"/>
              <w:ind w:firstLine="482" w:firstLineChars="200"/>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7.为了保证开评标顺利进行，政采云线上开标功能完全实现，供应商开标所使用的电脑设备须具有视频及语音功能。</w:t>
            </w:r>
          </w:p>
          <w:p w14:paraId="7A631E4C">
            <w:pPr>
              <w:spacing w:line="360" w:lineRule="auto"/>
              <w:ind w:firstLine="482" w:firstLineChars="200"/>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8.各供应商须在投标截止时间前完成在系统上递交电子投标文件。供应商的电子投标文件是经过CA证书加密后上传提交的，任何单位或个人均无法在投标截止时间(即开标时间)之前查看或篡改，不存在泄密风险。（严格按照政采云电子投标流程制作并上传电子投标文件）</w:t>
            </w:r>
          </w:p>
          <w:p w14:paraId="00762E6B">
            <w:pPr>
              <w:spacing w:line="360" w:lineRule="auto"/>
              <w:ind w:firstLine="482" w:firstLineChars="200"/>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9.各供应商在投标截止时间前将“投标文件”上传至政采云平台。投标文件包括“报价一览表及资格证明文件”与“商务及技术文件”两部分合并成一册。投标文件应按照投标文件规定的格式填写、签署和盖章，并以.jmbs格式上传至政采云开评标平台（投标文件为正本扫描件）。</w:t>
            </w:r>
          </w:p>
          <w:p w14:paraId="10EA6E95">
            <w:pPr>
              <w:spacing w:line="360" w:lineRule="auto"/>
              <w:ind w:firstLine="482" w:firstLineChars="200"/>
              <w:rPr>
                <w:rFonts w:hint="eastAsia" w:ascii="仿宋" w:hAnsi="仿宋" w:eastAsia="仿宋" w:cs="仿宋"/>
                <w:b/>
                <w:bCs/>
                <w:color w:val="FF0000"/>
                <w:kern w:val="2"/>
                <w:sz w:val="24"/>
                <w:szCs w:val="24"/>
                <w:highlight w:val="none"/>
                <w:u w:val="none"/>
                <w:lang w:val="zh-CN" w:eastAsia="zh-CN" w:bidi="ar-SA"/>
              </w:rPr>
            </w:pPr>
            <w:r>
              <w:rPr>
                <w:rFonts w:hint="eastAsia" w:ascii="仿宋" w:hAnsi="仿宋" w:eastAsia="仿宋" w:cs="仿宋"/>
                <w:b/>
                <w:bCs/>
                <w:kern w:val="2"/>
                <w:sz w:val="24"/>
                <w:szCs w:val="20"/>
                <w:highlight w:val="none"/>
                <w:u w:val="thick"/>
                <w:lang w:val="en-US" w:eastAsia="zh-CN" w:bidi="ar-SA"/>
              </w:rPr>
              <w:t>10.投标文件解密时长（分钟）为30分钟。</w:t>
            </w:r>
          </w:p>
        </w:tc>
      </w:tr>
      <w:tr w14:paraId="66FB9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noWrap w:val="0"/>
            <w:vAlign w:val="center"/>
          </w:tcPr>
          <w:p w14:paraId="16FC249B">
            <w:pPr>
              <w:spacing w:line="360" w:lineRule="auto"/>
              <w:ind w:left="1080" w:leftChars="257" w:hanging="540" w:firstLineChars="0"/>
              <w:rPr>
                <w:rFonts w:hint="eastAsia" w:ascii="仿宋_GB2312" w:eastAsia="仿宋_GB2312"/>
                <w:kern w:val="2"/>
                <w:sz w:val="24"/>
                <w:szCs w:val="24"/>
                <w:highlight w:val="none"/>
                <w:lang w:val="en-US" w:eastAsia="zh-CN" w:bidi="ar-SA"/>
              </w:rPr>
            </w:pPr>
            <w:r>
              <w:rPr>
                <w:rFonts w:hint="eastAsia" w:ascii="仿宋_GB2312" w:eastAsia="仿宋_GB2312"/>
                <w:sz w:val="24"/>
                <w:highlight w:val="none"/>
                <w:lang w:val="en-US" w:eastAsia="zh-CN"/>
              </w:rPr>
              <w:t>2</w:t>
            </w:r>
          </w:p>
        </w:tc>
        <w:tc>
          <w:tcPr>
            <w:tcW w:w="6840" w:type="dxa"/>
            <w:noWrap w:val="0"/>
            <w:vAlign w:val="center"/>
          </w:tcPr>
          <w:p w14:paraId="78D53BF3">
            <w:pPr>
              <w:spacing w:line="360" w:lineRule="auto"/>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特别情况说明：</w:t>
            </w:r>
          </w:p>
          <w:p w14:paraId="456906E1">
            <w:pPr>
              <w:spacing w:line="360" w:lineRule="auto"/>
              <w:ind w:firstLine="482" w:firstLineChars="200"/>
              <w:rPr>
                <w:rFonts w:hint="eastAsia" w:ascii="仿宋" w:hAnsi="仿宋" w:eastAsia="仿宋" w:cs="仿宋"/>
                <w:b/>
                <w:bCs/>
                <w:kern w:val="2"/>
                <w:sz w:val="24"/>
                <w:szCs w:val="20"/>
                <w:highlight w:val="none"/>
                <w:u w:val="thick"/>
                <w:lang w:val="en-US" w:eastAsia="zh-CN" w:bidi="ar-SA"/>
              </w:rPr>
            </w:pPr>
            <w:r>
              <w:rPr>
                <w:rFonts w:hint="eastAsia" w:ascii="仿宋" w:hAnsi="仿宋" w:eastAsia="仿宋" w:cs="仿宋"/>
                <w:b/>
                <w:bCs/>
                <w:kern w:val="2"/>
                <w:sz w:val="24"/>
                <w:szCs w:val="20"/>
                <w:highlight w:val="none"/>
                <w:u w:val="thick"/>
                <w:lang w:val="en-US" w:eastAsia="zh-CN" w:bidi="ar-SA"/>
              </w:rPr>
              <w:t>（1）本项目采用电子交易，如遇“新疆政府采购云平台”电子化开标或评审程序调整的，按调整后程序执行。</w:t>
            </w:r>
          </w:p>
          <w:p w14:paraId="30C32E3F">
            <w:pPr>
              <w:spacing w:line="360" w:lineRule="auto"/>
              <w:ind w:firstLine="482" w:firstLineChars="200"/>
              <w:rPr>
                <w:rFonts w:hint="eastAsia" w:ascii="仿宋" w:hAnsi="仿宋" w:eastAsia="仿宋" w:cs="仿宋"/>
                <w:b/>
                <w:bCs/>
                <w:kern w:val="2"/>
                <w:sz w:val="24"/>
                <w:szCs w:val="20"/>
                <w:highlight w:val="none"/>
                <w:u w:val="thick"/>
                <w:lang w:val="zh-CN" w:eastAsia="zh-CN" w:bidi="ar-SA"/>
              </w:rPr>
            </w:pPr>
            <w:r>
              <w:rPr>
                <w:rFonts w:hint="eastAsia" w:ascii="仿宋" w:hAnsi="仿宋" w:eastAsia="仿宋" w:cs="仿宋"/>
                <w:b/>
                <w:bCs/>
                <w:kern w:val="2"/>
                <w:sz w:val="24"/>
                <w:szCs w:val="20"/>
                <w:highlight w:val="none"/>
                <w:u w:val="thick"/>
                <w:lang w:val="en-US" w:eastAsia="zh-CN" w:bidi="ar-SA"/>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tc>
      </w:tr>
      <w:tr w14:paraId="660A6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noWrap w:val="0"/>
            <w:vAlign w:val="center"/>
          </w:tcPr>
          <w:p w14:paraId="55D5814B">
            <w:pPr>
              <w:spacing w:line="360" w:lineRule="auto"/>
              <w:ind w:left="1080" w:leftChars="257" w:hanging="540" w:firstLineChars="0"/>
              <w:rPr>
                <w:rFonts w:hint="eastAsia" w:ascii="仿宋_GB2312" w:eastAsia="仿宋_GB2312"/>
                <w:kern w:val="2"/>
                <w:sz w:val="24"/>
                <w:szCs w:val="24"/>
                <w:highlight w:val="none"/>
                <w:lang w:val="en-US" w:eastAsia="zh-CN" w:bidi="ar-SA"/>
              </w:rPr>
            </w:pPr>
            <w:r>
              <w:rPr>
                <w:rFonts w:hint="eastAsia" w:ascii="仿宋_GB2312" w:eastAsia="仿宋_GB2312"/>
                <w:sz w:val="24"/>
                <w:highlight w:val="none"/>
                <w:lang w:val="en-US" w:eastAsia="zh-CN"/>
              </w:rPr>
              <w:t>3</w:t>
            </w:r>
          </w:p>
        </w:tc>
        <w:tc>
          <w:tcPr>
            <w:tcW w:w="6840" w:type="dxa"/>
            <w:noWrap w:val="0"/>
            <w:vAlign w:val="center"/>
          </w:tcPr>
          <w:p w14:paraId="44860F4B">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、电子招投标情况说明：</w:t>
            </w:r>
          </w:p>
          <w:p w14:paraId="6B343651">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本项目为电子招投标，供应商需要使用CA加密设备，凡参加本项目必须可自主通过CA申领渠道“新疆政务通”申请政采云平台可使用的CA设备，如原有兵团或公共资源使用的CA，可申请增加电子证书即可，无需重复申领。</w:t>
            </w:r>
          </w:p>
          <w:p w14:paraId="64AE34EA">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2.本项目实行网上投标，采用电子投标文件(供应商须使用CA加密设备通过政采云电子投标客户端制作投标文件)。若供应商参与投标，自行承担投标一切费用。</w:t>
            </w:r>
          </w:p>
          <w:p w14:paraId="13A47168">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4AB03E65">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A287D0A">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5.供应商在开标时须使用制作加密电子投标文件所使用的CA锁及电脑，电脑须提前配置好浏览器（建议使用360浏览器或谷歌浏览器），以便开标时解锁。</w:t>
            </w:r>
          </w:p>
          <w:p w14:paraId="76F6557C">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6.投标保证金缴纳及确认时间：凡拟参加本次招标项目的供应商，必须在开标前将投标保证金汇入指定账户。否则，届时其投标将被拒绝。</w:t>
            </w:r>
          </w:p>
          <w:p w14:paraId="19F12B8E">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8314462">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5A0D5951">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9.解密时长为30分钟。</w:t>
            </w:r>
          </w:p>
          <w:p w14:paraId="3BB454EE">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温馨提醒：供应商应提前上传，以便在上传时遇到技术问题，有充足的时间请教平台的技术人员。</w:t>
            </w:r>
          </w:p>
          <w:p w14:paraId="580EDB03">
            <w:pPr>
              <w:spacing w:line="360" w:lineRule="auto"/>
              <w:jc w:val="left"/>
              <w:rPr>
                <w:rFonts w:hint="eastAsia" w:ascii="仿宋" w:hAnsi="仿宋" w:eastAsia="仿宋" w:cs="仿宋"/>
                <w:b/>
                <w:bCs/>
                <w:kern w:val="2"/>
                <w:sz w:val="24"/>
                <w:szCs w:val="20"/>
                <w:highlight w:val="none"/>
                <w:u w:val="thick"/>
                <w:lang w:val="zh-CN" w:eastAsia="zh-CN" w:bidi="ar-SA"/>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r>
              <w:rPr>
                <w:rFonts w:hint="eastAsia" w:ascii="仿宋" w:hAnsi="仿宋" w:eastAsia="仿宋" w:cs="仿宋"/>
                <w:i w:val="0"/>
                <w:iCs w:val="0"/>
                <w:caps w:val="0"/>
                <w:color w:val="333333"/>
                <w:spacing w:val="0"/>
                <w:sz w:val="24"/>
                <w:szCs w:val="24"/>
                <w:highlight w:val="none"/>
                <w:shd w:val="clear" w:color="auto" w:fill="FFFFFF"/>
              </w:rPr>
              <w:t>供应商认为采购文件、采购过程、中标或者成交结果使自己的权益受到损害的，可以在知道或者应知其权益受到损害之日起7个工作日内</w:t>
            </w:r>
            <w:r>
              <w:rPr>
                <w:rFonts w:hint="eastAsia" w:ascii="仿宋" w:hAnsi="仿宋" w:eastAsia="仿宋" w:cs="仿宋"/>
                <w:i w:val="0"/>
                <w:iCs w:val="0"/>
                <w:caps w:val="0"/>
                <w:color w:val="333333"/>
                <w:spacing w:val="0"/>
                <w:sz w:val="24"/>
                <w:szCs w:val="24"/>
                <w:highlight w:val="none"/>
                <w:shd w:val="clear" w:color="auto" w:fill="FFFFFF"/>
                <w:lang w:val="en-US" w:eastAsia="zh-CN"/>
              </w:rPr>
              <w:t>(</w:t>
            </w:r>
            <w:r>
              <w:rPr>
                <w:rFonts w:hint="eastAsia" w:ascii="仿宋" w:hAnsi="仿宋" w:eastAsia="仿宋" w:cs="仿宋"/>
                <w:i w:val="0"/>
                <w:iCs w:val="0"/>
                <w:caps w:val="0"/>
                <w:color w:val="333333"/>
                <w:spacing w:val="0"/>
                <w:sz w:val="24"/>
                <w:szCs w:val="24"/>
                <w:highlight w:val="none"/>
                <w:shd w:val="clear" w:color="auto" w:fill="FFFFFF"/>
              </w:rPr>
              <w:t>法定质疑期内</w:t>
            </w:r>
            <w:r>
              <w:rPr>
                <w:rFonts w:hint="eastAsia" w:ascii="仿宋" w:hAnsi="仿宋" w:eastAsia="仿宋" w:cs="仿宋"/>
                <w:i w:val="0"/>
                <w:iCs w:val="0"/>
                <w:caps w:val="0"/>
                <w:color w:val="333333"/>
                <w:spacing w:val="0"/>
                <w:sz w:val="24"/>
                <w:szCs w:val="24"/>
                <w:highlight w:val="none"/>
                <w:shd w:val="clear" w:color="auto" w:fill="FFFFFF"/>
                <w:lang w:val="en-US" w:eastAsia="zh-CN"/>
              </w:rPr>
              <w:t>)</w:t>
            </w:r>
            <w:r>
              <w:rPr>
                <w:rFonts w:hint="eastAsia" w:ascii="仿宋" w:hAnsi="仿宋" w:eastAsia="仿宋" w:cs="仿宋"/>
                <w:i w:val="0"/>
                <w:iCs w:val="0"/>
                <w:caps w:val="0"/>
                <w:color w:val="333333"/>
                <w:spacing w:val="0"/>
                <w:sz w:val="24"/>
                <w:szCs w:val="24"/>
                <w:highlight w:val="none"/>
                <w:shd w:val="clear" w:color="auto" w:fill="FFFFFF"/>
              </w:rPr>
              <w:t>，以书面形式向</w:t>
            </w:r>
            <w:r>
              <w:rPr>
                <w:rFonts w:hint="eastAsia" w:ascii="仿宋" w:hAnsi="仿宋" w:eastAsia="仿宋" w:cs="仿宋"/>
                <w:i w:val="0"/>
                <w:iCs w:val="0"/>
                <w:caps w:val="0"/>
                <w:color w:val="333333"/>
                <w:spacing w:val="0"/>
                <w:sz w:val="24"/>
                <w:szCs w:val="24"/>
                <w:highlight w:val="none"/>
                <w:shd w:val="clear" w:color="auto" w:fill="FFFFFF"/>
                <w:lang w:val="en-US" w:eastAsia="zh-CN"/>
              </w:rPr>
              <w:t>采购人、</w:t>
            </w:r>
            <w:r>
              <w:rPr>
                <w:rFonts w:hint="eastAsia" w:ascii="仿宋" w:hAnsi="仿宋" w:eastAsia="仿宋" w:cs="仿宋"/>
                <w:i w:val="0"/>
                <w:iCs w:val="0"/>
                <w:caps w:val="0"/>
                <w:color w:val="333333"/>
                <w:spacing w:val="0"/>
                <w:sz w:val="24"/>
                <w:szCs w:val="24"/>
                <w:highlight w:val="none"/>
                <w:shd w:val="clear" w:color="auto" w:fill="FFFFFF"/>
              </w:rPr>
              <w:t>采购代理机构一次性提出针对同一采购程序环节的质疑。潜在供应商已依法获取其可质疑的采购文件的，可以对该文件提出质疑。对采购文件提出质疑的，应当在获取采购文件或者采购文件公告期限届满之日起7个工作日内提出。</w:t>
            </w:r>
            <w:r>
              <w:rPr>
                <w:rFonts w:hint="eastAsia" w:ascii="仿宋" w:hAnsi="仿宋" w:eastAsia="仿宋" w:cs="仿宋"/>
                <w:color w:val="auto"/>
                <w:sz w:val="24"/>
                <w:szCs w:val="24"/>
                <w:highlight w:val="none"/>
              </w:rPr>
              <w:t>否则，</w:t>
            </w:r>
            <w:r>
              <w:rPr>
                <w:rFonts w:hint="eastAsia" w:ascii="仿宋" w:hAnsi="仿宋" w:eastAsia="仿宋" w:cs="仿宋"/>
                <w:color w:val="auto"/>
                <w:sz w:val="24"/>
                <w:szCs w:val="24"/>
                <w:highlight w:val="none"/>
                <w:lang w:val="en-US" w:eastAsia="zh-CN"/>
              </w:rPr>
              <w:t>质疑函</w:t>
            </w:r>
            <w:r>
              <w:rPr>
                <w:rFonts w:hint="eastAsia" w:ascii="仿宋" w:hAnsi="仿宋" w:eastAsia="仿宋" w:cs="仿宋"/>
                <w:color w:val="auto"/>
                <w:sz w:val="24"/>
                <w:szCs w:val="24"/>
                <w:highlight w:val="none"/>
              </w:rPr>
              <w:t>不予接受。</w:t>
            </w:r>
            <w:r>
              <w:rPr>
                <w:rFonts w:hint="eastAsia" w:ascii="仿宋" w:hAnsi="仿宋" w:eastAsia="仿宋" w:cs="仿宋"/>
                <w:i w:val="0"/>
                <w:iCs w:val="0"/>
                <w:caps w:val="0"/>
                <w:color w:val="333333"/>
                <w:spacing w:val="0"/>
                <w:sz w:val="24"/>
                <w:szCs w:val="24"/>
                <w:highlight w:val="none"/>
                <w:shd w:val="clear" w:color="auto" w:fill="FFFFFF"/>
              </w:rPr>
              <w:t>采购人、采购代理机构不得拒收质疑供应商在法定质疑期内发出的质疑函，应当在收到质疑函后7个工作日内作出答复，并以书面形式通知质疑供应商和其他有关供应商。质疑供应商对采购人、采购代理机构的答复不满意，或者采购人、采购代理机构未在规定时间内作出答复的，可以在答复期满后15个工作日内向同级政府采购监督管理部门提起投诉。</w:t>
            </w:r>
            <w:r>
              <w:rPr>
                <w:rFonts w:hint="eastAsia" w:ascii="仿宋" w:hAnsi="仿宋" w:eastAsia="仿宋" w:cs="仿宋"/>
                <w:color w:val="auto"/>
                <w:sz w:val="24"/>
                <w:szCs w:val="24"/>
                <w:highlight w:val="none"/>
              </w:rPr>
              <w:t>质疑函范本、投诉书范本</w:t>
            </w:r>
            <w:r>
              <w:rPr>
                <w:rFonts w:hint="eastAsia" w:ascii="仿宋" w:hAnsi="仿宋" w:eastAsia="仿宋" w:cs="仿宋"/>
                <w:color w:val="auto"/>
                <w:sz w:val="24"/>
                <w:szCs w:val="24"/>
                <w:highlight w:val="none"/>
                <w:lang w:val="en-US" w:eastAsia="zh-CN"/>
              </w:rPr>
              <w:t>详见本招标文件附件</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未按规定获取采购文件或逾期提出的不予受理、答复。</w:t>
            </w:r>
          </w:p>
        </w:tc>
      </w:tr>
      <w:tr w14:paraId="2B975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vMerge w:val="restart"/>
            <w:noWrap w:val="0"/>
            <w:vAlign w:val="center"/>
          </w:tcPr>
          <w:p w14:paraId="55DE1B24">
            <w:pPr>
              <w:spacing w:line="360" w:lineRule="auto"/>
              <w:jc w:val="center"/>
              <w:rPr>
                <w:rFonts w:hint="eastAsia" w:ascii="仿宋_GB2312" w:eastAsia="仿宋_GB2312"/>
                <w:sz w:val="24"/>
                <w:highlight w:val="none"/>
                <w:lang w:val="en-US" w:eastAsia="zh-CN"/>
              </w:rPr>
            </w:pPr>
            <w:r>
              <w:rPr>
                <w:rFonts w:hint="eastAsia" w:ascii="仿宋" w:hAnsi="仿宋" w:eastAsia="仿宋" w:cs="仿宋"/>
                <w:sz w:val="24"/>
                <w:szCs w:val="24"/>
                <w:highlight w:val="none"/>
                <w:lang w:val="en-US" w:eastAsia="zh-CN"/>
              </w:rPr>
              <w:t>中小微企业政策文件</w:t>
            </w:r>
          </w:p>
        </w:tc>
        <w:tc>
          <w:tcPr>
            <w:tcW w:w="6840" w:type="dxa"/>
            <w:noWrap w:val="0"/>
            <w:vAlign w:val="center"/>
          </w:tcPr>
          <w:p w14:paraId="7CEEAFE6">
            <w:pPr>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1）根据财政部、工业和信息化部关于印发《政府采购促进中小企业发展管理办法》的通知（财库〔2020〕46号）和（财库〔2022〕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14:paraId="544D7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vMerge w:val="continue"/>
            <w:noWrap w:val="0"/>
            <w:vAlign w:val="center"/>
          </w:tcPr>
          <w:p w14:paraId="5B030E53">
            <w:pPr>
              <w:spacing w:line="360" w:lineRule="auto"/>
              <w:ind w:left="1080" w:leftChars="257" w:hanging="540" w:firstLineChars="0"/>
              <w:rPr>
                <w:rFonts w:hint="eastAsia" w:ascii="仿宋_GB2312" w:eastAsia="仿宋_GB2312"/>
                <w:sz w:val="24"/>
                <w:highlight w:val="none"/>
                <w:lang w:val="en-US" w:eastAsia="zh-CN"/>
              </w:rPr>
            </w:pPr>
          </w:p>
        </w:tc>
        <w:tc>
          <w:tcPr>
            <w:tcW w:w="6840" w:type="dxa"/>
            <w:noWrap w:val="0"/>
            <w:vAlign w:val="center"/>
          </w:tcPr>
          <w:p w14:paraId="333F62F5">
            <w:pPr>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（2）根据财政部、</w:t>
            </w:r>
            <w:r>
              <w:rPr>
                <w:rFonts w:hint="eastAsia" w:ascii="仿宋" w:hAnsi="仿宋" w:eastAsia="仿宋" w:cs="仿宋"/>
                <w:bCs/>
                <w:color w:val="auto"/>
                <w:sz w:val="24"/>
                <w:szCs w:val="24"/>
                <w:highlight w:val="none"/>
                <w:lang w:val="en-US" w:eastAsia="zh-CN"/>
              </w:rPr>
              <w:t>司法部</w:t>
            </w:r>
            <w:r>
              <w:rPr>
                <w:rFonts w:hint="eastAsia" w:ascii="仿宋" w:hAnsi="仿宋" w:eastAsia="仿宋" w:cs="仿宋"/>
                <w:bCs/>
                <w:color w:val="auto"/>
                <w:sz w:val="24"/>
                <w:szCs w:val="24"/>
                <w:highlight w:val="none"/>
              </w:rPr>
              <w:t>《关于政府采购支持</w:t>
            </w:r>
            <w:r>
              <w:rPr>
                <w:rFonts w:hint="eastAsia" w:ascii="仿宋" w:hAnsi="仿宋" w:eastAsia="仿宋" w:cs="仿宋"/>
                <w:bCs/>
                <w:color w:val="auto"/>
                <w:sz w:val="24"/>
                <w:szCs w:val="24"/>
                <w:highlight w:val="none"/>
                <w:lang w:val="en-US" w:eastAsia="zh-CN"/>
              </w:rPr>
              <w:t>监狱</w:t>
            </w:r>
            <w:r>
              <w:rPr>
                <w:rFonts w:hint="eastAsia" w:ascii="仿宋" w:hAnsi="仿宋" w:eastAsia="仿宋" w:cs="仿宋"/>
                <w:bCs/>
                <w:color w:val="auto"/>
                <w:sz w:val="24"/>
                <w:szCs w:val="24"/>
                <w:highlight w:val="none"/>
              </w:rPr>
              <w:t>企业发展有关问题》的通知财库</w:t>
            </w:r>
            <w:r>
              <w:rPr>
                <w:rFonts w:hint="eastAsia" w:ascii="仿宋" w:hAnsi="仿宋" w:eastAsia="仿宋" w:cs="仿宋"/>
                <w:bCs/>
                <w:color w:val="auto"/>
                <w:sz w:val="24"/>
                <w:szCs w:val="24"/>
                <w:highlight w:val="none"/>
                <w:lang w:eastAsia="zh-CN"/>
              </w:rPr>
              <w:t>〔2014〕68号</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监狱</w:t>
            </w:r>
            <w:r>
              <w:rPr>
                <w:rFonts w:hint="eastAsia" w:ascii="仿宋" w:hAnsi="仿宋" w:eastAsia="仿宋" w:cs="仿宋"/>
                <w:bCs/>
                <w:color w:val="auto"/>
                <w:sz w:val="24"/>
                <w:szCs w:val="24"/>
                <w:highlight w:val="none"/>
              </w:rPr>
              <w:t>企业参加本项目投标时，应当提供由省级以上</w:t>
            </w:r>
            <w:r>
              <w:rPr>
                <w:rFonts w:hint="eastAsia" w:ascii="仿宋" w:hAnsi="仿宋" w:eastAsia="仿宋" w:cs="仿宋"/>
                <w:bCs/>
                <w:color w:val="auto"/>
                <w:sz w:val="24"/>
                <w:szCs w:val="24"/>
                <w:highlight w:val="none"/>
                <w:lang w:val="en-US" w:eastAsia="zh-CN"/>
              </w:rPr>
              <w:t>监狱</w:t>
            </w:r>
            <w:r>
              <w:rPr>
                <w:rFonts w:hint="eastAsia" w:ascii="仿宋" w:hAnsi="仿宋" w:eastAsia="仿宋" w:cs="仿宋"/>
                <w:bCs/>
                <w:color w:val="auto"/>
                <w:sz w:val="24"/>
                <w:szCs w:val="24"/>
                <w:highlight w:val="none"/>
              </w:rPr>
              <w:t>管理局、</w:t>
            </w:r>
            <w:r>
              <w:rPr>
                <w:rFonts w:hint="eastAsia" w:ascii="仿宋" w:hAnsi="仿宋" w:eastAsia="仿宋" w:cs="仿宋"/>
                <w:bCs/>
                <w:color w:val="auto"/>
                <w:sz w:val="24"/>
                <w:szCs w:val="24"/>
                <w:highlight w:val="none"/>
                <w:lang w:val="en-US" w:eastAsia="zh-CN"/>
              </w:rPr>
              <w:t>戒毒管理局</w:t>
            </w:r>
            <w:r>
              <w:rPr>
                <w:rFonts w:hint="eastAsia" w:ascii="仿宋" w:hAnsi="仿宋" w:eastAsia="仿宋" w:cs="仿宋"/>
                <w:bCs/>
                <w:color w:val="auto"/>
                <w:sz w:val="24"/>
                <w:szCs w:val="24"/>
                <w:highlight w:val="none"/>
              </w:rPr>
              <w:t>（新疆生产建设兵团）出具的属于</w:t>
            </w:r>
            <w:r>
              <w:rPr>
                <w:rFonts w:hint="eastAsia" w:ascii="仿宋" w:hAnsi="仿宋" w:eastAsia="仿宋" w:cs="仿宋"/>
                <w:bCs/>
                <w:color w:val="auto"/>
                <w:sz w:val="24"/>
                <w:szCs w:val="24"/>
                <w:highlight w:val="none"/>
                <w:lang w:val="en-US" w:eastAsia="zh-CN"/>
              </w:rPr>
              <w:t>监狱</w:t>
            </w:r>
            <w:r>
              <w:rPr>
                <w:rFonts w:hint="eastAsia" w:ascii="仿宋" w:hAnsi="仿宋" w:eastAsia="仿宋" w:cs="仿宋"/>
                <w:bCs/>
                <w:color w:val="auto"/>
                <w:sz w:val="24"/>
                <w:szCs w:val="24"/>
                <w:highlight w:val="none"/>
              </w:rPr>
              <w:t>企业的证明文件。</w:t>
            </w:r>
            <w:r>
              <w:rPr>
                <w:rFonts w:hint="eastAsia" w:ascii="仿宋" w:hAnsi="仿宋" w:eastAsia="仿宋" w:cs="仿宋"/>
                <w:bCs/>
                <w:color w:val="auto"/>
                <w:sz w:val="24"/>
                <w:szCs w:val="24"/>
                <w:highlight w:val="none"/>
                <w:lang w:val="en-US" w:eastAsia="zh-CN"/>
              </w:rPr>
              <w:t>监狱</w:t>
            </w:r>
            <w:r>
              <w:rPr>
                <w:rFonts w:hint="eastAsia" w:ascii="仿宋" w:hAnsi="仿宋" w:eastAsia="仿宋" w:cs="仿宋"/>
                <w:bCs/>
                <w:color w:val="auto"/>
                <w:sz w:val="24"/>
                <w:szCs w:val="24"/>
                <w:highlight w:val="none"/>
              </w:rPr>
              <w:t>企业视同小型、微型企业。</w:t>
            </w:r>
          </w:p>
        </w:tc>
      </w:tr>
      <w:tr w14:paraId="2AD2E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vMerge w:val="continue"/>
            <w:noWrap w:val="0"/>
            <w:vAlign w:val="center"/>
          </w:tcPr>
          <w:p w14:paraId="28E618BC">
            <w:pPr>
              <w:spacing w:line="360" w:lineRule="auto"/>
              <w:ind w:left="1080" w:leftChars="257" w:hanging="540" w:firstLineChars="0"/>
              <w:rPr>
                <w:rFonts w:hint="eastAsia" w:ascii="仿宋_GB2312" w:eastAsia="仿宋_GB2312"/>
                <w:sz w:val="24"/>
                <w:highlight w:val="none"/>
                <w:lang w:val="en-US" w:eastAsia="zh-CN"/>
              </w:rPr>
            </w:pPr>
          </w:p>
        </w:tc>
        <w:tc>
          <w:tcPr>
            <w:tcW w:w="6840" w:type="dxa"/>
            <w:noWrap w:val="0"/>
            <w:vAlign w:val="center"/>
          </w:tcPr>
          <w:p w14:paraId="54012FB0">
            <w:pPr>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（3）根据财政部、民政部、中国残疾人联合会《关于促进残疾人就业政府采购政策的通知》（财库</w:t>
            </w:r>
            <w:r>
              <w:rPr>
                <w:rFonts w:hint="eastAsia" w:ascii="仿宋" w:hAnsi="仿宋" w:eastAsia="仿宋" w:cs="仿宋"/>
                <w:bCs/>
                <w:color w:val="auto"/>
                <w:sz w:val="24"/>
                <w:szCs w:val="24"/>
                <w:highlight w:val="none"/>
                <w:lang w:eastAsia="zh-CN"/>
              </w:rPr>
              <w:t>〔2017〕141号</w:t>
            </w:r>
            <w:r>
              <w:rPr>
                <w:rFonts w:hint="eastAsia" w:ascii="仿宋" w:hAnsi="仿宋" w:eastAsia="仿宋" w:cs="仿宋"/>
                <w:bCs/>
                <w:color w:val="auto"/>
                <w:sz w:val="24"/>
                <w:szCs w:val="24"/>
                <w:highlight w:val="none"/>
              </w:rPr>
              <w:t>），在政府采购活动中，残疾人福利性单位视同小型、微型企业。投标人属于残疾人福利性单位的，按照招标文件格式提供残疾人福利性单位声明函。</w:t>
            </w:r>
          </w:p>
        </w:tc>
      </w:tr>
      <w:tr w14:paraId="7E7F0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noWrap w:val="0"/>
            <w:vAlign w:val="center"/>
          </w:tcPr>
          <w:p w14:paraId="053C7013">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备注</w:t>
            </w:r>
          </w:p>
        </w:tc>
        <w:tc>
          <w:tcPr>
            <w:tcW w:w="6840" w:type="dxa"/>
            <w:noWrap w:val="0"/>
            <w:vAlign w:val="center"/>
          </w:tcPr>
          <w:p w14:paraId="43791944">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1、着重提醒各投标人注意，并认真查看招标文件中的每一个条款及要求，因误读招标文件而造成的后果，招标人概不负责。</w:t>
            </w:r>
          </w:p>
          <w:p w14:paraId="0AAD2653">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2、投标人使用相同IP地址的，一经发现，相关部门将进一步核实，查实后按串通投标处理。</w:t>
            </w:r>
          </w:p>
          <w:p w14:paraId="5FF524AF">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3、为保证本项目质量，良好的售后服务，最低报价不作为中标的唯一依据。</w:t>
            </w:r>
          </w:p>
          <w:p w14:paraId="2ECA067C">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4FABDBE0">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lang w:eastAsia="zh-CN"/>
              </w:rPr>
              <w:t>其他</w:t>
            </w:r>
            <w:r>
              <w:rPr>
                <w:rFonts w:hint="eastAsia" w:ascii="仿宋" w:hAnsi="仿宋" w:eastAsia="仿宋" w:cs="仿宋"/>
                <w:bCs/>
                <w:color w:val="auto"/>
                <w:sz w:val="24"/>
                <w:szCs w:val="24"/>
                <w:highlight w:val="none"/>
              </w:rPr>
              <w:t>：</w:t>
            </w:r>
          </w:p>
          <w:p w14:paraId="35F35486">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（1）投标企业严格遵守国家的法律法规及招标纪律，无违法违纪及商业贿赂行为。</w:t>
            </w:r>
          </w:p>
          <w:p w14:paraId="018318B5">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（2）不管投标结果如何，供应商均应自行承担投标所需一切费用。</w:t>
            </w:r>
          </w:p>
          <w:p w14:paraId="43BCF15D">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（3）供应商应以书面形式保证中标后由本公司组织实施，不得以任何理由将项目转包给其他机构。</w:t>
            </w:r>
          </w:p>
          <w:p w14:paraId="7CC7699C">
            <w:pPr>
              <w:spacing w:line="360" w:lineRule="auto"/>
              <w:jc w:val="left"/>
              <w:rPr>
                <w:rFonts w:hint="eastAsia"/>
                <w:highlight w:val="none"/>
                <w:lang w:val="en-US" w:eastAsia="zh-CN"/>
              </w:rPr>
            </w:pPr>
            <w:r>
              <w:rPr>
                <w:rFonts w:hint="eastAsia" w:ascii="仿宋" w:hAnsi="仿宋" w:eastAsia="仿宋" w:cs="仿宋"/>
                <w:bCs/>
                <w:color w:val="auto"/>
                <w:sz w:val="24"/>
                <w:szCs w:val="24"/>
                <w:highlight w:val="none"/>
              </w:rPr>
              <w:t>（4）招标文件中如出现前后不一致情况，均以前附表内容为准。</w:t>
            </w:r>
          </w:p>
        </w:tc>
      </w:tr>
      <w:tr w14:paraId="04718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noWrap w:val="0"/>
            <w:vAlign w:val="center"/>
          </w:tcPr>
          <w:p w14:paraId="1B801FB9">
            <w:pPr>
              <w:bidi w:val="0"/>
              <w:jc w:val="center"/>
              <w:rPr>
                <w:rFonts w:hint="eastAsia" w:eastAsia="仿宋"/>
                <w:b w:val="0"/>
                <w:bCs w:val="0"/>
                <w:sz w:val="32"/>
                <w:szCs w:val="40"/>
                <w:highlight w:val="none"/>
                <w:lang w:val="en-US" w:eastAsia="zh-CN"/>
              </w:rPr>
            </w:pPr>
            <w:r>
              <w:rPr>
                <w:rFonts w:hint="eastAsia" w:ascii="仿宋" w:hAnsi="仿宋" w:eastAsia="仿宋" w:cs="仿宋"/>
                <w:b w:val="0"/>
                <w:bCs w:val="0"/>
                <w:iCs/>
                <w:snapToGrid w:val="0"/>
                <w:color w:val="auto"/>
                <w:kern w:val="0"/>
                <w:sz w:val="24"/>
                <w:szCs w:val="24"/>
                <w:highlight w:val="none"/>
                <w:u w:val="none"/>
                <w:lang w:val="en-US" w:eastAsia="zh-CN" w:bidi="ar-SA"/>
              </w:rPr>
              <w:t>关于符合本国产品标准的声明函（如适用）</w:t>
            </w:r>
          </w:p>
        </w:tc>
        <w:tc>
          <w:tcPr>
            <w:tcW w:w="6840" w:type="dxa"/>
            <w:noWrap w:val="0"/>
            <w:vAlign w:val="center"/>
          </w:tcPr>
          <w:p w14:paraId="5E22726D">
            <w:pPr>
              <w:spacing w:before="45" w:line="360" w:lineRule="auto"/>
              <w:ind w:left="34"/>
              <w:jc w:val="left"/>
              <w:rPr>
                <w:rFonts w:hint="eastAsia" w:ascii="仿宋" w:hAnsi="仿宋" w:eastAsia="仿宋" w:cs="仿宋"/>
                <w:b w:val="0"/>
                <w:bCs w:val="0"/>
                <w:iCs/>
                <w:snapToGrid w:val="0"/>
                <w:color w:val="auto"/>
                <w:kern w:val="0"/>
                <w:sz w:val="24"/>
                <w:szCs w:val="24"/>
                <w:highlight w:val="none"/>
                <w:u w:val="none"/>
                <w:lang w:val="en-US" w:eastAsia="zh-CN" w:bidi="ar-SA"/>
              </w:rPr>
            </w:pPr>
            <w:r>
              <w:rPr>
                <w:rFonts w:hint="eastAsia" w:ascii="仿宋" w:hAnsi="仿宋" w:eastAsia="仿宋" w:cs="仿宋"/>
                <w:b w:val="0"/>
                <w:bCs w:val="0"/>
                <w:iCs/>
                <w:snapToGrid w:val="0"/>
                <w:color w:val="auto"/>
                <w:kern w:val="0"/>
                <w:sz w:val="24"/>
                <w:szCs w:val="24"/>
                <w:highlight w:val="none"/>
                <w:u w:val="none"/>
                <w:lang w:val="en-US" w:eastAsia="zh-CN" w:bidi="ar-SA"/>
              </w:rPr>
              <w:t>根据《国务院办公厅关于在政府采购中实施本国产品标准及相关政策的通知实施本国产品标准及相关政策的通知》（国办发〔2025〕34号）,供应商按要求提供《关于符合本国产品标准的声明函》</w:t>
            </w:r>
          </w:p>
          <w:p w14:paraId="32F5B56E">
            <w:pPr>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iCs/>
                <w:snapToGrid w:val="0"/>
                <w:color w:val="auto"/>
                <w:kern w:val="0"/>
                <w:sz w:val="24"/>
                <w:szCs w:val="24"/>
                <w:highlight w:val="none"/>
                <w:u w:val="none"/>
                <w:lang w:val="en-US" w:eastAsia="zh-CN" w:bidi="ar-SA"/>
              </w:rPr>
              <w:t>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76C4C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468" w:type="dxa"/>
            <w:noWrap w:val="0"/>
            <w:vAlign w:val="center"/>
          </w:tcPr>
          <w:p w14:paraId="1A6F9B4B">
            <w:pPr>
              <w:bidi w:val="0"/>
              <w:jc w:val="center"/>
              <w:rPr>
                <w:rFonts w:hint="eastAsia" w:ascii="仿宋" w:hAnsi="仿宋" w:eastAsia="仿宋" w:cs="仿宋"/>
                <w:b/>
                <w:bCs/>
                <w:sz w:val="32"/>
                <w:szCs w:val="40"/>
                <w:highlight w:val="none"/>
                <w:lang w:val="en-US" w:eastAsia="zh-CN"/>
              </w:rPr>
            </w:pPr>
            <w:r>
              <w:rPr>
                <w:rFonts w:hint="eastAsia"/>
                <w:b/>
                <w:bCs/>
                <w:sz w:val="32"/>
                <w:szCs w:val="40"/>
                <w:highlight w:val="none"/>
                <w:lang w:val="en-US" w:eastAsia="zh-CN"/>
              </w:rPr>
              <w:t>本项目此次采购标的属于行业</w:t>
            </w:r>
          </w:p>
        </w:tc>
        <w:tc>
          <w:tcPr>
            <w:tcW w:w="6840" w:type="dxa"/>
            <w:noWrap w:val="0"/>
            <w:vAlign w:val="center"/>
          </w:tcPr>
          <w:p w14:paraId="3D650DC8">
            <w:pPr>
              <w:spacing w:line="360" w:lineRule="auto"/>
              <w:jc w:val="center"/>
              <w:rPr>
                <w:rFonts w:hint="default" w:ascii="仿宋" w:hAnsi="仿宋" w:eastAsia="仿宋" w:cs="仿宋"/>
                <w:bCs/>
                <w:color w:val="auto"/>
                <w:sz w:val="24"/>
                <w:szCs w:val="24"/>
                <w:highlight w:val="none"/>
                <w:lang w:val="en-US" w:eastAsia="zh-CN"/>
              </w:rPr>
            </w:pPr>
            <w:r>
              <w:rPr>
                <w:rFonts w:hint="default" w:ascii="仿宋" w:hAnsi="仿宋" w:eastAsia="仿宋" w:cs="仿宋"/>
                <w:b/>
                <w:bCs w:val="0"/>
                <w:color w:val="auto"/>
                <w:sz w:val="28"/>
                <w:szCs w:val="28"/>
                <w:highlight w:val="none"/>
                <w:lang w:val="en-US" w:eastAsia="zh-CN"/>
              </w:rPr>
              <w:t>其他未列明行业</w:t>
            </w:r>
          </w:p>
        </w:tc>
      </w:tr>
    </w:tbl>
    <w:p w14:paraId="17ADF3F8">
      <w:pPr>
        <w:spacing w:line="240" w:lineRule="atLeast"/>
        <w:ind w:left="1080" w:leftChars="257" w:hanging="540"/>
        <w:jc w:val="center"/>
        <w:rPr>
          <w:rFonts w:hint="eastAsia" w:ascii="仿宋_GB2312" w:eastAsia="仿宋_GB2312"/>
          <w:b/>
          <w:bCs/>
          <w:sz w:val="32"/>
          <w:szCs w:val="32"/>
          <w:highlight w:val="none"/>
          <w:lang w:val="en-US" w:eastAsia="zh-CN"/>
        </w:rPr>
      </w:pPr>
    </w:p>
    <w:p w14:paraId="27113741">
      <w:pPr>
        <w:spacing w:line="240" w:lineRule="atLeast"/>
        <w:ind w:left="1080" w:leftChars="257" w:hanging="540"/>
        <w:jc w:val="center"/>
        <w:rPr>
          <w:rFonts w:hint="eastAsia" w:ascii="仿宋_GB2312" w:eastAsia="仿宋_GB2312"/>
          <w:b/>
          <w:bCs/>
          <w:sz w:val="32"/>
          <w:szCs w:val="32"/>
          <w:highlight w:val="none"/>
          <w:lang w:val="en-US" w:eastAsia="zh-CN"/>
        </w:rPr>
      </w:pPr>
    </w:p>
    <w:p w14:paraId="6C2AEE9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highlight w:val="none"/>
        </w:rPr>
      </w:pPr>
      <w:r>
        <w:rPr>
          <w:rStyle w:val="36"/>
          <w:rFonts w:hint="eastAsia" w:ascii="宋体" w:hAnsi="宋体" w:eastAsia="宋体" w:cs="宋体"/>
          <w:i w:val="0"/>
          <w:iCs w:val="0"/>
          <w:caps w:val="0"/>
          <w:color w:val="333333"/>
          <w:spacing w:val="0"/>
          <w:sz w:val="36"/>
          <w:szCs w:val="36"/>
          <w:highlight w:val="none"/>
          <w:shd w:val="clear" w:color="auto" w:fill="FFFFFF"/>
        </w:rPr>
        <w:t>工业和信息化部　统计局　发展改革委　财政部</w:t>
      </w:r>
      <w:r>
        <w:rPr>
          <w:rStyle w:val="36"/>
          <w:rFonts w:hint="eastAsia" w:ascii="宋体" w:hAnsi="宋体" w:eastAsia="宋体" w:cs="宋体"/>
          <w:i w:val="0"/>
          <w:iCs w:val="0"/>
          <w:caps w:val="0"/>
          <w:color w:val="333333"/>
          <w:spacing w:val="0"/>
          <w:sz w:val="36"/>
          <w:szCs w:val="36"/>
          <w:highlight w:val="none"/>
          <w:shd w:val="clear" w:color="auto" w:fill="FFFFFF"/>
        </w:rPr>
        <w:br w:type="textWrapping"/>
      </w:r>
      <w:r>
        <w:rPr>
          <w:rStyle w:val="36"/>
          <w:rFonts w:hint="eastAsia" w:ascii="宋体" w:hAnsi="宋体" w:eastAsia="宋体" w:cs="宋体"/>
          <w:i w:val="0"/>
          <w:iCs w:val="0"/>
          <w:caps w:val="0"/>
          <w:color w:val="333333"/>
          <w:spacing w:val="0"/>
          <w:sz w:val="36"/>
          <w:szCs w:val="36"/>
          <w:highlight w:val="none"/>
          <w:shd w:val="clear" w:color="auto" w:fill="FFFFFF"/>
        </w:rPr>
        <w:t>关于印发中小企业划型标准规定的通知</w:t>
      </w:r>
    </w:p>
    <w:p w14:paraId="251F496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ind w:left="0" w:right="0" w:firstLine="0"/>
        <w:jc w:val="right"/>
        <w:rPr>
          <w:rFonts w:hint="eastAsia" w:ascii="仿宋" w:hAnsi="仿宋" w:eastAsia="仿宋" w:cs="仿宋"/>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　　　　　　　　　　　　　　　　　　　　　　</w:t>
      </w:r>
      <w:r>
        <w:rPr>
          <w:rFonts w:hint="eastAsia" w:ascii="仿宋" w:hAnsi="仿宋" w:eastAsia="仿宋" w:cs="仿宋"/>
          <w:i w:val="0"/>
          <w:iCs w:val="0"/>
          <w:caps w:val="0"/>
          <w:color w:val="333333"/>
          <w:spacing w:val="0"/>
          <w:sz w:val="24"/>
          <w:szCs w:val="24"/>
          <w:highlight w:val="none"/>
          <w:shd w:val="clear" w:color="auto" w:fill="FFFFFF"/>
        </w:rPr>
        <w:t>工信部联企业〔2011〕300号　　</w:t>
      </w:r>
    </w:p>
    <w:p w14:paraId="77A6B6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ind w:left="0" w:right="0" w:firstLine="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各省、自治区、直辖市人民政府，国务院各部委、各直属机构及有关单位：</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78140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color="auto" w:fill="FFFFFF"/>
        </w:rPr>
        <w:t>工业和信息化部　　　　　　　　　</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统　　计　　局　　　　　　　　　</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发 展 改 革 委　　　　　　　　　</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财　　政　　部　　　　　　　　　</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xml:space="preserve">　　　　　　　　　　　　　　　　　　　　　　　　 </w:t>
      </w:r>
      <w:r>
        <w:rPr>
          <w:rFonts w:hint="eastAsia" w:ascii="仿宋" w:hAnsi="仿宋" w:eastAsia="仿宋" w:cs="仿宋"/>
          <w:i w:val="0"/>
          <w:iCs w:val="0"/>
          <w:caps w:val="0"/>
          <w:color w:val="333333"/>
          <w:spacing w:val="0"/>
          <w:sz w:val="24"/>
          <w:szCs w:val="24"/>
          <w:highlight w:val="none"/>
          <w:shd w:val="clear" w:color="auto" w:fill="FFFFFF"/>
          <w:lang w:eastAsia="zh-CN"/>
        </w:rPr>
        <w:t>二〇</w:t>
      </w:r>
      <w:r>
        <w:rPr>
          <w:rFonts w:hint="eastAsia" w:ascii="仿宋" w:hAnsi="仿宋" w:eastAsia="仿宋" w:cs="仿宋"/>
          <w:i w:val="0"/>
          <w:iCs w:val="0"/>
          <w:caps w:val="0"/>
          <w:color w:val="333333"/>
          <w:spacing w:val="0"/>
          <w:sz w:val="24"/>
          <w:szCs w:val="24"/>
          <w:highlight w:val="none"/>
          <w:shd w:val="clear" w:color="auto" w:fill="FFFFFF"/>
        </w:rPr>
        <w:t>一一年六月十八日　</w:t>
      </w:r>
      <w:r>
        <w:rPr>
          <w:rFonts w:hint="eastAsia" w:ascii="宋体" w:hAnsi="宋体" w:eastAsia="宋体" w:cs="宋体"/>
          <w:i w:val="0"/>
          <w:iCs w:val="0"/>
          <w:caps w:val="0"/>
          <w:color w:val="333333"/>
          <w:spacing w:val="0"/>
          <w:sz w:val="24"/>
          <w:szCs w:val="24"/>
          <w:highlight w:val="none"/>
          <w:shd w:val="clear" w:color="auto" w:fill="FFFFFF"/>
        </w:rPr>
        <w:t>　　</w:t>
      </w:r>
    </w:p>
    <w:p w14:paraId="4AA0F23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highlight w:val="none"/>
        </w:rPr>
      </w:pPr>
      <w:r>
        <w:rPr>
          <w:rStyle w:val="36"/>
          <w:rFonts w:hint="eastAsia" w:ascii="宋体" w:hAnsi="宋体" w:eastAsia="宋体" w:cs="宋体"/>
          <w:i w:val="0"/>
          <w:iCs w:val="0"/>
          <w:caps w:val="0"/>
          <w:color w:val="333333"/>
          <w:spacing w:val="0"/>
          <w:sz w:val="36"/>
          <w:szCs w:val="36"/>
          <w:highlight w:val="none"/>
          <w:shd w:val="clear" w:color="auto" w:fill="FFFFFF"/>
        </w:rPr>
        <w:t>中小企业划型标准规定</w:t>
      </w:r>
    </w:p>
    <w:p w14:paraId="16DA1D4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ind w:left="0" w:right="0" w:firstLine="0"/>
        <w:rPr>
          <w:rFonts w:hint="eastAsia" w:ascii="仿宋" w:hAnsi="仿宋" w:eastAsia="仿宋" w:cs="仿宋"/>
          <w:i w:val="0"/>
          <w:iCs w:val="0"/>
          <w:caps w:val="0"/>
          <w:color w:val="333333"/>
          <w:spacing w:val="0"/>
          <w:sz w:val="24"/>
          <w:szCs w:val="24"/>
          <w:highlight w:val="none"/>
          <w:shd w:val="clear" w:color="auto" w:fill="FFFFFF"/>
        </w:rPr>
        <w:sectPr>
          <w:headerReference r:id="rId11" w:type="even"/>
          <w:footerReference r:id="rId12" w:type="even"/>
          <w:pgSz w:w="11905" w:h="16838"/>
          <w:pgMar w:top="1361" w:right="1474" w:bottom="1361" w:left="1587" w:header="850"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i w:val="0"/>
          <w:iCs w:val="0"/>
          <w:caps w:val="0"/>
          <w:color w:val="333333"/>
          <w:spacing w:val="0"/>
          <w:sz w:val="24"/>
          <w:szCs w:val="24"/>
          <w:highlight w:val="none"/>
          <w:shd w:val="clear" w:color="auto" w:fill="FFFFFF"/>
        </w:rPr>
        <w:t>　　</w:t>
      </w:r>
      <w:r>
        <w:rPr>
          <w:rFonts w:hint="eastAsia" w:ascii="仿宋" w:hAnsi="仿宋" w:eastAsia="仿宋" w:cs="仿宋"/>
          <w:i w:val="0"/>
          <w:iCs w:val="0"/>
          <w:caps w:val="0"/>
          <w:color w:val="333333"/>
          <w:spacing w:val="0"/>
          <w:sz w:val="24"/>
          <w:szCs w:val="24"/>
          <w:highlight w:val="none"/>
          <w:shd w:val="clear" w:color="auto" w:fill="FFFFFF"/>
        </w:rPr>
        <w:t>一、根据《中华人民共和国中小企业促进法》和《国务院关于进一步促进中小企业发展的若干意见》（国发〔2009〕36号），制定本规定。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二、中小企业划分为中型、小型、微型三种类型，具体标准根据企业从业人员、营业收入、资产总额等指标，结合行业特点制定。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四、各行业划型标准为：</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五、企业类型的划分以统计部门的统计数据为依据。</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六、本规定适用于在中华人民共和国境内依法设立的各类所有制和各种组织形式的企业。个体工商户和本规定以外的行业，参照本规定进行划型。</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八、本规定由工业和信息化部、国家统计局会同有关部门根据《国民经济行业分类》修订情况和企业发展变化情况适时修订。</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九、本规定由工业和信息化部、国家统计局会同有关部门负责解释。</w:t>
      </w:r>
      <w:r>
        <w:rPr>
          <w:rFonts w:hint="eastAsia" w:ascii="仿宋" w:hAnsi="仿宋" w:eastAsia="仿宋" w:cs="仿宋"/>
          <w:i w:val="0"/>
          <w:iCs w:val="0"/>
          <w:caps w:val="0"/>
          <w:color w:val="333333"/>
          <w:spacing w:val="0"/>
          <w:sz w:val="24"/>
          <w:szCs w:val="24"/>
          <w:highlight w:val="none"/>
          <w:shd w:val="clear" w:color="auto" w:fill="FFFFFF"/>
        </w:rPr>
        <w:br w:type="textWrapping"/>
      </w:r>
      <w:r>
        <w:rPr>
          <w:rFonts w:hint="eastAsia" w:ascii="仿宋" w:hAnsi="仿宋" w:eastAsia="仿宋" w:cs="仿宋"/>
          <w:i w:val="0"/>
          <w:iCs w:val="0"/>
          <w:caps w:val="0"/>
          <w:color w:val="333333"/>
          <w:spacing w:val="0"/>
          <w:sz w:val="24"/>
          <w:szCs w:val="24"/>
          <w:highlight w:val="none"/>
          <w:shd w:val="clear" w:color="auto" w:fill="FFFFFF"/>
        </w:rPr>
        <w:t>　　十、本规定自发布之日起执行，原国家经贸委、原国家计委、财政部和国家统计局2003年颁布的《中小企业标准暂行规定》同时废止。 </w:t>
      </w:r>
    </w:p>
    <w:p w14:paraId="52950C54">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b/>
          <w:kern w:val="0"/>
          <w:sz w:val="24"/>
          <w:szCs w:val="24"/>
          <w:highlight w:val="none"/>
        </w:rPr>
        <w:t>资格审查表</w:t>
      </w:r>
    </w:p>
    <w:tbl>
      <w:tblPr>
        <w:tblStyle w:val="33"/>
        <w:tblW w:w="14546" w:type="dxa"/>
        <w:tblInd w:w="-296" w:type="dxa"/>
        <w:tblLayout w:type="fixed"/>
        <w:tblCellMar>
          <w:top w:w="0" w:type="dxa"/>
          <w:left w:w="108" w:type="dxa"/>
          <w:bottom w:w="0" w:type="dxa"/>
          <w:right w:w="108" w:type="dxa"/>
        </w:tblCellMar>
      </w:tblPr>
      <w:tblGrid>
        <w:gridCol w:w="585"/>
        <w:gridCol w:w="898"/>
        <w:gridCol w:w="991"/>
        <w:gridCol w:w="1805"/>
        <w:gridCol w:w="1180"/>
        <w:gridCol w:w="2243"/>
        <w:gridCol w:w="1879"/>
        <w:gridCol w:w="1632"/>
        <w:gridCol w:w="1383"/>
        <w:gridCol w:w="1018"/>
        <w:gridCol w:w="932"/>
      </w:tblGrid>
      <w:tr w14:paraId="33929728">
        <w:tblPrEx>
          <w:tblCellMar>
            <w:top w:w="0" w:type="dxa"/>
            <w:left w:w="108" w:type="dxa"/>
            <w:bottom w:w="0" w:type="dxa"/>
            <w:right w:w="108" w:type="dxa"/>
          </w:tblCellMar>
        </w:tblPrEx>
        <w:trPr>
          <w:trHeight w:val="563" w:hRule="atLeas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77E6082">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w:t>
            </w:r>
          </w:p>
        </w:tc>
        <w:tc>
          <w:tcPr>
            <w:tcW w:w="13029" w:type="dxa"/>
            <w:gridSpan w:val="9"/>
            <w:tcBorders>
              <w:top w:val="single" w:color="auto" w:sz="4" w:space="0"/>
              <w:left w:val="nil"/>
              <w:bottom w:val="single" w:color="auto" w:sz="4" w:space="0"/>
              <w:right w:val="single" w:color="auto" w:sz="4" w:space="0"/>
            </w:tcBorders>
            <w:noWrap w:val="0"/>
            <w:vAlign w:val="center"/>
          </w:tcPr>
          <w:p w14:paraId="2E4D6A40">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审查项目</w:t>
            </w:r>
          </w:p>
        </w:tc>
        <w:tc>
          <w:tcPr>
            <w:tcW w:w="932" w:type="dxa"/>
            <w:tcBorders>
              <w:top w:val="single" w:color="auto" w:sz="4" w:space="0"/>
              <w:left w:val="nil"/>
              <w:bottom w:val="single" w:color="auto" w:sz="4" w:space="0"/>
              <w:right w:val="single" w:color="auto" w:sz="4" w:space="0"/>
            </w:tcBorders>
            <w:noWrap w:val="0"/>
            <w:vAlign w:val="center"/>
          </w:tcPr>
          <w:p w14:paraId="70327203">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结论</w:t>
            </w:r>
          </w:p>
        </w:tc>
      </w:tr>
      <w:tr w14:paraId="35D3B17C">
        <w:tblPrEx>
          <w:tblCellMar>
            <w:top w:w="0" w:type="dxa"/>
            <w:left w:w="108" w:type="dxa"/>
            <w:bottom w:w="0" w:type="dxa"/>
            <w:right w:w="108" w:type="dxa"/>
          </w:tblCellMar>
        </w:tblPrEx>
        <w:trPr>
          <w:trHeight w:val="3813" w:hRule="atLeas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9876CD">
            <w:pPr>
              <w:widowControl/>
              <w:spacing w:line="360" w:lineRule="auto"/>
              <w:jc w:val="left"/>
              <w:rPr>
                <w:rFonts w:hint="eastAsia" w:ascii="仿宋" w:hAnsi="仿宋" w:eastAsia="仿宋" w:cs="仿宋"/>
                <w:kern w:val="0"/>
                <w:sz w:val="24"/>
                <w:szCs w:val="24"/>
                <w:highlight w:val="none"/>
              </w:rPr>
            </w:pPr>
          </w:p>
        </w:tc>
        <w:tc>
          <w:tcPr>
            <w:tcW w:w="898" w:type="dxa"/>
            <w:tcBorders>
              <w:top w:val="nil"/>
              <w:left w:val="nil"/>
              <w:bottom w:val="single" w:color="auto" w:sz="4" w:space="0"/>
              <w:right w:val="single" w:color="auto" w:sz="4" w:space="0"/>
            </w:tcBorders>
            <w:noWrap w:val="0"/>
            <w:vAlign w:val="center"/>
          </w:tcPr>
          <w:p w14:paraId="55EA1E3B">
            <w:pPr>
              <w:widowControl/>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具有独立承担民事责任的能力；</w:t>
            </w:r>
          </w:p>
        </w:tc>
        <w:tc>
          <w:tcPr>
            <w:tcW w:w="991" w:type="dxa"/>
            <w:tcBorders>
              <w:top w:val="nil"/>
              <w:left w:val="nil"/>
              <w:bottom w:val="single" w:color="auto" w:sz="4" w:space="0"/>
              <w:right w:val="single" w:color="auto" w:sz="4" w:space="0"/>
            </w:tcBorders>
            <w:noWrap w:val="0"/>
            <w:vAlign w:val="center"/>
          </w:tcPr>
          <w:p w14:paraId="17BF6E35">
            <w:pPr>
              <w:widowControl/>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法定代表人资格证明书及法定代表人授权委托书、被授权人身份证；</w:t>
            </w:r>
          </w:p>
        </w:tc>
        <w:tc>
          <w:tcPr>
            <w:tcW w:w="1805" w:type="dxa"/>
            <w:tcBorders>
              <w:top w:val="nil"/>
              <w:left w:val="nil"/>
              <w:bottom w:val="single" w:color="auto" w:sz="4" w:space="0"/>
              <w:right w:val="single" w:color="auto" w:sz="4" w:space="0"/>
            </w:tcBorders>
            <w:noWrap w:val="0"/>
            <w:vAlign w:val="center"/>
          </w:tcPr>
          <w:p w14:paraId="238ABD64">
            <w:pPr>
              <w:widowControl/>
              <w:jc w:val="center"/>
              <w:rPr>
                <w:rFonts w:hint="eastAsia" w:ascii="仿宋" w:hAnsi="仿宋" w:eastAsia="仿宋" w:cs="仿宋"/>
                <w:kern w:val="0"/>
                <w:sz w:val="16"/>
                <w:szCs w:val="16"/>
                <w:highlight w:val="none"/>
              </w:rPr>
            </w:pPr>
            <w:r>
              <w:rPr>
                <w:rFonts w:hint="eastAsia" w:ascii="仿宋" w:hAnsi="仿宋" w:eastAsia="仿宋" w:cs="仿宋"/>
                <w:sz w:val="24"/>
                <w:highlight w:val="none"/>
                <w:lang w:val="en-US" w:eastAsia="zh-CN"/>
              </w:rPr>
              <w:t>被授权委托人在本单位缴纳的近六个月内任意一个月的社保证明（单位社保缴费凭证及个人明细表）；法定代表人投标时须提供本单位社保缴费凭证</w:t>
            </w:r>
            <w:r>
              <w:rPr>
                <w:rFonts w:hint="eastAsia" w:ascii="仿宋" w:hAnsi="仿宋" w:eastAsia="仿宋" w:cs="仿宋"/>
                <w:sz w:val="24"/>
                <w:highlight w:val="none"/>
              </w:rPr>
              <w:t>；</w:t>
            </w:r>
          </w:p>
        </w:tc>
        <w:tc>
          <w:tcPr>
            <w:tcW w:w="1180" w:type="dxa"/>
            <w:tcBorders>
              <w:top w:val="nil"/>
              <w:left w:val="nil"/>
              <w:bottom w:val="single" w:color="auto" w:sz="4" w:space="0"/>
              <w:right w:val="single" w:color="auto" w:sz="4" w:space="0"/>
            </w:tcBorders>
            <w:noWrap w:val="0"/>
            <w:vAlign w:val="center"/>
          </w:tcPr>
          <w:p w14:paraId="14DBA7D2">
            <w:pPr>
              <w:widowControl/>
              <w:jc w:val="center"/>
              <w:rPr>
                <w:rFonts w:hint="eastAsia" w:ascii="仿宋" w:hAnsi="仿宋" w:eastAsia="仿宋" w:cs="仿宋"/>
                <w:kern w:val="0"/>
                <w:sz w:val="16"/>
                <w:szCs w:val="16"/>
                <w:highlight w:val="none"/>
              </w:rPr>
            </w:pPr>
            <w:r>
              <w:rPr>
                <w:rFonts w:hint="eastAsia" w:ascii="仿宋" w:hAnsi="仿宋" w:eastAsia="仿宋" w:cs="仿宋"/>
                <w:sz w:val="24"/>
                <w:highlight w:val="none"/>
                <w:lang w:val="en-US" w:eastAsia="zh-CN"/>
              </w:rPr>
              <w:t>近六个月内任意一个月</w:t>
            </w:r>
            <w:r>
              <w:rPr>
                <w:rFonts w:hint="eastAsia" w:ascii="仿宋" w:hAnsi="仿宋" w:eastAsia="仿宋" w:cs="仿宋"/>
                <w:sz w:val="24"/>
                <w:highlight w:val="none"/>
              </w:rPr>
              <w:t>依法缴纳税收</w:t>
            </w:r>
            <w:r>
              <w:rPr>
                <w:rFonts w:hint="eastAsia" w:ascii="仿宋" w:hAnsi="仿宋" w:eastAsia="仿宋" w:cs="仿宋"/>
                <w:sz w:val="24"/>
                <w:highlight w:val="none"/>
                <w:lang w:val="en-US" w:eastAsia="zh-CN"/>
              </w:rPr>
              <w:t>完税证明；</w:t>
            </w:r>
          </w:p>
        </w:tc>
        <w:tc>
          <w:tcPr>
            <w:tcW w:w="2243" w:type="dxa"/>
            <w:tcBorders>
              <w:top w:val="nil"/>
              <w:left w:val="nil"/>
              <w:bottom w:val="single" w:color="auto" w:sz="4" w:space="0"/>
              <w:right w:val="single" w:color="auto" w:sz="4" w:space="0"/>
            </w:tcBorders>
            <w:noWrap w:val="0"/>
            <w:vAlign w:val="center"/>
          </w:tcPr>
          <w:p w14:paraId="7235BE44">
            <w:pPr>
              <w:widowControl/>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良好的商业信誉和健全的财务会计制度证明材料（会计师事务所出具的2024年或者2025年的年度财务审计报告书；成立不满一年的提供开标前一个月内的银行资信证明）；</w:t>
            </w:r>
          </w:p>
        </w:tc>
        <w:tc>
          <w:tcPr>
            <w:tcW w:w="1879" w:type="dxa"/>
            <w:tcBorders>
              <w:top w:val="nil"/>
              <w:left w:val="nil"/>
              <w:bottom w:val="single" w:color="auto" w:sz="4" w:space="0"/>
              <w:right w:val="single" w:color="auto" w:sz="4" w:space="0"/>
            </w:tcBorders>
            <w:noWrap w:val="0"/>
            <w:vAlign w:val="center"/>
          </w:tcPr>
          <w:p w14:paraId="2B6A7D74">
            <w:pPr>
              <w:widowControl/>
              <w:jc w:val="center"/>
              <w:rPr>
                <w:rFonts w:hint="eastAsia" w:ascii="仿宋" w:hAnsi="仿宋" w:eastAsia="仿宋" w:cs="仿宋"/>
                <w:i/>
                <w:iCs/>
                <w:kern w:val="0"/>
                <w:sz w:val="16"/>
                <w:szCs w:val="16"/>
                <w:highlight w:val="none"/>
              </w:rPr>
            </w:pPr>
            <w:r>
              <w:rPr>
                <w:rFonts w:hint="eastAsia" w:ascii="仿宋" w:hAnsi="仿宋" w:eastAsia="仿宋" w:cs="仿宋"/>
                <w:sz w:val="24"/>
                <w:highlight w:val="none"/>
                <w:lang w:val="en-US" w:eastAsia="zh-CN"/>
              </w:rPr>
              <w:t>信用中国、中国政府采购网、裁判文书网、国家企业信用信息公示系统；</w:t>
            </w:r>
          </w:p>
        </w:tc>
        <w:tc>
          <w:tcPr>
            <w:tcW w:w="1632" w:type="dxa"/>
            <w:tcBorders>
              <w:top w:val="nil"/>
              <w:left w:val="nil"/>
              <w:bottom w:val="single" w:color="auto" w:sz="4" w:space="0"/>
              <w:right w:val="single" w:color="auto" w:sz="4" w:space="0"/>
            </w:tcBorders>
            <w:noWrap w:val="0"/>
            <w:vAlign w:val="center"/>
          </w:tcPr>
          <w:p w14:paraId="0E2C1603">
            <w:pPr>
              <w:widowControl/>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供应商及其法人参加本次采购活动前三年内，在经营活动中没有重大违法记录的声明及反商业贿赂承诺；</w:t>
            </w:r>
          </w:p>
        </w:tc>
        <w:tc>
          <w:tcPr>
            <w:tcW w:w="1383" w:type="dxa"/>
            <w:tcBorders>
              <w:top w:val="nil"/>
              <w:left w:val="nil"/>
              <w:bottom w:val="single" w:color="auto" w:sz="4" w:space="0"/>
              <w:right w:val="single" w:color="auto" w:sz="4" w:space="0"/>
            </w:tcBorders>
            <w:noWrap w:val="0"/>
            <w:vAlign w:val="center"/>
          </w:tcPr>
          <w:p w14:paraId="3CA7C620">
            <w:pPr>
              <w:widowControl/>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具备履行合同所必需的设备和专业技术能力的证明材料；</w:t>
            </w:r>
          </w:p>
        </w:tc>
        <w:tc>
          <w:tcPr>
            <w:tcW w:w="1018" w:type="dxa"/>
            <w:tcBorders>
              <w:top w:val="nil"/>
              <w:left w:val="nil"/>
              <w:bottom w:val="single" w:color="auto" w:sz="4" w:space="0"/>
              <w:right w:val="single" w:color="auto" w:sz="4" w:space="0"/>
            </w:tcBorders>
            <w:noWrap w:val="0"/>
            <w:vAlign w:val="center"/>
          </w:tcPr>
          <w:p w14:paraId="2B10CB09">
            <w:pPr>
              <w:widowControl/>
              <w:jc w:val="center"/>
              <w:rPr>
                <w:rFonts w:hint="eastAsia" w:ascii="仿宋" w:hAnsi="仿宋" w:eastAsia="仿宋" w:cs="仿宋"/>
                <w:sz w:val="21"/>
                <w:szCs w:val="21"/>
                <w:highlight w:val="none"/>
                <w:u w:val="none"/>
                <w:lang w:val="en-US" w:eastAsia="zh-CN"/>
              </w:rPr>
            </w:pPr>
            <w:r>
              <w:rPr>
                <w:rFonts w:hint="eastAsia" w:ascii="仿宋" w:hAnsi="仿宋" w:eastAsia="仿宋" w:cs="仿宋"/>
                <w:sz w:val="21"/>
                <w:szCs w:val="21"/>
                <w:highlight w:val="none"/>
                <w:u w:val="none"/>
                <w:lang w:val="en-US" w:eastAsia="zh-CN"/>
              </w:rPr>
              <w:t>本项目不接受联合体投标</w:t>
            </w:r>
          </w:p>
        </w:tc>
        <w:tc>
          <w:tcPr>
            <w:tcW w:w="932" w:type="dxa"/>
            <w:tcBorders>
              <w:top w:val="nil"/>
              <w:left w:val="nil"/>
              <w:bottom w:val="single" w:color="auto" w:sz="4" w:space="0"/>
              <w:right w:val="single" w:color="auto" w:sz="4" w:space="0"/>
            </w:tcBorders>
            <w:noWrap w:val="0"/>
            <w:vAlign w:val="center"/>
          </w:tcPr>
          <w:p w14:paraId="2B546772">
            <w:pPr>
              <w:widowControl/>
              <w:spacing w:line="360" w:lineRule="auto"/>
              <w:jc w:val="center"/>
              <w:rPr>
                <w:rFonts w:hint="eastAsia" w:ascii="仿宋" w:hAnsi="仿宋" w:eastAsia="仿宋" w:cs="仿宋"/>
                <w:i/>
                <w:iCs/>
                <w:kern w:val="0"/>
                <w:sz w:val="24"/>
                <w:szCs w:val="24"/>
                <w:highlight w:val="none"/>
              </w:rPr>
            </w:pPr>
          </w:p>
        </w:tc>
      </w:tr>
      <w:tr w14:paraId="65F30D81">
        <w:tblPrEx>
          <w:tblCellMar>
            <w:top w:w="0" w:type="dxa"/>
            <w:left w:w="108" w:type="dxa"/>
            <w:bottom w:w="0" w:type="dxa"/>
            <w:right w:w="108" w:type="dxa"/>
          </w:tblCellMar>
        </w:tblPrEx>
        <w:trPr>
          <w:trHeight w:val="9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1E262DAC">
            <w:pPr>
              <w:widowControl/>
              <w:spacing w:line="360" w:lineRule="auto"/>
              <w:jc w:val="left"/>
              <w:rPr>
                <w:rFonts w:hint="eastAsia" w:ascii="仿宋" w:hAnsi="仿宋" w:eastAsia="仿宋" w:cs="仿宋"/>
                <w:kern w:val="0"/>
                <w:sz w:val="24"/>
                <w:szCs w:val="24"/>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0EF01FCF">
            <w:pPr>
              <w:widowControl/>
              <w:spacing w:line="360" w:lineRule="auto"/>
              <w:jc w:val="center"/>
              <w:rPr>
                <w:rFonts w:hint="eastAsia" w:ascii="仿宋" w:hAnsi="仿宋" w:eastAsia="仿宋" w:cs="仿宋"/>
                <w:sz w:val="16"/>
                <w:szCs w:val="16"/>
                <w:highlight w:val="none"/>
                <w:u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7C60CDD">
            <w:pPr>
              <w:widowControl/>
              <w:spacing w:line="360" w:lineRule="auto"/>
              <w:jc w:val="center"/>
              <w:rPr>
                <w:rFonts w:hint="eastAsia" w:ascii="仿宋" w:hAnsi="仿宋" w:eastAsia="仿宋" w:cs="仿宋"/>
                <w:sz w:val="16"/>
                <w:szCs w:val="16"/>
                <w:highlight w:val="none"/>
                <w:u w:val="none"/>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6B005BE6">
            <w:pPr>
              <w:widowControl/>
              <w:spacing w:line="360" w:lineRule="auto"/>
              <w:jc w:val="center"/>
              <w:rPr>
                <w:rFonts w:hint="eastAsia" w:ascii="仿宋" w:hAnsi="仿宋" w:eastAsia="仿宋" w:cs="仿宋"/>
                <w:sz w:val="16"/>
                <w:szCs w:val="16"/>
                <w:highlight w:val="none"/>
                <w:u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2FF619F">
            <w:pPr>
              <w:widowControl/>
              <w:spacing w:line="360" w:lineRule="auto"/>
              <w:jc w:val="center"/>
              <w:rPr>
                <w:rFonts w:hint="eastAsia" w:ascii="仿宋" w:hAnsi="仿宋" w:eastAsia="仿宋" w:cs="仿宋"/>
                <w:sz w:val="16"/>
                <w:szCs w:val="16"/>
                <w:highlight w:val="none"/>
                <w:u w:val="none"/>
              </w:rPr>
            </w:pPr>
          </w:p>
        </w:tc>
        <w:tc>
          <w:tcPr>
            <w:tcW w:w="2243" w:type="dxa"/>
            <w:tcBorders>
              <w:top w:val="single" w:color="auto" w:sz="4" w:space="0"/>
              <w:left w:val="single" w:color="auto" w:sz="4" w:space="0"/>
              <w:bottom w:val="single" w:color="auto" w:sz="4" w:space="0"/>
              <w:right w:val="single" w:color="auto" w:sz="4" w:space="0"/>
            </w:tcBorders>
            <w:noWrap w:val="0"/>
            <w:vAlign w:val="center"/>
          </w:tcPr>
          <w:p w14:paraId="05AA42B5">
            <w:pPr>
              <w:widowControl/>
              <w:spacing w:line="360" w:lineRule="auto"/>
              <w:jc w:val="center"/>
              <w:rPr>
                <w:rFonts w:hint="eastAsia" w:ascii="仿宋" w:hAnsi="仿宋" w:eastAsia="仿宋" w:cs="仿宋"/>
                <w:bCs/>
                <w:iCs/>
                <w:color w:val="auto"/>
                <w:sz w:val="16"/>
                <w:szCs w:val="16"/>
                <w:highlight w:val="none"/>
                <w:u w:val="none"/>
                <w:lang w:val="en-US" w:eastAsia="zh-CN"/>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14:paraId="6A1F7167">
            <w:pPr>
              <w:widowControl/>
              <w:spacing w:line="360" w:lineRule="auto"/>
              <w:jc w:val="center"/>
              <w:rPr>
                <w:rFonts w:hint="eastAsia" w:ascii="仿宋" w:hAnsi="仿宋" w:eastAsia="仿宋" w:cs="仿宋"/>
                <w:sz w:val="16"/>
                <w:szCs w:val="16"/>
                <w:highlight w:val="none"/>
                <w:u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745E6F1E">
            <w:pPr>
              <w:widowControl/>
              <w:spacing w:line="360" w:lineRule="auto"/>
              <w:jc w:val="center"/>
              <w:rPr>
                <w:rFonts w:hint="eastAsia" w:ascii="仿宋" w:hAnsi="仿宋" w:eastAsia="仿宋" w:cs="仿宋"/>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D9AA36C">
            <w:pPr>
              <w:widowControl/>
              <w:spacing w:line="360" w:lineRule="auto"/>
              <w:jc w:val="center"/>
              <w:rPr>
                <w:rFonts w:hint="eastAsia" w:ascii="仿宋" w:hAnsi="仿宋" w:eastAsia="仿宋" w:cs="仿宋"/>
                <w:sz w:val="21"/>
                <w:szCs w:val="21"/>
                <w:highlight w:val="none"/>
                <w:u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2383F7B">
            <w:pPr>
              <w:widowControl/>
              <w:spacing w:line="360" w:lineRule="auto"/>
              <w:jc w:val="center"/>
              <w:rPr>
                <w:rFonts w:hint="eastAsia" w:ascii="仿宋" w:hAnsi="仿宋" w:eastAsia="仿宋" w:cs="仿宋"/>
                <w:bCs/>
                <w:iCs/>
                <w:color w:val="auto"/>
                <w:sz w:val="21"/>
                <w:szCs w:val="21"/>
                <w:highlight w:val="none"/>
                <w:u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8784F9E">
            <w:pPr>
              <w:widowControl/>
              <w:spacing w:line="360" w:lineRule="auto"/>
              <w:jc w:val="center"/>
              <w:rPr>
                <w:rFonts w:hint="eastAsia" w:ascii="仿宋" w:hAnsi="仿宋" w:eastAsia="仿宋" w:cs="仿宋"/>
                <w:i/>
                <w:iCs/>
                <w:kern w:val="0"/>
                <w:sz w:val="24"/>
                <w:szCs w:val="24"/>
                <w:highlight w:val="none"/>
              </w:rPr>
            </w:pPr>
          </w:p>
        </w:tc>
      </w:tr>
      <w:tr w14:paraId="2EA489AE">
        <w:tblPrEx>
          <w:tblCellMar>
            <w:top w:w="0" w:type="dxa"/>
            <w:left w:w="108" w:type="dxa"/>
            <w:bottom w:w="0" w:type="dxa"/>
            <w:right w:w="108" w:type="dxa"/>
          </w:tblCellMar>
        </w:tblPrEx>
        <w:trPr>
          <w:trHeight w:val="172"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731B311C">
            <w:pPr>
              <w:widowControl/>
              <w:spacing w:line="360" w:lineRule="auto"/>
              <w:jc w:val="left"/>
              <w:rPr>
                <w:rFonts w:hint="eastAsia" w:ascii="仿宋" w:hAnsi="仿宋" w:eastAsia="仿宋" w:cs="仿宋"/>
                <w:kern w:val="0"/>
                <w:sz w:val="24"/>
                <w:szCs w:val="24"/>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4A318B14">
            <w:pPr>
              <w:widowControl/>
              <w:spacing w:line="360" w:lineRule="auto"/>
              <w:jc w:val="center"/>
              <w:rPr>
                <w:rFonts w:hint="eastAsia" w:ascii="仿宋" w:hAnsi="仿宋" w:eastAsia="仿宋" w:cs="仿宋"/>
                <w:sz w:val="16"/>
                <w:szCs w:val="16"/>
                <w:highlight w:val="none"/>
                <w:u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31B18AD">
            <w:pPr>
              <w:widowControl/>
              <w:spacing w:line="360" w:lineRule="auto"/>
              <w:jc w:val="center"/>
              <w:rPr>
                <w:rFonts w:hint="eastAsia" w:ascii="仿宋" w:hAnsi="仿宋" w:eastAsia="仿宋" w:cs="仿宋"/>
                <w:sz w:val="16"/>
                <w:szCs w:val="16"/>
                <w:highlight w:val="none"/>
                <w:u w:val="none"/>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18BE744">
            <w:pPr>
              <w:widowControl/>
              <w:spacing w:line="360" w:lineRule="auto"/>
              <w:jc w:val="center"/>
              <w:rPr>
                <w:rFonts w:hint="eastAsia" w:ascii="仿宋" w:hAnsi="仿宋" w:eastAsia="仿宋" w:cs="仿宋"/>
                <w:sz w:val="16"/>
                <w:szCs w:val="16"/>
                <w:highlight w:val="none"/>
                <w:u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3FFEBB8">
            <w:pPr>
              <w:widowControl/>
              <w:spacing w:line="360" w:lineRule="auto"/>
              <w:jc w:val="center"/>
              <w:rPr>
                <w:rFonts w:hint="eastAsia" w:ascii="仿宋" w:hAnsi="仿宋" w:eastAsia="仿宋" w:cs="仿宋"/>
                <w:sz w:val="16"/>
                <w:szCs w:val="16"/>
                <w:highlight w:val="none"/>
                <w:u w:val="none"/>
              </w:rPr>
            </w:pPr>
          </w:p>
        </w:tc>
        <w:tc>
          <w:tcPr>
            <w:tcW w:w="2243" w:type="dxa"/>
            <w:tcBorders>
              <w:top w:val="single" w:color="auto" w:sz="4" w:space="0"/>
              <w:left w:val="single" w:color="auto" w:sz="4" w:space="0"/>
              <w:bottom w:val="single" w:color="auto" w:sz="4" w:space="0"/>
              <w:right w:val="single" w:color="auto" w:sz="4" w:space="0"/>
            </w:tcBorders>
            <w:noWrap w:val="0"/>
            <w:vAlign w:val="center"/>
          </w:tcPr>
          <w:p w14:paraId="60D1C042">
            <w:pPr>
              <w:widowControl/>
              <w:spacing w:line="360" w:lineRule="auto"/>
              <w:jc w:val="center"/>
              <w:rPr>
                <w:rFonts w:hint="eastAsia" w:ascii="仿宋" w:hAnsi="仿宋" w:eastAsia="仿宋" w:cs="仿宋"/>
                <w:bCs/>
                <w:iCs/>
                <w:color w:val="auto"/>
                <w:sz w:val="16"/>
                <w:szCs w:val="16"/>
                <w:highlight w:val="none"/>
                <w:u w:val="none"/>
                <w:lang w:val="en-US" w:eastAsia="zh-CN"/>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14:paraId="78D4988D">
            <w:pPr>
              <w:widowControl/>
              <w:spacing w:line="360" w:lineRule="auto"/>
              <w:jc w:val="center"/>
              <w:rPr>
                <w:rFonts w:hint="eastAsia" w:ascii="仿宋" w:hAnsi="仿宋" w:eastAsia="仿宋" w:cs="仿宋"/>
                <w:sz w:val="16"/>
                <w:szCs w:val="16"/>
                <w:highlight w:val="none"/>
                <w:u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0B562924">
            <w:pPr>
              <w:widowControl/>
              <w:spacing w:line="360" w:lineRule="auto"/>
              <w:jc w:val="center"/>
              <w:rPr>
                <w:rFonts w:hint="eastAsia" w:ascii="仿宋" w:hAnsi="仿宋" w:eastAsia="仿宋" w:cs="仿宋"/>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4AB91DB">
            <w:pPr>
              <w:widowControl/>
              <w:spacing w:line="360" w:lineRule="auto"/>
              <w:jc w:val="center"/>
              <w:rPr>
                <w:rFonts w:hint="eastAsia" w:ascii="仿宋" w:hAnsi="仿宋" w:eastAsia="仿宋" w:cs="仿宋"/>
                <w:sz w:val="21"/>
                <w:szCs w:val="21"/>
                <w:highlight w:val="none"/>
                <w:u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6BC4CE56">
            <w:pPr>
              <w:widowControl/>
              <w:spacing w:line="360" w:lineRule="auto"/>
              <w:jc w:val="center"/>
              <w:rPr>
                <w:rFonts w:hint="eastAsia" w:ascii="仿宋" w:hAnsi="仿宋" w:eastAsia="仿宋" w:cs="仿宋"/>
                <w:bCs/>
                <w:iCs/>
                <w:color w:val="auto"/>
                <w:sz w:val="21"/>
                <w:szCs w:val="21"/>
                <w:highlight w:val="none"/>
                <w:u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BF471DB">
            <w:pPr>
              <w:widowControl/>
              <w:spacing w:line="360" w:lineRule="auto"/>
              <w:jc w:val="center"/>
              <w:rPr>
                <w:rFonts w:hint="eastAsia" w:ascii="仿宋" w:hAnsi="仿宋" w:eastAsia="仿宋" w:cs="仿宋"/>
                <w:i/>
                <w:iCs/>
                <w:kern w:val="0"/>
                <w:sz w:val="24"/>
                <w:szCs w:val="24"/>
                <w:highlight w:val="none"/>
              </w:rPr>
            </w:pPr>
          </w:p>
        </w:tc>
      </w:tr>
      <w:tr w14:paraId="695484BA">
        <w:tblPrEx>
          <w:tblCellMar>
            <w:top w:w="0" w:type="dxa"/>
            <w:left w:w="108" w:type="dxa"/>
            <w:bottom w:w="0" w:type="dxa"/>
            <w:right w:w="108" w:type="dxa"/>
          </w:tblCellMar>
        </w:tblPrEx>
        <w:trPr>
          <w:trHeight w:val="172"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3A5EDF17">
            <w:pPr>
              <w:widowControl/>
              <w:spacing w:line="360" w:lineRule="auto"/>
              <w:jc w:val="left"/>
              <w:rPr>
                <w:rFonts w:hint="eastAsia" w:ascii="仿宋" w:hAnsi="仿宋" w:eastAsia="仿宋" w:cs="仿宋"/>
                <w:kern w:val="0"/>
                <w:sz w:val="24"/>
                <w:szCs w:val="24"/>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4445C9A6">
            <w:pPr>
              <w:widowControl/>
              <w:spacing w:line="360" w:lineRule="auto"/>
              <w:jc w:val="center"/>
              <w:rPr>
                <w:rFonts w:hint="eastAsia" w:ascii="仿宋" w:hAnsi="仿宋" w:eastAsia="仿宋" w:cs="仿宋"/>
                <w:sz w:val="16"/>
                <w:szCs w:val="16"/>
                <w:highlight w:val="none"/>
                <w:u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886AFB9">
            <w:pPr>
              <w:widowControl/>
              <w:spacing w:line="360" w:lineRule="auto"/>
              <w:jc w:val="center"/>
              <w:rPr>
                <w:rFonts w:hint="eastAsia" w:ascii="仿宋" w:hAnsi="仿宋" w:eastAsia="仿宋" w:cs="仿宋"/>
                <w:sz w:val="16"/>
                <w:szCs w:val="16"/>
                <w:highlight w:val="none"/>
                <w:u w:val="none"/>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81771F0">
            <w:pPr>
              <w:widowControl/>
              <w:spacing w:line="360" w:lineRule="auto"/>
              <w:jc w:val="center"/>
              <w:rPr>
                <w:rFonts w:hint="eastAsia" w:ascii="仿宋" w:hAnsi="仿宋" w:eastAsia="仿宋" w:cs="仿宋"/>
                <w:sz w:val="16"/>
                <w:szCs w:val="16"/>
                <w:highlight w:val="none"/>
                <w:u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04E1FB2">
            <w:pPr>
              <w:widowControl/>
              <w:spacing w:line="360" w:lineRule="auto"/>
              <w:jc w:val="center"/>
              <w:rPr>
                <w:rFonts w:hint="eastAsia" w:ascii="仿宋" w:hAnsi="仿宋" w:eastAsia="仿宋" w:cs="仿宋"/>
                <w:sz w:val="16"/>
                <w:szCs w:val="16"/>
                <w:highlight w:val="none"/>
                <w:u w:val="none"/>
              </w:rPr>
            </w:pPr>
          </w:p>
        </w:tc>
        <w:tc>
          <w:tcPr>
            <w:tcW w:w="2243" w:type="dxa"/>
            <w:tcBorders>
              <w:top w:val="single" w:color="auto" w:sz="4" w:space="0"/>
              <w:left w:val="single" w:color="auto" w:sz="4" w:space="0"/>
              <w:bottom w:val="single" w:color="auto" w:sz="4" w:space="0"/>
              <w:right w:val="single" w:color="auto" w:sz="4" w:space="0"/>
            </w:tcBorders>
            <w:noWrap w:val="0"/>
            <w:vAlign w:val="center"/>
          </w:tcPr>
          <w:p w14:paraId="77164543">
            <w:pPr>
              <w:widowControl/>
              <w:spacing w:line="360" w:lineRule="auto"/>
              <w:jc w:val="center"/>
              <w:rPr>
                <w:rFonts w:hint="eastAsia" w:ascii="仿宋" w:hAnsi="仿宋" w:eastAsia="仿宋" w:cs="仿宋"/>
                <w:bCs/>
                <w:iCs/>
                <w:color w:val="auto"/>
                <w:sz w:val="16"/>
                <w:szCs w:val="16"/>
                <w:highlight w:val="none"/>
                <w:u w:val="none"/>
                <w:lang w:val="en-US" w:eastAsia="zh-CN"/>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14:paraId="1E61B6D7">
            <w:pPr>
              <w:widowControl/>
              <w:spacing w:line="360" w:lineRule="auto"/>
              <w:jc w:val="center"/>
              <w:rPr>
                <w:rFonts w:hint="eastAsia" w:ascii="仿宋" w:hAnsi="仿宋" w:eastAsia="仿宋" w:cs="仿宋"/>
                <w:sz w:val="16"/>
                <w:szCs w:val="16"/>
                <w:highlight w:val="none"/>
                <w:u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4087ECE2">
            <w:pPr>
              <w:widowControl/>
              <w:spacing w:line="360" w:lineRule="auto"/>
              <w:jc w:val="center"/>
              <w:rPr>
                <w:rFonts w:hint="eastAsia" w:ascii="仿宋" w:hAnsi="仿宋" w:eastAsia="仿宋" w:cs="仿宋"/>
                <w:sz w:val="21"/>
                <w:szCs w:val="21"/>
                <w:highlight w:val="none"/>
                <w:u w:val="none"/>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225BDEE">
            <w:pPr>
              <w:widowControl/>
              <w:spacing w:line="360" w:lineRule="auto"/>
              <w:jc w:val="center"/>
              <w:rPr>
                <w:rFonts w:hint="eastAsia" w:ascii="仿宋" w:hAnsi="仿宋" w:eastAsia="仿宋" w:cs="仿宋"/>
                <w:sz w:val="21"/>
                <w:szCs w:val="21"/>
                <w:highlight w:val="none"/>
                <w:u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F2CEB88">
            <w:pPr>
              <w:widowControl/>
              <w:spacing w:line="360" w:lineRule="auto"/>
              <w:jc w:val="center"/>
              <w:rPr>
                <w:rFonts w:hint="eastAsia" w:ascii="仿宋" w:hAnsi="仿宋" w:eastAsia="仿宋" w:cs="仿宋"/>
                <w:bCs/>
                <w:iCs/>
                <w:color w:val="auto"/>
                <w:sz w:val="21"/>
                <w:szCs w:val="21"/>
                <w:highlight w:val="none"/>
                <w:u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55A5C62">
            <w:pPr>
              <w:widowControl/>
              <w:spacing w:line="360" w:lineRule="auto"/>
              <w:jc w:val="center"/>
              <w:rPr>
                <w:rFonts w:hint="eastAsia" w:ascii="仿宋" w:hAnsi="仿宋" w:eastAsia="仿宋" w:cs="仿宋"/>
                <w:i/>
                <w:iCs/>
                <w:kern w:val="0"/>
                <w:sz w:val="24"/>
                <w:szCs w:val="24"/>
                <w:highlight w:val="none"/>
              </w:rPr>
            </w:pPr>
          </w:p>
        </w:tc>
      </w:tr>
    </w:tbl>
    <w:p w14:paraId="32955AAD">
      <w:pPr>
        <w:pStyle w:val="32"/>
        <w:rPr>
          <w:rFonts w:hint="eastAsia"/>
          <w:highlight w:val="none"/>
        </w:rPr>
        <w:sectPr>
          <w:footerReference r:id="rId13" w:type="default"/>
          <w:pgSz w:w="16838" w:h="11905" w:orient="landscape"/>
          <w:pgMar w:top="1587" w:right="1361" w:bottom="1474" w:left="1361" w:header="850" w:footer="992" w:gutter="0"/>
          <w:pgBorders>
            <w:top w:val="none" w:sz="0" w:space="0"/>
            <w:left w:val="none" w:sz="0" w:space="0"/>
            <w:bottom w:val="none" w:sz="0" w:space="0"/>
            <w:right w:val="none" w:sz="0" w:space="0"/>
          </w:pgBorders>
          <w:pgNumType w:fmt="decimal"/>
          <w:cols w:space="720" w:num="1"/>
          <w:rtlGutter w:val="0"/>
          <w:docGrid w:linePitch="314" w:charSpace="0"/>
        </w:sectPr>
      </w:pPr>
    </w:p>
    <w:p w14:paraId="269CC364">
      <w:pPr>
        <w:numPr>
          <w:ilvl w:val="0"/>
          <w:numId w:val="8"/>
        </w:numPr>
        <w:jc w:val="cente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bookmarkStart w:id="290" w:name="_Toc518923126"/>
      <w:bookmarkStart w:id="291" w:name="_Toc10725"/>
      <w:bookmarkStart w:id="292" w:name="_Toc219175638"/>
      <w:bookmarkStart w:id="293" w:name="_Toc507399906"/>
      <w:bookmarkStart w:id="294" w:name="_Toc10675"/>
      <w:bookmarkStart w:id="295" w:name="_Toc512937852"/>
      <w:bookmarkStart w:id="296" w:name="_Toc216582825"/>
      <w:bookmarkStart w:id="297" w:name="_Toc218935354"/>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服务需求</w:t>
      </w:r>
      <w:bookmarkEnd w:id="290"/>
      <w:bookmarkEnd w:id="291"/>
      <w:bookmarkEnd w:id="292"/>
      <w:bookmarkEnd w:id="293"/>
      <w:bookmarkEnd w:id="294"/>
      <w:bookmarkEnd w:id="295"/>
      <w:bookmarkEnd w:id="296"/>
      <w:bookmarkEnd w:id="297"/>
      <w:bookmarkStart w:id="298" w:name="_Toc399777825"/>
      <w:bookmarkStart w:id="299" w:name="_Toc382927112"/>
      <w:bookmarkStart w:id="300" w:name="_Toc44922978"/>
    </w:p>
    <w:p w14:paraId="425776B5">
      <w:pPr>
        <w:numPr>
          <w:ilvl w:val="0"/>
          <w:numId w:val="0"/>
        </w:numPr>
        <w:jc w:val="both"/>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根据项目要求，现将《喀什市教育系统教育教学服务采购项目》服务说明如下：</w:t>
      </w:r>
    </w:p>
    <w:p w14:paraId="2718660E">
      <w:pPr>
        <w:pStyle w:val="86"/>
        <w:widowControl/>
        <w:numPr>
          <w:ilvl w:val="0"/>
          <w:numId w:val="9"/>
        </w:numPr>
        <w:spacing w:line="360" w:lineRule="auto"/>
        <w:ind w:firstLineChars="0"/>
        <w:jc w:val="left"/>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项目基本情况</w:t>
      </w:r>
    </w:p>
    <w:tbl>
      <w:tblPr>
        <w:tblStyle w:val="34"/>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63D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vAlign w:val="center"/>
          </w:tcPr>
          <w:p w14:paraId="693BF9B8">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项目名称</w:t>
            </w:r>
          </w:p>
        </w:tc>
        <w:tc>
          <w:tcPr>
            <w:tcW w:w="5723" w:type="dxa"/>
            <w:vAlign w:val="center"/>
          </w:tcPr>
          <w:p w14:paraId="2697AEDD">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喀什市教育系统教育教学服务采购项目</w:t>
            </w:r>
          </w:p>
        </w:tc>
      </w:tr>
      <w:tr w14:paraId="647E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30" w:type="dxa"/>
            <w:vAlign w:val="center"/>
          </w:tcPr>
          <w:p w14:paraId="41D0AE38">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项目预算（单位：万元）</w:t>
            </w:r>
          </w:p>
        </w:tc>
        <w:tc>
          <w:tcPr>
            <w:tcW w:w="5723" w:type="dxa"/>
            <w:vAlign w:val="center"/>
          </w:tcPr>
          <w:p w14:paraId="0C786DAE">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3170</w:t>
            </w:r>
          </w:p>
        </w:tc>
      </w:tr>
      <w:tr w14:paraId="4A70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center"/>
          </w:tcPr>
          <w:p w14:paraId="5FB98E39">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采购人单位</w:t>
            </w:r>
          </w:p>
        </w:tc>
        <w:tc>
          <w:tcPr>
            <w:tcW w:w="5723" w:type="dxa"/>
            <w:vAlign w:val="center"/>
          </w:tcPr>
          <w:p w14:paraId="6A42DB32">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喀什市教育局</w:t>
            </w:r>
          </w:p>
        </w:tc>
      </w:tr>
      <w:tr w14:paraId="45C5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center"/>
          </w:tcPr>
          <w:p w14:paraId="2587D8BD">
            <w:pPr>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负责人/联系电话</w:t>
            </w:r>
          </w:p>
        </w:tc>
        <w:tc>
          <w:tcPr>
            <w:tcW w:w="5723" w:type="dxa"/>
            <w:vAlign w:val="center"/>
          </w:tcPr>
          <w:p w14:paraId="42AA6D82">
            <w:pPr>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祖丽凯尔江   0998-2870322</w:t>
            </w:r>
          </w:p>
        </w:tc>
      </w:tr>
    </w:tbl>
    <w:p w14:paraId="5BAAF993">
      <w:pPr>
        <w:pStyle w:val="86"/>
        <w:keepNext w:val="0"/>
        <w:keepLines w:val="0"/>
        <w:pageBreakBefore w:val="0"/>
        <w:widowControl/>
        <w:numPr>
          <w:ilvl w:val="0"/>
          <w:numId w:val="9"/>
        </w:numPr>
        <w:kinsoku/>
        <w:wordWrap/>
        <w:overflowPunct/>
        <w:topLinePunct w:val="0"/>
        <w:autoSpaceDE/>
        <w:autoSpaceDN/>
        <w:bidi w:val="0"/>
        <w:adjustRightInd/>
        <w:snapToGrid/>
        <w:spacing w:line="580" w:lineRule="exact"/>
        <w:ind w:firstLineChars="0"/>
        <w:jc w:val="left"/>
        <w:textAlignment w:val="auto"/>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采购需求</w:t>
      </w:r>
    </w:p>
    <w:p w14:paraId="5B44C257">
      <w:pPr>
        <w:keepNext w:val="0"/>
        <w:keepLines w:val="0"/>
        <w:pageBreakBefore w:val="0"/>
        <w:numPr>
          <w:ilvl w:val="0"/>
          <w:numId w:val="10"/>
        </w:numPr>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采购项目需实现的功能和目标：</w:t>
      </w:r>
    </w:p>
    <w:p w14:paraId="07374CB3">
      <w:pPr>
        <w:keepNext w:val="0"/>
        <w:keepLines w:val="0"/>
        <w:pageBreakBefore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t>为缓解喀什市中学教育资源短缺问题，保障正常教学秩序，拟采购教育服务。由中标供应商依据采购人需求，提供足额的教育服务，负责服务团队组建、日常管理、质量管控、保障等全流程服务。项目资金为全包费用，项目总预算3170万元。</w:t>
      </w:r>
    </w:p>
    <w:p w14:paraId="488EA32F">
      <w:pPr>
        <w:keepNext w:val="0"/>
        <w:keepLines w:val="0"/>
        <w:pageBreakBefore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t>聚焦喀什市教育系统师资总量不足、专业结构失衡的核心痛点，通过购买教育服务的形式，全流程托管，进一步补充优质师资、优化师资结构，推动喀什市初高中教育质量稳步提升，满足区域教育发展需求。</w:t>
      </w:r>
    </w:p>
    <w:p w14:paraId="6A42D36A">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（二）项目属性：</w:t>
      </w:r>
    </w:p>
    <w:p w14:paraId="2B675794">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是否适宜由中小企业提供，并专门面向中小企业采购 </w:t>
      </w:r>
    </w:p>
    <w:p w14:paraId="16881BCA">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否，原因说明</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根据《政府采购促进中小企业发展管理办法》（ 财库〔2020〕46号）第六条（三）按照本办法规定预留采购份额无法确保充分供应、充分竞争，或者存在可能影响政府采购目标实现的情形；但要为中小微企业保留10%价格扣除优惠，以贯彻执行政府采购扶持中小企业发展政策。</w:t>
      </w:r>
    </w:p>
    <w:p w14:paraId="14A92641">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 w:val="24"/>
          <w:szCs w:val="24"/>
          <w:highlight w:val="none"/>
          <w:lang w:eastAsia="zh-CN"/>
          <w14:textFill>
            <w14:solidFill>
              <w14:schemeClr w14:val="tx1"/>
            </w14:solidFill>
          </w14:textFill>
        </w:rPr>
        <w:t>三</w:t>
      </w: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）技术要求与商务要求</w:t>
      </w:r>
    </w:p>
    <w:p w14:paraId="16FB1C6D">
      <w:pPr>
        <w:spacing w:line="360" w:lineRule="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采购标的：</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喀什市教育系统教育教学服务采购项目</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14:paraId="69D73E39">
      <w:pPr>
        <w:spacing w:line="360" w:lineRule="auto"/>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（1）技术要求（服务内容和服务标准）：</w:t>
      </w:r>
    </w:p>
    <w:p w14:paraId="4EF62208">
      <w:pPr>
        <w:spacing w:line="360" w:lineRule="auto"/>
        <w:rPr>
          <w:rFonts w:hint="eastAsia" w:ascii="方正仿宋_GB2312" w:hAnsi="方正仿宋_GB2312" w:eastAsia="方正仿宋_GB2312" w:cs="方正仿宋_GB2312"/>
          <w:b/>
          <w:bCs/>
          <w:color w:val="000000" w:themeColor="text1"/>
          <w:sz w:val="24"/>
          <w:szCs w:val="24"/>
          <w:highlight w:val="none"/>
          <w:u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u w:val="none"/>
          <w:lang w:val="en-US" w:eastAsia="zh-CN"/>
          <w14:textFill>
            <w14:solidFill>
              <w14:schemeClr w14:val="tx1"/>
            </w14:solidFill>
          </w14:textFill>
        </w:rPr>
        <w:t>1</w:t>
      </w:r>
      <w:r>
        <w:rPr>
          <w:rFonts w:hint="eastAsia" w:ascii="方正仿宋_GB2312" w:hAnsi="方正仿宋_GB2312" w:eastAsia="方正仿宋_GB2312" w:cs="方正仿宋_GB2312"/>
          <w:b/>
          <w:bCs/>
          <w:color w:val="000000" w:themeColor="text1"/>
          <w:sz w:val="24"/>
          <w:szCs w:val="24"/>
          <w:highlight w:val="none"/>
          <w:u w:val="none"/>
          <w:lang w:eastAsia="zh-CN"/>
          <w14:textFill>
            <w14:solidFill>
              <w14:schemeClr w14:val="tx1"/>
            </w14:solidFill>
          </w14:textFill>
        </w:rPr>
        <w:t>、</w:t>
      </w:r>
      <w:r>
        <w:rPr>
          <w:rFonts w:hint="eastAsia" w:ascii="方正仿宋_GB2312" w:hAnsi="方正仿宋_GB2312" w:eastAsia="方正仿宋_GB2312" w:cs="方正仿宋_GB2312"/>
          <w:b/>
          <w:bCs/>
          <w:color w:val="000000" w:themeColor="text1"/>
          <w:sz w:val="24"/>
          <w:szCs w:val="24"/>
          <w:highlight w:val="none"/>
          <w:u w:val="none"/>
          <w14:textFill>
            <w14:solidFill>
              <w14:schemeClr w14:val="tx1"/>
            </w14:solidFill>
          </w14:textFill>
        </w:rPr>
        <w:t>项目说明</w:t>
      </w:r>
    </w:p>
    <w:p w14:paraId="5B29D1C9">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为缓解喀什市中学教育资源短缺问题，保障正常教学秩序，拟采购教育服务。由中标供应商依据采购人需求，提供足额的教育服务，并负责服务团队组建、日常管理、质量管控、保障等全流程服务。项目资金为全包费用，项目总预算3170万元。</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投标人所报价格应为含税全包价，包含提供相关服务的所有费用，合同存续期间采购人不额外支付任何费用，如中标供应商提供服务</w:t>
      </w:r>
      <w:r>
        <w:rPr>
          <w:rFonts w:hint="eastAsia" w:ascii="方正仿宋_GB2312" w:hAnsi="方正仿宋_GB2312" w:eastAsia="方正仿宋_GB2312" w:cs="方正仿宋_GB2312"/>
          <w:color w:val="000000" w:themeColor="text1"/>
          <w:sz w:val="24"/>
          <w:szCs w:val="24"/>
          <w:highlight w:val="none"/>
          <w:u w:val="single"/>
          <w:lang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工作时间不足月的，则由中标供应商承担该月全部费用及相关责任，采购方不承担任何费用及责任。</w:t>
      </w:r>
    </w:p>
    <w:p w14:paraId="3E4D1C38">
      <w:pPr>
        <w:spacing w:line="360" w:lineRule="auto"/>
        <w:rPr>
          <w:rFonts w:hint="eastAsia" w:ascii="方正仿宋_GB2312" w:hAnsi="方正仿宋_GB2312" w:eastAsia="方正仿宋_GB2312" w:cs="方正仿宋_GB2312"/>
          <w:b/>
          <w:bCs/>
          <w:color w:val="000000" w:themeColor="text1"/>
          <w:sz w:val="24"/>
          <w:szCs w:val="24"/>
          <w:highlight w:val="none"/>
          <w:u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u w:val="none"/>
          <w:lang w:val="en-US" w:eastAsia="zh-CN"/>
          <w14:textFill>
            <w14:solidFill>
              <w14:schemeClr w14:val="tx1"/>
            </w14:solidFill>
          </w14:textFill>
        </w:rPr>
        <w:t>2</w:t>
      </w:r>
      <w:r>
        <w:rPr>
          <w:rFonts w:hint="eastAsia" w:ascii="方正仿宋_GB2312" w:hAnsi="方正仿宋_GB2312" w:eastAsia="方正仿宋_GB2312" w:cs="方正仿宋_GB2312"/>
          <w:b/>
          <w:bCs/>
          <w:color w:val="000000" w:themeColor="text1"/>
          <w:sz w:val="24"/>
          <w:szCs w:val="24"/>
          <w:highlight w:val="none"/>
          <w:u w:val="none"/>
          <w:lang w:eastAsia="zh-CN"/>
          <w14:textFill>
            <w14:solidFill>
              <w14:schemeClr w14:val="tx1"/>
            </w14:solidFill>
          </w14:textFill>
        </w:rPr>
        <w:t>、</w:t>
      </w:r>
      <w:r>
        <w:rPr>
          <w:rFonts w:hint="eastAsia" w:ascii="方正仿宋_GB2312" w:hAnsi="方正仿宋_GB2312" w:eastAsia="方正仿宋_GB2312" w:cs="方正仿宋_GB2312"/>
          <w:b/>
          <w:bCs/>
          <w:color w:val="000000" w:themeColor="text1"/>
          <w:sz w:val="24"/>
          <w:szCs w:val="24"/>
          <w:highlight w:val="none"/>
          <w:u w:val="none"/>
          <w14:textFill>
            <w14:solidFill>
              <w14:schemeClr w14:val="tx1"/>
            </w14:solidFill>
          </w14:textFill>
        </w:rPr>
        <w:t>服务模式</w:t>
      </w:r>
    </w:p>
    <w:p w14:paraId="0CC730A9">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涵盖初中、高中共六年教育阶段，提供的教育服务需立足</w:t>
      </w:r>
      <w:r>
        <w:rPr>
          <w:rFonts w:hint="eastAsia" w:ascii="方正仿宋_GB2312" w:hAnsi="方正仿宋_GB2312" w:eastAsia="方正仿宋_GB2312" w:cs="方正仿宋_GB2312"/>
          <w:color w:val="000000" w:themeColor="text1"/>
          <w:sz w:val="24"/>
          <w:szCs w:val="24"/>
          <w:highlight w:val="none"/>
          <w:u w:val="single"/>
          <w:lang w:val="en-US" w:eastAsia="en-US"/>
          <w14:textFill>
            <w14:solidFill>
              <w14:schemeClr w14:val="tx1"/>
            </w14:solidFill>
          </w14:textFill>
        </w:rPr>
        <w:t>教育教学质量</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提升</w:t>
      </w:r>
      <w:r>
        <w:rPr>
          <w:rFonts w:hint="eastAsia" w:ascii="方正仿宋_GB2312" w:hAnsi="方正仿宋_GB2312" w:eastAsia="方正仿宋_GB2312" w:cs="方正仿宋_GB2312"/>
          <w:color w:val="000000" w:themeColor="text1"/>
          <w:sz w:val="24"/>
          <w:szCs w:val="24"/>
          <w:highlight w:val="none"/>
          <w:u w:val="single"/>
          <w:lang w:val="en-US" w:eastAsia="en-US"/>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配置服务人员</w:t>
      </w:r>
      <w:r>
        <w:rPr>
          <w:rFonts w:hint="eastAsia" w:ascii="方正仿宋_GB2312" w:hAnsi="方正仿宋_GB2312" w:eastAsia="方正仿宋_GB2312" w:cs="方正仿宋_GB2312"/>
          <w:color w:val="000000" w:themeColor="text1"/>
          <w:sz w:val="24"/>
          <w:szCs w:val="24"/>
          <w:highlight w:val="none"/>
          <w:u w:val="single"/>
          <w:lang w:val="en-US" w:eastAsia="en-US"/>
          <w14:textFill>
            <w14:solidFill>
              <w14:schemeClr w14:val="tx1"/>
            </w14:solidFill>
          </w14:textFill>
        </w:rPr>
        <w:t>承担学校的教育教学、教科研、德育、</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校内</w:t>
      </w:r>
      <w:r>
        <w:rPr>
          <w:rFonts w:hint="eastAsia" w:ascii="方正仿宋_GB2312" w:hAnsi="方正仿宋_GB2312" w:eastAsia="方正仿宋_GB2312" w:cs="方正仿宋_GB2312"/>
          <w:color w:val="000000" w:themeColor="text1"/>
          <w:sz w:val="24"/>
          <w:szCs w:val="24"/>
          <w:highlight w:val="none"/>
          <w:u w:val="single"/>
          <w:lang w:val="en-US" w:eastAsia="en-US"/>
          <w14:textFill>
            <w14:solidFill>
              <w14:schemeClr w14:val="tx1"/>
            </w14:solidFill>
          </w14:textFill>
        </w:rPr>
        <w:t>维稳、</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校园</w:t>
      </w:r>
      <w:r>
        <w:rPr>
          <w:rFonts w:hint="eastAsia" w:ascii="方正仿宋_GB2312" w:hAnsi="方正仿宋_GB2312" w:eastAsia="方正仿宋_GB2312" w:cs="方正仿宋_GB2312"/>
          <w:color w:val="000000" w:themeColor="text1"/>
          <w:sz w:val="24"/>
          <w:szCs w:val="24"/>
          <w:highlight w:val="none"/>
          <w:u w:val="single"/>
          <w:lang w:val="en-US" w:eastAsia="en-US"/>
          <w14:textFill>
            <w14:solidFill>
              <w14:schemeClr w14:val="tx1"/>
            </w14:solidFill>
          </w14:textFill>
        </w:rPr>
        <w:t>安全及行政等</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相关</w:t>
      </w:r>
      <w:r>
        <w:rPr>
          <w:rFonts w:hint="eastAsia" w:ascii="方正仿宋_GB2312" w:hAnsi="方正仿宋_GB2312" w:eastAsia="方正仿宋_GB2312" w:cs="方正仿宋_GB2312"/>
          <w:color w:val="000000" w:themeColor="text1"/>
          <w:sz w:val="24"/>
          <w:szCs w:val="24"/>
          <w:highlight w:val="none"/>
          <w:u w:val="single"/>
          <w:lang w:val="en-US" w:eastAsia="en-US"/>
          <w14:textFill>
            <w14:solidFill>
              <w14:schemeClr w14:val="tx1"/>
            </w14:solidFill>
          </w14:textFill>
        </w:rPr>
        <w:t>工作。</w:t>
      </w:r>
    </w:p>
    <w:p w14:paraId="6E6FC4ED">
      <w:pPr>
        <w:spacing w:line="360" w:lineRule="auto"/>
        <w:rPr>
          <w:rFonts w:hint="eastAsia" w:ascii="方正仿宋_GB2312" w:hAnsi="方正仿宋_GB2312" w:eastAsia="方正仿宋_GB2312" w:cs="方正仿宋_GB2312"/>
          <w:b/>
          <w:bCs/>
          <w:color w:val="000000" w:themeColor="text1"/>
          <w:sz w:val="24"/>
          <w:szCs w:val="24"/>
          <w:highlight w:val="none"/>
          <w:u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u w:val="none"/>
          <w:lang w:val="en-US" w:eastAsia="zh-CN"/>
          <w14:textFill>
            <w14:solidFill>
              <w14:schemeClr w14:val="tx1"/>
            </w14:solidFill>
          </w14:textFill>
        </w:rPr>
        <w:t>3</w:t>
      </w:r>
      <w:r>
        <w:rPr>
          <w:rFonts w:hint="eastAsia" w:ascii="方正仿宋_GB2312" w:hAnsi="方正仿宋_GB2312" w:eastAsia="方正仿宋_GB2312" w:cs="方正仿宋_GB2312"/>
          <w:b/>
          <w:bCs/>
          <w:color w:val="000000" w:themeColor="text1"/>
          <w:sz w:val="24"/>
          <w:szCs w:val="24"/>
          <w:highlight w:val="none"/>
          <w:u w:val="none"/>
          <w:lang w:eastAsia="zh-CN"/>
          <w14:textFill>
            <w14:solidFill>
              <w14:schemeClr w14:val="tx1"/>
            </w14:solidFill>
          </w14:textFill>
        </w:rPr>
        <w:t>、</w:t>
      </w:r>
      <w:r>
        <w:rPr>
          <w:rFonts w:hint="eastAsia" w:ascii="方正仿宋_GB2312" w:hAnsi="方正仿宋_GB2312" w:eastAsia="方正仿宋_GB2312" w:cs="方正仿宋_GB2312"/>
          <w:b/>
          <w:bCs/>
          <w:color w:val="000000" w:themeColor="text1"/>
          <w:sz w:val="24"/>
          <w:szCs w:val="24"/>
          <w:highlight w:val="none"/>
          <w:u w:val="none"/>
          <w14:textFill>
            <w14:solidFill>
              <w14:schemeClr w14:val="tx1"/>
            </w14:solidFill>
          </w14:textFill>
        </w:rPr>
        <w:t>配置服务人员需求</w:t>
      </w:r>
    </w:p>
    <w:p w14:paraId="71F1D0A0">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具有中华人民共和国国籍；政治思想素质好，热爱祖国，拥护中国共产党领导，自觉维护民族团结，品行端正，遵守中华人民共和国宪法和法律，志愿从事教育工作；选派服务人员须具备良好的职业道德，无违反师德师风行为记录，且未受过任何行政处罚或刑事处罚，投标人需提供拟派教育服务人员无违规记录承诺函。年龄要求38周岁及以下，硕士研究生放宽至40周岁；不限户籍、不限族别；身体健康、心理健康，具有良好心理素质，具有履行工作职责的身体条件，无传染性疾病，无精神病史，适应教学岗位工作需要；具备扎实的专业知识和教学技能，熟悉中小学教育教学规律，具备良好的沟通协调能力和团队合作精神。具有教学经验者优先。</w:t>
      </w:r>
    </w:p>
    <w:p w14:paraId="583673D9">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专业要求：</w:t>
      </w:r>
      <w:r>
        <w:rPr>
          <w:rFonts w:hint="eastAsia" w:ascii="方正仿宋_GB2312" w:hAnsi="方正仿宋_GB2312" w:eastAsia="方正仿宋_GB2312" w:cs="方正仿宋_GB2312"/>
          <w:b/>
          <w:bCs/>
          <w:color w:val="000000" w:themeColor="text1"/>
          <w:sz w:val="24"/>
          <w:szCs w:val="24"/>
          <w:highlight w:val="none"/>
          <w:u w:val="single"/>
          <w:lang w:val="en-US" w:eastAsia="zh-CN"/>
          <w14:textFill>
            <w14:solidFill>
              <w14:schemeClr w14:val="tx1"/>
            </w14:solidFill>
          </w14:textFill>
        </w:rPr>
        <w:t>详见专业参考目录（附件一）</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学历要求：以《喀什市初高中服务人员学科需求岗位表》为准；普通话水平要求：普通话水平须达到二级乙等及以上标准，语文学科服务人员，须达到二级甲等及以上标准；教师资格要求：须具备相应教师资格证，教师资格证任教学科须符合任教岗位要求；初中学段须具备初中及以上相应学科教师资格证；高中学段须具备高中相应学科教师资格证；符合任教岗位要求的其他资格条件；</w:t>
      </w:r>
    </w:p>
    <w:p w14:paraId="4B24222D">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合同签订后中标供应商选派教育服务人员均需为全日制大学本科及以上学历，教育服务人员数量和学科分布，采购方可以根据各学校学情现状和需求实际情况进行适当调整，并提前告知中标供应商。中标供应商应提供足够数量教育服务人员向采购方提供整学年教育教学服务。</w:t>
      </w:r>
    </w:p>
    <w:p w14:paraId="75378F8C">
      <w:pPr>
        <w:spacing w:line="360" w:lineRule="auto"/>
        <w:ind w:firstLine="482" w:firstLineChars="200"/>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b/>
          <w:bCs/>
          <w:color w:val="auto"/>
          <w:sz w:val="24"/>
          <w:szCs w:val="24"/>
          <w:highlight w:val="none"/>
          <w:u w:val="single"/>
          <w:lang w:val="en-US" w:eastAsia="zh-CN"/>
        </w:rPr>
        <w:t>供应商需根据服务需求制定人员管理与服务人员保障方案，包含但不限于：</w:t>
      </w:r>
      <w:r>
        <w:rPr>
          <w:rFonts w:hint="eastAsia" w:ascii="方正仿宋_GB2312" w:hAnsi="方正仿宋_GB2312" w:eastAsia="方正仿宋_GB2312" w:cs="方正仿宋_GB2312"/>
          <w:color w:val="auto"/>
          <w:sz w:val="24"/>
          <w:szCs w:val="24"/>
          <w:highlight w:val="none"/>
          <w:u w:val="single"/>
          <w:lang w:val="en-US" w:eastAsia="zh-CN"/>
        </w:rPr>
        <w:t>①建立完善的教育服务人员信息档案管理制度，实现一人一档、动态更新、全程可追溯，内容包含个人基本信息、学历资质、教学经历、培训记录、</w:t>
      </w:r>
      <w:r>
        <w:rPr>
          <w:rFonts w:hint="eastAsia" w:ascii="方正仿宋_GB2312" w:hAnsi="方正仿宋_GB2312" w:eastAsia="方正仿宋_GB2312" w:cs="方正仿宋_GB2312"/>
          <w:color w:val="auto"/>
          <w:sz w:val="24"/>
          <w:szCs w:val="24"/>
          <w:highlight w:val="none"/>
          <w:u w:val="single"/>
          <w:lang w:val="en-US" w:eastAsia="en-US"/>
        </w:rPr>
        <w:t>人员管理方案</w:t>
      </w:r>
      <w:r>
        <w:rPr>
          <w:rFonts w:hint="eastAsia" w:ascii="方正仿宋_GB2312" w:hAnsi="方正仿宋_GB2312" w:eastAsia="方正仿宋_GB2312" w:cs="方正仿宋_GB2312"/>
          <w:color w:val="auto"/>
          <w:sz w:val="24"/>
          <w:szCs w:val="24"/>
          <w:highlight w:val="none"/>
          <w:u w:val="single"/>
          <w:lang w:val="en-US" w:eastAsia="zh-CN"/>
        </w:rPr>
        <w:t>、教学服务质量评定结果等，内容全面规范等；②制定完善的教育服务人员组建方案，明确组建流程、资格审查标准、人员评定机制，符合本项目服务要求等；③制定科学的服务人员日常管理规范，包含考勤制度、</w:t>
      </w:r>
      <w:r>
        <w:rPr>
          <w:rFonts w:hint="eastAsia" w:ascii="方正仿宋_GB2312" w:hAnsi="方正仿宋_GB2312" w:eastAsia="方正仿宋_GB2312" w:cs="方正仿宋_GB2312"/>
          <w:color w:val="auto"/>
          <w:sz w:val="24"/>
          <w:szCs w:val="24"/>
          <w:highlight w:val="none"/>
          <w:u w:val="single"/>
          <w:lang w:val="en-US" w:eastAsia="en-US"/>
        </w:rPr>
        <w:t>安全管理制度</w:t>
      </w:r>
      <w:r>
        <w:rPr>
          <w:rFonts w:hint="eastAsia" w:ascii="方正仿宋_GB2312" w:hAnsi="方正仿宋_GB2312" w:eastAsia="方正仿宋_GB2312" w:cs="方正仿宋_GB2312"/>
          <w:color w:val="auto"/>
          <w:sz w:val="24"/>
          <w:szCs w:val="24"/>
          <w:highlight w:val="none"/>
          <w:u w:val="single"/>
          <w:lang w:val="en-US" w:eastAsia="zh-CN"/>
        </w:rPr>
        <w:t>、仪容仪表管理、工作监督机制、问题反馈处理流程、家校沟通机制等；④制定完善的教育服务人员服务质量评定体系，服务质量评定指标覆盖教学质量、学生评价、师德师风、教研成果、安全维稳等。</w:t>
      </w:r>
    </w:p>
    <w:p w14:paraId="097F4EFA">
      <w:pPr>
        <w:spacing w:line="360" w:lineRule="auto"/>
        <w:rPr>
          <w:rFonts w:hint="eastAsia" w:ascii="方正仿宋_GB2312" w:hAnsi="方正仿宋_GB2312" w:eastAsia="方正仿宋_GB2312" w:cs="方正仿宋_GB2312"/>
          <w:b/>
          <w:bCs/>
          <w:color w:val="000000" w:themeColor="text1"/>
          <w:sz w:val="24"/>
          <w:szCs w:val="24"/>
          <w:highlight w:val="none"/>
          <w:u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u w:val="none"/>
          <w:lang w:val="en-US" w:eastAsia="zh-CN"/>
          <w14:textFill>
            <w14:solidFill>
              <w14:schemeClr w14:val="tx1"/>
            </w14:solidFill>
          </w14:textFill>
        </w:rPr>
        <w:t>4</w:t>
      </w:r>
      <w:r>
        <w:rPr>
          <w:rFonts w:hint="eastAsia" w:ascii="方正仿宋_GB2312" w:hAnsi="方正仿宋_GB2312" w:eastAsia="方正仿宋_GB2312" w:cs="方正仿宋_GB2312"/>
          <w:b/>
          <w:bCs/>
          <w:color w:val="000000" w:themeColor="text1"/>
          <w:sz w:val="24"/>
          <w:szCs w:val="24"/>
          <w:highlight w:val="none"/>
          <w:u w:val="none"/>
          <w:lang w:eastAsia="zh-CN"/>
          <w14:textFill>
            <w14:solidFill>
              <w14:schemeClr w14:val="tx1"/>
            </w14:solidFill>
          </w14:textFill>
        </w:rPr>
        <w:t>、服务</w:t>
      </w:r>
      <w:r>
        <w:rPr>
          <w:rFonts w:hint="eastAsia" w:ascii="方正仿宋_GB2312" w:hAnsi="方正仿宋_GB2312" w:eastAsia="方正仿宋_GB2312" w:cs="方正仿宋_GB2312"/>
          <w:b/>
          <w:bCs/>
          <w:color w:val="000000" w:themeColor="text1"/>
          <w:sz w:val="24"/>
          <w:szCs w:val="24"/>
          <w:highlight w:val="none"/>
          <w:u w:val="none"/>
          <w14:textFill>
            <w14:solidFill>
              <w14:schemeClr w14:val="tx1"/>
            </w14:solidFill>
          </w14:textFill>
        </w:rPr>
        <w:t>人员储备与补岗机制</w:t>
      </w:r>
    </w:p>
    <w:p w14:paraId="522EEF7B">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根据教育局提供的教育服务需求，建立备选服务人员库，原则上不少于</w:t>
      </w:r>
      <w:r>
        <w:rPr>
          <w:rFonts w:hint="eastAsia" w:ascii="方正仿宋_GB2312" w:hAnsi="方正仿宋_GB2312" w:eastAsia="方正仿宋_GB2312" w:cs="方正仿宋_GB2312"/>
          <w:b/>
          <w:bCs/>
          <w:color w:val="FF0000"/>
          <w:sz w:val="24"/>
          <w:szCs w:val="24"/>
          <w:highlight w:val="none"/>
          <w:u w:val="single"/>
          <w:lang w:val="en-US" w:eastAsia="zh-CN"/>
        </w:rPr>
        <w:t>《喀什市初高中服务人员学科需求岗位表》</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服务人员总数的10％，备选服务人员均需通过相应的审查，确保资质符合教育局要求。当出现服务因特殊情况情况中断时，24小时内启动更换服务人员程序，7个工作日内安排备选服务人员，备选服务人员资质同步报教育局备案，保障服务的连续性。保障服务质量无缝衔接、有序开展，稳定日常教学秩序。</w:t>
      </w:r>
    </w:p>
    <w:p w14:paraId="7D3EB60D">
      <w:pPr>
        <w:spacing w:line="360" w:lineRule="auto"/>
        <w:rPr>
          <w:rFonts w:hint="eastAsia" w:ascii="方正仿宋_GB2312" w:hAnsi="方正仿宋_GB2312" w:eastAsia="方正仿宋_GB2312" w:cs="方正仿宋_GB2312"/>
          <w:b/>
          <w:bCs/>
          <w:color w:val="000000" w:themeColor="text1"/>
          <w:sz w:val="24"/>
          <w:szCs w:val="24"/>
          <w:highlight w:val="none"/>
          <w:u w:val="none"/>
          <w:lang w:val="en-US" w:eastAsia="en-US"/>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u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sz w:val="24"/>
          <w:szCs w:val="24"/>
          <w:highlight w:val="none"/>
          <w:u w:val="none"/>
          <w:lang w:val="en-US" w:eastAsia="en-US"/>
          <w14:textFill>
            <w14:solidFill>
              <w14:schemeClr w14:val="tx1"/>
            </w14:solidFill>
          </w14:textFill>
        </w:rPr>
        <w:t>教学目标</w:t>
      </w:r>
    </w:p>
    <w:p w14:paraId="5A16B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严格按照国家课程标准，严格落实《</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喀什</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地区中小学教学管理实施细则（试行）》教学常规工作。</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如有</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教育服务人员</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违反，认定为较大教学事故的，喀什市教育局将在向中标方拨付</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服务</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费时进行扣除违约金，</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单</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次扣除违约金</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10</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000元（</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壹万元整</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），累加计算。严肃考风考纪，规范教学行为。</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教育服务人员</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出现违纪行为的，喀什市教育局将在向中标方拨付</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服务</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费时进行扣除违约金，</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单</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次扣除违约金2000元（贰仟元），累加计算。</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在教育行政部门组织的家长满意度测评中，家长平均满意度不得低于</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90%。严格按照国家课程标准、学段教学大纲及学校教学工作计划开展常态化课堂教学，教学设计科学合理、课堂教学流程规范、教学方法贴合中小学生学情适配度高，落实因材施教、分层教学要求；课堂教学重难点突出、教学环节完整、师生互动有序，有效落实新课标育人目标及素质教育相关要求，学校教学督导听课评课综合评分合格率100%，优良率不低于85%。</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（具体已签订合同为准）</w:t>
      </w:r>
    </w:p>
    <w:p w14:paraId="338FA774">
      <w:pPr>
        <w:spacing w:line="360" w:lineRule="auto"/>
        <w:rPr>
          <w:rFonts w:hint="eastAsia" w:ascii="方正仿宋_GB2312" w:hAnsi="方正仿宋_GB2312" w:eastAsia="方正仿宋_GB2312" w:cs="方正仿宋_GB2312"/>
          <w:b/>
          <w:bCs/>
          <w:color w:val="000000" w:themeColor="text1"/>
          <w:sz w:val="24"/>
          <w:szCs w:val="24"/>
          <w:highlight w:val="none"/>
          <w:u w:val="none"/>
          <w:lang w:val="en-US" w:eastAsia="en-US"/>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u w:val="none"/>
          <w:lang w:val="en-US" w:eastAsia="zh-CN"/>
          <w14:textFill>
            <w14:solidFill>
              <w14:schemeClr w14:val="tx1"/>
            </w14:solidFill>
          </w14:textFill>
        </w:rPr>
        <w:t>6、</w:t>
      </w:r>
      <w:r>
        <w:rPr>
          <w:rFonts w:hint="eastAsia" w:ascii="方正仿宋_GB2312" w:hAnsi="方正仿宋_GB2312" w:eastAsia="方正仿宋_GB2312" w:cs="方正仿宋_GB2312"/>
          <w:b/>
          <w:bCs/>
          <w:color w:val="000000" w:themeColor="text1"/>
          <w:sz w:val="24"/>
          <w:szCs w:val="24"/>
          <w:highlight w:val="none"/>
          <w:u w:val="none"/>
          <w:lang w:val="en-US" w:eastAsia="en-US"/>
          <w14:textFill>
            <w14:solidFill>
              <w14:schemeClr w14:val="tx1"/>
            </w14:solidFill>
          </w14:textFill>
        </w:rPr>
        <w:t>校</w:t>
      </w:r>
      <w:r>
        <w:rPr>
          <w:rFonts w:hint="eastAsia" w:ascii="方正仿宋_GB2312" w:hAnsi="方正仿宋_GB2312" w:eastAsia="方正仿宋_GB2312" w:cs="方正仿宋_GB2312"/>
          <w:b/>
          <w:bCs/>
          <w:color w:val="000000" w:themeColor="text1"/>
          <w:sz w:val="24"/>
          <w:szCs w:val="24"/>
          <w:highlight w:val="none"/>
          <w:u w:val="none"/>
          <w:lang w:val="en-US" w:eastAsia="zh-CN"/>
          <w14:textFill>
            <w14:solidFill>
              <w14:schemeClr w14:val="tx1"/>
            </w14:solidFill>
          </w14:textFill>
        </w:rPr>
        <w:t>内</w:t>
      </w:r>
      <w:r>
        <w:rPr>
          <w:rFonts w:hint="eastAsia" w:ascii="方正仿宋_GB2312" w:hAnsi="方正仿宋_GB2312" w:eastAsia="方正仿宋_GB2312" w:cs="方正仿宋_GB2312"/>
          <w:b/>
          <w:bCs/>
          <w:color w:val="000000" w:themeColor="text1"/>
          <w:sz w:val="24"/>
          <w:szCs w:val="24"/>
          <w:highlight w:val="none"/>
          <w:u w:val="none"/>
          <w:lang w:val="en-US" w:eastAsia="en-US"/>
          <w14:textFill>
            <w14:solidFill>
              <w14:schemeClr w14:val="tx1"/>
            </w14:solidFill>
          </w14:textFill>
        </w:rPr>
        <w:t>安全管理</w:t>
      </w:r>
    </w:p>
    <w:p w14:paraId="4CC90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严格落实安全生产管理工作要求，承担学校的安全管理、社会稳定值班工作，严禁发生校园安全事故，确保校园、师生的绝对安全。如有违反，被</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市</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级及以上部门每通报1次，喀什市教育局将在向中标方拨付</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服务</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费时进行扣除</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违约金</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单</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次扣除违约金2000元（贰仟元），累加计算</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w:t>
      </w:r>
    </w:p>
    <w:p w14:paraId="19F8FE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因中标供应商原因</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每</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发生1起较大校园安全事故，喀什市教育局将在向中标方拨付</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服务</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费时进行扣除</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违约金，单</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次扣除违约金</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10000</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元（</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壹万元整</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累加计算</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；并更换教育服务人员。</w:t>
      </w:r>
    </w:p>
    <w:p w14:paraId="1DF8A7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情节严重喀什市</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教育</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局</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即有权单方解除本协议，所造成的一切责任以及损失由中标供应商承担。</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（具体已签订合同为准）</w:t>
      </w:r>
    </w:p>
    <w:p w14:paraId="2696FB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必须参照师德师风</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考评</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标准，加强师德师风建设，对</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服务</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的</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教育服务人员</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师德师风进行</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评定</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。严禁体罚或变相体罚学生，严禁参与有偿补课，私自乱收费。</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如有违反，被</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市</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级及以上部门每通报1次，喀什市教育局将在向中标方拨付</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服务</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费时进行扣除</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违约金，单</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次扣除违约金</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10000</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元（</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壹万元整</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w:t>
      </w:r>
      <w:r>
        <w:rPr>
          <w:rFonts w:hint="eastAsia" w:ascii="方正仿宋_GB2312" w:hAnsi="方正仿宋_GB2312" w:eastAsia="方正仿宋_GB2312" w:cs="方正仿宋_GB2312"/>
          <w:b/>
          <w:bCs/>
          <w:color w:val="000000" w:themeColor="text1"/>
          <w:kern w:val="0"/>
          <w:sz w:val="24"/>
          <w:szCs w:val="24"/>
          <w:highlight w:val="none"/>
          <w:u w:val="single"/>
          <w:lang w:val="en-US" w:eastAsia="en-US" w:bidi="ar"/>
          <w14:textFill>
            <w14:solidFill>
              <w14:schemeClr w14:val="tx1"/>
            </w14:solidFill>
          </w14:textFill>
        </w:rPr>
        <w:t>累加计算</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；并更换教育服务人员。</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（具体已签订合同为准）</w:t>
      </w:r>
    </w:p>
    <w:p w14:paraId="70A09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教育服务人员</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有违背国家法律规定的情况，有关部门通报情况属实，按照相关处罚办法严肃追究相关责任，</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中标企业</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承担全部费用</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；涉及</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教育服务人员</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违纪违规问题的</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中标供应商</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承担全部责任</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，并更换</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教育服务人员</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教育服务人员</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要配合学校开展德育工作，抓好学生的文明礼仪教育、养成教育、思想品德教育，</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养成良好</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的行为习惯。</w:t>
      </w:r>
    </w:p>
    <w:p w14:paraId="7ACF587A">
      <w:pPr>
        <w:spacing w:line="360" w:lineRule="auto"/>
        <w:rPr>
          <w:rFonts w:hint="eastAsia" w:ascii="方正仿宋_GB2312" w:hAnsi="方正仿宋_GB2312" w:eastAsia="方正仿宋_GB2312" w:cs="方正仿宋_GB2312"/>
          <w:b/>
          <w:bCs/>
          <w:color w:val="000000" w:themeColor="text1"/>
          <w:sz w:val="24"/>
          <w:szCs w:val="24"/>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u w:val="none"/>
          <w:lang w:val="en-US" w:eastAsia="zh-CN"/>
          <w14:textFill>
            <w14:solidFill>
              <w14:schemeClr w14:val="tx1"/>
            </w14:solidFill>
          </w14:textFill>
        </w:rPr>
        <w:t>7、其他事项</w:t>
      </w:r>
    </w:p>
    <w:p w14:paraId="79B0C6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本项目为购买服务项目，在不是因学校和采购方原因造成配置服务人员产生但不限于安全、经济等责任纠纷时，由供应商承担解决，采购方及学校不承担任何费用及责任。</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其他事宜具体以</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签订合同</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为准</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，签订合同条款需基于本文件，本文件具有同等法律效力</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w:t>
      </w:r>
    </w:p>
    <w:p w14:paraId="26832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风险防控方案及措施、项目重难点分析及解决方案、合理化建议：结合项目实际情况进行编制。</w:t>
      </w:r>
    </w:p>
    <w:p w14:paraId="230C5F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服务承诺：根据要求提供符合本项目实际承诺的要求。</w:t>
      </w:r>
    </w:p>
    <w:p w14:paraId="260977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具有项目实施团队配置和有承担本项目的经验及专项能力</w:t>
      </w:r>
    </w:p>
    <w:p w14:paraId="117C89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供应商需根据服务需求制定整体服务实施方案，包含但不限于：</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①</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总体统筹类方案</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②</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实施执行类方案</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③服务人员</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管理类方案</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④</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质量管控类方案</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⑤</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后勤归档类方案</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⑥</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售后兜底类方案</w:t>
      </w:r>
    </w:p>
    <w:p w14:paraId="1BF3CDE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2"/>
        <w:rPr>
          <w:rFonts w:hint="eastAsia" w:ascii="方正仿宋_GB2312" w:hAnsi="方正仿宋_GB2312" w:eastAsia="方正仿宋_GB2312" w:cs="方正仿宋_GB2312"/>
          <w:b/>
          <w:bCs/>
          <w:color w:val="000000" w:themeColor="text1"/>
          <w:kern w:val="2"/>
          <w:sz w:val="24"/>
          <w:szCs w:val="24"/>
          <w:highlight w:val="none"/>
          <w:u w:val="none"/>
          <w:lang w:val="en-US" w:eastAsia="zh-CN" w:bidi="ar-SA"/>
          <w14:textFill>
            <w14:solidFill>
              <w14:schemeClr w14:val="tx1"/>
            </w14:solidFill>
          </w14:textFill>
        </w:rPr>
      </w:pPr>
      <w:r>
        <w:rPr>
          <w:rFonts w:hint="eastAsia" w:ascii="方正仿宋_GB2312" w:hAnsi="方正仿宋_GB2312" w:eastAsia="方正仿宋_GB2312" w:cs="方正仿宋_GB2312"/>
          <w:b/>
          <w:bCs/>
          <w:color w:val="000000" w:themeColor="text1"/>
          <w:kern w:val="2"/>
          <w:sz w:val="24"/>
          <w:szCs w:val="24"/>
          <w:highlight w:val="none"/>
          <w:u w:val="none"/>
          <w:lang w:val="en-US" w:eastAsia="zh-CN" w:bidi="ar-SA"/>
          <w14:textFill>
            <w14:solidFill>
              <w14:schemeClr w14:val="tx1"/>
            </w14:solidFill>
          </w14:textFill>
        </w:rPr>
        <w:t>8、教育服务人员管理</w:t>
      </w:r>
    </w:p>
    <w:p w14:paraId="711965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（1）教育服务人员信息档案管理</w:t>
      </w:r>
    </w:p>
    <w:p w14:paraId="0206F0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为每位教育服务人员建立完整的电子化信息档案，涵盖个人基本信息、资格资质证明、服务质量评定记录、培训档案、教学业绩、服务质量评定结果等内容，动态更新维护，档案需按要求报备喀什市教育局，确保信息全面、准确、可追溯。</w:t>
      </w:r>
    </w:p>
    <w:p w14:paraId="6D5E8DA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2" w:firstLineChars="200"/>
        <w:textAlignment w:val="auto"/>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（2）</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日常管理规范</w:t>
      </w:r>
    </w:p>
    <w:p w14:paraId="7D43BB1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textAlignment w:val="auto"/>
        <w:outlineLvl w:val="2"/>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考勤管理：实行“打卡考勤+学校签到”双重考勤制度，教育服务人员因特殊情况终端服务时，需提前提交申请，按权限审批，考勤结果按月统计，中标企业需定期给教育局报备考勤数据并及时补充服务人员。</w:t>
      </w:r>
    </w:p>
    <w:p w14:paraId="0A44BD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482" w:firstLineChars="200"/>
        <w:jc w:val="left"/>
        <w:textAlignment w:val="auto"/>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（3）</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沟通对接</w:t>
      </w:r>
    </w:p>
    <w:p w14:paraId="68B3C8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中标企业需定期召开沟通协调会，向教育局汇报教育服务人员管理情况，收集学校及教育局的意见建议，及时解决教学过程中存在的问题。</w:t>
      </w:r>
    </w:p>
    <w:p w14:paraId="7D4FCA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482" w:firstLineChars="200"/>
        <w:jc w:val="left"/>
        <w:textAlignment w:val="auto"/>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（4）</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行为规范</w:t>
      </w:r>
    </w:p>
    <w:p w14:paraId="3984FD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480" w:firstLineChars="200"/>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明确教育服务人员教学行为、师德师风等方面的行为准则，严格遵循教育局相关规定，严禁在服务期间违规补课、收受礼品等行为，一经发现需按规定严肃处理，并替换服务人员。</w:t>
      </w:r>
    </w:p>
    <w:p w14:paraId="01015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pPr>
      <w:r>
        <w:rPr>
          <w:rFonts w:hint="eastAsia" w:ascii="方正仿宋_GB2312" w:hAnsi="方正仿宋_GB2312" w:eastAsia="方正仿宋_GB2312" w:cs="方正仿宋_GB2312"/>
          <w:b/>
          <w:bCs/>
          <w:color w:val="auto"/>
          <w:kern w:val="0"/>
          <w:sz w:val="24"/>
          <w:szCs w:val="24"/>
          <w:highlight w:val="none"/>
          <w:u w:val="single"/>
          <w:lang w:val="en-US" w:eastAsia="zh-CN" w:bidi="ar"/>
        </w:rPr>
        <w:t>供应商需根据服务需求制定服务保障方案及措施，包含但不限于：</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①项目</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整体策划；</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②</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拟采取的管理方式、工作计划；</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③</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档案户籍及法定社会保险待遇</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等</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方案；</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④服务人员服务时效</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方案</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（包括人员合同的办理、派签手续及</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法定社会保险</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办理等）纠纷解决</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⑤服务费</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管理制度；</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⑥服务团队组建</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体系</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；⑦服务质量、容错纠错机制、自身原因导致项目风险或损失的赔偿责任；⑧</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实现采购目标的措施，严格按照服务方案执行并保证实现服务目标的</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的方案及</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措施</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等</w:t>
      </w:r>
      <w:r>
        <w:rPr>
          <w:rFonts w:hint="eastAsia" w:ascii="方正仿宋_GB2312" w:hAnsi="方正仿宋_GB2312" w:eastAsia="方正仿宋_GB2312" w:cs="方正仿宋_GB2312"/>
          <w:b w:val="0"/>
          <w:bCs w:val="0"/>
          <w:color w:val="auto"/>
          <w:kern w:val="0"/>
          <w:sz w:val="24"/>
          <w:szCs w:val="24"/>
          <w:highlight w:val="none"/>
          <w:u w:val="single"/>
          <w:lang w:val="en-US" w:eastAsia="en-US" w:bidi="ar"/>
        </w:rPr>
        <w:t>。</w:t>
      </w:r>
    </w:p>
    <w:p w14:paraId="51D17D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pPr>
      <w:r>
        <w:rPr>
          <w:rFonts w:hint="eastAsia" w:ascii="方正仿宋_GB2312" w:hAnsi="方正仿宋_GB2312" w:eastAsia="方正仿宋_GB2312" w:cs="方正仿宋_GB2312"/>
          <w:b/>
          <w:bCs/>
          <w:color w:val="auto"/>
          <w:kern w:val="0"/>
          <w:sz w:val="24"/>
          <w:szCs w:val="24"/>
          <w:highlight w:val="none"/>
          <w:u w:val="single"/>
          <w:lang w:val="en-US" w:eastAsia="zh-CN" w:bidi="ar"/>
        </w:rPr>
        <w:t>供应商需根据服务需求制定培训管理及计划，包含但不限于：</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①教育服务人员入职培训内容（包括教育政策法规、师德师风、教学管理细则、学科教材、校园安全、学校规章制度等，培训时长不少于 4 天课时等；②定期开展在职培训（包括在职培训定期开展次数，有专业课程培训、教学研讨、观摩学习等安排）等；③培训效果评估机制（包括效果评估方式、反馈渠道、结果应用等）等</w:t>
      </w:r>
    </w:p>
    <w:p w14:paraId="16CFF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pPr>
      <w:r>
        <w:rPr>
          <w:rFonts w:hint="eastAsia" w:ascii="方正仿宋_GB2312" w:hAnsi="方正仿宋_GB2312" w:eastAsia="方正仿宋_GB2312" w:cs="方正仿宋_GB2312"/>
          <w:b/>
          <w:bCs/>
          <w:color w:val="auto"/>
          <w:kern w:val="0"/>
          <w:sz w:val="24"/>
          <w:szCs w:val="24"/>
          <w:highlight w:val="none"/>
          <w:u w:val="single"/>
          <w:lang w:val="en-US" w:eastAsia="zh-CN" w:bidi="ar"/>
        </w:rPr>
        <w:t>供应商需根据服务需求制定企业管理机制，包含但不限于：</w:t>
      </w:r>
      <w:r>
        <w:rPr>
          <w:rFonts w:hint="eastAsia" w:ascii="方正仿宋_GB2312" w:hAnsi="方正仿宋_GB2312" w:eastAsia="方正仿宋_GB2312" w:cs="方正仿宋_GB2312"/>
          <w:b w:val="0"/>
          <w:bCs w:val="0"/>
          <w:color w:val="auto"/>
          <w:kern w:val="0"/>
          <w:sz w:val="24"/>
          <w:szCs w:val="24"/>
          <w:highlight w:val="none"/>
          <w:u w:val="single"/>
          <w:lang w:val="en-US" w:eastAsia="zh-CN" w:bidi="ar"/>
        </w:rPr>
        <w:t>①制定每学期各科任职教育服务人员进行量化评定的管理制度等；②制定学校的安全管理、社会稳定、档案管理制度等；③制定教育服务人员师德师风考评管理制度、日常管理规范、教育服务人员配合学校开展德育工作的管理制度等；④服务人员服务费、工作表现补贴与社保缴纳管理制度等；⑤服务质量评定与奖惩管理制度等；⑥信息安全与档案管理制度等。</w:t>
      </w:r>
    </w:p>
    <w:p w14:paraId="6C87612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2"/>
        <w:rPr>
          <w:rFonts w:hint="eastAsia" w:ascii="方正仿宋_GB2312" w:hAnsi="方正仿宋_GB2312" w:eastAsia="方正仿宋_GB2312" w:cs="方正仿宋_GB2312"/>
          <w:b/>
          <w:bCs/>
          <w:color w:val="000000" w:themeColor="text1"/>
          <w:kern w:val="2"/>
          <w:sz w:val="24"/>
          <w:szCs w:val="24"/>
          <w:highlight w:val="none"/>
          <w:u w:val="none"/>
          <w:lang w:val="en-US" w:eastAsia="zh-CN" w:bidi="ar-SA"/>
          <w14:textFill>
            <w14:solidFill>
              <w14:schemeClr w14:val="tx1"/>
            </w14:solidFill>
          </w14:textFill>
        </w:rPr>
      </w:pPr>
      <w:r>
        <w:rPr>
          <w:rFonts w:hint="eastAsia" w:ascii="方正仿宋_GB2312" w:hAnsi="方正仿宋_GB2312" w:eastAsia="方正仿宋_GB2312" w:cs="方正仿宋_GB2312"/>
          <w:b/>
          <w:bCs/>
          <w:color w:val="000000" w:themeColor="text1"/>
          <w:kern w:val="2"/>
          <w:sz w:val="24"/>
          <w:szCs w:val="24"/>
          <w:highlight w:val="none"/>
          <w:u w:val="none"/>
          <w:lang w:val="en-US" w:eastAsia="zh-CN" w:bidi="ar-SA"/>
          <w14:textFill>
            <w14:solidFill>
              <w14:schemeClr w14:val="tx1"/>
            </w14:solidFill>
          </w14:textFill>
        </w:rPr>
        <w:t>9、日常评定管理要求</w:t>
      </w:r>
    </w:p>
    <w:p w14:paraId="0DB996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left"/>
        <w:textAlignment w:val="auto"/>
        <w:rPr>
          <w:rFonts w:hint="eastAsia" w:ascii="方正仿宋_GB2312" w:hAnsi="方正仿宋_GB2312" w:eastAsia="方正仿宋_GB2312" w:cs="方正仿宋_GB2312"/>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u w:val="single"/>
          <w:lang w:val="en-US" w:eastAsia="zh-CN" w:bidi="ar"/>
          <w14:textFill>
            <w14:solidFill>
              <w14:schemeClr w14:val="tx1"/>
            </w14:solidFill>
          </w14:textFill>
        </w:rPr>
        <w:t>评定参照《喀什市中小学教师绩效考核》相关标准及要求，坚持师德师风第一标准，融合定量核查与定性评价、过程监管与日常履职表现作为</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服务费</w:t>
      </w:r>
      <w:r>
        <w:rPr>
          <w:rFonts w:hint="eastAsia" w:ascii="方正仿宋_GB2312" w:hAnsi="方正仿宋_GB2312" w:eastAsia="方正仿宋_GB2312" w:cs="方正仿宋_GB2312"/>
          <w:color w:val="000000" w:themeColor="text1"/>
          <w:kern w:val="0"/>
          <w:sz w:val="24"/>
          <w:szCs w:val="24"/>
          <w:highlight w:val="none"/>
          <w:u w:val="single"/>
          <w:lang w:val="en-US" w:eastAsia="zh-CN" w:bidi="ar"/>
          <w14:textFill>
            <w14:solidFill>
              <w14:schemeClr w14:val="tx1"/>
            </w14:solidFill>
          </w14:textFill>
        </w:rPr>
        <w:t>核算、</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服务人员续约</w:t>
      </w:r>
      <w:r>
        <w:rPr>
          <w:rFonts w:hint="eastAsia" w:ascii="方正仿宋_GB2312" w:hAnsi="方正仿宋_GB2312" w:eastAsia="方正仿宋_GB2312" w:cs="方正仿宋_GB2312"/>
          <w:color w:val="000000" w:themeColor="text1"/>
          <w:kern w:val="0"/>
          <w:sz w:val="24"/>
          <w:szCs w:val="24"/>
          <w:highlight w:val="none"/>
          <w:u w:val="single"/>
          <w:lang w:val="en-US" w:eastAsia="zh-CN" w:bidi="ar"/>
          <w14:textFill>
            <w14:solidFill>
              <w14:schemeClr w14:val="tx1"/>
            </w14:solidFill>
          </w14:textFill>
        </w:rPr>
        <w:t>、培训培养的依据。评定围绕学生学业水平测试成绩、课堂教学常规、教学督导评价开展，覆盖教学设计、课堂教学实施、作业批改、课后辅导、教学质量分析等全教学流程；以《新时代中小学教师职业行为十项准则》及喀什市师德师风考核要求为依据，实行师德负面清单管理，出现有偿补课、收受礼品礼金等违规行为，直接认定为履职不合格并立即更换服务人员；根据</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教育服务人员</w:t>
      </w:r>
      <w:r>
        <w:rPr>
          <w:rFonts w:hint="eastAsia" w:ascii="方正仿宋_GB2312" w:hAnsi="方正仿宋_GB2312" w:eastAsia="方正仿宋_GB2312" w:cs="方正仿宋_GB2312"/>
          <w:color w:val="000000" w:themeColor="text1"/>
          <w:kern w:val="0"/>
          <w:sz w:val="24"/>
          <w:szCs w:val="24"/>
          <w:highlight w:val="none"/>
          <w:u w:val="single"/>
          <w:lang w:val="en-US" w:eastAsia="zh-CN" w:bidi="ar"/>
          <w14:textFill>
            <w14:solidFill>
              <w14:schemeClr w14:val="tx1"/>
            </w14:solidFill>
          </w14:textFill>
        </w:rPr>
        <w:t>参加各级各类培训的出勤率、评定情况、教研活动参与度、教学反思撰写质量、教学成果产出（含公开课、教学案例、教研论文等）进行综合评估；结合</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教育服务人员</w:t>
      </w:r>
      <w:r>
        <w:rPr>
          <w:rFonts w:hint="eastAsia" w:ascii="方正仿宋_GB2312" w:hAnsi="方正仿宋_GB2312" w:eastAsia="方正仿宋_GB2312" w:cs="方正仿宋_GB2312"/>
          <w:color w:val="000000" w:themeColor="text1"/>
          <w:kern w:val="0"/>
          <w:sz w:val="24"/>
          <w:szCs w:val="24"/>
          <w:highlight w:val="none"/>
          <w:u w:val="single"/>
          <w:lang w:val="en-US" w:eastAsia="zh-CN" w:bidi="ar"/>
          <w14:textFill>
            <w14:solidFill>
              <w14:schemeClr w14:val="tx1"/>
            </w14:solidFill>
          </w14:textFill>
        </w:rPr>
        <w:t>日常考勤情况、教学服务工作责任心、岗位职责履行情况、服从学校及教育主管部门管理安排程度、校园工作配合度等进行综合评定，严格执行喀什市中小学教师日常工作管理规范。中标企业需为年终评定优秀人员建立人才库，并提交相关材料至喀什市教育局，作为下一学年优先考虑的对象。</w:t>
      </w:r>
    </w:p>
    <w:p w14:paraId="70FFD308">
      <w:pP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3C103A75">
      <w:pPr>
        <w:numPr>
          <w:ilvl w:val="0"/>
          <w:numId w:val="3"/>
        </w:numPr>
        <w:spacing w:line="360" w:lineRule="auto"/>
        <w:ind w:left="0" w:leftChars="0" w:firstLine="482" w:firstLineChars="200"/>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商务要求：</w:t>
      </w:r>
    </w:p>
    <w:p w14:paraId="2C21E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1）服务期限：   一学年（2026-2027学年）   。</w:t>
      </w:r>
    </w:p>
    <w:p w14:paraId="561C1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2）地点：  喀什市相关各中学  。</w:t>
      </w:r>
    </w:p>
    <w:p w14:paraId="66648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3）付款进度和方式：自合同签订后支付中标价10%作为预付款，全部服务人员上岗后支付30%，第一个学期结束完成验收后支付30%，第二个学期结束（服务期满）完成验收后支付剩余30%。中标企业需按要求开具合法有效发票。（具体以双方签订合同为准）。</w:t>
      </w:r>
    </w:p>
    <w:p w14:paraId="7EB0C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4）售后服务及响应能力：</w:t>
      </w:r>
    </w:p>
    <w:p w14:paraId="53D58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服务质量保障：7x24小时服务人员补充更换响应，确保服务无断档。</w:t>
      </w:r>
    </w:p>
    <w:p w14:paraId="5A31E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教学管理：配备学科教研督导 + 教学专员，每月开展教研活动、听课评课、教学质量评估，助力教学提质。</w:t>
      </w:r>
    </w:p>
    <w:p w14:paraId="0C5D7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纠纷处理：设立专人法务 + 师德师风专员，1 个工作日内响应教育服务人员/学校投诉，3 个工作日内闭环处理，无舆情风险。</w:t>
      </w:r>
    </w:p>
    <w:p w14:paraId="0E905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信息化支持：提供师资（教育服务人员）管理系统账号，教育局可实时查看教育服务人员档案、考勤、课时等，全程可追溯、可监管。</w:t>
      </w:r>
    </w:p>
    <w:p w14:paraId="080F10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5）保险： 购置教育服务人员人身意外保险费用 。</w:t>
      </w:r>
    </w:p>
    <w:p w14:paraId="566BAF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供应商需根据本项目实际情况制定售后服务与履约保障方案，包含但不限于：</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①明确中标（或成交）后在采购方所在城市设有常驻服务机构、7×24 小时响应机制、质保期服务内容等；②制定完善的履约保障措施、违约责任管控方案等；③制定项目信息报送、台账管理、验收配合专项方案等；④制定政策调整适配、服务方案优化升级保障措施等。</w:t>
      </w:r>
    </w:p>
    <w:p w14:paraId="723E62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供应商需根据本项目实际情况制定应急措施及方案，包含但不限于：</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①自然灾害②</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突发情况工作受限</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③教育服务人员离职/纠纷（</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en-US" w:bidi="ar"/>
          <w14:textFill>
            <w14:solidFill>
              <w14:schemeClr w14:val="tx1"/>
            </w14:solidFill>
          </w14:textFill>
        </w:rPr>
        <w:t>人员异动</w:t>
      </w:r>
      <w:r>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t>、突发情况缺岗、人员储备与补岗机制等）④人身伤害⑤突发卫生公共事件⑥大型活动⑦其他不可抗力因素等；</w:t>
      </w:r>
    </w:p>
    <w:p w14:paraId="728CD1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b w:val="0"/>
          <w:bCs w:val="0"/>
          <w:color w:val="000000" w:themeColor="text1"/>
          <w:kern w:val="0"/>
          <w:sz w:val="24"/>
          <w:szCs w:val="24"/>
          <w:highlight w:val="none"/>
          <w:u w:val="single"/>
          <w:lang w:val="en-US" w:eastAsia="zh-CN" w:bidi="ar"/>
          <w14:textFill>
            <w14:solidFill>
              <w14:schemeClr w14:val="tx1"/>
            </w14:solidFill>
          </w14:textFill>
        </w:rPr>
      </w:pPr>
    </w:p>
    <w:p w14:paraId="0B68B69A">
      <w:pPr>
        <w:spacing w:line="360" w:lineRule="auto"/>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（3）其他</w:t>
      </w:r>
    </w:p>
    <w:p w14:paraId="17DB1897">
      <w:pPr>
        <w:spacing w:line="360" w:lineRule="auto"/>
        <w:ind w:firstLine="482"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1.预算及报价说明：</w:t>
      </w:r>
      <w:r>
        <w:rPr>
          <w:rFonts w:hint="eastAsia" w:ascii="方正仿宋_GB2312" w:hAnsi="方正仿宋_GB2312" w:eastAsia="方正仿宋_GB2312" w:cs="方正仿宋_GB2312"/>
          <w:i w:val="0"/>
          <w:iCs w:val="0"/>
          <w:caps w:val="0"/>
          <w:snapToGrid/>
          <w:color w:val="000000" w:themeColor="text1"/>
          <w:spacing w:val="0"/>
          <w:kern w:val="0"/>
          <w:sz w:val="24"/>
          <w:szCs w:val="24"/>
          <w:highlight w:val="none"/>
          <w:u w:val="none"/>
          <w:shd w:val="clear" w:fill="FFFFFF"/>
          <w:lang w:val="en-US" w:eastAsia="zh-CN" w:bidi="ar"/>
          <w14:textFill>
            <w14:solidFill>
              <w14:schemeClr w14:val="tx1"/>
            </w14:solidFill>
          </w14:textFill>
        </w:rPr>
        <w:t>本项目总预算3170万元，资金依据实际采购教育服务数量核算，报价包含但不限于提供教育服务人员服务费、</w:t>
      </w:r>
      <w:r>
        <w:rPr>
          <w:rFonts w:hint="eastAsia" w:ascii="方正仿宋_GB2312" w:hAnsi="方正仿宋_GB2312" w:eastAsia="方正仿宋_GB2312" w:cs="方正仿宋_GB2312"/>
          <w:b/>
          <w:bCs w:val="0"/>
          <w:color w:val="FF0000"/>
          <w:sz w:val="24"/>
          <w:szCs w:val="24"/>
          <w:highlight w:val="none"/>
          <w:lang w:eastAsia="zh-CN"/>
        </w:rPr>
        <w:t>法定</w:t>
      </w:r>
      <w:r>
        <w:rPr>
          <w:rFonts w:hint="eastAsia" w:ascii="方正仿宋_GB2312" w:hAnsi="方正仿宋_GB2312" w:eastAsia="方正仿宋_GB2312" w:cs="方正仿宋_GB2312"/>
          <w:b/>
          <w:bCs w:val="0"/>
          <w:color w:val="FF0000"/>
          <w:sz w:val="24"/>
          <w:szCs w:val="24"/>
          <w:highlight w:val="none"/>
        </w:rPr>
        <w:t>社会保险待遇</w:t>
      </w:r>
      <w:r>
        <w:rPr>
          <w:rFonts w:hint="eastAsia" w:ascii="方正仿宋_GB2312" w:hAnsi="方正仿宋_GB2312" w:eastAsia="方正仿宋_GB2312" w:cs="方正仿宋_GB2312"/>
          <w:i w:val="0"/>
          <w:iCs w:val="0"/>
          <w:caps w:val="0"/>
          <w:snapToGrid/>
          <w:color w:val="000000" w:themeColor="text1"/>
          <w:spacing w:val="0"/>
          <w:kern w:val="0"/>
          <w:sz w:val="24"/>
          <w:szCs w:val="24"/>
          <w:highlight w:val="none"/>
          <w:u w:val="none"/>
          <w:shd w:val="clear" w:fill="FFFFFF"/>
          <w:lang w:val="en-US" w:eastAsia="zh-CN" w:bidi="ar"/>
          <w14:textFill>
            <w14:solidFill>
              <w14:schemeClr w14:val="tx1"/>
            </w14:solidFill>
          </w14:textFill>
        </w:rPr>
        <w:t>、</w:t>
      </w:r>
      <w:r>
        <w:rPr>
          <w:rFonts w:hint="eastAsia" w:ascii="方正仿宋_GB2312" w:hAnsi="方正仿宋_GB2312" w:eastAsia="方正仿宋_GB2312" w:cs="方正仿宋_GB2312"/>
          <w:i w:val="0"/>
          <w:iCs w:val="0"/>
          <w:caps w:val="0"/>
          <w:snapToGrid/>
          <w:color w:val="000000" w:themeColor="text1"/>
          <w:spacing w:val="0"/>
          <w:kern w:val="0"/>
          <w:sz w:val="24"/>
          <w:szCs w:val="24"/>
          <w:highlight w:val="none"/>
          <w:u w:val="none"/>
          <w:shd w:val="clear" w:fill="FFFFFF"/>
          <w:lang w:val="en-US" w:eastAsia="zh-CN" w:bidi="ar"/>
          <w14:textFill>
            <w14:solidFill>
              <w14:schemeClr w14:val="tx1"/>
            </w14:solidFill>
          </w14:textFill>
        </w:rPr>
        <w:t>培训费用、福利待遇保障费、管理费等所有项目实施产生的费用，报价不得超出预算金额，本次采购项目除中标价外采购人不再额外支付任何费用。自合同签订后支付中标价10%作为预付款，剩余按照双方签订合同约定支付，考核不合格的，按合同约定扣除相应费用。</w:t>
      </w:r>
    </w:p>
    <w:p w14:paraId="695C2AE1">
      <w:pPr>
        <w:ind w:firstLine="482" w:firstLineChars="200"/>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2.</w:t>
      </w:r>
      <w:r>
        <w:rPr>
          <w:rFonts w:hint="eastAsia" w:ascii="方正仿宋_GB2312" w:hAnsi="方正仿宋_GB2312" w:eastAsia="方正仿宋_GB2312" w:cs="方正仿宋_GB2312"/>
          <w:b/>
          <w:bCs/>
          <w:color w:val="000000" w:themeColor="text1"/>
          <w:sz w:val="24"/>
          <w:szCs w:val="24"/>
          <w:highlight w:val="none"/>
          <w:lang w:val="en-US" w:eastAsia="zh-CN"/>
          <w14:textFill>
            <w14:solidFill>
              <w14:schemeClr w14:val="tx1"/>
            </w14:solidFill>
          </w14:textFill>
        </w:rPr>
        <w:t>经费保障与支付方式</w:t>
      </w:r>
    </w:p>
    <w:p w14:paraId="29850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经费来源：</w:t>
      </w:r>
      <w:r>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t>喀什市2026年教育人才队伍建设项目资金（援疆资金）。</w:t>
      </w:r>
    </w:p>
    <w:p w14:paraId="4D0D57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服务费用：</w:t>
      </w:r>
      <w:r>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t>包括服务团队组建、培训、管理成本、服务费发放以及合理利润空间等，在合同中明确约定，并根据</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教学服务质量评定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结果</w:t>
      </w:r>
      <w:r>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t>进行调整。</w:t>
      </w:r>
    </w:p>
    <w:p w14:paraId="5030A7D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2" w:firstLineChars="200"/>
        <w:jc w:val="left"/>
        <w:textAlignment w:val="auto"/>
        <w:outlineLvl w:val="2"/>
        <w:rPr>
          <w:rFonts w:hint="eastAsia" w:ascii="方正仿宋_GB2312" w:hAnsi="方正仿宋_GB2312" w:eastAsia="方正仿宋_GB2312" w:cs="方正仿宋_GB2312"/>
          <w:b/>
          <w:bCs/>
          <w:color w:val="000000" w:themeColor="text1"/>
          <w:kern w:val="0"/>
          <w:sz w:val="24"/>
          <w:szCs w:val="24"/>
          <w:highlight w:val="none"/>
          <w:u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u w:val="none"/>
          <w:lang w:val="en-US" w:eastAsia="zh-CN" w:bidi="ar"/>
          <w14:textFill>
            <w14:solidFill>
              <w14:schemeClr w14:val="tx1"/>
            </w14:solidFill>
          </w14:textFill>
        </w:rPr>
        <w:t>3.合同管理与履约要求</w:t>
      </w:r>
    </w:p>
    <w:p w14:paraId="4B9C5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合同签订：</w:t>
      </w:r>
      <w:r>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t>中标人需在中标通知书发出之日起30日内与采购人签订合同，招标文件、投标文件及其澄清文件等均为合同组成部分；</w:t>
      </w:r>
    </w:p>
    <w:p w14:paraId="12580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合同履行：</w:t>
      </w:r>
      <w:r>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t>双方应全面履行合同义务，不得擅自变更、中止或终止合同；采购人有权对履约情况进行检查，中标企业应积极配合；</w:t>
      </w:r>
    </w:p>
    <w:p w14:paraId="4AD26D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b/>
          <w:bCs/>
          <w:color w:val="auto"/>
          <w:kern w:val="0"/>
          <w:sz w:val="24"/>
          <w:szCs w:val="24"/>
          <w:highlight w:val="none"/>
          <w:u w:val="single"/>
          <w:lang w:val="en-US" w:eastAsia="zh-CN" w:bidi="ar"/>
        </w:rPr>
      </w:pPr>
      <w:r>
        <w:rPr>
          <w:rFonts w:hint="eastAsia" w:ascii="方正仿宋_GB2312" w:hAnsi="方正仿宋_GB2312" w:eastAsia="方正仿宋_GB2312" w:cs="方正仿宋_GB2312"/>
          <w:b/>
          <w:bCs/>
          <w:color w:val="auto"/>
          <w:kern w:val="0"/>
          <w:sz w:val="24"/>
          <w:szCs w:val="24"/>
          <w:highlight w:val="none"/>
          <w:u w:val="single"/>
          <w:lang w:val="en-US" w:eastAsia="zh-CN" w:bidi="ar"/>
        </w:rPr>
        <w:t>合同履约要求：中标人应在合同签订后 30日内，在项目所在地设立常驻服务机构，派驻专职团队常驻，保障现场响应与项目推进。（需提供承诺函）</w:t>
      </w:r>
    </w:p>
    <w:p w14:paraId="6B1B82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pPr>
    </w:p>
    <w:p w14:paraId="2E2F3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履约保证金：</w:t>
      </w:r>
      <w:r>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t>中标人需按合同约定提交履约保证金，金额不超过合同价的5%，形式包括支票、汇票、保函等非现金形式，合同履行完毕后按约定退还；</w:t>
      </w:r>
    </w:p>
    <w:p w14:paraId="7BF344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违约责任：任何一方违约需承担相应责任，如中标人未按约定提供服务，采购人可以在向中标方拨付服务费时进行扣除，情节严重的可解除合同；</w:t>
      </w:r>
      <w:r>
        <w:rPr>
          <w:rFonts w:hint="eastAsia" w:ascii="方正仿宋_GB2312" w:hAnsi="方正仿宋_GB2312" w:eastAsia="方正仿宋_GB2312" w:cs="方正仿宋_GB2312"/>
          <w:b/>
          <w:bCs/>
          <w:color w:val="000000" w:themeColor="text1"/>
          <w:kern w:val="0"/>
          <w:sz w:val="24"/>
          <w:szCs w:val="24"/>
          <w:highlight w:val="none"/>
          <w:u w:val="single"/>
          <w:lang w:val="en-US" w:eastAsia="zh-CN" w:bidi="ar"/>
          <w14:textFill>
            <w14:solidFill>
              <w14:schemeClr w14:val="tx1"/>
            </w14:solidFill>
          </w14:textFill>
        </w:rPr>
        <w:t>（具体已签订合同为准）</w:t>
      </w:r>
    </w:p>
    <w:p w14:paraId="161B17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val="en-US" w:eastAsia="zh-CN" w:bidi="ar"/>
          <w14:textFill>
            <w14:solidFill>
              <w14:schemeClr w14:val="tx1"/>
            </w14:solidFill>
          </w14:textFill>
        </w:rPr>
        <w:t>合同争议：</w:t>
      </w:r>
      <w:r>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t>双方可通过和解、调解解决争议，不愿和解调解或和解调解不成的，可提交仲裁或向有管辖权的人民法院起诉。</w:t>
      </w:r>
    </w:p>
    <w:p w14:paraId="7AF4A8E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2" w:firstLineChars="200"/>
        <w:jc w:val="left"/>
        <w:textAlignment w:val="auto"/>
        <w:outlineLvl w:val="2"/>
        <w:rPr>
          <w:rFonts w:hint="eastAsia" w:ascii="方正仿宋_GB2312" w:hAnsi="方正仿宋_GB2312" w:eastAsia="方正仿宋_GB2312" w:cs="方正仿宋_GB2312"/>
          <w:b/>
          <w:bCs/>
          <w:color w:val="000000" w:themeColor="text1"/>
          <w:kern w:val="0"/>
          <w:sz w:val="24"/>
          <w:szCs w:val="24"/>
          <w:highlight w:val="none"/>
          <w:u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u w:val="none"/>
          <w:lang w:val="en-US" w:eastAsia="zh-CN" w:bidi="ar"/>
          <w14:textFill>
            <w14:solidFill>
              <w14:schemeClr w14:val="tx1"/>
            </w14:solidFill>
          </w14:textFill>
        </w:rPr>
        <w:t>4.验收标准</w:t>
      </w:r>
    </w:p>
    <w:p w14:paraId="1A4E8B39">
      <w:pPr>
        <w:spacing w:before="320" w:after="120" w:line="288" w:lineRule="auto"/>
        <w:ind w:left="0"/>
        <w:jc w:val="left"/>
        <w:outlineLvl w:val="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4.1</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验收组织及核心原则</w:t>
      </w:r>
    </w:p>
    <w:p w14:paraId="3D39593F">
      <w:pPr>
        <w:spacing w:before="120" w:after="120" w:line="288" w:lineRule="auto"/>
        <w:ind w:left="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成立验收小组，严格按照采购合同、投标承诺及本标准明确的教学指标等相关约定，对中标人履约情况进行全面验收，验收后出具正式验收书。验收结果直接与资金支付、履约保证金返还条件挂钩，其中教学指标达标情况作为核心验收依据，实行“教学不达标则验收不合格”的刚性要求。</w:t>
      </w:r>
    </w:p>
    <w:p w14:paraId="6A81B0B3">
      <w:pPr>
        <w:spacing w:before="320" w:after="120" w:line="288" w:lineRule="auto"/>
        <w:ind w:left="0"/>
        <w:jc w:val="left"/>
        <w:outlineLvl w:val="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4.2</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核心验收要求（突出教学指标核心地位）</w:t>
      </w:r>
    </w:p>
    <w:p w14:paraId="25010862">
      <w:pPr>
        <w:spacing w:before="300" w:after="120" w:line="288" w:lineRule="auto"/>
        <w:ind w:left="0"/>
        <w:jc w:val="left"/>
        <w:outlineLvl w:val="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4.2.1</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履约供给达标（保障教学基础条件）</w:t>
      </w:r>
    </w:p>
    <w:p w14:paraId="5901CEAE">
      <w:pPr>
        <w:spacing w:before="120" w:after="120" w:line="288" w:lineRule="auto"/>
        <w:ind w:left="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中标供应商需严格按照本实施方案及合同约定，足额完成教师服务人次供给，确保学科配置与教学需求精准匹配，严禁擅自减少</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数量、降低服务标准；补岗机制落实到位，确保无因</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短缺导致教学</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服务</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断档、课程无法正常开展等影响教学秩序的情况发生，为教学</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服务</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工作开展提供坚实保障。</w:t>
      </w:r>
    </w:p>
    <w:p w14:paraId="241FFCA1">
      <w:pPr>
        <w:spacing w:before="300" w:after="120" w:line="288" w:lineRule="auto"/>
        <w:ind w:left="0"/>
        <w:jc w:val="left"/>
        <w:outlineLvl w:val="2"/>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4.2.2</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教学质量合格（核心教学指标）</w:t>
      </w:r>
    </w:p>
    <w:p w14:paraId="3D562AA2">
      <w:pPr>
        <w:spacing w:before="300" w:after="120" w:line="288" w:lineRule="auto"/>
        <w:jc w:val="left"/>
        <w:outlineLvl w:val="2"/>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中标供应商提供至各服务学校的全体在岗</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必须严格遵守国家、自治区及喀什市教育行政部门各项教学常规管理规章制度，坚守教学工作底线，履职从教规范合规，任职期间不得出现重大教学安全事故、教学失职失责事件、教学违规违纪案例发生。具体要求如下：</w:t>
      </w:r>
    </w:p>
    <w:p w14:paraId="112D8CD1">
      <w:pPr>
        <w:spacing w:before="300" w:after="120" w:line="288" w:lineRule="auto"/>
        <w:ind w:left="0"/>
        <w:jc w:val="left"/>
        <w:outlineLvl w:val="2"/>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4.2.2.</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1常规教学备课授课验收指标：</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严格落实常态化集体备课、个人独立备课双重备课制度，教案备课做到一课一案、备课翔实、贴合学情、贴合课标，教案撰写规范完整、更新及时、针对性强；严格按照学校正式课程表足额满负荷开展课堂授课，不缺课、不拖课、不随意调课、不私自停课、不擅自请非专业人员代岗代课，每学期实际授课课时达标率100%，课时台账、授课记录签字齐全、全程可查可追溯。</w:t>
      </w:r>
    </w:p>
    <w:p w14:paraId="7EE1AAF8">
      <w:pPr>
        <w:spacing w:before="300" w:after="120" w:line="288" w:lineRule="auto"/>
        <w:ind w:left="0"/>
        <w:jc w:val="left"/>
        <w:outlineLvl w:val="2"/>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4.2.2.</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2课堂教学规范实施验收指标：严格按照国家课程标准、学段教学大纲及学校教学工作计划开展常态化课堂教学，教学设计科学合理、课堂教学流程规范、教学方法贴合中小学生学情适配度高，落实因材施教、分层教学要求；课堂教学重难点突出、教学环节完整、师生互动有序，有效落实新课标育人目标及素质教育相关要求，学校教学督导听课评课综合评分合格率100%，优良率不低于85%。</w:t>
      </w:r>
    </w:p>
    <w:p w14:paraId="7AB1315E">
      <w:pPr>
        <w:spacing w:before="300" w:after="120" w:line="288" w:lineRule="auto"/>
        <w:ind w:left="0"/>
        <w:jc w:val="left"/>
        <w:outlineLvl w:val="2"/>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4.2.2.</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3作业设计与学情辅导验收指标：严格落实中小学作业管理“减负提质”相关政策要求，科学合理设计分层作业、基础作业、实践性作业，杜绝重复性、惩罚性、超量违规作业；常态化做好学生课后答疑辅导、学困生补差帮扶、优等生培优提升工作，建立学生学情跟踪台账，定期开展学情分析研判，针对性优化教学举措，切实提升班级整体教学实效。</w:t>
      </w:r>
    </w:p>
    <w:p w14:paraId="593FC93F">
      <w:pPr>
        <w:spacing w:before="300" w:after="120" w:line="288" w:lineRule="auto"/>
        <w:ind w:left="0"/>
        <w:jc w:val="left"/>
        <w:outlineLvl w:val="2"/>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4.2.2.</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4教学教研及业务履职验收指标：</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必须全程按时参加学校及教研组组织的集体教研、听课评课、教学培训、校本研修、课题研讨、教学交流等各项教研活动，不无故缺席、不迟到早退、不敷衍履职；按要求完成每学期听课评课任务、教学反思撰写、教学工作总结、教学资料归档等常规教研工作，积极参与学校教学提质提升专项工作，主动配合完成各项教学教研整改任务。</w:t>
      </w:r>
    </w:p>
    <w:p w14:paraId="6D41BAAD">
      <w:pPr>
        <w:spacing w:before="300" w:after="120" w:line="288" w:lineRule="auto"/>
        <w:ind w:left="0"/>
        <w:jc w:val="left"/>
        <w:outlineLvl w:val="2"/>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4.2.2.</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5教学检测与提质成效验收指标：严格配合学校做好单元检测、月度抽检、期中期末统一考试等各类教学质量检测工作，规范组织考场秩序、严谨做好阅卷评分、精准做好质量分析；学生学业水平测试综合成绩稳步提升，整体达到喀什市中小学同年级同学科平均水平及以上，班级学业合格率、优良率逐年稳步提升，无大面积学业滞后、教学质量滑坡等问题。</w:t>
      </w:r>
    </w:p>
    <w:p w14:paraId="6C01E34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jc w:val="left"/>
        <w:textAlignment w:val="auto"/>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供应商需根据本项目特点制定教学质量管控方案，包含但不限于：</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①制定严格的教学常规管理制度，严格落实《喀什地区中小学教学管理实施细则（试行）》教学常规工作等；②建立常态化教学督导机制，明确每月至少 1 次教学质量检查、每学期至少 1 次综合考核，配套奖惩机制等；③制定教研能力提升计划，保障</w:t>
      </w:r>
      <w:r>
        <w:rPr>
          <w:rFonts w:hint="eastAsia" w:ascii="方正仿宋_GB2312" w:hAnsi="方正仿宋_GB2312" w:eastAsia="方正仿宋_GB2312" w:cs="方正仿宋_GB2312"/>
          <w:color w:val="000000" w:themeColor="text1"/>
          <w:kern w:val="0"/>
          <w:sz w:val="24"/>
          <w:szCs w:val="24"/>
          <w:highlight w:val="none"/>
          <w:lang w:val="en-US" w:eastAsia="zh-CN" w:bidi="ar"/>
          <w14:textFill>
            <w14:solidFill>
              <w14:schemeClr w14:val="tx1"/>
            </w14:solidFill>
          </w14:textFill>
        </w:rPr>
        <w:t>教育服务人员</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参与教研活动、公开课、教学研讨等；④制定教学事故与违规行为处理预案，明确认定标准、处理流程与违约责任等。</w:t>
      </w:r>
    </w:p>
    <w:p w14:paraId="248CBAD6">
      <w:pPr>
        <w:spacing w:before="300" w:after="120" w:line="288" w:lineRule="auto"/>
        <w:ind w:left="0"/>
        <w:jc w:val="left"/>
        <w:outlineLvl w:val="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4.3</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管理</w:t>
      </w:r>
      <w:r>
        <w:rPr>
          <w:rFonts w:hint="eastAsia" w:ascii="方正仿宋_GB2312" w:hAnsi="方正仿宋_GB2312" w:eastAsia="方正仿宋_GB2312" w:cs="方正仿宋_GB2312"/>
          <w:b/>
          <w:color w:val="FF0000"/>
          <w:sz w:val="24"/>
          <w:szCs w:val="24"/>
          <w:highlight w:val="none"/>
        </w:rPr>
        <w:t>考</w:t>
      </w:r>
      <w:r>
        <w:rPr>
          <w:rFonts w:hint="eastAsia" w:ascii="方正仿宋_GB2312" w:hAnsi="方正仿宋_GB2312" w:eastAsia="方正仿宋_GB2312" w:cs="方正仿宋_GB2312"/>
          <w:b/>
          <w:color w:val="FF0000"/>
          <w:sz w:val="24"/>
          <w:szCs w:val="24"/>
          <w:highlight w:val="none"/>
          <w:lang w:eastAsia="zh-CN"/>
        </w:rPr>
        <w:t>评</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合格（支撑教学质量提升）</w:t>
      </w:r>
    </w:p>
    <w:p w14:paraId="6F25B2A1">
      <w:pPr>
        <w:spacing w:before="120" w:after="120" w:line="288" w:lineRule="auto"/>
        <w:ind w:left="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以保障教学质量为核心，强化</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管理</w:t>
      </w:r>
      <w:r>
        <w:rPr>
          <w:rFonts w:hint="eastAsia" w:ascii="方正仿宋_GB2312" w:hAnsi="方正仿宋_GB2312" w:eastAsia="方正仿宋_GB2312" w:cs="方正仿宋_GB2312"/>
          <w:b/>
          <w:bCs/>
          <w:color w:val="FF0000"/>
          <w:sz w:val="24"/>
          <w:szCs w:val="24"/>
          <w:highlight w:val="none"/>
        </w:rPr>
        <w:t>考</w:t>
      </w:r>
      <w:r>
        <w:rPr>
          <w:rFonts w:hint="eastAsia" w:ascii="方正仿宋_GB2312" w:hAnsi="方正仿宋_GB2312" w:eastAsia="方正仿宋_GB2312" w:cs="方正仿宋_GB2312"/>
          <w:b/>
          <w:bCs/>
          <w:color w:val="FF0000"/>
          <w:sz w:val="24"/>
          <w:szCs w:val="24"/>
          <w:highlight w:val="none"/>
          <w:lang w:eastAsia="zh-CN"/>
        </w:rPr>
        <w:t>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14:paraId="3A31105B">
      <w:pPr>
        <w:spacing w:before="120" w:after="120" w:line="288" w:lineRule="auto"/>
        <w:ind w:left="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  考勤管理：</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日常考勤达标，无无故缺勤、旷工等情况，确保教学课时足额完成；</w:t>
      </w:r>
    </w:p>
    <w:p w14:paraId="4E50A988">
      <w:pPr>
        <w:spacing w:before="120" w:after="120" w:line="288" w:lineRule="auto"/>
        <w:ind w:left="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  师德师风：师德师风</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评定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无不合格人员，无违规补课、体罚或变相体罚学生、有偿补课等违规违纪行为，坚守教育教学底线；</w:t>
      </w:r>
    </w:p>
    <w:p w14:paraId="14C310E8">
      <w:pPr>
        <w:spacing w:before="120" w:after="120" w:line="288" w:lineRule="auto"/>
        <w:ind w:left="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  教学档案：电子化信息档案及教学相关档案（教案、考勤记录、</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教学服务质量评定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结果、教研资料等）完善规范，可追溯、可查询，便于教学质量复盘与监管。</w:t>
      </w:r>
    </w:p>
    <w:p w14:paraId="72C20AD2">
      <w:pPr>
        <w:spacing w:before="300" w:after="120" w:line="288" w:lineRule="auto"/>
        <w:ind w:left="0"/>
        <w:jc w:val="left"/>
        <w:outlineLvl w:val="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4.4</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安全维稳达标（保障教学环境安全）</w:t>
      </w:r>
    </w:p>
    <w:p w14:paraId="248E6F8A">
      <w:pPr>
        <w:spacing w:before="120" w:after="120" w:line="288" w:lineRule="auto"/>
        <w:ind w:left="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严格落实校园安全及维稳相关要求，营造安全有序的教学环境，无市级及以上部门通报批评情况，无较大校园安全事故发生，确保教学工作平稳开展。</w:t>
      </w:r>
    </w:p>
    <w:p w14:paraId="1F12ECE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供应商需根据本项目特点制定安全服务方案，包含但不限于：</w:t>
      </w:r>
      <w:r>
        <w:rPr>
          <w:rFonts w:hint="eastAsia" w:ascii="方正仿宋_GB2312" w:hAnsi="方正仿宋_GB2312" w:eastAsia="方正仿宋_GB2312" w:cs="方正仿宋_GB2312"/>
          <w:b w:val="0"/>
          <w:bCs/>
          <w:color w:val="000000" w:themeColor="text1"/>
          <w:sz w:val="24"/>
          <w:szCs w:val="24"/>
          <w:highlight w:val="none"/>
          <w:lang w:val="en-US" w:eastAsia="zh-CN"/>
          <w14:textFill>
            <w14:solidFill>
              <w14:schemeClr w14:val="tx1"/>
            </w14:solidFill>
          </w14:textFill>
        </w:rPr>
        <w:t>①保障师生人身安全②财产安全及教学活动有序开展③明确安全服务责任④建立“预防为主、防治结合、全员参与、全程管控”的安全管理体系等，确保教育教学服务工作合规、安全、高效推进。</w:t>
      </w:r>
    </w:p>
    <w:p w14:paraId="57EDCA5A">
      <w:pPr>
        <w:spacing w:before="300" w:after="120" w:line="288" w:lineRule="auto"/>
        <w:ind w:left="0"/>
        <w:jc w:val="left"/>
        <w:outlineLvl w:val="2"/>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4.5</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其他履约要求（配合教学工作推进）</w:t>
      </w:r>
    </w:p>
    <w:p w14:paraId="73D90CC7">
      <w:pPr>
        <w:spacing w:before="120" w:after="120" w:line="288" w:lineRule="auto"/>
        <w:ind w:left="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中标供应商需严格履行合同约定的其他义务，积极配合采购人及</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服务</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学校的教学管理、督导、检查工作，按时完成</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教学培训、教学</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质量评定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及相关报备任务，主动对接教学需求，及时整改教学相关问题。</w:t>
      </w:r>
    </w:p>
    <w:p w14:paraId="72327EFC">
      <w:pPr>
        <w:spacing w:before="320" w:after="120" w:line="288" w:lineRule="auto"/>
        <w:ind w:left="0"/>
        <w:jc w:val="left"/>
        <w:outlineLvl w:val="1"/>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4.6</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具体验收细则（细化教学相关指标）</w:t>
      </w:r>
    </w:p>
    <w:p w14:paraId="21D1008B">
      <w:pPr>
        <w:numPr>
          <w:ilvl w:val="0"/>
          <w:numId w:val="0"/>
        </w:numPr>
        <w:spacing w:before="120" w:after="120" w:line="288" w:lineRule="auto"/>
        <w:ind w:left="0" w:leftChars="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4.6.1.</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资质齐全、100%到岗，学科配置与教学岗位需求完全匹配，无任何资质不合格人员，确保每门课程均有合格</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授课。</w:t>
      </w:r>
    </w:p>
    <w:p w14:paraId="38D6191A">
      <w:pPr>
        <w:numPr>
          <w:ilvl w:val="0"/>
          <w:numId w:val="0"/>
        </w:numPr>
        <w:spacing w:before="120" w:after="120" w:line="288" w:lineRule="auto"/>
        <w:ind w:left="0" w:leftChars="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4.6.2.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按时足额发放/代缴</w:t>
      </w:r>
      <w:r>
        <w:rPr>
          <w:rFonts w:hint="eastAsia" w:ascii="方正仿宋_GB2312" w:hAnsi="方正仿宋_GB2312" w:eastAsia="方正仿宋_GB2312" w:cs="方正仿宋_GB2312"/>
          <w:b/>
          <w:bCs w:val="0"/>
          <w:color w:val="FF0000"/>
          <w:sz w:val="24"/>
          <w:szCs w:val="24"/>
          <w:highlight w:val="none"/>
          <w:lang w:val="en-US" w:eastAsia="zh-CN"/>
        </w:rPr>
        <w:t>教育服务人员服务</w:t>
      </w:r>
      <w:r>
        <w:rPr>
          <w:rFonts w:hint="eastAsia" w:ascii="方正仿宋_GB2312" w:hAnsi="方正仿宋_GB2312" w:eastAsia="方正仿宋_GB2312" w:cs="方正仿宋_GB2312"/>
          <w:b/>
          <w:bCs w:val="0"/>
          <w:color w:val="FF0000"/>
          <w:sz w:val="24"/>
          <w:szCs w:val="24"/>
          <w:highlight w:val="none"/>
          <w:lang w:eastAsia="zh-CN"/>
        </w:rPr>
        <w:t>费</w:t>
      </w:r>
      <w:r>
        <w:rPr>
          <w:rFonts w:hint="eastAsia" w:ascii="方正仿宋_GB2312" w:hAnsi="方正仿宋_GB2312" w:eastAsia="方正仿宋_GB2312" w:cs="方正仿宋_GB2312"/>
          <w:b/>
          <w:bCs w:val="0"/>
          <w:color w:val="FF0000"/>
          <w:sz w:val="24"/>
          <w:szCs w:val="24"/>
          <w:highlight w:val="none"/>
        </w:rPr>
        <w:t>、工作表现补贴</w:t>
      </w:r>
      <w:r>
        <w:rPr>
          <w:rFonts w:hint="eastAsia" w:ascii="方正仿宋_GB2312" w:hAnsi="方正仿宋_GB2312" w:eastAsia="方正仿宋_GB2312" w:cs="方正仿宋_GB2312"/>
          <w:b/>
          <w:bCs w:val="0"/>
          <w:color w:val="FF0000"/>
          <w:sz w:val="24"/>
          <w:szCs w:val="24"/>
          <w:highlight w:val="none"/>
          <w:lang w:eastAsia="zh-CN"/>
        </w:rPr>
        <w:t>（岗位履职津贴）、法定</w:t>
      </w:r>
      <w:r>
        <w:rPr>
          <w:rFonts w:hint="eastAsia" w:ascii="方正仿宋_GB2312" w:hAnsi="方正仿宋_GB2312" w:eastAsia="方正仿宋_GB2312" w:cs="方正仿宋_GB2312"/>
          <w:b/>
          <w:bCs w:val="0"/>
          <w:color w:val="FF0000"/>
          <w:sz w:val="24"/>
          <w:szCs w:val="24"/>
          <w:highlight w:val="none"/>
        </w:rPr>
        <w:t>社会保险待遇</w:t>
      </w:r>
      <w:r>
        <w:rPr>
          <w:rFonts w:hint="eastAsia" w:ascii="方正仿宋_GB2312" w:hAnsi="方正仿宋_GB2312" w:eastAsia="方正仿宋_GB2312" w:cs="方正仿宋_GB2312"/>
          <w:b/>
          <w:bCs w:val="0"/>
          <w:color w:val="FF0000"/>
          <w:sz w:val="24"/>
          <w:szCs w:val="24"/>
          <w:highlight w:val="none"/>
          <w:lang w:eastAsia="zh-CN"/>
        </w:rPr>
        <w:t>及法定住房公积金</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无拖欠、漏缴、少缴等情况，保障</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教学积极性，稳定</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队伍。</w:t>
      </w:r>
    </w:p>
    <w:p w14:paraId="5F3009C8">
      <w:pPr>
        <w:numPr>
          <w:ilvl w:val="0"/>
          <w:numId w:val="0"/>
        </w:numPr>
        <w:spacing w:before="120" w:after="120" w:line="288" w:lineRule="auto"/>
        <w:ind w:left="0" w:leftChars="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4.6.3.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严格按照要求完成</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岗前、在岗教学培训，培训内容重点围绕喀什市中小学教学常规、学科教学重难点、教学方法技巧等，培训学时、内容均达到约定标准，培训档案及</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培训成果（如培训笔记、</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评定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成绩等）完整可查。</w:t>
      </w:r>
    </w:p>
    <w:p w14:paraId="5274CD56">
      <w:pPr>
        <w:numPr>
          <w:ilvl w:val="0"/>
          <w:numId w:val="0"/>
        </w:numPr>
        <w:spacing w:before="120" w:after="120" w:line="288" w:lineRule="auto"/>
        <w:ind w:left="0" w:leftChars="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4.6.4.</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日常管理、教学</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质量评定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、师德监管流程规范，各类台账（考勤台账、教学</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质量评定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台账、师德测评台账等）齐全，可追溯、可核查，重点</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评定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教学常规落实情况。</w:t>
      </w:r>
    </w:p>
    <w:p w14:paraId="4D14D754">
      <w:pPr>
        <w:numPr>
          <w:ilvl w:val="0"/>
          <w:numId w:val="0"/>
        </w:numPr>
        <w:spacing w:before="120" w:after="120" w:line="288" w:lineRule="auto"/>
        <w:ind w:left="0" w:leftChars="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4.6.5.当出现因服务人员特殊情况服务中断时，24小时内启动更换服务人员程序，7个工作日内安排备选服务人员，备选服务人员资质同步报教育局备案，保障服务的连续性。</w:t>
      </w:r>
    </w:p>
    <w:p w14:paraId="08059DBA">
      <w:pPr>
        <w:numPr>
          <w:ilvl w:val="0"/>
          <w:numId w:val="0"/>
        </w:numPr>
        <w:spacing w:before="120" w:after="120" w:line="288" w:lineRule="auto"/>
        <w:ind w:left="0" w:leftChars="0"/>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4.6.6.</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学校、</w:t>
      </w:r>
      <w:r>
        <w:rPr>
          <w:rFonts w:hint="eastAsia" w:ascii="方正仿宋_GB2312" w:hAnsi="方正仿宋_GB2312" w:eastAsia="方正仿宋_GB2312" w:cs="方正仿宋_GB2312"/>
          <w:b/>
          <w:bCs w:val="0"/>
          <w:color w:val="000000" w:themeColor="text1"/>
          <w:sz w:val="24"/>
          <w:szCs w:val="24"/>
          <w:highlight w:val="none"/>
          <w:lang w:val="en-US" w:eastAsia="zh-CN"/>
          <w14:textFill>
            <w14:solidFill>
              <w14:schemeClr w14:val="tx1"/>
            </w14:solidFill>
          </w14:textFill>
        </w:rPr>
        <w:t>教育服务人员</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综合满意度不低于90%，其中家长满意度、学生满意度重点围绕教学服务、教学效果开展测评，无重大投诉事件，无纠纷发生，避免影响教学秩序。</w:t>
      </w:r>
    </w:p>
    <w:p w14:paraId="7445799E">
      <w:pPr>
        <w:widowControl w:val="0"/>
        <w:numPr>
          <w:ilvl w:val="0"/>
          <w:numId w:val="0"/>
        </w:numPr>
        <w:jc w:val="both"/>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4.6.</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全部履约资料、相关档案（含教学档案、培训档案、</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服务人员评定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档案等）规范归档，符合行业监管及采购人相关要求，重点确保教学相关资料的完整性和可追溯性。</w:t>
      </w:r>
    </w:p>
    <w:p w14:paraId="6D0EA8CC">
      <w:pPr>
        <w:rPr>
          <w:highlight w:val="none"/>
        </w:rPr>
      </w:pPr>
    </w:p>
    <w:bookmarkEnd w:id="298"/>
    <w:bookmarkEnd w:id="299"/>
    <w:bookmarkEnd w:id="300"/>
    <w:p w14:paraId="1409F056">
      <w:pPr>
        <w:widowControl w:val="0"/>
        <w:numPr>
          <w:ilvl w:val="0"/>
          <w:numId w:val="0"/>
        </w:numPr>
        <w:jc w:val="both"/>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bookmarkStart w:id="301" w:name="_Toc17570"/>
      <w:bookmarkStart w:id="302" w:name="_Toc11798"/>
      <w:bookmarkStart w:id="303" w:name="_Toc12875"/>
      <w:bookmarkStart w:id="304" w:name="_Toc17628"/>
    </w:p>
    <w:bookmarkEnd w:id="301"/>
    <w:bookmarkEnd w:id="302"/>
    <w:bookmarkEnd w:id="303"/>
    <w:bookmarkEnd w:id="304"/>
    <w:p w14:paraId="776D2A53">
      <w:pPr>
        <w:rPr>
          <w:rFonts w:hint="eastAsia"/>
          <w:highlight w:val="none"/>
          <w:lang w:val="en-US" w:eastAsia="zh-CN"/>
        </w:rPr>
      </w:pPr>
      <w:bookmarkStart w:id="305" w:name="_Toc20533"/>
      <w:bookmarkStart w:id="306" w:name="_Toc218935355"/>
      <w:bookmarkStart w:id="307" w:name="_Toc518923127"/>
      <w:bookmarkStart w:id="308" w:name="_Toc11761"/>
      <w:bookmarkStart w:id="309" w:name="_Toc216582826"/>
      <w:bookmarkStart w:id="310" w:name="_Toc507399907"/>
      <w:bookmarkStart w:id="311" w:name="_Toc219175639"/>
    </w:p>
    <w:p w14:paraId="1094DAF5">
      <w:pPr>
        <w:jc w:val="both"/>
        <w:rPr>
          <w:rFonts w:hint="eastAsia" w:ascii="方正仿宋_GB2312" w:hAnsi="方正仿宋_GB2312" w:eastAsia="方正仿宋_GB2312" w:cs="方正仿宋_GB2312"/>
          <w:b/>
          <w:bCs w:val="0"/>
          <w:sz w:val="28"/>
          <w:szCs w:val="28"/>
          <w:highlight w:val="none"/>
          <w:vertAlign w:val="baseline"/>
          <w:lang w:val="en-US" w:eastAsia="zh-CN"/>
        </w:rPr>
      </w:pPr>
      <w:r>
        <w:rPr>
          <w:rFonts w:hint="eastAsia" w:ascii="方正仿宋_GB2312" w:hAnsi="方正仿宋_GB2312" w:eastAsia="方正仿宋_GB2312" w:cs="方正仿宋_GB2312"/>
          <w:b/>
          <w:bCs w:val="0"/>
          <w:sz w:val="28"/>
          <w:szCs w:val="28"/>
          <w:highlight w:val="none"/>
          <w:lang w:val="en-US" w:eastAsia="zh-CN"/>
        </w:rPr>
        <w:t>附件一                专业参考目录</w:t>
      </w:r>
    </w:p>
    <w:tbl>
      <w:tblPr>
        <w:tblStyle w:val="34"/>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859"/>
        <w:gridCol w:w="7879"/>
      </w:tblGrid>
      <w:tr w14:paraId="2B51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09ECED29">
            <w:pPr>
              <w:jc w:val="center"/>
              <w:rPr>
                <w:rFonts w:hint="eastAsia" w:ascii="方正仿宋_GB2312" w:hAnsi="方正仿宋_GB2312" w:eastAsia="方正仿宋_GB2312" w:cs="方正仿宋_GB2312"/>
                <w:b/>
                <w:bCs w:val="0"/>
                <w:sz w:val="28"/>
                <w:szCs w:val="28"/>
                <w:highlight w:val="none"/>
                <w:vertAlign w:val="baseline"/>
                <w:lang w:val="en-US" w:eastAsia="zh-CN"/>
              </w:rPr>
            </w:pPr>
            <w:r>
              <w:rPr>
                <w:rFonts w:hint="eastAsia" w:ascii="方正仿宋_GB2312" w:hAnsi="方正仿宋_GB2312" w:eastAsia="方正仿宋_GB2312" w:cs="方正仿宋_GB2312"/>
                <w:b/>
                <w:bCs w:val="0"/>
                <w:sz w:val="28"/>
                <w:szCs w:val="28"/>
                <w:highlight w:val="none"/>
                <w:vertAlign w:val="baseline"/>
                <w:lang w:val="en-US" w:eastAsia="zh-CN"/>
              </w:rPr>
              <w:t>序号</w:t>
            </w:r>
          </w:p>
        </w:tc>
        <w:tc>
          <w:tcPr>
            <w:tcW w:w="859" w:type="dxa"/>
          </w:tcPr>
          <w:p w14:paraId="3BF29DAA">
            <w:pPr>
              <w:jc w:val="center"/>
              <w:rPr>
                <w:rFonts w:hint="eastAsia" w:ascii="方正仿宋_GB2312" w:hAnsi="方正仿宋_GB2312" w:eastAsia="方正仿宋_GB2312" w:cs="方正仿宋_GB2312"/>
                <w:b/>
                <w:bCs w:val="0"/>
                <w:sz w:val="28"/>
                <w:szCs w:val="28"/>
                <w:highlight w:val="none"/>
                <w:vertAlign w:val="baseline"/>
                <w:lang w:val="en-US" w:eastAsia="zh-CN"/>
              </w:rPr>
            </w:pPr>
            <w:r>
              <w:rPr>
                <w:rFonts w:hint="eastAsia" w:ascii="方正仿宋_GB2312" w:hAnsi="方正仿宋_GB2312" w:eastAsia="方正仿宋_GB2312" w:cs="方正仿宋_GB2312"/>
                <w:b/>
                <w:bCs w:val="0"/>
                <w:sz w:val="28"/>
                <w:szCs w:val="28"/>
                <w:highlight w:val="none"/>
                <w:vertAlign w:val="baseline"/>
                <w:lang w:val="en-US" w:eastAsia="zh-CN"/>
              </w:rPr>
              <w:t>科目</w:t>
            </w:r>
          </w:p>
        </w:tc>
        <w:tc>
          <w:tcPr>
            <w:tcW w:w="7879" w:type="dxa"/>
          </w:tcPr>
          <w:p w14:paraId="280CFD3F">
            <w:pPr>
              <w:jc w:val="center"/>
              <w:rPr>
                <w:rFonts w:hint="eastAsia" w:ascii="方正仿宋_GB2312" w:hAnsi="方正仿宋_GB2312" w:eastAsia="方正仿宋_GB2312" w:cs="方正仿宋_GB2312"/>
                <w:b/>
                <w:bCs w:val="0"/>
                <w:sz w:val="28"/>
                <w:szCs w:val="28"/>
                <w:highlight w:val="none"/>
                <w:vertAlign w:val="baseline"/>
                <w:lang w:val="en-US" w:eastAsia="zh-CN"/>
              </w:rPr>
            </w:pPr>
            <w:r>
              <w:rPr>
                <w:rFonts w:hint="eastAsia" w:ascii="方正仿宋_GB2312" w:hAnsi="方正仿宋_GB2312" w:eastAsia="方正仿宋_GB2312" w:cs="方正仿宋_GB2312"/>
                <w:b/>
                <w:bCs w:val="0"/>
                <w:sz w:val="28"/>
                <w:szCs w:val="28"/>
                <w:highlight w:val="none"/>
                <w:vertAlign w:val="baseline"/>
                <w:lang w:val="en-US" w:eastAsia="zh-CN"/>
              </w:rPr>
              <w:t>专业</w:t>
            </w:r>
          </w:p>
        </w:tc>
      </w:tr>
      <w:tr w14:paraId="6B16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3A0A055D">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1</w:t>
            </w:r>
          </w:p>
        </w:tc>
        <w:tc>
          <w:tcPr>
            <w:tcW w:w="859" w:type="dxa"/>
          </w:tcPr>
          <w:p w14:paraId="3D3742DB">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语文</w:t>
            </w:r>
          </w:p>
        </w:tc>
        <w:tc>
          <w:tcPr>
            <w:tcW w:w="7879" w:type="dxa"/>
          </w:tcPr>
          <w:p w14:paraId="7279E8E5">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汉语、汉语言文学、汉语言、汉语国际教育、汉语言文学教育、古典文献学、汉语言文字学、古典文献学、语言学及应用语言学、中国现当代文学、中国古代文学、中国古典文献学、华文教育、中国语言文化、中国语言文学、应用语言学、文艺学、比较文学与世界文学、学科教学（语文）、语文教育、中文教育、初等教育（文科方向）、对外汉语、初等教育、新闻学、编辑出版学、广播电视新闻学、广播电视学、戏剧影视文学、文学、中国文学、文秘、秘书学等相关专业。</w:t>
            </w:r>
          </w:p>
        </w:tc>
      </w:tr>
      <w:tr w14:paraId="5B40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0573845C">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2</w:t>
            </w:r>
          </w:p>
        </w:tc>
        <w:tc>
          <w:tcPr>
            <w:tcW w:w="859" w:type="dxa"/>
          </w:tcPr>
          <w:p w14:paraId="298B8712">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英语</w:t>
            </w:r>
          </w:p>
        </w:tc>
        <w:tc>
          <w:tcPr>
            <w:tcW w:w="7879" w:type="dxa"/>
          </w:tcPr>
          <w:p w14:paraId="2641F798">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英语、英语语言文学、英语教育、学科教学（英语）、翻译、科技英语、商务英语、商贸英语、旅游英语、英语笔译、英语翻译与传译、英语口译、应用英语、英语翻译导游、小学教育（英语方向、限小学段）、初等教育（英语方向）等相关专业。</w:t>
            </w:r>
          </w:p>
        </w:tc>
      </w:tr>
      <w:tr w14:paraId="5411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4AD4EF3E">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3</w:t>
            </w:r>
          </w:p>
        </w:tc>
        <w:tc>
          <w:tcPr>
            <w:tcW w:w="859" w:type="dxa"/>
          </w:tcPr>
          <w:p w14:paraId="0B0D02EB">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数学</w:t>
            </w:r>
          </w:p>
        </w:tc>
        <w:tc>
          <w:tcPr>
            <w:tcW w:w="7879" w:type="dxa"/>
          </w:tcPr>
          <w:p w14:paraId="52F8726F">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数学与应用数学、信息与计算科学、数理基础科学、数学教育、科学教育、数学、学科教学（数学）、初等教育(数学方向、理科方向)、初等教育、应用数学、计算数学、基础数学、概率论与数理统计、运筹学与控制论、计算机科学与技术、计算机应用技术、统计学、经济统计学、应用统计学等相关专业。</w:t>
            </w:r>
          </w:p>
        </w:tc>
      </w:tr>
      <w:tr w14:paraId="48C7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42DFC28F">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4</w:t>
            </w:r>
          </w:p>
        </w:tc>
        <w:tc>
          <w:tcPr>
            <w:tcW w:w="859" w:type="dxa"/>
          </w:tcPr>
          <w:p w14:paraId="01D1F848">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道德与法治、思想政治</w:t>
            </w:r>
          </w:p>
        </w:tc>
        <w:tc>
          <w:tcPr>
            <w:tcW w:w="7879" w:type="dxa"/>
          </w:tcPr>
          <w:p w14:paraId="1452566C">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政治、政治学、政治理论、政治学与行政学、国际政治、外交学、哲学、政治学理论、中外政治制度、科学社会主义与国际共产主义运动、中国共产党党史（含党的学说与党的建设）、国际关系、思想政治教育、学科教学（思政）、马克思主义基本原理、科学技术哲学、马克思主义发展史、马克思主义理论、马克思主义哲学、马克思主义中国化研究、中国哲学、科学社会主义与国际共产主义运动、中国革命史与中国共产党党史、马克思主义发展史、国外马克思主义研究、教育中思政学科相关专业、马克思主义理论与思想政治教育、教育学、法学等相关专业。</w:t>
            </w:r>
          </w:p>
        </w:tc>
      </w:tr>
      <w:tr w14:paraId="792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65171FAA">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5</w:t>
            </w:r>
          </w:p>
        </w:tc>
        <w:tc>
          <w:tcPr>
            <w:tcW w:w="859" w:type="dxa"/>
          </w:tcPr>
          <w:p w14:paraId="77D04B21">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物理</w:t>
            </w:r>
          </w:p>
        </w:tc>
        <w:tc>
          <w:tcPr>
            <w:tcW w:w="7879" w:type="dxa"/>
          </w:tcPr>
          <w:p w14:paraId="62DB7E5A">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物理教育、物理学、核物理、应用物理学、学科教学（物理）、化学物理、声学、工程力学、理论与应用力学、工程结构分析、理论物理、粒子物理与原子核物理、光学、原子与分子物理、等离子体物理、流体力学、凝聚态物理、无线电物理、固体力学、一般力学与力学基础、工程力学、流体力学、地球物理学、材料科学与工程、材料物理、高分子材料与工程、机械设计制造及其自动化等相关专业。</w:t>
            </w:r>
          </w:p>
        </w:tc>
      </w:tr>
      <w:tr w14:paraId="4D12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6491CCF6">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6</w:t>
            </w:r>
          </w:p>
        </w:tc>
        <w:tc>
          <w:tcPr>
            <w:tcW w:w="859" w:type="dxa"/>
          </w:tcPr>
          <w:p w14:paraId="43671F8A">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化学</w:t>
            </w:r>
          </w:p>
        </w:tc>
        <w:tc>
          <w:tcPr>
            <w:tcW w:w="7879" w:type="dxa"/>
          </w:tcPr>
          <w:p w14:paraId="225F9656">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化学、应用化学、化学教育、学科教学（化学）、分析化学、高分子化学与物理、化学工程、有机化学、无机化学、物理化学、材料化学、化学工程与工艺、化学生物学、分子科学与工程、地球化学、材料科学与工程、高分子材料与工程、应用化学技术、制药工程、轻化工程、环境生态工程、环境工程、环境科学等相关专业。</w:t>
            </w:r>
          </w:p>
        </w:tc>
      </w:tr>
      <w:tr w14:paraId="6DC4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14D8B7EC">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7</w:t>
            </w:r>
          </w:p>
        </w:tc>
        <w:tc>
          <w:tcPr>
            <w:tcW w:w="859" w:type="dxa"/>
          </w:tcPr>
          <w:p w14:paraId="713D4013">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生物</w:t>
            </w:r>
          </w:p>
        </w:tc>
        <w:tc>
          <w:tcPr>
            <w:tcW w:w="7879" w:type="dxa"/>
          </w:tcPr>
          <w:p w14:paraId="65D9156A">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生物教育、生物科学、生态学、生物教育、植物学、生理学、水生生物学、微生物学、神经生物学、遗传学、发育生物学、细胞生物学、生物化学与分子生物学、生物物理学、生态学生物科学、生物技术、生物信息学、生物信息技术、生物科学与生物技术、生物化学与分子生物学、植物生物技术、生物资源科学、生物安全、生物工程、学科教学（生物）、生物技术及应用、生物实验技术、生物化工工艺、微生物技术及应用、动植物检疫、农学、园艺、园艺教育、植物保护、植物科学与技术、种子科学与工程等相关专业。</w:t>
            </w:r>
          </w:p>
        </w:tc>
      </w:tr>
      <w:tr w14:paraId="33D6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2672B19F">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8</w:t>
            </w:r>
          </w:p>
        </w:tc>
        <w:tc>
          <w:tcPr>
            <w:tcW w:w="859" w:type="dxa"/>
          </w:tcPr>
          <w:p w14:paraId="4B8FBED5">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地理</w:t>
            </w:r>
          </w:p>
        </w:tc>
        <w:tc>
          <w:tcPr>
            <w:tcW w:w="7879" w:type="dxa"/>
          </w:tcPr>
          <w:p w14:paraId="27F09E21">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地理科学、地理信息科学、自然地理与资源环境、人文地理与城乡规划、地图学与地理信息系统、自然地理学、人文地理学、学科教学（地理）、资源环境与城乡规划管理 、地理信息科学与技术、生态学、资源环境科学、历史地理学、土地资源管理等相关专业。</w:t>
            </w:r>
          </w:p>
        </w:tc>
      </w:tr>
      <w:tr w14:paraId="4002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423BB5B4">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9</w:t>
            </w:r>
          </w:p>
        </w:tc>
        <w:tc>
          <w:tcPr>
            <w:tcW w:w="859" w:type="dxa"/>
          </w:tcPr>
          <w:p w14:paraId="577EFE2B">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历史</w:t>
            </w:r>
          </w:p>
        </w:tc>
        <w:tc>
          <w:tcPr>
            <w:tcW w:w="7879" w:type="dxa"/>
          </w:tcPr>
          <w:p w14:paraId="7BD9D53A">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历史学、世界史、考古学、博物馆学、考古学与博物馆学、中国历史、世界历史、历史文献学、史学理论与史学史、学科教学（历史）、中国古代史、中国近现代史、专门史、历史地理学、民族学、文物保护技术、文物与博物馆学、文物鉴定与修复、文化人类学等相关专业。</w:t>
            </w:r>
          </w:p>
        </w:tc>
      </w:tr>
      <w:tr w14:paraId="5F98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0AA3E9E5">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10</w:t>
            </w:r>
          </w:p>
        </w:tc>
        <w:tc>
          <w:tcPr>
            <w:tcW w:w="859" w:type="dxa"/>
          </w:tcPr>
          <w:p w14:paraId="74B7CF6E">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音乐</w:t>
            </w:r>
          </w:p>
        </w:tc>
        <w:tc>
          <w:tcPr>
            <w:tcW w:w="7879" w:type="dxa"/>
          </w:tcPr>
          <w:p w14:paraId="5CC437D1">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音乐学、音乐教育、音乐学(音乐教育)、舞蹈学、舞蹈教育、舞蹈表演、音乐表演、学科教学（音乐）、初等教育（音乐方向）、艺术教育(音乐方向)、演唱、表演、表演艺术、舞蹈编导、作曲与作曲技术理论、钢琴调律、管弦乐器演奏、键盘乐器演奏、乐器修造艺术、流行音乐电声乐器、音乐舞蹈教育、音乐与舞蹈、音乐剧、指挥、中国乐器演奏等相关专业。</w:t>
            </w:r>
          </w:p>
        </w:tc>
      </w:tr>
      <w:tr w14:paraId="4111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032E9054">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11</w:t>
            </w:r>
          </w:p>
        </w:tc>
        <w:tc>
          <w:tcPr>
            <w:tcW w:w="859" w:type="dxa"/>
          </w:tcPr>
          <w:p w14:paraId="4AD7213B">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体育与健康</w:t>
            </w:r>
          </w:p>
        </w:tc>
        <w:tc>
          <w:tcPr>
            <w:tcW w:w="7879" w:type="dxa"/>
          </w:tcPr>
          <w:p w14:paraId="53DB738C">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体育教育、学科教学（体育）、初等教育（体育方向）、运动训练、竞技体育、社会体育指导与管理、武术、武术与民族传统体育、社会体育、体育健康、体育教学、体育教育训练学、体育人文社会学、运动人体科学、体育保健、民族传统体育学、体育服务与管理、运动康复与健康、休闲体育等相关专业。</w:t>
            </w:r>
          </w:p>
        </w:tc>
      </w:tr>
      <w:tr w14:paraId="4F48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77D34CD4">
            <w:pPr>
              <w:jc w:val="both"/>
              <w:rPr>
                <w:rFonts w:hint="default"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12</w:t>
            </w:r>
          </w:p>
        </w:tc>
        <w:tc>
          <w:tcPr>
            <w:tcW w:w="859" w:type="dxa"/>
          </w:tcPr>
          <w:p w14:paraId="184A4951">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心理健康</w:t>
            </w:r>
          </w:p>
        </w:tc>
        <w:tc>
          <w:tcPr>
            <w:tcW w:w="7879" w:type="dxa"/>
          </w:tcPr>
          <w:p w14:paraId="6F40B8E3">
            <w:pPr>
              <w:jc w:val="both"/>
              <w:rPr>
                <w:rFonts w:hint="eastAsia" w:ascii="方正仿宋_GB2312" w:hAnsi="方正仿宋_GB2312" w:eastAsia="方正仿宋_GB2312" w:cs="方正仿宋_GB2312"/>
                <w:b w:val="0"/>
                <w:bCs/>
                <w:sz w:val="24"/>
                <w:szCs w:val="24"/>
                <w:highlight w:val="none"/>
                <w:vertAlign w:val="baseline"/>
                <w:lang w:val="en-US" w:eastAsia="zh-CN"/>
              </w:rPr>
            </w:pPr>
            <w:r>
              <w:rPr>
                <w:rFonts w:hint="eastAsia" w:ascii="方正仿宋_GB2312" w:hAnsi="方正仿宋_GB2312" w:eastAsia="方正仿宋_GB2312" w:cs="方正仿宋_GB2312"/>
                <w:b w:val="0"/>
                <w:bCs/>
                <w:sz w:val="24"/>
                <w:szCs w:val="24"/>
                <w:highlight w:val="none"/>
                <w:vertAlign w:val="baseline"/>
                <w:lang w:val="en-US" w:eastAsia="zh-CN"/>
              </w:rPr>
              <w:t>教育学、心理健康教育、心理学、应用心理学、心理咨询、心理咨询与心理健康教育、心理咨询学、基础心理学、教育心理学、心理咨询与教育、发展与教育心理学等相关专业。</w:t>
            </w:r>
          </w:p>
        </w:tc>
      </w:tr>
    </w:tbl>
    <w:p w14:paraId="227B911A">
      <w:pPr>
        <w:jc w:val="both"/>
        <w:rPr>
          <w:rFonts w:hint="eastAsia" w:ascii="方正仿宋_GB2312" w:hAnsi="方正仿宋_GB2312" w:eastAsia="方正仿宋_GB2312" w:cs="方正仿宋_GB2312"/>
          <w:b/>
          <w:bCs w:val="0"/>
          <w:sz w:val="28"/>
          <w:szCs w:val="28"/>
          <w:highlight w:val="none"/>
          <w:lang w:val="en-US" w:eastAsia="zh-CN"/>
        </w:rPr>
      </w:pPr>
    </w:p>
    <w:p w14:paraId="7805D3DB">
      <w:pPr>
        <w:rPr>
          <w:rFonts w:hint="eastAsia" w:ascii="方正仿宋_GB2312" w:hAnsi="方正仿宋_GB2312" w:eastAsia="方正仿宋_GB2312" w:cs="方正仿宋_GB2312"/>
          <w:b/>
          <w:bCs w:val="0"/>
          <w:sz w:val="28"/>
          <w:szCs w:val="28"/>
          <w:highlight w:val="none"/>
          <w:lang w:val="en-US" w:eastAsia="zh-CN"/>
        </w:rPr>
      </w:pPr>
    </w:p>
    <w:p w14:paraId="4A3DF9A5">
      <w:pPr>
        <w:rPr>
          <w:rFonts w:hint="eastAsia" w:ascii="方正仿宋_GB2312" w:hAnsi="方正仿宋_GB2312" w:eastAsia="方正仿宋_GB2312" w:cs="方正仿宋_GB2312"/>
          <w:b/>
          <w:bCs w:val="0"/>
          <w:sz w:val="28"/>
          <w:szCs w:val="28"/>
          <w:highlight w:val="none"/>
          <w:lang w:val="en-US" w:eastAsia="zh-CN"/>
        </w:rPr>
      </w:pPr>
    </w:p>
    <w:p w14:paraId="7E1B220F">
      <w:pPr>
        <w:rPr>
          <w:rFonts w:hint="eastAsia" w:ascii="方正仿宋_GB2312" w:hAnsi="方正仿宋_GB2312" w:eastAsia="方正仿宋_GB2312" w:cs="方正仿宋_GB2312"/>
          <w:b/>
          <w:bCs w:val="0"/>
          <w:sz w:val="28"/>
          <w:szCs w:val="28"/>
          <w:highlight w:val="none"/>
          <w:lang w:val="en-US" w:eastAsia="zh-CN"/>
        </w:rPr>
      </w:pPr>
    </w:p>
    <w:p w14:paraId="790D1B73">
      <w:pPr>
        <w:rPr>
          <w:rFonts w:hint="eastAsia" w:ascii="方正仿宋_GB2312" w:hAnsi="方正仿宋_GB2312" w:eastAsia="方正仿宋_GB2312" w:cs="方正仿宋_GB2312"/>
          <w:b/>
          <w:bCs w:val="0"/>
          <w:sz w:val="28"/>
          <w:szCs w:val="28"/>
          <w:highlight w:val="none"/>
          <w:lang w:val="en-US" w:eastAsia="zh-CN"/>
        </w:rPr>
      </w:pPr>
    </w:p>
    <w:p w14:paraId="2912402F">
      <w:pPr>
        <w:rPr>
          <w:rFonts w:hint="eastAsia" w:ascii="方正仿宋_GB2312" w:hAnsi="方正仿宋_GB2312" w:eastAsia="方正仿宋_GB2312" w:cs="方正仿宋_GB2312"/>
          <w:b/>
          <w:bCs w:val="0"/>
          <w:sz w:val="28"/>
          <w:szCs w:val="28"/>
          <w:highlight w:val="none"/>
          <w:lang w:val="en-US" w:eastAsia="zh-CN"/>
        </w:rPr>
      </w:pPr>
    </w:p>
    <w:p w14:paraId="4DA54B4E">
      <w:pPr>
        <w:pStyle w:val="2"/>
        <w:numPr>
          <w:ilvl w:val="0"/>
          <w:numId w:val="0"/>
        </w:numPr>
        <w:tabs>
          <w:tab w:val="left" w:pos="0"/>
        </w:tabs>
        <w:spacing w:before="0" w:after="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第6章 </w:t>
      </w:r>
      <w:r>
        <w:rPr>
          <w:rFonts w:hint="eastAsia" w:ascii="仿宋" w:hAnsi="仿宋" w:eastAsia="仿宋" w:cs="仿宋"/>
          <w:sz w:val="28"/>
          <w:szCs w:val="28"/>
          <w:highlight w:val="none"/>
        </w:rPr>
        <w:t>评标方法和标准</w:t>
      </w:r>
      <w:bookmarkEnd w:id="305"/>
      <w:bookmarkEnd w:id="306"/>
      <w:bookmarkEnd w:id="307"/>
      <w:bookmarkEnd w:id="308"/>
      <w:bookmarkEnd w:id="309"/>
      <w:bookmarkEnd w:id="310"/>
      <w:bookmarkEnd w:id="311"/>
    </w:p>
    <w:p w14:paraId="7097BE0F">
      <w:pPr>
        <w:pStyle w:val="9"/>
        <w:tabs>
          <w:tab w:val="clear" w:pos="567"/>
        </w:tabs>
        <w:spacing w:before="0" w:line="360" w:lineRule="auto"/>
        <w:ind w:firstLine="540" w:firstLineChars="225"/>
        <w:rPr>
          <w:rFonts w:hint="eastAsia" w:ascii="仿宋" w:hAnsi="仿宋" w:eastAsia="仿宋" w:cs="仿宋"/>
          <w:sz w:val="24"/>
          <w:szCs w:val="24"/>
          <w:highlight w:val="none"/>
        </w:rPr>
      </w:pPr>
    </w:p>
    <w:p w14:paraId="3268FC2D">
      <w:pPr>
        <w:pStyle w:val="9"/>
        <w:tabs>
          <w:tab w:val="clear" w:pos="567"/>
        </w:tabs>
        <w:spacing w:before="0"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本项目将按照招标文件第一章投标人须知中“五 开标及评标”、“六 确定中标”及本章的规定评标。</w:t>
      </w:r>
    </w:p>
    <w:p w14:paraId="7C8358BB">
      <w:pPr>
        <w:pStyle w:val="9"/>
        <w:tabs>
          <w:tab w:val="clear" w:pos="567"/>
        </w:tabs>
        <w:spacing w:before="100" w:beforeAutospacing="1" w:after="100" w:afterAutospacing="1" w:line="360" w:lineRule="auto"/>
        <w:ind w:left="1080" w:leftChars="257" w:hanging="540"/>
        <w:rPr>
          <w:rFonts w:hint="eastAsia" w:ascii="仿宋" w:hAnsi="仿宋" w:eastAsia="仿宋" w:cs="仿宋"/>
          <w:i/>
          <w:sz w:val="24"/>
          <w:szCs w:val="24"/>
          <w:highlight w:val="none"/>
        </w:rPr>
      </w:pPr>
      <w:r>
        <w:rPr>
          <w:rFonts w:hint="eastAsia" w:ascii="仿宋" w:hAnsi="仿宋" w:eastAsia="仿宋" w:cs="仿宋"/>
          <w:i/>
          <w:sz w:val="24"/>
          <w:szCs w:val="24"/>
          <w:highlight w:val="none"/>
        </w:rPr>
        <w:t>（内容要包括</w:t>
      </w:r>
      <w:r>
        <w:rPr>
          <w:rFonts w:hint="eastAsia" w:ascii="仿宋" w:hAnsi="仿宋" w:eastAsia="仿宋" w:cs="仿宋"/>
          <w:b/>
          <w:i/>
          <w:sz w:val="24"/>
          <w:szCs w:val="24"/>
          <w:highlight w:val="none"/>
        </w:rPr>
        <w:t>投标无效</w:t>
      </w:r>
      <w:r>
        <w:rPr>
          <w:rFonts w:hint="eastAsia" w:ascii="仿宋" w:hAnsi="仿宋" w:eastAsia="仿宋" w:cs="仿宋"/>
          <w:i/>
          <w:sz w:val="24"/>
          <w:szCs w:val="24"/>
          <w:highlight w:val="none"/>
        </w:rPr>
        <w:t>界定和详细评标标准）</w:t>
      </w:r>
    </w:p>
    <w:p w14:paraId="7C4297BF">
      <w:pPr>
        <w:spacing w:line="360" w:lineRule="auto"/>
        <w:outlineLvl w:val="1"/>
        <w:rPr>
          <w:rFonts w:hint="eastAsia" w:ascii="仿宋" w:hAnsi="仿宋" w:eastAsia="仿宋" w:cs="仿宋"/>
          <w:color w:val="000000"/>
          <w:sz w:val="28"/>
          <w:szCs w:val="28"/>
          <w:highlight w:val="none"/>
          <w:lang w:val="zh-CN"/>
        </w:rPr>
      </w:pPr>
      <w:bookmarkStart w:id="312" w:name="_Toc15637"/>
      <w:bookmarkStart w:id="313" w:name="_Toc19698"/>
      <w:bookmarkStart w:id="314" w:name="_Toc8115"/>
      <w:bookmarkStart w:id="315" w:name="_Toc1718"/>
      <w:bookmarkStart w:id="316" w:name="_Toc8069"/>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lang w:val="zh-CN"/>
        </w:rPr>
        <w:t>.1 相关要求</w:t>
      </w:r>
      <w:bookmarkEnd w:id="312"/>
      <w:bookmarkEnd w:id="313"/>
      <w:bookmarkEnd w:id="314"/>
      <w:bookmarkEnd w:id="315"/>
      <w:bookmarkEnd w:id="316"/>
    </w:p>
    <w:p w14:paraId="040661A1">
      <w:pPr>
        <w:autoSpaceDE w:val="0"/>
        <w:autoSpaceDN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val="zh-CN"/>
        </w:rPr>
        <w:t>.1.1 “同类项目"是指投标人已经完成的与本次采购要求相同或者类同的服务，并且签订合同一方必须是投标人，以相同或者类同部分的合同金额为准。</w:t>
      </w:r>
    </w:p>
    <w:p w14:paraId="48E42DEF">
      <w:pPr>
        <w:autoSpaceDE w:val="0"/>
        <w:autoSpaceDN w:val="0"/>
        <w:spacing w:line="360" w:lineRule="auto"/>
        <w:rPr>
          <w:rFonts w:hint="eastAsia" w:ascii="仿宋" w:hAnsi="仿宋" w:eastAsia="仿宋" w:cs="仿宋"/>
          <w:color w:val="000000"/>
          <w:sz w:val="24"/>
          <w:szCs w:val="22"/>
          <w:highlight w:val="none"/>
          <w:lang w:val="zh-CN"/>
        </w:rPr>
      </w:pPr>
      <w:r>
        <w:rPr>
          <w:rFonts w:hint="eastAsia" w:ascii="仿宋" w:hAnsi="仿宋" w:eastAsia="仿宋" w:cs="仿宋"/>
          <w:color w:val="000000"/>
          <w:sz w:val="24"/>
          <w:szCs w:val="22"/>
          <w:highlight w:val="none"/>
          <w:lang w:val="en-US" w:eastAsia="zh-CN"/>
        </w:rPr>
        <w:t>6</w:t>
      </w:r>
      <w:r>
        <w:rPr>
          <w:rFonts w:hint="eastAsia" w:ascii="仿宋" w:hAnsi="仿宋" w:eastAsia="仿宋" w:cs="仿宋"/>
          <w:color w:val="000000"/>
          <w:sz w:val="24"/>
          <w:szCs w:val="22"/>
          <w:highlight w:val="none"/>
          <w:lang w:val="zh-CN"/>
        </w:rPr>
        <w:t>.1.2 当投标人未提供符合招标文件规定的技术支持资料时,其技术文件评审中的响应情况得０分。</w:t>
      </w:r>
    </w:p>
    <w:p w14:paraId="7EFB07FF">
      <w:pPr>
        <w:autoSpaceDE w:val="0"/>
        <w:autoSpaceDN w:val="0"/>
        <w:spacing w:line="360" w:lineRule="auto"/>
        <w:outlineLvl w:val="1"/>
        <w:rPr>
          <w:rFonts w:hint="eastAsia" w:ascii="仿宋" w:hAnsi="仿宋" w:eastAsia="仿宋" w:cs="仿宋"/>
          <w:color w:val="000000"/>
          <w:sz w:val="28"/>
          <w:szCs w:val="28"/>
          <w:highlight w:val="none"/>
          <w:lang w:val="zh-CN"/>
        </w:rPr>
      </w:pPr>
      <w:bookmarkStart w:id="317" w:name="_Toc27994"/>
      <w:bookmarkStart w:id="318" w:name="_Toc6627"/>
      <w:bookmarkStart w:id="319" w:name="_Toc8157"/>
      <w:bookmarkStart w:id="320" w:name="_Toc503534631"/>
      <w:bookmarkStart w:id="321" w:name="_Toc13039"/>
      <w:bookmarkStart w:id="322" w:name="_Toc15470"/>
      <w:bookmarkStart w:id="323" w:name="_Toc473982303"/>
      <w:bookmarkStart w:id="324" w:name="_Toc22935"/>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lang w:val="zh-CN"/>
        </w:rPr>
        <w:t>.2 评审过程</w:t>
      </w:r>
      <w:bookmarkEnd w:id="317"/>
      <w:bookmarkEnd w:id="318"/>
      <w:bookmarkEnd w:id="319"/>
      <w:bookmarkEnd w:id="320"/>
      <w:bookmarkEnd w:id="321"/>
      <w:bookmarkEnd w:id="322"/>
      <w:bookmarkEnd w:id="323"/>
      <w:bookmarkEnd w:id="324"/>
    </w:p>
    <w:p w14:paraId="2AE4F1AF">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val="zh-CN"/>
        </w:rPr>
        <w:t xml:space="preserve">.2.1 </w:t>
      </w:r>
      <w:r>
        <w:rPr>
          <w:rFonts w:hint="eastAsia" w:ascii="仿宋" w:hAnsi="仿宋" w:eastAsia="仿宋" w:cs="仿宋"/>
          <w:sz w:val="24"/>
          <w:highlight w:val="none"/>
          <w:lang w:val="zh-CN"/>
        </w:rPr>
        <w:t>第一阶段：资格性审查</w:t>
      </w:r>
    </w:p>
    <w:p w14:paraId="572BCFC3">
      <w:pPr>
        <w:autoSpaceDE w:val="0"/>
        <w:autoSpaceDN w:val="0"/>
        <w:spacing w:line="360" w:lineRule="auto"/>
        <w:ind w:firstLine="482"/>
        <w:rPr>
          <w:rFonts w:hint="eastAsia" w:ascii="仿宋" w:hAnsi="仿宋" w:eastAsia="仿宋" w:cs="仿宋"/>
          <w:color w:val="000000"/>
          <w:sz w:val="24"/>
          <w:highlight w:val="none"/>
          <w:lang w:val="zh-CN"/>
        </w:rPr>
      </w:pPr>
      <w:r>
        <w:rPr>
          <w:rFonts w:hint="eastAsia" w:ascii="仿宋" w:hAnsi="仿宋" w:eastAsia="仿宋" w:cs="仿宋"/>
          <w:sz w:val="24"/>
          <w:highlight w:val="none"/>
          <w:lang w:val="zh-CN"/>
        </w:rPr>
        <w:t>采购人依据法律法规和招标文件的规定，对</w:t>
      </w:r>
      <w:r>
        <w:rPr>
          <w:rFonts w:hint="eastAsia" w:ascii="仿宋" w:hAnsi="仿宋" w:eastAsia="仿宋" w:cs="仿宋"/>
          <w:sz w:val="24"/>
          <w:highlight w:val="none"/>
          <w:lang w:val="zh-CN"/>
        </w:rPr>
        <w:t>所有投标人的商务文件中的资格证明、投标保证金等进行审查，并确定投标人是否具备投标资格,填写资格审查表并签字确认。</w:t>
      </w:r>
    </w:p>
    <w:p w14:paraId="63DC0399">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val="zh-CN"/>
        </w:rPr>
        <w:t xml:space="preserve">.2.2 </w:t>
      </w:r>
      <w:r>
        <w:rPr>
          <w:rFonts w:hint="eastAsia" w:ascii="仿宋" w:hAnsi="仿宋" w:eastAsia="仿宋" w:cs="仿宋"/>
          <w:sz w:val="24"/>
          <w:highlight w:val="none"/>
          <w:lang w:val="zh-CN"/>
        </w:rPr>
        <w:t xml:space="preserve"> 第二阶段:符合性审查</w:t>
      </w:r>
    </w:p>
    <w:p w14:paraId="0E2B692D">
      <w:pPr>
        <w:autoSpaceDE w:val="0"/>
        <w:autoSpaceDN w:val="0"/>
        <w:spacing w:line="360" w:lineRule="auto"/>
        <w:ind w:firstLine="482"/>
        <w:rPr>
          <w:rFonts w:hint="eastAsia" w:ascii="仿宋" w:hAnsi="仿宋" w:eastAsia="仿宋" w:cs="仿宋"/>
          <w:sz w:val="24"/>
          <w:highlight w:val="none"/>
          <w:lang w:val="zh-CN"/>
        </w:rPr>
      </w:pPr>
      <w:r>
        <w:rPr>
          <w:rFonts w:hint="eastAsia" w:ascii="仿宋" w:hAnsi="仿宋" w:eastAsia="仿宋" w:cs="仿宋"/>
          <w:sz w:val="24"/>
          <w:highlight w:val="none"/>
          <w:lang w:val="zh-CN"/>
        </w:rPr>
        <w:t>评标委员会依据招标文件的规定，对投标人的投标文件的有效性、完整性以及对招标文件的响应程度进行审查，以确定是否对招标文件的实质性要求作出响应。</w:t>
      </w:r>
    </w:p>
    <w:p w14:paraId="66499075">
      <w:pPr>
        <w:autoSpaceDE w:val="0"/>
        <w:autoSpaceDN w:val="0"/>
        <w:spacing w:line="360" w:lineRule="auto"/>
        <w:ind w:firstLine="482"/>
        <w:rPr>
          <w:rFonts w:hint="eastAsia" w:ascii="仿宋" w:hAnsi="仿宋" w:eastAsia="仿宋" w:cs="仿宋"/>
          <w:sz w:val="24"/>
          <w:highlight w:val="none"/>
          <w:lang w:val="zh-CN"/>
        </w:rPr>
      </w:pPr>
      <w:r>
        <w:rPr>
          <w:rFonts w:hint="eastAsia" w:ascii="仿宋" w:hAnsi="仿宋" w:eastAsia="仿宋" w:cs="仿宋"/>
          <w:sz w:val="24"/>
          <w:highlight w:val="none"/>
          <w:lang w:val="zh-CN"/>
        </w:rPr>
        <w:t>在资格性和符合性审查同时,对属于不合格或者投标无效的投标人，评标委员会必须提出不合格或者投标无效的事实依据，并出具不合格或者投标无效说明，投标人签字确认。投标人拒绝签字确认的不影响评标委员会作出的不合格或无效投标裁定。</w:t>
      </w:r>
    </w:p>
    <w:p w14:paraId="7F6DB1D4">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color w:val="000000"/>
          <w:sz w:val="24"/>
          <w:highlight w:val="none"/>
          <w:lang w:val="en-US" w:eastAsia="zh-CN"/>
        </w:rPr>
        <w:t>6.2.3</w:t>
      </w:r>
      <w:r>
        <w:rPr>
          <w:rFonts w:hint="eastAsia" w:ascii="仿宋" w:hAnsi="仿宋" w:eastAsia="仿宋" w:cs="仿宋"/>
          <w:sz w:val="24"/>
          <w:highlight w:val="none"/>
          <w:lang w:val="zh-CN"/>
        </w:rPr>
        <w:t>第三阶段：技术和商务评审</w:t>
      </w:r>
    </w:p>
    <w:p w14:paraId="449C82BF">
      <w:pPr>
        <w:autoSpaceDE w:val="0"/>
        <w:autoSpaceDN w:val="0"/>
        <w:spacing w:line="360" w:lineRule="auto"/>
        <w:ind w:firstLine="482"/>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lang w:val="zh-CN"/>
        </w:rPr>
        <w:t>2.3.1按照招标文件要求，审查投标人相关服务，记录实质性响应、技术偏离等事项，进行技术文件评审。</w:t>
      </w:r>
    </w:p>
    <w:p w14:paraId="386BD37B">
      <w:pPr>
        <w:autoSpaceDE w:val="0"/>
        <w:autoSpaceDN w:val="0"/>
        <w:spacing w:line="360" w:lineRule="auto"/>
        <w:ind w:firstLine="482"/>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6.2.</w:t>
      </w:r>
      <w:r>
        <w:rPr>
          <w:rFonts w:hint="eastAsia" w:ascii="仿宋" w:hAnsi="仿宋" w:eastAsia="仿宋" w:cs="仿宋"/>
          <w:sz w:val="24"/>
          <w:highlight w:val="none"/>
          <w:lang w:val="zh-CN"/>
        </w:rPr>
        <w:t>3.2按照招标文件要求，审查投标人报价、业绩、政策性加分等，记录相关事项，进行商务文件评审。</w:t>
      </w:r>
    </w:p>
    <w:p w14:paraId="131F41B6">
      <w:pPr>
        <w:autoSpaceDE w:val="0"/>
        <w:autoSpaceDN w:val="0"/>
        <w:spacing w:line="360" w:lineRule="auto"/>
        <w:ind w:firstLine="48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技术文件采用暗标评审的：评审前，由招标代理机构对各有效投标人的技术文件随机编号，评标委员会对技术文件进行打分,打分结束后由招标代理机构汇总各投标人的技术得分。技术文件打分结束前，招标代理机构不得泄露编号所对应的投标人名称等相关信息。</w:t>
      </w:r>
    </w:p>
    <w:p w14:paraId="1BBA04E4">
      <w:pPr>
        <w:autoSpaceDE w:val="0"/>
        <w:autoSpaceDN w:val="0"/>
        <w:spacing w:line="360" w:lineRule="auto"/>
        <w:ind w:firstLine="482"/>
        <w:rPr>
          <w:rFonts w:hint="eastAsia" w:ascii="仿宋" w:hAnsi="仿宋" w:eastAsia="仿宋" w:cs="仿宋"/>
          <w:sz w:val="24"/>
          <w:highlight w:val="none"/>
          <w:lang w:val="zh-CN"/>
        </w:rPr>
      </w:pPr>
      <w:r>
        <w:rPr>
          <w:rFonts w:hint="eastAsia" w:ascii="仿宋" w:hAnsi="仿宋" w:eastAsia="仿宋" w:cs="仿宋"/>
          <w:sz w:val="24"/>
          <w:highlight w:val="none"/>
          <w:lang w:val="zh-CN"/>
        </w:rPr>
        <w:t>技术文件由评标委员会成员各自独立打分，按照本招标文件规定的评标办法进行逐项打分，对客观评分项的评分应当一致，对需要借助专业知识评判的主观评分项应当严格按照评分标准公正评分.</w:t>
      </w:r>
    </w:p>
    <w:p w14:paraId="562DC8BC">
      <w:pPr>
        <w:autoSpaceDE w:val="0"/>
        <w:autoSpaceDN w:val="0"/>
        <w:spacing w:line="360" w:lineRule="auto"/>
        <w:ind w:firstLine="482"/>
        <w:rPr>
          <w:rFonts w:hint="eastAsia" w:ascii="仿宋" w:hAnsi="仿宋" w:eastAsia="仿宋" w:cs="仿宋"/>
          <w:sz w:val="24"/>
          <w:highlight w:val="none"/>
          <w:lang w:val="zh-CN"/>
        </w:rPr>
      </w:pPr>
      <w:r>
        <w:rPr>
          <w:rFonts w:hint="eastAsia" w:ascii="仿宋" w:hAnsi="仿宋" w:eastAsia="仿宋" w:cs="仿宋"/>
          <w:sz w:val="24"/>
          <w:highlight w:val="none"/>
          <w:lang w:val="zh-CN"/>
        </w:rPr>
        <w:t>商务文件得分由评标委员会审核认定后，交各投标人签字确认，投标人拒绝签字确认的不影响评标委员会作出的不合格或无效投标裁定。</w:t>
      </w:r>
    </w:p>
    <w:p w14:paraId="68F8E745">
      <w:pPr>
        <w:autoSpaceDE w:val="0"/>
        <w:autoSpaceDN w:val="0"/>
        <w:spacing w:line="360" w:lineRule="auto"/>
        <w:ind w:firstLine="482"/>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6.2.</w:t>
      </w:r>
      <w:r>
        <w:rPr>
          <w:rFonts w:hint="eastAsia" w:ascii="仿宋" w:hAnsi="仿宋" w:eastAsia="仿宋" w:cs="仿宋"/>
          <w:sz w:val="24"/>
          <w:highlight w:val="none"/>
          <w:lang w:val="zh-CN"/>
        </w:rPr>
        <w:t>3.3评分结束后，交招标代理机构汇总、统计，打印出结果，由评标委员会对投标人的报价、技术和商务得分以及政策加分进行最后的复核,并签字确认。</w:t>
      </w:r>
    </w:p>
    <w:p w14:paraId="6DB24A7C">
      <w:pPr>
        <w:autoSpaceDE w:val="0"/>
        <w:autoSpaceDN w:val="0"/>
        <w:spacing w:line="360" w:lineRule="auto"/>
        <w:ind w:firstLine="482"/>
        <w:rPr>
          <w:rFonts w:hint="eastAsia" w:ascii="仿宋" w:hAnsi="仿宋" w:eastAsia="仿宋" w:cs="仿宋"/>
          <w:kern w:val="0"/>
          <w:sz w:val="24"/>
          <w:highlight w:val="none"/>
          <w:lang w:val="zh-CN"/>
        </w:rPr>
      </w:pPr>
      <w:r>
        <w:rPr>
          <w:rFonts w:hint="eastAsia" w:ascii="仿宋" w:hAnsi="仿宋" w:eastAsia="仿宋" w:cs="仿宋"/>
          <w:sz w:val="24"/>
          <w:highlight w:val="none"/>
          <w:lang w:val="en-US" w:eastAsia="zh-CN"/>
        </w:rPr>
        <w:t>6.2.</w:t>
      </w:r>
      <w:r>
        <w:rPr>
          <w:rFonts w:hint="eastAsia" w:ascii="仿宋" w:hAnsi="仿宋" w:eastAsia="仿宋" w:cs="仿宋"/>
          <w:sz w:val="24"/>
          <w:highlight w:val="none"/>
          <w:lang w:val="zh-CN"/>
        </w:rPr>
        <w:t>3.4技术部分、商务部分得分为所有评委打分的算术平均值。投标人的综合得分=价格部分得分+技术部分得分+商务部分得分+其他。</w:t>
      </w:r>
    </w:p>
    <w:p w14:paraId="36BAA9FA">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lang w:val="zh-CN"/>
        </w:rPr>
        <w:t>.2.4 按照评审后综合得分由高到低顺序排列.得分相同的，按投标报价由低到高顺序排列;得分且投标报价相同的,按技术文件得分高低排列.</w:t>
      </w:r>
    </w:p>
    <w:p w14:paraId="3E19EF23">
      <w:pPr>
        <w:autoSpaceDE w:val="0"/>
        <w:autoSpaceDN w:val="0"/>
        <w:spacing w:line="360" w:lineRule="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lang w:val="zh-CN"/>
        </w:rPr>
        <w:t>.2.</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lang w:val="zh-CN"/>
        </w:rPr>
        <w:t xml:space="preserve"> </w:t>
      </w:r>
      <w:r>
        <w:rPr>
          <w:rFonts w:hint="eastAsia" w:ascii="仿宋" w:hAnsi="仿宋" w:eastAsia="仿宋" w:cs="仿宋"/>
          <w:sz w:val="24"/>
          <w:highlight w:val="none"/>
          <w:lang w:val="zh-CN"/>
        </w:rPr>
        <w:t>投标人可依照招标文件要求对同一预算项下的多个标段进行投标。若所投各个标段的综合得分排位均第一的,允许中标一个标段或者多个标段的，按照招标文件的标段顺序中标或者依次中标；超出允许中标标段的，参与综合得分排序，排序第一也不中标，中标顺延排序第二的投标人。</w:t>
      </w:r>
    </w:p>
    <w:p w14:paraId="0D7F86ED">
      <w:pPr>
        <w:autoSpaceDE w:val="0"/>
        <w:autoSpaceDN w:val="0"/>
        <w:spacing w:line="360" w:lineRule="auto"/>
        <w:rPr>
          <w:rFonts w:hint="eastAsia" w:ascii="仿宋" w:hAnsi="仿宋" w:eastAsia="仿宋" w:cs="仿宋"/>
          <w:color w:val="000000"/>
          <w:sz w:val="24"/>
          <w:szCs w:val="22"/>
          <w:highlight w:val="none"/>
          <w:lang w:val="zh-CN"/>
        </w:rPr>
      </w:pP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lang w:val="zh-CN"/>
        </w:rPr>
        <w:t>.2</w:t>
      </w:r>
      <w:r>
        <w:rPr>
          <w:rFonts w:hint="eastAsia" w:ascii="仿宋" w:hAnsi="仿宋" w:eastAsia="仿宋" w:cs="仿宋"/>
          <w:kern w:val="0"/>
          <w:sz w:val="24"/>
          <w:highlight w:val="none"/>
          <w:lang w:val="en-US"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val="zh-CN"/>
        </w:rPr>
        <w:t xml:space="preserve"> 第一中标候选人除因法定不可抗力外不得随意放弃中标资格，否则承担相应法律责任。第一中标候选人确因不可抗力不能履行政府采购合同,或因被查实存在影响中标结果的违法行为等情形,不符合中标条件的,招标人可按照评标委员会提出的中标候选人名单排序依次确定其他中标候选人为中标人；依次确定其他中标候选人与招标人预期差距较大，或对招标人明显不利的,招标人可重新招标。</w:t>
      </w:r>
    </w:p>
    <w:p w14:paraId="340CABF9">
      <w:pPr>
        <w:autoSpaceDE w:val="0"/>
        <w:autoSpaceDN w:val="0"/>
        <w:spacing w:line="360" w:lineRule="auto"/>
        <w:outlineLvl w:val="1"/>
        <w:rPr>
          <w:rFonts w:hint="eastAsia" w:ascii="仿宋" w:hAnsi="仿宋" w:eastAsia="仿宋" w:cs="仿宋"/>
          <w:color w:val="000000"/>
          <w:sz w:val="28"/>
          <w:highlight w:val="none"/>
          <w:lang w:val="zh-CN"/>
        </w:rPr>
      </w:pPr>
      <w:bookmarkStart w:id="325" w:name="_Toc25106"/>
      <w:bookmarkStart w:id="326" w:name="_Toc24020"/>
      <w:bookmarkStart w:id="327" w:name="_Toc13413"/>
      <w:r>
        <w:rPr>
          <w:rFonts w:hint="eastAsia" w:ascii="仿宋" w:hAnsi="仿宋" w:eastAsia="仿宋" w:cs="仿宋"/>
          <w:color w:val="000000"/>
          <w:sz w:val="28"/>
          <w:highlight w:val="none"/>
          <w:lang w:val="zh-CN"/>
        </w:rPr>
        <w:t xml:space="preserve">6.3 </w:t>
      </w:r>
      <w:r>
        <w:rPr>
          <w:rFonts w:hint="eastAsia" w:ascii="仿宋" w:hAnsi="仿宋" w:eastAsia="仿宋" w:cs="仿宋"/>
          <w:color w:val="000000"/>
          <w:sz w:val="28"/>
          <w:highlight w:val="none"/>
          <w:lang w:val="zh-CN"/>
        </w:rPr>
        <w:t>评分标准分项明细表</w:t>
      </w:r>
      <w:bookmarkEnd w:id="325"/>
      <w:bookmarkEnd w:id="326"/>
      <w:bookmarkEnd w:id="327"/>
    </w:p>
    <w:p w14:paraId="22D90F3B">
      <w:pPr>
        <w:tabs>
          <w:tab w:val="left" w:pos="6480"/>
        </w:tabs>
        <w:autoSpaceDE w:val="0"/>
        <w:autoSpaceDN w:val="0"/>
        <w:spacing w:line="360" w:lineRule="auto"/>
        <w:ind w:left="875" w:right="-315" w:hanging="1049"/>
        <w:jc w:val="left"/>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6.3.1 评分因素以及分值</w:t>
      </w:r>
    </w:p>
    <w:tbl>
      <w:tblPr>
        <w:tblStyle w:val="33"/>
        <w:tblW w:w="8937" w:type="dxa"/>
        <w:tblInd w:w="0" w:type="dxa"/>
        <w:tblLayout w:type="fixed"/>
        <w:tblCellMar>
          <w:top w:w="0" w:type="dxa"/>
          <w:left w:w="10" w:type="dxa"/>
          <w:bottom w:w="0" w:type="dxa"/>
          <w:right w:w="10" w:type="dxa"/>
        </w:tblCellMar>
      </w:tblPr>
      <w:tblGrid>
        <w:gridCol w:w="1331"/>
        <w:gridCol w:w="1801"/>
        <w:gridCol w:w="1740"/>
        <w:gridCol w:w="2055"/>
        <w:gridCol w:w="2010"/>
      </w:tblGrid>
      <w:tr w14:paraId="7CDFFC35">
        <w:tblPrEx>
          <w:tblCellMar>
            <w:top w:w="0" w:type="dxa"/>
            <w:left w:w="10" w:type="dxa"/>
            <w:bottom w:w="0" w:type="dxa"/>
            <w:right w:w="10" w:type="dxa"/>
          </w:tblCellMar>
        </w:tblPrEx>
        <w:trPr>
          <w:trHeight w:val="599" w:hRule="atLeast"/>
        </w:trPr>
        <w:tc>
          <w:tcPr>
            <w:tcW w:w="1331" w:type="dxa"/>
            <w:tcBorders>
              <w:top w:val="single" w:color="auto" w:sz="6" w:space="0"/>
              <w:left w:val="single" w:color="auto" w:sz="6" w:space="0"/>
              <w:bottom w:val="single" w:color="auto" w:sz="6" w:space="0"/>
              <w:right w:val="single" w:color="auto" w:sz="6" w:space="0"/>
            </w:tcBorders>
            <w:noWrap w:val="0"/>
            <w:vAlign w:val="center"/>
          </w:tcPr>
          <w:p w14:paraId="17DA0AC5">
            <w:pPr>
              <w:tabs>
                <w:tab w:val="left" w:pos="6480"/>
              </w:tabs>
              <w:autoSpaceDE w:val="0"/>
              <w:autoSpaceDN w:val="0"/>
              <w:snapToGrid w:val="0"/>
              <w:jc w:val="center"/>
              <w:rPr>
                <w:rFonts w:hint="eastAsia" w:ascii="仿宋" w:hAnsi="仿宋" w:eastAsia="仿宋" w:cs="仿宋"/>
                <w:b/>
                <w:color w:val="000000"/>
                <w:sz w:val="24"/>
                <w:highlight w:val="none"/>
                <w:lang w:val="zh-CN"/>
              </w:rPr>
            </w:pPr>
            <w:r>
              <w:rPr>
                <w:rFonts w:hint="eastAsia" w:ascii="仿宋" w:hAnsi="仿宋" w:eastAsia="仿宋" w:cs="仿宋"/>
                <w:b/>
                <w:color w:val="000000"/>
                <w:sz w:val="24"/>
                <w:highlight w:val="none"/>
                <w:lang w:val="zh-CN"/>
              </w:rPr>
              <w:t>因素</w:t>
            </w:r>
          </w:p>
        </w:tc>
        <w:tc>
          <w:tcPr>
            <w:tcW w:w="1801" w:type="dxa"/>
            <w:tcBorders>
              <w:top w:val="single" w:color="auto" w:sz="6" w:space="0"/>
              <w:left w:val="single" w:color="auto" w:sz="6" w:space="0"/>
              <w:bottom w:val="single" w:color="auto" w:sz="6" w:space="0"/>
              <w:right w:val="single" w:color="auto" w:sz="6" w:space="0"/>
            </w:tcBorders>
            <w:noWrap w:val="0"/>
            <w:vAlign w:val="center"/>
          </w:tcPr>
          <w:p w14:paraId="5F4046D0">
            <w:pPr>
              <w:tabs>
                <w:tab w:val="left" w:pos="6480"/>
              </w:tabs>
              <w:autoSpaceDE w:val="0"/>
              <w:autoSpaceDN w:val="0"/>
              <w:snapToGrid w:val="0"/>
              <w:jc w:val="center"/>
              <w:rPr>
                <w:rFonts w:hint="eastAsia" w:ascii="仿宋" w:hAnsi="仿宋" w:eastAsia="仿宋" w:cs="仿宋"/>
                <w:b/>
                <w:color w:val="000000"/>
                <w:sz w:val="24"/>
                <w:highlight w:val="none"/>
                <w:lang w:val="zh-CN"/>
              </w:rPr>
            </w:pPr>
            <w:r>
              <w:rPr>
                <w:rFonts w:hint="eastAsia" w:ascii="仿宋" w:hAnsi="仿宋" w:eastAsia="仿宋" w:cs="仿宋"/>
                <w:b/>
                <w:color w:val="000000"/>
                <w:sz w:val="24"/>
                <w:highlight w:val="none"/>
                <w:lang w:val="zh-CN"/>
              </w:rPr>
              <w:t>价格部分</w:t>
            </w:r>
          </w:p>
        </w:tc>
        <w:tc>
          <w:tcPr>
            <w:tcW w:w="1740" w:type="dxa"/>
            <w:tcBorders>
              <w:top w:val="single" w:color="auto" w:sz="6" w:space="0"/>
              <w:left w:val="single" w:color="auto" w:sz="6" w:space="0"/>
              <w:bottom w:val="single" w:color="auto" w:sz="6" w:space="0"/>
              <w:right w:val="single" w:color="auto" w:sz="6" w:space="0"/>
            </w:tcBorders>
            <w:noWrap w:val="0"/>
            <w:vAlign w:val="center"/>
          </w:tcPr>
          <w:p w14:paraId="3C87351A">
            <w:pPr>
              <w:tabs>
                <w:tab w:val="left" w:pos="6480"/>
              </w:tabs>
              <w:autoSpaceDE w:val="0"/>
              <w:autoSpaceDN w:val="0"/>
              <w:snapToGrid w:val="0"/>
              <w:jc w:val="center"/>
              <w:rPr>
                <w:rFonts w:hint="eastAsia" w:ascii="仿宋" w:hAnsi="仿宋" w:eastAsia="仿宋" w:cs="仿宋"/>
                <w:b/>
                <w:color w:val="000000"/>
                <w:sz w:val="24"/>
                <w:highlight w:val="none"/>
                <w:lang w:val="zh-CN"/>
              </w:rPr>
            </w:pPr>
            <w:r>
              <w:rPr>
                <w:rFonts w:hint="eastAsia" w:ascii="仿宋" w:hAnsi="仿宋" w:eastAsia="仿宋" w:cs="仿宋"/>
                <w:b/>
                <w:color w:val="000000"/>
                <w:sz w:val="24"/>
                <w:highlight w:val="none"/>
                <w:lang w:val="zh-CN"/>
              </w:rPr>
              <w:t>技术部分</w:t>
            </w:r>
          </w:p>
        </w:tc>
        <w:tc>
          <w:tcPr>
            <w:tcW w:w="2055" w:type="dxa"/>
            <w:tcBorders>
              <w:top w:val="single" w:color="auto" w:sz="6" w:space="0"/>
              <w:left w:val="single" w:color="auto" w:sz="6" w:space="0"/>
              <w:bottom w:val="single" w:color="auto" w:sz="6" w:space="0"/>
              <w:right w:val="single" w:color="auto" w:sz="6" w:space="0"/>
            </w:tcBorders>
            <w:noWrap w:val="0"/>
            <w:vAlign w:val="center"/>
          </w:tcPr>
          <w:p w14:paraId="0EDCA43D">
            <w:pPr>
              <w:tabs>
                <w:tab w:val="left" w:pos="6480"/>
              </w:tabs>
              <w:autoSpaceDE w:val="0"/>
              <w:autoSpaceDN w:val="0"/>
              <w:snapToGrid w:val="0"/>
              <w:jc w:val="center"/>
              <w:rPr>
                <w:rFonts w:hint="eastAsia" w:ascii="仿宋" w:hAnsi="仿宋" w:eastAsia="仿宋" w:cs="仿宋"/>
                <w:b/>
                <w:color w:val="000000"/>
                <w:sz w:val="24"/>
                <w:highlight w:val="none"/>
                <w:lang w:val="zh-CN"/>
              </w:rPr>
            </w:pPr>
            <w:r>
              <w:rPr>
                <w:rFonts w:hint="eastAsia" w:ascii="仿宋" w:hAnsi="仿宋" w:eastAsia="仿宋" w:cs="仿宋"/>
                <w:b/>
                <w:color w:val="000000"/>
                <w:sz w:val="24"/>
                <w:highlight w:val="none"/>
                <w:lang w:val="zh-CN"/>
              </w:rPr>
              <w:t>商务部分</w:t>
            </w:r>
          </w:p>
        </w:tc>
        <w:tc>
          <w:tcPr>
            <w:tcW w:w="2010" w:type="dxa"/>
            <w:tcBorders>
              <w:top w:val="single" w:color="auto" w:sz="6" w:space="0"/>
              <w:left w:val="single" w:color="auto" w:sz="6" w:space="0"/>
              <w:bottom w:val="single" w:color="auto" w:sz="6" w:space="0"/>
              <w:right w:val="single" w:color="auto" w:sz="6" w:space="0"/>
            </w:tcBorders>
            <w:noWrap w:val="0"/>
            <w:vAlign w:val="center"/>
          </w:tcPr>
          <w:p w14:paraId="678D95B2">
            <w:pPr>
              <w:tabs>
                <w:tab w:val="left" w:pos="6480"/>
              </w:tabs>
              <w:autoSpaceDE w:val="0"/>
              <w:autoSpaceDN w:val="0"/>
              <w:snapToGrid w:val="0"/>
              <w:jc w:val="center"/>
              <w:rPr>
                <w:rFonts w:hint="eastAsia" w:ascii="仿宋" w:hAnsi="仿宋" w:eastAsia="仿宋" w:cs="仿宋"/>
                <w:b/>
                <w:color w:val="000000"/>
                <w:sz w:val="24"/>
                <w:highlight w:val="none"/>
                <w:lang w:val="zh-CN"/>
              </w:rPr>
            </w:pPr>
            <w:r>
              <w:rPr>
                <w:rFonts w:hint="eastAsia" w:ascii="仿宋" w:hAnsi="仿宋" w:eastAsia="仿宋" w:cs="仿宋"/>
                <w:b/>
                <w:color w:val="000000"/>
                <w:sz w:val="24"/>
                <w:highlight w:val="none"/>
                <w:lang w:val="zh-CN"/>
              </w:rPr>
              <w:t>总分值</w:t>
            </w:r>
          </w:p>
        </w:tc>
      </w:tr>
      <w:tr w14:paraId="021082B4">
        <w:tblPrEx>
          <w:tblCellMar>
            <w:top w:w="0" w:type="dxa"/>
            <w:left w:w="10" w:type="dxa"/>
            <w:bottom w:w="0" w:type="dxa"/>
            <w:right w:w="10" w:type="dxa"/>
          </w:tblCellMar>
        </w:tblPrEx>
        <w:trPr>
          <w:trHeight w:val="637" w:hRule="atLeast"/>
        </w:trPr>
        <w:tc>
          <w:tcPr>
            <w:tcW w:w="1331" w:type="dxa"/>
            <w:tcBorders>
              <w:top w:val="single" w:color="auto" w:sz="6" w:space="0"/>
              <w:left w:val="single" w:color="auto" w:sz="6" w:space="0"/>
              <w:bottom w:val="single" w:color="auto" w:sz="6" w:space="0"/>
              <w:right w:val="single" w:color="auto" w:sz="6" w:space="0"/>
            </w:tcBorders>
            <w:noWrap w:val="0"/>
            <w:vAlign w:val="center"/>
          </w:tcPr>
          <w:p w14:paraId="4DBACE7F">
            <w:pPr>
              <w:tabs>
                <w:tab w:val="left" w:pos="6480"/>
              </w:tabs>
              <w:autoSpaceDE w:val="0"/>
              <w:autoSpaceDN w:val="0"/>
              <w:snapToGrid w:val="0"/>
              <w:jc w:val="center"/>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分值</w:t>
            </w:r>
          </w:p>
        </w:tc>
        <w:tc>
          <w:tcPr>
            <w:tcW w:w="1801" w:type="dxa"/>
            <w:tcBorders>
              <w:top w:val="single" w:color="auto" w:sz="6" w:space="0"/>
              <w:left w:val="single" w:color="auto" w:sz="6" w:space="0"/>
              <w:bottom w:val="single" w:color="auto" w:sz="6" w:space="0"/>
              <w:right w:val="single" w:color="auto" w:sz="6" w:space="0"/>
            </w:tcBorders>
            <w:noWrap w:val="0"/>
            <w:vAlign w:val="center"/>
          </w:tcPr>
          <w:p w14:paraId="29F4DF75">
            <w:pPr>
              <w:tabs>
                <w:tab w:val="left" w:pos="6480"/>
              </w:tabs>
              <w:autoSpaceDE w:val="0"/>
              <w:autoSpaceDN w:val="0"/>
              <w:snapToGrid w:val="0"/>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1740" w:type="dxa"/>
            <w:tcBorders>
              <w:top w:val="single" w:color="auto" w:sz="6" w:space="0"/>
              <w:left w:val="single" w:color="auto" w:sz="6" w:space="0"/>
              <w:bottom w:val="single" w:color="auto" w:sz="6" w:space="0"/>
              <w:right w:val="single" w:color="auto" w:sz="6" w:space="0"/>
            </w:tcBorders>
            <w:noWrap w:val="0"/>
            <w:vAlign w:val="center"/>
          </w:tcPr>
          <w:p w14:paraId="11DB0E70">
            <w:pPr>
              <w:tabs>
                <w:tab w:val="left" w:pos="6480"/>
              </w:tabs>
              <w:autoSpaceDE w:val="0"/>
              <w:autoSpaceDN w:val="0"/>
              <w:snapToGrid w:val="0"/>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59</w:t>
            </w:r>
          </w:p>
        </w:tc>
        <w:tc>
          <w:tcPr>
            <w:tcW w:w="2055" w:type="dxa"/>
            <w:tcBorders>
              <w:top w:val="single" w:color="auto" w:sz="6" w:space="0"/>
              <w:left w:val="single" w:color="auto" w:sz="6" w:space="0"/>
              <w:bottom w:val="single" w:color="auto" w:sz="6" w:space="0"/>
              <w:right w:val="single" w:color="auto" w:sz="6" w:space="0"/>
            </w:tcBorders>
            <w:noWrap w:val="0"/>
            <w:vAlign w:val="center"/>
          </w:tcPr>
          <w:p w14:paraId="59BD2CBA">
            <w:pPr>
              <w:tabs>
                <w:tab w:val="left" w:pos="6480"/>
              </w:tabs>
              <w:autoSpaceDE w:val="0"/>
              <w:autoSpaceDN w:val="0"/>
              <w:snapToGrid w:val="0"/>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31</w:t>
            </w:r>
          </w:p>
        </w:tc>
        <w:tc>
          <w:tcPr>
            <w:tcW w:w="2010" w:type="dxa"/>
            <w:tcBorders>
              <w:top w:val="single" w:color="auto" w:sz="6" w:space="0"/>
              <w:left w:val="single" w:color="auto" w:sz="6" w:space="0"/>
              <w:bottom w:val="single" w:color="auto" w:sz="6" w:space="0"/>
              <w:right w:val="single" w:color="auto" w:sz="6" w:space="0"/>
            </w:tcBorders>
            <w:noWrap w:val="0"/>
            <w:vAlign w:val="center"/>
          </w:tcPr>
          <w:p w14:paraId="436955BE">
            <w:pPr>
              <w:tabs>
                <w:tab w:val="left" w:pos="6480"/>
              </w:tabs>
              <w:autoSpaceDE w:val="0"/>
              <w:autoSpaceDN w:val="0"/>
              <w:snapToGrid w:val="0"/>
              <w:jc w:val="center"/>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100</w:t>
            </w:r>
          </w:p>
        </w:tc>
      </w:tr>
    </w:tbl>
    <w:p w14:paraId="3AB9564E">
      <w:pPr>
        <w:autoSpaceDE w:val="0"/>
        <w:autoSpaceDN w:val="0"/>
        <w:spacing w:line="360" w:lineRule="auto"/>
        <w:rPr>
          <w:rFonts w:hint="eastAsia" w:ascii="仿宋" w:hAnsi="仿宋" w:eastAsia="仿宋" w:cs="仿宋"/>
          <w:color w:val="000000"/>
          <w:sz w:val="24"/>
          <w:szCs w:val="24"/>
          <w:highlight w:val="none"/>
          <w:lang w:val="zh-CN"/>
        </w:rPr>
      </w:pPr>
    </w:p>
    <w:p w14:paraId="7AB36A28">
      <w:pPr>
        <w:autoSpaceDE w:val="0"/>
        <w:autoSpaceDN w:val="0"/>
        <w:spacing w:line="360" w:lineRule="auto"/>
        <w:rPr>
          <w:rFonts w:hint="eastAsia" w:ascii="仿宋" w:hAnsi="仿宋" w:eastAsia="仿宋" w:cs="仿宋"/>
          <w:color w:val="000000"/>
          <w:sz w:val="24"/>
          <w:szCs w:val="24"/>
          <w:highlight w:val="none"/>
          <w:lang w:val="zh-CN"/>
        </w:rPr>
      </w:pPr>
    </w:p>
    <w:p w14:paraId="3FF8810D">
      <w:pPr>
        <w:autoSpaceDE w:val="0"/>
        <w:autoSpaceDN w:val="0"/>
        <w:spacing w:line="360" w:lineRule="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6.3.2 价格部分（</w:t>
      </w:r>
      <w:r>
        <w:rPr>
          <w:rFonts w:hint="eastAsia" w:ascii="仿宋" w:hAnsi="仿宋" w:eastAsia="仿宋" w:cs="仿宋"/>
          <w:color w:val="000000"/>
          <w:sz w:val="24"/>
          <w:szCs w:val="24"/>
          <w:highlight w:val="none"/>
          <w:lang w:val="en-US" w:eastAsia="zh-CN"/>
        </w:rPr>
        <w:t>10分</w:t>
      </w:r>
      <w:r>
        <w:rPr>
          <w:rFonts w:hint="eastAsia" w:ascii="仿宋" w:hAnsi="仿宋" w:eastAsia="仿宋" w:cs="仿宋"/>
          <w:color w:val="000000"/>
          <w:sz w:val="24"/>
          <w:szCs w:val="24"/>
          <w:highlight w:val="none"/>
          <w:lang w:val="zh-CN"/>
        </w:rPr>
        <w:t>）</w:t>
      </w:r>
    </w:p>
    <w:tbl>
      <w:tblPr>
        <w:tblStyle w:val="33"/>
        <w:tblW w:w="0" w:type="auto"/>
        <w:tblInd w:w="0" w:type="dxa"/>
        <w:tblLayout w:type="fixed"/>
        <w:tblCellMar>
          <w:top w:w="0" w:type="dxa"/>
          <w:left w:w="108" w:type="dxa"/>
          <w:bottom w:w="0" w:type="dxa"/>
          <w:right w:w="108" w:type="dxa"/>
        </w:tblCellMar>
      </w:tblPr>
      <w:tblGrid>
        <w:gridCol w:w="1532"/>
        <w:gridCol w:w="872"/>
        <w:gridCol w:w="6657"/>
      </w:tblGrid>
      <w:tr w14:paraId="65352A30">
        <w:tblPrEx>
          <w:tblCellMar>
            <w:top w:w="0" w:type="dxa"/>
            <w:left w:w="108" w:type="dxa"/>
            <w:bottom w:w="0" w:type="dxa"/>
            <w:right w:w="108" w:type="dxa"/>
          </w:tblCellMar>
        </w:tblPrEx>
        <w:trPr>
          <w:trHeight w:val="653" w:hRule="atLeast"/>
        </w:trPr>
        <w:tc>
          <w:tcPr>
            <w:tcW w:w="1532" w:type="dxa"/>
            <w:tcBorders>
              <w:top w:val="single" w:color="auto" w:sz="6" w:space="0"/>
              <w:left w:val="single" w:color="auto" w:sz="6" w:space="0"/>
              <w:bottom w:val="single" w:color="auto" w:sz="6" w:space="0"/>
              <w:right w:val="single" w:color="auto" w:sz="6" w:space="0"/>
            </w:tcBorders>
            <w:noWrap w:val="0"/>
            <w:vAlign w:val="center"/>
          </w:tcPr>
          <w:p w14:paraId="2701E658">
            <w:pPr>
              <w:autoSpaceDE w:val="0"/>
              <w:autoSpaceDN w:val="0"/>
              <w:snapToGrid w:val="0"/>
              <w:jc w:val="center"/>
              <w:rPr>
                <w:rFonts w:hint="eastAsia" w:ascii="仿宋" w:hAnsi="仿宋" w:eastAsia="仿宋" w:cs="仿宋"/>
                <w:b/>
                <w:color w:val="000000"/>
                <w:sz w:val="24"/>
                <w:szCs w:val="24"/>
                <w:highlight w:val="none"/>
                <w:lang w:val="zh-CN"/>
              </w:rPr>
            </w:pPr>
            <w:r>
              <w:rPr>
                <w:rFonts w:hint="eastAsia" w:ascii="仿宋" w:hAnsi="仿宋" w:eastAsia="仿宋" w:cs="仿宋"/>
                <w:b/>
                <w:color w:val="000000"/>
                <w:sz w:val="24"/>
                <w:szCs w:val="24"/>
                <w:highlight w:val="none"/>
                <w:lang w:val="zh-CN"/>
              </w:rPr>
              <w:t>评审项目</w:t>
            </w:r>
          </w:p>
        </w:tc>
        <w:tc>
          <w:tcPr>
            <w:tcW w:w="872" w:type="dxa"/>
            <w:tcBorders>
              <w:top w:val="single" w:color="auto" w:sz="6" w:space="0"/>
              <w:left w:val="single" w:color="auto" w:sz="6" w:space="0"/>
              <w:bottom w:val="single" w:color="auto" w:sz="6" w:space="0"/>
              <w:right w:val="single" w:color="auto" w:sz="6" w:space="0"/>
            </w:tcBorders>
            <w:noWrap w:val="0"/>
            <w:vAlign w:val="center"/>
          </w:tcPr>
          <w:p w14:paraId="0CDCA70E">
            <w:pPr>
              <w:autoSpaceDE w:val="0"/>
              <w:autoSpaceDN w:val="0"/>
              <w:snapToGrid w:val="0"/>
              <w:jc w:val="center"/>
              <w:rPr>
                <w:rFonts w:hint="eastAsia" w:ascii="仿宋" w:hAnsi="仿宋" w:eastAsia="仿宋" w:cs="仿宋"/>
                <w:b/>
                <w:color w:val="000000"/>
                <w:sz w:val="24"/>
                <w:szCs w:val="24"/>
                <w:highlight w:val="none"/>
                <w:lang w:val="zh-CN"/>
              </w:rPr>
            </w:pPr>
            <w:r>
              <w:rPr>
                <w:rFonts w:hint="eastAsia" w:ascii="仿宋" w:hAnsi="仿宋" w:eastAsia="仿宋" w:cs="仿宋"/>
                <w:b/>
                <w:color w:val="000000"/>
                <w:sz w:val="24"/>
                <w:szCs w:val="24"/>
                <w:highlight w:val="none"/>
                <w:lang w:val="zh-CN"/>
              </w:rPr>
              <w:t>分值</w:t>
            </w:r>
          </w:p>
        </w:tc>
        <w:tc>
          <w:tcPr>
            <w:tcW w:w="6657" w:type="dxa"/>
            <w:tcBorders>
              <w:top w:val="single" w:color="auto" w:sz="6" w:space="0"/>
              <w:left w:val="single" w:color="auto" w:sz="6" w:space="0"/>
              <w:bottom w:val="single" w:color="auto" w:sz="6" w:space="0"/>
              <w:right w:val="single" w:color="auto" w:sz="6" w:space="0"/>
            </w:tcBorders>
            <w:noWrap w:val="0"/>
            <w:vAlign w:val="center"/>
          </w:tcPr>
          <w:p w14:paraId="6B2738E6">
            <w:pPr>
              <w:autoSpaceDE w:val="0"/>
              <w:autoSpaceDN w:val="0"/>
              <w:snapToGrid w:val="0"/>
              <w:jc w:val="center"/>
              <w:rPr>
                <w:rFonts w:hint="eastAsia" w:ascii="仿宋" w:hAnsi="仿宋" w:eastAsia="仿宋" w:cs="仿宋"/>
                <w:b/>
                <w:color w:val="000000"/>
                <w:sz w:val="24"/>
                <w:szCs w:val="24"/>
                <w:highlight w:val="none"/>
                <w:lang w:val="zh-CN"/>
              </w:rPr>
            </w:pPr>
            <w:r>
              <w:rPr>
                <w:rFonts w:hint="eastAsia" w:ascii="仿宋" w:hAnsi="仿宋" w:eastAsia="仿宋" w:cs="仿宋"/>
                <w:b/>
                <w:color w:val="000000"/>
                <w:sz w:val="24"/>
                <w:szCs w:val="24"/>
                <w:highlight w:val="none"/>
                <w:lang w:val="zh-CN"/>
              </w:rPr>
              <w:t>评分标准</w:t>
            </w:r>
          </w:p>
        </w:tc>
      </w:tr>
      <w:tr w14:paraId="1042E18F">
        <w:tblPrEx>
          <w:tblCellMar>
            <w:top w:w="0" w:type="dxa"/>
            <w:left w:w="108" w:type="dxa"/>
            <w:bottom w:w="0" w:type="dxa"/>
            <w:right w:w="108" w:type="dxa"/>
          </w:tblCellMar>
        </w:tblPrEx>
        <w:trPr>
          <w:trHeight w:val="1259" w:hRule="atLeast"/>
        </w:trPr>
        <w:tc>
          <w:tcPr>
            <w:tcW w:w="1532" w:type="dxa"/>
            <w:tcBorders>
              <w:top w:val="single" w:color="auto" w:sz="6" w:space="0"/>
              <w:left w:val="single" w:color="auto" w:sz="6" w:space="0"/>
              <w:bottom w:val="single" w:color="auto" w:sz="6" w:space="0"/>
              <w:right w:val="single" w:color="auto" w:sz="6" w:space="0"/>
            </w:tcBorders>
            <w:noWrap w:val="0"/>
            <w:vAlign w:val="center"/>
          </w:tcPr>
          <w:p w14:paraId="5B667772">
            <w:pPr>
              <w:autoSpaceDE w:val="0"/>
              <w:autoSpaceDN w:val="0"/>
              <w:snapToGrid w:val="0"/>
              <w:jc w:val="center"/>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投标报价</w:t>
            </w:r>
          </w:p>
        </w:tc>
        <w:tc>
          <w:tcPr>
            <w:tcW w:w="872" w:type="dxa"/>
            <w:tcBorders>
              <w:top w:val="single" w:color="auto" w:sz="6" w:space="0"/>
              <w:left w:val="single" w:color="auto" w:sz="6" w:space="0"/>
              <w:bottom w:val="single" w:color="auto" w:sz="6" w:space="0"/>
              <w:right w:val="single" w:color="auto" w:sz="6" w:space="0"/>
            </w:tcBorders>
            <w:noWrap w:val="0"/>
            <w:vAlign w:val="center"/>
          </w:tcPr>
          <w:p w14:paraId="3C981806">
            <w:pPr>
              <w:autoSpaceDE w:val="0"/>
              <w:autoSpaceDN w:val="0"/>
              <w:snapToGrid w:val="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c>
          <w:tcPr>
            <w:tcW w:w="6657" w:type="dxa"/>
            <w:tcBorders>
              <w:top w:val="single" w:color="auto" w:sz="6" w:space="0"/>
              <w:left w:val="single" w:color="auto" w:sz="6" w:space="0"/>
              <w:bottom w:val="single" w:color="auto" w:sz="6" w:space="0"/>
              <w:right w:val="single" w:color="auto" w:sz="6" w:space="0"/>
            </w:tcBorders>
            <w:noWrap w:val="0"/>
            <w:vAlign w:val="center"/>
          </w:tcPr>
          <w:p w14:paraId="38104B1E">
            <w:pPr>
              <w:autoSpaceDE w:val="0"/>
              <w:autoSpaceDN w:val="0"/>
              <w:snapToGrid w:val="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满足招标文件要求且经评审投标价格最低的投标报价为评标基准价，其价格分为满分。</w:t>
            </w:r>
          </w:p>
          <w:p w14:paraId="76C981E2">
            <w:pPr>
              <w:autoSpaceDE w:val="0"/>
              <w:autoSpaceDN w:val="0"/>
              <w:snapToGrid w:val="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其他报价得分=评标基准价</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zh-CN"/>
              </w:rPr>
              <w:t>投标报价×</w:t>
            </w:r>
            <w:r>
              <w:rPr>
                <w:rFonts w:hint="eastAsia" w:ascii="仿宋" w:hAnsi="仿宋" w:eastAsia="仿宋" w:cs="仿宋"/>
                <w:color w:val="000000"/>
                <w:sz w:val="24"/>
                <w:szCs w:val="24"/>
                <w:highlight w:val="none"/>
                <w:lang w:val="en-US" w:eastAsia="zh-CN"/>
              </w:rPr>
              <w:t>价格权重</w:t>
            </w:r>
            <w:r>
              <w:rPr>
                <w:rFonts w:hint="eastAsia" w:ascii="仿宋" w:hAnsi="仿宋" w:eastAsia="仿宋" w:cs="仿宋"/>
                <w:color w:val="000000"/>
                <w:sz w:val="24"/>
                <w:szCs w:val="24"/>
                <w:highlight w:val="none"/>
                <w:lang w:val="zh-CN"/>
              </w:rPr>
              <w:t>×100，等于或超出招标控制价的投标报价为无效报价。</w:t>
            </w:r>
          </w:p>
        </w:tc>
      </w:tr>
    </w:tbl>
    <w:p w14:paraId="273B62B5">
      <w:pPr>
        <w:autoSpaceDE w:val="0"/>
        <w:autoSpaceDN w:val="0"/>
        <w:spacing w:line="360" w:lineRule="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eastAsia="zh-CN"/>
        </w:rPr>
        <w:t>6.</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CN"/>
        </w:rPr>
        <w:t>技术部分（</w:t>
      </w:r>
      <w:r>
        <w:rPr>
          <w:rFonts w:hint="eastAsia" w:ascii="仿宋" w:hAnsi="仿宋" w:eastAsia="仿宋" w:cs="仿宋"/>
          <w:color w:val="000000"/>
          <w:sz w:val="24"/>
          <w:szCs w:val="24"/>
          <w:highlight w:val="none"/>
          <w:lang w:val="en-US" w:eastAsia="zh-CN"/>
        </w:rPr>
        <w:t>58分</w:t>
      </w:r>
      <w:r>
        <w:rPr>
          <w:rFonts w:hint="eastAsia" w:ascii="仿宋" w:hAnsi="仿宋" w:eastAsia="仿宋" w:cs="仿宋"/>
          <w:color w:val="000000"/>
          <w:sz w:val="24"/>
          <w:szCs w:val="24"/>
          <w:highlight w:val="none"/>
          <w:lang w:val="zh-CN"/>
        </w:rPr>
        <w:t>）</w:t>
      </w:r>
    </w:p>
    <w:tbl>
      <w:tblPr>
        <w:tblStyle w:val="33"/>
        <w:tblW w:w="10005" w:type="dxa"/>
        <w:tblInd w:w="-334" w:type="dxa"/>
        <w:tblLayout w:type="fixed"/>
        <w:tblCellMar>
          <w:top w:w="0" w:type="dxa"/>
          <w:left w:w="108" w:type="dxa"/>
          <w:bottom w:w="0" w:type="dxa"/>
          <w:right w:w="108" w:type="dxa"/>
        </w:tblCellMar>
      </w:tblPr>
      <w:tblGrid>
        <w:gridCol w:w="558"/>
        <w:gridCol w:w="1200"/>
        <w:gridCol w:w="900"/>
        <w:gridCol w:w="7347"/>
      </w:tblGrid>
      <w:tr w14:paraId="7DB8BC4C">
        <w:tblPrEx>
          <w:tblCellMar>
            <w:top w:w="0" w:type="dxa"/>
            <w:left w:w="108" w:type="dxa"/>
            <w:bottom w:w="0" w:type="dxa"/>
            <w:right w:w="108" w:type="dxa"/>
          </w:tblCellMar>
        </w:tblPrEx>
        <w:trPr>
          <w:trHeight w:val="778" w:hRule="atLeast"/>
        </w:trPr>
        <w:tc>
          <w:tcPr>
            <w:tcW w:w="1758" w:type="dxa"/>
            <w:gridSpan w:val="2"/>
            <w:tcBorders>
              <w:top w:val="single" w:color="auto" w:sz="6" w:space="0"/>
              <w:left w:val="single" w:color="auto" w:sz="6" w:space="0"/>
              <w:bottom w:val="single" w:color="auto" w:sz="6" w:space="0"/>
            </w:tcBorders>
            <w:noWrap w:val="0"/>
            <w:vAlign w:val="center"/>
          </w:tcPr>
          <w:p w14:paraId="483F18E3">
            <w:pPr>
              <w:autoSpaceDE w:val="0"/>
              <w:autoSpaceDN w:val="0"/>
              <w:snapToGrid w:val="0"/>
              <w:jc w:val="center"/>
              <w:rPr>
                <w:rFonts w:hint="eastAsia" w:ascii="仿宋" w:hAnsi="仿宋" w:eastAsia="仿宋" w:cs="仿宋"/>
                <w:b/>
                <w:color w:val="000000"/>
                <w:sz w:val="24"/>
                <w:highlight w:val="none"/>
                <w:lang w:val="zh-CN"/>
              </w:rPr>
            </w:pPr>
            <w:r>
              <w:rPr>
                <w:rFonts w:hint="eastAsia" w:ascii="仿宋" w:hAnsi="仿宋" w:eastAsia="仿宋" w:cs="仿宋"/>
                <w:b/>
                <w:color w:val="000000"/>
                <w:sz w:val="24"/>
                <w:highlight w:val="none"/>
                <w:lang w:val="zh-CN"/>
              </w:rPr>
              <w:t>评审项目</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F8CC88A">
            <w:pPr>
              <w:autoSpaceDE w:val="0"/>
              <w:autoSpaceDN w:val="0"/>
              <w:snapToGrid w:val="0"/>
              <w:jc w:val="center"/>
              <w:rPr>
                <w:rFonts w:hint="eastAsia" w:ascii="仿宋" w:hAnsi="仿宋" w:eastAsia="仿宋" w:cs="仿宋"/>
                <w:b/>
                <w:color w:val="000000"/>
                <w:sz w:val="24"/>
                <w:highlight w:val="none"/>
                <w:lang w:val="zh-CN"/>
              </w:rPr>
            </w:pPr>
            <w:r>
              <w:rPr>
                <w:rFonts w:hint="eastAsia" w:ascii="仿宋" w:hAnsi="仿宋" w:eastAsia="仿宋" w:cs="仿宋"/>
                <w:b/>
                <w:color w:val="000000"/>
                <w:sz w:val="24"/>
                <w:highlight w:val="none"/>
                <w:lang w:val="zh-CN"/>
              </w:rPr>
              <w:t>分值</w:t>
            </w:r>
          </w:p>
        </w:tc>
        <w:tc>
          <w:tcPr>
            <w:tcW w:w="7347" w:type="dxa"/>
            <w:tcBorders>
              <w:top w:val="single" w:color="auto" w:sz="6" w:space="0"/>
              <w:left w:val="single" w:color="auto" w:sz="6" w:space="0"/>
              <w:bottom w:val="single" w:color="auto" w:sz="6" w:space="0"/>
              <w:right w:val="single" w:color="auto" w:sz="6" w:space="0"/>
            </w:tcBorders>
            <w:noWrap w:val="0"/>
            <w:vAlign w:val="center"/>
          </w:tcPr>
          <w:p w14:paraId="472340F9">
            <w:pPr>
              <w:autoSpaceDE w:val="0"/>
              <w:autoSpaceDN w:val="0"/>
              <w:snapToGrid w:val="0"/>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zh-CN"/>
              </w:rPr>
              <w:t>评分标准</w:t>
            </w:r>
          </w:p>
        </w:tc>
      </w:tr>
      <w:tr w14:paraId="54E7C577">
        <w:tblPrEx>
          <w:tblCellMar>
            <w:top w:w="0" w:type="dxa"/>
            <w:left w:w="108" w:type="dxa"/>
            <w:bottom w:w="0" w:type="dxa"/>
            <w:right w:w="108" w:type="dxa"/>
          </w:tblCellMar>
        </w:tblPrEx>
        <w:trPr>
          <w:trHeight w:val="778" w:hRule="atLeast"/>
        </w:trPr>
        <w:tc>
          <w:tcPr>
            <w:tcW w:w="558" w:type="dxa"/>
            <w:vMerge w:val="restart"/>
            <w:tcBorders>
              <w:top w:val="single" w:color="auto" w:sz="6" w:space="0"/>
              <w:left w:val="single" w:color="auto" w:sz="6" w:space="0"/>
            </w:tcBorders>
            <w:noWrap w:val="0"/>
            <w:vAlign w:val="center"/>
          </w:tcPr>
          <w:p w14:paraId="5B00474C">
            <w:pPr>
              <w:autoSpaceDE w:val="0"/>
              <w:autoSpaceDN w:val="0"/>
              <w:snapToGrid w:val="0"/>
              <w:spacing w:line="24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技术部分</w:t>
            </w:r>
          </w:p>
        </w:tc>
        <w:tc>
          <w:tcPr>
            <w:tcW w:w="1200" w:type="dxa"/>
            <w:tcBorders>
              <w:top w:val="single" w:color="auto" w:sz="6" w:space="0"/>
              <w:left w:val="single" w:color="auto" w:sz="6" w:space="0"/>
              <w:bottom w:val="single" w:color="auto" w:sz="6" w:space="0"/>
            </w:tcBorders>
            <w:noWrap w:val="0"/>
            <w:vAlign w:val="center"/>
          </w:tcPr>
          <w:p w14:paraId="0656286C">
            <w:pPr>
              <w:bidi w:val="0"/>
              <w:jc w:val="center"/>
              <w:rPr>
                <w:rFonts w:hint="eastAsia" w:ascii="方正仿宋_GB2312" w:hAnsi="方正仿宋_GB2312" w:eastAsia="方正仿宋_GB2312" w:cs="方正仿宋_GB2312"/>
                <w:sz w:val="24"/>
                <w:szCs w:val="24"/>
                <w:highlight w:val="none"/>
                <w:lang w:val="en-US" w:eastAsia="en-US"/>
              </w:rPr>
            </w:pPr>
            <w:r>
              <w:rPr>
                <w:rFonts w:hint="eastAsia" w:ascii="方正仿宋_GB2312" w:hAnsi="方正仿宋_GB2312" w:eastAsia="方正仿宋_GB2312" w:cs="方正仿宋_GB2312"/>
                <w:sz w:val="24"/>
                <w:szCs w:val="24"/>
                <w:highlight w:val="none"/>
                <w:lang w:val="en-US" w:eastAsia="zh-CN"/>
              </w:rPr>
              <w:t>整体服务实施方案</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120E68F">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12分</w:t>
            </w:r>
          </w:p>
        </w:tc>
        <w:tc>
          <w:tcPr>
            <w:tcW w:w="7347" w:type="dxa"/>
            <w:tcBorders>
              <w:top w:val="single" w:color="auto" w:sz="6" w:space="0"/>
              <w:left w:val="single" w:color="auto" w:sz="6" w:space="0"/>
              <w:bottom w:val="single" w:color="auto" w:sz="6" w:space="0"/>
              <w:right w:val="single" w:color="auto" w:sz="6" w:space="0"/>
            </w:tcBorders>
            <w:noWrap w:val="0"/>
            <w:vAlign w:val="center"/>
          </w:tcPr>
          <w:p w14:paraId="694B3105">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针对本项目编制完整的教育教学服务整体实施方案，内容包含但不限于：</w:t>
            </w:r>
          </w:p>
          <w:p w14:paraId="0A9087F6">
            <w:pPr>
              <w:numPr>
                <w:ilvl w:val="0"/>
                <w:numId w:val="0"/>
              </w:numPr>
              <w:bidi w:val="0"/>
              <w:rPr>
                <w:rFonts w:hint="eastAsia" w:ascii="方正仿宋_GB2312" w:hAnsi="方正仿宋_GB2312" w:eastAsia="方正仿宋_GB2312" w:cs="方正仿宋_GB2312"/>
                <w:sz w:val="24"/>
                <w:szCs w:val="32"/>
                <w:highlight w:val="none"/>
                <w:u w:val="none"/>
                <w:lang w:val="en-US" w:eastAsia="zh-CN"/>
              </w:rPr>
            </w:pPr>
            <w:r>
              <w:rPr>
                <w:rFonts w:hint="eastAsia" w:ascii="方正仿宋_GB2312" w:hAnsi="方正仿宋_GB2312" w:eastAsia="方正仿宋_GB2312" w:cs="方正仿宋_GB2312"/>
                <w:kern w:val="2"/>
                <w:sz w:val="24"/>
                <w:szCs w:val="32"/>
                <w:highlight w:val="none"/>
                <w:u w:val="none"/>
                <w:lang w:val="en-US" w:eastAsia="zh-CN" w:bidi="ar-SA"/>
              </w:rPr>
              <w:t>①</w:t>
            </w:r>
            <w:r>
              <w:rPr>
                <w:rFonts w:hint="eastAsia" w:ascii="方正仿宋_GB2312" w:hAnsi="方正仿宋_GB2312" w:eastAsia="方正仿宋_GB2312" w:cs="方正仿宋_GB2312"/>
                <w:sz w:val="24"/>
                <w:szCs w:val="32"/>
                <w:highlight w:val="none"/>
                <w:u w:val="none"/>
                <w:lang w:val="en-US" w:eastAsia="zh-CN"/>
              </w:rPr>
              <w:t>总体方案</w:t>
            </w:r>
          </w:p>
          <w:p w14:paraId="2F7E123D">
            <w:pPr>
              <w:numPr>
                <w:ilvl w:val="0"/>
                <w:numId w:val="0"/>
              </w:numPr>
              <w:bidi w:val="0"/>
              <w:rPr>
                <w:rFonts w:hint="eastAsia" w:ascii="方正仿宋_GB2312" w:hAnsi="方正仿宋_GB2312" w:eastAsia="方正仿宋_GB2312" w:cs="方正仿宋_GB2312"/>
                <w:sz w:val="24"/>
                <w:szCs w:val="32"/>
                <w:highlight w:val="none"/>
                <w:u w:val="none"/>
                <w:lang w:val="en-US" w:eastAsia="zh-CN"/>
              </w:rPr>
            </w:pPr>
            <w:r>
              <w:rPr>
                <w:rFonts w:hint="eastAsia" w:ascii="方正仿宋_GB2312" w:hAnsi="方正仿宋_GB2312" w:eastAsia="方正仿宋_GB2312" w:cs="方正仿宋_GB2312"/>
                <w:kern w:val="2"/>
                <w:sz w:val="24"/>
                <w:szCs w:val="32"/>
                <w:highlight w:val="none"/>
                <w:u w:val="none"/>
                <w:lang w:val="en-US" w:eastAsia="zh-CN" w:bidi="ar-SA"/>
              </w:rPr>
              <w:t>②</w:t>
            </w:r>
            <w:r>
              <w:rPr>
                <w:rFonts w:hint="eastAsia" w:ascii="方正仿宋_GB2312" w:hAnsi="方正仿宋_GB2312" w:eastAsia="方正仿宋_GB2312" w:cs="方正仿宋_GB2312"/>
                <w:sz w:val="24"/>
                <w:szCs w:val="32"/>
                <w:highlight w:val="none"/>
                <w:u w:val="none"/>
                <w:lang w:val="en-US" w:eastAsia="zh-CN"/>
              </w:rPr>
              <w:t>实施执行方案</w:t>
            </w:r>
          </w:p>
          <w:p w14:paraId="68FDC3EC">
            <w:pPr>
              <w:numPr>
                <w:ilvl w:val="0"/>
                <w:numId w:val="0"/>
              </w:numPr>
              <w:bidi w:val="0"/>
              <w:rPr>
                <w:rFonts w:hint="eastAsia" w:ascii="方正仿宋_GB2312" w:hAnsi="方正仿宋_GB2312" w:eastAsia="方正仿宋_GB2312" w:cs="方正仿宋_GB2312"/>
                <w:sz w:val="24"/>
                <w:szCs w:val="32"/>
                <w:highlight w:val="none"/>
                <w:u w:val="none"/>
                <w:lang w:val="en-US" w:eastAsia="zh-CN"/>
              </w:rPr>
            </w:pPr>
            <w:r>
              <w:rPr>
                <w:rFonts w:hint="eastAsia" w:ascii="方正仿宋_GB2312" w:hAnsi="方正仿宋_GB2312" w:eastAsia="方正仿宋_GB2312" w:cs="方正仿宋_GB2312"/>
                <w:kern w:val="2"/>
                <w:sz w:val="24"/>
                <w:szCs w:val="32"/>
                <w:highlight w:val="none"/>
                <w:u w:val="none"/>
                <w:lang w:val="en-US" w:eastAsia="zh-CN" w:bidi="ar-SA"/>
              </w:rPr>
              <w:t>③服务人员</w:t>
            </w:r>
            <w:r>
              <w:rPr>
                <w:rFonts w:hint="eastAsia" w:ascii="方正仿宋_GB2312" w:hAnsi="方正仿宋_GB2312" w:eastAsia="方正仿宋_GB2312" w:cs="方正仿宋_GB2312"/>
                <w:sz w:val="24"/>
                <w:szCs w:val="32"/>
                <w:highlight w:val="none"/>
                <w:u w:val="none"/>
                <w:lang w:val="en-US" w:eastAsia="zh-CN"/>
              </w:rPr>
              <w:t>管理方案</w:t>
            </w:r>
          </w:p>
          <w:p w14:paraId="7A7B912B">
            <w:pPr>
              <w:numPr>
                <w:ilvl w:val="0"/>
                <w:numId w:val="0"/>
              </w:numPr>
              <w:bidi w:val="0"/>
              <w:rPr>
                <w:rFonts w:hint="eastAsia" w:ascii="方正仿宋_GB2312" w:hAnsi="方正仿宋_GB2312" w:eastAsia="方正仿宋_GB2312" w:cs="方正仿宋_GB2312"/>
                <w:sz w:val="24"/>
                <w:szCs w:val="32"/>
                <w:highlight w:val="none"/>
                <w:u w:val="none"/>
                <w:lang w:val="en-US" w:eastAsia="zh-CN"/>
              </w:rPr>
            </w:pPr>
            <w:r>
              <w:rPr>
                <w:rFonts w:hint="eastAsia" w:ascii="方正仿宋_GB2312" w:hAnsi="方正仿宋_GB2312" w:eastAsia="方正仿宋_GB2312" w:cs="方正仿宋_GB2312"/>
                <w:kern w:val="2"/>
                <w:sz w:val="24"/>
                <w:szCs w:val="32"/>
                <w:highlight w:val="none"/>
                <w:u w:val="none"/>
                <w:lang w:val="en-US" w:eastAsia="zh-CN" w:bidi="ar-SA"/>
              </w:rPr>
              <w:t>④</w:t>
            </w:r>
            <w:r>
              <w:rPr>
                <w:rFonts w:hint="eastAsia" w:ascii="方正仿宋_GB2312" w:hAnsi="方正仿宋_GB2312" w:eastAsia="方正仿宋_GB2312" w:cs="方正仿宋_GB2312"/>
                <w:sz w:val="24"/>
                <w:szCs w:val="32"/>
                <w:highlight w:val="none"/>
                <w:u w:val="none"/>
                <w:lang w:val="en-US" w:eastAsia="zh-CN"/>
              </w:rPr>
              <w:t>质量管控方案</w:t>
            </w:r>
          </w:p>
          <w:p w14:paraId="6249C104">
            <w:pPr>
              <w:numPr>
                <w:ilvl w:val="0"/>
                <w:numId w:val="0"/>
              </w:numPr>
              <w:bidi w:val="0"/>
              <w:rPr>
                <w:rFonts w:hint="eastAsia" w:ascii="方正仿宋_GB2312" w:hAnsi="方正仿宋_GB2312" w:eastAsia="方正仿宋_GB2312" w:cs="方正仿宋_GB2312"/>
                <w:sz w:val="24"/>
                <w:szCs w:val="32"/>
                <w:highlight w:val="none"/>
                <w:u w:val="none"/>
                <w:lang w:val="en-US" w:eastAsia="zh-CN"/>
              </w:rPr>
            </w:pPr>
            <w:r>
              <w:rPr>
                <w:rFonts w:hint="eastAsia" w:ascii="方正仿宋_GB2312" w:hAnsi="方正仿宋_GB2312" w:eastAsia="方正仿宋_GB2312" w:cs="方正仿宋_GB2312"/>
                <w:kern w:val="2"/>
                <w:sz w:val="24"/>
                <w:szCs w:val="32"/>
                <w:highlight w:val="none"/>
                <w:u w:val="none"/>
                <w:lang w:val="en-US" w:eastAsia="zh-CN" w:bidi="ar-SA"/>
              </w:rPr>
              <w:t>⑤</w:t>
            </w:r>
            <w:r>
              <w:rPr>
                <w:rFonts w:hint="eastAsia" w:ascii="方正仿宋_GB2312" w:hAnsi="方正仿宋_GB2312" w:eastAsia="方正仿宋_GB2312" w:cs="方正仿宋_GB2312"/>
                <w:sz w:val="24"/>
                <w:szCs w:val="32"/>
                <w:highlight w:val="none"/>
                <w:u w:val="none"/>
                <w:lang w:val="en-US" w:eastAsia="zh-CN"/>
              </w:rPr>
              <w:t>后勤归档方案</w:t>
            </w:r>
          </w:p>
          <w:p w14:paraId="2AB55FCF">
            <w:pPr>
              <w:numPr>
                <w:ilvl w:val="0"/>
                <w:numId w:val="0"/>
              </w:numPr>
              <w:bidi w:val="0"/>
              <w:rPr>
                <w:rFonts w:hint="eastAsia" w:ascii="方正仿宋_GB2312" w:hAnsi="方正仿宋_GB2312" w:eastAsia="方正仿宋_GB2312" w:cs="方正仿宋_GB2312"/>
                <w:sz w:val="24"/>
                <w:szCs w:val="32"/>
                <w:highlight w:val="none"/>
                <w:u w:val="none"/>
                <w:lang w:val="en-US" w:eastAsia="zh-CN"/>
              </w:rPr>
            </w:pPr>
            <w:r>
              <w:rPr>
                <w:rFonts w:hint="eastAsia" w:ascii="方正仿宋_GB2312" w:hAnsi="方正仿宋_GB2312" w:eastAsia="方正仿宋_GB2312" w:cs="方正仿宋_GB2312"/>
                <w:kern w:val="2"/>
                <w:sz w:val="24"/>
                <w:szCs w:val="32"/>
                <w:highlight w:val="none"/>
                <w:u w:val="none"/>
                <w:lang w:val="en-US" w:eastAsia="zh-CN" w:bidi="ar-SA"/>
              </w:rPr>
              <w:t>⑥</w:t>
            </w:r>
            <w:r>
              <w:rPr>
                <w:rFonts w:hint="eastAsia" w:ascii="方正仿宋_GB2312" w:hAnsi="方正仿宋_GB2312" w:eastAsia="方正仿宋_GB2312" w:cs="方正仿宋_GB2312"/>
                <w:sz w:val="24"/>
                <w:szCs w:val="32"/>
                <w:highlight w:val="none"/>
                <w:u w:val="none"/>
                <w:lang w:val="en-US" w:eastAsia="zh-CN"/>
              </w:rPr>
              <w:t>售后兜底方案</w:t>
            </w:r>
          </w:p>
          <w:p w14:paraId="21FC197B">
            <w:pPr>
              <w:keepNext w:val="0"/>
              <w:keepLines w:val="0"/>
              <w:widowControl/>
              <w:suppressLineNumbers w:val="0"/>
              <w:ind w:firstLine="480" w:firstLineChars="200"/>
              <w:jc w:val="left"/>
              <w:rPr>
                <w:rFonts w:hint="eastAsia" w:ascii="方正仿宋_GB2312" w:hAnsi="方正仿宋_GB2312" w:eastAsia="方正仿宋_GB2312" w:cs="方正仿宋_GB2312"/>
                <w:sz w:val="24"/>
                <w:szCs w:val="32"/>
                <w:highlight w:val="none"/>
                <w:u w:val="none"/>
                <w:lang w:val="en-US" w:eastAsia="zh-CN"/>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注：投标人须根据以上6个要素提供上述所有服务内容编制方案确保方案具体、可操作、可落地，满足项目实际服务需求。每个要素最高得2分，满分12分，不提供不得分，每缺一个要素扣2分, 每个要素里每有一处内容缺陷扣 1 分，扣完为止。</w:t>
            </w:r>
          </w:p>
          <w:p w14:paraId="6EE70BD6">
            <w:pPr>
              <w:keepNext w:val="0"/>
              <w:keepLines w:val="0"/>
              <w:widowControl/>
              <w:suppressLineNumbers w:val="0"/>
              <w:jc w:val="left"/>
              <w:rPr>
                <w:rFonts w:hint="eastAsia" w:ascii="仿宋" w:hAnsi="仿宋" w:eastAsia="仿宋" w:cs="仿宋"/>
                <w:color w:val="auto"/>
                <w:kern w:val="0"/>
                <w:sz w:val="24"/>
                <w:szCs w:val="24"/>
                <w:highlight w:val="none"/>
                <w:u w:val="none"/>
                <w:lang w:val="en-US" w:eastAsia="zh-CN"/>
              </w:rPr>
            </w:pPr>
            <w:r>
              <w:rPr>
                <w:rFonts w:hint="eastAsia" w:ascii="方正仿宋_GB2312" w:hAnsi="方正仿宋_GB2312" w:eastAsia="方正仿宋_GB2312" w:cs="方正仿宋_GB2312"/>
                <w:sz w:val="24"/>
                <w:szCs w:val="24"/>
                <w:highlight w:val="none"/>
                <w:u w:val="none"/>
                <w:lang w:val="en-US" w:eastAsia="zh-CN"/>
              </w:rPr>
              <w:t>注：内容缺陷指下列情形：①方案内项目名称、实施地点等核心基础信息错误；②方案适用的行业规范、标准有误或已废止；③方案前后表述不一致、存在逻辑冲突；④方案关键内容不完整、存在漏项；⑤语句不通顺、歧义表述影响方案正常理解；⑥方案响应中</w:t>
            </w:r>
            <w:r>
              <w:rPr>
                <w:rFonts w:hint="eastAsia" w:ascii="方正仿宋_GB2312" w:hAnsi="方正仿宋_GB2312" w:eastAsia="方正仿宋_GB2312" w:cs="方正仿宋_GB2312"/>
                <w:sz w:val="24"/>
                <w:szCs w:val="32"/>
                <w:highlight w:val="none"/>
                <w:u w:val="none"/>
                <w:lang w:val="en-US" w:eastAsia="zh-CN"/>
              </w:rPr>
              <w:t>含有不符合本项目明确的采购需求内容；⑦直接套用其他项目方案内容，未结合本项目修改。</w:t>
            </w:r>
          </w:p>
        </w:tc>
      </w:tr>
      <w:tr w14:paraId="07799D58">
        <w:tblPrEx>
          <w:tblCellMar>
            <w:top w:w="0" w:type="dxa"/>
            <w:left w:w="108" w:type="dxa"/>
            <w:bottom w:w="0" w:type="dxa"/>
            <w:right w:w="108" w:type="dxa"/>
          </w:tblCellMar>
        </w:tblPrEx>
        <w:trPr>
          <w:trHeight w:val="778" w:hRule="atLeast"/>
        </w:trPr>
        <w:tc>
          <w:tcPr>
            <w:tcW w:w="558" w:type="dxa"/>
            <w:vMerge w:val="continue"/>
            <w:tcBorders>
              <w:left w:val="single" w:color="auto" w:sz="6" w:space="0"/>
            </w:tcBorders>
            <w:noWrap w:val="0"/>
            <w:vAlign w:val="center"/>
          </w:tcPr>
          <w:p w14:paraId="0786E367">
            <w:pPr>
              <w:autoSpaceDE w:val="0"/>
              <w:autoSpaceDN w:val="0"/>
              <w:snapToGrid w:val="0"/>
              <w:spacing w:line="240" w:lineRule="auto"/>
              <w:jc w:val="center"/>
              <w:rPr>
                <w:rFonts w:hint="eastAsia" w:ascii="仿宋" w:hAnsi="仿宋" w:eastAsia="仿宋" w:cs="仿宋"/>
                <w:color w:val="000000"/>
                <w:sz w:val="24"/>
                <w:szCs w:val="24"/>
                <w:highlight w:val="none"/>
                <w:lang w:val="en-US" w:eastAsia="zh-CN"/>
              </w:rPr>
            </w:pPr>
          </w:p>
        </w:tc>
        <w:tc>
          <w:tcPr>
            <w:tcW w:w="1200" w:type="dxa"/>
            <w:tcBorders>
              <w:top w:val="single" w:color="auto" w:sz="6" w:space="0"/>
              <w:left w:val="single" w:color="auto" w:sz="6" w:space="0"/>
              <w:bottom w:val="single" w:color="auto" w:sz="6" w:space="0"/>
            </w:tcBorders>
            <w:noWrap w:val="0"/>
            <w:vAlign w:val="center"/>
          </w:tcPr>
          <w:p w14:paraId="68025C4D">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人员管理与服务人员保障方案</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E58AA47">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8分</w:t>
            </w:r>
          </w:p>
        </w:tc>
        <w:tc>
          <w:tcPr>
            <w:tcW w:w="7347" w:type="dxa"/>
            <w:tcBorders>
              <w:top w:val="single" w:color="auto" w:sz="6" w:space="0"/>
              <w:left w:val="single" w:color="auto" w:sz="6" w:space="0"/>
              <w:bottom w:val="single" w:color="auto" w:sz="6" w:space="0"/>
              <w:right w:val="single" w:color="auto" w:sz="6" w:space="0"/>
            </w:tcBorders>
            <w:noWrap w:val="0"/>
            <w:vAlign w:val="center"/>
          </w:tcPr>
          <w:p w14:paraId="00B2A89C">
            <w:pPr>
              <w:keepNext w:val="0"/>
              <w:keepLines w:val="0"/>
              <w:widowControl/>
              <w:suppressLineNumbers w:val="0"/>
              <w:jc w:val="left"/>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针对教师全周期管理编制专项方案，满足以下要求：</w:t>
            </w:r>
          </w:p>
          <w:p w14:paraId="2CF08D19">
            <w:pPr>
              <w:keepNext w:val="0"/>
              <w:keepLines w:val="0"/>
              <w:widowControl/>
              <w:numPr>
                <w:ilvl w:val="0"/>
                <w:numId w:val="0"/>
              </w:numPr>
              <w:suppressLineNumbers w:val="0"/>
              <w:jc w:val="left"/>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1.</w:t>
            </w:r>
            <w:r>
              <w:rPr>
                <w:rFonts w:hint="eastAsia" w:ascii="方正仿宋_GB2312" w:hAnsi="方正仿宋_GB2312" w:eastAsia="方正仿宋_GB2312" w:cs="方正仿宋_GB2312"/>
                <w:color w:val="auto"/>
                <w:sz w:val="24"/>
                <w:szCs w:val="24"/>
                <w:highlight w:val="none"/>
                <w:u w:val="none"/>
                <w:lang w:val="en-US" w:eastAsia="zh-CN"/>
              </w:rPr>
              <w:t>建立完善的教育服务人员信息档案管理制度，实现一人一档、动态更新、全程可追溯，内容包含个人基本信息、学历资质、教学经历、培训记录、</w:t>
            </w:r>
            <w:r>
              <w:rPr>
                <w:rFonts w:hint="eastAsia" w:ascii="方正仿宋_GB2312" w:hAnsi="方正仿宋_GB2312" w:eastAsia="方正仿宋_GB2312" w:cs="方正仿宋_GB2312"/>
                <w:color w:val="auto"/>
                <w:sz w:val="24"/>
                <w:szCs w:val="24"/>
                <w:highlight w:val="none"/>
                <w:u w:val="none"/>
                <w:lang w:val="en-US" w:eastAsia="en-US"/>
              </w:rPr>
              <w:t>人员管理方案</w:t>
            </w:r>
            <w:r>
              <w:rPr>
                <w:rFonts w:hint="eastAsia" w:ascii="方正仿宋_GB2312" w:hAnsi="方正仿宋_GB2312" w:eastAsia="方正仿宋_GB2312" w:cs="方正仿宋_GB2312"/>
                <w:color w:val="auto"/>
                <w:sz w:val="24"/>
                <w:szCs w:val="24"/>
                <w:highlight w:val="none"/>
                <w:u w:val="none"/>
                <w:lang w:val="en-US" w:eastAsia="zh-CN"/>
              </w:rPr>
              <w:t>、教学服务质量评定结果等，内容全面规范等；</w:t>
            </w:r>
          </w:p>
          <w:p w14:paraId="2233B5D3">
            <w:pPr>
              <w:keepNext w:val="0"/>
              <w:keepLines w:val="0"/>
              <w:widowControl/>
              <w:numPr>
                <w:ilvl w:val="0"/>
                <w:numId w:val="0"/>
              </w:numPr>
              <w:suppressLineNumbers w:val="0"/>
              <w:ind w:left="0" w:leftChars="0" w:firstLine="0" w:firstLineChars="0"/>
              <w:jc w:val="left"/>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2.</w:t>
            </w:r>
            <w:r>
              <w:rPr>
                <w:rFonts w:hint="eastAsia" w:ascii="方正仿宋_GB2312" w:hAnsi="方正仿宋_GB2312" w:eastAsia="方正仿宋_GB2312" w:cs="方正仿宋_GB2312"/>
                <w:color w:val="auto"/>
                <w:sz w:val="24"/>
                <w:szCs w:val="24"/>
                <w:highlight w:val="none"/>
                <w:u w:val="none"/>
                <w:lang w:val="en-US" w:eastAsia="zh-CN"/>
              </w:rPr>
              <w:t>制定完善的教育服务人员组建方案，明确组建流程、资格审查标准、人员评定机制，符合本项目服务要求等；</w:t>
            </w:r>
          </w:p>
          <w:p w14:paraId="7BF2D069">
            <w:pPr>
              <w:keepNext w:val="0"/>
              <w:keepLines w:val="0"/>
              <w:widowControl/>
              <w:numPr>
                <w:ilvl w:val="0"/>
                <w:numId w:val="0"/>
              </w:numPr>
              <w:suppressLineNumbers w:val="0"/>
              <w:ind w:left="0" w:leftChars="0" w:firstLine="0" w:firstLineChars="0"/>
              <w:jc w:val="left"/>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3.</w:t>
            </w:r>
            <w:r>
              <w:rPr>
                <w:rFonts w:hint="eastAsia" w:ascii="方正仿宋_GB2312" w:hAnsi="方正仿宋_GB2312" w:eastAsia="方正仿宋_GB2312" w:cs="方正仿宋_GB2312"/>
                <w:color w:val="auto"/>
                <w:sz w:val="24"/>
                <w:szCs w:val="24"/>
                <w:highlight w:val="none"/>
                <w:u w:val="none"/>
                <w:lang w:val="en-US" w:eastAsia="zh-CN"/>
              </w:rPr>
              <w:t>制定科学的服务人员日常管理规范，包含考勤制度、</w:t>
            </w:r>
            <w:r>
              <w:rPr>
                <w:rFonts w:hint="eastAsia" w:ascii="方正仿宋_GB2312" w:hAnsi="方正仿宋_GB2312" w:eastAsia="方正仿宋_GB2312" w:cs="方正仿宋_GB2312"/>
                <w:color w:val="auto"/>
                <w:sz w:val="24"/>
                <w:szCs w:val="24"/>
                <w:highlight w:val="none"/>
                <w:u w:val="none"/>
                <w:lang w:val="en-US" w:eastAsia="en-US"/>
              </w:rPr>
              <w:t>安全管理制度</w:t>
            </w:r>
            <w:r>
              <w:rPr>
                <w:rFonts w:hint="eastAsia" w:ascii="方正仿宋_GB2312" w:hAnsi="方正仿宋_GB2312" w:eastAsia="方正仿宋_GB2312" w:cs="方正仿宋_GB2312"/>
                <w:color w:val="auto"/>
                <w:sz w:val="24"/>
                <w:szCs w:val="24"/>
                <w:highlight w:val="none"/>
                <w:u w:val="none"/>
                <w:lang w:val="en-US" w:eastAsia="zh-CN"/>
              </w:rPr>
              <w:t>、仪容仪表管理、工作监督机制、问题反馈处理流程、家校沟通机制等；</w:t>
            </w:r>
          </w:p>
          <w:p w14:paraId="0B4B699F">
            <w:pPr>
              <w:keepNext w:val="0"/>
              <w:keepLines w:val="0"/>
              <w:widowControl/>
              <w:numPr>
                <w:ilvl w:val="0"/>
                <w:numId w:val="0"/>
              </w:numPr>
              <w:suppressLineNumbers w:val="0"/>
              <w:jc w:val="left"/>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4.制定完善的教育服务人员服务质量评定体系，服务质量评定指标覆盖教学质量、学生评价、师德师风、教研成果、安全维稳等。</w:t>
            </w:r>
          </w:p>
          <w:p w14:paraId="7BEF67A4">
            <w:pPr>
              <w:keepNext w:val="0"/>
              <w:keepLines w:val="0"/>
              <w:widowControl/>
              <w:suppressLineNumbers w:val="0"/>
              <w:ind w:firstLine="480" w:firstLineChars="200"/>
              <w:jc w:val="left"/>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注：投标人须根据以上4个要素提供上述所有服务内容编制方案确保方案具体、可操作、可落地，满足项目实际服务需求。每个要素最高得2分，满分8分，不提供不得分，每缺一个要素扣2分, 每个要素里每有一处内容缺陷扣 1 分，扣完为止。</w:t>
            </w:r>
          </w:p>
          <w:p w14:paraId="547F2DDD">
            <w:pPr>
              <w:keepNext w:val="0"/>
              <w:keepLines w:val="0"/>
              <w:widowControl/>
              <w:numPr>
                <w:ilvl w:val="0"/>
                <w:numId w:val="0"/>
              </w:numPr>
              <w:suppressLineNumbers w:val="0"/>
              <w:ind w:leftChars="0" w:firstLine="480" w:firstLineChars="200"/>
              <w:jc w:val="left"/>
              <w:rPr>
                <w:rFonts w:hint="eastAsia"/>
                <w:highlight w:val="none"/>
                <w:u w:val="none"/>
                <w:lang w:val="en-US" w:eastAsia="zh-CN"/>
              </w:rPr>
            </w:pPr>
            <w:r>
              <w:rPr>
                <w:rFonts w:hint="eastAsia" w:ascii="方正仿宋_GB2312" w:hAnsi="方正仿宋_GB2312" w:eastAsia="方正仿宋_GB2312" w:cs="方正仿宋_GB2312"/>
                <w:sz w:val="24"/>
                <w:szCs w:val="24"/>
                <w:highlight w:val="none"/>
                <w:u w:val="none"/>
                <w:lang w:val="en-US" w:eastAsia="zh-CN"/>
              </w:rPr>
              <w:t>注：内容缺陷指下列情形：①方案内项目名称、实施地点等核心基础信息错误；②方案适用的行业规范、标准有误或已废止；③方案前后表述不一致、存在逻辑冲突；④方案关键内容不完整、存在漏项；⑤语句不通顺、歧义表述影响方案正常理解；⑥方案响应中</w:t>
            </w:r>
            <w:r>
              <w:rPr>
                <w:rFonts w:hint="eastAsia" w:ascii="方正仿宋_GB2312" w:hAnsi="方正仿宋_GB2312" w:eastAsia="方正仿宋_GB2312" w:cs="方正仿宋_GB2312"/>
                <w:sz w:val="24"/>
                <w:szCs w:val="32"/>
                <w:highlight w:val="none"/>
                <w:u w:val="none"/>
                <w:lang w:val="en-US" w:eastAsia="zh-CN"/>
              </w:rPr>
              <w:t>含有不符合本项目明确的采购需求内容；⑦直接套用其他项目方案内容，未结合本项目修改。</w:t>
            </w:r>
          </w:p>
        </w:tc>
      </w:tr>
      <w:tr w14:paraId="5BA8D593">
        <w:tblPrEx>
          <w:tblCellMar>
            <w:top w:w="0" w:type="dxa"/>
            <w:left w:w="108" w:type="dxa"/>
            <w:bottom w:w="0" w:type="dxa"/>
            <w:right w:w="108" w:type="dxa"/>
          </w:tblCellMar>
        </w:tblPrEx>
        <w:trPr>
          <w:trHeight w:val="778" w:hRule="atLeast"/>
        </w:trPr>
        <w:tc>
          <w:tcPr>
            <w:tcW w:w="558" w:type="dxa"/>
            <w:vMerge w:val="continue"/>
            <w:tcBorders>
              <w:left w:val="single" w:color="auto" w:sz="6" w:space="0"/>
            </w:tcBorders>
            <w:noWrap w:val="0"/>
            <w:vAlign w:val="center"/>
          </w:tcPr>
          <w:p w14:paraId="41CB1822">
            <w:pPr>
              <w:autoSpaceDE w:val="0"/>
              <w:autoSpaceDN w:val="0"/>
              <w:snapToGrid w:val="0"/>
              <w:spacing w:line="240" w:lineRule="auto"/>
              <w:jc w:val="center"/>
              <w:rPr>
                <w:rFonts w:hint="eastAsia" w:ascii="仿宋" w:hAnsi="仿宋" w:eastAsia="仿宋" w:cs="仿宋"/>
                <w:color w:val="000000"/>
                <w:sz w:val="24"/>
                <w:szCs w:val="24"/>
                <w:highlight w:val="none"/>
                <w:lang w:val="en-US" w:eastAsia="zh-CN"/>
              </w:rPr>
            </w:pPr>
          </w:p>
        </w:tc>
        <w:tc>
          <w:tcPr>
            <w:tcW w:w="1200" w:type="dxa"/>
            <w:tcBorders>
              <w:top w:val="single" w:color="auto" w:sz="6" w:space="0"/>
              <w:left w:val="single" w:color="auto" w:sz="6" w:space="0"/>
              <w:bottom w:val="single" w:color="auto" w:sz="6" w:space="0"/>
            </w:tcBorders>
            <w:noWrap w:val="0"/>
            <w:vAlign w:val="center"/>
          </w:tcPr>
          <w:p w14:paraId="3DBB0488">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教学质量管控方案</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9FA698E">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8分</w:t>
            </w:r>
          </w:p>
        </w:tc>
        <w:tc>
          <w:tcPr>
            <w:tcW w:w="7347" w:type="dxa"/>
            <w:tcBorders>
              <w:top w:val="single" w:color="auto" w:sz="6" w:space="0"/>
              <w:left w:val="single" w:color="auto" w:sz="6" w:space="0"/>
              <w:bottom w:val="single" w:color="auto" w:sz="6" w:space="0"/>
              <w:right w:val="single" w:color="auto" w:sz="6" w:space="0"/>
            </w:tcBorders>
            <w:noWrap w:val="0"/>
            <w:vAlign w:val="center"/>
          </w:tcPr>
          <w:p w14:paraId="3F170829">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针对教学服务质量保障编制专项方案，满足以下要求：</w:t>
            </w:r>
          </w:p>
          <w:p w14:paraId="312EC30F">
            <w:pPr>
              <w:keepNext w:val="0"/>
              <w:keepLines w:val="0"/>
              <w:widowControl/>
              <w:numPr>
                <w:ilvl w:val="0"/>
                <w:numId w:val="11"/>
              </w:numPr>
              <w:suppressLineNumbers w:val="0"/>
              <w:jc w:val="left"/>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制定严格的教学常规管理制度，严格落实《喀什地区中小学教学管理实施细则（试行）》教学常规工作等；</w:t>
            </w:r>
          </w:p>
          <w:p w14:paraId="2D657409">
            <w:pPr>
              <w:keepNext w:val="0"/>
              <w:keepLines w:val="0"/>
              <w:widowControl/>
              <w:numPr>
                <w:ilvl w:val="0"/>
                <w:numId w:val="11"/>
              </w:numPr>
              <w:suppressLineNumbers w:val="0"/>
              <w:ind w:left="0" w:leftChars="0" w:firstLine="0" w:firstLineChars="0"/>
              <w:jc w:val="left"/>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建立常态化教学督导机制，明确每月至少 1 次教学质量检查、每学期至少 1 次综合考核，配套奖惩机制等；</w:t>
            </w:r>
          </w:p>
          <w:p w14:paraId="2A6ED8F1">
            <w:pPr>
              <w:keepNext w:val="0"/>
              <w:keepLines w:val="0"/>
              <w:widowControl/>
              <w:numPr>
                <w:ilvl w:val="0"/>
                <w:numId w:val="11"/>
              </w:numPr>
              <w:suppressLineNumbers w:val="0"/>
              <w:ind w:left="0" w:leftChars="0" w:firstLine="0" w:firstLineChars="0"/>
              <w:jc w:val="left"/>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制定教研能力提升计划，保障教育服务人员参与教研活动、公开课、教学研讨等；</w:t>
            </w:r>
          </w:p>
          <w:p w14:paraId="633FA7D2">
            <w:pPr>
              <w:keepNext w:val="0"/>
              <w:keepLines w:val="0"/>
              <w:widowControl/>
              <w:numPr>
                <w:ilvl w:val="0"/>
                <w:numId w:val="11"/>
              </w:numPr>
              <w:suppressLineNumbers w:val="0"/>
              <w:ind w:left="0" w:leftChars="0" w:firstLine="0" w:firstLineChars="0"/>
              <w:jc w:val="left"/>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制定教学事故与违规行为处理预案，明确认定标准、处理流程与违约责任等。</w:t>
            </w:r>
          </w:p>
          <w:p w14:paraId="4492F374">
            <w:pPr>
              <w:keepNext w:val="0"/>
              <w:keepLines w:val="0"/>
              <w:widowControl/>
              <w:suppressLineNumbers w:val="0"/>
              <w:ind w:firstLine="480" w:firstLineChars="200"/>
              <w:jc w:val="left"/>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注：投标人须根据以上4个要素提供上述所有服务内容编制方案确保方案具体、可操作、可落地，满足项目实际服务需求。每个要素最高得2分，满分8分，不提供不得分，每缺一个要素扣2分, 每个要素里每有一处内容缺陷扣 1 分，扣完为止。</w:t>
            </w:r>
          </w:p>
          <w:p w14:paraId="51976C68">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z w:val="24"/>
                <w:szCs w:val="24"/>
                <w:highlight w:val="none"/>
                <w:u w:val="none"/>
                <w:lang w:val="en-US" w:eastAsia="zh-CN"/>
              </w:rPr>
              <w:t>注：内容缺陷指下列情形：①方案内项目名称、实施地点等核心基础信息错误；②方案适用的行业规范、标准有误或已废止；③方案前后表述不一致、存在逻辑冲突；④方案关键内容不完整、存在漏项；⑤语句不通顺、歧义表述影响方案正常理解；⑥方案响应中</w:t>
            </w:r>
            <w:r>
              <w:rPr>
                <w:rFonts w:hint="eastAsia" w:ascii="方正仿宋_GB2312" w:hAnsi="方正仿宋_GB2312" w:eastAsia="方正仿宋_GB2312" w:cs="方正仿宋_GB2312"/>
                <w:sz w:val="24"/>
                <w:szCs w:val="32"/>
                <w:highlight w:val="none"/>
                <w:u w:val="none"/>
                <w:lang w:val="en-US" w:eastAsia="zh-CN"/>
              </w:rPr>
              <w:t>含有不符合本项目明确的采购需求内容；⑦直接套用其他项目方案内容，未结合本项目修改。</w:t>
            </w:r>
          </w:p>
        </w:tc>
      </w:tr>
      <w:tr w14:paraId="306B23E1">
        <w:tblPrEx>
          <w:tblCellMar>
            <w:top w:w="0" w:type="dxa"/>
            <w:left w:w="108" w:type="dxa"/>
            <w:bottom w:w="0" w:type="dxa"/>
            <w:right w:w="108" w:type="dxa"/>
          </w:tblCellMar>
        </w:tblPrEx>
        <w:trPr>
          <w:trHeight w:val="778" w:hRule="atLeast"/>
        </w:trPr>
        <w:tc>
          <w:tcPr>
            <w:tcW w:w="558" w:type="dxa"/>
            <w:vMerge w:val="continue"/>
            <w:tcBorders>
              <w:left w:val="single" w:color="auto" w:sz="6" w:space="0"/>
            </w:tcBorders>
            <w:noWrap w:val="0"/>
            <w:vAlign w:val="center"/>
          </w:tcPr>
          <w:p w14:paraId="0534D6E2">
            <w:pPr>
              <w:autoSpaceDE w:val="0"/>
              <w:autoSpaceDN w:val="0"/>
              <w:snapToGrid w:val="0"/>
              <w:spacing w:line="240" w:lineRule="auto"/>
              <w:jc w:val="center"/>
              <w:rPr>
                <w:rFonts w:hint="eastAsia" w:ascii="仿宋" w:hAnsi="仿宋" w:eastAsia="仿宋" w:cs="仿宋"/>
                <w:color w:val="000000"/>
                <w:sz w:val="24"/>
                <w:szCs w:val="24"/>
                <w:highlight w:val="none"/>
                <w:lang w:val="en-US" w:eastAsia="zh-CN"/>
              </w:rPr>
            </w:pPr>
          </w:p>
        </w:tc>
        <w:tc>
          <w:tcPr>
            <w:tcW w:w="1200" w:type="dxa"/>
            <w:tcBorders>
              <w:top w:val="single" w:color="auto" w:sz="6" w:space="0"/>
              <w:left w:val="single" w:color="auto" w:sz="6" w:space="0"/>
              <w:bottom w:val="single" w:color="auto" w:sz="6" w:space="0"/>
            </w:tcBorders>
            <w:noWrap w:val="0"/>
            <w:vAlign w:val="center"/>
          </w:tcPr>
          <w:p w14:paraId="3D9CD538">
            <w:pPr>
              <w:bidi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企业管理机制</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0D9BF30">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9分</w:t>
            </w:r>
          </w:p>
        </w:tc>
        <w:tc>
          <w:tcPr>
            <w:tcW w:w="7347" w:type="dxa"/>
            <w:tcBorders>
              <w:top w:val="single" w:color="auto" w:sz="6" w:space="0"/>
              <w:left w:val="single" w:color="auto" w:sz="6" w:space="0"/>
              <w:bottom w:val="single" w:color="auto" w:sz="6" w:space="0"/>
              <w:right w:val="single" w:color="auto" w:sz="6" w:space="0"/>
            </w:tcBorders>
            <w:noWrap w:val="0"/>
            <w:vAlign w:val="center"/>
          </w:tcPr>
          <w:p w14:paraId="1F9BA162">
            <w:pP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根据本项目制定专项的管理制度包括但不限于以下内容：</w:t>
            </w:r>
          </w:p>
          <w:p w14:paraId="46D7178B">
            <w:pPr>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①</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制定每学期各科任职教育服务人员进行量化</w:t>
            </w:r>
            <w:r>
              <w:rPr>
                <w:rFonts w:hint="eastAsia" w:ascii="方正仿宋_GB2312" w:hAnsi="方正仿宋_GB2312" w:eastAsia="方正仿宋_GB2312" w:cs="方正仿宋_GB2312"/>
                <w:b/>
                <w:bCs/>
                <w:color w:val="FF0000"/>
                <w:kern w:val="0"/>
                <w:sz w:val="24"/>
                <w:szCs w:val="24"/>
                <w:highlight w:val="none"/>
                <w:u w:val="none"/>
                <w:lang w:val="en-US" w:eastAsia="zh-CN" w:bidi="ar"/>
              </w:rPr>
              <w:t>考评</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的管理制度等；</w:t>
            </w:r>
          </w:p>
          <w:p w14:paraId="667B81FE">
            <w:pPr>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②</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制定学校的安全管理、社会稳定、档案管理制度等；</w:t>
            </w:r>
          </w:p>
          <w:p w14:paraId="42DAABCC">
            <w:pPr>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③</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制定教育服务人员师德师风</w:t>
            </w:r>
            <w:r>
              <w:rPr>
                <w:rFonts w:hint="eastAsia" w:ascii="方正仿宋_GB2312" w:hAnsi="方正仿宋_GB2312" w:eastAsia="方正仿宋_GB2312" w:cs="方正仿宋_GB2312"/>
                <w:b/>
                <w:bCs/>
                <w:color w:val="FF0000"/>
                <w:kern w:val="0"/>
                <w:sz w:val="24"/>
                <w:szCs w:val="24"/>
                <w:highlight w:val="none"/>
                <w:u w:val="none"/>
                <w:lang w:val="en-US" w:eastAsia="zh-CN" w:bidi="ar"/>
              </w:rPr>
              <w:t>考评</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管理制度、日常管理规范、教育服务人员配合学校开展德育工作的管理制度等；</w:t>
            </w:r>
          </w:p>
          <w:p w14:paraId="5DF2DAB4">
            <w:pPr>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④</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服务人员服务费、工作表现补贴与社保缴纳管理制度等；</w:t>
            </w:r>
          </w:p>
          <w:p w14:paraId="1DDB46F7">
            <w:pPr>
              <w:rPr>
                <w:rFonts w:hint="default"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⑤</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服务质量评定与奖惩管理制度等；</w:t>
            </w:r>
          </w:p>
          <w:p w14:paraId="662C4A32">
            <w:pPr>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⑥</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信息安全与档案管理制度等。</w:t>
            </w:r>
          </w:p>
          <w:p w14:paraId="52ADA89E">
            <w:pPr>
              <w:keepNext w:val="0"/>
              <w:keepLines w:val="0"/>
              <w:widowControl/>
              <w:suppressLineNumbers w:val="0"/>
              <w:ind w:firstLine="480" w:firstLineChars="200"/>
              <w:jc w:val="left"/>
              <w:rPr>
                <w:rFonts w:hint="default"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u w:val="none"/>
                <w:lang w:val="en-US" w:eastAsia="zh-CN" w:bidi="ar"/>
              </w:rPr>
              <w:t>注：投标人须根据以上6个要素提供上述所有服务内容编制方案确保方案具体、可操作、可落地，满足项目实际服务需求。每个要素最高得1.5分，满分9分，不提供不得分，每缺一个要素扣1.5分, 每个要素里每有一处内容缺陷扣 0.75 分，扣完为止。</w:t>
            </w:r>
          </w:p>
          <w:p w14:paraId="3731B73F">
            <w:pPr>
              <w:ind w:firstLine="480" w:firstLineChars="200"/>
              <w:rPr>
                <w:rFonts w:hint="eastAsia" w:ascii="方正仿宋_GB2312" w:hAnsi="方正仿宋_GB2312" w:eastAsia="方正仿宋_GB2312" w:cs="方正仿宋_GB2312"/>
                <w:snapToGrid w:val="0"/>
                <w:color w:val="000000"/>
                <w:kern w:val="0"/>
                <w:sz w:val="24"/>
                <w:szCs w:val="24"/>
                <w:highlight w:val="none"/>
                <w:u w:val="none"/>
                <w:lang w:val="en-US" w:eastAsia="zh-CN" w:bidi="ar"/>
              </w:rPr>
            </w:pPr>
            <w:r>
              <w:rPr>
                <w:rFonts w:hint="eastAsia" w:ascii="方正仿宋_GB2312" w:hAnsi="方正仿宋_GB2312" w:eastAsia="方正仿宋_GB2312" w:cs="方正仿宋_GB2312"/>
                <w:sz w:val="24"/>
                <w:szCs w:val="24"/>
                <w:highlight w:val="none"/>
                <w:u w:val="none"/>
                <w:lang w:val="en-US" w:eastAsia="zh-CN"/>
              </w:rPr>
              <w:t>注：内容缺陷指下列情形：①方案内项目名称、实施地点等核心基础信息错误；②方案适用的行业规范、标准有误或已废止；③方案前后表述不一致、存在逻辑冲突；④方案关键内容不完整、存在漏项；⑤语句不通顺、歧义表述影响方案正常理解；⑥方案响应中</w:t>
            </w:r>
            <w:r>
              <w:rPr>
                <w:rFonts w:hint="eastAsia" w:ascii="方正仿宋_GB2312" w:hAnsi="方正仿宋_GB2312" w:eastAsia="方正仿宋_GB2312" w:cs="方正仿宋_GB2312"/>
                <w:sz w:val="24"/>
                <w:szCs w:val="32"/>
                <w:highlight w:val="none"/>
                <w:u w:val="none"/>
                <w:lang w:val="en-US" w:eastAsia="zh-CN"/>
              </w:rPr>
              <w:t>含有不符合本项目明确的采购需求内容；⑦直接套用其他项目方案内容，未结合本项目修改。</w:t>
            </w:r>
          </w:p>
        </w:tc>
      </w:tr>
      <w:tr w14:paraId="66A42ECF">
        <w:tblPrEx>
          <w:tblCellMar>
            <w:top w:w="0" w:type="dxa"/>
            <w:left w:w="108" w:type="dxa"/>
            <w:bottom w:w="0" w:type="dxa"/>
            <w:right w:w="108" w:type="dxa"/>
          </w:tblCellMar>
        </w:tblPrEx>
        <w:trPr>
          <w:trHeight w:val="778" w:hRule="atLeast"/>
        </w:trPr>
        <w:tc>
          <w:tcPr>
            <w:tcW w:w="558" w:type="dxa"/>
            <w:vMerge w:val="continue"/>
            <w:tcBorders>
              <w:left w:val="single" w:color="auto" w:sz="6" w:space="0"/>
            </w:tcBorders>
            <w:noWrap w:val="0"/>
            <w:vAlign w:val="center"/>
          </w:tcPr>
          <w:p w14:paraId="6F9106C2">
            <w:pPr>
              <w:autoSpaceDE w:val="0"/>
              <w:autoSpaceDN w:val="0"/>
              <w:snapToGrid w:val="0"/>
              <w:spacing w:line="240" w:lineRule="auto"/>
              <w:jc w:val="center"/>
              <w:rPr>
                <w:rFonts w:hint="eastAsia" w:ascii="仿宋" w:hAnsi="仿宋" w:eastAsia="仿宋" w:cs="仿宋"/>
                <w:color w:val="000000"/>
                <w:sz w:val="24"/>
                <w:szCs w:val="24"/>
                <w:highlight w:val="none"/>
                <w:lang w:val="en-US" w:eastAsia="zh-CN"/>
              </w:rPr>
            </w:pPr>
          </w:p>
        </w:tc>
        <w:tc>
          <w:tcPr>
            <w:tcW w:w="1200" w:type="dxa"/>
            <w:tcBorders>
              <w:top w:val="single" w:color="auto" w:sz="6" w:space="0"/>
              <w:left w:val="single" w:color="auto" w:sz="6" w:space="0"/>
              <w:bottom w:val="single" w:color="auto" w:sz="6" w:space="0"/>
            </w:tcBorders>
            <w:noWrap w:val="0"/>
            <w:vAlign w:val="center"/>
          </w:tcPr>
          <w:p w14:paraId="39C22628">
            <w:pPr>
              <w:bidi w:val="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应急措施及方案</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C146654">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6分</w:t>
            </w:r>
          </w:p>
        </w:tc>
        <w:tc>
          <w:tcPr>
            <w:tcW w:w="7347" w:type="dxa"/>
            <w:tcBorders>
              <w:top w:val="single" w:color="auto" w:sz="6" w:space="0"/>
              <w:left w:val="single" w:color="auto" w:sz="6" w:space="0"/>
              <w:bottom w:val="single" w:color="auto" w:sz="6" w:space="0"/>
              <w:right w:val="single" w:color="auto" w:sz="6" w:space="0"/>
            </w:tcBorders>
            <w:noWrap w:val="0"/>
            <w:vAlign w:val="center"/>
          </w:tcPr>
          <w:p w14:paraId="39AEF27C">
            <w:pPr>
              <w:keepNext w:val="0"/>
              <w:keepLines w:val="0"/>
              <w:widowControl/>
              <w:suppressLineNumbers w:val="0"/>
              <w:jc w:val="left"/>
              <w:rPr>
                <w:rFonts w:hint="eastAsia" w:ascii="方正仿宋_GB2312" w:hAnsi="方正仿宋_GB2312" w:eastAsia="方正仿宋_GB2312" w:cs="方正仿宋_GB2312"/>
                <w:color w:val="000000"/>
                <w:spacing w:val="0"/>
                <w:position w:val="0"/>
                <w:sz w:val="24"/>
                <w:szCs w:val="24"/>
                <w:highlight w:val="none"/>
              </w:rPr>
            </w:pPr>
            <w:r>
              <w:rPr>
                <w:rFonts w:hint="eastAsia" w:ascii="方正仿宋_GB2312" w:hAnsi="方正仿宋_GB2312" w:eastAsia="方正仿宋_GB2312" w:cs="方正仿宋_GB2312"/>
                <w:color w:val="000000"/>
                <w:spacing w:val="0"/>
                <w:position w:val="0"/>
                <w:sz w:val="24"/>
                <w:szCs w:val="24"/>
                <w:highlight w:val="none"/>
              </w:rPr>
              <w:t>根据本项目制定</w:t>
            </w:r>
            <w:r>
              <w:rPr>
                <w:rFonts w:hint="eastAsia" w:ascii="方正仿宋_GB2312" w:hAnsi="方正仿宋_GB2312" w:eastAsia="方正仿宋_GB2312" w:cs="方正仿宋_GB2312"/>
                <w:color w:val="000000"/>
                <w:spacing w:val="0"/>
                <w:position w:val="0"/>
                <w:sz w:val="24"/>
                <w:szCs w:val="24"/>
                <w:highlight w:val="none"/>
                <w:lang w:val="en-US" w:eastAsia="zh-CN"/>
              </w:rPr>
              <w:t>应急预案及相应的应对措施</w:t>
            </w:r>
            <w:r>
              <w:rPr>
                <w:rFonts w:hint="eastAsia" w:ascii="方正仿宋_GB2312" w:hAnsi="方正仿宋_GB2312" w:eastAsia="方正仿宋_GB2312" w:cs="方正仿宋_GB2312"/>
                <w:color w:val="000000"/>
                <w:spacing w:val="0"/>
                <w:position w:val="0"/>
                <w:sz w:val="24"/>
                <w:szCs w:val="24"/>
                <w:highlight w:val="none"/>
              </w:rPr>
              <w:t>，包括但不限于以下内容：①</w:t>
            </w:r>
            <w:r>
              <w:rPr>
                <w:rFonts w:hint="eastAsia" w:ascii="方正仿宋_GB2312" w:hAnsi="方正仿宋_GB2312" w:eastAsia="方正仿宋_GB2312" w:cs="方正仿宋_GB2312"/>
                <w:color w:val="000000"/>
                <w:spacing w:val="0"/>
                <w:position w:val="0"/>
                <w:sz w:val="24"/>
                <w:szCs w:val="24"/>
                <w:highlight w:val="none"/>
                <w:lang w:val="en-US" w:eastAsia="zh-CN"/>
              </w:rPr>
              <w:t>自然灾害</w:t>
            </w:r>
            <w:r>
              <w:rPr>
                <w:rFonts w:hint="eastAsia" w:ascii="方正仿宋_GB2312" w:hAnsi="方正仿宋_GB2312" w:eastAsia="方正仿宋_GB2312" w:cs="方正仿宋_GB2312"/>
                <w:color w:val="000000"/>
                <w:spacing w:val="0"/>
                <w:position w:val="0"/>
                <w:sz w:val="24"/>
                <w:szCs w:val="24"/>
                <w:highlight w:val="none"/>
              </w:rPr>
              <w:t>②</w:t>
            </w:r>
            <w:r>
              <w:rPr>
                <w:rFonts w:hint="eastAsia" w:ascii="方正仿宋_GB2312" w:hAnsi="方正仿宋_GB2312" w:eastAsia="方正仿宋_GB2312" w:cs="方正仿宋_GB2312"/>
                <w:snapToGrid w:val="0"/>
                <w:color w:val="000000"/>
                <w:spacing w:val="-2"/>
                <w:kern w:val="0"/>
                <w:sz w:val="24"/>
                <w:szCs w:val="24"/>
                <w:highlight w:val="none"/>
                <w:lang w:val="en-US" w:eastAsia="en-US" w:bidi="ar-SA"/>
              </w:rPr>
              <w:t>突发情况工作受限</w:t>
            </w:r>
            <w:r>
              <w:rPr>
                <w:rFonts w:hint="eastAsia" w:ascii="方正仿宋_GB2312" w:hAnsi="方正仿宋_GB2312" w:eastAsia="方正仿宋_GB2312" w:cs="方正仿宋_GB2312"/>
                <w:snapToGrid w:val="0"/>
                <w:color w:val="000000"/>
                <w:spacing w:val="-2"/>
                <w:kern w:val="0"/>
                <w:sz w:val="24"/>
                <w:szCs w:val="24"/>
                <w:highlight w:val="none"/>
                <w:lang w:val="en-US" w:eastAsia="zh-CN" w:bidi="ar-SA"/>
              </w:rPr>
              <w:t>（如</w:t>
            </w:r>
            <w:r>
              <w:rPr>
                <w:rFonts w:hint="eastAsia" w:ascii="方正仿宋_GB2312" w:hAnsi="方正仿宋_GB2312" w:eastAsia="方正仿宋_GB2312" w:cs="方正仿宋_GB2312"/>
                <w:snapToGrid w:val="0"/>
                <w:color w:val="000000"/>
                <w:kern w:val="0"/>
                <w:sz w:val="24"/>
                <w:szCs w:val="24"/>
                <w:highlight w:val="none"/>
                <w:lang w:val="en-US" w:eastAsia="zh-CN" w:bidi="ar"/>
              </w:rPr>
              <w:t>突发卫生公共事件等</w:t>
            </w:r>
            <w:r>
              <w:rPr>
                <w:rFonts w:hint="eastAsia" w:ascii="方正仿宋_GB2312" w:hAnsi="方正仿宋_GB2312" w:eastAsia="方正仿宋_GB2312" w:cs="方正仿宋_GB2312"/>
                <w:snapToGrid w:val="0"/>
                <w:color w:val="000000"/>
                <w:spacing w:val="-2"/>
                <w:kern w:val="0"/>
                <w:sz w:val="24"/>
                <w:szCs w:val="24"/>
                <w:highlight w:val="none"/>
                <w:lang w:val="en-US" w:eastAsia="zh-CN" w:bidi="ar-SA"/>
              </w:rPr>
              <w:t>）</w:t>
            </w:r>
            <w:r>
              <w:rPr>
                <w:rFonts w:hint="eastAsia" w:ascii="方正仿宋_GB2312" w:hAnsi="方正仿宋_GB2312" w:eastAsia="方正仿宋_GB2312" w:cs="方正仿宋_GB2312"/>
                <w:color w:val="000000"/>
                <w:spacing w:val="0"/>
                <w:position w:val="0"/>
                <w:sz w:val="24"/>
                <w:szCs w:val="24"/>
                <w:highlight w:val="none"/>
              </w:rPr>
              <w:t>③</w:t>
            </w:r>
            <w:r>
              <w:rPr>
                <w:rFonts w:hint="eastAsia" w:ascii="方正仿宋_GB2312" w:hAnsi="方正仿宋_GB2312" w:eastAsia="方正仿宋_GB2312" w:cs="方正仿宋_GB2312"/>
                <w:color w:val="000000"/>
                <w:spacing w:val="0"/>
                <w:position w:val="0"/>
                <w:sz w:val="24"/>
                <w:szCs w:val="24"/>
                <w:highlight w:val="none"/>
                <w:lang w:val="en-US" w:eastAsia="zh-CN"/>
              </w:rPr>
              <w:t>教育服务人员</w:t>
            </w:r>
            <w:r>
              <w:rPr>
                <w:rFonts w:hint="eastAsia" w:ascii="方正仿宋_GB2312" w:hAnsi="方正仿宋_GB2312" w:eastAsia="方正仿宋_GB2312" w:cs="方正仿宋_GB2312"/>
                <w:color w:val="000000"/>
                <w:spacing w:val="0"/>
                <w:position w:val="0"/>
                <w:sz w:val="24"/>
                <w:szCs w:val="24"/>
                <w:highlight w:val="none"/>
                <w:lang w:eastAsia="zh-CN"/>
              </w:rPr>
              <w:t>离职</w:t>
            </w:r>
            <w:r>
              <w:rPr>
                <w:rFonts w:hint="eastAsia" w:ascii="方正仿宋_GB2312" w:hAnsi="方正仿宋_GB2312" w:eastAsia="方正仿宋_GB2312" w:cs="方正仿宋_GB2312"/>
                <w:color w:val="000000"/>
                <w:spacing w:val="0"/>
                <w:position w:val="0"/>
                <w:sz w:val="24"/>
                <w:szCs w:val="24"/>
                <w:highlight w:val="none"/>
                <w:lang w:val="en-US" w:eastAsia="zh-CN"/>
              </w:rPr>
              <w:t>/</w:t>
            </w:r>
            <w:r>
              <w:rPr>
                <w:rFonts w:hint="eastAsia" w:ascii="方正仿宋_GB2312" w:hAnsi="方正仿宋_GB2312" w:eastAsia="方正仿宋_GB2312" w:cs="方正仿宋_GB2312"/>
                <w:color w:val="000000"/>
                <w:spacing w:val="0"/>
                <w:position w:val="0"/>
                <w:sz w:val="24"/>
                <w:szCs w:val="24"/>
                <w:highlight w:val="none"/>
                <w:lang w:eastAsia="zh-CN"/>
              </w:rPr>
              <w:t>纠纷（</w:t>
            </w:r>
            <w:r>
              <w:rPr>
                <w:rFonts w:hint="eastAsia" w:ascii="方正仿宋_GB2312" w:hAnsi="方正仿宋_GB2312" w:eastAsia="方正仿宋_GB2312" w:cs="方正仿宋_GB2312"/>
                <w:color w:val="000000"/>
                <w:spacing w:val="0"/>
                <w:position w:val="0"/>
                <w:sz w:val="24"/>
                <w:szCs w:val="24"/>
                <w:highlight w:val="none"/>
                <w:lang w:val="en-US" w:eastAsia="zh-CN"/>
              </w:rPr>
              <w:t>人员异动、突发情况缺岗、人员储备与补岗机制等</w:t>
            </w:r>
            <w:r>
              <w:rPr>
                <w:rFonts w:hint="eastAsia" w:ascii="方正仿宋_GB2312" w:hAnsi="方正仿宋_GB2312" w:eastAsia="方正仿宋_GB2312" w:cs="方正仿宋_GB2312"/>
                <w:color w:val="000000"/>
                <w:spacing w:val="0"/>
                <w:position w:val="0"/>
                <w:sz w:val="24"/>
                <w:szCs w:val="24"/>
                <w:highlight w:val="none"/>
                <w:lang w:eastAsia="zh-CN"/>
              </w:rPr>
              <w:t>）</w:t>
            </w:r>
            <w:r>
              <w:rPr>
                <w:rFonts w:hint="eastAsia" w:ascii="方正仿宋_GB2312" w:hAnsi="方正仿宋_GB2312" w:eastAsia="方正仿宋_GB2312" w:cs="方正仿宋_GB2312"/>
                <w:snapToGrid w:val="0"/>
                <w:color w:val="000000"/>
                <w:kern w:val="0"/>
                <w:sz w:val="24"/>
                <w:szCs w:val="24"/>
                <w:highlight w:val="none"/>
                <w:lang w:val="en-US" w:eastAsia="zh-CN" w:bidi="ar"/>
              </w:rPr>
              <w:t>④人身伤害⑤大型活动⑥其他不可抗力因素等</w:t>
            </w:r>
            <w:r>
              <w:rPr>
                <w:rFonts w:hint="eastAsia" w:ascii="方正仿宋_GB2312" w:hAnsi="方正仿宋_GB2312" w:eastAsia="方正仿宋_GB2312" w:cs="方正仿宋_GB2312"/>
                <w:color w:val="000000"/>
                <w:spacing w:val="0"/>
                <w:position w:val="0"/>
                <w:sz w:val="24"/>
                <w:szCs w:val="24"/>
                <w:highlight w:val="none"/>
              </w:rPr>
              <w:t>；</w:t>
            </w:r>
          </w:p>
          <w:p w14:paraId="132B0366">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投标人须根据以上6个要素提供上述所有服务内容编制方案确保方案具体、可操作、可落地，满足项目实际服务需求。每个要素最高得1分，满分1分，不提供不得分，每缺一个要素扣1分, 每个要素里每有一处内容缺陷扣0.5 分，扣完为止。</w:t>
            </w:r>
          </w:p>
          <w:p w14:paraId="23CAD6C4">
            <w:pPr>
              <w:keepNext w:val="0"/>
              <w:keepLines w:val="0"/>
              <w:widowControl/>
              <w:suppressLineNumbers w:val="0"/>
              <w:ind w:firstLine="480" w:firstLineChars="200"/>
              <w:jc w:val="left"/>
              <w:rPr>
                <w:rFonts w:hint="eastAsia"/>
                <w:highlight w:val="none"/>
                <w:lang w:val="en-US" w:eastAsia="zh-CN"/>
              </w:rPr>
            </w:pPr>
            <w:r>
              <w:rPr>
                <w:rFonts w:hint="eastAsia" w:ascii="方正仿宋_GB2312" w:hAnsi="方正仿宋_GB2312" w:eastAsia="方正仿宋_GB2312" w:cs="方正仿宋_GB2312"/>
                <w:sz w:val="24"/>
                <w:szCs w:val="24"/>
                <w:highlight w:val="none"/>
                <w:lang w:val="en-US" w:eastAsia="zh-CN"/>
              </w:rPr>
              <w:t>注：内容缺陷指下列情形：①方案内项目名称、实施地点等核心基础信息错误；②方案适用的行业规范、标准有误或已废止；③方案前后表述不一致、存在逻辑冲突；④方案关键内容不完整、存在漏项；⑤语句不通顺、歧义表述影响方案正常理解；⑥方案响应中</w:t>
            </w:r>
            <w:r>
              <w:rPr>
                <w:rFonts w:hint="eastAsia" w:ascii="方正仿宋_GB2312" w:hAnsi="方正仿宋_GB2312" w:eastAsia="方正仿宋_GB2312" w:cs="方正仿宋_GB2312"/>
                <w:sz w:val="24"/>
                <w:szCs w:val="32"/>
                <w:highlight w:val="none"/>
                <w:lang w:val="en-US" w:eastAsia="zh-CN"/>
              </w:rPr>
              <w:t>含有不符合本项目明确的采购需求内容；⑦直接套用其他项目方案内容，未结合本项目修改。</w:t>
            </w:r>
          </w:p>
        </w:tc>
      </w:tr>
      <w:tr w14:paraId="41614865">
        <w:tblPrEx>
          <w:tblCellMar>
            <w:top w:w="0" w:type="dxa"/>
            <w:left w:w="108" w:type="dxa"/>
            <w:bottom w:w="0" w:type="dxa"/>
            <w:right w:w="108" w:type="dxa"/>
          </w:tblCellMar>
        </w:tblPrEx>
        <w:trPr>
          <w:trHeight w:val="778" w:hRule="atLeast"/>
        </w:trPr>
        <w:tc>
          <w:tcPr>
            <w:tcW w:w="558" w:type="dxa"/>
            <w:vMerge w:val="continue"/>
            <w:tcBorders>
              <w:left w:val="single" w:color="auto" w:sz="6" w:space="0"/>
            </w:tcBorders>
            <w:noWrap w:val="0"/>
            <w:vAlign w:val="center"/>
          </w:tcPr>
          <w:p w14:paraId="3648DB8B">
            <w:pPr>
              <w:autoSpaceDE w:val="0"/>
              <w:autoSpaceDN w:val="0"/>
              <w:snapToGrid w:val="0"/>
              <w:spacing w:line="240" w:lineRule="auto"/>
              <w:jc w:val="center"/>
              <w:rPr>
                <w:rFonts w:hint="eastAsia" w:ascii="仿宋" w:hAnsi="仿宋" w:eastAsia="仿宋" w:cs="仿宋"/>
                <w:color w:val="000000"/>
                <w:sz w:val="24"/>
                <w:szCs w:val="24"/>
                <w:highlight w:val="none"/>
                <w:lang w:val="en-US" w:eastAsia="zh-CN"/>
              </w:rPr>
            </w:pPr>
          </w:p>
        </w:tc>
        <w:tc>
          <w:tcPr>
            <w:tcW w:w="1200" w:type="dxa"/>
            <w:tcBorders>
              <w:top w:val="single" w:color="auto" w:sz="6" w:space="0"/>
              <w:left w:val="single" w:color="auto" w:sz="6" w:space="0"/>
              <w:bottom w:val="single" w:color="auto" w:sz="6" w:space="0"/>
            </w:tcBorders>
            <w:noWrap w:val="0"/>
            <w:vAlign w:val="center"/>
          </w:tcPr>
          <w:p w14:paraId="5435DBEB">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安全服务方案</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4B5C5D0">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4分</w:t>
            </w:r>
          </w:p>
        </w:tc>
        <w:tc>
          <w:tcPr>
            <w:tcW w:w="7347" w:type="dxa"/>
            <w:tcBorders>
              <w:top w:val="single" w:color="auto" w:sz="6" w:space="0"/>
              <w:left w:val="single" w:color="auto" w:sz="6" w:space="0"/>
              <w:bottom w:val="single" w:color="auto" w:sz="6" w:space="0"/>
              <w:right w:val="single" w:color="auto" w:sz="6" w:space="0"/>
            </w:tcBorders>
            <w:noWrap w:val="0"/>
            <w:vAlign w:val="top"/>
          </w:tcPr>
          <w:p w14:paraId="4C909476">
            <w:pPr>
              <w:keepNext w:val="0"/>
              <w:keepLines w:val="0"/>
              <w:widowControl/>
              <w:suppressLineNumbers w:val="0"/>
              <w:jc w:val="left"/>
              <w:rPr>
                <w:rFonts w:hint="default" w:ascii="方正仿宋_GB2312" w:hAnsi="方正仿宋_GB2312" w:eastAsia="方正仿宋_GB2312" w:cs="方正仿宋_GB2312"/>
                <w:snapToGrid w:val="0"/>
                <w:color w:val="000000"/>
                <w:kern w:val="0"/>
                <w:sz w:val="24"/>
                <w:szCs w:val="24"/>
                <w:highlight w:val="none"/>
                <w:lang w:val="en-US" w:eastAsia="zh-CN" w:bidi="ar"/>
              </w:rPr>
            </w:pPr>
            <w:r>
              <w:rPr>
                <w:rFonts w:hint="default" w:ascii="方正仿宋_GB2312" w:hAnsi="方正仿宋_GB2312" w:eastAsia="方正仿宋_GB2312" w:cs="方正仿宋_GB2312"/>
                <w:snapToGrid w:val="0"/>
                <w:color w:val="000000"/>
                <w:kern w:val="0"/>
                <w:sz w:val="24"/>
                <w:szCs w:val="24"/>
                <w:highlight w:val="none"/>
                <w:lang w:val="en-US" w:eastAsia="zh-CN" w:bidi="ar"/>
              </w:rPr>
              <w:t>为全面规范教育教学服务过程中的安全管理工作，防范各类安全事故发生，</w:t>
            </w:r>
            <w:r>
              <w:rPr>
                <w:rFonts w:hint="eastAsia" w:ascii="方正仿宋_GB2312" w:hAnsi="方正仿宋_GB2312" w:eastAsia="方正仿宋_GB2312" w:cs="方正仿宋_GB2312"/>
                <w:snapToGrid w:val="0"/>
                <w:color w:val="000000"/>
                <w:kern w:val="0"/>
                <w:sz w:val="24"/>
                <w:szCs w:val="24"/>
                <w:highlight w:val="none"/>
                <w:lang w:val="en-US" w:eastAsia="zh-CN" w:bidi="ar"/>
              </w:rPr>
              <w:t>①</w:t>
            </w:r>
            <w:r>
              <w:rPr>
                <w:rFonts w:hint="default" w:ascii="方正仿宋_GB2312" w:hAnsi="方正仿宋_GB2312" w:eastAsia="方正仿宋_GB2312" w:cs="方正仿宋_GB2312"/>
                <w:snapToGrid w:val="0"/>
                <w:color w:val="000000"/>
                <w:kern w:val="0"/>
                <w:sz w:val="24"/>
                <w:szCs w:val="24"/>
                <w:highlight w:val="none"/>
                <w:lang w:val="en-US" w:eastAsia="zh-CN" w:bidi="ar"/>
              </w:rPr>
              <w:t>保障师生人身安全</w:t>
            </w:r>
            <w:r>
              <w:rPr>
                <w:rFonts w:hint="eastAsia" w:ascii="方正仿宋_GB2312" w:hAnsi="方正仿宋_GB2312" w:eastAsia="方正仿宋_GB2312" w:cs="方正仿宋_GB2312"/>
                <w:snapToGrid w:val="0"/>
                <w:color w:val="000000"/>
                <w:kern w:val="0"/>
                <w:sz w:val="24"/>
                <w:szCs w:val="24"/>
                <w:highlight w:val="none"/>
                <w:lang w:val="en-US" w:eastAsia="zh-CN" w:bidi="ar"/>
              </w:rPr>
              <w:t>②</w:t>
            </w:r>
            <w:r>
              <w:rPr>
                <w:rFonts w:hint="default" w:ascii="方正仿宋_GB2312" w:hAnsi="方正仿宋_GB2312" w:eastAsia="方正仿宋_GB2312" w:cs="方正仿宋_GB2312"/>
                <w:snapToGrid w:val="0"/>
                <w:color w:val="000000"/>
                <w:kern w:val="0"/>
                <w:sz w:val="24"/>
                <w:szCs w:val="24"/>
                <w:highlight w:val="none"/>
                <w:lang w:val="en-US" w:eastAsia="zh-CN" w:bidi="ar"/>
              </w:rPr>
              <w:t>财产安全及教学活动有序开展</w:t>
            </w:r>
            <w:r>
              <w:rPr>
                <w:rFonts w:hint="eastAsia" w:ascii="方正仿宋_GB2312" w:hAnsi="方正仿宋_GB2312" w:eastAsia="方正仿宋_GB2312" w:cs="方正仿宋_GB2312"/>
                <w:snapToGrid w:val="0"/>
                <w:color w:val="000000"/>
                <w:kern w:val="0"/>
                <w:sz w:val="24"/>
                <w:szCs w:val="24"/>
                <w:highlight w:val="none"/>
                <w:lang w:val="en-US" w:eastAsia="zh-CN" w:bidi="ar"/>
              </w:rPr>
              <w:t>③</w:t>
            </w:r>
            <w:r>
              <w:rPr>
                <w:rFonts w:hint="default" w:ascii="方正仿宋_GB2312" w:hAnsi="方正仿宋_GB2312" w:eastAsia="方正仿宋_GB2312" w:cs="方正仿宋_GB2312"/>
                <w:snapToGrid w:val="0"/>
                <w:color w:val="000000"/>
                <w:kern w:val="0"/>
                <w:sz w:val="24"/>
                <w:szCs w:val="24"/>
                <w:highlight w:val="none"/>
                <w:lang w:val="en-US" w:eastAsia="zh-CN" w:bidi="ar"/>
              </w:rPr>
              <w:t>明确安全服务责任</w:t>
            </w:r>
            <w:r>
              <w:rPr>
                <w:rFonts w:hint="eastAsia" w:ascii="方正仿宋_GB2312" w:hAnsi="方正仿宋_GB2312" w:eastAsia="方正仿宋_GB2312" w:cs="方正仿宋_GB2312"/>
                <w:snapToGrid w:val="0"/>
                <w:color w:val="000000"/>
                <w:kern w:val="0"/>
                <w:sz w:val="24"/>
                <w:szCs w:val="24"/>
                <w:highlight w:val="none"/>
                <w:lang w:val="en-US" w:eastAsia="zh-CN" w:bidi="ar"/>
              </w:rPr>
              <w:t>④</w:t>
            </w:r>
            <w:r>
              <w:rPr>
                <w:rFonts w:hint="default" w:ascii="方正仿宋_GB2312" w:hAnsi="方正仿宋_GB2312" w:eastAsia="方正仿宋_GB2312" w:cs="方正仿宋_GB2312"/>
                <w:snapToGrid w:val="0"/>
                <w:color w:val="000000"/>
                <w:kern w:val="0"/>
                <w:sz w:val="24"/>
                <w:szCs w:val="24"/>
                <w:highlight w:val="none"/>
                <w:lang w:val="en-US" w:eastAsia="zh-CN" w:bidi="ar"/>
              </w:rPr>
              <w:t>建立“预防为主、防治结合、全员参与、全程管控”的安全管理体系</w:t>
            </w:r>
            <w:r>
              <w:rPr>
                <w:rFonts w:hint="eastAsia" w:ascii="方正仿宋_GB2312" w:hAnsi="方正仿宋_GB2312" w:eastAsia="方正仿宋_GB2312" w:cs="方正仿宋_GB2312"/>
                <w:snapToGrid w:val="0"/>
                <w:color w:val="000000"/>
                <w:kern w:val="0"/>
                <w:sz w:val="24"/>
                <w:szCs w:val="24"/>
                <w:highlight w:val="none"/>
                <w:lang w:val="en-US" w:eastAsia="zh-CN" w:bidi="ar"/>
              </w:rPr>
              <w:t>等</w:t>
            </w:r>
            <w:r>
              <w:rPr>
                <w:rFonts w:hint="default" w:ascii="方正仿宋_GB2312" w:hAnsi="方正仿宋_GB2312" w:eastAsia="方正仿宋_GB2312" w:cs="方正仿宋_GB2312"/>
                <w:snapToGrid w:val="0"/>
                <w:color w:val="000000"/>
                <w:kern w:val="0"/>
                <w:sz w:val="24"/>
                <w:szCs w:val="24"/>
                <w:highlight w:val="none"/>
                <w:lang w:val="en-US" w:eastAsia="zh-CN" w:bidi="ar"/>
              </w:rPr>
              <w:t>，确保教育教学服务工作合规、安全、高效推进</w:t>
            </w:r>
            <w:r>
              <w:rPr>
                <w:rFonts w:hint="eastAsia" w:ascii="方正仿宋_GB2312" w:hAnsi="方正仿宋_GB2312" w:eastAsia="方正仿宋_GB2312" w:cs="方正仿宋_GB2312"/>
                <w:snapToGrid w:val="0"/>
                <w:color w:val="000000"/>
                <w:kern w:val="0"/>
                <w:sz w:val="24"/>
                <w:szCs w:val="24"/>
                <w:highlight w:val="none"/>
                <w:lang w:val="en-US" w:eastAsia="zh-CN" w:bidi="ar"/>
              </w:rPr>
              <w:t>。</w:t>
            </w:r>
          </w:p>
          <w:p w14:paraId="3D8876D4">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注：投标人须根据以上4个要素提供上述所有服务内容编制方案确保方案具体、可操作、可落地，满足项目实际服务需求。每个要素最高得1分，满分4分，不提供不得分，每缺一个要素扣1分, 每个要素里每有一处内容缺陷扣 0.5分，扣完为止。</w:t>
            </w:r>
          </w:p>
          <w:p w14:paraId="136E66AC">
            <w:pPr>
              <w:keepNext w:val="0"/>
              <w:keepLines w:val="0"/>
              <w:widowControl/>
              <w:suppressLineNumbers w:val="0"/>
              <w:ind w:firstLine="480" w:firstLineChars="200"/>
              <w:jc w:val="left"/>
              <w:rPr>
                <w:rFonts w:hint="default" w:ascii="仿宋" w:hAnsi="仿宋" w:eastAsia="仿宋" w:cs="仿宋"/>
                <w:b/>
                <w:color w:val="000000"/>
                <w:sz w:val="24"/>
                <w:highlight w:val="none"/>
                <w:lang w:val="en-US"/>
              </w:rPr>
            </w:pPr>
            <w:r>
              <w:rPr>
                <w:rFonts w:hint="eastAsia" w:ascii="方正仿宋_GB2312" w:hAnsi="方正仿宋_GB2312" w:eastAsia="方正仿宋_GB2312" w:cs="方正仿宋_GB2312"/>
                <w:sz w:val="24"/>
                <w:szCs w:val="24"/>
                <w:highlight w:val="none"/>
                <w:lang w:val="en-US" w:eastAsia="zh-CN"/>
              </w:rPr>
              <w:t>注：内容缺陷指下列情形：①方案内项目名称、实施地点等核心基础信息错误；②方案适用的行业规范、标准有误或已废止；③方案前后表述不一致、存在逻辑冲突；④方案关键内容不完整、存在漏项；⑤语句不通顺、歧义表述影响方案正常理解；⑥方案响应中</w:t>
            </w:r>
            <w:r>
              <w:rPr>
                <w:rFonts w:hint="eastAsia" w:ascii="方正仿宋_GB2312" w:hAnsi="方正仿宋_GB2312" w:eastAsia="方正仿宋_GB2312" w:cs="方正仿宋_GB2312"/>
                <w:sz w:val="24"/>
                <w:szCs w:val="32"/>
                <w:highlight w:val="none"/>
                <w:lang w:val="en-US" w:eastAsia="zh-CN"/>
              </w:rPr>
              <w:t>含有不符合本项目明确的采购需求内容；⑦直接套用其他项目方案内容，未结合本项目修改。</w:t>
            </w:r>
          </w:p>
        </w:tc>
      </w:tr>
      <w:tr w14:paraId="0174C4E1">
        <w:tblPrEx>
          <w:tblCellMar>
            <w:top w:w="0" w:type="dxa"/>
            <w:left w:w="108" w:type="dxa"/>
            <w:bottom w:w="0" w:type="dxa"/>
            <w:right w:w="108" w:type="dxa"/>
          </w:tblCellMar>
        </w:tblPrEx>
        <w:trPr>
          <w:trHeight w:val="778" w:hRule="atLeast"/>
        </w:trPr>
        <w:tc>
          <w:tcPr>
            <w:tcW w:w="558" w:type="dxa"/>
            <w:vMerge w:val="continue"/>
            <w:tcBorders>
              <w:left w:val="single" w:color="auto" w:sz="6" w:space="0"/>
            </w:tcBorders>
            <w:noWrap w:val="0"/>
            <w:vAlign w:val="center"/>
          </w:tcPr>
          <w:p w14:paraId="6E7E7E42">
            <w:pPr>
              <w:autoSpaceDE w:val="0"/>
              <w:autoSpaceDN w:val="0"/>
              <w:snapToGrid w:val="0"/>
              <w:spacing w:line="240" w:lineRule="auto"/>
              <w:jc w:val="center"/>
              <w:rPr>
                <w:rFonts w:hint="eastAsia" w:ascii="仿宋" w:hAnsi="仿宋" w:eastAsia="仿宋" w:cs="仿宋"/>
                <w:color w:val="000000"/>
                <w:sz w:val="24"/>
                <w:szCs w:val="24"/>
                <w:highlight w:val="none"/>
                <w:lang w:val="en-US" w:eastAsia="zh-CN"/>
              </w:rPr>
            </w:pPr>
          </w:p>
        </w:tc>
        <w:tc>
          <w:tcPr>
            <w:tcW w:w="1200" w:type="dxa"/>
            <w:tcBorders>
              <w:top w:val="single" w:color="auto" w:sz="6" w:space="0"/>
              <w:left w:val="single" w:color="auto" w:sz="6" w:space="0"/>
              <w:bottom w:val="single" w:color="auto" w:sz="6" w:space="0"/>
            </w:tcBorders>
            <w:noWrap w:val="0"/>
            <w:vAlign w:val="center"/>
          </w:tcPr>
          <w:p w14:paraId="6789E93F">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服务保障方案及措施</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320EE7D">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8分</w:t>
            </w:r>
          </w:p>
        </w:tc>
        <w:tc>
          <w:tcPr>
            <w:tcW w:w="7347" w:type="dxa"/>
            <w:tcBorders>
              <w:top w:val="single" w:color="auto" w:sz="6" w:space="0"/>
              <w:left w:val="single" w:color="auto" w:sz="6" w:space="0"/>
              <w:bottom w:val="single" w:color="auto" w:sz="6" w:space="0"/>
              <w:right w:val="single" w:color="auto" w:sz="6" w:space="0"/>
            </w:tcBorders>
            <w:noWrap w:val="0"/>
            <w:vAlign w:val="center"/>
          </w:tcPr>
          <w:p w14:paraId="6C1BACB2">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en-US"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投标人提供相应的服务保证方案及应对措施</w:t>
            </w:r>
            <w:r>
              <w:rPr>
                <w:rFonts w:hint="eastAsia" w:ascii="方正仿宋_GB2312" w:hAnsi="方正仿宋_GB2312" w:eastAsia="方正仿宋_GB2312" w:cs="方正仿宋_GB2312"/>
                <w:snapToGrid w:val="0"/>
                <w:color w:val="000000"/>
                <w:kern w:val="0"/>
                <w:sz w:val="24"/>
                <w:szCs w:val="24"/>
                <w:highlight w:val="none"/>
                <w:lang w:val="en-US" w:eastAsia="en-US" w:bidi="ar"/>
              </w:rPr>
              <w:t>，内容</w:t>
            </w:r>
            <w:r>
              <w:rPr>
                <w:rFonts w:hint="eastAsia" w:ascii="方正仿宋_GB2312" w:hAnsi="方正仿宋_GB2312" w:eastAsia="方正仿宋_GB2312" w:cs="方正仿宋_GB2312"/>
                <w:snapToGrid w:val="0"/>
                <w:color w:val="000000"/>
                <w:kern w:val="0"/>
                <w:sz w:val="24"/>
                <w:szCs w:val="24"/>
                <w:highlight w:val="none"/>
                <w:lang w:val="en-US" w:eastAsia="zh-CN" w:bidi="ar"/>
              </w:rPr>
              <w:t>包含</w:t>
            </w:r>
            <w:r>
              <w:rPr>
                <w:rFonts w:hint="eastAsia" w:ascii="方正仿宋_GB2312" w:hAnsi="方正仿宋_GB2312" w:eastAsia="方正仿宋_GB2312" w:cs="方正仿宋_GB2312"/>
                <w:snapToGrid w:val="0"/>
                <w:color w:val="000000"/>
                <w:kern w:val="0"/>
                <w:sz w:val="24"/>
                <w:szCs w:val="24"/>
                <w:highlight w:val="none"/>
                <w:lang w:val="en-US" w:eastAsia="en-US" w:bidi="ar"/>
              </w:rPr>
              <w:t>但不限于：</w:t>
            </w:r>
          </w:p>
          <w:p w14:paraId="70A61846">
            <w:pPr>
              <w:keepNext w:val="0"/>
              <w:keepLines w:val="0"/>
              <w:widowControl/>
              <w:suppressLineNumbers w:val="0"/>
              <w:jc w:val="left"/>
              <w:rPr>
                <w:rFonts w:hint="eastAsia" w:ascii="方正仿宋_GB2312" w:hAnsi="方正仿宋_GB2312" w:eastAsia="方正仿宋_GB2312" w:cs="方正仿宋_GB2312"/>
                <w:snapToGrid w:val="0"/>
                <w:color w:val="auto"/>
                <w:kern w:val="0"/>
                <w:sz w:val="24"/>
                <w:szCs w:val="24"/>
                <w:highlight w:val="none"/>
                <w:u w:val="none"/>
                <w:lang w:val="en-US" w:eastAsia="en-US"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①</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项目</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整体策划；</w:t>
            </w:r>
          </w:p>
          <w:p w14:paraId="3CC7E4CD">
            <w:pPr>
              <w:keepNext w:val="0"/>
              <w:keepLines w:val="0"/>
              <w:widowControl/>
              <w:suppressLineNumbers w:val="0"/>
              <w:jc w:val="left"/>
              <w:rPr>
                <w:rFonts w:hint="eastAsia" w:ascii="方正仿宋_GB2312" w:hAnsi="方正仿宋_GB2312" w:eastAsia="方正仿宋_GB2312" w:cs="方正仿宋_GB2312"/>
                <w:snapToGrid w:val="0"/>
                <w:color w:val="auto"/>
                <w:kern w:val="0"/>
                <w:sz w:val="24"/>
                <w:szCs w:val="24"/>
                <w:highlight w:val="none"/>
                <w:u w:val="none"/>
                <w:lang w:val="en-US" w:eastAsia="en-US"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②</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拟采取的管理方式、工作计划；</w:t>
            </w:r>
          </w:p>
          <w:p w14:paraId="3B356285">
            <w:pPr>
              <w:keepNext w:val="0"/>
              <w:keepLines w:val="0"/>
              <w:widowControl/>
              <w:suppressLineNumbers w:val="0"/>
              <w:jc w:val="left"/>
              <w:rPr>
                <w:rFonts w:hint="eastAsia" w:ascii="方正仿宋_GB2312" w:hAnsi="方正仿宋_GB2312" w:eastAsia="方正仿宋_GB2312" w:cs="方正仿宋_GB2312"/>
                <w:snapToGrid w:val="0"/>
                <w:color w:val="auto"/>
                <w:kern w:val="0"/>
                <w:sz w:val="24"/>
                <w:szCs w:val="24"/>
                <w:highlight w:val="none"/>
                <w:u w:val="none"/>
                <w:lang w:val="en-US" w:eastAsia="en-US"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③</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档案户籍及法定社会保险待遇</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等</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方案；</w:t>
            </w:r>
          </w:p>
          <w:p w14:paraId="55692F79">
            <w:pPr>
              <w:keepNext w:val="0"/>
              <w:keepLines w:val="0"/>
              <w:widowControl/>
              <w:suppressLineNumbers w:val="0"/>
              <w:jc w:val="left"/>
              <w:rPr>
                <w:rFonts w:hint="eastAsia" w:ascii="方正仿宋_GB2312" w:hAnsi="方正仿宋_GB2312" w:eastAsia="方正仿宋_GB2312" w:cs="方正仿宋_GB2312"/>
                <w:snapToGrid w:val="0"/>
                <w:color w:val="auto"/>
                <w:kern w:val="0"/>
                <w:sz w:val="24"/>
                <w:szCs w:val="24"/>
                <w:highlight w:val="none"/>
                <w:u w:val="none"/>
                <w:lang w:val="en-US" w:eastAsia="en-US"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④</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服务人员服务时效</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方案</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（包括人员合同的办理、派签手续及</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法定社会保险</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办理等）纠纷解决</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w:t>
            </w:r>
          </w:p>
          <w:p w14:paraId="6882AEF6">
            <w:pPr>
              <w:keepNext w:val="0"/>
              <w:keepLines w:val="0"/>
              <w:widowControl/>
              <w:suppressLineNumbers w:val="0"/>
              <w:jc w:val="left"/>
              <w:rPr>
                <w:rFonts w:hint="eastAsia" w:ascii="方正仿宋_GB2312" w:hAnsi="方正仿宋_GB2312" w:eastAsia="方正仿宋_GB2312" w:cs="方正仿宋_GB2312"/>
                <w:snapToGrid w:val="0"/>
                <w:color w:val="auto"/>
                <w:kern w:val="0"/>
                <w:sz w:val="24"/>
                <w:szCs w:val="24"/>
                <w:highlight w:val="none"/>
                <w:u w:val="none"/>
                <w:lang w:val="en-US" w:eastAsia="en-US"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⑤</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服务费</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管理制度；</w:t>
            </w:r>
          </w:p>
          <w:p w14:paraId="1BE3695B">
            <w:pPr>
              <w:keepNext w:val="0"/>
              <w:keepLines w:val="0"/>
              <w:widowControl/>
              <w:suppressLineNumbers w:val="0"/>
              <w:jc w:val="left"/>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⑥</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服务团队组建</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体系</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w:t>
            </w:r>
          </w:p>
          <w:p w14:paraId="480C486C">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⑦</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服务质量、容错纠错机制、自身原因导致项目风险或损失的赔偿责任；</w:t>
            </w:r>
          </w:p>
          <w:p w14:paraId="457BCABD">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snapToGrid w:val="0"/>
                <w:color w:val="auto"/>
                <w:kern w:val="0"/>
                <w:sz w:val="24"/>
                <w:szCs w:val="24"/>
                <w:highlight w:val="none"/>
                <w:u w:val="none"/>
                <w:lang w:val="en-US" w:eastAsia="en-US"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⑧</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实现采购目标的措施，严格按照服务方案执行并保证实现服务目标的</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的方案及</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措施</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等</w:t>
            </w:r>
            <w:r>
              <w:rPr>
                <w:rFonts w:hint="eastAsia" w:ascii="方正仿宋_GB2312" w:hAnsi="方正仿宋_GB2312" w:eastAsia="方正仿宋_GB2312" w:cs="方正仿宋_GB2312"/>
                <w:b w:val="0"/>
                <w:bCs w:val="0"/>
                <w:color w:val="auto"/>
                <w:kern w:val="0"/>
                <w:sz w:val="24"/>
                <w:szCs w:val="24"/>
                <w:highlight w:val="none"/>
                <w:u w:val="none"/>
                <w:lang w:val="en-US" w:eastAsia="en-US" w:bidi="ar"/>
              </w:rPr>
              <w:t>。</w:t>
            </w:r>
          </w:p>
          <w:p w14:paraId="2F2E9262">
            <w:pPr>
              <w:keepNext w:val="0"/>
              <w:keepLines w:val="0"/>
              <w:widowControl/>
              <w:numPr>
                <w:ilvl w:val="0"/>
                <w:numId w:val="0"/>
              </w:numPr>
              <w:suppressLineNumbers w:val="0"/>
              <w:ind w:leftChars="0" w:firstLine="480" w:firstLineChars="20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注：投标人须根据以上8个要素提供上述所有服务内容编制方案确保方案具体、可操作、可落地，满足项目实际服务需求。每个要素最高得1分，满分8分，不提供不得分，每缺一个要素扣1分, 每个要素里每有一处内容缺陷扣 0.5分，扣完为止。</w:t>
            </w:r>
          </w:p>
          <w:p w14:paraId="5D54CC35">
            <w:pPr>
              <w:rPr>
                <w:rFonts w:hint="eastAsia"/>
                <w:highlight w:val="none"/>
              </w:rPr>
            </w:pPr>
            <w:r>
              <w:rPr>
                <w:rFonts w:hint="eastAsia" w:ascii="方正仿宋_GB2312" w:hAnsi="方正仿宋_GB2312" w:eastAsia="方正仿宋_GB2312" w:cs="方正仿宋_GB2312"/>
                <w:sz w:val="24"/>
                <w:szCs w:val="24"/>
                <w:highlight w:val="none"/>
                <w:lang w:val="en-US" w:eastAsia="zh-CN"/>
              </w:rPr>
              <w:t>注：内容缺陷指下列情形：①方案内项目名称、实施地点等核心基础信息错误；②方案适用的行业规范、标准有误或已废止；③方案前后表述不一致、存在逻辑冲突；④方案关键内容不完整、存在漏项；⑤语句不通顺、歧义表述影响方案正常理解；⑥方案响应中</w:t>
            </w:r>
            <w:r>
              <w:rPr>
                <w:rFonts w:hint="eastAsia" w:ascii="方正仿宋_GB2312" w:hAnsi="方正仿宋_GB2312" w:eastAsia="方正仿宋_GB2312" w:cs="方正仿宋_GB2312"/>
                <w:sz w:val="24"/>
                <w:szCs w:val="32"/>
                <w:highlight w:val="none"/>
                <w:lang w:val="en-US" w:eastAsia="zh-CN"/>
              </w:rPr>
              <w:t>含有不符合本项目明确的采购需求内容；⑦直接套用其他项目方案内容，未结合本项目修改。</w:t>
            </w:r>
          </w:p>
        </w:tc>
      </w:tr>
      <w:tr w14:paraId="58124546">
        <w:tblPrEx>
          <w:tblCellMar>
            <w:top w:w="0" w:type="dxa"/>
            <w:left w:w="108" w:type="dxa"/>
            <w:bottom w:w="0" w:type="dxa"/>
            <w:right w:w="108" w:type="dxa"/>
          </w:tblCellMar>
        </w:tblPrEx>
        <w:trPr>
          <w:trHeight w:val="778" w:hRule="atLeast"/>
        </w:trPr>
        <w:tc>
          <w:tcPr>
            <w:tcW w:w="558" w:type="dxa"/>
            <w:vMerge w:val="continue"/>
            <w:tcBorders>
              <w:left w:val="single" w:color="auto" w:sz="6" w:space="0"/>
            </w:tcBorders>
            <w:noWrap w:val="0"/>
            <w:vAlign w:val="center"/>
          </w:tcPr>
          <w:p w14:paraId="59A5E03A">
            <w:pPr>
              <w:autoSpaceDE w:val="0"/>
              <w:autoSpaceDN w:val="0"/>
              <w:snapToGrid w:val="0"/>
              <w:spacing w:line="240" w:lineRule="auto"/>
              <w:jc w:val="center"/>
              <w:rPr>
                <w:rFonts w:hint="eastAsia" w:ascii="仿宋" w:hAnsi="仿宋" w:eastAsia="仿宋" w:cs="仿宋"/>
                <w:color w:val="000000"/>
                <w:sz w:val="24"/>
                <w:szCs w:val="24"/>
                <w:highlight w:val="none"/>
                <w:lang w:val="en-US" w:eastAsia="zh-CN"/>
              </w:rPr>
            </w:pPr>
          </w:p>
        </w:tc>
        <w:tc>
          <w:tcPr>
            <w:tcW w:w="1200" w:type="dxa"/>
            <w:tcBorders>
              <w:top w:val="single" w:color="auto" w:sz="6" w:space="0"/>
              <w:left w:val="single" w:color="auto" w:sz="6" w:space="0"/>
              <w:bottom w:val="single" w:color="auto" w:sz="6" w:space="0"/>
            </w:tcBorders>
            <w:noWrap w:val="0"/>
            <w:vAlign w:val="top"/>
          </w:tcPr>
          <w:p w14:paraId="6AF21041">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风险防控方案及措施</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2AA335C">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1分</w:t>
            </w:r>
          </w:p>
        </w:tc>
        <w:tc>
          <w:tcPr>
            <w:tcW w:w="7347" w:type="dxa"/>
            <w:tcBorders>
              <w:top w:val="single" w:color="auto" w:sz="6" w:space="0"/>
              <w:left w:val="single" w:color="auto" w:sz="6" w:space="0"/>
              <w:bottom w:val="single" w:color="auto" w:sz="6" w:space="0"/>
              <w:right w:val="single" w:color="auto" w:sz="6" w:space="0"/>
            </w:tcBorders>
            <w:noWrap w:val="0"/>
            <w:vAlign w:val="center"/>
          </w:tcPr>
          <w:p w14:paraId="0BDBD0A5">
            <w:pPr>
              <w:pStyle w:val="11"/>
              <w:keepNext w:val="0"/>
              <w:keepLines w:val="0"/>
              <w:widowControl/>
              <w:suppressLineNumbers w:val="0"/>
              <w:spacing w:line="240" w:lineRule="auto"/>
              <w:ind w:left="0" w:leftChars="0" w:right="0" w:rightChars="0" w:firstLine="0" w:firstLineChars="0"/>
              <w:jc w:val="left"/>
              <w:textAlignment w:val="cente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投标人根据采购需求结合本项目实际情况，编制在项目实施过程中的风险防控方案及措施，每编制一条具体、可操作、可落地的得 0.5 分，最高得 1 分，未提供或明显套用其他项目内容的不得分。</w:t>
            </w:r>
          </w:p>
        </w:tc>
      </w:tr>
      <w:tr w14:paraId="22BE7A9A">
        <w:tblPrEx>
          <w:tblCellMar>
            <w:top w:w="0" w:type="dxa"/>
            <w:left w:w="108" w:type="dxa"/>
            <w:bottom w:w="0" w:type="dxa"/>
            <w:right w:w="108" w:type="dxa"/>
          </w:tblCellMar>
        </w:tblPrEx>
        <w:trPr>
          <w:trHeight w:val="778" w:hRule="atLeast"/>
        </w:trPr>
        <w:tc>
          <w:tcPr>
            <w:tcW w:w="558" w:type="dxa"/>
            <w:vMerge w:val="continue"/>
            <w:tcBorders>
              <w:left w:val="single" w:color="auto" w:sz="6" w:space="0"/>
            </w:tcBorders>
            <w:noWrap w:val="0"/>
            <w:vAlign w:val="center"/>
          </w:tcPr>
          <w:p w14:paraId="78D467A5">
            <w:pPr>
              <w:autoSpaceDE w:val="0"/>
              <w:autoSpaceDN w:val="0"/>
              <w:snapToGrid w:val="0"/>
              <w:spacing w:line="240" w:lineRule="auto"/>
              <w:jc w:val="center"/>
              <w:rPr>
                <w:rFonts w:hint="eastAsia" w:ascii="仿宋" w:hAnsi="仿宋" w:eastAsia="仿宋" w:cs="仿宋"/>
                <w:color w:val="000000"/>
                <w:sz w:val="24"/>
                <w:szCs w:val="24"/>
                <w:highlight w:val="none"/>
                <w:lang w:val="en-US" w:eastAsia="zh-CN"/>
              </w:rPr>
            </w:pPr>
          </w:p>
        </w:tc>
        <w:tc>
          <w:tcPr>
            <w:tcW w:w="1200" w:type="dxa"/>
            <w:tcBorders>
              <w:top w:val="single" w:color="auto" w:sz="6" w:space="0"/>
              <w:left w:val="single" w:color="auto" w:sz="6" w:space="0"/>
              <w:bottom w:val="single" w:color="auto" w:sz="6" w:space="0"/>
            </w:tcBorders>
            <w:shd w:val="clear" w:color="auto" w:fill="auto"/>
            <w:noWrap w:val="0"/>
            <w:vAlign w:val="center"/>
          </w:tcPr>
          <w:p w14:paraId="36D6ECF4">
            <w:pPr>
              <w:spacing w:before="0" w:beforeLines="0" w:line="400" w:lineRule="exact"/>
              <w:jc w:val="center"/>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sz w:val="24"/>
                <w:szCs w:val="24"/>
                <w:highlight w:val="none"/>
                <w:lang w:val="en-US" w:eastAsia="zh-CN"/>
              </w:rPr>
              <w:t>项目重难点分析及解决方案</w:t>
            </w:r>
          </w:p>
        </w:tc>
        <w:tc>
          <w:tcPr>
            <w:tcW w:w="90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D3A8092">
            <w:pPr>
              <w:spacing w:before="0" w:beforeLines="0" w:line="400" w:lineRule="exact"/>
              <w:jc w:val="center"/>
              <w:rPr>
                <w:rFonts w:hint="eastAsia" w:ascii="方正仿宋_GB2312" w:hAnsi="方正仿宋_GB2312" w:eastAsia="方正仿宋_GB2312" w:cs="方正仿宋_GB2312"/>
                <w:color w:val="000000"/>
                <w:spacing w:val="0"/>
                <w:kern w:val="2"/>
                <w:position w:val="0"/>
                <w:sz w:val="24"/>
                <w:szCs w:val="24"/>
                <w:highlight w:val="none"/>
                <w:lang w:val="en-US" w:eastAsia="zh-CN" w:bidi="ar-SA"/>
              </w:rPr>
            </w:pPr>
            <w:r>
              <w:rPr>
                <w:rFonts w:hint="eastAsia" w:ascii="方正仿宋_GB2312" w:hAnsi="方正仿宋_GB2312" w:eastAsia="方正仿宋_GB2312" w:cs="方正仿宋_GB2312"/>
                <w:sz w:val="24"/>
                <w:szCs w:val="24"/>
                <w:highlight w:val="none"/>
                <w:lang w:val="en-US" w:eastAsia="zh-CN"/>
              </w:rPr>
              <w:t>2分</w:t>
            </w:r>
          </w:p>
        </w:tc>
        <w:tc>
          <w:tcPr>
            <w:tcW w:w="734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47EB2BE">
            <w:pPr>
              <w:keepNext w:val="0"/>
              <w:keepLines w:val="0"/>
              <w:widowControl/>
              <w:suppressLineNumbers w:val="0"/>
              <w:jc w:val="left"/>
              <w:rPr>
                <w:rFonts w:hint="eastAsia" w:ascii="方正仿宋_GB2312" w:hAnsi="方正仿宋_GB2312" w:eastAsia="方正仿宋_GB2312" w:cs="方正仿宋_GB2312"/>
                <w:color w:val="000000"/>
                <w:spacing w:val="0"/>
                <w:kern w:val="2"/>
                <w:position w:val="0"/>
                <w:sz w:val="24"/>
                <w:szCs w:val="24"/>
                <w:highlight w:val="none"/>
                <w:lang w:val="en-US" w:eastAsia="zh-CN" w:bidi="ar-SA"/>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根据项目实际情况，分析重难点并给出解决方案，从方案重点、难点、认识深刻程度、服务路线的合理性等4个方面进行评审，每项最高得0.5分，本项目最高得2分，不提供不得分。</w:t>
            </w:r>
          </w:p>
        </w:tc>
      </w:tr>
      <w:tr w14:paraId="79730D2B">
        <w:tblPrEx>
          <w:tblCellMar>
            <w:top w:w="0" w:type="dxa"/>
            <w:left w:w="108" w:type="dxa"/>
            <w:bottom w:w="0" w:type="dxa"/>
            <w:right w:w="108" w:type="dxa"/>
          </w:tblCellMar>
        </w:tblPrEx>
        <w:trPr>
          <w:trHeight w:val="778" w:hRule="atLeast"/>
        </w:trPr>
        <w:tc>
          <w:tcPr>
            <w:tcW w:w="558" w:type="dxa"/>
            <w:vMerge w:val="continue"/>
            <w:tcBorders>
              <w:left w:val="single" w:color="auto" w:sz="6" w:space="0"/>
            </w:tcBorders>
            <w:noWrap w:val="0"/>
            <w:vAlign w:val="center"/>
          </w:tcPr>
          <w:p w14:paraId="0D4E6C74">
            <w:pPr>
              <w:autoSpaceDE w:val="0"/>
              <w:autoSpaceDN w:val="0"/>
              <w:snapToGrid w:val="0"/>
              <w:spacing w:line="240" w:lineRule="auto"/>
              <w:jc w:val="center"/>
              <w:rPr>
                <w:rFonts w:hint="eastAsia" w:ascii="仿宋" w:hAnsi="仿宋" w:eastAsia="仿宋" w:cs="仿宋"/>
                <w:color w:val="000000"/>
                <w:sz w:val="24"/>
                <w:szCs w:val="24"/>
                <w:highlight w:val="none"/>
                <w:lang w:val="en-US" w:eastAsia="zh-CN"/>
              </w:rPr>
            </w:pPr>
          </w:p>
        </w:tc>
        <w:tc>
          <w:tcPr>
            <w:tcW w:w="1200" w:type="dxa"/>
            <w:tcBorders>
              <w:top w:val="single" w:color="auto" w:sz="6" w:space="0"/>
              <w:left w:val="single" w:color="auto" w:sz="6" w:space="0"/>
              <w:bottom w:val="single" w:color="auto" w:sz="6" w:space="0"/>
            </w:tcBorders>
            <w:noWrap w:val="0"/>
            <w:vAlign w:val="center"/>
          </w:tcPr>
          <w:p w14:paraId="3895EAA9">
            <w:pPr>
              <w:spacing w:before="0" w:beforeLines="0" w:line="400" w:lineRule="exact"/>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合理化建议</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A0352A5">
            <w:pPr>
              <w:spacing w:before="0" w:beforeLines="0" w:line="400" w:lineRule="exact"/>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1分</w:t>
            </w:r>
          </w:p>
        </w:tc>
        <w:tc>
          <w:tcPr>
            <w:tcW w:w="7347" w:type="dxa"/>
            <w:tcBorders>
              <w:top w:val="single" w:color="auto" w:sz="6" w:space="0"/>
              <w:left w:val="single" w:color="auto" w:sz="6" w:space="0"/>
              <w:bottom w:val="single" w:color="auto" w:sz="6" w:space="0"/>
              <w:right w:val="single" w:color="auto" w:sz="6" w:space="0"/>
            </w:tcBorders>
            <w:noWrap w:val="0"/>
            <w:vAlign w:val="center"/>
          </w:tcPr>
          <w:p w14:paraId="508C0C15">
            <w:pPr>
              <w:keepNext w:val="0"/>
              <w:keepLines w:val="0"/>
              <w:widowControl/>
              <w:suppressLineNumbers w:val="0"/>
              <w:jc w:val="left"/>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投标人对本项目提出的建议包括但不限于针对需求内容的有效建议及服务措施等。结合本项目的实际情况提出详细建议，每编制一条得 0.5 分，最高得 1 分，未提供或明显套用其他项目内容的不得分。</w:t>
            </w:r>
          </w:p>
        </w:tc>
      </w:tr>
    </w:tbl>
    <w:p w14:paraId="66CDA93C">
      <w:pPr>
        <w:autoSpaceDE w:val="0"/>
        <w:autoSpaceDN w:val="0"/>
        <w:adjustRightInd w:val="0"/>
        <w:snapToGrid w:val="0"/>
        <w:spacing w:line="240" w:lineRule="auto"/>
        <w:rPr>
          <w:rFonts w:hint="eastAsia" w:ascii="仿宋" w:hAnsi="仿宋" w:eastAsia="仿宋" w:cs="仿宋"/>
          <w:color w:val="000000"/>
          <w:sz w:val="24"/>
          <w:szCs w:val="24"/>
          <w:highlight w:val="none"/>
          <w:lang w:val="zh-CN"/>
        </w:rPr>
      </w:pPr>
    </w:p>
    <w:p w14:paraId="67B48B05">
      <w:pPr>
        <w:autoSpaceDE w:val="0"/>
        <w:autoSpaceDN w:val="0"/>
        <w:adjustRightInd w:val="0"/>
        <w:snapToGrid w:val="0"/>
        <w:spacing w:line="240" w:lineRule="auto"/>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6.3.</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val="zh-CN"/>
        </w:rPr>
        <w:t>商务部分（</w:t>
      </w:r>
      <w:r>
        <w:rPr>
          <w:rFonts w:hint="eastAsia" w:ascii="仿宋" w:hAnsi="仿宋" w:eastAsia="仿宋" w:cs="仿宋"/>
          <w:color w:val="000000"/>
          <w:sz w:val="24"/>
          <w:szCs w:val="24"/>
          <w:highlight w:val="none"/>
          <w:lang w:val="en-US" w:eastAsia="zh-CN"/>
        </w:rPr>
        <w:t>32分</w:t>
      </w:r>
      <w:r>
        <w:rPr>
          <w:rFonts w:hint="eastAsia" w:ascii="仿宋" w:hAnsi="仿宋" w:eastAsia="仿宋" w:cs="仿宋"/>
          <w:color w:val="000000"/>
          <w:sz w:val="24"/>
          <w:szCs w:val="24"/>
          <w:highlight w:val="none"/>
          <w:lang w:val="zh-CN"/>
        </w:rPr>
        <w:t>）</w:t>
      </w:r>
    </w:p>
    <w:tbl>
      <w:tblPr>
        <w:tblStyle w:val="33"/>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005"/>
        <w:gridCol w:w="7588"/>
      </w:tblGrid>
      <w:tr w14:paraId="23AD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04" w:type="dxa"/>
            <w:noWrap w:val="0"/>
            <w:vAlign w:val="center"/>
          </w:tcPr>
          <w:p w14:paraId="1380ADF5">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en-US"/>
              </w:rPr>
              <w:t>服务承诺</w:t>
            </w:r>
          </w:p>
        </w:tc>
        <w:tc>
          <w:tcPr>
            <w:tcW w:w="1005" w:type="dxa"/>
            <w:noWrap w:val="0"/>
            <w:vAlign w:val="center"/>
          </w:tcPr>
          <w:p w14:paraId="2684DD1C">
            <w:pPr>
              <w:bidi w:val="0"/>
              <w:jc w:val="center"/>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4分</w:t>
            </w:r>
          </w:p>
        </w:tc>
        <w:tc>
          <w:tcPr>
            <w:tcW w:w="7588" w:type="dxa"/>
            <w:noWrap w:val="0"/>
            <w:vAlign w:val="center"/>
          </w:tcPr>
          <w:p w14:paraId="54F5E575">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en-US" w:bidi="ar"/>
              </w:rPr>
            </w:pPr>
            <w:r>
              <w:rPr>
                <w:rFonts w:hint="eastAsia" w:ascii="方正仿宋_GB2312" w:hAnsi="方正仿宋_GB2312" w:eastAsia="方正仿宋_GB2312" w:cs="方正仿宋_GB2312"/>
                <w:snapToGrid w:val="0"/>
                <w:color w:val="000000"/>
                <w:kern w:val="0"/>
                <w:sz w:val="24"/>
                <w:szCs w:val="24"/>
                <w:highlight w:val="none"/>
                <w:lang w:val="en-US" w:eastAsia="en-US" w:bidi="ar"/>
              </w:rPr>
              <w:t>根据采购需求提供</w:t>
            </w:r>
            <w:r>
              <w:rPr>
                <w:rFonts w:hint="eastAsia" w:ascii="方正仿宋_GB2312" w:hAnsi="方正仿宋_GB2312" w:eastAsia="方正仿宋_GB2312" w:cs="方正仿宋_GB2312"/>
                <w:snapToGrid w:val="0"/>
                <w:color w:val="000000"/>
                <w:kern w:val="0"/>
                <w:sz w:val="24"/>
                <w:szCs w:val="24"/>
                <w:highlight w:val="none"/>
                <w:lang w:val="en-US" w:eastAsia="zh-CN" w:bidi="ar"/>
              </w:rPr>
              <w:t>可落地的</w:t>
            </w:r>
            <w:r>
              <w:rPr>
                <w:rFonts w:hint="eastAsia" w:ascii="方正仿宋_GB2312" w:hAnsi="方正仿宋_GB2312" w:eastAsia="方正仿宋_GB2312" w:cs="方正仿宋_GB2312"/>
                <w:snapToGrid w:val="0"/>
                <w:color w:val="000000"/>
                <w:kern w:val="0"/>
                <w:sz w:val="24"/>
                <w:szCs w:val="24"/>
                <w:highlight w:val="none"/>
                <w:lang w:val="en-US" w:eastAsia="en-US" w:bidi="ar"/>
              </w:rPr>
              <w:t>服务承诺</w:t>
            </w:r>
            <w:r>
              <w:rPr>
                <w:rFonts w:hint="eastAsia" w:ascii="方正仿宋_GB2312" w:hAnsi="方正仿宋_GB2312" w:eastAsia="方正仿宋_GB2312" w:cs="方正仿宋_GB2312"/>
                <w:snapToGrid w:val="0"/>
                <w:color w:val="000000"/>
                <w:kern w:val="0"/>
                <w:sz w:val="24"/>
                <w:szCs w:val="24"/>
                <w:highlight w:val="none"/>
                <w:lang w:val="en-US" w:eastAsia="zh-CN" w:bidi="ar"/>
              </w:rPr>
              <w:t>（4分）</w:t>
            </w:r>
            <w:r>
              <w:rPr>
                <w:rFonts w:hint="eastAsia" w:ascii="方正仿宋_GB2312" w:hAnsi="方正仿宋_GB2312" w:eastAsia="方正仿宋_GB2312" w:cs="方正仿宋_GB2312"/>
                <w:snapToGrid w:val="0"/>
                <w:color w:val="000000"/>
                <w:kern w:val="0"/>
                <w:sz w:val="24"/>
                <w:szCs w:val="24"/>
                <w:highlight w:val="none"/>
                <w:lang w:val="en-US" w:eastAsia="en-US" w:bidi="ar"/>
              </w:rPr>
              <w:t>：</w:t>
            </w:r>
          </w:p>
          <w:p w14:paraId="45573043">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①根据采购人的工作时间、服从采购人相关管理部门调度的具体承诺；提供承诺得0.5分，未提供不得分；</w:t>
            </w:r>
          </w:p>
          <w:p w14:paraId="21E673A1">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②承诺严格遵守相关法律法规，保障教师权益；提供承诺得0.5分，未提供不得分；</w:t>
            </w:r>
          </w:p>
          <w:p w14:paraId="3C7634CB">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③出现违规行为将承担相应责任的承诺；提供承诺得0.5分，未提供不得分；</w:t>
            </w:r>
          </w:p>
          <w:p w14:paraId="01739050">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④承诺提供优质服务，及时响应学校需求，建立完善的沟通机制；提供承诺得0.5分，未提供不得分；</w:t>
            </w:r>
          </w:p>
          <w:p w14:paraId="264A21F9">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⑤明确服务质量不达标的处理措施承诺；提供承诺得0.5分，未提供不得分；</w:t>
            </w:r>
          </w:p>
          <w:p w14:paraId="03C89333">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⑥承诺所选派的教师在教育行政部门组织的家长满意度测评中平均满意度不低于85%得0.5 分；未提供不得分；</w:t>
            </w:r>
          </w:p>
          <w:p w14:paraId="724D8CA2">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⑦承诺所选派的教师严格按照国家课程标准和课程设置方案开足开齐规定课程，严格落实</w:t>
            </w:r>
            <w:r>
              <w:rPr>
                <w:rFonts w:hint="eastAsia" w:ascii="方正仿宋_GB2312" w:hAnsi="方正仿宋_GB2312" w:eastAsia="方正仿宋_GB2312" w:cs="方正仿宋_GB2312"/>
                <w:snapToGrid w:val="0"/>
                <w:color w:val="000000"/>
                <w:kern w:val="0"/>
                <w:sz w:val="24"/>
                <w:szCs w:val="24"/>
                <w:highlight w:val="none"/>
                <w:lang w:val="en-US" w:eastAsia="en-US" w:bidi="ar"/>
              </w:rPr>
              <w:t>《</w:t>
            </w:r>
            <w:r>
              <w:rPr>
                <w:rFonts w:hint="eastAsia" w:ascii="方正仿宋_GB2312" w:hAnsi="方正仿宋_GB2312" w:eastAsia="方正仿宋_GB2312" w:cs="方正仿宋_GB2312"/>
                <w:snapToGrid w:val="0"/>
                <w:color w:val="000000"/>
                <w:kern w:val="0"/>
                <w:sz w:val="24"/>
                <w:szCs w:val="24"/>
                <w:highlight w:val="none"/>
                <w:lang w:val="en-US" w:eastAsia="zh-CN" w:bidi="ar"/>
              </w:rPr>
              <w:t>喀什</w:t>
            </w:r>
            <w:r>
              <w:rPr>
                <w:rFonts w:hint="eastAsia" w:ascii="方正仿宋_GB2312" w:hAnsi="方正仿宋_GB2312" w:eastAsia="方正仿宋_GB2312" w:cs="方正仿宋_GB2312"/>
                <w:snapToGrid w:val="0"/>
                <w:color w:val="000000"/>
                <w:kern w:val="0"/>
                <w:sz w:val="24"/>
                <w:szCs w:val="24"/>
                <w:highlight w:val="none"/>
                <w:lang w:val="en-US" w:eastAsia="en-US" w:bidi="ar"/>
              </w:rPr>
              <w:t>地区中小学教学管理实施细则（试行）》教学常规工作</w:t>
            </w:r>
            <w:r>
              <w:rPr>
                <w:rFonts w:hint="eastAsia" w:ascii="方正仿宋_GB2312" w:hAnsi="方正仿宋_GB2312" w:eastAsia="方正仿宋_GB2312" w:cs="方正仿宋_GB2312"/>
                <w:snapToGrid w:val="0"/>
                <w:color w:val="000000"/>
                <w:kern w:val="0"/>
                <w:sz w:val="24"/>
                <w:szCs w:val="24"/>
                <w:highlight w:val="none"/>
                <w:lang w:val="en-US" w:eastAsia="zh-CN" w:bidi="ar"/>
              </w:rPr>
              <w:t>得 0.5 分，未提供不得分；</w:t>
            </w:r>
          </w:p>
          <w:p w14:paraId="5A63335F">
            <w:pPr>
              <w:keepNext w:val="0"/>
              <w:keepLines w:val="0"/>
              <w:widowControl/>
              <w:suppressLineNumbers w:val="0"/>
              <w:jc w:val="left"/>
              <w:rPr>
                <w:rFonts w:hint="eastAsia" w:ascii="仿宋" w:hAnsi="仿宋" w:eastAsia="仿宋" w:cs="仿宋"/>
                <w:b w:val="0"/>
                <w:bCs/>
                <w:highlight w:val="none"/>
                <w:lang w:val="en-US" w:eastAsia="zh-CN"/>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⑧完全响应采购文件中师资资质、服务质量、服务保障核心要求的得0.5分，未提供不得分。</w:t>
            </w:r>
          </w:p>
        </w:tc>
      </w:tr>
      <w:tr w14:paraId="4E0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04" w:type="dxa"/>
            <w:shd w:val="clear" w:color="auto" w:fill="auto"/>
            <w:noWrap w:val="0"/>
            <w:vAlign w:val="center"/>
          </w:tcPr>
          <w:p w14:paraId="4148874C">
            <w:pPr>
              <w:bidi w:val="0"/>
              <w:jc w:val="center"/>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sz w:val="24"/>
                <w:szCs w:val="24"/>
                <w:highlight w:val="none"/>
              </w:rPr>
              <w:t>培训</w:t>
            </w:r>
            <w:r>
              <w:rPr>
                <w:rFonts w:hint="eastAsia" w:ascii="方正仿宋_GB2312" w:hAnsi="方正仿宋_GB2312" w:eastAsia="方正仿宋_GB2312" w:cs="方正仿宋_GB2312"/>
                <w:sz w:val="24"/>
                <w:szCs w:val="24"/>
                <w:highlight w:val="none"/>
                <w:lang w:val="en-US" w:eastAsia="zh-CN"/>
              </w:rPr>
              <w:t>管理及</w:t>
            </w:r>
            <w:r>
              <w:rPr>
                <w:rFonts w:hint="eastAsia" w:ascii="方正仿宋_GB2312" w:hAnsi="方正仿宋_GB2312" w:eastAsia="方正仿宋_GB2312" w:cs="方正仿宋_GB2312"/>
                <w:sz w:val="24"/>
                <w:szCs w:val="24"/>
                <w:highlight w:val="none"/>
              </w:rPr>
              <w:t>计划</w:t>
            </w:r>
          </w:p>
        </w:tc>
        <w:tc>
          <w:tcPr>
            <w:tcW w:w="1005" w:type="dxa"/>
            <w:shd w:val="clear" w:color="auto" w:fill="auto"/>
            <w:noWrap w:val="0"/>
            <w:vAlign w:val="center"/>
          </w:tcPr>
          <w:p w14:paraId="3A8D700E">
            <w:pPr>
              <w:bidi w:val="0"/>
              <w:jc w:val="center"/>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sz w:val="24"/>
                <w:szCs w:val="24"/>
                <w:highlight w:val="none"/>
                <w:lang w:val="en-US" w:eastAsia="zh-CN"/>
              </w:rPr>
              <w:t>6分</w:t>
            </w:r>
          </w:p>
        </w:tc>
        <w:tc>
          <w:tcPr>
            <w:tcW w:w="7588" w:type="dxa"/>
            <w:shd w:val="clear" w:color="auto" w:fill="auto"/>
            <w:noWrap w:val="0"/>
            <w:vAlign w:val="center"/>
          </w:tcPr>
          <w:p w14:paraId="613318D0">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snapToGrid w:val="0"/>
                <w:color w:val="auto"/>
                <w:kern w:val="0"/>
                <w:sz w:val="24"/>
                <w:szCs w:val="24"/>
                <w:highlight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lang w:val="en-US" w:eastAsia="zh-CN" w:bidi="ar"/>
              </w:rPr>
              <w:t>针对本项目提出的专项培训管理及计划包括但不限于以下内容：</w:t>
            </w:r>
          </w:p>
          <w:p w14:paraId="751333E4">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①</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教育服务人员入职培训内容（包括教育政策法规、师德师风、教学管理细则、学科教材、校园安全、学校规章制度等，培训时长不少于 4 天课时等；</w:t>
            </w:r>
          </w:p>
          <w:p w14:paraId="719DFB22">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②</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定期开展在职培训（包括在职培训定期开展次数，有专业课程培训、教学研讨、观摩学习等安排）等；</w:t>
            </w:r>
          </w:p>
          <w:p w14:paraId="5086C29E">
            <w:pPr>
              <w:keepNext w:val="0"/>
              <w:keepLines w:val="0"/>
              <w:widowControl/>
              <w:numPr>
                <w:ilvl w:val="0"/>
                <w:numId w:val="0"/>
              </w:numPr>
              <w:suppressLineNumbers w:val="0"/>
              <w:ind w:leftChars="0"/>
              <w:jc w:val="left"/>
              <w:rPr>
                <w:rFonts w:hint="eastAsia"/>
                <w:color w:val="auto"/>
                <w:highlight w:val="none"/>
                <w:u w:val="none"/>
                <w:lang w:val="en-US" w:eastAsia="zh-CN"/>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③</w:t>
            </w:r>
            <w:r>
              <w:rPr>
                <w:rFonts w:hint="eastAsia" w:ascii="方正仿宋_GB2312" w:hAnsi="方正仿宋_GB2312" w:eastAsia="方正仿宋_GB2312" w:cs="方正仿宋_GB2312"/>
                <w:b w:val="0"/>
                <w:bCs w:val="0"/>
                <w:color w:val="auto"/>
                <w:kern w:val="0"/>
                <w:sz w:val="24"/>
                <w:szCs w:val="24"/>
                <w:highlight w:val="none"/>
                <w:u w:val="none"/>
                <w:lang w:val="en-US" w:eastAsia="zh-CN" w:bidi="ar"/>
              </w:rPr>
              <w:t>培训效果评估机制（包括效果评估方式、反馈渠道、结果应用等）等</w:t>
            </w:r>
          </w:p>
          <w:p w14:paraId="29D809AB">
            <w:pPr>
              <w:keepNext w:val="0"/>
              <w:keepLines w:val="0"/>
              <w:widowControl/>
              <w:suppressLineNumbers w:val="0"/>
              <w:jc w:val="left"/>
              <w:rPr>
                <w:rFonts w:hint="eastAsia" w:ascii="方正仿宋_GB2312" w:hAnsi="方正仿宋_GB2312" w:eastAsia="方正仿宋_GB2312" w:cs="方正仿宋_GB2312"/>
                <w:snapToGrid w:val="0"/>
                <w:color w:val="auto"/>
                <w:kern w:val="0"/>
                <w:sz w:val="24"/>
                <w:szCs w:val="24"/>
                <w:highlight w:val="none"/>
                <w:u w:val="none"/>
                <w:lang w:val="en-US" w:eastAsia="zh-CN" w:bidi="ar"/>
              </w:rPr>
            </w:pPr>
            <w:r>
              <w:rPr>
                <w:rFonts w:hint="eastAsia" w:ascii="方正仿宋_GB2312" w:hAnsi="方正仿宋_GB2312" w:eastAsia="方正仿宋_GB2312" w:cs="方正仿宋_GB2312"/>
                <w:snapToGrid w:val="0"/>
                <w:color w:val="auto"/>
                <w:kern w:val="0"/>
                <w:sz w:val="24"/>
                <w:szCs w:val="24"/>
                <w:highlight w:val="none"/>
                <w:u w:val="none"/>
                <w:lang w:val="en-US" w:eastAsia="zh-CN" w:bidi="ar"/>
              </w:rPr>
              <w:t>注：投标人须根据以上3个要素提供上述所有服务内容编制方案确保方案具体、可操作、可落地，满足项目实际服务需求。每个要素最高得2分，满分6分，不提供不得分，每缺一个要素扣2分, 每个要素里每有一处内容缺陷扣 1 分，扣完为止。</w:t>
            </w:r>
          </w:p>
          <w:p w14:paraId="4B3BBDDF">
            <w:pPr>
              <w:ind w:firstLine="480" w:firstLineChars="200"/>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color w:val="auto"/>
                <w:sz w:val="24"/>
                <w:szCs w:val="24"/>
                <w:highlight w:val="none"/>
                <w:lang w:val="en-US" w:eastAsia="zh-CN"/>
              </w:rPr>
              <w:t>注：内容缺陷指下列情形：①方案内项目名称、实施地点等核心基础信息错误；②方案适用的行业规范、标准有误或已废止；③方案前后表述不一致、存在逻辑冲突；④方案关键内容不完整、存在漏项；⑤语句不通顺、歧义表述影响方案正常理解；⑥方案响应中</w:t>
            </w:r>
            <w:r>
              <w:rPr>
                <w:rFonts w:hint="eastAsia" w:ascii="方正仿宋_GB2312" w:hAnsi="方正仿宋_GB2312" w:eastAsia="方正仿宋_GB2312" w:cs="方正仿宋_GB2312"/>
                <w:color w:val="auto"/>
                <w:sz w:val="24"/>
                <w:szCs w:val="32"/>
                <w:highlight w:val="none"/>
                <w:lang w:val="en-US" w:eastAsia="zh-CN"/>
              </w:rPr>
              <w:t>含有不符合本项目明确的采购需求内容；⑦直接套用其他项目方案内容，未结合本项目修改。</w:t>
            </w:r>
          </w:p>
        </w:tc>
      </w:tr>
      <w:tr w14:paraId="7E99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04" w:type="dxa"/>
            <w:noWrap w:val="0"/>
            <w:vAlign w:val="center"/>
          </w:tcPr>
          <w:p w14:paraId="05EBC6A6">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售后服务与履约保障方案</w:t>
            </w:r>
          </w:p>
        </w:tc>
        <w:tc>
          <w:tcPr>
            <w:tcW w:w="1005" w:type="dxa"/>
            <w:noWrap w:val="0"/>
            <w:vAlign w:val="center"/>
          </w:tcPr>
          <w:p w14:paraId="6D55DD6B">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8分</w:t>
            </w:r>
          </w:p>
        </w:tc>
        <w:tc>
          <w:tcPr>
            <w:tcW w:w="7588" w:type="dxa"/>
            <w:noWrap w:val="0"/>
            <w:vAlign w:val="center"/>
          </w:tcPr>
          <w:p w14:paraId="52F540FC">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针对采购需求编制专项方案，满足以下要求：</w:t>
            </w:r>
          </w:p>
          <w:p w14:paraId="0EBABA25">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①明确中标（或成交）后在采购方所在城市设有常驻服务机构、7×24 小时响应机制、质保期服务内容等；</w:t>
            </w:r>
          </w:p>
          <w:p w14:paraId="1A77FA6B">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②制定完善的履约保障措施、违约责任管控方案等；</w:t>
            </w:r>
          </w:p>
          <w:p w14:paraId="6A5770E2">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③制定项目信息报送、台账管理、验收配合专项方案等；</w:t>
            </w:r>
          </w:p>
          <w:p w14:paraId="7CC4F275">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④制定政策调整适配、服务方案优化升级保障措施等。</w:t>
            </w:r>
          </w:p>
          <w:p w14:paraId="43CC7254">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注：投标人须根据以上4个要素提供上述所有服务内容编制方案确保方案具体、可操作、可落地，满足项目实际服务需求。每个要素最高得2分，满分8分，不提供不得分，每缺一个要素扣2分, 每个要素里每有一处内容缺陷扣 1分，扣完为止。</w:t>
            </w:r>
          </w:p>
          <w:p w14:paraId="0227F6C0">
            <w:pPr>
              <w:keepNext w:val="0"/>
              <w:keepLines w:val="0"/>
              <w:widowControl/>
              <w:suppressLineNumbers w:val="0"/>
              <w:jc w:val="left"/>
              <w:rPr>
                <w:rFonts w:hint="eastAsia"/>
                <w:highlight w:val="none"/>
                <w:lang w:val="en-US" w:eastAsia="zh-CN"/>
              </w:rPr>
            </w:pPr>
            <w:r>
              <w:rPr>
                <w:rFonts w:hint="eastAsia" w:ascii="方正仿宋_GB2312" w:hAnsi="方正仿宋_GB2312" w:eastAsia="方正仿宋_GB2312" w:cs="方正仿宋_GB2312"/>
                <w:sz w:val="24"/>
                <w:szCs w:val="24"/>
                <w:highlight w:val="none"/>
                <w:lang w:val="en-US" w:eastAsia="zh-CN"/>
              </w:rPr>
              <w:t>注：内容缺陷指下列情形：①方案内项目名称、实施地点等核心基础信息错误；②方案适用的行业规范、标准有误或已废止；③方案前后表述不一致、存在逻辑冲突；④方案关键内容不完整、存在漏项；⑤语句不通顺、歧义表述影响方案正常理解；⑥方案响应中</w:t>
            </w:r>
            <w:r>
              <w:rPr>
                <w:rFonts w:hint="eastAsia" w:ascii="方正仿宋_GB2312" w:hAnsi="方正仿宋_GB2312" w:eastAsia="方正仿宋_GB2312" w:cs="方正仿宋_GB2312"/>
                <w:sz w:val="24"/>
                <w:szCs w:val="32"/>
                <w:highlight w:val="none"/>
                <w:lang w:val="en-US" w:eastAsia="zh-CN"/>
              </w:rPr>
              <w:t>含有不符合本项目明确的采购需求内容；⑦直接套用其他项目方案内容，未结合本项目修改。</w:t>
            </w:r>
          </w:p>
        </w:tc>
      </w:tr>
      <w:tr w14:paraId="4046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04" w:type="dxa"/>
            <w:noWrap w:val="0"/>
            <w:vAlign w:val="center"/>
          </w:tcPr>
          <w:p w14:paraId="7214BAFB">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项目实施团队配置</w:t>
            </w:r>
          </w:p>
        </w:tc>
        <w:tc>
          <w:tcPr>
            <w:tcW w:w="1005" w:type="dxa"/>
            <w:noWrap w:val="0"/>
            <w:vAlign w:val="center"/>
          </w:tcPr>
          <w:p w14:paraId="7EA58C17">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11分</w:t>
            </w:r>
          </w:p>
        </w:tc>
        <w:tc>
          <w:tcPr>
            <w:tcW w:w="7588" w:type="dxa"/>
            <w:noWrap w:val="0"/>
            <w:vAlign w:val="center"/>
          </w:tcPr>
          <w:p w14:paraId="1D70EC41">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①项目负责人（1 名）：拟派人员具有人力资源相关职业资格证书，同时具备本科及以上学历和 5 年及以上人力资源管理经验的，得 3 分；以上三项缺一不可，无相关证书不得分；</w:t>
            </w:r>
          </w:p>
          <w:p w14:paraId="1E0A9584">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②核心管理团队（不少于 5名）：配备学科教研督导、教学专员、师资管理、师德师风、法务等人员，分工明确，具有相应的专业知识和业务能力，提供相关证明材料，工作经验不得少于3年，每提供1名人员得1分，最高得5分，不提供不得分；</w:t>
            </w:r>
          </w:p>
          <w:p w14:paraId="7F56E24B">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③组建服务团队：承诺提供服务的教育服务人员，</w:t>
            </w:r>
          </w:p>
          <w:p w14:paraId="0DB9BA07">
            <w:pPr>
              <w:keepNext w:val="0"/>
              <w:keepLines w:val="0"/>
              <w:widowControl/>
              <w:suppressLineNumbers w:val="0"/>
              <w:jc w:val="left"/>
              <w:rPr>
                <w:rFonts w:hint="default"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人员数量≥270人得3分；</w:t>
            </w:r>
          </w:p>
          <w:p w14:paraId="72A50B2D">
            <w:pPr>
              <w:keepNext w:val="0"/>
              <w:keepLines w:val="0"/>
              <w:widowControl/>
              <w:suppressLineNumbers w:val="0"/>
              <w:jc w:val="left"/>
              <w:rPr>
                <w:rFonts w:hint="default" w:ascii="方正仿宋_GB2312" w:hAnsi="方正仿宋_GB2312" w:eastAsia="方正仿宋_GB2312" w:cs="方正仿宋_GB2312"/>
                <w:snapToGrid w:val="0"/>
                <w:color w:val="000000"/>
                <w:kern w:val="0"/>
                <w:sz w:val="24"/>
                <w:szCs w:val="24"/>
                <w:highlight w:val="none"/>
                <w:lang w:val="en-US" w:eastAsia="zh-CN" w:bidi="ar"/>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269人≥人员数量≥200人得1分；</w:t>
            </w:r>
          </w:p>
          <w:p w14:paraId="2E30F373">
            <w:pPr>
              <w:keepNext w:val="0"/>
              <w:keepLines w:val="0"/>
              <w:widowControl/>
              <w:suppressLineNumbers w:val="0"/>
              <w:jc w:val="left"/>
              <w:rPr>
                <w:rFonts w:hint="default" w:ascii="仿宋" w:hAnsi="仿宋" w:eastAsia="仿宋" w:cs="仿宋"/>
                <w:b w:val="0"/>
                <w:bCs w:val="0"/>
                <w:sz w:val="24"/>
                <w:szCs w:val="32"/>
                <w:highlight w:val="none"/>
                <w:lang w:val="en-US" w:eastAsia="zh-CN"/>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人员数量＜199人得0.5分；</w:t>
            </w:r>
          </w:p>
        </w:tc>
      </w:tr>
      <w:tr w14:paraId="2378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04" w:type="dxa"/>
            <w:noWrap w:val="0"/>
            <w:vAlign w:val="center"/>
          </w:tcPr>
          <w:p w14:paraId="0983629A">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业绩</w:t>
            </w:r>
          </w:p>
        </w:tc>
        <w:tc>
          <w:tcPr>
            <w:tcW w:w="1005" w:type="dxa"/>
            <w:noWrap w:val="0"/>
            <w:vAlign w:val="center"/>
          </w:tcPr>
          <w:p w14:paraId="64D08CC6">
            <w:pPr>
              <w:bidi w:val="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2分</w:t>
            </w:r>
          </w:p>
        </w:tc>
        <w:tc>
          <w:tcPr>
            <w:tcW w:w="7588" w:type="dxa"/>
            <w:noWrap w:val="0"/>
            <w:vAlign w:val="center"/>
          </w:tcPr>
          <w:p w14:paraId="51879D9D">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zh-CN" w:eastAsia="zh-CN" w:bidi="ar"/>
              </w:rPr>
            </w:pPr>
            <w:r>
              <w:rPr>
                <w:rFonts w:hint="eastAsia" w:ascii="方正仿宋_GB2312" w:hAnsi="方正仿宋_GB2312" w:eastAsia="方正仿宋_GB2312" w:cs="方正仿宋_GB2312"/>
                <w:snapToGrid w:val="0"/>
                <w:color w:val="000000"/>
                <w:kern w:val="0"/>
                <w:sz w:val="24"/>
                <w:szCs w:val="24"/>
                <w:highlight w:val="none"/>
                <w:lang w:val="zh-CN" w:eastAsia="zh-CN" w:bidi="ar"/>
              </w:rPr>
              <w:t>供应商近五年（202</w:t>
            </w:r>
            <w:r>
              <w:rPr>
                <w:rFonts w:hint="eastAsia" w:ascii="方正仿宋_GB2312" w:hAnsi="方正仿宋_GB2312" w:eastAsia="方正仿宋_GB2312" w:cs="方正仿宋_GB2312"/>
                <w:snapToGrid w:val="0"/>
                <w:color w:val="000000"/>
                <w:kern w:val="0"/>
                <w:sz w:val="24"/>
                <w:szCs w:val="24"/>
                <w:highlight w:val="none"/>
                <w:lang w:val="en-US" w:eastAsia="zh-CN" w:bidi="ar"/>
              </w:rPr>
              <w:t>1</w:t>
            </w:r>
            <w:r>
              <w:rPr>
                <w:rFonts w:hint="eastAsia" w:ascii="方正仿宋_GB2312" w:hAnsi="方正仿宋_GB2312" w:eastAsia="方正仿宋_GB2312" w:cs="方正仿宋_GB2312"/>
                <w:snapToGrid w:val="0"/>
                <w:color w:val="000000"/>
                <w:kern w:val="0"/>
                <w:sz w:val="24"/>
                <w:szCs w:val="24"/>
                <w:highlight w:val="none"/>
                <w:lang w:val="zh-CN" w:eastAsia="zh-CN" w:bidi="ar"/>
              </w:rPr>
              <w:t>年</w:t>
            </w:r>
            <w:r>
              <w:rPr>
                <w:rFonts w:hint="eastAsia" w:ascii="方正仿宋_GB2312" w:hAnsi="方正仿宋_GB2312" w:eastAsia="方正仿宋_GB2312" w:cs="方正仿宋_GB2312"/>
                <w:snapToGrid w:val="0"/>
                <w:color w:val="000000"/>
                <w:kern w:val="0"/>
                <w:sz w:val="24"/>
                <w:szCs w:val="24"/>
                <w:highlight w:val="none"/>
                <w:lang w:val="en-US" w:eastAsia="zh-CN" w:bidi="ar"/>
              </w:rPr>
              <w:t>5</w:t>
            </w:r>
            <w:r>
              <w:rPr>
                <w:rFonts w:hint="eastAsia" w:ascii="方正仿宋_GB2312" w:hAnsi="方正仿宋_GB2312" w:eastAsia="方正仿宋_GB2312" w:cs="方正仿宋_GB2312"/>
                <w:snapToGrid w:val="0"/>
                <w:color w:val="000000"/>
                <w:kern w:val="0"/>
                <w:sz w:val="24"/>
                <w:szCs w:val="24"/>
                <w:highlight w:val="none"/>
                <w:lang w:val="zh-CN" w:eastAsia="zh-CN" w:bidi="ar"/>
              </w:rPr>
              <w:t>月</w:t>
            </w:r>
            <w:r>
              <w:rPr>
                <w:rFonts w:hint="eastAsia" w:ascii="方正仿宋_GB2312" w:hAnsi="方正仿宋_GB2312" w:eastAsia="方正仿宋_GB2312" w:cs="方正仿宋_GB2312"/>
                <w:snapToGrid w:val="0"/>
                <w:color w:val="000000"/>
                <w:kern w:val="0"/>
                <w:sz w:val="24"/>
                <w:szCs w:val="24"/>
                <w:highlight w:val="none"/>
                <w:lang w:val="en-US" w:eastAsia="zh-CN" w:bidi="ar"/>
              </w:rPr>
              <w:t>31</w:t>
            </w:r>
            <w:r>
              <w:rPr>
                <w:rFonts w:hint="eastAsia" w:ascii="方正仿宋_GB2312" w:hAnsi="方正仿宋_GB2312" w:eastAsia="方正仿宋_GB2312" w:cs="方正仿宋_GB2312"/>
                <w:snapToGrid w:val="0"/>
                <w:color w:val="000000"/>
                <w:kern w:val="0"/>
                <w:sz w:val="24"/>
                <w:szCs w:val="24"/>
                <w:highlight w:val="none"/>
                <w:lang w:val="zh-CN" w:eastAsia="zh-CN" w:bidi="ar"/>
              </w:rPr>
              <w:t>日至</w:t>
            </w:r>
            <w:r>
              <w:rPr>
                <w:rFonts w:hint="eastAsia" w:ascii="方正仿宋_GB2312" w:hAnsi="方正仿宋_GB2312" w:eastAsia="方正仿宋_GB2312" w:cs="方正仿宋_GB2312"/>
                <w:snapToGrid w:val="0"/>
                <w:color w:val="000000"/>
                <w:kern w:val="0"/>
                <w:sz w:val="24"/>
                <w:szCs w:val="24"/>
                <w:highlight w:val="none"/>
                <w:lang w:val="en-US" w:eastAsia="zh-CN" w:bidi="ar"/>
              </w:rPr>
              <w:t>2026年6月1日</w:t>
            </w:r>
            <w:r>
              <w:rPr>
                <w:rFonts w:hint="eastAsia" w:ascii="方正仿宋_GB2312" w:hAnsi="方正仿宋_GB2312" w:eastAsia="方正仿宋_GB2312" w:cs="方正仿宋_GB2312"/>
                <w:snapToGrid w:val="0"/>
                <w:color w:val="000000"/>
                <w:kern w:val="0"/>
                <w:sz w:val="24"/>
                <w:szCs w:val="24"/>
                <w:highlight w:val="none"/>
                <w:lang w:val="zh-CN" w:eastAsia="zh-CN" w:bidi="ar"/>
              </w:rPr>
              <w:t>）承接同类项目业绩，每提供一项得1分，满分2分。</w:t>
            </w:r>
          </w:p>
          <w:p w14:paraId="0BF5F427">
            <w:pPr>
              <w:keepNext w:val="0"/>
              <w:keepLines w:val="0"/>
              <w:widowControl/>
              <w:suppressLineNumbers w:val="0"/>
              <w:jc w:val="left"/>
              <w:rPr>
                <w:rFonts w:hint="eastAsia" w:ascii="方正仿宋_GB2312" w:hAnsi="方正仿宋_GB2312" w:eastAsia="方正仿宋_GB2312" w:cs="方正仿宋_GB2312"/>
                <w:snapToGrid w:val="0"/>
                <w:color w:val="000000"/>
                <w:kern w:val="0"/>
                <w:sz w:val="24"/>
                <w:szCs w:val="24"/>
                <w:highlight w:val="none"/>
                <w:lang w:val="zh-CN" w:eastAsia="zh-CN" w:bidi="ar"/>
              </w:rPr>
            </w:pPr>
            <w:r>
              <w:rPr>
                <w:rFonts w:hint="eastAsia" w:ascii="方正仿宋_GB2312" w:hAnsi="方正仿宋_GB2312" w:eastAsia="方正仿宋_GB2312" w:cs="方正仿宋_GB2312"/>
                <w:snapToGrid w:val="0"/>
                <w:color w:val="000000"/>
                <w:kern w:val="0"/>
                <w:sz w:val="24"/>
                <w:szCs w:val="24"/>
                <w:highlight w:val="none"/>
                <w:lang w:val="zh-CN" w:eastAsia="zh-CN" w:bidi="ar"/>
              </w:rPr>
              <w:t>以提供的中标通知书、采购合同及验收报告为准（时间以合同签订时间为准），未提供证明资料的、提供证明材料不全、证明材料模糊无法辨认的，不得分。</w:t>
            </w:r>
          </w:p>
          <w:p w14:paraId="7687769F">
            <w:pPr>
              <w:keepNext w:val="0"/>
              <w:keepLines w:val="0"/>
              <w:widowControl/>
              <w:suppressLineNumbers w:val="0"/>
              <w:jc w:val="left"/>
              <w:rPr>
                <w:rFonts w:hint="eastAsia" w:ascii="仿宋" w:hAnsi="仿宋" w:eastAsia="仿宋" w:cs="仿宋"/>
                <w:b w:val="0"/>
                <w:bCs w:val="0"/>
                <w:sz w:val="24"/>
                <w:szCs w:val="32"/>
                <w:highlight w:val="none"/>
                <w:lang w:val="en-US" w:eastAsia="zh-CN"/>
              </w:rPr>
            </w:pPr>
            <w:r>
              <w:rPr>
                <w:rFonts w:hint="eastAsia" w:ascii="方正仿宋_GB2312" w:hAnsi="方正仿宋_GB2312" w:eastAsia="方正仿宋_GB2312" w:cs="方正仿宋_GB2312"/>
                <w:snapToGrid w:val="0"/>
                <w:color w:val="000000"/>
                <w:kern w:val="0"/>
                <w:sz w:val="24"/>
                <w:szCs w:val="24"/>
                <w:highlight w:val="none"/>
                <w:lang w:val="zh-CN" w:eastAsia="zh-CN" w:bidi="ar"/>
              </w:rPr>
              <w:t>注：需提供中标通知书、采购合同（需包含关键页）、验收报告</w:t>
            </w:r>
            <w:r>
              <w:rPr>
                <w:rFonts w:hint="eastAsia" w:ascii="方正仿宋_GB2312" w:hAnsi="方正仿宋_GB2312" w:eastAsia="方正仿宋_GB2312" w:cs="方正仿宋_GB2312"/>
                <w:snapToGrid w:val="0"/>
                <w:color w:val="000000"/>
                <w:kern w:val="0"/>
                <w:sz w:val="24"/>
                <w:szCs w:val="24"/>
                <w:highlight w:val="none"/>
                <w:lang w:val="en-US" w:eastAsia="zh-CN" w:bidi="ar"/>
              </w:rPr>
              <w:t>。</w:t>
            </w:r>
          </w:p>
        </w:tc>
      </w:tr>
    </w:tbl>
    <w:p w14:paraId="3307A88B">
      <w:pPr>
        <w:pStyle w:val="9"/>
        <w:rPr>
          <w:rFonts w:hint="eastAsia" w:ascii="仿宋" w:hAnsi="仿宋" w:eastAsia="仿宋" w:cs="仿宋"/>
          <w:color w:val="000000"/>
          <w:sz w:val="24"/>
          <w:szCs w:val="24"/>
          <w:highlight w:val="none"/>
          <w:lang w:val="zh-CN"/>
        </w:rPr>
      </w:pPr>
    </w:p>
    <w:p w14:paraId="5EF91DD0">
      <w:pPr>
        <w:tabs>
          <w:tab w:val="left" w:pos="6480"/>
        </w:tabs>
        <w:autoSpaceDE w:val="0"/>
        <w:autoSpaceDN w:val="0"/>
        <w:adjustRightInd w:val="0"/>
        <w:snapToGrid w:val="0"/>
        <w:spacing w:line="440" w:lineRule="exact"/>
        <w:ind w:right="-315"/>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6.3.</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val="zh-CN"/>
        </w:rPr>
        <w:t xml:space="preserve"> 政策加分</w:t>
      </w:r>
    </w:p>
    <w:p w14:paraId="47CAD286">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6.3.</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val="zh-CN"/>
        </w:rPr>
        <w:t>.1 给予小型和微型企业价格扣除：</w:t>
      </w:r>
    </w:p>
    <w:p w14:paraId="072ED4FB">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给予小型和微型企业产品的价格给予</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val="zh-CN"/>
        </w:rPr>
        <w:t>%的扣除；计算方法是：</w:t>
      </w:r>
    </w:p>
    <w:p w14:paraId="46CD4720">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最终价格＝投标报价×9</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lang w:val="zh-CN"/>
        </w:rPr>
        <w:t>%，按照最终价格计算其价格分得分。</w:t>
      </w:r>
    </w:p>
    <w:p w14:paraId="22035185">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开标时，投标人须提供相关证明材料，否则不给予价格扣除。</w:t>
      </w:r>
    </w:p>
    <w:p w14:paraId="065D7C0E">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6.3.</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val="zh-CN"/>
        </w:rPr>
        <w:t>.2 给予监狱企业和戒毒企业价格扣除：</w:t>
      </w:r>
    </w:p>
    <w:p w14:paraId="2E277010">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根据《关于政府采购支持监狱企业发展有关问题的通知》（财库〔2014〕68号）文件规定：在政府采购活动中，监狱企业和戒毒企业视同小型、微型企业，评审中享受同小型、微型企业相同的价格扣除。</w:t>
      </w:r>
    </w:p>
    <w:p w14:paraId="566004EF">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①制服、消防设备和特种车辆采购，在项目评审时，对其产品给予8%的价格扣除。</w:t>
      </w:r>
    </w:p>
    <w:p w14:paraId="6518A67C">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②省级以上政府部门组织的公务员考试、招生考试、等级考试、资格考试的试卷印刷政府采购项目，应当以相适应的采购方式采购或给予6%的价格优惠扣除政策，优先面向监狱企业采购。</w:t>
      </w:r>
    </w:p>
    <w:p w14:paraId="3292D039">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③监狱企业生产或提供的办公用品、家具用具、车辆维修和保养服务等，可给予6%的价格扣除。</w:t>
      </w:r>
    </w:p>
    <w:p w14:paraId="7BC93B2F">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监狱企业和戒毒企业参加政府采购活动时，应当提供由省级以上监狱管理局、戒毒管理局（含新疆生产建设兵团）出具的属于监狱企业的证明文件。</w:t>
      </w:r>
    </w:p>
    <w:p w14:paraId="673A0438">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6.3.</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val="zh-CN"/>
        </w:rPr>
        <w:t>.3根据《财政部、民政部、中国残疾人联合会关于促进残疾人就业政府采购政策的通知》（财库〔2017〕141号）文件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6EE3A8A">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①符合条件的残疾人福利性单位在参加政府采购活动时，应当提供《残疾人福利性单位声明函》（见附件），并对声明的真实性负责。</w:t>
      </w:r>
    </w:p>
    <w:p w14:paraId="60567EDD">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②中标、成交供应商为残疾人福利性单位的，采购人或者其委托的采购代理机构应当随中标、成交结果同时公告其《残疾人福利性单位声明函》，接受社会监督。供应商提供的《残疾人福利性单位声明函》与事实不符的，依照《中华人民共和国政府采购法》第七十七条第一款的规定追究法律责任。</w:t>
      </w:r>
    </w:p>
    <w:p w14:paraId="58B4C09F">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6.3.</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val="zh-CN"/>
        </w:rPr>
        <w:t>.4优采强采节能环保产品</w:t>
      </w:r>
    </w:p>
    <w:p w14:paraId="69CB025C">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6.3.</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val="zh-CN"/>
        </w:rPr>
        <w:t>.4.1投标人所投产品属于节能产品清单中强制的采购节能产品的，在资格条件中明确，则不需要进行加分。属于节能产品目录中不需要强制采用节能产品的，则需要进行加分。</w:t>
      </w:r>
    </w:p>
    <w:p w14:paraId="52FA2CB0">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6.3.</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val="zh-CN"/>
        </w:rPr>
        <w:t>.4.2投标人在投标文件中对所投产品为节能、减排、环境标志产品清单中的产品，在投标报价时必须对此类产品单独分项报价，并提供属于政府采购清单内产品的证明资料，未提供节能、减排、环境标志产品明细表及属于政府采购清单内产品的证明资料的不给予加分，若节能、减排、环境标志清单内的产品仅是构成投标产品的部件、组件或零件的，则该投标产品不享受鼓励优惠政策。</w:t>
      </w:r>
    </w:p>
    <w:p w14:paraId="77332511">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6.3.</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val="zh-CN"/>
        </w:rPr>
        <w:t>.4.</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val="zh-CN"/>
        </w:rPr>
        <w:t>在技术评审项中，对节能、环保产品分别给予加分（加分=技术评标总分值×5%×节能、环保产品价格在投标报价中所占比例）。</w:t>
      </w:r>
    </w:p>
    <w:p w14:paraId="2D298CBB">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须将国家确定的认证机构出具的、处于有效期之内的节能产品、环境标志产品认证证书原件扫描制作于电子投标文件中，并把所投产品具有的节能或环保比例列出，附在报价明细表后，否则不得分。</w:t>
      </w:r>
    </w:p>
    <w:p w14:paraId="2C70B572">
      <w:pPr>
        <w:tabs>
          <w:tab w:val="left" w:pos="6480"/>
        </w:tabs>
        <w:autoSpaceDE w:val="0"/>
        <w:autoSpaceDN w:val="0"/>
        <w:adjustRightInd w:val="0"/>
        <w:snapToGrid w:val="0"/>
        <w:spacing w:line="440" w:lineRule="exact"/>
        <w:ind w:left="105" w:leftChars="50" w:right="-315" w:firstLine="240" w:firstLineChars="100"/>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注：投标人所提供的材料或填写的内容必须真实、可靠，如有虚假或隐瞒，一经查实将导致投标被拒绝，并按照《中华人民共和国政府采购法》第七十七条第一款“提供虚假材料谋取中标的”进行处罚，给采购人造成损失的应承担赔偿责任。</w:t>
      </w:r>
    </w:p>
    <w:p w14:paraId="573FCC2F">
      <w:pPr>
        <w:rPr>
          <w:rFonts w:hint="eastAsia" w:ascii="仿宋" w:hAnsi="仿宋" w:eastAsia="仿宋" w:cs="仿宋"/>
          <w:highlight w:val="none"/>
        </w:rPr>
      </w:pPr>
    </w:p>
    <w:p w14:paraId="518E0EB6">
      <w:pPr>
        <w:widowControl/>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注：1.根据《政府采购促进中小企业发展管理办法》（财库</w:t>
      </w:r>
      <w:r>
        <w:rPr>
          <w:rFonts w:hint="eastAsia" w:ascii="仿宋" w:hAnsi="仿宋" w:eastAsia="仿宋" w:cs="仿宋"/>
          <w:sz w:val="24"/>
          <w:szCs w:val="24"/>
          <w:highlight w:val="none"/>
          <w:lang w:eastAsia="zh-CN"/>
        </w:rPr>
        <w:t>〔2020〕46号</w:t>
      </w:r>
      <w:r>
        <w:rPr>
          <w:rFonts w:hint="eastAsia" w:ascii="仿宋" w:hAnsi="仿宋" w:eastAsia="仿宋" w:cs="仿宋"/>
          <w:sz w:val="24"/>
          <w:szCs w:val="24"/>
          <w:highlight w:val="none"/>
        </w:rPr>
        <w:t>）、《关于进一步加大政府采购支持中小企业力度的通知》（财库</w:t>
      </w:r>
      <w:r>
        <w:rPr>
          <w:rFonts w:hint="eastAsia" w:ascii="仿宋" w:hAnsi="仿宋" w:eastAsia="仿宋" w:cs="仿宋"/>
          <w:sz w:val="24"/>
          <w:szCs w:val="24"/>
          <w:highlight w:val="none"/>
          <w:lang w:eastAsia="zh-CN"/>
        </w:rPr>
        <w:t>〔2022〕19号</w:t>
      </w:r>
      <w:r>
        <w:rPr>
          <w:rFonts w:hint="eastAsia" w:ascii="仿宋" w:hAnsi="仿宋" w:eastAsia="仿宋" w:cs="仿宋"/>
          <w:sz w:val="24"/>
          <w:szCs w:val="24"/>
          <w:highlight w:val="none"/>
        </w:rPr>
        <w:t xml:space="preserve">）、《财政部 </w:t>
      </w:r>
      <w:r>
        <w:rPr>
          <w:rFonts w:hint="eastAsia" w:ascii="仿宋" w:hAnsi="仿宋" w:eastAsia="仿宋" w:cs="仿宋"/>
          <w:sz w:val="24"/>
          <w:szCs w:val="24"/>
          <w:highlight w:val="none"/>
          <w:lang w:eastAsia="zh-CN"/>
        </w:rPr>
        <w:t>司法部</w:t>
      </w:r>
      <w:r>
        <w:rPr>
          <w:rFonts w:hint="eastAsia" w:ascii="仿宋" w:hAnsi="仿宋" w:eastAsia="仿宋" w:cs="仿宋"/>
          <w:sz w:val="24"/>
          <w:szCs w:val="24"/>
          <w:highlight w:val="none"/>
        </w:rPr>
        <w:t>关于政府采购支持</w:t>
      </w:r>
      <w:r>
        <w:rPr>
          <w:rFonts w:hint="eastAsia" w:ascii="仿宋" w:hAnsi="仿宋" w:eastAsia="仿宋" w:cs="仿宋"/>
          <w:sz w:val="24"/>
          <w:szCs w:val="24"/>
          <w:highlight w:val="none"/>
          <w:lang w:eastAsia="zh-CN"/>
        </w:rPr>
        <w:t>监狱</w:t>
      </w:r>
      <w:r>
        <w:rPr>
          <w:rFonts w:hint="eastAsia" w:ascii="仿宋" w:hAnsi="仿宋" w:eastAsia="仿宋" w:cs="仿宋"/>
          <w:sz w:val="24"/>
          <w:szCs w:val="24"/>
          <w:highlight w:val="none"/>
        </w:rPr>
        <w:t>企业发展有关问题的通知》（财库〔2014〕68号）和《三部门联合发布关于促进残疾人就业政府采购政策的通知》（财库〔2017〕141号）的规定，对满足价格扣除条件且在投标文件中提交了《</w:t>
      </w:r>
      <w:r>
        <w:rPr>
          <w:rFonts w:hint="eastAsia" w:ascii="仿宋" w:hAnsi="仿宋" w:eastAsia="仿宋" w:cs="仿宋"/>
          <w:sz w:val="24"/>
          <w:szCs w:val="24"/>
          <w:highlight w:val="none"/>
          <w:lang w:eastAsia="zh-CN"/>
        </w:rPr>
        <w:t>中小企业声明函》《</w:t>
      </w:r>
      <w:r>
        <w:rPr>
          <w:rFonts w:hint="eastAsia" w:ascii="仿宋" w:hAnsi="仿宋" w:eastAsia="仿宋" w:cs="仿宋"/>
          <w:sz w:val="24"/>
          <w:szCs w:val="24"/>
          <w:highlight w:val="none"/>
        </w:rPr>
        <w:t>残疾人福利性单位声明函》或省级以上</w:t>
      </w:r>
      <w:r>
        <w:rPr>
          <w:rFonts w:hint="eastAsia" w:ascii="仿宋" w:hAnsi="仿宋" w:eastAsia="仿宋" w:cs="仿宋"/>
          <w:sz w:val="24"/>
          <w:szCs w:val="24"/>
          <w:highlight w:val="none"/>
          <w:lang w:eastAsia="zh-CN"/>
        </w:rPr>
        <w:t>监狱</w:t>
      </w:r>
      <w:r>
        <w:rPr>
          <w:rFonts w:hint="eastAsia" w:ascii="仿宋" w:hAnsi="仿宋" w:eastAsia="仿宋" w:cs="仿宋"/>
          <w:sz w:val="24"/>
          <w:szCs w:val="24"/>
          <w:highlight w:val="none"/>
        </w:rPr>
        <w:t>管理局、</w:t>
      </w:r>
      <w:r>
        <w:rPr>
          <w:rFonts w:hint="eastAsia" w:ascii="仿宋" w:hAnsi="仿宋" w:eastAsia="仿宋" w:cs="仿宋"/>
          <w:sz w:val="24"/>
          <w:szCs w:val="24"/>
          <w:highlight w:val="none"/>
          <w:lang w:eastAsia="zh-CN"/>
        </w:rPr>
        <w:t>戒毒管理局</w:t>
      </w:r>
      <w:r>
        <w:rPr>
          <w:rFonts w:hint="eastAsia" w:ascii="仿宋" w:hAnsi="仿宋" w:eastAsia="仿宋" w:cs="仿宋"/>
          <w:sz w:val="24"/>
          <w:szCs w:val="24"/>
          <w:highlight w:val="none"/>
        </w:rPr>
        <w:t>（含新疆生产建设兵团）出具的属于</w:t>
      </w:r>
      <w:r>
        <w:rPr>
          <w:rFonts w:hint="eastAsia" w:ascii="仿宋" w:hAnsi="仿宋" w:eastAsia="仿宋" w:cs="仿宋"/>
          <w:sz w:val="24"/>
          <w:szCs w:val="24"/>
          <w:highlight w:val="none"/>
          <w:lang w:eastAsia="zh-CN"/>
        </w:rPr>
        <w:t>监狱</w:t>
      </w:r>
      <w:r>
        <w:rPr>
          <w:rFonts w:hint="eastAsia" w:ascii="仿宋" w:hAnsi="仿宋" w:eastAsia="仿宋" w:cs="仿宋"/>
          <w:sz w:val="24"/>
          <w:szCs w:val="24"/>
          <w:highlight w:val="none"/>
        </w:rPr>
        <w:t>企业的证明文件的投标人，其投标报价扣除</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%后参与评审。对于同时属于小微企业、</w:t>
      </w:r>
      <w:r>
        <w:rPr>
          <w:rFonts w:hint="eastAsia" w:ascii="仿宋" w:hAnsi="仿宋" w:eastAsia="仿宋" w:cs="仿宋"/>
          <w:sz w:val="24"/>
          <w:szCs w:val="24"/>
          <w:highlight w:val="none"/>
          <w:lang w:eastAsia="zh-CN"/>
        </w:rPr>
        <w:t>监狱</w:t>
      </w:r>
      <w:r>
        <w:rPr>
          <w:rFonts w:hint="eastAsia" w:ascii="仿宋" w:hAnsi="仿宋" w:eastAsia="仿宋" w:cs="仿宋"/>
          <w:sz w:val="24"/>
          <w:szCs w:val="24"/>
          <w:highlight w:val="none"/>
        </w:rPr>
        <w:t>企业或残疾人福利性单位的，不重复进行投标报价扣除。如有</w:t>
      </w:r>
      <w:r>
        <w:rPr>
          <w:rFonts w:hint="eastAsia" w:ascii="仿宋" w:hAnsi="仿宋" w:eastAsia="仿宋" w:cs="仿宋"/>
          <w:sz w:val="24"/>
          <w:szCs w:val="24"/>
          <w:highlight w:val="none"/>
          <w:lang w:eastAsia="zh-CN"/>
        </w:rPr>
        <w:t>其他</w:t>
      </w:r>
      <w:r>
        <w:rPr>
          <w:rFonts w:hint="eastAsia" w:ascii="仿宋" w:hAnsi="仿宋" w:eastAsia="仿宋" w:cs="仿宋"/>
          <w:sz w:val="24"/>
          <w:szCs w:val="24"/>
          <w:highlight w:val="none"/>
        </w:rPr>
        <w:t>政策支持因素（如鼓励创新等）需一并列出。</w:t>
      </w:r>
      <w:r>
        <w:rPr>
          <w:rFonts w:hint="eastAsia" w:ascii="仿宋" w:hAnsi="仿宋" w:eastAsia="仿宋" w:cs="仿宋"/>
          <w:b/>
          <w:bCs/>
          <w:color w:val="FF0000"/>
          <w:sz w:val="24"/>
          <w:szCs w:val="24"/>
          <w:highlight w:val="none"/>
          <w:lang w:eastAsia="zh-CN"/>
        </w:rPr>
        <w:t>（</w:t>
      </w:r>
      <w:r>
        <w:rPr>
          <w:rFonts w:hint="eastAsia" w:ascii="仿宋" w:hAnsi="仿宋" w:eastAsia="仿宋" w:cs="仿宋"/>
          <w:b/>
          <w:bCs/>
          <w:color w:val="FF0000"/>
          <w:sz w:val="24"/>
          <w:szCs w:val="24"/>
          <w:highlight w:val="none"/>
          <w:lang w:val="en-US" w:eastAsia="zh-CN"/>
        </w:rPr>
        <w:t>本项目适用</w:t>
      </w:r>
      <w:r>
        <w:rPr>
          <w:rFonts w:hint="eastAsia" w:ascii="仿宋" w:hAnsi="仿宋" w:eastAsia="仿宋" w:cs="仿宋"/>
          <w:b/>
          <w:bCs/>
          <w:color w:val="FF0000"/>
          <w:sz w:val="24"/>
          <w:szCs w:val="24"/>
          <w:highlight w:val="none"/>
          <w:lang w:eastAsia="zh-CN"/>
        </w:rPr>
        <w:t>）</w:t>
      </w:r>
    </w:p>
    <w:p w14:paraId="212BA895">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2.联合协议中约定，小型、微型企业和</w:t>
      </w:r>
      <w:r>
        <w:rPr>
          <w:rFonts w:hint="eastAsia" w:ascii="仿宋" w:hAnsi="仿宋" w:eastAsia="仿宋" w:cs="仿宋"/>
          <w:sz w:val="24"/>
          <w:szCs w:val="24"/>
          <w:highlight w:val="none"/>
          <w:lang w:eastAsia="zh-CN"/>
        </w:rPr>
        <w:t>监狱</w:t>
      </w:r>
      <w:r>
        <w:rPr>
          <w:rFonts w:hint="eastAsia" w:ascii="仿宋" w:hAnsi="仿宋" w:eastAsia="仿宋" w:cs="仿宋"/>
          <w:sz w:val="24"/>
          <w:szCs w:val="24"/>
          <w:highlight w:val="none"/>
        </w:rPr>
        <w:t>企业的协议合同金额占到联合体协议合同总金额30%以上的，可给予联合体</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%的价格扣除。</w:t>
      </w:r>
    </w:p>
    <w:p w14:paraId="4DE89FF2">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联合体各方均为小型、微型企业和</w:t>
      </w:r>
      <w:r>
        <w:rPr>
          <w:rFonts w:hint="eastAsia" w:ascii="仿宋" w:hAnsi="仿宋" w:eastAsia="仿宋" w:cs="仿宋"/>
          <w:sz w:val="24"/>
          <w:szCs w:val="24"/>
          <w:highlight w:val="none"/>
          <w:lang w:eastAsia="zh-CN"/>
        </w:rPr>
        <w:t>监狱</w:t>
      </w:r>
      <w:r>
        <w:rPr>
          <w:rFonts w:hint="eastAsia" w:ascii="仿宋" w:hAnsi="仿宋" w:eastAsia="仿宋" w:cs="仿宋"/>
          <w:sz w:val="24"/>
          <w:szCs w:val="24"/>
          <w:highlight w:val="none"/>
        </w:rPr>
        <w:t>企业的，联合体视同为小型、微型企业和</w:t>
      </w:r>
      <w:r>
        <w:rPr>
          <w:rFonts w:hint="eastAsia" w:ascii="仿宋" w:hAnsi="仿宋" w:eastAsia="仿宋" w:cs="仿宋"/>
          <w:sz w:val="24"/>
          <w:szCs w:val="24"/>
          <w:highlight w:val="none"/>
          <w:lang w:eastAsia="zh-CN"/>
        </w:rPr>
        <w:t>监狱</w:t>
      </w:r>
      <w:r>
        <w:rPr>
          <w:rFonts w:hint="eastAsia" w:ascii="仿宋" w:hAnsi="仿宋" w:eastAsia="仿宋" w:cs="仿宋"/>
          <w:sz w:val="24"/>
          <w:szCs w:val="24"/>
          <w:highlight w:val="none"/>
        </w:rPr>
        <w:t>企业。</w:t>
      </w:r>
    </w:p>
    <w:p w14:paraId="153BB35E">
      <w:pPr>
        <w:pStyle w:val="9"/>
        <w:numPr>
          <w:ilvl w:val="0"/>
          <w:numId w:val="6"/>
        </w:numPr>
        <w:tabs>
          <w:tab w:val="clear" w:pos="312"/>
          <w:tab w:val="clear" w:pos="567"/>
        </w:tabs>
        <w:spacing w:before="0" w:line="360" w:lineRule="auto"/>
        <w:ind w:left="0" w:leftChars="0" w:firstLine="0" w:firstLineChars="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投标人为提供服务在投标中伴随投标的产品如被列入财政部与国家主管部门颁发的节能产品目录或环境标志产品目录或无线局域网产品目录，应提供相关证明，在评标时予以优先采购，具体优惠措施为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sz w:val="24"/>
          <w:szCs w:val="24"/>
          <w:highlight w:val="none"/>
          <w:u w:val="single"/>
        </w:rPr>
        <w:t>：</w:t>
      </w:r>
      <w:r>
        <w:rPr>
          <w:rFonts w:hint="eastAsia" w:ascii="仿宋" w:hAnsi="仿宋" w:eastAsia="仿宋" w:cs="仿宋"/>
          <w:color w:val="auto"/>
          <w:highlight w:val="none"/>
          <w:u w:val="single"/>
        </w:rPr>
        <w:t>《财政部、发展改革委、生态环境部、市场监管总局关于优化节能产品、环境标志产品政府采购执行机制的通知》（财库〔2019〕9号）。</w:t>
      </w:r>
      <w:r>
        <w:rPr>
          <w:rFonts w:hint="eastAsia" w:ascii="仿宋" w:hAnsi="仿宋" w:eastAsia="仿宋" w:cs="仿宋"/>
          <w:sz w:val="24"/>
          <w:szCs w:val="24"/>
          <w:highlight w:val="none"/>
          <w:u w:val="single"/>
        </w:rPr>
        <w:t xml:space="preserve"> </w:t>
      </w:r>
    </w:p>
    <w:p w14:paraId="049A6FF6">
      <w:pPr>
        <w:widowControl w:val="0"/>
        <w:numPr>
          <w:ilvl w:val="0"/>
          <w:numId w:val="0"/>
        </w:numPr>
        <w:jc w:val="both"/>
        <w:rPr>
          <w:rFonts w:hint="eastAsia"/>
          <w:highlight w:val="none"/>
        </w:rPr>
      </w:pPr>
    </w:p>
    <w:p w14:paraId="37864C67">
      <w:pPr>
        <w:widowControl w:val="0"/>
        <w:numPr>
          <w:ilvl w:val="0"/>
          <w:numId w:val="0"/>
        </w:numPr>
        <w:jc w:val="both"/>
        <w:rPr>
          <w:rFonts w:hint="eastAsia"/>
          <w:highlight w:val="none"/>
        </w:rPr>
      </w:pPr>
    </w:p>
    <w:p w14:paraId="3A0F67AF">
      <w:pPr>
        <w:widowControl w:val="0"/>
        <w:numPr>
          <w:ilvl w:val="0"/>
          <w:numId w:val="0"/>
        </w:numPr>
        <w:jc w:val="both"/>
        <w:rPr>
          <w:rFonts w:hint="eastAsia"/>
          <w:highlight w:val="none"/>
        </w:rPr>
      </w:pPr>
    </w:p>
    <w:p w14:paraId="21268561">
      <w:pPr>
        <w:widowControl w:val="0"/>
        <w:numPr>
          <w:ilvl w:val="0"/>
          <w:numId w:val="0"/>
        </w:numPr>
        <w:jc w:val="both"/>
        <w:rPr>
          <w:rFonts w:hint="eastAsia"/>
          <w:highlight w:val="none"/>
        </w:rPr>
      </w:pPr>
    </w:p>
    <w:p w14:paraId="32F20399">
      <w:pPr>
        <w:widowControl w:val="0"/>
        <w:numPr>
          <w:ilvl w:val="0"/>
          <w:numId w:val="0"/>
        </w:numPr>
        <w:jc w:val="both"/>
        <w:rPr>
          <w:rFonts w:hint="eastAsia"/>
          <w:highlight w:val="none"/>
        </w:rPr>
      </w:pPr>
    </w:p>
    <w:p w14:paraId="3D3638FA">
      <w:pPr>
        <w:widowControl w:val="0"/>
        <w:numPr>
          <w:ilvl w:val="0"/>
          <w:numId w:val="0"/>
        </w:numPr>
        <w:jc w:val="both"/>
        <w:rPr>
          <w:rFonts w:hint="eastAsia"/>
          <w:highlight w:val="none"/>
        </w:rPr>
      </w:pPr>
    </w:p>
    <w:p w14:paraId="28CDEAD0">
      <w:pPr>
        <w:widowControl w:val="0"/>
        <w:numPr>
          <w:ilvl w:val="0"/>
          <w:numId w:val="0"/>
        </w:numPr>
        <w:jc w:val="both"/>
        <w:rPr>
          <w:rFonts w:hint="eastAsia"/>
          <w:highlight w:val="none"/>
        </w:rPr>
      </w:pPr>
    </w:p>
    <w:p w14:paraId="4CE5D0E4">
      <w:pPr>
        <w:widowControl w:val="0"/>
        <w:numPr>
          <w:ilvl w:val="0"/>
          <w:numId w:val="0"/>
        </w:numPr>
        <w:jc w:val="both"/>
        <w:rPr>
          <w:rFonts w:hint="eastAsia"/>
          <w:highlight w:val="none"/>
        </w:rPr>
      </w:pPr>
    </w:p>
    <w:p w14:paraId="7A3AECCB">
      <w:pPr>
        <w:pStyle w:val="3"/>
        <w:rPr>
          <w:rFonts w:hint="eastAsia"/>
          <w:highlight w:val="none"/>
        </w:rPr>
      </w:pPr>
    </w:p>
    <w:p w14:paraId="479A0361">
      <w:pPr>
        <w:rPr>
          <w:rFonts w:hint="eastAsia"/>
          <w:highlight w:val="none"/>
        </w:rPr>
      </w:pPr>
    </w:p>
    <w:p w14:paraId="09C3B208">
      <w:pPr>
        <w:pStyle w:val="3"/>
        <w:rPr>
          <w:rFonts w:hint="eastAsia"/>
          <w:highlight w:val="none"/>
        </w:rPr>
      </w:pPr>
    </w:p>
    <w:p w14:paraId="1776E61D">
      <w:pPr>
        <w:rPr>
          <w:rFonts w:hint="eastAsia"/>
          <w:highlight w:val="none"/>
        </w:rPr>
      </w:pPr>
    </w:p>
    <w:p w14:paraId="6CA0CA38">
      <w:pPr>
        <w:pStyle w:val="3"/>
        <w:rPr>
          <w:rFonts w:hint="eastAsia"/>
          <w:highlight w:val="none"/>
        </w:rPr>
      </w:pPr>
    </w:p>
    <w:p w14:paraId="582746F7">
      <w:pPr>
        <w:rPr>
          <w:rFonts w:hint="eastAsia"/>
          <w:highlight w:val="none"/>
        </w:rPr>
      </w:pPr>
    </w:p>
    <w:p w14:paraId="0D486CD6">
      <w:pPr>
        <w:pStyle w:val="3"/>
        <w:rPr>
          <w:rFonts w:hint="eastAsia"/>
          <w:highlight w:val="none"/>
        </w:rPr>
      </w:pPr>
    </w:p>
    <w:p w14:paraId="0C6DA95C">
      <w:pPr>
        <w:rPr>
          <w:rFonts w:hint="eastAsia"/>
          <w:highlight w:val="none"/>
        </w:rPr>
      </w:pPr>
    </w:p>
    <w:p w14:paraId="72BB4BC6">
      <w:pPr>
        <w:rPr>
          <w:rFonts w:hint="eastAsia"/>
          <w:highlight w:val="none"/>
        </w:rPr>
      </w:pPr>
    </w:p>
    <w:p w14:paraId="31D4F1A7">
      <w:pPr>
        <w:rPr>
          <w:rFonts w:hint="eastAsia"/>
          <w:highlight w:val="none"/>
        </w:rPr>
      </w:pPr>
    </w:p>
    <w:p w14:paraId="70E57F9E">
      <w:pPr>
        <w:rPr>
          <w:rFonts w:hint="eastAsia"/>
          <w:highlight w:val="none"/>
        </w:rPr>
      </w:pPr>
    </w:p>
    <w:p w14:paraId="5D589610">
      <w:pPr>
        <w:rPr>
          <w:rFonts w:hint="eastAsia"/>
          <w:highlight w:val="none"/>
        </w:rPr>
      </w:pPr>
    </w:p>
    <w:p w14:paraId="7AA18FB2">
      <w:pPr>
        <w:rPr>
          <w:rFonts w:hint="eastAsia"/>
          <w:highlight w:val="none"/>
        </w:rPr>
      </w:pPr>
    </w:p>
    <w:p w14:paraId="68FD6F95">
      <w:pPr>
        <w:rPr>
          <w:rFonts w:hint="eastAsia"/>
          <w:highlight w:val="none"/>
        </w:rPr>
      </w:pPr>
    </w:p>
    <w:p w14:paraId="5CCC14FD">
      <w:pPr>
        <w:rPr>
          <w:rFonts w:hint="eastAsia"/>
          <w:highlight w:val="none"/>
        </w:rPr>
      </w:pPr>
    </w:p>
    <w:p w14:paraId="6DBE98AF">
      <w:pPr>
        <w:rPr>
          <w:rFonts w:hint="eastAsia"/>
          <w:highlight w:val="none"/>
        </w:rPr>
      </w:pPr>
    </w:p>
    <w:p w14:paraId="0E43A27A">
      <w:pPr>
        <w:rPr>
          <w:rFonts w:hint="eastAsia"/>
          <w:highlight w:val="none"/>
        </w:rPr>
      </w:pPr>
    </w:p>
    <w:p w14:paraId="0D66C644">
      <w:pPr>
        <w:rPr>
          <w:rFonts w:hint="eastAsia"/>
          <w:highlight w:val="none"/>
        </w:rPr>
      </w:pPr>
    </w:p>
    <w:p w14:paraId="6C5D3E03">
      <w:pPr>
        <w:rPr>
          <w:rFonts w:hint="eastAsia"/>
          <w:highlight w:val="none"/>
        </w:rPr>
      </w:pPr>
    </w:p>
    <w:p w14:paraId="30949E92">
      <w:pPr>
        <w:rPr>
          <w:rFonts w:hint="eastAsia"/>
          <w:highlight w:val="none"/>
        </w:rPr>
      </w:pPr>
    </w:p>
    <w:p w14:paraId="6C16B5C8">
      <w:pPr>
        <w:rPr>
          <w:rFonts w:hint="eastAsia"/>
          <w:highlight w:val="none"/>
        </w:rPr>
      </w:pPr>
    </w:p>
    <w:p w14:paraId="38DC7BF8">
      <w:pPr>
        <w:rPr>
          <w:rFonts w:hint="eastAsia"/>
          <w:highlight w:val="none"/>
        </w:rPr>
      </w:pPr>
    </w:p>
    <w:p w14:paraId="7BAA2713">
      <w:pPr>
        <w:rPr>
          <w:rFonts w:hint="eastAsia"/>
          <w:highlight w:val="none"/>
        </w:rPr>
      </w:pPr>
    </w:p>
    <w:p w14:paraId="13E4611C">
      <w:pPr>
        <w:rPr>
          <w:rFonts w:hint="eastAsia"/>
          <w:highlight w:val="none"/>
        </w:rPr>
      </w:pPr>
    </w:p>
    <w:p w14:paraId="148B7CBF">
      <w:pPr>
        <w:widowControl w:val="0"/>
        <w:numPr>
          <w:ilvl w:val="0"/>
          <w:numId w:val="0"/>
        </w:numPr>
        <w:jc w:val="both"/>
        <w:rPr>
          <w:rFonts w:hint="eastAsia"/>
          <w:highlight w:val="none"/>
        </w:rPr>
      </w:pPr>
    </w:p>
    <w:p w14:paraId="3AF58DB5">
      <w:pPr>
        <w:widowControl w:val="0"/>
        <w:numPr>
          <w:ilvl w:val="0"/>
          <w:numId w:val="0"/>
        </w:numPr>
        <w:jc w:val="both"/>
        <w:rPr>
          <w:rFonts w:hint="eastAsia"/>
          <w:highlight w:val="none"/>
        </w:rPr>
      </w:pPr>
    </w:p>
    <w:p w14:paraId="2B7628F5">
      <w:pPr>
        <w:widowControl w:val="0"/>
        <w:numPr>
          <w:ilvl w:val="0"/>
          <w:numId w:val="0"/>
        </w:numPr>
        <w:jc w:val="both"/>
        <w:rPr>
          <w:rFonts w:hint="eastAsia"/>
          <w:highlight w:val="none"/>
        </w:rPr>
      </w:pPr>
    </w:p>
    <w:p w14:paraId="08E768D4">
      <w:pPr>
        <w:pStyle w:val="9"/>
        <w:spacing w:before="0" w:line="240" w:lineRule="auto"/>
        <w:ind w:firstLine="474" w:firstLineChars="200"/>
        <w:jc w:val="center"/>
        <w:rPr>
          <w:rFonts w:ascii="仿宋" w:hAnsi="仿宋" w:eastAsia="仿宋" w:cs="仿宋"/>
          <w:b/>
          <w:spacing w:val="-2"/>
          <w:highlight w:val="none"/>
        </w:rPr>
      </w:pPr>
      <w:r>
        <w:rPr>
          <w:rFonts w:hint="eastAsia" w:ascii="仿宋" w:hAnsi="仿宋" w:eastAsia="仿宋" w:cs="仿宋"/>
          <w:b/>
          <w:spacing w:val="-2"/>
          <w:highlight w:val="none"/>
        </w:rPr>
        <w:t>符合性审查表</w:t>
      </w:r>
    </w:p>
    <w:p w14:paraId="49DFC94D">
      <w:pPr>
        <w:pStyle w:val="32"/>
        <w:ind w:firstLine="480"/>
        <w:rPr>
          <w:highlight w:val="none"/>
        </w:rPr>
      </w:pPr>
    </w:p>
    <w:tbl>
      <w:tblPr>
        <w:tblStyle w:val="33"/>
        <w:tblpPr w:leftFromText="180" w:rightFromText="180" w:vertAnchor="text" w:horzAnchor="page" w:tblpXSpec="center" w:tblpY="1"/>
        <w:tblOverlap w:val="never"/>
        <w:tblW w:w="513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3"/>
        <w:gridCol w:w="869"/>
        <w:gridCol w:w="6546"/>
        <w:gridCol w:w="1109"/>
      </w:tblGrid>
      <w:tr w14:paraId="5AD0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7" w:hRule="atLeast"/>
          <w:jc w:val="center"/>
        </w:trPr>
        <w:tc>
          <w:tcPr>
            <w:tcW w:w="416" w:type="pct"/>
            <w:vMerge w:val="restart"/>
            <w:noWrap w:val="0"/>
            <w:vAlign w:val="center"/>
          </w:tcPr>
          <w:p w14:paraId="064E502A">
            <w:pPr>
              <w:spacing w:line="360" w:lineRule="auto"/>
              <w:rPr>
                <w:rFonts w:ascii="仿宋" w:hAnsi="仿宋" w:eastAsia="仿宋" w:cs="仿宋"/>
                <w:sz w:val="18"/>
                <w:highlight w:val="none"/>
              </w:rPr>
            </w:pPr>
            <w:r>
              <w:rPr>
                <w:rFonts w:hint="eastAsia" w:ascii="仿宋" w:hAnsi="仿宋" w:eastAsia="仿宋" w:cs="仿宋"/>
                <w:sz w:val="24"/>
                <w:highlight w:val="none"/>
              </w:rPr>
              <w:t>符合性审查</w:t>
            </w:r>
          </w:p>
        </w:tc>
        <w:tc>
          <w:tcPr>
            <w:tcW w:w="467" w:type="pct"/>
            <w:noWrap w:val="0"/>
            <w:vAlign w:val="bottom"/>
          </w:tcPr>
          <w:p w14:paraId="1A79C580">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3519" w:type="pct"/>
            <w:noWrap w:val="0"/>
            <w:vAlign w:val="bottom"/>
          </w:tcPr>
          <w:p w14:paraId="5FC96BE4">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审查标准</w:t>
            </w:r>
          </w:p>
        </w:tc>
        <w:tc>
          <w:tcPr>
            <w:tcW w:w="596" w:type="pct"/>
            <w:noWrap w:val="0"/>
            <w:vAlign w:val="bottom"/>
          </w:tcPr>
          <w:p w14:paraId="77FAA41B">
            <w:pPr>
              <w:spacing w:line="360" w:lineRule="auto"/>
              <w:rPr>
                <w:rFonts w:ascii="仿宋" w:hAnsi="仿宋" w:eastAsia="仿宋" w:cs="仿宋"/>
                <w:sz w:val="24"/>
                <w:highlight w:val="none"/>
              </w:rPr>
            </w:pPr>
            <w:r>
              <w:rPr>
                <w:rFonts w:hint="eastAsia" w:ascii="仿宋" w:hAnsi="仿宋" w:eastAsia="仿宋" w:cs="仿宋"/>
                <w:sz w:val="24"/>
                <w:highlight w:val="none"/>
              </w:rPr>
              <w:t>投标人</w:t>
            </w:r>
          </w:p>
        </w:tc>
      </w:tr>
      <w:tr w14:paraId="3AB8D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center"/>
          </w:tcPr>
          <w:p w14:paraId="3015D1BF">
            <w:pPr>
              <w:spacing w:line="360" w:lineRule="auto"/>
              <w:rPr>
                <w:rFonts w:ascii="仿宋" w:hAnsi="仿宋" w:eastAsia="仿宋" w:cs="仿宋"/>
                <w:sz w:val="18"/>
                <w:highlight w:val="none"/>
              </w:rPr>
            </w:pPr>
          </w:p>
        </w:tc>
        <w:tc>
          <w:tcPr>
            <w:tcW w:w="467" w:type="pct"/>
            <w:noWrap w:val="0"/>
            <w:vAlign w:val="center"/>
          </w:tcPr>
          <w:p w14:paraId="022B64B5">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p>
        </w:tc>
        <w:tc>
          <w:tcPr>
            <w:tcW w:w="3519" w:type="pct"/>
            <w:noWrap w:val="0"/>
            <w:vAlign w:val="center"/>
          </w:tcPr>
          <w:p w14:paraId="236BBF06">
            <w:pPr>
              <w:autoSpaceDE w:val="0"/>
              <w:autoSpaceDN w:val="0"/>
              <w:ind w:left="120" w:right="62" w:hanging="120" w:hangingChars="50"/>
              <w:jc w:val="left"/>
              <w:rPr>
                <w:rFonts w:ascii="仿宋" w:hAnsi="仿宋" w:eastAsia="仿宋" w:cs="仿宋"/>
                <w:sz w:val="24"/>
                <w:highlight w:val="none"/>
              </w:rPr>
            </w:pPr>
            <w:r>
              <w:rPr>
                <w:rFonts w:hint="eastAsia" w:ascii="仿宋" w:hAnsi="仿宋" w:eastAsia="仿宋" w:cs="仿宋"/>
                <w:color w:val="000000"/>
                <w:sz w:val="24"/>
                <w:szCs w:val="21"/>
                <w:highlight w:val="none"/>
              </w:rPr>
              <w:t>投标文件内容基本完整，无重大错漏，并按要求</w:t>
            </w:r>
            <w:r>
              <w:rPr>
                <w:rStyle w:val="70"/>
                <w:rFonts w:hint="eastAsia" w:ascii="仿宋" w:hAnsi="仿宋" w:eastAsia="仿宋" w:cs="仿宋"/>
                <w:color w:val="000000"/>
                <w:kern w:val="0"/>
                <w:sz w:val="24"/>
                <w:szCs w:val="24"/>
                <w:highlight w:val="none"/>
                <w:lang w:val="en-US" w:eastAsia="zh-CN"/>
              </w:rPr>
              <w:t>编制</w:t>
            </w:r>
            <w:r>
              <w:rPr>
                <w:rStyle w:val="70"/>
                <w:rFonts w:hint="eastAsia" w:ascii="仿宋" w:hAnsi="仿宋" w:eastAsia="仿宋" w:cs="仿宋"/>
                <w:color w:val="000000"/>
                <w:kern w:val="0"/>
                <w:sz w:val="24"/>
                <w:szCs w:val="24"/>
                <w:highlight w:val="none"/>
                <w:lang w:eastAsia="zh-CN"/>
              </w:rPr>
              <w:t>、</w:t>
            </w:r>
            <w:r>
              <w:rPr>
                <w:rFonts w:hint="eastAsia" w:ascii="仿宋" w:hAnsi="仿宋" w:eastAsia="仿宋"/>
                <w:szCs w:val="21"/>
                <w:highlight w:val="none"/>
                <w:lang w:val="en-US" w:eastAsia="zh-CN"/>
              </w:rPr>
              <w:t>标记、</w:t>
            </w:r>
            <w:r>
              <w:rPr>
                <w:rFonts w:hint="eastAsia" w:ascii="仿宋" w:hAnsi="仿宋" w:eastAsia="仿宋" w:cs="仿宋"/>
                <w:color w:val="000000"/>
                <w:sz w:val="24"/>
                <w:szCs w:val="21"/>
                <w:highlight w:val="none"/>
              </w:rPr>
              <w:t>签署、盖章，</w:t>
            </w:r>
            <w:r>
              <w:rPr>
                <w:rFonts w:hint="eastAsia" w:ascii="仿宋" w:hAnsi="仿宋" w:eastAsia="仿宋" w:cs="仿宋"/>
                <w:color w:val="000000"/>
                <w:kern w:val="0"/>
                <w:sz w:val="24"/>
                <w:highlight w:val="none"/>
                <w:lang w:bidi="ar"/>
              </w:rPr>
              <w:t>内容全面不存在字迹模糊、辨认不清的；</w:t>
            </w:r>
          </w:p>
        </w:tc>
        <w:tc>
          <w:tcPr>
            <w:tcW w:w="596" w:type="pct"/>
            <w:noWrap w:val="0"/>
            <w:vAlign w:val="center"/>
          </w:tcPr>
          <w:p w14:paraId="623DD8EB">
            <w:pPr>
              <w:autoSpaceDE w:val="0"/>
              <w:autoSpaceDN w:val="0"/>
              <w:ind w:left="120" w:right="62" w:hanging="120" w:hangingChars="50"/>
              <w:jc w:val="left"/>
              <w:rPr>
                <w:rFonts w:hint="eastAsia" w:ascii="仿宋" w:hAnsi="仿宋" w:eastAsia="仿宋" w:cs="仿宋"/>
                <w:color w:val="000000"/>
                <w:sz w:val="24"/>
                <w:szCs w:val="21"/>
                <w:highlight w:val="none"/>
              </w:rPr>
            </w:pPr>
          </w:p>
        </w:tc>
      </w:tr>
      <w:tr w14:paraId="67738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center"/>
          </w:tcPr>
          <w:p w14:paraId="1C5061CB">
            <w:pPr>
              <w:spacing w:line="360" w:lineRule="auto"/>
              <w:rPr>
                <w:rFonts w:ascii="仿宋" w:hAnsi="仿宋" w:eastAsia="仿宋" w:cs="仿宋"/>
                <w:sz w:val="18"/>
                <w:highlight w:val="none"/>
              </w:rPr>
            </w:pPr>
          </w:p>
        </w:tc>
        <w:tc>
          <w:tcPr>
            <w:tcW w:w="467" w:type="pct"/>
            <w:noWrap w:val="0"/>
            <w:vAlign w:val="bottom"/>
          </w:tcPr>
          <w:p w14:paraId="2981DC02">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3519" w:type="pct"/>
            <w:noWrap w:val="0"/>
            <w:vAlign w:val="center"/>
          </w:tcPr>
          <w:p w14:paraId="7ECE8B14">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lang w:val="en-US" w:eastAsia="zh-CN"/>
              </w:rPr>
              <w:t>按招标文件规定的格式填写，内容齐全；</w:t>
            </w:r>
          </w:p>
        </w:tc>
        <w:tc>
          <w:tcPr>
            <w:tcW w:w="596" w:type="pct"/>
            <w:noWrap w:val="0"/>
            <w:vAlign w:val="center"/>
          </w:tcPr>
          <w:p w14:paraId="33454603">
            <w:pPr>
              <w:autoSpaceDE w:val="0"/>
              <w:autoSpaceDN w:val="0"/>
              <w:ind w:left="120" w:right="62" w:hanging="120" w:hangingChars="50"/>
              <w:jc w:val="left"/>
              <w:rPr>
                <w:rFonts w:hint="eastAsia" w:ascii="仿宋" w:hAnsi="仿宋" w:eastAsia="仿宋" w:cs="仿宋"/>
                <w:color w:val="000000"/>
                <w:sz w:val="24"/>
                <w:szCs w:val="21"/>
                <w:highlight w:val="none"/>
              </w:rPr>
            </w:pPr>
          </w:p>
        </w:tc>
      </w:tr>
      <w:tr w14:paraId="3BCBD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top"/>
          </w:tcPr>
          <w:p w14:paraId="380A830C">
            <w:pPr>
              <w:spacing w:line="360" w:lineRule="auto"/>
              <w:rPr>
                <w:rFonts w:ascii="仿宋" w:hAnsi="仿宋" w:eastAsia="仿宋" w:cs="仿宋"/>
                <w:sz w:val="18"/>
                <w:highlight w:val="none"/>
              </w:rPr>
            </w:pPr>
          </w:p>
        </w:tc>
        <w:tc>
          <w:tcPr>
            <w:tcW w:w="467" w:type="pct"/>
            <w:noWrap w:val="0"/>
            <w:vAlign w:val="bottom"/>
          </w:tcPr>
          <w:p w14:paraId="24D3C806">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3</w:t>
            </w:r>
          </w:p>
        </w:tc>
        <w:tc>
          <w:tcPr>
            <w:tcW w:w="3519" w:type="pct"/>
            <w:noWrap w:val="0"/>
            <w:vAlign w:val="center"/>
          </w:tcPr>
          <w:p w14:paraId="76F0186F">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lang w:val="en-US" w:eastAsia="zh-CN"/>
              </w:rPr>
              <w:t>服务地点、服务范围、检验标准和方法等是否符合招标文件要求；</w:t>
            </w:r>
          </w:p>
        </w:tc>
        <w:tc>
          <w:tcPr>
            <w:tcW w:w="596" w:type="pct"/>
            <w:noWrap w:val="0"/>
            <w:vAlign w:val="center"/>
          </w:tcPr>
          <w:p w14:paraId="7944FB6D">
            <w:pPr>
              <w:autoSpaceDE w:val="0"/>
              <w:autoSpaceDN w:val="0"/>
              <w:ind w:left="120" w:right="62" w:hanging="120" w:hangingChars="50"/>
              <w:jc w:val="left"/>
              <w:rPr>
                <w:rFonts w:hint="eastAsia" w:ascii="仿宋" w:hAnsi="仿宋" w:eastAsia="仿宋" w:cs="仿宋"/>
                <w:color w:val="000000"/>
                <w:kern w:val="0"/>
                <w:sz w:val="24"/>
                <w:highlight w:val="none"/>
                <w:lang w:bidi="ar"/>
              </w:rPr>
            </w:pPr>
          </w:p>
        </w:tc>
      </w:tr>
      <w:tr w14:paraId="64F70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top"/>
          </w:tcPr>
          <w:p w14:paraId="588E45B5">
            <w:pPr>
              <w:spacing w:line="360" w:lineRule="auto"/>
              <w:rPr>
                <w:rFonts w:ascii="仿宋" w:hAnsi="仿宋" w:eastAsia="仿宋" w:cs="仿宋"/>
                <w:sz w:val="18"/>
                <w:highlight w:val="none"/>
              </w:rPr>
            </w:pPr>
          </w:p>
        </w:tc>
        <w:tc>
          <w:tcPr>
            <w:tcW w:w="467" w:type="pct"/>
            <w:noWrap w:val="0"/>
            <w:vAlign w:val="bottom"/>
          </w:tcPr>
          <w:p w14:paraId="325DD401">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4</w:t>
            </w:r>
          </w:p>
        </w:tc>
        <w:tc>
          <w:tcPr>
            <w:tcW w:w="3519" w:type="pct"/>
            <w:noWrap w:val="0"/>
            <w:vAlign w:val="center"/>
          </w:tcPr>
          <w:p w14:paraId="4D7D90EF">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rPr>
              <w:t>投标有效期满足招标文件要求的；</w:t>
            </w:r>
          </w:p>
        </w:tc>
        <w:tc>
          <w:tcPr>
            <w:tcW w:w="596" w:type="pct"/>
            <w:noWrap w:val="0"/>
            <w:vAlign w:val="center"/>
          </w:tcPr>
          <w:p w14:paraId="7DDD0C08">
            <w:pPr>
              <w:autoSpaceDE w:val="0"/>
              <w:autoSpaceDN w:val="0"/>
              <w:ind w:left="120" w:right="62" w:hanging="120" w:hangingChars="50"/>
              <w:jc w:val="left"/>
              <w:rPr>
                <w:rFonts w:hint="eastAsia" w:ascii="仿宋" w:hAnsi="仿宋" w:eastAsia="仿宋" w:cs="仿宋"/>
                <w:color w:val="000000"/>
                <w:sz w:val="24"/>
                <w:highlight w:val="none"/>
              </w:rPr>
            </w:pPr>
          </w:p>
        </w:tc>
      </w:tr>
      <w:tr w14:paraId="15FAA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top"/>
          </w:tcPr>
          <w:p w14:paraId="03CFE821">
            <w:pPr>
              <w:spacing w:line="360" w:lineRule="auto"/>
              <w:rPr>
                <w:rFonts w:ascii="仿宋" w:hAnsi="仿宋" w:eastAsia="仿宋" w:cs="仿宋"/>
                <w:sz w:val="18"/>
                <w:highlight w:val="none"/>
              </w:rPr>
            </w:pPr>
          </w:p>
        </w:tc>
        <w:tc>
          <w:tcPr>
            <w:tcW w:w="467" w:type="pct"/>
            <w:noWrap w:val="0"/>
            <w:vAlign w:val="bottom"/>
          </w:tcPr>
          <w:p w14:paraId="777C0EC2">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519" w:type="pct"/>
            <w:noWrap w:val="0"/>
            <w:vAlign w:val="center"/>
          </w:tcPr>
          <w:p w14:paraId="719A7A99">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lang w:val="en-US" w:eastAsia="zh-CN"/>
              </w:rPr>
              <w:t>服务期满足招标文件规定；</w:t>
            </w:r>
          </w:p>
        </w:tc>
        <w:tc>
          <w:tcPr>
            <w:tcW w:w="596" w:type="pct"/>
            <w:noWrap w:val="0"/>
            <w:vAlign w:val="center"/>
          </w:tcPr>
          <w:p w14:paraId="7A926118">
            <w:pPr>
              <w:autoSpaceDE w:val="0"/>
              <w:autoSpaceDN w:val="0"/>
              <w:ind w:left="120" w:right="62" w:hanging="120" w:hangingChars="50"/>
              <w:jc w:val="left"/>
              <w:rPr>
                <w:rFonts w:hint="eastAsia" w:ascii="仿宋" w:hAnsi="仿宋" w:eastAsia="仿宋" w:cs="仿宋"/>
                <w:color w:val="000000"/>
                <w:sz w:val="24"/>
                <w:highlight w:val="none"/>
              </w:rPr>
            </w:pPr>
          </w:p>
        </w:tc>
      </w:tr>
      <w:tr w14:paraId="345DC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top"/>
          </w:tcPr>
          <w:p w14:paraId="75F7132E">
            <w:pPr>
              <w:spacing w:line="360" w:lineRule="auto"/>
              <w:rPr>
                <w:rFonts w:ascii="仿宋" w:hAnsi="仿宋" w:eastAsia="仿宋" w:cs="仿宋"/>
                <w:sz w:val="18"/>
                <w:highlight w:val="none"/>
              </w:rPr>
            </w:pPr>
          </w:p>
        </w:tc>
        <w:tc>
          <w:tcPr>
            <w:tcW w:w="467" w:type="pct"/>
            <w:noWrap w:val="0"/>
            <w:vAlign w:val="bottom"/>
          </w:tcPr>
          <w:p w14:paraId="39F4203A">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3519" w:type="pct"/>
            <w:noWrap w:val="0"/>
            <w:vAlign w:val="center"/>
          </w:tcPr>
          <w:p w14:paraId="6F5AB5B6">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rPr>
              <w:t>投标报价</w:t>
            </w:r>
            <w:r>
              <w:rPr>
                <w:rFonts w:hint="eastAsia" w:ascii="仿宋" w:hAnsi="仿宋" w:eastAsia="仿宋" w:cs="仿宋"/>
                <w:color w:val="000000"/>
                <w:sz w:val="24"/>
                <w:szCs w:val="21"/>
                <w:highlight w:val="none"/>
                <w:lang w:val="en-US" w:eastAsia="zh-CN"/>
              </w:rPr>
              <w:t>未</w:t>
            </w:r>
            <w:r>
              <w:rPr>
                <w:rFonts w:hint="eastAsia" w:ascii="仿宋" w:hAnsi="仿宋" w:eastAsia="仿宋" w:cs="仿宋"/>
                <w:color w:val="000000"/>
                <w:sz w:val="24"/>
                <w:szCs w:val="21"/>
                <w:highlight w:val="none"/>
              </w:rPr>
              <w:t>高于采购预算价</w:t>
            </w:r>
            <w:r>
              <w:rPr>
                <w:rFonts w:hint="eastAsia" w:ascii="仿宋" w:hAnsi="仿宋" w:eastAsia="仿宋" w:cs="仿宋"/>
                <w:color w:val="000000"/>
                <w:sz w:val="24"/>
                <w:szCs w:val="21"/>
                <w:highlight w:val="none"/>
                <w:lang w:eastAsia="zh-CN"/>
              </w:rPr>
              <w:t>（</w:t>
            </w:r>
            <w:r>
              <w:rPr>
                <w:rFonts w:hint="eastAsia" w:ascii="仿宋" w:hAnsi="仿宋" w:eastAsia="仿宋" w:cs="仿宋"/>
                <w:color w:val="000000"/>
                <w:sz w:val="24"/>
                <w:szCs w:val="21"/>
                <w:highlight w:val="none"/>
                <w:lang w:val="en-US" w:eastAsia="zh-CN"/>
              </w:rPr>
              <w:t>或最高限价</w:t>
            </w:r>
            <w:r>
              <w:rPr>
                <w:rFonts w:hint="eastAsia" w:ascii="仿宋" w:hAnsi="仿宋" w:eastAsia="仿宋" w:cs="仿宋"/>
                <w:color w:val="000000"/>
                <w:sz w:val="24"/>
                <w:szCs w:val="21"/>
                <w:highlight w:val="none"/>
                <w:lang w:eastAsia="zh-CN"/>
              </w:rPr>
              <w:t>）</w:t>
            </w:r>
            <w:r>
              <w:rPr>
                <w:rFonts w:hint="eastAsia" w:ascii="仿宋" w:hAnsi="仿宋" w:eastAsia="仿宋" w:cs="仿宋"/>
                <w:color w:val="000000"/>
                <w:sz w:val="24"/>
                <w:szCs w:val="21"/>
                <w:highlight w:val="none"/>
              </w:rPr>
              <w:t>；</w:t>
            </w:r>
          </w:p>
        </w:tc>
        <w:tc>
          <w:tcPr>
            <w:tcW w:w="596" w:type="pct"/>
            <w:noWrap w:val="0"/>
            <w:vAlign w:val="center"/>
          </w:tcPr>
          <w:p w14:paraId="20119F56">
            <w:pPr>
              <w:autoSpaceDE w:val="0"/>
              <w:autoSpaceDN w:val="0"/>
              <w:ind w:left="120" w:right="62" w:hanging="120" w:hangingChars="50"/>
              <w:jc w:val="left"/>
              <w:rPr>
                <w:rFonts w:hint="eastAsia" w:ascii="仿宋" w:hAnsi="仿宋" w:eastAsia="仿宋" w:cs="仿宋"/>
                <w:color w:val="000000"/>
                <w:kern w:val="0"/>
                <w:sz w:val="24"/>
                <w:highlight w:val="none"/>
                <w:lang w:bidi="ar"/>
              </w:rPr>
            </w:pPr>
          </w:p>
        </w:tc>
      </w:tr>
      <w:tr w14:paraId="08460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top"/>
          </w:tcPr>
          <w:p w14:paraId="00DA7225">
            <w:pPr>
              <w:spacing w:line="360" w:lineRule="auto"/>
              <w:rPr>
                <w:rFonts w:ascii="仿宋" w:hAnsi="仿宋" w:eastAsia="仿宋" w:cs="仿宋"/>
                <w:sz w:val="18"/>
                <w:highlight w:val="none"/>
              </w:rPr>
            </w:pPr>
          </w:p>
        </w:tc>
        <w:tc>
          <w:tcPr>
            <w:tcW w:w="467" w:type="pct"/>
            <w:noWrap w:val="0"/>
            <w:vAlign w:val="bottom"/>
          </w:tcPr>
          <w:p w14:paraId="6112D188">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3519" w:type="pct"/>
            <w:noWrap w:val="0"/>
            <w:vAlign w:val="center"/>
          </w:tcPr>
          <w:p w14:paraId="0C73EC66">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rPr>
              <w:t>缴纳投标保证金</w:t>
            </w:r>
            <w:r>
              <w:rPr>
                <w:rFonts w:hint="eastAsia" w:ascii="仿宋" w:hAnsi="仿宋" w:eastAsia="仿宋" w:cs="仿宋"/>
                <w:color w:val="000000"/>
                <w:sz w:val="24"/>
                <w:szCs w:val="21"/>
                <w:highlight w:val="none"/>
                <w:lang w:val="en-US" w:eastAsia="zh-CN"/>
              </w:rPr>
              <w:t>符合</w:t>
            </w: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szCs w:val="21"/>
                <w:highlight w:val="none"/>
                <w:lang w:val="en-US" w:eastAsia="zh-CN"/>
              </w:rPr>
              <w:t>规定</w:t>
            </w:r>
            <w:r>
              <w:rPr>
                <w:rFonts w:hint="eastAsia" w:ascii="仿宋" w:hAnsi="仿宋" w:eastAsia="仿宋" w:cs="仿宋"/>
                <w:color w:val="000000"/>
                <w:sz w:val="24"/>
                <w:szCs w:val="21"/>
                <w:highlight w:val="none"/>
              </w:rPr>
              <w:t>；</w:t>
            </w:r>
          </w:p>
        </w:tc>
        <w:tc>
          <w:tcPr>
            <w:tcW w:w="596" w:type="pct"/>
            <w:noWrap w:val="0"/>
            <w:vAlign w:val="center"/>
          </w:tcPr>
          <w:p w14:paraId="0B7020CD">
            <w:pPr>
              <w:autoSpaceDE w:val="0"/>
              <w:autoSpaceDN w:val="0"/>
              <w:ind w:left="120" w:right="62" w:hanging="120" w:hangingChars="50"/>
              <w:jc w:val="left"/>
              <w:rPr>
                <w:rFonts w:hint="eastAsia" w:ascii="仿宋" w:hAnsi="仿宋" w:eastAsia="仿宋" w:cs="仿宋"/>
                <w:color w:val="000000"/>
                <w:kern w:val="0"/>
                <w:sz w:val="24"/>
                <w:highlight w:val="none"/>
                <w:lang w:bidi="ar"/>
              </w:rPr>
            </w:pPr>
          </w:p>
        </w:tc>
      </w:tr>
      <w:tr w14:paraId="44A59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top"/>
          </w:tcPr>
          <w:p w14:paraId="18087CA1">
            <w:pPr>
              <w:spacing w:line="360" w:lineRule="auto"/>
              <w:rPr>
                <w:rFonts w:ascii="仿宋" w:hAnsi="仿宋" w:eastAsia="仿宋" w:cs="仿宋"/>
                <w:sz w:val="18"/>
                <w:highlight w:val="none"/>
              </w:rPr>
            </w:pPr>
          </w:p>
        </w:tc>
        <w:tc>
          <w:tcPr>
            <w:tcW w:w="467" w:type="pct"/>
            <w:noWrap w:val="0"/>
            <w:vAlign w:val="bottom"/>
          </w:tcPr>
          <w:p w14:paraId="0AEAF541">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8</w:t>
            </w:r>
          </w:p>
        </w:tc>
        <w:tc>
          <w:tcPr>
            <w:tcW w:w="3519" w:type="pct"/>
            <w:noWrap w:val="0"/>
            <w:vAlign w:val="center"/>
          </w:tcPr>
          <w:p w14:paraId="6A259E49">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rPr>
              <w:t>存在明显不符合</w:t>
            </w:r>
            <w:r>
              <w:rPr>
                <w:rFonts w:hint="eastAsia" w:ascii="仿宋" w:hAnsi="仿宋" w:eastAsia="仿宋" w:cs="仿宋"/>
                <w:color w:val="000000"/>
                <w:sz w:val="24"/>
                <w:szCs w:val="21"/>
                <w:highlight w:val="none"/>
                <w:lang w:val="en-US" w:eastAsia="zh-CN"/>
              </w:rPr>
              <w:t>服务</w:t>
            </w:r>
            <w:r>
              <w:rPr>
                <w:rFonts w:hint="eastAsia" w:ascii="仿宋" w:hAnsi="仿宋" w:eastAsia="仿宋" w:cs="仿宋"/>
                <w:color w:val="000000"/>
                <w:sz w:val="24"/>
                <w:szCs w:val="21"/>
                <w:highlight w:val="none"/>
              </w:rPr>
              <w:t>规格和</w:t>
            </w:r>
            <w:r>
              <w:rPr>
                <w:rFonts w:hint="eastAsia" w:ascii="仿宋" w:hAnsi="仿宋" w:eastAsia="仿宋" w:cs="仿宋"/>
                <w:color w:val="000000"/>
                <w:sz w:val="24"/>
                <w:szCs w:val="21"/>
                <w:highlight w:val="none"/>
                <w:lang w:val="en-US" w:eastAsia="zh-CN"/>
              </w:rPr>
              <w:t>服务</w:t>
            </w:r>
            <w:r>
              <w:rPr>
                <w:rFonts w:hint="eastAsia" w:ascii="仿宋" w:hAnsi="仿宋" w:eastAsia="仿宋" w:cs="仿宋"/>
                <w:color w:val="000000"/>
                <w:sz w:val="24"/>
                <w:szCs w:val="21"/>
                <w:highlight w:val="none"/>
              </w:rPr>
              <w:t>标准（</w:t>
            </w:r>
            <w:r>
              <w:rPr>
                <w:rFonts w:hint="eastAsia" w:ascii="仿宋" w:hAnsi="仿宋" w:eastAsia="仿宋" w:cs="仿宋"/>
                <w:color w:val="000000"/>
                <w:sz w:val="24"/>
                <w:szCs w:val="21"/>
                <w:highlight w:val="none"/>
                <w:lang w:val="en-US" w:eastAsia="zh-CN"/>
              </w:rPr>
              <w:t>服务需求响应表</w:t>
            </w:r>
            <w:r>
              <w:rPr>
                <w:rFonts w:hint="eastAsia" w:ascii="仿宋" w:hAnsi="仿宋" w:eastAsia="仿宋" w:cs="仿宋"/>
                <w:color w:val="000000"/>
                <w:sz w:val="24"/>
                <w:szCs w:val="21"/>
                <w:highlight w:val="none"/>
              </w:rPr>
              <w:t>不满足采购人要求的）；</w:t>
            </w:r>
          </w:p>
        </w:tc>
        <w:tc>
          <w:tcPr>
            <w:tcW w:w="596" w:type="pct"/>
            <w:noWrap w:val="0"/>
            <w:vAlign w:val="center"/>
          </w:tcPr>
          <w:p w14:paraId="366BC947">
            <w:pPr>
              <w:autoSpaceDE w:val="0"/>
              <w:autoSpaceDN w:val="0"/>
              <w:ind w:left="120" w:right="62" w:hanging="120" w:hangingChars="50"/>
              <w:jc w:val="left"/>
              <w:rPr>
                <w:rFonts w:hint="eastAsia" w:ascii="仿宋" w:hAnsi="仿宋" w:eastAsia="仿宋" w:cs="仿宋"/>
                <w:color w:val="000000"/>
                <w:kern w:val="0"/>
                <w:sz w:val="24"/>
                <w:highlight w:val="none"/>
                <w:lang w:bidi="ar"/>
              </w:rPr>
            </w:pPr>
          </w:p>
        </w:tc>
      </w:tr>
      <w:tr w14:paraId="19B7D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16" w:type="pct"/>
            <w:vMerge w:val="continue"/>
            <w:noWrap w:val="0"/>
            <w:vAlign w:val="top"/>
          </w:tcPr>
          <w:p w14:paraId="7F7C7255">
            <w:pPr>
              <w:spacing w:line="360" w:lineRule="auto"/>
              <w:rPr>
                <w:rFonts w:ascii="仿宋" w:hAnsi="仿宋" w:eastAsia="仿宋" w:cs="仿宋"/>
                <w:sz w:val="18"/>
                <w:highlight w:val="none"/>
              </w:rPr>
            </w:pPr>
          </w:p>
        </w:tc>
        <w:tc>
          <w:tcPr>
            <w:tcW w:w="467" w:type="pct"/>
            <w:noWrap w:val="0"/>
            <w:vAlign w:val="bottom"/>
          </w:tcPr>
          <w:p w14:paraId="6D66A001">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9</w:t>
            </w:r>
          </w:p>
        </w:tc>
        <w:tc>
          <w:tcPr>
            <w:tcW w:w="3519" w:type="pct"/>
            <w:noWrap w:val="0"/>
            <w:vAlign w:val="center"/>
          </w:tcPr>
          <w:p w14:paraId="30BF86FA">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rPr>
              <w:t>商务条款有偏离情况的，供应商</w:t>
            </w:r>
            <w:r>
              <w:rPr>
                <w:rFonts w:hint="eastAsia" w:ascii="仿宋" w:hAnsi="仿宋" w:eastAsia="仿宋" w:cs="仿宋"/>
                <w:color w:val="000000"/>
                <w:sz w:val="24"/>
                <w:szCs w:val="21"/>
                <w:highlight w:val="none"/>
                <w:lang w:val="en-US" w:eastAsia="zh-CN"/>
              </w:rPr>
              <w:t>需</w:t>
            </w:r>
            <w:r>
              <w:rPr>
                <w:rFonts w:hint="eastAsia" w:ascii="仿宋" w:hAnsi="仿宋" w:eastAsia="仿宋" w:cs="仿宋"/>
                <w:color w:val="000000"/>
                <w:sz w:val="24"/>
                <w:szCs w:val="21"/>
                <w:highlight w:val="none"/>
              </w:rPr>
              <w:t>对招标文件所列的所有内容进行投标；</w:t>
            </w:r>
          </w:p>
        </w:tc>
        <w:tc>
          <w:tcPr>
            <w:tcW w:w="596" w:type="pct"/>
            <w:noWrap w:val="0"/>
            <w:vAlign w:val="center"/>
          </w:tcPr>
          <w:p w14:paraId="36BDEFB7">
            <w:pPr>
              <w:autoSpaceDE w:val="0"/>
              <w:autoSpaceDN w:val="0"/>
              <w:ind w:left="120" w:right="62" w:hanging="120" w:hangingChars="50"/>
              <w:jc w:val="left"/>
              <w:rPr>
                <w:rFonts w:hint="eastAsia" w:ascii="仿宋" w:hAnsi="仿宋" w:eastAsia="仿宋" w:cs="仿宋"/>
                <w:color w:val="000000"/>
                <w:kern w:val="0"/>
                <w:sz w:val="24"/>
                <w:highlight w:val="none"/>
                <w:lang w:bidi="ar"/>
              </w:rPr>
            </w:pPr>
          </w:p>
        </w:tc>
      </w:tr>
      <w:tr w14:paraId="00090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16" w:type="pct"/>
            <w:vMerge w:val="continue"/>
            <w:noWrap w:val="0"/>
            <w:vAlign w:val="top"/>
          </w:tcPr>
          <w:p w14:paraId="0863F3B1">
            <w:pPr>
              <w:spacing w:line="360" w:lineRule="auto"/>
              <w:rPr>
                <w:rFonts w:ascii="仿宋" w:hAnsi="仿宋" w:eastAsia="仿宋" w:cs="仿宋"/>
                <w:sz w:val="18"/>
                <w:highlight w:val="none"/>
              </w:rPr>
            </w:pPr>
          </w:p>
        </w:tc>
        <w:tc>
          <w:tcPr>
            <w:tcW w:w="467" w:type="pct"/>
            <w:noWrap w:val="0"/>
            <w:vAlign w:val="center"/>
          </w:tcPr>
          <w:p w14:paraId="5E2D8FAC">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519" w:type="pct"/>
            <w:noWrap w:val="0"/>
            <w:vAlign w:val="center"/>
          </w:tcPr>
          <w:p w14:paraId="1977095E">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lang w:val="en-US" w:eastAsia="zh-CN"/>
              </w:rPr>
              <w:t>评标委员会认为供应商的报价无明显低于其他通过符合性审查供应商的报价的，供应商的报价不存在异常一致并呈规律性的，其报价合理；</w:t>
            </w:r>
          </w:p>
        </w:tc>
        <w:tc>
          <w:tcPr>
            <w:tcW w:w="596" w:type="pct"/>
            <w:noWrap w:val="0"/>
            <w:vAlign w:val="center"/>
          </w:tcPr>
          <w:p w14:paraId="0681682F">
            <w:pPr>
              <w:autoSpaceDE w:val="0"/>
              <w:autoSpaceDN w:val="0"/>
              <w:ind w:left="120" w:right="62" w:hanging="120" w:hangingChars="50"/>
              <w:jc w:val="left"/>
              <w:rPr>
                <w:rFonts w:hint="eastAsia" w:ascii="仿宋" w:hAnsi="仿宋" w:eastAsia="仿宋" w:cs="仿宋"/>
                <w:color w:val="000000"/>
                <w:kern w:val="0"/>
                <w:sz w:val="24"/>
                <w:highlight w:val="none"/>
                <w:lang w:bidi="ar"/>
              </w:rPr>
            </w:pPr>
          </w:p>
        </w:tc>
      </w:tr>
      <w:tr w14:paraId="17CC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16" w:type="pct"/>
            <w:vMerge w:val="continue"/>
            <w:noWrap w:val="0"/>
            <w:vAlign w:val="top"/>
          </w:tcPr>
          <w:p w14:paraId="12AF1636">
            <w:pPr>
              <w:spacing w:line="360" w:lineRule="auto"/>
              <w:rPr>
                <w:rFonts w:ascii="仿宋" w:hAnsi="仿宋" w:eastAsia="仿宋" w:cs="仿宋"/>
                <w:sz w:val="18"/>
                <w:highlight w:val="none"/>
              </w:rPr>
            </w:pPr>
          </w:p>
        </w:tc>
        <w:tc>
          <w:tcPr>
            <w:tcW w:w="467" w:type="pct"/>
            <w:noWrap w:val="0"/>
            <w:vAlign w:val="bottom"/>
          </w:tcPr>
          <w:p w14:paraId="1AD610D1">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11</w:t>
            </w:r>
          </w:p>
        </w:tc>
        <w:tc>
          <w:tcPr>
            <w:tcW w:w="3519" w:type="pct"/>
            <w:noWrap w:val="0"/>
            <w:vAlign w:val="center"/>
          </w:tcPr>
          <w:p w14:paraId="3CB84AD3">
            <w:pPr>
              <w:autoSpaceDE w:val="0"/>
              <w:autoSpaceDN w:val="0"/>
              <w:ind w:left="120" w:right="62" w:hanging="120" w:hangingChars="50"/>
              <w:jc w:val="left"/>
              <w:rPr>
                <w:rFonts w:hint="eastAsia" w:ascii="仿宋" w:hAnsi="仿宋" w:eastAsia="仿宋" w:cs="仿宋"/>
                <w:color w:val="000000"/>
                <w:sz w:val="24"/>
                <w:szCs w:val="21"/>
                <w:highlight w:val="none"/>
                <w:lang w:val="en-US" w:eastAsia="zh-CN"/>
              </w:rPr>
            </w:pPr>
            <w:r>
              <w:rPr>
                <w:rStyle w:val="70"/>
                <w:rFonts w:hint="eastAsia" w:ascii="仿宋" w:hAnsi="仿宋" w:eastAsia="仿宋" w:cs="仿宋"/>
                <w:color w:val="000000"/>
                <w:kern w:val="0"/>
                <w:sz w:val="24"/>
                <w:szCs w:val="24"/>
                <w:highlight w:val="none"/>
                <w:lang w:val="en-US" w:eastAsia="zh-CN"/>
              </w:rPr>
              <w:t>投标文件不存在</w:t>
            </w:r>
            <w:r>
              <w:rPr>
                <w:rStyle w:val="70"/>
                <w:rFonts w:hint="eastAsia" w:ascii="仿宋" w:hAnsi="仿宋" w:eastAsia="仿宋" w:cs="仿宋"/>
                <w:color w:val="000000"/>
                <w:kern w:val="0"/>
                <w:sz w:val="24"/>
                <w:szCs w:val="24"/>
                <w:highlight w:val="none"/>
              </w:rPr>
              <w:t>对招标文件主要条款和承诺存在重大出入或保留</w:t>
            </w:r>
            <w:r>
              <w:rPr>
                <w:rStyle w:val="70"/>
                <w:rFonts w:hint="eastAsia" w:ascii="仿宋" w:hAnsi="仿宋" w:eastAsia="仿宋" w:cs="仿宋"/>
                <w:color w:val="000000"/>
                <w:kern w:val="0"/>
                <w:sz w:val="24"/>
                <w:szCs w:val="24"/>
                <w:highlight w:val="none"/>
                <w:lang w:eastAsia="zh-CN"/>
              </w:rPr>
              <w:t>；</w:t>
            </w:r>
          </w:p>
        </w:tc>
        <w:tc>
          <w:tcPr>
            <w:tcW w:w="596" w:type="pct"/>
            <w:noWrap w:val="0"/>
            <w:vAlign w:val="center"/>
          </w:tcPr>
          <w:p w14:paraId="795D2496">
            <w:pPr>
              <w:autoSpaceDE w:val="0"/>
              <w:autoSpaceDN w:val="0"/>
              <w:ind w:left="120" w:right="62" w:hanging="120" w:hangingChars="50"/>
              <w:jc w:val="left"/>
              <w:rPr>
                <w:rFonts w:hint="eastAsia" w:ascii="仿宋" w:hAnsi="仿宋" w:eastAsia="仿宋" w:cs="仿宋"/>
                <w:color w:val="000000"/>
                <w:kern w:val="0"/>
                <w:sz w:val="24"/>
                <w:highlight w:val="none"/>
                <w:lang w:bidi="ar"/>
              </w:rPr>
            </w:pPr>
          </w:p>
        </w:tc>
      </w:tr>
      <w:tr w14:paraId="117C0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16" w:type="pct"/>
            <w:vMerge w:val="continue"/>
            <w:noWrap w:val="0"/>
            <w:vAlign w:val="top"/>
          </w:tcPr>
          <w:p w14:paraId="7CE60FD9">
            <w:pPr>
              <w:spacing w:line="360" w:lineRule="auto"/>
              <w:rPr>
                <w:rFonts w:ascii="仿宋" w:hAnsi="仿宋" w:eastAsia="仿宋" w:cs="仿宋"/>
                <w:sz w:val="18"/>
                <w:highlight w:val="none"/>
              </w:rPr>
            </w:pPr>
          </w:p>
        </w:tc>
        <w:tc>
          <w:tcPr>
            <w:tcW w:w="467" w:type="pct"/>
            <w:noWrap w:val="0"/>
            <w:vAlign w:val="bottom"/>
          </w:tcPr>
          <w:p w14:paraId="2CB27DD2">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12</w:t>
            </w:r>
          </w:p>
        </w:tc>
        <w:tc>
          <w:tcPr>
            <w:tcW w:w="3519" w:type="pct"/>
            <w:noWrap w:val="0"/>
            <w:vAlign w:val="center"/>
          </w:tcPr>
          <w:p w14:paraId="358CE2CD">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rPr>
              <w:t>评审小组共同确定没有实质上不响应招标文件要求的；</w:t>
            </w:r>
          </w:p>
        </w:tc>
        <w:tc>
          <w:tcPr>
            <w:tcW w:w="596" w:type="pct"/>
            <w:noWrap w:val="0"/>
            <w:vAlign w:val="center"/>
          </w:tcPr>
          <w:p w14:paraId="3A0D1FEA">
            <w:pPr>
              <w:autoSpaceDE w:val="0"/>
              <w:autoSpaceDN w:val="0"/>
              <w:ind w:left="120" w:right="62" w:hanging="120" w:hangingChars="50"/>
              <w:jc w:val="left"/>
              <w:rPr>
                <w:rFonts w:hint="eastAsia" w:ascii="仿宋" w:hAnsi="仿宋" w:eastAsia="仿宋" w:cs="仿宋"/>
                <w:sz w:val="24"/>
                <w:highlight w:val="none"/>
              </w:rPr>
            </w:pPr>
          </w:p>
        </w:tc>
      </w:tr>
      <w:tr w14:paraId="3601A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top"/>
          </w:tcPr>
          <w:p w14:paraId="467B672E">
            <w:pPr>
              <w:spacing w:line="360" w:lineRule="auto"/>
              <w:rPr>
                <w:rFonts w:ascii="仿宋" w:hAnsi="仿宋" w:eastAsia="仿宋" w:cs="仿宋"/>
                <w:sz w:val="18"/>
                <w:highlight w:val="none"/>
              </w:rPr>
            </w:pPr>
          </w:p>
        </w:tc>
        <w:tc>
          <w:tcPr>
            <w:tcW w:w="467" w:type="pct"/>
            <w:noWrap w:val="0"/>
            <w:vAlign w:val="bottom"/>
          </w:tcPr>
          <w:p w14:paraId="1D6E7A56">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13</w:t>
            </w:r>
          </w:p>
        </w:tc>
        <w:tc>
          <w:tcPr>
            <w:tcW w:w="3519" w:type="pct"/>
            <w:noWrap w:val="0"/>
            <w:vAlign w:val="center"/>
          </w:tcPr>
          <w:p w14:paraId="5D098C78">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rPr>
              <w:t>投标文件</w:t>
            </w:r>
            <w:r>
              <w:rPr>
                <w:rFonts w:hint="eastAsia" w:ascii="仿宋" w:hAnsi="仿宋" w:eastAsia="仿宋" w:cs="仿宋"/>
                <w:color w:val="000000"/>
                <w:sz w:val="24"/>
                <w:szCs w:val="21"/>
                <w:highlight w:val="none"/>
                <w:lang w:val="en-US" w:eastAsia="zh-CN"/>
              </w:rPr>
              <w:t>附有采购</w:t>
            </w:r>
            <w:r>
              <w:rPr>
                <w:rFonts w:hint="eastAsia" w:ascii="仿宋" w:hAnsi="仿宋" w:eastAsia="仿宋" w:cs="仿宋"/>
                <w:color w:val="000000"/>
                <w:sz w:val="24"/>
                <w:szCs w:val="21"/>
                <w:highlight w:val="none"/>
              </w:rPr>
              <w:t>人不能接受</w:t>
            </w:r>
            <w:r>
              <w:rPr>
                <w:rFonts w:hint="eastAsia" w:ascii="仿宋" w:hAnsi="仿宋" w:eastAsia="仿宋" w:cs="仿宋"/>
                <w:color w:val="000000"/>
                <w:sz w:val="24"/>
                <w:szCs w:val="21"/>
                <w:highlight w:val="none"/>
                <w:lang w:val="en-US" w:eastAsia="zh-CN"/>
              </w:rPr>
              <w:t>的</w:t>
            </w:r>
            <w:r>
              <w:rPr>
                <w:rFonts w:hint="eastAsia" w:ascii="仿宋" w:hAnsi="仿宋" w:eastAsia="仿宋" w:cs="仿宋"/>
                <w:color w:val="000000"/>
                <w:sz w:val="24"/>
                <w:szCs w:val="21"/>
                <w:highlight w:val="none"/>
              </w:rPr>
              <w:t>条件；</w:t>
            </w:r>
          </w:p>
        </w:tc>
        <w:tc>
          <w:tcPr>
            <w:tcW w:w="596" w:type="pct"/>
            <w:noWrap w:val="0"/>
            <w:vAlign w:val="center"/>
          </w:tcPr>
          <w:p w14:paraId="459EDC91">
            <w:pPr>
              <w:autoSpaceDE w:val="0"/>
              <w:autoSpaceDN w:val="0"/>
              <w:ind w:left="120" w:right="62" w:hanging="120" w:hangingChars="50"/>
              <w:jc w:val="left"/>
              <w:rPr>
                <w:rFonts w:hint="eastAsia" w:ascii="仿宋" w:hAnsi="仿宋" w:eastAsia="仿宋" w:cs="仿宋"/>
                <w:color w:val="000000"/>
                <w:kern w:val="0"/>
                <w:sz w:val="24"/>
                <w:highlight w:val="none"/>
                <w:lang w:bidi="ar"/>
              </w:rPr>
            </w:pPr>
          </w:p>
        </w:tc>
      </w:tr>
      <w:tr w14:paraId="2FD3E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top"/>
          </w:tcPr>
          <w:p w14:paraId="09BA2B80">
            <w:pPr>
              <w:spacing w:line="360" w:lineRule="auto"/>
              <w:rPr>
                <w:rFonts w:ascii="仿宋" w:hAnsi="仿宋" w:eastAsia="仿宋" w:cs="仿宋"/>
                <w:sz w:val="18"/>
                <w:highlight w:val="none"/>
              </w:rPr>
            </w:pPr>
          </w:p>
        </w:tc>
        <w:tc>
          <w:tcPr>
            <w:tcW w:w="467" w:type="pct"/>
            <w:noWrap w:val="0"/>
            <w:vAlign w:val="bottom"/>
          </w:tcPr>
          <w:p w14:paraId="6E36AF7C">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14</w:t>
            </w:r>
          </w:p>
        </w:tc>
        <w:tc>
          <w:tcPr>
            <w:tcW w:w="3519" w:type="pct"/>
            <w:noWrap w:val="0"/>
            <w:vAlign w:val="center"/>
          </w:tcPr>
          <w:p w14:paraId="553E67A8">
            <w:pPr>
              <w:autoSpaceDE w:val="0"/>
              <w:autoSpaceDN w:val="0"/>
              <w:ind w:left="120" w:right="62" w:hanging="120" w:hangingChars="50"/>
              <w:jc w:val="left"/>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lang w:val="en-US" w:eastAsia="zh-CN"/>
              </w:rPr>
              <w:t>不同供应商的投标文件没有错漏一致的情况；</w:t>
            </w:r>
          </w:p>
        </w:tc>
        <w:tc>
          <w:tcPr>
            <w:tcW w:w="596" w:type="pct"/>
            <w:noWrap w:val="0"/>
            <w:vAlign w:val="center"/>
          </w:tcPr>
          <w:p w14:paraId="22966613">
            <w:pPr>
              <w:autoSpaceDE w:val="0"/>
              <w:autoSpaceDN w:val="0"/>
              <w:ind w:left="120" w:right="62" w:hanging="120" w:hangingChars="50"/>
              <w:jc w:val="left"/>
              <w:rPr>
                <w:rFonts w:hint="eastAsia" w:ascii="仿宋" w:hAnsi="仿宋" w:eastAsia="仿宋" w:cs="仿宋"/>
                <w:color w:val="000000"/>
                <w:kern w:val="0"/>
                <w:sz w:val="24"/>
                <w:highlight w:val="none"/>
                <w:lang w:bidi="ar"/>
              </w:rPr>
            </w:pPr>
          </w:p>
        </w:tc>
      </w:tr>
      <w:tr w14:paraId="314A9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noWrap w:val="0"/>
            <w:vAlign w:val="top"/>
          </w:tcPr>
          <w:p w14:paraId="3D281DCD">
            <w:pPr>
              <w:spacing w:line="360" w:lineRule="auto"/>
              <w:rPr>
                <w:rFonts w:ascii="仿宋" w:hAnsi="仿宋" w:eastAsia="仿宋" w:cs="仿宋"/>
                <w:sz w:val="18"/>
                <w:highlight w:val="none"/>
              </w:rPr>
            </w:pPr>
          </w:p>
        </w:tc>
        <w:tc>
          <w:tcPr>
            <w:tcW w:w="467" w:type="pct"/>
            <w:noWrap w:val="0"/>
            <w:vAlign w:val="bottom"/>
          </w:tcPr>
          <w:p w14:paraId="0F36D047">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519" w:type="pct"/>
            <w:noWrap w:val="0"/>
            <w:vAlign w:val="center"/>
          </w:tcPr>
          <w:p w14:paraId="5EAB90E1">
            <w:pPr>
              <w:autoSpaceDE w:val="0"/>
              <w:autoSpaceDN w:val="0"/>
              <w:ind w:left="120" w:right="62" w:hanging="120" w:hangingChars="50"/>
              <w:jc w:val="left"/>
              <w:rPr>
                <w:rFonts w:hint="eastAsia" w:ascii="仿宋" w:hAnsi="仿宋" w:eastAsia="仿宋" w:cs="仿宋"/>
                <w:color w:val="000000"/>
                <w:sz w:val="24"/>
                <w:szCs w:val="21"/>
                <w:highlight w:val="none"/>
                <w:lang w:eastAsia="zh-CN"/>
              </w:rPr>
            </w:pPr>
            <w:r>
              <w:rPr>
                <w:rFonts w:hint="eastAsia" w:ascii="仿宋" w:hAnsi="仿宋" w:eastAsia="仿宋" w:cs="仿宋"/>
                <w:color w:val="000000"/>
                <w:sz w:val="24"/>
                <w:szCs w:val="21"/>
                <w:highlight w:val="none"/>
                <w:lang w:val="en-US" w:eastAsia="zh-CN"/>
              </w:rPr>
              <w:t>不</w:t>
            </w:r>
            <w:r>
              <w:rPr>
                <w:rFonts w:hint="eastAsia" w:ascii="仿宋" w:hAnsi="仿宋" w:eastAsia="仿宋" w:cs="仿宋"/>
                <w:color w:val="000000"/>
                <w:sz w:val="24"/>
                <w:szCs w:val="21"/>
                <w:highlight w:val="none"/>
              </w:rPr>
              <w:t>存在法律、法规和招标文件规定的其他无效情形</w:t>
            </w:r>
            <w:r>
              <w:rPr>
                <w:rFonts w:hint="eastAsia" w:ascii="仿宋" w:hAnsi="仿宋" w:eastAsia="仿宋" w:cs="仿宋"/>
                <w:color w:val="000000"/>
                <w:sz w:val="24"/>
                <w:szCs w:val="21"/>
                <w:highlight w:val="none"/>
                <w:lang w:eastAsia="zh-CN"/>
              </w:rPr>
              <w:t>。</w:t>
            </w:r>
          </w:p>
        </w:tc>
        <w:tc>
          <w:tcPr>
            <w:tcW w:w="596" w:type="pct"/>
            <w:noWrap w:val="0"/>
            <w:vAlign w:val="center"/>
          </w:tcPr>
          <w:p w14:paraId="39F528D3">
            <w:pPr>
              <w:autoSpaceDE w:val="0"/>
              <w:autoSpaceDN w:val="0"/>
              <w:ind w:left="120" w:right="62" w:hanging="120" w:hangingChars="50"/>
              <w:jc w:val="left"/>
              <w:rPr>
                <w:rFonts w:hint="eastAsia" w:ascii="仿宋" w:hAnsi="仿宋" w:eastAsia="仿宋" w:cs="仿宋"/>
                <w:color w:val="000000"/>
                <w:kern w:val="0"/>
                <w:sz w:val="24"/>
                <w:highlight w:val="none"/>
                <w:lang w:bidi="ar"/>
              </w:rPr>
            </w:pPr>
          </w:p>
        </w:tc>
      </w:tr>
    </w:tbl>
    <w:p w14:paraId="45C86127">
      <w:pPr>
        <w:rPr>
          <w:rFonts w:ascii="仿宋" w:hAnsi="仿宋" w:eastAsia="仿宋" w:cs="仿宋"/>
          <w:b/>
          <w:bCs/>
          <w:szCs w:val="21"/>
          <w:highlight w:val="none"/>
        </w:rPr>
      </w:pPr>
      <w:r>
        <w:rPr>
          <w:rFonts w:hint="eastAsia" w:ascii="仿宋" w:hAnsi="仿宋" w:eastAsia="仿宋" w:cs="仿宋"/>
          <w:b/>
          <w:bCs/>
          <w:szCs w:val="21"/>
          <w:highlight w:val="none"/>
        </w:rPr>
        <w:t>备注：1.如果投标文件中有一项未通过上述审查标准，评标委员会将认定整个投标文件未响应招标文件而予以废标处理。</w:t>
      </w:r>
    </w:p>
    <w:p w14:paraId="257C0695">
      <w:pPr>
        <w:numPr>
          <w:ilvl w:val="0"/>
          <w:numId w:val="12"/>
        </w:numPr>
        <w:rPr>
          <w:rFonts w:ascii="仿宋" w:hAnsi="仿宋" w:eastAsia="仿宋" w:cs="仿宋"/>
          <w:b/>
          <w:bCs/>
          <w:szCs w:val="21"/>
          <w:highlight w:val="none"/>
        </w:rPr>
      </w:pPr>
      <w:r>
        <w:rPr>
          <w:rFonts w:hint="eastAsia" w:ascii="仿宋" w:hAnsi="仿宋" w:eastAsia="仿宋" w:cs="仿宋"/>
          <w:b/>
          <w:bCs/>
          <w:szCs w:val="21"/>
          <w:highlight w:val="none"/>
        </w:rPr>
        <w:t>表中所述分项评审结果分两种：（1）合格用“√”表示；（2）不</w:t>
      </w:r>
    </w:p>
    <w:p w14:paraId="239B5577">
      <w:pPr>
        <w:rPr>
          <w:rFonts w:ascii="仿宋" w:hAnsi="仿宋" w:eastAsia="仿宋" w:cs="仿宋"/>
          <w:highlight w:val="none"/>
        </w:rPr>
      </w:pPr>
      <w:r>
        <w:rPr>
          <w:rFonts w:hint="eastAsia" w:ascii="仿宋" w:hAnsi="仿宋" w:eastAsia="仿宋" w:cs="仿宋"/>
          <w:b/>
          <w:bCs/>
          <w:szCs w:val="21"/>
          <w:highlight w:val="none"/>
        </w:rPr>
        <w:t>合格用“×”表示。</w:t>
      </w:r>
    </w:p>
    <w:p w14:paraId="59E90947">
      <w:pPr>
        <w:numPr>
          <w:ilvl w:val="0"/>
          <w:numId w:val="12"/>
        </w:numP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 xml:space="preserve">投标文件最终合格与否，以所有评委的评审意见中少数服从多数为原则定论。 </w:t>
      </w:r>
    </w:p>
    <w:p w14:paraId="5DB23299">
      <w:pPr>
        <w:numPr>
          <w:ilvl w:val="0"/>
          <w:numId w:val="12"/>
        </w:numP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 xml:space="preserve">未通过符合性审查的供应商不进入评标；通过符合性审查的供应商少于不足 </w:t>
      </w:r>
    </w:p>
    <w:p w14:paraId="545B0543">
      <w:pPr>
        <w:numPr>
          <w:ilvl w:val="0"/>
          <w:numId w:val="0"/>
        </w:numPr>
        <w:ind w:left="843" w:leftChars="0"/>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三家的，不得评标。</w:t>
      </w:r>
    </w:p>
    <w:p w14:paraId="6D6E2A94">
      <w:pPr>
        <w:pStyle w:val="9"/>
        <w:tabs>
          <w:tab w:val="clear" w:pos="567"/>
        </w:tabs>
        <w:spacing w:before="0" w:line="360" w:lineRule="auto"/>
        <w:rPr>
          <w:rFonts w:hint="eastAsia" w:ascii="仿宋" w:hAnsi="仿宋" w:eastAsia="仿宋" w:cs="仿宋"/>
          <w:sz w:val="24"/>
          <w:szCs w:val="24"/>
          <w:highlight w:val="none"/>
        </w:rPr>
      </w:pPr>
    </w:p>
    <w:p w14:paraId="6D6A333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328" w:name="_Toc507399904"/>
    </w:p>
    <w:p w14:paraId="715D4E02">
      <w:pPr>
        <w:spacing w:line="360" w:lineRule="auto"/>
        <w:jc w:val="center"/>
        <w:rPr>
          <w:rFonts w:hint="eastAsia" w:ascii="仿宋_GB2312" w:eastAsia="仿宋_GB2312"/>
          <w:b/>
          <w:sz w:val="52"/>
          <w:szCs w:val="52"/>
          <w:highlight w:val="none"/>
          <w:lang w:val="en-US" w:eastAsia="zh-CN"/>
        </w:rPr>
      </w:pPr>
    </w:p>
    <w:p w14:paraId="43516F06">
      <w:pPr>
        <w:pStyle w:val="24"/>
        <w:jc w:val="center"/>
        <w:rPr>
          <w:highlight w:val="none"/>
        </w:rPr>
      </w:pPr>
      <w:r>
        <w:rPr>
          <w:rFonts w:hint="eastAsia" w:ascii="仿宋_GB2312" w:eastAsia="仿宋_GB2312"/>
          <w:b/>
          <w:sz w:val="52"/>
          <w:szCs w:val="52"/>
          <w:highlight w:val="none"/>
          <w:lang w:val="en-US" w:eastAsia="zh-CN"/>
        </w:rPr>
        <w:t>喀什市教育系统教育教学服务采购项目</w:t>
      </w:r>
    </w:p>
    <w:p w14:paraId="0EC28718">
      <w:pPr>
        <w:pStyle w:val="32"/>
        <w:jc w:val="center"/>
        <w:rPr>
          <w:highlight w:val="none"/>
        </w:rPr>
      </w:pPr>
    </w:p>
    <w:p w14:paraId="3E0C0D3A">
      <w:pPr>
        <w:spacing w:line="360" w:lineRule="auto"/>
        <w:jc w:val="center"/>
        <w:rPr>
          <w:rFonts w:hint="eastAsia" w:ascii="仿宋" w:hAnsi="仿宋" w:eastAsia="仿宋" w:cs="仿宋"/>
          <w:b/>
          <w:bCs w:val="0"/>
          <w:sz w:val="52"/>
          <w:szCs w:val="52"/>
          <w:highlight w:val="none"/>
        </w:rPr>
      </w:pPr>
      <w:r>
        <w:rPr>
          <w:rFonts w:hint="eastAsia" w:ascii="仿宋" w:hAnsi="仿宋" w:eastAsia="仿宋" w:cs="仿宋"/>
          <w:b/>
          <w:bCs w:val="0"/>
          <w:sz w:val="52"/>
          <w:szCs w:val="52"/>
          <w:highlight w:val="none"/>
        </w:rPr>
        <w:t>公开招标文件</w:t>
      </w:r>
    </w:p>
    <w:p w14:paraId="787993B8">
      <w:pPr>
        <w:spacing w:line="360" w:lineRule="auto"/>
        <w:ind w:left="1080" w:leftChars="257" w:hanging="540"/>
        <w:jc w:val="center"/>
        <w:rPr>
          <w:rFonts w:hint="eastAsia" w:ascii="仿宋_GB2312" w:eastAsia="仿宋_GB2312"/>
          <w:bCs/>
          <w:sz w:val="32"/>
          <w:szCs w:val="32"/>
          <w:highlight w:val="none"/>
        </w:rPr>
      </w:pPr>
    </w:p>
    <w:p w14:paraId="0B739D5E">
      <w:pPr>
        <w:pStyle w:val="32"/>
        <w:jc w:val="center"/>
        <w:rPr>
          <w:rFonts w:hint="eastAsia"/>
          <w:highlight w:val="none"/>
        </w:rPr>
      </w:pPr>
    </w:p>
    <w:bookmarkEnd w:id="328"/>
    <w:p w14:paraId="31B07AC5">
      <w:pPr>
        <w:autoSpaceDE w:val="0"/>
        <w:autoSpaceDN w:val="0"/>
        <w:adjustRightInd w:val="0"/>
        <w:spacing w:line="360" w:lineRule="auto"/>
        <w:jc w:val="center"/>
        <w:rPr>
          <w:rFonts w:hint="eastAsia" w:ascii="仿宋" w:hAnsi="仿宋" w:eastAsia="仿宋" w:cs="仿宋"/>
          <w:b/>
          <w:sz w:val="32"/>
          <w:szCs w:val="32"/>
          <w:highlight w:val="none"/>
          <w:lang w:eastAsia="zh-CN"/>
        </w:rPr>
      </w:pPr>
      <w:bookmarkStart w:id="329" w:name="_Toc3601"/>
      <w:bookmarkStart w:id="330" w:name="_Toc21731"/>
      <w:bookmarkStart w:id="331" w:name="_Toc518923128"/>
      <w:bookmarkStart w:id="332" w:name="_Toc27580"/>
      <w:bookmarkStart w:id="333" w:name="_Toc31110"/>
      <w:bookmarkStart w:id="334" w:name="_Toc15375"/>
      <w:bookmarkStart w:id="335" w:name="_Toc22786"/>
      <w:r>
        <w:rPr>
          <w:rFonts w:hint="eastAsia" w:ascii="仿宋" w:hAnsi="仿宋" w:eastAsia="仿宋" w:cs="仿宋"/>
          <w:b/>
          <w:sz w:val="32"/>
          <w:szCs w:val="32"/>
          <w:highlight w:val="none"/>
          <w:lang w:eastAsia="zh-CN"/>
        </w:rPr>
        <w:t>（</w:t>
      </w:r>
      <w:r>
        <w:rPr>
          <w:rFonts w:hint="eastAsia" w:ascii="仿宋" w:hAnsi="仿宋" w:eastAsia="仿宋" w:cs="仿宋"/>
          <w:color w:val="000000"/>
          <w:sz w:val="32"/>
          <w:szCs w:val="32"/>
          <w:highlight w:val="none"/>
          <w:lang w:val="zh-CN"/>
        </w:rPr>
        <w:t>项目编号：XJJNCG2026-GK007</w:t>
      </w:r>
      <w:r>
        <w:rPr>
          <w:rFonts w:hint="eastAsia" w:ascii="仿宋" w:hAnsi="仿宋" w:eastAsia="仿宋" w:cs="仿宋"/>
          <w:b/>
          <w:sz w:val="32"/>
          <w:szCs w:val="32"/>
          <w:highlight w:val="none"/>
          <w:lang w:eastAsia="zh-CN"/>
        </w:rPr>
        <w:t>）</w:t>
      </w:r>
    </w:p>
    <w:p w14:paraId="34D76E2D">
      <w:pPr>
        <w:pStyle w:val="32"/>
        <w:spacing w:line="360" w:lineRule="auto"/>
        <w:jc w:val="center"/>
        <w:rPr>
          <w:rFonts w:hint="eastAsia"/>
          <w:highlight w:val="none"/>
        </w:rPr>
      </w:pPr>
    </w:p>
    <w:p w14:paraId="3FDC31FF">
      <w:pPr>
        <w:pStyle w:val="31"/>
        <w:jc w:val="center"/>
        <w:rPr>
          <w:rFonts w:hint="eastAsia"/>
          <w:highlight w:val="none"/>
        </w:rPr>
      </w:pPr>
    </w:p>
    <w:p w14:paraId="4D2D37D2">
      <w:pPr>
        <w:pStyle w:val="31"/>
        <w:jc w:val="center"/>
        <w:rPr>
          <w:rFonts w:hint="eastAsia"/>
          <w:highlight w:val="none"/>
        </w:rPr>
      </w:pPr>
    </w:p>
    <w:p w14:paraId="5201D125">
      <w:pPr>
        <w:spacing w:line="360" w:lineRule="auto"/>
        <w:jc w:val="center"/>
        <w:rPr>
          <w:rFonts w:hint="eastAsia" w:ascii="仿宋_GB2312" w:eastAsia="仿宋_GB2312"/>
          <w:b/>
          <w:sz w:val="52"/>
          <w:highlight w:val="none"/>
        </w:rPr>
      </w:pPr>
      <w:r>
        <w:rPr>
          <w:rFonts w:hint="eastAsia" w:ascii="仿宋_GB2312" w:eastAsia="仿宋_GB2312"/>
          <w:b/>
          <w:sz w:val="48"/>
          <w:szCs w:val="48"/>
          <w:highlight w:val="none"/>
        </w:rPr>
        <w:t>第</w:t>
      </w:r>
      <w:r>
        <w:rPr>
          <w:rFonts w:hint="eastAsia" w:ascii="仿宋_GB2312" w:eastAsia="仿宋_GB2312"/>
          <w:b/>
          <w:sz w:val="48"/>
          <w:szCs w:val="48"/>
          <w:highlight w:val="none"/>
          <w:lang w:val="en-US" w:eastAsia="zh-CN"/>
        </w:rPr>
        <w:t>三</w:t>
      </w:r>
      <w:r>
        <w:rPr>
          <w:rFonts w:hint="eastAsia" w:ascii="仿宋_GB2312" w:eastAsia="仿宋_GB2312"/>
          <w:b/>
          <w:sz w:val="48"/>
          <w:szCs w:val="48"/>
          <w:highlight w:val="none"/>
        </w:rPr>
        <w:t>册</w:t>
      </w:r>
    </w:p>
    <w:p w14:paraId="79522B50">
      <w:pPr>
        <w:pStyle w:val="32"/>
        <w:rPr>
          <w:rFonts w:hint="eastAsia"/>
          <w:highlight w:val="none"/>
        </w:rPr>
      </w:pPr>
    </w:p>
    <w:p w14:paraId="16C10A22">
      <w:pPr>
        <w:pStyle w:val="32"/>
        <w:rPr>
          <w:rFonts w:hint="eastAsia"/>
          <w:highlight w:val="none"/>
        </w:rPr>
      </w:pPr>
    </w:p>
    <w:p w14:paraId="1E9A0F7A">
      <w:pPr>
        <w:pStyle w:val="32"/>
        <w:rPr>
          <w:rFonts w:hint="eastAsia"/>
          <w:highlight w:val="none"/>
        </w:rPr>
      </w:pPr>
    </w:p>
    <w:p w14:paraId="65E1CEEC">
      <w:pPr>
        <w:autoSpaceDE w:val="0"/>
        <w:autoSpaceDN w:val="0"/>
        <w:adjustRightInd w:val="0"/>
        <w:spacing w:line="360" w:lineRule="auto"/>
        <w:ind w:firstLine="640" w:firstLineChars="200"/>
        <w:jc w:val="left"/>
        <w:rPr>
          <w:rFonts w:hint="default" w:ascii="仿宋" w:hAnsi="仿宋" w:eastAsia="仿宋" w:cs="仿宋"/>
          <w:color w:val="000000"/>
          <w:sz w:val="32"/>
          <w:szCs w:val="22"/>
          <w:highlight w:val="none"/>
          <w:lang w:val="en-US" w:eastAsia="zh-CN"/>
        </w:rPr>
      </w:pPr>
      <w:r>
        <w:rPr>
          <w:rFonts w:hint="eastAsia" w:ascii="仿宋" w:hAnsi="仿宋" w:eastAsia="仿宋" w:cs="仿宋"/>
          <w:color w:val="000000"/>
          <w:sz w:val="32"/>
          <w:highlight w:val="none"/>
          <w:lang w:val="en-US" w:eastAsia="zh-CN"/>
        </w:rPr>
        <w:t>采</w:t>
      </w:r>
      <w:r>
        <w:rPr>
          <w:rFonts w:hint="eastAsia" w:ascii="仿宋" w:hAnsi="仿宋" w:eastAsia="仿宋" w:cs="仿宋"/>
          <w:color w:val="000000"/>
          <w:sz w:val="32"/>
          <w:highlight w:val="none"/>
          <w:lang w:val="zh-CN"/>
        </w:rPr>
        <w:t xml:space="preserve">   </w:t>
      </w:r>
      <w:r>
        <w:rPr>
          <w:rFonts w:hint="eastAsia" w:ascii="仿宋" w:hAnsi="仿宋" w:eastAsia="仿宋" w:cs="仿宋"/>
          <w:color w:val="000000"/>
          <w:sz w:val="32"/>
          <w:highlight w:val="none"/>
          <w:lang w:val="en-US" w:eastAsia="zh-CN"/>
        </w:rPr>
        <w:t>购</w:t>
      </w:r>
      <w:r>
        <w:rPr>
          <w:rFonts w:hint="eastAsia" w:ascii="仿宋" w:hAnsi="仿宋" w:eastAsia="仿宋" w:cs="仿宋"/>
          <w:color w:val="000000"/>
          <w:sz w:val="32"/>
          <w:highlight w:val="none"/>
          <w:lang w:val="zh-CN"/>
        </w:rPr>
        <w:t xml:space="preserve">   人</w:t>
      </w:r>
      <w:r>
        <w:rPr>
          <w:rFonts w:hint="eastAsia" w:ascii="仿宋" w:hAnsi="仿宋" w:eastAsia="仿宋" w:cs="仿宋"/>
          <w:color w:val="000000"/>
          <w:sz w:val="32"/>
          <w:szCs w:val="22"/>
          <w:highlight w:val="none"/>
          <w:lang w:val="zh-CN"/>
        </w:rPr>
        <w:t>：</w:t>
      </w:r>
      <w:r>
        <w:rPr>
          <w:rFonts w:hint="eastAsia" w:ascii="仿宋" w:hAnsi="仿宋" w:eastAsia="仿宋" w:cs="仿宋"/>
          <w:color w:val="000000"/>
          <w:sz w:val="32"/>
          <w:szCs w:val="22"/>
          <w:highlight w:val="none"/>
          <w:lang w:val="en-US" w:eastAsia="zh-CN"/>
        </w:rPr>
        <w:t>喀什市教育局</w:t>
      </w:r>
    </w:p>
    <w:p w14:paraId="5DCC0ED0">
      <w:pPr>
        <w:autoSpaceDE w:val="0"/>
        <w:autoSpaceDN w:val="0"/>
        <w:adjustRightInd w:val="0"/>
        <w:spacing w:line="360" w:lineRule="auto"/>
        <w:ind w:firstLine="640" w:firstLineChars="200"/>
        <w:jc w:val="left"/>
        <w:rPr>
          <w:rFonts w:hint="eastAsia" w:ascii="仿宋" w:hAnsi="仿宋" w:eastAsia="仿宋" w:cs="仿宋"/>
          <w:color w:val="000000"/>
          <w:sz w:val="32"/>
          <w:highlight w:val="none"/>
          <w:u w:val="single"/>
          <w:lang w:val="zh-CN"/>
        </w:rPr>
      </w:pPr>
      <w:r>
        <w:rPr>
          <w:rFonts w:hint="eastAsia" w:ascii="仿宋" w:hAnsi="仿宋" w:eastAsia="仿宋" w:cs="仿宋"/>
          <w:color w:val="000000"/>
          <w:sz w:val="32"/>
          <w:highlight w:val="none"/>
          <w:lang w:val="en-US" w:eastAsia="zh-CN"/>
        </w:rPr>
        <w:t>采购</w:t>
      </w:r>
      <w:r>
        <w:rPr>
          <w:rFonts w:hint="eastAsia" w:ascii="仿宋" w:hAnsi="仿宋" w:eastAsia="仿宋" w:cs="仿宋"/>
          <w:color w:val="000000"/>
          <w:sz w:val="32"/>
          <w:highlight w:val="none"/>
          <w:lang w:val="zh-CN"/>
        </w:rPr>
        <w:t>代理机构：新疆久诺工程项目管理有限公司</w:t>
      </w:r>
    </w:p>
    <w:p w14:paraId="4B67CD5D">
      <w:pPr>
        <w:autoSpaceDE w:val="0"/>
        <w:autoSpaceDN w:val="0"/>
        <w:adjustRightInd w:val="0"/>
        <w:spacing w:line="360" w:lineRule="auto"/>
        <w:ind w:firstLine="640" w:firstLineChars="200"/>
        <w:rPr>
          <w:rFonts w:hint="default" w:ascii="仿宋" w:hAnsi="仿宋" w:eastAsia="仿宋" w:cs="仿宋"/>
          <w:color w:val="000000"/>
          <w:sz w:val="32"/>
          <w:highlight w:val="none"/>
          <w:lang w:val="en-US" w:eastAsia="zh-CN"/>
        </w:rPr>
      </w:pPr>
      <w:r>
        <w:rPr>
          <w:rFonts w:hint="eastAsia" w:ascii="仿宋" w:hAnsi="仿宋" w:eastAsia="仿宋" w:cs="仿宋"/>
          <w:color w:val="000000"/>
          <w:sz w:val="32"/>
          <w:highlight w:val="none"/>
          <w:lang w:val="en-US" w:eastAsia="zh-CN"/>
        </w:rPr>
        <w:t>联   系   人：王瑾</w:t>
      </w:r>
    </w:p>
    <w:p w14:paraId="79E5A9C8">
      <w:pPr>
        <w:autoSpaceDE w:val="0"/>
        <w:autoSpaceDN w:val="0"/>
        <w:adjustRightInd w:val="0"/>
        <w:spacing w:line="360" w:lineRule="auto"/>
        <w:ind w:firstLine="640" w:firstLineChars="200"/>
        <w:jc w:val="left"/>
        <w:rPr>
          <w:rFonts w:hint="eastAsia" w:ascii="仿宋" w:hAnsi="仿宋" w:eastAsia="仿宋" w:cs="仿宋"/>
          <w:color w:val="000000"/>
          <w:sz w:val="32"/>
          <w:highlight w:val="none"/>
          <w:lang w:val="zh-CN"/>
        </w:rPr>
      </w:pPr>
      <w:r>
        <w:rPr>
          <w:rFonts w:hint="eastAsia" w:ascii="仿宋" w:hAnsi="仿宋" w:eastAsia="仿宋" w:cs="仿宋"/>
          <w:color w:val="000000"/>
          <w:sz w:val="32"/>
          <w:highlight w:val="none"/>
          <w:lang w:val="en-US" w:eastAsia="zh-CN"/>
        </w:rPr>
        <w:t>联 系  电 话：15599886665</w:t>
      </w:r>
    </w:p>
    <w:p w14:paraId="06949EE1">
      <w:pPr>
        <w:autoSpaceDE w:val="0"/>
        <w:autoSpaceDN w:val="0"/>
        <w:adjustRightInd w:val="0"/>
        <w:spacing w:line="360" w:lineRule="auto"/>
        <w:ind w:firstLine="640" w:firstLineChars="200"/>
        <w:rPr>
          <w:rFonts w:hint="eastAsia" w:ascii="仿宋" w:hAnsi="仿宋" w:eastAsia="仿宋" w:cs="仿宋"/>
          <w:color w:val="000000"/>
          <w:sz w:val="32"/>
          <w:highlight w:val="none"/>
          <w:lang w:val="zh-CN" w:eastAsia="zh-CN"/>
        </w:rPr>
      </w:pPr>
      <w:r>
        <w:rPr>
          <w:rFonts w:hint="eastAsia" w:ascii="仿宋" w:hAnsi="仿宋" w:eastAsia="仿宋" w:cs="仿宋"/>
          <w:color w:val="000000"/>
          <w:sz w:val="32"/>
          <w:highlight w:val="none"/>
          <w:lang w:val="zh-CN" w:eastAsia="zh-CN"/>
        </w:rPr>
        <w:t>日        期：二〇二六年五月</w:t>
      </w:r>
    </w:p>
    <w:p w14:paraId="3BD1D30F">
      <w:pPr>
        <w:pStyle w:val="3"/>
        <w:rPr>
          <w:rFonts w:hint="eastAsia" w:ascii="仿宋" w:hAnsi="仿宋" w:eastAsia="仿宋" w:cs="仿宋"/>
          <w:color w:val="000000"/>
          <w:sz w:val="32"/>
          <w:highlight w:val="none"/>
          <w:lang w:val="zh-CN" w:eastAsia="zh-CN"/>
        </w:rPr>
      </w:pPr>
    </w:p>
    <w:p w14:paraId="71FA6288">
      <w:pPr>
        <w:rPr>
          <w:rFonts w:hint="eastAsia" w:ascii="仿宋" w:hAnsi="仿宋" w:eastAsia="仿宋" w:cs="仿宋"/>
          <w:color w:val="000000"/>
          <w:sz w:val="32"/>
          <w:highlight w:val="none"/>
          <w:lang w:val="zh-CN" w:eastAsia="zh-CN"/>
        </w:rPr>
      </w:pPr>
    </w:p>
    <w:p w14:paraId="0258070B">
      <w:pPr>
        <w:pStyle w:val="3"/>
        <w:rPr>
          <w:rFonts w:hint="eastAsia"/>
          <w:highlight w:val="none"/>
          <w:lang w:val="zh-CN" w:eastAsia="zh-CN"/>
        </w:rPr>
      </w:pPr>
    </w:p>
    <w:p w14:paraId="5F7E93B8">
      <w:pPr>
        <w:rPr>
          <w:rFonts w:hint="eastAsia" w:ascii="仿宋" w:hAnsi="仿宋" w:eastAsia="仿宋" w:cs="仿宋"/>
          <w:color w:val="000000"/>
          <w:sz w:val="32"/>
          <w:highlight w:val="none"/>
          <w:lang w:val="zh-CN" w:eastAsia="zh-CN"/>
        </w:rPr>
      </w:pPr>
    </w:p>
    <w:p w14:paraId="15DBC936">
      <w:pPr>
        <w:pStyle w:val="2"/>
        <w:tabs>
          <w:tab w:val="left" w:pos="0"/>
        </w:tabs>
        <w:spacing w:before="0" w:after="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第7章  政府采购合同</w:t>
      </w:r>
      <w:bookmarkEnd w:id="329"/>
      <w:bookmarkEnd w:id="330"/>
      <w:bookmarkEnd w:id="331"/>
      <w:bookmarkEnd w:id="332"/>
      <w:bookmarkEnd w:id="333"/>
      <w:bookmarkEnd w:id="334"/>
      <w:bookmarkEnd w:id="335"/>
      <w:bookmarkStart w:id="336" w:name="_Hlt487972895"/>
      <w:bookmarkEnd w:id="336"/>
      <w:bookmarkStart w:id="337" w:name="_Toc487900382"/>
      <w:bookmarkStart w:id="338" w:name="_Toc216513788"/>
    </w:p>
    <w:bookmarkEnd w:id="337"/>
    <w:bookmarkEnd w:id="338"/>
    <w:p w14:paraId="4B1847F1">
      <w:pPr>
        <w:pStyle w:val="6"/>
        <w:spacing w:line="360" w:lineRule="auto"/>
        <w:ind w:left="1080" w:leftChars="257" w:hanging="540"/>
        <w:rPr>
          <w:rFonts w:hint="eastAsia" w:ascii="仿宋" w:hAnsi="仿宋" w:eastAsia="仿宋" w:cs="仿宋"/>
          <w:color w:val="auto"/>
          <w:sz w:val="28"/>
          <w:highlight w:val="none"/>
        </w:rPr>
      </w:pPr>
    </w:p>
    <w:p w14:paraId="1FF48A54">
      <w:pPr>
        <w:spacing w:line="360" w:lineRule="auto"/>
        <w:ind w:left="-567" w:leftChars="-270" w:firstLine="540"/>
        <w:jc w:val="center"/>
        <w:rPr>
          <w:rFonts w:hint="eastAsia" w:ascii="仿宋" w:hAnsi="仿宋" w:eastAsia="仿宋" w:cs="仿宋"/>
          <w:color w:val="auto"/>
          <w:kern w:val="44"/>
          <w:sz w:val="28"/>
          <w:szCs w:val="28"/>
          <w:highlight w:val="none"/>
          <w:lang w:eastAsia="zh-CN"/>
        </w:rPr>
      </w:pPr>
      <w:r>
        <w:rPr>
          <w:rFonts w:hint="eastAsia" w:ascii="仿宋" w:hAnsi="仿宋" w:eastAsia="仿宋" w:cs="仿宋"/>
          <w:color w:val="auto"/>
          <w:kern w:val="44"/>
          <w:sz w:val="28"/>
          <w:szCs w:val="28"/>
          <w:highlight w:val="none"/>
        </w:rPr>
        <w:t>请参照服务类政府采购合同参考范本订立采购合同。</w:t>
      </w:r>
    </w:p>
    <w:p w14:paraId="7C4A5294">
      <w:pPr>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single"/>
        </w:rPr>
        <w:t xml:space="preserve">           </w:t>
      </w:r>
    </w:p>
    <w:p w14:paraId="2DA28282">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注：具体合同内容以实际签订合同为准</w:t>
      </w:r>
    </w:p>
    <w:p w14:paraId="4167B3B4">
      <w:pPr>
        <w:spacing w:line="360" w:lineRule="auto"/>
        <w:jc w:val="center"/>
        <w:outlineLvl w:val="0"/>
        <w:rPr>
          <w:rFonts w:hint="eastAsia" w:ascii="仿宋" w:hAnsi="仿宋" w:eastAsia="仿宋" w:cs="仿宋"/>
          <w:b/>
          <w:bCs/>
          <w:color w:val="auto"/>
          <w:sz w:val="28"/>
          <w:szCs w:val="28"/>
          <w:highlight w:val="none"/>
        </w:rPr>
      </w:pPr>
    </w:p>
    <w:p w14:paraId="4616B966">
      <w:pPr>
        <w:spacing w:line="360" w:lineRule="auto"/>
        <w:jc w:val="center"/>
        <w:outlineLvl w:val="0"/>
        <w:rPr>
          <w:rFonts w:hint="eastAsia" w:ascii="仿宋" w:hAnsi="仿宋" w:eastAsia="仿宋" w:cs="仿宋"/>
          <w:b/>
          <w:bCs/>
          <w:color w:val="auto"/>
          <w:sz w:val="28"/>
          <w:szCs w:val="28"/>
          <w:highlight w:val="none"/>
        </w:rPr>
      </w:pPr>
    </w:p>
    <w:p w14:paraId="1B117509">
      <w:pPr>
        <w:spacing w:line="360" w:lineRule="auto"/>
        <w:jc w:val="center"/>
        <w:outlineLvl w:val="0"/>
        <w:rPr>
          <w:rFonts w:hint="eastAsia" w:ascii="仿宋" w:hAnsi="仿宋" w:eastAsia="仿宋" w:cs="仿宋"/>
          <w:b/>
          <w:bCs/>
          <w:color w:val="auto"/>
          <w:sz w:val="28"/>
          <w:szCs w:val="28"/>
          <w:highlight w:val="none"/>
        </w:rPr>
      </w:pPr>
      <w:bookmarkStart w:id="339" w:name="_Toc15634"/>
      <w:bookmarkStart w:id="340" w:name="_Toc12990"/>
      <w:bookmarkStart w:id="341" w:name="_Toc1881"/>
      <w:r>
        <w:rPr>
          <w:rFonts w:hint="eastAsia" w:ascii="仿宋" w:hAnsi="仿宋" w:eastAsia="仿宋" w:cs="仿宋"/>
          <w:b/>
          <w:bCs/>
          <w:color w:val="auto"/>
          <w:sz w:val="28"/>
          <w:szCs w:val="28"/>
          <w:highlight w:val="none"/>
        </w:rPr>
        <w:t>喀什地区政府采购合同</w:t>
      </w:r>
      <w:bookmarkEnd w:id="339"/>
      <w:bookmarkEnd w:id="340"/>
      <w:bookmarkEnd w:id="341"/>
    </w:p>
    <w:p w14:paraId="6F403BB4">
      <w:pPr>
        <w:pStyle w:val="64"/>
        <w:spacing w:line="360" w:lineRule="auto"/>
        <w:ind w:firstLine="0"/>
        <w:rPr>
          <w:rFonts w:hint="eastAsia" w:ascii="仿宋" w:hAnsi="仿宋" w:eastAsia="仿宋" w:cs="仿宋"/>
          <w:color w:val="auto"/>
          <w:sz w:val="28"/>
          <w:szCs w:val="28"/>
          <w:highlight w:val="none"/>
        </w:rPr>
      </w:pPr>
    </w:p>
    <w:p w14:paraId="7BA63628">
      <w:pPr>
        <w:pStyle w:val="64"/>
        <w:spacing w:line="360" w:lineRule="auto"/>
        <w:ind w:firstLine="0"/>
        <w:rPr>
          <w:rFonts w:hint="eastAsia" w:ascii="仿宋" w:hAnsi="仿宋" w:eastAsia="仿宋" w:cs="仿宋"/>
          <w:color w:val="auto"/>
          <w:sz w:val="28"/>
          <w:szCs w:val="28"/>
          <w:highlight w:val="none"/>
        </w:rPr>
      </w:pPr>
    </w:p>
    <w:p w14:paraId="0F749F13">
      <w:pPr>
        <w:pStyle w:val="64"/>
        <w:spacing w:line="360" w:lineRule="auto"/>
        <w:ind w:firstLine="0"/>
        <w:jc w:val="center"/>
        <w:outlineLvl w:val="0"/>
        <w:rPr>
          <w:rFonts w:hint="eastAsia" w:ascii="仿宋" w:hAnsi="仿宋" w:eastAsia="仿宋" w:cs="仿宋"/>
          <w:b/>
          <w:bCs/>
          <w:color w:val="auto"/>
          <w:sz w:val="28"/>
          <w:szCs w:val="28"/>
          <w:highlight w:val="none"/>
        </w:rPr>
      </w:pPr>
      <w:bookmarkStart w:id="342" w:name="_Toc27035"/>
      <w:bookmarkStart w:id="343" w:name="_Toc12388"/>
      <w:bookmarkStart w:id="344" w:name="_Toc10015"/>
      <w:r>
        <w:rPr>
          <w:rFonts w:hint="eastAsia" w:ascii="仿宋" w:hAnsi="仿宋" w:eastAsia="仿宋" w:cs="仿宋"/>
          <w:b/>
          <w:bCs/>
          <w:color w:val="auto"/>
          <w:sz w:val="28"/>
          <w:szCs w:val="28"/>
          <w:highlight w:val="none"/>
        </w:rPr>
        <w:t>第一部分 合同书</w:t>
      </w:r>
      <w:bookmarkEnd w:id="342"/>
      <w:bookmarkEnd w:id="343"/>
      <w:bookmarkEnd w:id="344"/>
    </w:p>
    <w:p w14:paraId="62DAEA9D">
      <w:pPr>
        <w:pStyle w:val="64"/>
        <w:spacing w:line="360" w:lineRule="auto"/>
        <w:ind w:firstLine="0"/>
        <w:rPr>
          <w:rFonts w:hint="eastAsia" w:ascii="仿宋" w:hAnsi="仿宋" w:eastAsia="仿宋" w:cs="仿宋"/>
          <w:color w:val="auto"/>
          <w:sz w:val="28"/>
          <w:szCs w:val="28"/>
          <w:highlight w:val="none"/>
        </w:rPr>
      </w:pPr>
    </w:p>
    <w:p w14:paraId="46AE4557">
      <w:pPr>
        <w:pStyle w:val="64"/>
        <w:spacing w:line="360" w:lineRule="auto"/>
        <w:ind w:firstLine="0"/>
        <w:rPr>
          <w:rFonts w:hint="eastAsia" w:ascii="仿宋" w:hAnsi="仿宋" w:eastAsia="仿宋" w:cs="仿宋"/>
          <w:color w:val="auto"/>
          <w:sz w:val="28"/>
          <w:szCs w:val="28"/>
          <w:highlight w:val="none"/>
        </w:rPr>
      </w:pPr>
    </w:p>
    <w:p w14:paraId="707F7DA4">
      <w:pPr>
        <w:spacing w:before="120" w:line="360" w:lineRule="auto"/>
        <w:rPr>
          <w:rFonts w:hint="eastAsia" w:ascii="仿宋" w:hAnsi="仿宋" w:eastAsia="仿宋" w:cs="仿宋"/>
          <w:color w:val="auto"/>
          <w:sz w:val="28"/>
          <w:szCs w:val="28"/>
          <w:highlight w:val="none"/>
        </w:rPr>
      </w:pPr>
    </w:p>
    <w:p w14:paraId="00D5E8E0">
      <w:pPr>
        <w:spacing w:line="360" w:lineRule="auto"/>
        <w:ind w:left="2520" w:hanging="2520" w:hangingChars="9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 xml:space="preserve">    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6E2F7892">
      <w:pPr>
        <w:spacing w:before="120" w:line="360" w:lineRule="auto"/>
        <w:ind w:left="960"/>
        <w:rPr>
          <w:rFonts w:hint="eastAsia" w:ascii="仿宋" w:hAnsi="仿宋" w:eastAsia="仿宋" w:cs="仿宋"/>
          <w:color w:val="auto"/>
          <w:sz w:val="28"/>
          <w:szCs w:val="28"/>
          <w:highlight w:val="none"/>
        </w:rPr>
      </w:pPr>
    </w:p>
    <w:p w14:paraId="2B5C9773">
      <w:pPr>
        <w:pStyle w:val="65"/>
        <w:spacing w:before="120"/>
        <w:rPr>
          <w:rFonts w:hint="eastAsia" w:ascii="仿宋" w:hAnsi="仿宋" w:eastAsia="仿宋" w:cs="仿宋"/>
          <w:color w:val="auto"/>
          <w:sz w:val="28"/>
          <w:szCs w:val="28"/>
          <w:highlight w:val="none"/>
        </w:rPr>
      </w:pPr>
    </w:p>
    <w:p w14:paraId="76C802AF">
      <w:pPr>
        <w:spacing w:line="360" w:lineRule="auto"/>
        <w:rPr>
          <w:rFonts w:hint="eastAsia" w:ascii="仿宋" w:hAnsi="仿宋" w:eastAsia="仿宋" w:cs="仿宋"/>
          <w:color w:val="auto"/>
          <w:sz w:val="28"/>
          <w:szCs w:val="28"/>
          <w:highlight w:val="none"/>
        </w:rPr>
      </w:pPr>
    </w:p>
    <w:p w14:paraId="498FB4C1">
      <w:pPr>
        <w:spacing w:before="120"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u w:val="single"/>
        </w:rPr>
        <w:t xml:space="preserve">                                       </w:t>
      </w:r>
    </w:p>
    <w:p w14:paraId="6E22ED7D">
      <w:pPr>
        <w:spacing w:before="120"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u w:val="single"/>
        </w:rPr>
        <w:t xml:space="preserve">                                       </w:t>
      </w:r>
    </w:p>
    <w:p w14:paraId="60B393D8">
      <w:pPr>
        <w:spacing w:before="120"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签订地：</w:t>
      </w:r>
      <w:r>
        <w:rPr>
          <w:rFonts w:hint="eastAsia" w:ascii="仿宋" w:hAnsi="仿宋" w:eastAsia="仿宋" w:cs="仿宋"/>
          <w:color w:val="auto"/>
          <w:sz w:val="28"/>
          <w:szCs w:val="28"/>
          <w:highlight w:val="none"/>
          <w:u w:val="single"/>
        </w:rPr>
        <w:t xml:space="preserve">                                     </w:t>
      </w:r>
    </w:p>
    <w:p w14:paraId="1C9925FE">
      <w:pPr>
        <w:spacing w:before="120" w:line="360" w:lineRule="auto"/>
        <w:ind w:firstLine="840" w:firstLineChars="3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签订日期：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CE5F7B5">
      <w:pPr>
        <w:autoSpaceDE w:val="0"/>
        <w:autoSpaceDN w:val="0"/>
        <w:adjustRightInd w:val="0"/>
        <w:spacing w:line="360" w:lineRule="auto"/>
        <w:ind w:firstLine="640"/>
        <w:jc w:val="center"/>
        <w:rPr>
          <w:rFonts w:hint="eastAsia" w:ascii="仿宋" w:hAnsi="仿宋" w:eastAsia="仿宋" w:cs="仿宋"/>
          <w:color w:val="auto"/>
          <w:sz w:val="28"/>
          <w:szCs w:val="28"/>
          <w:highlight w:val="none"/>
        </w:rPr>
        <w:sectPr>
          <w:headerReference r:id="rId14" w:type="default"/>
          <w:footerReference r:id="rId15" w:type="default"/>
          <w:pgSz w:w="11905" w:h="16838"/>
          <w:pgMar w:top="1361" w:right="1474" w:bottom="1361" w:left="1587" w:header="850" w:footer="992" w:gutter="0"/>
          <w:pgBorders>
            <w:top w:val="none" w:sz="0" w:space="0"/>
            <w:left w:val="none" w:sz="0" w:space="0"/>
            <w:bottom w:val="none" w:sz="0" w:space="0"/>
            <w:right w:val="none" w:sz="0" w:space="0"/>
          </w:pgBorders>
          <w:pgNumType w:fmt="decimal"/>
          <w:cols w:space="720" w:num="1"/>
          <w:rtlGutter w:val="0"/>
          <w:docGrid w:linePitch="462" w:charSpace="0"/>
        </w:sectPr>
      </w:pPr>
    </w:p>
    <w:p w14:paraId="0590EDA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u w:val="single"/>
        </w:rPr>
        <w:t xml:space="preserve">公开招标方式  </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u w:val="none"/>
        </w:rPr>
        <w:t>其</w:t>
      </w:r>
      <w:r>
        <w:rPr>
          <w:rFonts w:hint="eastAsia" w:ascii="仿宋" w:hAnsi="仿宋" w:eastAsia="仿宋" w:cs="仿宋"/>
          <w:color w:val="auto"/>
          <w:sz w:val="24"/>
          <w:szCs w:val="24"/>
          <w:highlight w:val="none"/>
          <w:u w:val="single"/>
          <w:lang w:val="en-US" w:eastAsia="zh-CN"/>
        </w:rPr>
        <w:t xml:space="preserve">       项目</w:t>
      </w:r>
      <w:r>
        <w:rPr>
          <w:rFonts w:hint="eastAsia" w:ascii="仿宋" w:hAnsi="仿宋" w:eastAsia="仿宋" w:cs="仿宋"/>
          <w:color w:val="auto"/>
          <w:sz w:val="24"/>
          <w:szCs w:val="24"/>
          <w:highlight w:val="none"/>
        </w:rPr>
        <w:t>进行了采购。经</w:t>
      </w:r>
      <w:r>
        <w:rPr>
          <w:rFonts w:hint="eastAsia" w:ascii="仿宋" w:hAnsi="仿宋" w:eastAsia="仿宋" w:cs="仿宋"/>
          <w:color w:val="auto"/>
          <w:sz w:val="24"/>
          <w:szCs w:val="24"/>
          <w:highlight w:val="none"/>
          <w:u w:val="single"/>
        </w:rPr>
        <w:t xml:space="preserve">   （相关评定主体名称）   </w:t>
      </w:r>
      <w:r>
        <w:rPr>
          <w:rFonts w:hint="eastAsia" w:ascii="仿宋" w:hAnsi="仿宋" w:eastAsia="仿宋" w:cs="仿宋"/>
          <w:color w:val="auto"/>
          <w:sz w:val="24"/>
          <w:szCs w:val="24"/>
          <w:highlight w:val="none"/>
        </w:rPr>
        <w:t>评定，</w:t>
      </w:r>
      <w:r>
        <w:rPr>
          <w:rFonts w:hint="eastAsia" w:ascii="仿宋" w:hAnsi="仿宋" w:eastAsia="仿宋" w:cs="仿宋"/>
          <w:color w:val="auto"/>
          <w:sz w:val="24"/>
          <w:szCs w:val="24"/>
          <w:highlight w:val="none"/>
          <w:u w:val="single"/>
        </w:rPr>
        <w:t xml:space="preserve">   （中标供应商名称） </w:t>
      </w:r>
      <w:r>
        <w:rPr>
          <w:rFonts w:hint="eastAsia" w:ascii="仿宋" w:hAnsi="仿宋" w:eastAsia="仿宋" w:cs="仿宋"/>
          <w:color w:val="auto"/>
          <w:sz w:val="24"/>
          <w:szCs w:val="24"/>
          <w:highlight w:val="none"/>
        </w:rPr>
        <w:t>为该项目中标供应商。现于中标通知书发出之日起</w:t>
      </w:r>
      <w:r>
        <w:rPr>
          <w:rFonts w:hint="eastAsia" w:ascii="仿宋" w:hAnsi="仿宋" w:eastAsia="仿宋" w:cs="仿宋"/>
          <w:color w:val="auto"/>
          <w:sz w:val="24"/>
          <w:szCs w:val="24"/>
          <w:highlight w:val="none"/>
          <w:lang w:val="en-US" w:eastAsia="zh-CN"/>
        </w:rPr>
        <w:t>3日</w:t>
      </w:r>
      <w:r>
        <w:rPr>
          <w:rFonts w:hint="eastAsia" w:ascii="仿宋" w:hAnsi="仿宋" w:eastAsia="仿宋" w:cs="仿宋"/>
          <w:color w:val="auto"/>
          <w:sz w:val="24"/>
          <w:szCs w:val="24"/>
          <w:highlight w:val="none"/>
        </w:rPr>
        <w:t>内，按照采购文件确定的事项签订本合同。</w:t>
      </w:r>
    </w:p>
    <w:p w14:paraId="77DFCA3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根据《中华人民共和国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lang w:val="zh-CN"/>
        </w:rPr>
        <w:t>中华人民共和国政府采购法》等相关法律法规之规定，按照平等、自愿、公平和诚实信用的原则，经</w:t>
      </w:r>
      <w:r>
        <w:rPr>
          <w:rFonts w:hint="eastAsia" w:ascii="仿宋" w:hAnsi="仿宋" w:eastAsia="仿宋" w:cs="仿宋"/>
          <w:color w:val="auto"/>
          <w:sz w:val="24"/>
          <w:szCs w:val="24"/>
          <w:highlight w:val="none"/>
          <w:u w:val="single"/>
        </w:rPr>
        <w:t xml:space="preserve">   （采购人名称）   </w:t>
      </w:r>
      <w:r>
        <w:rPr>
          <w:rFonts w:hint="eastAsia" w:ascii="仿宋" w:hAnsi="仿宋" w:eastAsia="仿宋" w:cs="仿宋"/>
          <w:color w:val="auto"/>
          <w:sz w:val="24"/>
          <w:szCs w:val="24"/>
          <w:highlight w:val="none"/>
          <w:lang w:val="zh-CN"/>
        </w:rPr>
        <w:t>(以下简称：甲方)和</w:t>
      </w:r>
      <w:r>
        <w:rPr>
          <w:rFonts w:hint="eastAsia" w:ascii="仿宋" w:hAnsi="仿宋" w:eastAsia="仿宋" w:cs="仿宋"/>
          <w:color w:val="auto"/>
          <w:sz w:val="24"/>
          <w:szCs w:val="24"/>
          <w:highlight w:val="none"/>
          <w:u w:val="single"/>
        </w:rPr>
        <w:t xml:space="preserve">   （中标供应商名称）   </w:t>
      </w:r>
      <w:r>
        <w:rPr>
          <w:rFonts w:hint="eastAsia" w:ascii="仿宋" w:hAnsi="仿宋" w:eastAsia="仿宋" w:cs="仿宋"/>
          <w:color w:val="auto"/>
          <w:sz w:val="24"/>
          <w:szCs w:val="24"/>
          <w:highlight w:val="none"/>
          <w:lang w:val="zh-CN"/>
        </w:rPr>
        <w:t>(以下简称：乙方)协商一致，约定以下合同</w:t>
      </w:r>
      <w:r>
        <w:rPr>
          <w:rFonts w:hint="eastAsia" w:ascii="仿宋" w:hAnsi="仿宋" w:eastAsia="仿宋" w:cs="仿宋"/>
          <w:color w:val="auto"/>
          <w:sz w:val="24"/>
          <w:szCs w:val="24"/>
          <w:highlight w:val="none"/>
        </w:rPr>
        <w:t>条款，以兹共同遵守、全面履行。</w:t>
      </w:r>
    </w:p>
    <w:p w14:paraId="468103AF">
      <w:pPr>
        <w:spacing w:line="360" w:lineRule="auto"/>
        <w:ind w:firstLine="482" w:firstLineChars="200"/>
        <w:jc w:val="left"/>
        <w:outlineLvl w:val="1"/>
        <w:rPr>
          <w:rFonts w:hint="eastAsia" w:ascii="仿宋" w:hAnsi="仿宋" w:eastAsia="仿宋" w:cs="仿宋"/>
          <w:color w:val="auto"/>
          <w:sz w:val="24"/>
          <w:szCs w:val="24"/>
          <w:highlight w:val="none"/>
        </w:rPr>
      </w:pPr>
      <w:bookmarkStart w:id="345" w:name="_Toc15512"/>
      <w:bookmarkStart w:id="346" w:name="_Toc22967"/>
      <w:bookmarkStart w:id="347" w:name="_Toc20421"/>
      <w:bookmarkStart w:id="348" w:name="_Toc15367"/>
      <w:bookmarkStart w:id="349" w:name="_Toc30103"/>
      <w:bookmarkStart w:id="350" w:name="_Toc11345"/>
      <w:bookmarkStart w:id="351" w:name="_Toc23309"/>
      <w:bookmarkStart w:id="352" w:name="_Toc19273"/>
      <w:bookmarkStart w:id="353" w:name="_Toc13913"/>
      <w:bookmarkStart w:id="354" w:name="_Toc28855"/>
      <w:bookmarkStart w:id="355" w:name="_Toc21795"/>
      <w:r>
        <w:rPr>
          <w:rFonts w:hint="eastAsia" w:ascii="仿宋" w:hAnsi="仿宋" w:eastAsia="仿宋" w:cs="仿宋"/>
          <w:b/>
          <w:bCs/>
          <w:color w:val="auto"/>
          <w:sz w:val="24"/>
          <w:szCs w:val="24"/>
          <w:highlight w:val="none"/>
        </w:rPr>
        <w:t>1.1 合同组成部分</w:t>
      </w:r>
      <w:bookmarkEnd w:id="345"/>
      <w:bookmarkEnd w:id="346"/>
      <w:bookmarkEnd w:id="347"/>
      <w:bookmarkEnd w:id="348"/>
      <w:bookmarkEnd w:id="349"/>
      <w:bookmarkEnd w:id="350"/>
      <w:bookmarkEnd w:id="351"/>
      <w:bookmarkEnd w:id="352"/>
      <w:bookmarkEnd w:id="353"/>
      <w:bookmarkEnd w:id="354"/>
      <w:bookmarkEnd w:id="355"/>
    </w:p>
    <w:p w14:paraId="5BCEC19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下列文件为本合同的组成部分，并构成一个整体，需综合解释、相互补充。如果下列文件内容出现不一致的情形，那么在保证按照采购文件确定的事项的前提下，组成本合同的多个文件的适用顺序如下：</w:t>
      </w:r>
    </w:p>
    <w:p w14:paraId="107164E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本合同及其补充合同、变更协议；</w:t>
      </w:r>
    </w:p>
    <w:p w14:paraId="497968D6">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中标通知书；</w:t>
      </w:r>
    </w:p>
    <w:p w14:paraId="05A0F0A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投标文件（含澄清或者说明文件）；</w:t>
      </w:r>
    </w:p>
    <w:p w14:paraId="257B42D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招标文件（含澄清或者修改文件）；</w:t>
      </w:r>
    </w:p>
    <w:p w14:paraId="4E8F7D0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其他相关采购文件。</w:t>
      </w:r>
    </w:p>
    <w:p w14:paraId="2B2FD53C">
      <w:pPr>
        <w:spacing w:line="360" w:lineRule="auto"/>
        <w:ind w:firstLine="482" w:firstLineChars="200"/>
        <w:jc w:val="left"/>
        <w:outlineLvl w:val="1"/>
        <w:rPr>
          <w:rFonts w:hint="default" w:ascii="仿宋" w:hAnsi="仿宋" w:eastAsia="仿宋" w:cs="仿宋"/>
          <w:b/>
          <w:bCs/>
          <w:color w:val="auto"/>
          <w:sz w:val="24"/>
          <w:szCs w:val="24"/>
          <w:highlight w:val="none"/>
          <w:lang w:val="en-US" w:eastAsia="zh-CN"/>
        </w:rPr>
      </w:pPr>
      <w:bookmarkStart w:id="356" w:name="_Toc19471"/>
      <w:bookmarkStart w:id="357" w:name="_Toc6311"/>
      <w:bookmarkStart w:id="358" w:name="_Toc27040"/>
      <w:bookmarkStart w:id="359" w:name="_Toc2918"/>
      <w:bookmarkStart w:id="360" w:name="_Toc30851"/>
      <w:bookmarkStart w:id="361" w:name="_Toc22185"/>
      <w:bookmarkStart w:id="362" w:name="_Toc6729"/>
      <w:bookmarkStart w:id="363" w:name="_Toc10091"/>
      <w:bookmarkStart w:id="364" w:name="_Toc31984"/>
      <w:bookmarkStart w:id="365" w:name="_Toc18585"/>
      <w:bookmarkStart w:id="366" w:name="_Toc6773"/>
      <w:r>
        <w:rPr>
          <w:rFonts w:hint="eastAsia" w:ascii="仿宋" w:hAnsi="仿宋" w:eastAsia="仿宋" w:cs="仿宋"/>
          <w:b/>
          <w:bCs/>
          <w:color w:val="auto"/>
          <w:sz w:val="24"/>
          <w:szCs w:val="24"/>
          <w:highlight w:val="none"/>
        </w:rPr>
        <w:t xml:space="preserve">1.2 </w:t>
      </w:r>
      <w:bookmarkEnd w:id="356"/>
      <w:bookmarkEnd w:id="357"/>
      <w:bookmarkEnd w:id="358"/>
      <w:bookmarkEnd w:id="359"/>
      <w:bookmarkEnd w:id="360"/>
      <w:bookmarkEnd w:id="361"/>
      <w:bookmarkEnd w:id="362"/>
      <w:bookmarkEnd w:id="363"/>
      <w:bookmarkEnd w:id="364"/>
      <w:bookmarkEnd w:id="365"/>
      <w:bookmarkEnd w:id="366"/>
      <w:r>
        <w:rPr>
          <w:rFonts w:hint="eastAsia" w:ascii="仿宋" w:hAnsi="仿宋" w:eastAsia="仿宋" w:cs="仿宋"/>
          <w:b/>
          <w:bCs/>
          <w:color w:val="auto"/>
          <w:sz w:val="24"/>
          <w:szCs w:val="24"/>
          <w:highlight w:val="none"/>
          <w:lang w:val="en-US" w:eastAsia="zh-CN"/>
        </w:rPr>
        <w:t>项目概况</w:t>
      </w:r>
    </w:p>
    <w:p w14:paraId="6F43C1F5">
      <w:pPr>
        <w:spacing w:line="360" w:lineRule="auto"/>
        <w:ind w:firstLine="480" w:firstLineChars="200"/>
        <w:jc w:val="left"/>
        <w:rPr>
          <w:rFonts w:hint="default"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rPr>
        <w:t xml:space="preserve">1.2.1 </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val="en-US" w:eastAsia="zh-CN"/>
        </w:rPr>
        <w:t xml:space="preserve">                    </w:t>
      </w:r>
    </w:p>
    <w:p w14:paraId="07388168">
      <w:pPr>
        <w:spacing w:line="360" w:lineRule="auto"/>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 xml:space="preserve">1.2.2 </w:t>
      </w:r>
      <w:r>
        <w:rPr>
          <w:rFonts w:hint="eastAsia" w:ascii="仿宋" w:hAnsi="仿宋" w:eastAsia="仿宋" w:cs="仿宋"/>
          <w:color w:val="auto"/>
          <w:sz w:val="24"/>
          <w:szCs w:val="24"/>
          <w:highlight w:val="none"/>
          <w:lang w:val="en-US" w:eastAsia="zh-CN"/>
        </w:rPr>
        <w:t>项目地点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12151AED">
      <w:pPr>
        <w:spacing w:line="360" w:lineRule="auto"/>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 xml:space="preserve">1.2.3 </w:t>
      </w:r>
      <w:r>
        <w:rPr>
          <w:rFonts w:hint="eastAsia" w:ascii="仿宋" w:hAnsi="仿宋" w:eastAsia="仿宋" w:cs="仿宋"/>
          <w:color w:val="auto"/>
          <w:sz w:val="24"/>
          <w:szCs w:val="24"/>
          <w:highlight w:val="none"/>
          <w:lang w:val="en-US" w:eastAsia="zh-CN"/>
        </w:rPr>
        <w:t>服务范围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55587372">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367" w:name="_Toc25577"/>
      <w:bookmarkStart w:id="368" w:name="_Toc13918"/>
      <w:bookmarkStart w:id="369" w:name="_Toc11112"/>
      <w:bookmarkStart w:id="370" w:name="_Toc28531"/>
      <w:bookmarkStart w:id="371" w:name="_Toc21124"/>
      <w:bookmarkStart w:id="372" w:name="_Toc4929"/>
      <w:bookmarkStart w:id="373" w:name="_Toc1386"/>
      <w:bookmarkStart w:id="374" w:name="_Toc12980"/>
      <w:bookmarkStart w:id="375" w:name="_Toc28435"/>
      <w:bookmarkStart w:id="376" w:name="_Toc5635"/>
      <w:bookmarkStart w:id="377" w:name="_Toc20450"/>
      <w:r>
        <w:rPr>
          <w:rFonts w:hint="eastAsia" w:ascii="仿宋" w:hAnsi="仿宋" w:eastAsia="仿宋" w:cs="仿宋"/>
          <w:b/>
          <w:bCs/>
          <w:color w:val="auto"/>
          <w:sz w:val="24"/>
          <w:szCs w:val="24"/>
          <w:highlight w:val="none"/>
        </w:rPr>
        <w:t>1.3 价款</w:t>
      </w:r>
      <w:bookmarkEnd w:id="367"/>
      <w:bookmarkEnd w:id="368"/>
      <w:bookmarkEnd w:id="369"/>
      <w:bookmarkEnd w:id="370"/>
      <w:bookmarkEnd w:id="371"/>
      <w:bookmarkEnd w:id="372"/>
      <w:bookmarkEnd w:id="373"/>
      <w:bookmarkEnd w:id="374"/>
      <w:bookmarkEnd w:id="375"/>
      <w:bookmarkEnd w:id="376"/>
      <w:bookmarkEnd w:id="377"/>
    </w:p>
    <w:p w14:paraId="1FD9F7F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本合同总价为：￥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w:t>
      </w:r>
    </w:p>
    <w:p w14:paraId="1F612D47">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021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D4F3979">
            <w:pPr>
              <w:pStyle w:val="60"/>
              <w:spacing w:line="360" w:lineRule="auto"/>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3402" w:type="dxa"/>
            <w:noWrap w:val="0"/>
            <w:vAlign w:val="center"/>
          </w:tcPr>
          <w:p w14:paraId="59FFFD3E">
            <w:pPr>
              <w:pStyle w:val="60"/>
              <w:spacing w:line="360" w:lineRule="auto"/>
              <w:ind w:firstLine="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分项名称</w:t>
            </w:r>
          </w:p>
        </w:tc>
        <w:tc>
          <w:tcPr>
            <w:tcW w:w="2552" w:type="dxa"/>
            <w:noWrap w:val="0"/>
            <w:vAlign w:val="center"/>
          </w:tcPr>
          <w:p w14:paraId="15204E48">
            <w:pPr>
              <w:pStyle w:val="60"/>
              <w:spacing w:line="360" w:lineRule="auto"/>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分项价格</w:t>
            </w:r>
          </w:p>
        </w:tc>
      </w:tr>
      <w:tr w14:paraId="0F20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52D0493">
            <w:pPr>
              <w:pStyle w:val="60"/>
              <w:spacing w:line="360" w:lineRule="auto"/>
              <w:ind w:firstLine="200"/>
              <w:jc w:val="left"/>
              <w:rPr>
                <w:rFonts w:hint="eastAsia" w:ascii="仿宋" w:hAnsi="仿宋" w:eastAsia="仿宋" w:cs="仿宋"/>
                <w:color w:val="auto"/>
                <w:kern w:val="2"/>
                <w:sz w:val="24"/>
                <w:szCs w:val="24"/>
                <w:highlight w:val="none"/>
              </w:rPr>
            </w:pPr>
          </w:p>
        </w:tc>
        <w:tc>
          <w:tcPr>
            <w:tcW w:w="3402" w:type="dxa"/>
            <w:noWrap w:val="0"/>
            <w:vAlign w:val="center"/>
          </w:tcPr>
          <w:p w14:paraId="2415BD79">
            <w:pPr>
              <w:pStyle w:val="60"/>
              <w:spacing w:line="360" w:lineRule="auto"/>
              <w:ind w:firstLine="200"/>
              <w:jc w:val="left"/>
              <w:rPr>
                <w:rFonts w:hint="eastAsia" w:ascii="仿宋" w:hAnsi="仿宋" w:eastAsia="仿宋" w:cs="仿宋"/>
                <w:color w:val="auto"/>
                <w:kern w:val="2"/>
                <w:sz w:val="24"/>
                <w:szCs w:val="24"/>
                <w:highlight w:val="none"/>
              </w:rPr>
            </w:pPr>
          </w:p>
        </w:tc>
        <w:tc>
          <w:tcPr>
            <w:tcW w:w="2552" w:type="dxa"/>
            <w:noWrap w:val="0"/>
            <w:vAlign w:val="center"/>
          </w:tcPr>
          <w:p w14:paraId="25F0AD71">
            <w:pPr>
              <w:pStyle w:val="60"/>
              <w:spacing w:line="360" w:lineRule="auto"/>
              <w:ind w:firstLine="200"/>
              <w:jc w:val="left"/>
              <w:rPr>
                <w:rFonts w:hint="eastAsia" w:ascii="仿宋" w:hAnsi="仿宋" w:eastAsia="仿宋" w:cs="仿宋"/>
                <w:color w:val="auto"/>
                <w:kern w:val="2"/>
                <w:sz w:val="24"/>
                <w:szCs w:val="24"/>
                <w:highlight w:val="none"/>
              </w:rPr>
            </w:pPr>
          </w:p>
        </w:tc>
      </w:tr>
      <w:tr w14:paraId="5F79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C4B95C1">
            <w:pPr>
              <w:pStyle w:val="60"/>
              <w:spacing w:line="360" w:lineRule="auto"/>
              <w:ind w:firstLine="200"/>
              <w:jc w:val="left"/>
              <w:rPr>
                <w:rFonts w:hint="eastAsia" w:ascii="仿宋" w:hAnsi="仿宋" w:eastAsia="仿宋" w:cs="仿宋"/>
                <w:color w:val="auto"/>
                <w:kern w:val="2"/>
                <w:sz w:val="24"/>
                <w:szCs w:val="24"/>
                <w:highlight w:val="none"/>
              </w:rPr>
            </w:pPr>
          </w:p>
        </w:tc>
        <w:tc>
          <w:tcPr>
            <w:tcW w:w="3402" w:type="dxa"/>
            <w:noWrap w:val="0"/>
            <w:vAlign w:val="center"/>
          </w:tcPr>
          <w:p w14:paraId="4CE0B2CB">
            <w:pPr>
              <w:pStyle w:val="60"/>
              <w:spacing w:line="360" w:lineRule="auto"/>
              <w:ind w:firstLine="200"/>
              <w:jc w:val="left"/>
              <w:rPr>
                <w:rFonts w:hint="eastAsia" w:ascii="仿宋" w:hAnsi="仿宋" w:eastAsia="仿宋" w:cs="仿宋"/>
                <w:color w:val="auto"/>
                <w:kern w:val="2"/>
                <w:sz w:val="24"/>
                <w:szCs w:val="24"/>
                <w:highlight w:val="none"/>
              </w:rPr>
            </w:pPr>
          </w:p>
        </w:tc>
        <w:tc>
          <w:tcPr>
            <w:tcW w:w="2552" w:type="dxa"/>
            <w:noWrap w:val="0"/>
            <w:vAlign w:val="center"/>
          </w:tcPr>
          <w:p w14:paraId="31FA1535">
            <w:pPr>
              <w:pStyle w:val="60"/>
              <w:spacing w:line="360" w:lineRule="auto"/>
              <w:ind w:firstLine="200"/>
              <w:jc w:val="left"/>
              <w:rPr>
                <w:rFonts w:hint="eastAsia" w:ascii="仿宋" w:hAnsi="仿宋" w:eastAsia="仿宋" w:cs="仿宋"/>
                <w:color w:val="auto"/>
                <w:kern w:val="2"/>
                <w:sz w:val="24"/>
                <w:szCs w:val="24"/>
                <w:highlight w:val="none"/>
              </w:rPr>
            </w:pPr>
          </w:p>
        </w:tc>
      </w:tr>
      <w:tr w14:paraId="0C0B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3994FCE">
            <w:pPr>
              <w:pStyle w:val="60"/>
              <w:spacing w:line="360" w:lineRule="auto"/>
              <w:ind w:firstLine="200"/>
              <w:jc w:val="left"/>
              <w:rPr>
                <w:rFonts w:hint="eastAsia" w:ascii="仿宋" w:hAnsi="仿宋" w:eastAsia="仿宋" w:cs="仿宋"/>
                <w:color w:val="auto"/>
                <w:kern w:val="2"/>
                <w:sz w:val="24"/>
                <w:szCs w:val="24"/>
                <w:highlight w:val="none"/>
              </w:rPr>
            </w:pPr>
          </w:p>
        </w:tc>
        <w:tc>
          <w:tcPr>
            <w:tcW w:w="3402" w:type="dxa"/>
            <w:noWrap w:val="0"/>
            <w:vAlign w:val="center"/>
          </w:tcPr>
          <w:p w14:paraId="27DBB842">
            <w:pPr>
              <w:pStyle w:val="60"/>
              <w:spacing w:line="360" w:lineRule="auto"/>
              <w:ind w:firstLine="200"/>
              <w:jc w:val="left"/>
              <w:rPr>
                <w:rFonts w:hint="eastAsia" w:ascii="仿宋" w:hAnsi="仿宋" w:eastAsia="仿宋" w:cs="仿宋"/>
                <w:color w:val="auto"/>
                <w:kern w:val="2"/>
                <w:sz w:val="24"/>
                <w:szCs w:val="24"/>
                <w:highlight w:val="none"/>
              </w:rPr>
            </w:pPr>
          </w:p>
        </w:tc>
        <w:tc>
          <w:tcPr>
            <w:tcW w:w="2552" w:type="dxa"/>
            <w:noWrap w:val="0"/>
            <w:vAlign w:val="center"/>
          </w:tcPr>
          <w:p w14:paraId="593F4925">
            <w:pPr>
              <w:pStyle w:val="60"/>
              <w:spacing w:line="360" w:lineRule="auto"/>
              <w:ind w:firstLine="200"/>
              <w:jc w:val="left"/>
              <w:rPr>
                <w:rFonts w:hint="eastAsia" w:ascii="仿宋" w:hAnsi="仿宋" w:eastAsia="仿宋" w:cs="仿宋"/>
                <w:color w:val="auto"/>
                <w:kern w:val="2"/>
                <w:sz w:val="24"/>
                <w:szCs w:val="24"/>
                <w:highlight w:val="none"/>
              </w:rPr>
            </w:pPr>
          </w:p>
        </w:tc>
      </w:tr>
      <w:tr w14:paraId="14CE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35B9862">
            <w:pPr>
              <w:pStyle w:val="60"/>
              <w:spacing w:line="360" w:lineRule="auto"/>
              <w:ind w:firstLine="200"/>
              <w:jc w:val="left"/>
              <w:rPr>
                <w:rFonts w:hint="eastAsia" w:ascii="仿宋" w:hAnsi="仿宋" w:eastAsia="仿宋" w:cs="仿宋"/>
                <w:color w:val="auto"/>
                <w:kern w:val="2"/>
                <w:sz w:val="24"/>
                <w:szCs w:val="24"/>
                <w:highlight w:val="none"/>
              </w:rPr>
            </w:pPr>
          </w:p>
        </w:tc>
        <w:tc>
          <w:tcPr>
            <w:tcW w:w="3402" w:type="dxa"/>
            <w:noWrap w:val="0"/>
            <w:vAlign w:val="center"/>
          </w:tcPr>
          <w:p w14:paraId="3072E0CB">
            <w:pPr>
              <w:pStyle w:val="60"/>
              <w:spacing w:line="360" w:lineRule="auto"/>
              <w:ind w:firstLine="200"/>
              <w:jc w:val="left"/>
              <w:rPr>
                <w:rFonts w:hint="eastAsia" w:ascii="仿宋" w:hAnsi="仿宋" w:eastAsia="仿宋" w:cs="仿宋"/>
                <w:color w:val="auto"/>
                <w:kern w:val="2"/>
                <w:sz w:val="24"/>
                <w:szCs w:val="24"/>
                <w:highlight w:val="none"/>
              </w:rPr>
            </w:pPr>
          </w:p>
        </w:tc>
        <w:tc>
          <w:tcPr>
            <w:tcW w:w="2552" w:type="dxa"/>
            <w:noWrap w:val="0"/>
            <w:vAlign w:val="center"/>
          </w:tcPr>
          <w:p w14:paraId="4C63B898">
            <w:pPr>
              <w:pStyle w:val="60"/>
              <w:spacing w:line="360" w:lineRule="auto"/>
              <w:ind w:firstLine="200"/>
              <w:jc w:val="left"/>
              <w:rPr>
                <w:rFonts w:hint="eastAsia" w:ascii="仿宋" w:hAnsi="仿宋" w:eastAsia="仿宋" w:cs="仿宋"/>
                <w:color w:val="auto"/>
                <w:kern w:val="2"/>
                <w:sz w:val="24"/>
                <w:szCs w:val="24"/>
                <w:highlight w:val="none"/>
              </w:rPr>
            </w:pPr>
          </w:p>
        </w:tc>
      </w:tr>
      <w:tr w14:paraId="5FAD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F99665D">
            <w:pPr>
              <w:pStyle w:val="60"/>
              <w:spacing w:line="360" w:lineRule="auto"/>
              <w:ind w:firstLine="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总价</w:t>
            </w:r>
          </w:p>
        </w:tc>
        <w:tc>
          <w:tcPr>
            <w:tcW w:w="2552" w:type="dxa"/>
            <w:noWrap w:val="0"/>
            <w:vAlign w:val="center"/>
          </w:tcPr>
          <w:p w14:paraId="41B46EA0">
            <w:pPr>
              <w:pStyle w:val="60"/>
              <w:spacing w:line="360" w:lineRule="auto"/>
              <w:ind w:firstLine="200"/>
              <w:jc w:val="left"/>
              <w:rPr>
                <w:rFonts w:hint="eastAsia" w:ascii="仿宋" w:hAnsi="仿宋" w:eastAsia="仿宋" w:cs="仿宋"/>
                <w:color w:val="auto"/>
                <w:kern w:val="2"/>
                <w:sz w:val="24"/>
                <w:szCs w:val="24"/>
                <w:highlight w:val="none"/>
              </w:rPr>
            </w:pPr>
          </w:p>
        </w:tc>
      </w:tr>
    </w:tbl>
    <w:p w14:paraId="790D7EC3">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378" w:name="_Toc31751"/>
      <w:bookmarkStart w:id="379" w:name="_Toc30506"/>
      <w:bookmarkStart w:id="380" w:name="_Toc3654"/>
      <w:bookmarkStart w:id="381" w:name="_Toc3750"/>
      <w:bookmarkStart w:id="382" w:name="_Toc14993"/>
      <w:bookmarkStart w:id="383" w:name="_Toc15119"/>
      <w:bookmarkStart w:id="384" w:name="_Toc28281"/>
      <w:bookmarkStart w:id="385" w:name="_Toc26916"/>
      <w:bookmarkStart w:id="386" w:name="_Toc27605"/>
      <w:bookmarkStart w:id="387" w:name="_Toc20344"/>
      <w:bookmarkStart w:id="388" w:name="_Toc30158"/>
    </w:p>
    <w:p w14:paraId="149A2677">
      <w:pPr>
        <w:spacing w:line="360" w:lineRule="auto"/>
        <w:ind w:firstLine="482" w:firstLineChars="200"/>
        <w:jc w:val="left"/>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 付款方式和发票开具方式</w:t>
      </w:r>
      <w:bookmarkEnd w:id="378"/>
      <w:bookmarkEnd w:id="379"/>
      <w:bookmarkEnd w:id="380"/>
      <w:bookmarkEnd w:id="381"/>
      <w:bookmarkEnd w:id="382"/>
      <w:bookmarkEnd w:id="383"/>
      <w:bookmarkEnd w:id="384"/>
      <w:bookmarkEnd w:id="385"/>
      <w:bookmarkEnd w:id="386"/>
      <w:bookmarkEnd w:id="387"/>
      <w:bookmarkEnd w:id="388"/>
    </w:p>
    <w:p w14:paraId="74AEED05">
      <w:pPr>
        <w:pStyle w:val="14"/>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1.4.1付款方式：</w:t>
      </w:r>
    </w:p>
    <w:p w14:paraId="48575719">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1.4.2 发票开具方式：乙方提供</w:t>
      </w:r>
      <w:r>
        <w:rPr>
          <w:rFonts w:hint="eastAsia" w:ascii="仿宋" w:hAnsi="仿宋" w:eastAsia="仿宋" w:cs="仿宋"/>
          <w:color w:val="auto"/>
          <w:sz w:val="24"/>
          <w:szCs w:val="24"/>
          <w:highlight w:val="none"/>
          <w:lang w:val="en-US" w:eastAsia="zh-CN"/>
        </w:rPr>
        <w:t>增值税专用发票，发票类型为服务类发票，税率为6%。</w:t>
      </w:r>
    </w:p>
    <w:p w14:paraId="76DD64EF">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389" w:name="_Toc3625"/>
      <w:bookmarkStart w:id="390" w:name="_Toc31421"/>
      <w:bookmarkStart w:id="391" w:name="_Toc8772"/>
      <w:bookmarkStart w:id="392" w:name="_Toc23463"/>
      <w:bookmarkStart w:id="393" w:name="_Toc32050"/>
      <w:bookmarkStart w:id="394" w:name="_Toc2641"/>
      <w:bookmarkStart w:id="395" w:name="_Toc4760"/>
      <w:bookmarkStart w:id="396" w:name="_Toc5942"/>
      <w:bookmarkStart w:id="397" w:name="_Toc23518"/>
      <w:bookmarkStart w:id="398" w:name="_Toc3540"/>
      <w:bookmarkStart w:id="399" w:name="_Toc11108"/>
      <w:r>
        <w:rPr>
          <w:rFonts w:hint="eastAsia" w:ascii="仿宋" w:hAnsi="仿宋" w:eastAsia="仿宋" w:cs="仿宋"/>
          <w:b/>
          <w:bCs/>
          <w:color w:val="auto"/>
          <w:sz w:val="24"/>
          <w:szCs w:val="24"/>
          <w:highlight w:val="none"/>
        </w:rPr>
        <w:t>1.5 履行期限、地点和方式</w:t>
      </w:r>
      <w:bookmarkEnd w:id="389"/>
      <w:bookmarkEnd w:id="390"/>
      <w:bookmarkEnd w:id="391"/>
      <w:bookmarkEnd w:id="392"/>
      <w:bookmarkEnd w:id="393"/>
      <w:bookmarkEnd w:id="394"/>
      <w:bookmarkEnd w:id="395"/>
      <w:bookmarkEnd w:id="396"/>
      <w:bookmarkEnd w:id="397"/>
      <w:bookmarkEnd w:id="398"/>
      <w:bookmarkEnd w:id="399"/>
    </w:p>
    <w:p w14:paraId="53D4EFDF">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1.5.1 履行期限：</w:t>
      </w:r>
      <w:r>
        <w:rPr>
          <w:rFonts w:hint="eastAsia" w:ascii="仿宋" w:hAnsi="仿宋" w:eastAsia="仿宋" w:cs="仿宋"/>
          <w:color w:val="auto"/>
          <w:sz w:val="24"/>
          <w:szCs w:val="24"/>
          <w:highlight w:val="none"/>
          <w:u w:val="single"/>
        </w:rPr>
        <w:t xml:space="preserve">  按投标文件要求      </w:t>
      </w:r>
    </w:p>
    <w:p w14:paraId="136B724E">
      <w:pPr>
        <w:spacing w:line="360" w:lineRule="auto"/>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1.5.2 </w:t>
      </w:r>
      <w:r>
        <w:rPr>
          <w:rFonts w:hint="eastAsia" w:ascii="仿宋" w:hAnsi="仿宋" w:eastAsia="仿宋" w:cs="仿宋"/>
          <w:b/>
          <w:bCs/>
          <w:color w:val="auto"/>
          <w:sz w:val="24"/>
          <w:szCs w:val="24"/>
          <w:highlight w:val="none"/>
        </w:rPr>
        <w:t>履行地点：采购人指定地点</w:t>
      </w:r>
    </w:p>
    <w:p w14:paraId="2B744F4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履行方式：现场验收。</w:t>
      </w:r>
    </w:p>
    <w:p w14:paraId="4FED3CA6">
      <w:pPr>
        <w:pStyle w:val="3"/>
        <w:ind w:firstLine="482"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 质保期：</w:t>
      </w:r>
    </w:p>
    <w:p w14:paraId="609E5436">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1.61本项目质保期为：     年</w:t>
      </w:r>
    </w:p>
    <w:p w14:paraId="25914B1F">
      <w:pPr>
        <w:spacing w:line="360" w:lineRule="auto"/>
        <w:ind w:firstLine="482" w:firstLineChars="200"/>
        <w:jc w:val="left"/>
        <w:outlineLvl w:val="1"/>
        <w:rPr>
          <w:rFonts w:hint="eastAsia" w:ascii="仿宋" w:hAnsi="仿宋" w:eastAsia="仿宋" w:cs="仿宋"/>
          <w:color w:val="auto"/>
          <w:sz w:val="24"/>
          <w:szCs w:val="24"/>
          <w:highlight w:val="none"/>
          <w:u w:val="single"/>
        </w:rPr>
      </w:pPr>
      <w:bookmarkStart w:id="400" w:name="_Toc2375"/>
      <w:bookmarkStart w:id="401" w:name="_Toc5698"/>
      <w:bookmarkStart w:id="402" w:name="_Toc6397"/>
      <w:bookmarkStart w:id="403" w:name="_Toc18189"/>
      <w:bookmarkStart w:id="404" w:name="_Toc8586"/>
      <w:bookmarkStart w:id="405" w:name="_Toc8389"/>
      <w:bookmarkStart w:id="406" w:name="_Toc30631"/>
      <w:bookmarkStart w:id="407" w:name="_Toc24662"/>
      <w:bookmarkStart w:id="408" w:name="_Toc31461"/>
      <w:bookmarkStart w:id="409" w:name="_Toc16673"/>
      <w:bookmarkStart w:id="410" w:name="_Toc3079"/>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 xml:space="preserve"> 违约责任</w:t>
      </w:r>
      <w:bookmarkEnd w:id="400"/>
      <w:bookmarkEnd w:id="401"/>
      <w:bookmarkEnd w:id="402"/>
      <w:bookmarkEnd w:id="403"/>
      <w:bookmarkEnd w:id="404"/>
      <w:bookmarkEnd w:id="405"/>
      <w:bookmarkEnd w:id="406"/>
      <w:bookmarkEnd w:id="407"/>
      <w:bookmarkEnd w:id="408"/>
      <w:bookmarkEnd w:id="409"/>
      <w:bookmarkEnd w:id="410"/>
    </w:p>
    <w:p w14:paraId="682743B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%计算，最高限额为本合同总价的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%；迟延履行的违约金计算数额达到前述最高限额之日起，甲方有权在要求乙方支付违约金的同时，书面通知乙方解除本合同；</w:t>
      </w:r>
    </w:p>
    <w:p w14:paraId="64E80C3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%计算，最高限额为本合同总价的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%；迟延付款的违约金计算数额达到前述最高限额之日起，乙方有权在要求甲方支付违约金的同时，书面通知甲方解除本合同；</w:t>
      </w:r>
    </w:p>
    <w:p w14:paraId="35D594A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94A5FB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68130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2C592B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.6 如果出现政府采购监督管理部门在处理投诉事项期间，书面通知甲方暂停采购活动的情形，或者询问或质疑事项可能影响中标结果的，导致甲方中止履行合同的情形，均不视为甲方违约。</w:t>
      </w:r>
    </w:p>
    <w:p w14:paraId="1C7F77A9">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411" w:name="_Toc30329"/>
      <w:bookmarkStart w:id="412" w:name="_Toc28138"/>
      <w:bookmarkStart w:id="413" w:name="_Toc9497"/>
      <w:bookmarkStart w:id="414" w:name="_Toc4887"/>
      <w:bookmarkStart w:id="415" w:name="_Toc6155"/>
      <w:bookmarkStart w:id="416" w:name="_Toc2359"/>
      <w:bookmarkStart w:id="417" w:name="_Toc21005"/>
      <w:bookmarkStart w:id="418" w:name="_Toc18683"/>
      <w:bookmarkStart w:id="419" w:name="_Toc32454"/>
      <w:bookmarkStart w:id="420" w:name="_Toc7162"/>
      <w:bookmarkStart w:id="421" w:name="_Toc26807"/>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 xml:space="preserve"> 合同争议的解决</w:t>
      </w:r>
      <w:bookmarkEnd w:id="411"/>
      <w:bookmarkEnd w:id="412"/>
      <w:bookmarkEnd w:id="413"/>
      <w:bookmarkEnd w:id="414"/>
      <w:bookmarkEnd w:id="415"/>
      <w:bookmarkEnd w:id="416"/>
      <w:bookmarkEnd w:id="417"/>
      <w:bookmarkEnd w:id="418"/>
      <w:bookmarkEnd w:id="419"/>
      <w:bookmarkEnd w:id="420"/>
      <w:bookmarkEnd w:id="421"/>
    </w:p>
    <w:p w14:paraId="1D824D9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14:paraId="0780907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将争议提交</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项目所在地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仲裁委员会依申请仲裁时其现行有效的仲裁规则裁决；</w:t>
      </w:r>
    </w:p>
    <w:p w14:paraId="27518CA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向</w:t>
      </w:r>
      <w:r>
        <w:rPr>
          <w:rFonts w:hint="eastAsia" w:ascii="仿宋" w:hAnsi="仿宋" w:eastAsia="仿宋" w:cs="仿宋"/>
          <w:color w:val="auto"/>
          <w:sz w:val="24"/>
          <w:szCs w:val="24"/>
          <w:highlight w:val="none"/>
          <w:u w:val="single"/>
          <w:lang w:val="en-US" w:eastAsia="zh-CN"/>
        </w:rPr>
        <w:t>项目所在地</w:t>
      </w:r>
      <w:r>
        <w:rPr>
          <w:rFonts w:hint="eastAsia" w:ascii="仿宋" w:hAnsi="仿宋" w:eastAsia="仿宋" w:cs="仿宋"/>
          <w:color w:val="auto"/>
          <w:sz w:val="24"/>
          <w:szCs w:val="24"/>
          <w:highlight w:val="none"/>
        </w:rPr>
        <w:t>人民法院起诉。</w:t>
      </w:r>
    </w:p>
    <w:p w14:paraId="31B99D9E">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422" w:name="_Toc23784"/>
      <w:bookmarkStart w:id="423" w:name="_Toc15827"/>
      <w:bookmarkStart w:id="424" w:name="_Toc13292"/>
      <w:bookmarkStart w:id="425" w:name="_Toc12273"/>
      <w:bookmarkStart w:id="426" w:name="_Toc16196"/>
      <w:bookmarkStart w:id="427" w:name="_Toc2011"/>
      <w:bookmarkStart w:id="428" w:name="_Toc26227"/>
      <w:bookmarkStart w:id="429" w:name="_Toc12288"/>
      <w:bookmarkStart w:id="430" w:name="_Toc7610"/>
      <w:bookmarkStart w:id="431" w:name="_Toc15532"/>
      <w:bookmarkStart w:id="432" w:name="_Toc16417"/>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 xml:space="preserve"> 合同生效</w:t>
      </w:r>
      <w:bookmarkEnd w:id="422"/>
      <w:bookmarkEnd w:id="423"/>
      <w:bookmarkEnd w:id="424"/>
      <w:bookmarkEnd w:id="425"/>
      <w:bookmarkEnd w:id="426"/>
      <w:bookmarkEnd w:id="427"/>
      <w:bookmarkEnd w:id="428"/>
      <w:bookmarkEnd w:id="429"/>
      <w:bookmarkEnd w:id="430"/>
      <w:bookmarkEnd w:id="431"/>
      <w:bookmarkEnd w:id="432"/>
    </w:p>
    <w:p w14:paraId="342D9702">
      <w:pPr>
        <w:spacing w:line="360" w:lineRule="auto"/>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本合同自双方当事人盖章或者签字时生效。</w:t>
      </w:r>
    </w:p>
    <w:p w14:paraId="04403279">
      <w:pPr>
        <w:autoSpaceDE w:val="0"/>
        <w:autoSpaceDN w:val="0"/>
        <w:adjustRightInd w:val="0"/>
        <w:spacing w:line="360" w:lineRule="auto"/>
        <w:jc w:val="left"/>
        <w:rPr>
          <w:rFonts w:hint="eastAsia" w:ascii="仿宋" w:hAnsi="仿宋" w:eastAsia="仿宋" w:cs="仿宋"/>
          <w:color w:val="auto"/>
          <w:sz w:val="24"/>
          <w:szCs w:val="24"/>
          <w:highlight w:val="none"/>
          <w:lang w:val="zh-CN"/>
        </w:rPr>
      </w:pPr>
    </w:p>
    <w:p w14:paraId="42C91697">
      <w:pPr>
        <w:autoSpaceDE w:val="0"/>
        <w:autoSpaceDN w:val="0"/>
        <w:adjustRightInd w:val="0"/>
        <w:spacing w:line="360" w:lineRule="auto"/>
        <w:jc w:val="left"/>
        <w:outlineLvl w:val="1"/>
        <w:rPr>
          <w:rFonts w:hint="eastAsia" w:ascii="仿宋" w:hAnsi="仿宋" w:eastAsia="仿宋" w:cs="仿宋"/>
          <w:color w:val="auto"/>
          <w:sz w:val="24"/>
          <w:szCs w:val="24"/>
          <w:highlight w:val="none"/>
          <w:lang w:val="zh-CN"/>
        </w:rPr>
      </w:pPr>
      <w:bookmarkStart w:id="433" w:name="_Toc9563"/>
      <w:bookmarkStart w:id="434" w:name="_Toc7309"/>
      <w:bookmarkStart w:id="435" w:name="_Toc24023"/>
      <w:r>
        <w:rPr>
          <w:rFonts w:hint="eastAsia" w:ascii="仿宋" w:hAnsi="仿宋" w:eastAsia="仿宋" w:cs="仿宋"/>
          <w:b/>
          <w:bCs/>
          <w:color w:val="auto"/>
          <w:sz w:val="24"/>
          <w:szCs w:val="24"/>
          <w:highlight w:val="none"/>
          <w:lang w:val="zh-CN"/>
        </w:rPr>
        <w:t>甲方</w:t>
      </w:r>
      <w:r>
        <w:rPr>
          <w:rFonts w:hint="eastAsia" w:ascii="仿宋" w:hAnsi="仿宋" w:eastAsia="仿宋" w:cs="仿宋"/>
          <w:color w:val="auto"/>
          <w:sz w:val="24"/>
          <w:szCs w:val="24"/>
          <w:highlight w:val="none"/>
          <w:lang w:val="zh-CN"/>
        </w:rPr>
        <w:t xml:space="preserve">：                             </w:t>
      </w:r>
      <w:r>
        <w:rPr>
          <w:rFonts w:hint="eastAsia" w:ascii="仿宋" w:hAnsi="仿宋" w:eastAsia="仿宋" w:cs="仿宋"/>
          <w:b/>
          <w:bCs/>
          <w:color w:val="auto"/>
          <w:sz w:val="24"/>
          <w:szCs w:val="24"/>
          <w:highlight w:val="none"/>
          <w:lang w:val="zh-CN"/>
        </w:rPr>
        <w:t xml:space="preserve">      乙方</w:t>
      </w:r>
      <w:r>
        <w:rPr>
          <w:rFonts w:hint="eastAsia" w:ascii="仿宋" w:hAnsi="仿宋" w:eastAsia="仿宋" w:cs="仿宋"/>
          <w:color w:val="auto"/>
          <w:sz w:val="24"/>
          <w:szCs w:val="24"/>
          <w:highlight w:val="none"/>
          <w:lang w:val="zh-CN"/>
        </w:rPr>
        <w:t>：</w:t>
      </w:r>
      <w:bookmarkEnd w:id="433"/>
      <w:bookmarkEnd w:id="434"/>
      <w:bookmarkEnd w:id="435"/>
    </w:p>
    <w:p w14:paraId="1D914967">
      <w:pPr>
        <w:autoSpaceDE w:val="0"/>
        <w:autoSpaceDN w:val="0"/>
        <w:adjustRightInd w:val="0"/>
        <w:spacing w:line="360" w:lineRule="auto"/>
        <w:ind w:left="5880" w:hanging="5040" w:hangingChars="210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统一社会信用代码：                        统一社会信用代码或身份证号码：</w:t>
      </w:r>
    </w:p>
    <w:p w14:paraId="5C60810D">
      <w:pPr>
        <w:autoSpaceDE w:val="0"/>
        <w:autoSpaceDN w:val="0"/>
        <w:adjustRightIn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住所：                                   住所：</w:t>
      </w:r>
    </w:p>
    <w:p w14:paraId="1231B12F">
      <w:pPr>
        <w:autoSpaceDE w:val="0"/>
        <w:autoSpaceDN w:val="0"/>
        <w:adjustRightIn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                             法定代表人</w:t>
      </w:r>
    </w:p>
    <w:p w14:paraId="42DC2CAA">
      <w:pPr>
        <w:autoSpaceDE w:val="0"/>
        <w:autoSpaceDN w:val="0"/>
        <w:adjustRightIn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授权代表（签字）：                        或授权代表（签字）: </w:t>
      </w:r>
    </w:p>
    <w:p w14:paraId="172C93C0">
      <w:pPr>
        <w:autoSpaceDE w:val="0"/>
        <w:autoSpaceDN w:val="0"/>
        <w:adjustRightIn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联系人：                                 联系人：</w:t>
      </w:r>
    </w:p>
    <w:p w14:paraId="460D20C0">
      <w:pPr>
        <w:autoSpaceDE w:val="0"/>
        <w:autoSpaceDN w:val="0"/>
        <w:adjustRightIn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约定送达地址：                           约定送达地址：</w:t>
      </w:r>
    </w:p>
    <w:p w14:paraId="4D7B0346">
      <w:pPr>
        <w:autoSpaceDE w:val="0"/>
        <w:autoSpaceDN w:val="0"/>
        <w:adjustRightIn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邮政编码：                               邮政编码：</w:t>
      </w:r>
    </w:p>
    <w:p w14:paraId="70297AB2">
      <w:pPr>
        <w:autoSpaceDE w:val="0"/>
        <w:autoSpaceDN w:val="0"/>
        <w:adjustRightIn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电话:                                    电话: </w:t>
      </w:r>
    </w:p>
    <w:p w14:paraId="03DB0B07">
      <w:pPr>
        <w:autoSpaceDE w:val="0"/>
        <w:autoSpaceDN w:val="0"/>
        <w:adjustRightInd w:val="0"/>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传真:                                    传真:</w:t>
      </w:r>
    </w:p>
    <w:p w14:paraId="3BB3E0DD">
      <w:pPr>
        <w:autoSpaceDE w:val="0"/>
        <w:autoSpaceDN w:val="0"/>
        <w:adjustRightIn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电子邮箱：                               电子邮箱：</w:t>
      </w:r>
    </w:p>
    <w:p w14:paraId="0DDAD0A2">
      <w:pPr>
        <w:autoSpaceDE w:val="0"/>
        <w:autoSpaceDN w:val="0"/>
        <w:adjustRightIn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2A99CEEC">
      <w:pPr>
        <w:autoSpaceDE w:val="0"/>
        <w:autoSpaceDN w:val="0"/>
        <w:adjustRightIn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开户名称：                               开户名称： </w:t>
      </w:r>
    </w:p>
    <w:p w14:paraId="3B482D86">
      <w:pPr>
        <w:autoSpaceDE w:val="0"/>
        <w:autoSpaceDN w:val="0"/>
        <w:adjustRightInd w:val="0"/>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开户账号：</w:t>
      </w: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rPr>
        <w:t>开户账号：</w:t>
      </w:r>
      <w:bookmarkStart w:id="436" w:name="_Toc13833"/>
      <w:bookmarkStart w:id="437" w:name="_Toc25431"/>
      <w:bookmarkStart w:id="438" w:name="_Toc16956"/>
    </w:p>
    <w:p w14:paraId="72026671">
      <w:pPr>
        <w:pStyle w:val="64"/>
        <w:spacing w:line="360" w:lineRule="auto"/>
        <w:ind w:firstLine="200"/>
        <w:jc w:val="center"/>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第二部分 合同一般条款</w:t>
      </w:r>
      <w:bookmarkEnd w:id="436"/>
      <w:bookmarkEnd w:id="437"/>
      <w:bookmarkEnd w:id="438"/>
    </w:p>
    <w:p w14:paraId="581AED4F">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439" w:name="_Toc5228"/>
      <w:bookmarkStart w:id="440" w:name="_Toc19680"/>
      <w:bookmarkStart w:id="441" w:name="_Toc5867"/>
      <w:bookmarkStart w:id="442" w:name="_Toc32184"/>
      <w:bookmarkStart w:id="443" w:name="_Toc28977"/>
      <w:bookmarkStart w:id="444" w:name="_Toc25079"/>
      <w:bookmarkStart w:id="445" w:name="_Toc28784"/>
      <w:bookmarkStart w:id="446" w:name="_Toc14021"/>
      <w:bookmarkStart w:id="447" w:name="_Toc6254"/>
      <w:bookmarkStart w:id="448" w:name="_Toc29312"/>
      <w:bookmarkStart w:id="449" w:name="_Toc31297"/>
      <w:r>
        <w:rPr>
          <w:rFonts w:hint="eastAsia" w:ascii="仿宋" w:hAnsi="仿宋" w:eastAsia="仿宋" w:cs="仿宋"/>
          <w:b/>
          <w:bCs/>
          <w:color w:val="auto"/>
          <w:sz w:val="24"/>
          <w:szCs w:val="24"/>
          <w:highlight w:val="none"/>
        </w:rPr>
        <w:t>2.1 定义</w:t>
      </w:r>
      <w:bookmarkEnd w:id="439"/>
      <w:bookmarkEnd w:id="440"/>
      <w:bookmarkEnd w:id="441"/>
      <w:bookmarkEnd w:id="442"/>
      <w:bookmarkEnd w:id="443"/>
      <w:bookmarkEnd w:id="444"/>
      <w:bookmarkEnd w:id="445"/>
      <w:bookmarkEnd w:id="446"/>
      <w:bookmarkEnd w:id="447"/>
      <w:bookmarkEnd w:id="448"/>
      <w:bookmarkEnd w:id="449"/>
    </w:p>
    <w:p w14:paraId="7799F00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本合同中的下列词语应按以下内容进行解释：</w:t>
      </w:r>
    </w:p>
    <w:p w14:paraId="2C06E96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“合同”系指采购人和中标供应商签订的载明双方当事人所达成的协议，并包括所有的附件、附录和构成合同的其他文件。</w:t>
      </w:r>
    </w:p>
    <w:p w14:paraId="66B93C7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“合同价”系指根据合同约定，中标供应商在完全履行合同义务后，采购人应支付给中标供应商的价格。</w:t>
      </w:r>
    </w:p>
    <w:p w14:paraId="01D4C49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14:paraId="553676F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 “甲方”系指与中标供应商签署合同的采购人；采购人委托采购代理机构代表其与乙方签订合同的，采购人的授权委托书作为合同附件。</w:t>
      </w:r>
    </w:p>
    <w:p w14:paraId="450A2A0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2B0FFF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 “现场”系指合同约定提供服务的地点。</w:t>
      </w:r>
    </w:p>
    <w:p w14:paraId="568A5952">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450" w:name="_Toc15098"/>
      <w:bookmarkStart w:id="451" w:name="_Toc31402"/>
      <w:bookmarkStart w:id="452" w:name="_Toc19539"/>
      <w:bookmarkStart w:id="453" w:name="_Toc23289"/>
      <w:bookmarkStart w:id="454" w:name="_Toc23520"/>
      <w:bookmarkStart w:id="455" w:name="_Toc20487"/>
      <w:bookmarkStart w:id="456" w:name="_Toc8758"/>
      <w:bookmarkStart w:id="457" w:name="_Toc10346"/>
      <w:bookmarkStart w:id="458" w:name="_Toc16752"/>
      <w:bookmarkStart w:id="459" w:name="_Toc5530"/>
      <w:bookmarkStart w:id="460" w:name="_Toc3769"/>
      <w:r>
        <w:rPr>
          <w:rFonts w:hint="eastAsia" w:ascii="仿宋" w:hAnsi="仿宋" w:eastAsia="仿宋" w:cs="仿宋"/>
          <w:b/>
          <w:bCs/>
          <w:color w:val="auto"/>
          <w:sz w:val="24"/>
          <w:szCs w:val="24"/>
          <w:highlight w:val="none"/>
        </w:rPr>
        <w:t>2.2 技术规范</w:t>
      </w:r>
      <w:bookmarkEnd w:id="450"/>
      <w:bookmarkEnd w:id="451"/>
      <w:bookmarkEnd w:id="452"/>
      <w:bookmarkEnd w:id="453"/>
      <w:bookmarkEnd w:id="454"/>
      <w:bookmarkEnd w:id="455"/>
      <w:bookmarkEnd w:id="456"/>
      <w:bookmarkEnd w:id="457"/>
      <w:bookmarkEnd w:id="458"/>
      <w:bookmarkEnd w:id="459"/>
      <w:bookmarkEnd w:id="460"/>
    </w:p>
    <w:p w14:paraId="20F0F76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D1E54E7">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461" w:name="_Toc4133"/>
      <w:bookmarkStart w:id="462" w:name="_Toc10170"/>
      <w:bookmarkStart w:id="463" w:name="_Toc5296"/>
      <w:bookmarkStart w:id="464" w:name="_Toc12412"/>
      <w:bookmarkStart w:id="465" w:name="_Toc9161"/>
      <w:bookmarkStart w:id="466" w:name="_Toc4384"/>
      <w:bookmarkStart w:id="467" w:name="_Toc27573"/>
      <w:bookmarkStart w:id="468" w:name="_Toc13673"/>
      <w:bookmarkStart w:id="469" w:name="_Toc22903"/>
      <w:bookmarkStart w:id="470" w:name="_Toc10927"/>
      <w:bookmarkStart w:id="471" w:name="_Toc27945"/>
      <w:r>
        <w:rPr>
          <w:rFonts w:hint="eastAsia" w:ascii="仿宋" w:hAnsi="仿宋" w:eastAsia="仿宋" w:cs="仿宋"/>
          <w:b/>
          <w:bCs/>
          <w:color w:val="auto"/>
          <w:sz w:val="24"/>
          <w:szCs w:val="24"/>
          <w:highlight w:val="none"/>
        </w:rPr>
        <w:t>2.3 知识产权</w:t>
      </w:r>
      <w:bookmarkEnd w:id="461"/>
      <w:bookmarkEnd w:id="462"/>
      <w:bookmarkEnd w:id="463"/>
      <w:bookmarkEnd w:id="464"/>
      <w:bookmarkEnd w:id="465"/>
      <w:bookmarkEnd w:id="466"/>
      <w:bookmarkEnd w:id="467"/>
      <w:bookmarkEnd w:id="468"/>
      <w:bookmarkEnd w:id="469"/>
      <w:bookmarkEnd w:id="470"/>
      <w:bookmarkEnd w:id="471"/>
    </w:p>
    <w:p w14:paraId="0A7202A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F4C0B75">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472" w:name="_Toc19971"/>
      <w:bookmarkStart w:id="473" w:name="_Toc3937"/>
      <w:bookmarkStart w:id="474" w:name="_Toc26017"/>
      <w:r>
        <w:rPr>
          <w:rFonts w:hint="eastAsia" w:ascii="仿宋" w:hAnsi="仿宋" w:eastAsia="仿宋" w:cs="仿宋"/>
          <w:b/>
          <w:bCs/>
          <w:color w:val="auto"/>
          <w:sz w:val="24"/>
          <w:szCs w:val="24"/>
          <w:highlight w:val="none"/>
        </w:rPr>
        <w:t>2.4 履约检查和问题反馈</w:t>
      </w:r>
      <w:bookmarkEnd w:id="472"/>
      <w:bookmarkEnd w:id="473"/>
      <w:bookmarkEnd w:id="474"/>
    </w:p>
    <w:p w14:paraId="49F28FF6">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79CF332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合同履行期间，甲方有权将履行过程中出现的问题反馈给乙方，双方当事人应以书面形式约定需要完善和改进的内容。</w:t>
      </w:r>
    </w:p>
    <w:p w14:paraId="2D5B1EF9">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475" w:name="_Toc16163"/>
      <w:bookmarkStart w:id="476" w:name="_Toc18423"/>
      <w:bookmarkStart w:id="477" w:name="_Toc2398"/>
      <w:bookmarkStart w:id="478" w:name="_Toc27791"/>
      <w:bookmarkStart w:id="479" w:name="_Toc6344"/>
      <w:bookmarkStart w:id="480" w:name="_Toc30507"/>
      <w:bookmarkStart w:id="481" w:name="_Toc18990"/>
      <w:bookmarkStart w:id="482" w:name="_Toc13154"/>
      <w:bookmarkStart w:id="483" w:name="_Toc22586"/>
      <w:bookmarkStart w:id="484" w:name="_Toc13467"/>
      <w:bookmarkStart w:id="485" w:name="_Toc21690"/>
      <w:r>
        <w:rPr>
          <w:rFonts w:hint="eastAsia" w:ascii="仿宋" w:hAnsi="仿宋" w:eastAsia="仿宋" w:cs="仿宋"/>
          <w:b/>
          <w:bCs/>
          <w:color w:val="auto"/>
          <w:sz w:val="24"/>
          <w:szCs w:val="24"/>
          <w:highlight w:val="none"/>
        </w:rPr>
        <w:t>2.5 技术资料和保密义务</w:t>
      </w:r>
      <w:bookmarkEnd w:id="475"/>
      <w:bookmarkEnd w:id="476"/>
      <w:bookmarkEnd w:id="477"/>
      <w:bookmarkEnd w:id="478"/>
      <w:bookmarkEnd w:id="479"/>
      <w:bookmarkEnd w:id="480"/>
      <w:bookmarkEnd w:id="481"/>
      <w:bookmarkEnd w:id="482"/>
      <w:bookmarkEnd w:id="483"/>
      <w:bookmarkEnd w:id="484"/>
      <w:bookmarkEnd w:id="485"/>
    </w:p>
    <w:p w14:paraId="5868105D">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 乙方有权依据合同约定和项目需要，向甲方了解有关情况，调阅有关资料等，甲方应予积极配合；</w:t>
      </w:r>
    </w:p>
    <w:p w14:paraId="26C8A87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乙方有义务妥善保管和保护由甲方提供的前款信息和资料等；</w:t>
      </w:r>
    </w:p>
    <w:p w14:paraId="21386C1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4A1A03B">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486" w:name="_Toc27714"/>
      <w:bookmarkStart w:id="487" w:name="_Toc11405"/>
      <w:bookmarkStart w:id="488" w:name="_Toc29886"/>
      <w:bookmarkStart w:id="489" w:name="_Toc22040"/>
      <w:bookmarkStart w:id="490" w:name="_Toc19069"/>
      <w:bookmarkStart w:id="491" w:name="_Toc31374"/>
      <w:bookmarkStart w:id="492" w:name="_Toc27498"/>
      <w:r>
        <w:rPr>
          <w:rFonts w:hint="eastAsia" w:ascii="仿宋" w:hAnsi="仿宋" w:eastAsia="仿宋" w:cs="仿宋"/>
          <w:b/>
          <w:bCs/>
          <w:color w:val="auto"/>
          <w:sz w:val="24"/>
          <w:szCs w:val="24"/>
          <w:highlight w:val="none"/>
        </w:rPr>
        <w:t>2.6 质量保证</w:t>
      </w:r>
      <w:bookmarkEnd w:id="486"/>
      <w:bookmarkEnd w:id="487"/>
      <w:bookmarkEnd w:id="488"/>
      <w:bookmarkEnd w:id="489"/>
      <w:bookmarkEnd w:id="490"/>
      <w:bookmarkEnd w:id="491"/>
      <w:bookmarkEnd w:id="492"/>
    </w:p>
    <w:p w14:paraId="4959D0D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 乙方应建立和完善履行合同的内部质量保证体系，并提供相关内部规章制度给甲方，以便甲方进行监督检查；</w:t>
      </w:r>
    </w:p>
    <w:p w14:paraId="028C131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乙方应保证履行合同的人员数量和素质、软件和硬件设备的配置、场地、环境和设施等满足全面履行合同的要求，并应接受甲方的监督检查。</w:t>
      </w:r>
    </w:p>
    <w:p w14:paraId="76D5EDF7">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493" w:name="_Toc24939"/>
      <w:bookmarkStart w:id="494" w:name="_Toc22267"/>
      <w:bookmarkStart w:id="495" w:name="_Toc27312"/>
      <w:bookmarkStart w:id="496" w:name="_Toc31280"/>
      <w:bookmarkStart w:id="497" w:name="_Toc10224"/>
      <w:bookmarkStart w:id="498" w:name="_Toc29767"/>
      <w:bookmarkStart w:id="499" w:name="_Toc24107"/>
      <w:r>
        <w:rPr>
          <w:rFonts w:hint="eastAsia" w:ascii="仿宋" w:hAnsi="仿宋" w:eastAsia="仿宋" w:cs="仿宋"/>
          <w:b/>
          <w:bCs/>
          <w:color w:val="auto"/>
          <w:sz w:val="24"/>
          <w:szCs w:val="24"/>
          <w:highlight w:val="none"/>
        </w:rPr>
        <w:t>2.7 延迟履行</w:t>
      </w:r>
      <w:bookmarkEnd w:id="493"/>
      <w:bookmarkEnd w:id="494"/>
      <w:bookmarkEnd w:id="495"/>
      <w:bookmarkEnd w:id="496"/>
      <w:bookmarkEnd w:id="497"/>
      <w:bookmarkEnd w:id="498"/>
      <w:bookmarkEnd w:id="499"/>
    </w:p>
    <w:p w14:paraId="7689DAE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D3B3462">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500" w:name="_Toc30048"/>
      <w:bookmarkStart w:id="501" w:name="_Toc5387"/>
      <w:bookmarkStart w:id="502" w:name="_Toc3253"/>
      <w:bookmarkStart w:id="503" w:name="_Toc12749"/>
      <w:bookmarkStart w:id="504" w:name="_Toc29559"/>
      <w:bookmarkStart w:id="505" w:name="_Toc10611"/>
      <w:bookmarkStart w:id="506" w:name="_Toc32230"/>
      <w:r>
        <w:rPr>
          <w:rFonts w:hint="eastAsia" w:ascii="仿宋" w:hAnsi="仿宋" w:eastAsia="仿宋" w:cs="仿宋"/>
          <w:b/>
          <w:bCs/>
          <w:color w:val="auto"/>
          <w:sz w:val="24"/>
          <w:szCs w:val="24"/>
          <w:highlight w:val="none"/>
        </w:rPr>
        <w:t>2.8 合同变更</w:t>
      </w:r>
      <w:bookmarkEnd w:id="500"/>
      <w:bookmarkEnd w:id="501"/>
      <w:bookmarkEnd w:id="502"/>
      <w:bookmarkEnd w:id="503"/>
      <w:bookmarkEnd w:id="504"/>
      <w:bookmarkEnd w:id="505"/>
      <w:bookmarkEnd w:id="506"/>
    </w:p>
    <w:p w14:paraId="70842EA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 双方当事人协商一致，可以签订书面补充合同的形式变更合同，但不得违背采购文件确定的事项，且如果系追加与合同标的相同的服务的，那么所有补充合同的采购金额不得超过原合同价的10%；</w:t>
      </w:r>
    </w:p>
    <w:p w14:paraId="030B043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p>
    <w:p w14:paraId="61E31C12">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507" w:name="_Toc5154"/>
      <w:bookmarkStart w:id="508" w:name="_Toc30634"/>
      <w:bookmarkStart w:id="509" w:name="_Toc23368"/>
      <w:bookmarkStart w:id="510" w:name="_Toc26689"/>
      <w:bookmarkStart w:id="511" w:name="_Toc10663"/>
      <w:bookmarkStart w:id="512" w:name="_Toc11047"/>
      <w:bookmarkStart w:id="513" w:name="_Toc21830"/>
      <w:bookmarkStart w:id="514" w:name="_Toc22625"/>
      <w:bookmarkStart w:id="515" w:name="_Toc20499"/>
      <w:bookmarkStart w:id="516" w:name="_Toc42"/>
      <w:bookmarkStart w:id="517" w:name="_Toc9212"/>
      <w:r>
        <w:rPr>
          <w:rFonts w:hint="eastAsia" w:ascii="仿宋" w:hAnsi="仿宋" w:eastAsia="仿宋" w:cs="仿宋"/>
          <w:b/>
          <w:bCs/>
          <w:color w:val="auto"/>
          <w:sz w:val="24"/>
          <w:szCs w:val="24"/>
          <w:highlight w:val="none"/>
        </w:rPr>
        <w:t>2.9 合同转让和分包</w:t>
      </w:r>
      <w:bookmarkEnd w:id="507"/>
      <w:bookmarkEnd w:id="508"/>
      <w:bookmarkEnd w:id="509"/>
      <w:bookmarkEnd w:id="510"/>
      <w:bookmarkEnd w:id="511"/>
      <w:bookmarkEnd w:id="512"/>
      <w:bookmarkEnd w:id="513"/>
      <w:bookmarkEnd w:id="514"/>
      <w:bookmarkEnd w:id="515"/>
      <w:bookmarkEnd w:id="516"/>
      <w:bookmarkEnd w:id="517"/>
    </w:p>
    <w:p w14:paraId="47286E7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9E3A812">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518" w:name="_Toc10500"/>
      <w:bookmarkStart w:id="519" w:name="_Toc26633"/>
      <w:bookmarkStart w:id="520" w:name="_Toc14371"/>
      <w:bookmarkStart w:id="521" w:name="_Toc32494"/>
      <w:bookmarkStart w:id="522" w:name="_Toc30811"/>
      <w:bookmarkStart w:id="523" w:name="_Toc4720"/>
      <w:bookmarkStart w:id="524" w:name="_Toc6159"/>
      <w:bookmarkStart w:id="525" w:name="_Toc1329"/>
      <w:bookmarkStart w:id="526" w:name="_Toc20943"/>
      <w:bookmarkStart w:id="527" w:name="_Toc25571"/>
      <w:bookmarkStart w:id="528" w:name="_Toc27962"/>
      <w:r>
        <w:rPr>
          <w:rFonts w:hint="eastAsia" w:ascii="仿宋" w:hAnsi="仿宋" w:eastAsia="仿宋" w:cs="仿宋"/>
          <w:b/>
          <w:bCs/>
          <w:color w:val="auto"/>
          <w:sz w:val="24"/>
          <w:szCs w:val="24"/>
          <w:highlight w:val="none"/>
        </w:rPr>
        <w:t>2.10 不可抗力</w:t>
      </w:r>
      <w:bookmarkEnd w:id="518"/>
      <w:bookmarkEnd w:id="519"/>
      <w:bookmarkEnd w:id="520"/>
      <w:bookmarkEnd w:id="521"/>
      <w:bookmarkEnd w:id="522"/>
      <w:bookmarkEnd w:id="523"/>
      <w:bookmarkEnd w:id="524"/>
      <w:bookmarkEnd w:id="525"/>
      <w:bookmarkEnd w:id="526"/>
      <w:bookmarkEnd w:id="527"/>
      <w:bookmarkEnd w:id="528"/>
    </w:p>
    <w:p w14:paraId="70C5B77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2.10.1如果任何一方遭遇法律规定的不可抗力，致使合同履行受阻时，履行合同的期限应予延长，延长的期限应相当于不可抗力所影响的时间；</w:t>
      </w:r>
    </w:p>
    <w:p w14:paraId="54E9E5A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2.10.2 因不可抗力致使不能实现合同目的的，当事人可以解除合同；</w:t>
      </w:r>
    </w:p>
    <w:p w14:paraId="4089B9F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2.10.3 因不可抗力致使合同有变更必要的，双方当事人应在</w:t>
      </w:r>
      <w:r>
        <w:rPr>
          <w:rFonts w:hint="eastAsia" w:ascii="仿宋" w:hAnsi="仿宋" w:eastAsia="仿宋" w:cs="仿宋"/>
          <w:b/>
          <w:bCs/>
          <w:i/>
          <w:iCs/>
          <w:color w:val="auto"/>
          <w:sz w:val="24"/>
          <w:szCs w:val="24"/>
          <w:highlight w:val="none"/>
          <w:u w:val="single"/>
        </w:rPr>
        <w:t>5个工作日</w:t>
      </w:r>
      <w:r>
        <w:rPr>
          <w:rFonts w:hint="eastAsia" w:ascii="仿宋" w:hAnsi="仿宋" w:eastAsia="仿宋" w:cs="仿宋"/>
          <w:color w:val="auto"/>
          <w:sz w:val="24"/>
          <w:szCs w:val="24"/>
          <w:highlight w:val="none"/>
        </w:rPr>
        <w:t>内以书面形式变更合同；</w:t>
      </w:r>
    </w:p>
    <w:p w14:paraId="4BB36EF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2.10.4受不可抗力影响的一方在不可抗力发生后，应在</w:t>
      </w:r>
      <w:r>
        <w:rPr>
          <w:rFonts w:hint="eastAsia" w:ascii="仿宋" w:hAnsi="仿宋" w:eastAsia="仿宋" w:cs="仿宋"/>
          <w:b/>
          <w:bCs/>
          <w:i/>
          <w:iCs/>
          <w:color w:val="auto"/>
          <w:sz w:val="24"/>
          <w:szCs w:val="24"/>
          <w:highlight w:val="none"/>
          <w:u w:val="single"/>
        </w:rPr>
        <w:t>3个工作日</w:t>
      </w:r>
      <w:r>
        <w:rPr>
          <w:rFonts w:hint="eastAsia" w:ascii="仿宋" w:hAnsi="仿宋" w:eastAsia="仿宋" w:cs="仿宋"/>
          <w:color w:val="auto"/>
          <w:sz w:val="24"/>
          <w:szCs w:val="24"/>
          <w:highlight w:val="none"/>
        </w:rPr>
        <w:t>内以书面形式通知对方当事人，并在</w:t>
      </w:r>
      <w:r>
        <w:rPr>
          <w:rFonts w:hint="eastAsia" w:ascii="仿宋" w:hAnsi="仿宋" w:eastAsia="仿宋" w:cs="仿宋"/>
          <w:b/>
          <w:bCs/>
          <w:i/>
          <w:iCs/>
          <w:color w:val="auto"/>
          <w:sz w:val="24"/>
          <w:szCs w:val="24"/>
          <w:highlight w:val="none"/>
          <w:u w:val="single"/>
        </w:rPr>
        <w:t>5个工作日</w:t>
      </w:r>
      <w:r>
        <w:rPr>
          <w:rFonts w:hint="eastAsia" w:ascii="仿宋" w:hAnsi="仿宋" w:eastAsia="仿宋" w:cs="仿宋"/>
          <w:color w:val="auto"/>
          <w:sz w:val="24"/>
          <w:szCs w:val="24"/>
          <w:highlight w:val="none"/>
        </w:rPr>
        <w:t>内，将有关部门出具的证明文件送达对方当事人。</w:t>
      </w:r>
    </w:p>
    <w:p w14:paraId="6A8CB9F0">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529" w:name="_Toc5248"/>
      <w:bookmarkStart w:id="530" w:name="_Toc20023"/>
      <w:bookmarkStart w:id="531" w:name="_Toc3299"/>
      <w:bookmarkStart w:id="532" w:name="_Toc3638"/>
      <w:bookmarkStart w:id="533" w:name="_Toc25783"/>
      <w:bookmarkStart w:id="534" w:name="_Toc14115"/>
      <w:bookmarkStart w:id="535" w:name="_Toc23854"/>
      <w:bookmarkStart w:id="536" w:name="_Toc12231"/>
      <w:bookmarkStart w:id="537" w:name="_Toc15042"/>
      <w:bookmarkStart w:id="538" w:name="_Toc24465"/>
      <w:bookmarkStart w:id="539" w:name="_Toc21352"/>
      <w:r>
        <w:rPr>
          <w:rFonts w:hint="eastAsia" w:ascii="仿宋" w:hAnsi="仿宋" w:eastAsia="仿宋" w:cs="仿宋"/>
          <w:b/>
          <w:bCs/>
          <w:color w:val="auto"/>
          <w:sz w:val="24"/>
          <w:szCs w:val="24"/>
          <w:highlight w:val="none"/>
        </w:rPr>
        <w:t>2.11 税费</w:t>
      </w:r>
      <w:bookmarkEnd w:id="529"/>
      <w:bookmarkEnd w:id="530"/>
      <w:bookmarkEnd w:id="531"/>
      <w:bookmarkEnd w:id="532"/>
      <w:bookmarkEnd w:id="533"/>
      <w:bookmarkEnd w:id="534"/>
      <w:bookmarkEnd w:id="535"/>
      <w:bookmarkEnd w:id="536"/>
      <w:bookmarkEnd w:id="537"/>
      <w:bookmarkEnd w:id="538"/>
      <w:bookmarkEnd w:id="539"/>
    </w:p>
    <w:p w14:paraId="430D98F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与合同有关的一切税费，均按照中华人民共和国法律的相关规定缴纳。</w:t>
      </w:r>
    </w:p>
    <w:p w14:paraId="564D1BA3">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540" w:name="_Toc12842"/>
      <w:bookmarkStart w:id="541" w:name="_Toc26883"/>
      <w:bookmarkStart w:id="542" w:name="_Toc17902"/>
      <w:bookmarkStart w:id="543" w:name="_Toc26248"/>
      <w:bookmarkStart w:id="544" w:name="_Toc7315"/>
      <w:bookmarkStart w:id="545" w:name="_Toc18417"/>
      <w:bookmarkStart w:id="546" w:name="_Toc14814"/>
      <w:bookmarkStart w:id="547" w:name="_Toc21593"/>
      <w:bookmarkStart w:id="548" w:name="_Toc5302"/>
      <w:bookmarkStart w:id="549" w:name="_Toc25525"/>
      <w:bookmarkStart w:id="550" w:name="_Toc30105"/>
      <w:r>
        <w:rPr>
          <w:rFonts w:hint="eastAsia" w:ascii="仿宋" w:hAnsi="仿宋" w:eastAsia="仿宋" w:cs="仿宋"/>
          <w:b/>
          <w:bCs/>
          <w:color w:val="auto"/>
          <w:sz w:val="24"/>
          <w:szCs w:val="24"/>
          <w:highlight w:val="none"/>
        </w:rPr>
        <w:t>2.12 乙方破产</w:t>
      </w:r>
      <w:bookmarkEnd w:id="540"/>
      <w:bookmarkEnd w:id="541"/>
      <w:bookmarkEnd w:id="542"/>
      <w:bookmarkEnd w:id="543"/>
      <w:bookmarkEnd w:id="544"/>
      <w:bookmarkEnd w:id="545"/>
      <w:bookmarkEnd w:id="546"/>
      <w:bookmarkEnd w:id="547"/>
      <w:bookmarkEnd w:id="548"/>
      <w:bookmarkEnd w:id="549"/>
      <w:bookmarkEnd w:id="550"/>
    </w:p>
    <w:p w14:paraId="2FA7FED6">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CBFB62">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551" w:name="_Toc23323"/>
      <w:bookmarkStart w:id="552" w:name="_Toc29733"/>
      <w:bookmarkStart w:id="553" w:name="_Toc1123"/>
      <w:bookmarkStart w:id="554" w:name="_Toc9735"/>
      <w:bookmarkStart w:id="555" w:name="_Toc24614"/>
      <w:bookmarkStart w:id="556" w:name="_Toc21202"/>
      <w:bookmarkStart w:id="557" w:name="_Toc2016"/>
      <w:bookmarkStart w:id="558" w:name="_Toc19969"/>
      <w:bookmarkStart w:id="559" w:name="_Toc12197"/>
      <w:r>
        <w:rPr>
          <w:rFonts w:hint="eastAsia" w:ascii="仿宋" w:hAnsi="仿宋" w:eastAsia="仿宋" w:cs="仿宋"/>
          <w:b/>
          <w:bCs/>
          <w:color w:val="auto"/>
          <w:sz w:val="24"/>
          <w:szCs w:val="24"/>
          <w:highlight w:val="none"/>
        </w:rPr>
        <w:t>2.13 合同中止、终止</w:t>
      </w:r>
      <w:bookmarkEnd w:id="551"/>
      <w:bookmarkEnd w:id="552"/>
      <w:bookmarkEnd w:id="553"/>
      <w:bookmarkEnd w:id="554"/>
      <w:bookmarkEnd w:id="555"/>
      <w:bookmarkEnd w:id="556"/>
      <w:bookmarkEnd w:id="557"/>
      <w:bookmarkEnd w:id="558"/>
      <w:bookmarkEnd w:id="559"/>
    </w:p>
    <w:p w14:paraId="5C6090B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2.13.1 双方当事人不得擅自中止或者终止合同；</w:t>
      </w:r>
    </w:p>
    <w:p w14:paraId="3BD98BC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6DEE2B32">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560" w:name="_Toc21927"/>
      <w:bookmarkStart w:id="561" w:name="_Toc9904"/>
      <w:bookmarkStart w:id="562" w:name="_Toc21740"/>
      <w:bookmarkStart w:id="563" w:name="_Toc14525"/>
      <w:bookmarkStart w:id="564" w:name="_Toc17363"/>
      <w:bookmarkStart w:id="565" w:name="_Toc17787"/>
      <w:bookmarkStart w:id="566" w:name="_Toc28282"/>
      <w:bookmarkStart w:id="567" w:name="_Toc1969"/>
      <w:bookmarkStart w:id="568" w:name="_Toc19451"/>
      <w:r>
        <w:rPr>
          <w:rFonts w:hint="eastAsia" w:ascii="仿宋" w:hAnsi="仿宋" w:eastAsia="仿宋" w:cs="仿宋"/>
          <w:b/>
          <w:bCs/>
          <w:color w:val="auto"/>
          <w:sz w:val="24"/>
          <w:szCs w:val="24"/>
          <w:highlight w:val="none"/>
        </w:rPr>
        <w:t>2.14 检验和验收</w:t>
      </w:r>
      <w:bookmarkEnd w:id="560"/>
      <w:bookmarkEnd w:id="561"/>
      <w:bookmarkEnd w:id="562"/>
      <w:bookmarkEnd w:id="563"/>
      <w:bookmarkEnd w:id="564"/>
      <w:bookmarkEnd w:id="565"/>
      <w:bookmarkEnd w:id="566"/>
      <w:bookmarkEnd w:id="567"/>
      <w:bookmarkEnd w:id="568"/>
    </w:p>
    <w:p w14:paraId="09B5015A">
      <w:pPr>
        <w:tabs>
          <w:tab w:val="left" w:pos="360"/>
          <w:tab w:val="left" w:pos="540"/>
          <w:tab w:val="left" w:pos="108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80B7AFF">
      <w:pPr>
        <w:tabs>
          <w:tab w:val="left" w:pos="360"/>
          <w:tab w:val="left" w:pos="540"/>
          <w:tab w:val="left" w:pos="108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2.14.2 检验和验收标准、程序等具体内容以及前述验收书的效力详见磋商文件及投标文件要求。</w:t>
      </w:r>
    </w:p>
    <w:p w14:paraId="23508BCB">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569" w:name="_Toc31892"/>
      <w:bookmarkStart w:id="570" w:name="_Toc25198"/>
      <w:bookmarkStart w:id="571" w:name="_Toc30594"/>
      <w:bookmarkStart w:id="572" w:name="_Toc9808"/>
      <w:bookmarkStart w:id="573" w:name="_Toc2308"/>
      <w:bookmarkStart w:id="574" w:name="_Toc12301"/>
      <w:bookmarkStart w:id="575" w:name="_Toc12666"/>
      <w:bookmarkStart w:id="576" w:name="_Toc23066"/>
      <w:bookmarkStart w:id="577" w:name="_Toc21022"/>
      <w:bookmarkStart w:id="578" w:name="_Toc18951"/>
      <w:bookmarkStart w:id="579" w:name="_Toc25622"/>
      <w:r>
        <w:rPr>
          <w:rFonts w:hint="eastAsia" w:ascii="仿宋" w:hAnsi="仿宋" w:eastAsia="仿宋" w:cs="仿宋"/>
          <w:b/>
          <w:bCs/>
          <w:color w:val="auto"/>
          <w:sz w:val="24"/>
          <w:szCs w:val="24"/>
          <w:highlight w:val="none"/>
        </w:rPr>
        <w:t>2.15 通知和送达</w:t>
      </w:r>
      <w:bookmarkEnd w:id="569"/>
      <w:bookmarkEnd w:id="570"/>
      <w:bookmarkEnd w:id="571"/>
      <w:bookmarkEnd w:id="572"/>
      <w:bookmarkEnd w:id="573"/>
      <w:bookmarkEnd w:id="574"/>
      <w:bookmarkEnd w:id="575"/>
      <w:bookmarkEnd w:id="576"/>
      <w:bookmarkEnd w:id="577"/>
      <w:bookmarkEnd w:id="578"/>
      <w:bookmarkEnd w:id="579"/>
    </w:p>
    <w:p w14:paraId="40FE0C91">
      <w:pPr>
        <w:spacing w:line="360" w:lineRule="auto"/>
        <w:ind w:firstLine="480" w:firstLineChars="200"/>
        <w:jc w:val="left"/>
        <w:rPr>
          <w:rFonts w:hint="eastAsia" w:ascii="仿宋" w:hAnsi="仿宋" w:eastAsia="仿宋" w:cs="仿宋"/>
          <w:color w:val="auto"/>
          <w:sz w:val="24"/>
          <w:szCs w:val="24"/>
          <w:highlight w:val="none"/>
        </w:rPr>
      </w:pPr>
      <w:bookmarkStart w:id="580" w:name="_Toc7073"/>
      <w:bookmarkStart w:id="581" w:name="_Toc29220"/>
      <w:r>
        <w:rPr>
          <w:rFonts w:hint="eastAsia" w:ascii="仿宋" w:hAnsi="仿宋" w:eastAsia="仿宋" w:cs="仿宋"/>
          <w:color w:val="auto"/>
          <w:sz w:val="24"/>
          <w:szCs w:val="24"/>
          <w:highlight w:val="none"/>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color w:val="auto"/>
          <w:sz w:val="24"/>
          <w:szCs w:val="24"/>
          <w:highlight w:val="none"/>
          <w:u w:val="single"/>
        </w:rPr>
        <w:t xml:space="preserve"> 3</w:t>
      </w:r>
      <w:r>
        <w:rPr>
          <w:rFonts w:hint="eastAsia" w:ascii="仿宋" w:hAnsi="仿宋" w:eastAsia="仿宋" w:cs="仿宋"/>
          <w:color w:val="auto"/>
          <w:sz w:val="24"/>
          <w:szCs w:val="24"/>
          <w:highlight w:val="none"/>
        </w:rPr>
        <w:t>个工作日内书面通知对方当事人，在对方当事人收到有关变更通知之前，变更前的约定送达方式或者地址仍视为有效。</w:t>
      </w:r>
      <w:bookmarkEnd w:id="580"/>
      <w:bookmarkEnd w:id="581"/>
    </w:p>
    <w:p w14:paraId="73902824">
      <w:pPr>
        <w:spacing w:line="360" w:lineRule="auto"/>
        <w:ind w:firstLine="480" w:firstLineChars="200"/>
        <w:jc w:val="left"/>
        <w:rPr>
          <w:rFonts w:hint="eastAsia" w:ascii="仿宋" w:hAnsi="仿宋" w:eastAsia="仿宋" w:cs="仿宋"/>
          <w:color w:val="auto"/>
          <w:sz w:val="24"/>
          <w:szCs w:val="24"/>
          <w:highlight w:val="none"/>
        </w:rPr>
      </w:pPr>
      <w:bookmarkStart w:id="582" w:name="_Toc27674"/>
      <w:bookmarkStart w:id="583" w:name="_Toc18401"/>
      <w:r>
        <w:rPr>
          <w:rFonts w:hint="eastAsia" w:ascii="仿宋" w:hAnsi="仿宋" w:eastAsia="仿宋" w:cs="仿宋"/>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582"/>
      <w:bookmarkEnd w:id="583"/>
    </w:p>
    <w:p w14:paraId="5BCFDBB6">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584" w:name="_Toc6574"/>
      <w:bookmarkStart w:id="585" w:name="_Toc20171"/>
      <w:bookmarkStart w:id="586" w:name="_Toc25084"/>
      <w:bookmarkStart w:id="587" w:name="_Toc5063"/>
      <w:bookmarkStart w:id="588" w:name="_Toc22356"/>
      <w:bookmarkStart w:id="589" w:name="_Toc20808"/>
      <w:bookmarkStart w:id="590" w:name="_Toc27644"/>
      <w:bookmarkStart w:id="591" w:name="_Toc1820"/>
      <w:bookmarkStart w:id="592" w:name="_Toc28906"/>
      <w:bookmarkStart w:id="593" w:name="_Toc12254"/>
      <w:bookmarkStart w:id="594" w:name="_Toc14406"/>
      <w:r>
        <w:rPr>
          <w:rFonts w:hint="eastAsia" w:ascii="仿宋" w:hAnsi="仿宋" w:eastAsia="仿宋" w:cs="仿宋"/>
          <w:b/>
          <w:bCs/>
          <w:color w:val="auto"/>
          <w:sz w:val="24"/>
          <w:szCs w:val="24"/>
          <w:highlight w:val="none"/>
        </w:rPr>
        <w:t>2.16 合同使用的文字和适用的法律</w:t>
      </w:r>
      <w:bookmarkEnd w:id="584"/>
      <w:bookmarkEnd w:id="585"/>
      <w:bookmarkEnd w:id="586"/>
      <w:bookmarkEnd w:id="587"/>
      <w:bookmarkEnd w:id="588"/>
      <w:bookmarkEnd w:id="589"/>
      <w:bookmarkEnd w:id="590"/>
      <w:bookmarkEnd w:id="591"/>
      <w:bookmarkEnd w:id="592"/>
      <w:bookmarkEnd w:id="593"/>
      <w:bookmarkEnd w:id="594"/>
    </w:p>
    <w:p w14:paraId="6659E27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2.16.1 合同使用汉语</w:t>
      </w:r>
      <w:r>
        <w:rPr>
          <w:rFonts w:hint="eastAsia" w:ascii="仿宋" w:hAnsi="仿宋" w:eastAsia="仿宋" w:cs="仿宋"/>
          <w:color w:val="auto"/>
          <w:sz w:val="24"/>
          <w:szCs w:val="24"/>
          <w:highlight w:val="none"/>
          <w:lang w:eastAsia="zh-CN"/>
        </w:rPr>
        <w:t>书写</w:t>
      </w:r>
      <w:r>
        <w:rPr>
          <w:rFonts w:hint="eastAsia" w:ascii="仿宋" w:hAnsi="仿宋" w:eastAsia="仿宋" w:cs="仿宋"/>
          <w:color w:val="auto"/>
          <w:sz w:val="24"/>
          <w:szCs w:val="24"/>
          <w:highlight w:val="none"/>
        </w:rPr>
        <w:t>、变更和解释；</w:t>
      </w:r>
    </w:p>
    <w:p w14:paraId="3FFE0BB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2.16.2 合同适用中华人民共和国法律。</w:t>
      </w:r>
    </w:p>
    <w:p w14:paraId="252E1297">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595" w:name="_Toc30096"/>
      <w:bookmarkStart w:id="596" w:name="_Toc1492"/>
      <w:bookmarkStart w:id="597" w:name="_Toc22266"/>
      <w:bookmarkStart w:id="598" w:name="_Toc6092"/>
      <w:bookmarkStart w:id="599" w:name="_Toc4285"/>
      <w:bookmarkStart w:id="600" w:name="_Toc1327"/>
      <w:bookmarkStart w:id="601" w:name="_Toc27403"/>
      <w:bookmarkStart w:id="602" w:name="_Toc27127"/>
      <w:bookmarkStart w:id="603" w:name="_Toc1017"/>
      <w:bookmarkStart w:id="604" w:name="_Toc22275"/>
      <w:bookmarkStart w:id="605" w:name="_Toc12086"/>
      <w:r>
        <w:rPr>
          <w:rFonts w:hint="eastAsia" w:ascii="仿宋" w:hAnsi="仿宋" w:eastAsia="仿宋" w:cs="仿宋"/>
          <w:b/>
          <w:bCs/>
          <w:color w:val="auto"/>
          <w:sz w:val="24"/>
          <w:szCs w:val="24"/>
          <w:highlight w:val="none"/>
        </w:rPr>
        <w:t>2.17 履约保证金</w:t>
      </w:r>
      <w:bookmarkEnd w:id="595"/>
      <w:bookmarkEnd w:id="596"/>
      <w:bookmarkEnd w:id="597"/>
      <w:bookmarkEnd w:id="598"/>
      <w:bookmarkEnd w:id="599"/>
      <w:bookmarkEnd w:id="600"/>
      <w:bookmarkEnd w:id="601"/>
      <w:bookmarkEnd w:id="602"/>
      <w:bookmarkEnd w:id="603"/>
      <w:bookmarkEnd w:id="604"/>
      <w:bookmarkEnd w:id="605"/>
    </w:p>
    <w:p w14:paraId="0B3B1E8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2.17.1 采购文件要求乙方提交履约保证金的，乙方应按合同金额的</w:t>
      </w:r>
      <w:r>
        <w:rPr>
          <w:rFonts w:hint="eastAsia" w:ascii="仿宋" w:hAnsi="仿宋" w:eastAsia="仿宋" w:cs="仿宋"/>
          <w:color w:val="auto"/>
          <w:sz w:val="24"/>
          <w:szCs w:val="24"/>
          <w:highlight w:val="none"/>
          <w:lang w:val="en-US" w:eastAsia="zh-CN"/>
        </w:rPr>
        <w:t>5</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rPr>
        <w:t>计算向下取整至万元，以支票、汇票或者转账等非现金形式，在签订合同前5个日历日内向采购人交纳履约保证金；</w:t>
      </w:r>
    </w:p>
    <w:p w14:paraId="2AD7CF5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2.17.2 履约保证金在项目安装调试完成试运行3个月</w:t>
      </w:r>
      <w:r>
        <w:rPr>
          <w:rFonts w:hint="eastAsia" w:ascii="仿宋" w:hAnsi="仿宋" w:eastAsia="仿宋" w:cs="仿宋"/>
          <w:color w:val="auto"/>
          <w:sz w:val="24"/>
          <w:szCs w:val="24"/>
          <w:highlight w:val="none"/>
          <w:lang w:eastAsia="zh-CN"/>
        </w:rPr>
        <w:t>验收</w:t>
      </w:r>
      <w:r>
        <w:rPr>
          <w:rFonts w:hint="eastAsia" w:ascii="仿宋" w:hAnsi="仿宋" w:eastAsia="仿宋" w:cs="仿宋"/>
          <w:color w:val="auto"/>
          <w:sz w:val="24"/>
          <w:szCs w:val="24"/>
          <w:highlight w:val="none"/>
        </w:rPr>
        <w:t>合格后5个工作日内，将履约保证金退还乙方；</w:t>
      </w:r>
    </w:p>
    <w:p w14:paraId="3BDF56B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4463D78">
      <w:pPr>
        <w:spacing w:line="360" w:lineRule="auto"/>
        <w:ind w:firstLine="482" w:firstLineChars="200"/>
        <w:jc w:val="left"/>
        <w:outlineLvl w:val="1"/>
        <w:rPr>
          <w:rFonts w:hint="eastAsia" w:ascii="仿宋" w:hAnsi="仿宋" w:eastAsia="仿宋" w:cs="仿宋"/>
          <w:b/>
          <w:bCs/>
          <w:color w:val="auto"/>
          <w:sz w:val="24"/>
          <w:szCs w:val="24"/>
          <w:highlight w:val="none"/>
        </w:rPr>
      </w:pPr>
      <w:bookmarkStart w:id="606" w:name="_Toc2819"/>
      <w:bookmarkStart w:id="607" w:name="_Toc29768"/>
      <w:bookmarkStart w:id="608" w:name="_Toc5764"/>
      <w:r>
        <w:rPr>
          <w:rFonts w:hint="eastAsia" w:ascii="仿宋" w:hAnsi="仿宋" w:eastAsia="仿宋" w:cs="仿宋"/>
          <w:b/>
          <w:bCs/>
          <w:color w:val="auto"/>
          <w:sz w:val="24"/>
          <w:szCs w:val="24"/>
          <w:highlight w:val="none"/>
        </w:rPr>
        <w:t>2.18 合同份数</w:t>
      </w:r>
      <w:bookmarkEnd w:id="606"/>
      <w:bookmarkEnd w:id="607"/>
      <w:bookmarkEnd w:id="608"/>
    </w:p>
    <w:p w14:paraId="0CC624D1">
      <w:pPr>
        <w:spacing w:line="360" w:lineRule="auto"/>
        <w:ind w:firstLine="48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合同一式四份，甲乙双方各持2份，每份均具有同等法律效力。</w:t>
      </w:r>
    </w:p>
    <w:p w14:paraId="73C97C04">
      <w:pPr>
        <w:pStyle w:val="6"/>
        <w:spacing w:line="360" w:lineRule="auto"/>
        <w:ind w:firstLine="0"/>
        <w:rPr>
          <w:rFonts w:hint="eastAsia" w:ascii="仿宋" w:hAnsi="仿宋" w:eastAsia="仿宋" w:cs="仿宋"/>
          <w:sz w:val="24"/>
          <w:szCs w:val="24"/>
          <w:highlight w:val="none"/>
        </w:rPr>
      </w:pPr>
    </w:p>
    <w:p w14:paraId="557B48CD">
      <w:pPr>
        <w:pStyle w:val="3"/>
        <w:spacing w:before="0" w:line="240" w:lineRule="atLeast"/>
        <w:ind w:left="1080" w:leftChars="257" w:hanging="540"/>
        <w:rPr>
          <w:rFonts w:hint="eastAsia" w:ascii="仿宋_GB2312" w:hAnsi="宋体" w:eastAsia="仿宋_GB2312"/>
          <w:sz w:val="24"/>
          <w:highlight w:val="none"/>
        </w:rPr>
      </w:pPr>
    </w:p>
    <w:p w14:paraId="0258FA7C">
      <w:pPr>
        <w:pStyle w:val="6"/>
        <w:rPr>
          <w:rFonts w:hint="eastAsia" w:ascii="仿宋_GB2312" w:hAnsi="宋体" w:eastAsia="仿宋_GB2312"/>
          <w:sz w:val="24"/>
          <w:highlight w:val="none"/>
        </w:rPr>
      </w:pPr>
    </w:p>
    <w:p w14:paraId="13B7AE3E">
      <w:pPr>
        <w:rPr>
          <w:rFonts w:hint="eastAsia" w:ascii="仿宋_GB2312" w:hAnsi="宋体" w:eastAsia="仿宋_GB2312"/>
          <w:sz w:val="24"/>
          <w:highlight w:val="none"/>
        </w:rPr>
      </w:pPr>
    </w:p>
    <w:p w14:paraId="7B4306C4">
      <w:pPr>
        <w:pStyle w:val="32"/>
        <w:rPr>
          <w:rFonts w:hint="eastAsia" w:ascii="仿宋_GB2312" w:hAnsi="宋体" w:eastAsia="仿宋_GB2312"/>
          <w:sz w:val="24"/>
          <w:highlight w:val="none"/>
        </w:rPr>
      </w:pPr>
    </w:p>
    <w:p w14:paraId="44CC4240">
      <w:pPr>
        <w:pStyle w:val="31"/>
        <w:rPr>
          <w:rFonts w:hint="eastAsia" w:ascii="仿宋_GB2312" w:hAnsi="宋体" w:eastAsia="仿宋_GB2312"/>
          <w:sz w:val="24"/>
          <w:highlight w:val="none"/>
        </w:rPr>
      </w:pPr>
    </w:p>
    <w:p w14:paraId="7B54E10A">
      <w:pPr>
        <w:pStyle w:val="31"/>
        <w:rPr>
          <w:rFonts w:hint="eastAsia" w:ascii="仿宋_GB2312" w:hAnsi="宋体" w:eastAsia="仿宋_GB2312"/>
          <w:sz w:val="24"/>
          <w:highlight w:val="none"/>
        </w:rPr>
      </w:pPr>
    </w:p>
    <w:p w14:paraId="59783B9D">
      <w:pPr>
        <w:pStyle w:val="31"/>
        <w:rPr>
          <w:rFonts w:hint="eastAsia" w:ascii="仿宋_GB2312" w:hAnsi="宋体" w:eastAsia="仿宋_GB2312"/>
          <w:sz w:val="24"/>
          <w:highlight w:val="none"/>
        </w:rPr>
      </w:pPr>
    </w:p>
    <w:p w14:paraId="32AE14B8">
      <w:pPr>
        <w:pStyle w:val="31"/>
        <w:rPr>
          <w:rFonts w:hint="eastAsia" w:ascii="仿宋_GB2312" w:hAnsi="宋体" w:eastAsia="仿宋_GB2312"/>
          <w:sz w:val="24"/>
          <w:highlight w:val="none"/>
        </w:rPr>
      </w:pPr>
    </w:p>
    <w:p w14:paraId="52037F6B">
      <w:pPr>
        <w:pStyle w:val="31"/>
        <w:rPr>
          <w:rFonts w:hint="eastAsia" w:ascii="仿宋_GB2312" w:hAnsi="宋体" w:eastAsia="仿宋_GB2312"/>
          <w:sz w:val="24"/>
          <w:highlight w:val="none"/>
        </w:rPr>
      </w:pPr>
    </w:p>
    <w:p w14:paraId="4BDC38D0">
      <w:pPr>
        <w:pStyle w:val="31"/>
        <w:rPr>
          <w:rFonts w:hint="eastAsia" w:ascii="仿宋_GB2312" w:hAnsi="宋体" w:eastAsia="仿宋_GB2312"/>
          <w:sz w:val="24"/>
          <w:highlight w:val="none"/>
        </w:rPr>
      </w:pPr>
    </w:p>
    <w:p w14:paraId="355B3169">
      <w:pPr>
        <w:pStyle w:val="31"/>
        <w:rPr>
          <w:rFonts w:hint="eastAsia" w:ascii="仿宋_GB2312" w:hAnsi="宋体" w:eastAsia="仿宋_GB2312"/>
          <w:sz w:val="24"/>
          <w:highlight w:val="none"/>
        </w:rPr>
      </w:pPr>
    </w:p>
    <w:p w14:paraId="65CA5C76">
      <w:pPr>
        <w:pStyle w:val="31"/>
        <w:ind w:left="0" w:leftChars="0" w:firstLine="0" w:firstLineChars="0"/>
        <w:rPr>
          <w:rFonts w:hint="eastAsia" w:ascii="仿宋_GB2312" w:hAnsi="宋体" w:eastAsia="仿宋_GB2312"/>
          <w:sz w:val="24"/>
          <w:highlight w:val="none"/>
        </w:rPr>
      </w:pPr>
    </w:p>
    <w:sectPr>
      <w:footerReference r:id="rId16" w:type="default"/>
      <w:pgSz w:w="11905" w:h="16838"/>
      <w:pgMar w:top="1361" w:right="1474" w:bottom="1361" w:left="1587" w:header="850" w:footer="992" w:gutter="0"/>
      <w:pgBorders>
        <w:top w:val="none" w:sz="0" w:space="0"/>
        <w:left w:val="none" w:sz="0" w:space="0"/>
        <w:bottom w:val="none" w:sz="0" w:space="0"/>
        <w:right w:val="none" w:sz="0" w:space="0"/>
      </w:pgBorders>
      <w:pgNumType w:fmt="decimal"/>
      <w:cols w:space="720" w:num="1"/>
      <w:rtlGutter w:val="0"/>
      <w:docGrid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3D86FAB-F87F-415A-AD13-1A70F819FE2A}"/>
  </w:font>
  <w:font w:name="黑体">
    <w:panose1 w:val="02010609060101010101"/>
    <w:charset w:val="86"/>
    <w:family w:val="auto"/>
    <w:pitch w:val="default"/>
    <w:sig w:usb0="800002BF" w:usb1="38CF7CFA" w:usb2="00000016" w:usb3="00000000" w:csb0="00040001" w:csb1="00000000"/>
    <w:embedRegular r:id="rId2" w:fontKey="{10494727-45A7-4331-A70F-9520010395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97803BF3-9690-4FBF-B5F8-B9AC0740A33B}"/>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4" w:fontKey="{FD00C0E1-478C-4D2D-850E-82154212D017}"/>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5" w:fontKey="{B0430A75-1298-4BD5-A182-7951E0DDCFD6}"/>
  </w:font>
  <w:font w:name="Arial Unicode MS">
    <w:altName w:val="宋体"/>
    <w:panose1 w:val="020B0604020202020204"/>
    <w:charset w:val="86"/>
    <w:family w:val="auto"/>
    <w:pitch w:val="default"/>
    <w:sig w:usb0="00000000" w:usb1="00000000" w:usb2="0000007F" w:usb3="00000000" w:csb0="203F01FF" w:csb1="DFFF0000"/>
  </w:font>
  <w:font w:name="华文琥珀">
    <w:panose1 w:val="02010800040101010101"/>
    <w:charset w:val="86"/>
    <w:family w:val="auto"/>
    <w:pitch w:val="default"/>
    <w:sig w:usb0="00000001" w:usb1="080F0000" w:usb2="00000000" w:usb3="00000000" w:csb0="00040000" w:csb1="00000000"/>
    <w:embedRegular r:id="rId6" w:fontKey="{D626AD9D-6ED0-4FD6-A0AC-872167C25A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3F81">
    <w:pPr>
      <w:pStyle w:val="20"/>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9B8AF">
    <w:pPr>
      <w:pStyle w:val="20"/>
      <w:ind w:right="360" w:firstLine="360"/>
      <w:jc w:val="right"/>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9CF8">
    <w:pPr>
      <w:pStyle w:val="20"/>
      <w:jc w:val="center"/>
    </w:pPr>
  </w:p>
  <w:p w14:paraId="11E13EB7">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3D4B">
    <w:pPr>
      <w:pStyle w:val="20"/>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1353">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B16E4">
    <w:pPr>
      <w:pStyle w:val="20"/>
      <w:ind w:right="360" w:firstLine="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CE9B">
    <w:pPr>
      <w:spacing w:line="172" w:lineRule="auto"/>
      <w:ind w:left="4188"/>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5C656">
    <w:pPr>
      <w:spacing w:line="172" w:lineRule="auto"/>
      <w:ind w:left="4189"/>
      <w:rPr>
        <w:rFonts w:ascii="宋体" w:hAnsi="宋体" w:eastAsia="宋体" w:cs="宋体"/>
        <w:sz w:val="18"/>
        <w:szCs w:val="18"/>
      </w:rPr>
    </w:pPr>
    <w:r>
      <w:rPr>
        <w:rFonts w:ascii="宋体" w:hAnsi="宋体" w:eastAsia="宋体" w:cs="宋体"/>
        <w:spacing w:val="-5"/>
        <w:sz w:val="18"/>
        <w:szCs w:val="18"/>
      </w:rPr>
      <w:t>30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EC84A">
    <w:pPr>
      <w:pStyle w:val="20"/>
      <w:ind w:right="360" w:firstLine="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9375">
    <w:pPr>
      <w:pStyle w:val="20"/>
      <w:framePr w:wrap="around" w:vAnchor="text" w:hAnchor="margin" w:xAlign="center" w:y="1"/>
      <w:rPr>
        <w:rStyle w:val="37"/>
      </w:rPr>
    </w:pPr>
    <w:r>
      <w:fldChar w:fldCharType="begin"/>
    </w:r>
    <w:r>
      <w:rPr>
        <w:rStyle w:val="37"/>
      </w:rPr>
      <w:instrText xml:space="preserve">PAGE  </w:instrText>
    </w:r>
    <w:r>
      <w:fldChar w:fldCharType="end"/>
    </w:r>
  </w:p>
  <w:p w14:paraId="3B6A8CC4">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2C47">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728C9">
    <w:pPr>
      <w:pStyle w:val="21"/>
      <w:pBdr>
        <w:bottom w:val="none" w:color="auto" w:sz="0" w:space="0"/>
      </w:pBdr>
      <w:rPr>
        <w:rFonts w:hint="eastAsia" w:ascii="华文琥珀" w:hAnsi="华文琥珀" w:eastAsia="华文琥珀" w:cs="华文琥珀"/>
        <w:color w:val="7E7E7E"/>
        <w:sz w:val="32"/>
        <w:szCs w:val="32"/>
        <w:lang w:val="en-US" w:eastAsia="zh-CN"/>
      </w:rPr>
    </w:pPr>
    <w:r>
      <w:rPr>
        <w:rFonts w:hint="eastAsia" w:ascii="华文琥珀" w:hAnsi="华文琥珀" w:eastAsia="华文琥珀" w:cs="华文琥珀"/>
        <w:color w:val="7E7E7E"/>
        <w:sz w:val="32"/>
        <w:szCs w:val="32"/>
        <w:lang w:val="en-US" w:eastAsia="zh-CN"/>
      </w:rPr>
      <w:t>新疆久诺工程项目管理有限公司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470CC">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DE91">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9554F"/>
    <w:multiLevelType w:val="singleLevel"/>
    <w:tmpl w:val="B339554F"/>
    <w:lvl w:ilvl="0" w:tentative="0">
      <w:start w:val="5"/>
      <w:numFmt w:val="decimal"/>
      <w:suff w:val="space"/>
      <w:lvlText w:val="第%1章"/>
      <w:lvlJc w:val="left"/>
    </w:lvl>
  </w:abstractNum>
  <w:abstractNum w:abstractNumId="1">
    <w:nsid w:val="D4751B66"/>
    <w:multiLevelType w:val="singleLevel"/>
    <w:tmpl w:val="D4751B66"/>
    <w:lvl w:ilvl="0" w:tentative="0">
      <w:start w:val="1"/>
      <w:numFmt w:val="decimal"/>
      <w:suff w:val="nothing"/>
      <w:lvlText w:val="（%1）"/>
      <w:lvlJc w:val="left"/>
    </w:lvl>
  </w:abstractNum>
  <w:abstractNum w:abstractNumId="2">
    <w:nsid w:val="04B2AF27"/>
    <w:multiLevelType w:val="singleLevel"/>
    <w:tmpl w:val="04B2AF27"/>
    <w:lvl w:ilvl="0" w:tentative="0">
      <w:start w:val="2"/>
      <w:numFmt w:val="decimal"/>
      <w:suff w:val="nothing"/>
      <w:lvlText w:val="%1、"/>
      <w:lvlJc w:val="left"/>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27F14FCA"/>
    <w:multiLevelType w:val="singleLevel"/>
    <w:tmpl w:val="27F14FCA"/>
    <w:lvl w:ilvl="0" w:tentative="0">
      <w:start w:val="1"/>
      <w:numFmt w:val="decimal"/>
      <w:suff w:val="space"/>
      <w:lvlText w:val="%1."/>
      <w:lvlJc w:val="left"/>
    </w:lvl>
  </w:abstractNum>
  <w:abstractNum w:abstractNumId="6">
    <w:nsid w:val="2AB29AD3"/>
    <w:multiLevelType w:val="singleLevel"/>
    <w:tmpl w:val="2AB29AD3"/>
    <w:lvl w:ilvl="0" w:tentative="0">
      <w:start w:val="1"/>
      <w:numFmt w:val="chineseCounting"/>
      <w:suff w:val="nothing"/>
      <w:lvlText w:val="（%1）"/>
      <w:lvlJc w:val="left"/>
      <w:rPr>
        <w:rFonts w:hint="eastAsia"/>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9">
    <w:nsid w:val="7282A66A"/>
    <w:multiLevelType w:val="singleLevel"/>
    <w:tmpl w:val="7282A66A"/>
    <w:lvl w:ilvl="0" w:tentative="0">
      <w:start w:val="6"/>
      <w:numFmt w:val="chineseCounting"/>
      <w:suff w:val="nothing"/>
      <w:lvlText w:val="%1、"/>
      <w:lvlJc w:val="left"/>
      <w:rPr>
        <w:rFonts w:hint="eastAsia"/>
      </w:rPr>
    </w:lvl>
  </w:abstractNum>
  <w:abstractNum w:abstractNumId="10">
    <w:nsid w:val="74F86B5A"/>
    <w:multiLevelType w:val="singleLevel"/>
    <w:tmpl w:val="74F86B5A"/>
    <w:lvl w:ilvl="0" w:tentative="0">
      <w:start w:val="2"/>
      <w:numFmt w:val="decimal"/>
      <w:lvlText w:val="%1."/>
      <w:lvlJc w:val="left"/>
      <w:pPr>
        <w:tabs>
          <w:tab w:val="left" w:pos="312"/>
        </w:tabs>
      </w:pPr>
    </w:lvl>
  </w:abstractNum>
  <w:abstractNum w:abstractNumId="11">
    <w:nsid w:val="78B4029D"/>
    <w:multiLevelType w:val="singleLevel"/>
    <w:tmpl w:val="78B4029D"/>
    <w:lvl w:ilvl="0" w:tentative="0">
      <w:start w:val="2"/>
      <w:numFmt w:val="decimal"/>
      <w:lvlText w:val="%1."/>
      <w:lvlJc w:val="left"/>
      <w:pPr>
        <w:tabs>
          <w:tab w:val="left" w:pos="312"/>
        </w:tabs>
        <w:ind w:left="843" w:firstLine="0"/>
      </w:pPr>
    </w:lvl>
  </w:abstractNum>
  <w:num w:numId="1">
    <w:abstractNumId w:val="4"/>
  </w:num>
  <w:num w:numId="2">
    <w:abstractNumId w:val="8"/>
  </w:num>
  <w:num w:numId="3">
    <w:abstractNumId w:val="1"/>
  </w:num>
  <w:num w:numId="4">
    <w:abstractNumId w:val="7"/>
  </w:num>
  <w:num w:numId="5">
    <w:abstractNumId w:val="2"/>
  </w:num>
  <w:num w:numId="6">
    <w:abstractNumId w:val="10"/>
  </w:num>
  <w:num w:numId="7">
    <w:abstractNumId w:val="9"/>
  </w:num>
  <w:num w:numId="8">
    <w:abstractNumId w:val="0"/>
  </w:num>
  <w:num w:numId="9">
    <w:abstractNumId w:val="3"/>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GY4Mjk4ZTc5N2M3YTNjZTg4ZmQ0ZDcxYzRjN2NiZmEifQ=="/>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524"/>
    <w:rsid w:val="00A5794D"/>
    <w:rsid w:val="00A610B8"/>
    <w:rsid w:val="00A61208"/>
    <w:rsid w:val="00A62660"/>
    <w:rsid w:val="00A64D6A"/>
    <w:rsid w:val="00A66A0F"/>
    <w:rsid w:val="00A67FB0"/>
    <w:rsid w:val="00A700BE"/>
    <w:rsid w:val="00A7038D"/>
    <w:rsid w:val="00A73440"/>
    <w:rsid w:val="00A755F2"/>
    <w:rsid w:val="00A75908"/>
    <w:rsid w:val="00A75D01"/>
    <w:rsid w:val="00A76B01"/>
    <w:rsid w:val="00A813D7"/>
    <w:rsid w:val="00A83BB1"/>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7046B5"/>
    <w:rsid w:val="018D0F17"/>
    <w:rsid w:val="01DA1F61"/>
    <w:rsid w:val="02326AA4"/>
    <w:rsid w:val="02AB0B8E"/>
    <w:rsid w:val="03822C68"/>
    <w:rsid w:val="03962D5C"/>
    <w:rsid w:val="03BF4BCF"/>
    <w:rsid w:val="03CB50B5"/>
    <w:rsid w:val="052120A3"/>
    <w:rsid w:val="070F1208"/>
    <w:rsid w:val="084B6928"/>
    <w:rsid w:val="09342733"/>
    <w:rsid w:val="09A37CB3"/>
    <w:rsid w:val="09BD6E8E"/>
    <w:rsid w:val="0A2073D2"/>
    <w:rsid w:val="0A6D7B49"/>
    <w:rsid w:val="0B1873A5"/>
    <w:rsid w:val="0B450737"/>
    <w:rsid w:val="0BE0264D"/>
    <w:rsid w:val="0C054382"/>
    <w:rsid w:val="0D6B035F"/>
    <w:rsid w:val="0DB10A14"/>
    <w:rsid w:val="0DEF582A"/>
    <w:rsid w:val="0E7B5243"/>
    <w:rsid w:val="0EA65B99"/>
    <w:rsid w:val="0EE32846"/>
    <w:rsid w:val="0F234A63"/>
    <w:rsid w:val="0F5845FF"/>
    <w:rsid w:val="0F6442DD"/>
    <w:rsid w:val="0F7A70CC"/>
    <w:rsid w:val="0FB5424D"/>
    <w:rsid w:val="0FC50D8F"/>
    <w:rsid w:val="10401F77"/>
    <w:rsid w:val="109160DD"/>
    <w:rsid w:val="10AF2C58"/>
    <w:rsid w:val="10DC0B76"/>
    <w:rsid w:val="11205CCB"/>
    <w:rsid w:val="112260E1"/>
    <w:rsid w:val="118848CF"/>
    <w:rsid w:val="121F6891"/>
    <w:rsid w:val="12400597"/>
    <w:rsid w:val="13172843"/>
    <w:rsid w:val="1329555A"/>
    <w:rsid w:val="13884674"/>
    <w:rsid w:val="143257B5"/>
    <w:rsid w:val="14675B7E"/>
    <w:rsid w:val="146D0E60"/>
    <w:rsid w:val="16EB2471"/>
    <w:rsid w:val="17D73014"/>
    <w:rsid w:val="18003993"/>
    <w:rsid w:val="18434A76"/>
    <w:rsid w:val="18487A2D"/>
    <w:rsid w:val="1879217F"/>
    <w:rsid w:val="18B8552B"/>
    <w:rsid w:val="19A075E2"/>
    <w:rsid w:val="1A815DC3"/>
    <w:rsid w:val="1AF6583C"/>
    <w:rsid w:val="1B3F107D"/>
    <w:rsid w:val="1B477640"/>
    <w:rsid w:val="1C2867D5"/>
    <w:rsid w:val="1C8A3BF1"/>
    <w:rsid w:val="1CA138E2"/>
    <w:rsid w:val="1D5C3464"/>
    <w:rsid w:val="1E054C48"/>
    <w:rsid w:val="1E0E596C"/>
    <w:rsid w:val="1E9A6C0A"/>
    <w:rsid w:val="1E9D0751"/>
    <w:rsid w:val="1FCF77B6"/>
    <w:rsid w:val="200B45BE"/>
    <w:rsid w:val="20993EDF"/>
    <w:rsid w:val="2133411B"/>
    <w:rsid w:val="2177331E"/>
    <w:rsid w:val="220821C8"/>
    <w:rsid w:val="239A18D9"/>
    <w:rsid w:val="23AE371E"/>
    <w:rsid w:val="23F5768F"/>
    <w:rsid w:val="2427640F"/>
    <w:rsid w:val="246753AA"/>
    <w:rsid w:val="24D74137"/>
    <w:rsid w:val="2538713C"/>
    <w:rsid w:val="25997426"/>
    <w:rsid w:val="261A0491"/>
    <w:rsid w:val="268A1CA7"/>
    <w:rsid w:val="26EC149A"/>
    <w:rsid w:val="279417F2"/>
    <w:rsid w:val="27ED5ECF"/>
    <w:rsid w:val="280F1F82"/>
    <w:rsid w:val="284877C3"/>
    <w:rsid w:val="28855A7D"/>
    <w:rsid w:val="2A1E4CE0"/>
    <w:rsid w:val="2A1E675C"/>
    <w:rsid w:val="2A472991"/>
    <w:rsid w:val="2A6D1762"/>
    <w:rsid w:val="2AFB4D94"/>
    <w:rsid w:val="2B8245DC"/>
    <w:rsid w:val="2BA67271"/>
    <w:rsid w:val="2BE95450"/>
    <w:rsid w:val="2CE03222"/>
    <w:rsid w:val="2D875527"/>
    <w:rsid w:val="2E6C449C"/>
    <w:rsid w:val="2FCC0CD9"/>
    <w:rsid w:val="30561E3F"/>
    <w:rsid w:val="308745D0"/>
    <w:rsid w:val="30B23355"/>
    <w:rsid w:val="30CC197B"/>
    <w:rsid w:val="3126681F"/>
    <w:rsid w:val="317B389C"/>
    <w:rsid w:val="31B91D72"/>
    <w:rsid w:val="31CD20C4"/>
    <w:rsid w:val="31E22C88"/>
    <w:rsid w:val="327D3F15"/>
    <w:rsid w:val="3295677D"/>
    <w:rsid w:val="3396784D"/>
    <w:rsid w:val="33CB74FA"/>
    <w:rsid w:val="33EB1895"/>
    <w:rsid w:val="349E076A"/>
    <w:rsid w:val="353A46B7"/>
    <w:rsid w:val="356F73C9"/>
    <w:rsid w:val="3583430A"/>
    <w:rsid w:val="35B6520A"/>
    <w:rsid w:val="3680580C"/>
    <w:rsid w:val="369B0D16"/>
    <w:rsid w:val="37C07E80"/>
    <w:rsid w:val="37F02A76"/>
    <w:rsid w:val="3802360F"/>
    <w:rsid w:val="38603770"/>
    <w:rsid w:val="38677C5C"/>
    <w:rsid w:val="386C3059"/>
    <w:rsid w:val="3929383F"/>
    <w:rsid w:val="3A2B0E9F"/>
    <w:rsid w:val="3A3233E1"/>
    <w:rsid w:val="3AC14AF3"/>
    <w:rsid w:val="3B2006AD"/>
    <w:rsid w:val="3B5B1163"/>
    <w:rsid w:val="3B792F3A"/>
    <w:rsid w:val="3D262BC6"/>
    <w:rsid w:val="3D2A5291"/>
    <w:rsid w:val="3E7F7A62"/>
    <w:rsid w:val="3F043070"/>
    <w:rsid w:val="3FC833AB"/>
    <w:rsid w:val="3FFC0940"/>
    <w:rsid w:val="4049358C"/>
    <w:rsid w:val="40C10C4A"/>
    <w:rsid w:val="40D85040"/>
    <w:rsid w:val="40E44EA4"/>
    <w:rsid w:val="42AB6E74"/>
    <w:rsid w:val="42CD6DEA"/>
    <w:rsid w:val="42E70544"/>
    <w:rsid w:val="43F83BBA"/>
    <w:rsid w:val="44086C32"/>
    <w:rsid w:val="443A4D27"/>
    <w:rsid w:val="44C935E1"/>
    <w:rsid w:val="44CE6E04"/>
    <w:rsid w:val="44EF1B82"/>
    <w:rsid w:val="45164F3F"/>
    <w:rsid w:val="45555C45"/>
    <w:rsid w:val="45D07AC6"/>
    <w:rsid w:val="45E77C31"/>
    <w:rsid w:val="45ED3300"/>
    <w:rsid w:val="45FD1FD2"/>
    <w:rsid w:val="461B2714"/>
    <w:rsid w:val="469B2720"/>
    <w:rsid w:val="46DE049C"/>
    <w:rsid w:val="473D2DF8"/>
    <w:rsid w:val="476E3B2D"/>
    <w:rsid w:val="478671AF"/>
    <w:rsid w:val="4A226C77"/>
    <w:rsid w:val="4A510316"/>
    <w:rsid w:val="4AA743C5"/>
    <w:rsid w:val="4AEC3414"/>
    <w:rsid w:val="4AF01045"/>
    <w:rsid w:val="4BA15E9C"/>
    <w:rsid w:val="4BD760A8"/>
    <w:rsid w:val="4D282CB4"/>
    <w:rsid w:val="4DC1760D"/>
    <w:rsid w:val="4DDC4386"/>
    <w:rsid w:val="4E2C5BC7"/>
    <w:rsid w:val="4EA053B3"/>
    <w:rsid w:val="4EEE449A"/>
    <w:rsid w:val="4F2979BF"/>
    <w:rsid w:val="4F381CFF"/>
    <w:rsid w:val="4F7E6A86"/>
    <w:rsid w:val="500308D7"/>
    <w:rsid w:val="502D02BC"/>
    <w:rsid w:val="50432D88"/>
    <w:rsid w:val="51423F3F"/>
    <w:rsid w:val="517944E3"/>
    <w:rsid w:val="51AB315C"/>
    <w:rsid w:val="521256CB"/>
    <w:rsid w:val="52D32AFD"/>
    <w:rsid w:val="52E16C74"/>
    <w:rsid w:val="542458DF"/>
    <w:rsid w:val="54262A29"/>
    <w:rsid w:val="55173EF5"/>
    <w:rsid w:val="55314071"/>
    <w:rsid w:val="55754017"/>
    <w:rsid w:val="55CC1183"/>
    <w:rsid w:val="56505911"/>
    <w:rsid w:val="56694C24"/>
    <w:rsid w:val="568F468B"/>
    <w:rsid w:val="56DA1E0D"/>
    <w:rsid w:val="57AA1051"/>
    <w:rsid w:val="58670CF0"/>
    <w:rsid w:val="588A1824"/>
    <w:rsid w:val="591F15CA"/>
    <w:rsid w:val="592B79F7"/>
    <w:rsid w:val="59723DF0"/>
    <w:rsid w:val="5A037B4C"/>
    <w:rsid w:val="5A7D4C7F"/>
    <w:rsid w:val="5A936613"/>
    <w:rsid w:val="5B9E0C30"/>
    <w:rsid w:val="5BC621D1"/>
    <w:rsid w:val="5CD526CC"/>
    <w:rsid w:val="5D4F431D"/>
    <w:rsid w:val="5D63417B"/>
    <w:rsid w:val="5DC155E2"/>
    <w:rsid w:val="5DE36787"/>
    <w:rsid w:val="5EC42D73"/>
    <w:rsid w:val="5ED35931"/>
    <w:rsid w:val="5F3D2878"/>
    <w:rsid w:val="5F55219B"/>
    <w:rsid w:val="5F944D2C"/>
    <w:rsid w:val="5FF95CF0"/>
    <w:rsid w:val="60384F4A"/>
    <w:rsid w:val="61D86AC2"/>
    <w:rsid w:val="632E44DB"/>
    <w:rsid w:val="64085A7D"/>
    <w:rsid w:val="64195594"/>
    <w:rsid w:val="641C0F30"/>
    <w:rsid w:val="65117867"/>
    <w:rsid w:val="6521617A"/>
    <w:rsid w:val="653B7487"/>
    <w:rsid w:val="654639B4"/>
    <w:rsid w:val="654C7952"/>
    <w:rsid w:val="66A40EC3"/>
    <w:rsid w:val="66B42AF6"/>
    <w:rsid w:val="6A472730"/>
    <w:rsid w:val="6B94314E"/>
    <w:rsid w:val="6B974B12"/>
    <w:rsid w:val="6BDD4FB2"/>
    <w:rsid w:val="6C283CF7"/>
    <w:rsid w:val="6C495FB8"/>
    <w:rsid w:val="6CC0101E"/>
    <w:rsid w:val="6D5741CF"/>
    <w:rsid w:val="6D8D0B89"/>
    <w:rsid w:val="6DD939CD"/>
    <w:rsid w:val="6E1A3299"/>
    <w:rsid w:val="6EA16987"/>
    <w:rsid w:val="6F834209"/>
    <w:rsid w:val="6F8D5C1A"/>
    <w:rsid w:val="6FD27139"/>
    <w:rsid w:val="703B6854"/>
    <w:rsid w:val="704A44DC"/>
    <w:rsid w:val="70706223"/>
    <w:rsid w:val="7119740D"/>
    <w:rsid w:val="716147BD"/>
    <w:rsid w:val="717F4B52"/>
    <w:rsid w:val="72611DE4"/>
    <w:rsid w:val="726E545D"/>
    <w:rsid w:val="73944C37"/>
    <w:rsid w:val="74537494"/>
    <w:rsid w:val="746F2DC0"/>
    <w:rsid w:val="74A165CC"/>
    <w:rsid w:val="761728C2"/>
    <w:rsid w:val="76832D41"/>
    <w:rsid w:val="76B31878"/>
    <w:rsid w:val="76CB0353"/>
    <w:rsid w:val="770F42EA"/>
    <w:rsid w:val="77D31AA6"/>
    <w:rsid w:val="78387B4C"/>
    <w:rsid w:val="79744572"/>
    <w:rsid w:val="7987697C"/>
    <w:rsid w:val="7A1C7734"/>
    <w:rsid w:val="7A8737C8"/>
    <w:rsid w:val="7B1242D4"/>
    <w:rsid w:val="7BA06143"/>
    <w:rsid w:val="7BDC717B"/>
    <w:rsid w:val="7D622872"/>
    <w:rsid w:val="7DEA46B8"/>
    <w:rsid w:val="7EB93A86"/>
    <w:rsid w:val="7EC87E8B"/>
    <w:rsid w:val="7F491D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4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39"/>
    <w:pPr>
      <w:ind w:left="2520" w:leftChars="1200"/>
    </w:pPr>
  </w:style>
  <w:style w:type="paragraph" w:styleId="6">
    <w:name w:val="Normal Indent"/>
    <w:basedOn w:val="1"/>
    <w:next w:val="7"/>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semiHidden/>
    <w:qFormat/>
    <w:uiPriority w:val="99"/>
    <w:pPr>
      <w:spacing w:before="120"/>
    </w:pPr>
    <w:rPr>
      <w:rFonts w:ascii="Arial" w:hAnsi="Arial" w:cs="Arial"/>
      <w:sz w:val="24"/>
    </w:rPr>
  </w:style>
  <w:style w:type="paragraph" w:styleId="8">
    <w:name w:val="annotation text"/>
    <w:basedOn w:val="1"/>
    <w:link w:val="46"/>
    <w:qFormat/>
    <w:uiPriority w:val="99"/>
    <w:pPr>
      <w:jc w:val="left"/>
    </w:pPr>
  </w:style>
  <w:style w:type="paragraph" w:styleId="9">
    <w:name w:val="Body Text"/>
    <w:basedOn w:val="1"/>
    <w:link w:val="54"/>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line="360" w:lineRule="auto"/>
      <w:ind w:firstLine="570"/>
    </w:pPr>
    <w:rPr>
      <w:sz w:val="24"/>
    </w:rPr>
  </w:style>
  <w:style w:type="paragraph" w:styleId="11">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next w:val="15"/>
    <w:link w:val="48"/>
    <w:qFormat/>
    <w:uiPriority w:val="0"/>
    <w:rPr>
      <w:rFonts w:ascii="宋体" w:hAnsi="Courier New"/>
      <w:szCs w:val="2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toc 8"/>
    <w:basedOn w:val="1"/>
    <w:next w:val="1"/>
    <w:qFormat/>
    <w:uiPriority w:val="39"/>
    <w:pPr>
      <w:ind w:left="2940" w:leftChars="1400"/>
    </w:pPr>
  </w:style>
  <w:style w:type="paragraph" w:styleId="17">
    <w:name w:val="Date"/>
    <w:basedOn w:val="1"/>
    <w:next w:val="1"/>
    <w:link w:val="49"/>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50"/>
    <w:qFormat/>
    <w:uiPriority w:val="0"/>
    <w:rPr>
      <w:sz w:val="18"/>
      <w:szCs w:val="18"/>
    </w:rPr>
  </w:style>
  <w:style w:type="paragraph" w:styleId="20">
    <w:name w:val="footer"/>
    <w:basedOn w:val="1"/>
    <w:link w:val="5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footnote text"/>
    <w:basedOn w:val="1"/>
    <w:next w:val="9"/>
    <w:qFormat/>
    <w:uiPriority w:val="0"/>
    <w:pPr>
      <w:snapToGrid w:val="0"/>
      <w:jc w:val="left"/>
    </w:pPr>
    <w:rPr>
      <w:sz w:val="18"/>
    </w:r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index 1"/>
    <w:basedOn w:val="1"/>
    <w:next w:val="1"/>
    <w:semiHidden/>
    <w:qFormat/>
    <w:uiPriority w:val="0"/>
    <w:rPr>
      <w:szCs w:val="20"/>
    </w:rPr>
  </w:style>
  <w:style w:type="paragraph" w:styleId="30">
    <w:name w:val="annotation subject"/>
    <w:basedOn w:val="8"/>
    <w:next w:val="8"/>
    <w:link w:val="53"/>
    <w:qFormat/>
    <w:uiPriority w:val="0"/>
    <w:rPr>
      <w:b/>
      <w:bCs/>
    </w:rPr>
  </w:style>
  <w:style w:type="paragraph" w:styleId="31">
    <w:name w:val="Body Text First Indent"/>
    <w:basedOn w:val="9"/>
    <w:next w:val="1"/>
    <w:qFormat/>
    <w:uiPriority w:val="99"/>
    <w:pPr>
      <w:ind w:firstLine="420" w:firstLineChars="100"/>
    </w:pPr>
  </w:style>
  <w:style w:type="paragraph" w:styleId="32">
    <w:name w:val="Body Text First Indent 2"/>
    <w:basedOn w:val="10"/>
    <w:next w:val="31"/>
    <w:qFormat/>
    <w:uiPriority w:val="0"/>
    <w:pPr>
      <w:ind w:firstLine="420" w:firstLineChars="200"/>
    </w:pPr>
    <w:rPr>
      <w:rFonts w:ascii="Calibri" w:hAnsi="Calibri"/>
    </w:rPr>
  </w:style>
  <w:style w:type="table" w:styleId="34">
    <w:name w:val="Table Grid"/>
    <w:basedOn w:val="33"/>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rFonts w:hint="default" w:ascii="Times New Roman" w:hAnsi="Times New Roman" w:eastAsia="宋体" w:cs="Times New Roman"/>
      <w:b/>
    </w:rPr>
  </w:style>
  <w:style w:type="character" w:styleId="37">
    <w:name w:val="page number"/>
    <w:basedOn w:val="35"/>
    <w:qFormat/>
    <w:uiPriority w:val="0"/>
  </w:style>
  <w:style w:type="character" w:styleId="38">
    <w:name w:val="Emphasis"/>
    <w:basedOn w:val="35"/>
    <w:qFormat/>
    <w:uiPriority w:val="0"/>
    <w:rPr>
      <w:i/>
    </w:rPr>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paragraph" w:customStyle="1" w:styleId="41">
    <w:name w:val="列出段落1"/>
    <w:basedOn w:val="1"/>
    <w:qFormat/>
    <w:uiPriority w:val="99"/>
    <w:pPr>
      <w:ind w:firstLine="420" w:firstLineChars="200"/>
    </w:pPr>
  </w:style>
  <w:style w:type="paragraph" w:customStyle="1" w:styleId="4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43">
    <w:name w:val="标题 2 Char"/>
    <w:link w:val="3"/>
    <w:qFormat/>
    <w:uiPriority w:val="0"/>
    <w:rPr>
      <w:rFonts w:ascii="Arial" w:hAnsi="Arial" w:eastAsia="黑体"/>
      <w:b/>
      <w:sz w:val="30"/>
    </w:rPr>
  </w:style>
  <w:style w:type="character" w:customStyle="1" w:styleId="44">
    <w:name w:val="标题 1 Char"/>
    <w:link w:val="2"/>
    <w:qFormat/>
    <w:uiPriority w:val="0"/>
    <w:rPr>
      <w:rFonts w:ascii="宋体"/>
      <w:b/>
      <w:kern w:val="44"/>
      <w:sz w:val="32"/>
    </w:rPr>
  </w:style>
  <w:style w:type="character" w:customStyle="1" w:styleId="45">
    <w:name w:val="标题 3 Char"/>
    <w:link w:val="4"/>
    <w:qFormat/>
    <w:uiPriority w:val="0"/>
    <w:rPr>
      <w:rFonts w:ascii="宋体"/>
      <w:b/>
      <w:sz w:val="24"/>
      <w:u w:val="single"/>
    </w:rPr>
  </w:style>
  <w:style w:type="character" w:customStyle="1" w:styleId="46">
    <w:name w:val="批注文字 Char"/>
    <w:link w:val="8"/>
    <w:qFormat/>
    <w:uiPriority w:val="99"/>
    <w:rPr>
      <w:kern w:val="2"/>
      <w:sz w:val="21"/>
      <w:szCs w:val="24"/>
    </w:rPr>
  </w:style>
  <w:style w:type="character" w:customStyle="1" w:styleId="47">
    <w:name w:val="正文文本 Char3"/>
    <w:link w:val="9"/>
    <w:qFormat/>
    <w:uiPriority w:val="0"/>
    <w:rPr>
      <w:rFonts w:hint="default"/>
    </w:rPr>
  </w:style>
  <w:style w:type="character" w:customStyle="1" w:styleId="48">
    <w:name w:val="纯文本 Char"/>
    <w:link w:val="14"/>
    <w:qFormat/>
    <w:uiPriority w:val="0"/>
    <w:rPr>
      <w:rFonts w:ascii="宋体" w:hAnsi="Courier New"/>
      <w:kern w:val="2"/>
      <w:sz w:val="21"/>
    </w:rPr>
  </w:style>
  <w:style w:type="character" w:customStyle="1" w:styleId="49">
    <w:name w:val="日期 Char"/>
    <w:link w:val="17"/>
    <w:qFormat/>
    <w:uiPriority w:val="0"/>
    <w:rPr>
      <w:rFonts w:ascii="仿宋_GB2312" w:hAnsi="宋体" w:eastAsia="仿宋_GB2312"/>
      <w:color w:val="000000"/>
      <w:kern w:val="2"/>
      <w:sz w:val="24"/>
      <w:szCs w:val="24"/>
    </w:rPr>
  </w:style>
  <w:style w:type="character" w:customStyle="1" w:styleId="50">
    <w:name w:val="批注框文本 Char"/>
    <w:link w:val="19"/>
    <w:qFormat/>
    <w:uiPriority w:val="0"/>
    <w:rPr>
      <w:kern w:val="2"/>
      <w:sz w:val="18"/>
      <w:szCs w:val="18"/>
    </w:rPr>
  </w:style>
  <w:style w:type="character" w:customStyle="1" w:styleId="51">
    <w:name w:val="页脚 Char"/>
    <w:link w:val="20"/>
    <w:qFormat/>
    <w:uiPriority w:val="99"/>
    <w:rPr>
      <w:rFonts w:ascii="宋体"/>
      <w:sz w:val="18"/>
    </w:rPr>
  </w:style>
  <w:style w:type="character" w:customStyle="1" w:styleId="52">
    <w:name w:val="页眉 Char"/>
    <w:link w:val="21"/>
    <w:qFormat/>
    <w:uiPriority w:val="0"/>
    <w:rPr>
      <w:kern w:val="2"/>
      <w:sz w:val="18"/>
      <w:szCs w:val="18"/>
    </w:rPr>
  </w:style>
  <w:style w:type="character" w:customStyle="1" w:styleId="53">
    <w:name w:val="批注主题 Char"/>
    <w:link w:val="30"/>
    <w:qFormat/>
    <w:uiPriority w:val="0"/>
    <w:rPr>
      <w:b/>
      <w:bCs/>
      <w:kern w:val="2"/>
      <w:sz w:val="21"/>
      <w:szCs w:val="24"/>
    </w:rPr>
  </w:style>
  <w:style w:type="character" w:customStyle="1" w:styleId="54">
    <w:name w:val="正文文本 Char"/>
    <w:link w:val="9"/>
    <w:qFormat/>
    <w:uiPriority w:val="0"/>
    <w:rPr>
      <w:rFonts w:ascii="宋体" w:hAnsi="宋体"/>
      <w:kern w:val="2"/>
      <w:sz w:val="24"/>
      <w:szCs w:val="24"/>
    </w:rPr>
  </w:style>
  <w:style w:type="paragraph" w:customStyle="1" w:styleId="55">
    <w:name w:val="_Style 2"/>
    <w:basedOn w:val="1"/>
    <w:next w:val="1"/>
    <w:qFormat/>
    <w:uiPriority w:val="0"/>
    <w:pPr>
      <w:ind w:firstLine="200" w:firstLineChars="200"/>
    </w:pPr>
    <w:rPr>
      <w:rFonts w:ascii="Calibri" w:hAnsi="Calibri"/>
      <w:sz w:val="28"/>
      <w:szCs w:val="22"/>
    </w:rPr>
  </w:style>
  <w:style w:type="paragraph" w:customStyle="1" w:styleId="56">
    <w:name w:val="_Style 3"/>
    <w:next w:val="1"/>
    <w:qFormat/>
    <w:uiPriority w:val="0"/>
    <w:pPr>
      <w:wordWrap w:val="0"/>
    </w:pPr>
    <w:rPr>
      <w:rFonts w:ascii="Times New Roman" w:hAnsi="Times New Roman" w:eastAsia="宋体" w:cs="Times New Roman"/>
      <w:sz w:val="32"/>
      <w:lang w:val="en-US" w:eastAsia="zh-CN" w:bidi="ar-SA"/>
    </w:rPr>
  </w:style>
  <w:style w:type="character" w:customStyle="1" w:styleId="57">
    <w:name w:val="批注文字 Char1"/>
    <w:semiHidden/>
    <w:qFormat/>
    <w:uiPriority w:val="99"/>
    <w:rPr>
      <w:kern w:val="2"/>
      <w:sz w:val="21"/>
      <w:szCs w:val="24"/>
    </w:rPr>
  </w:style>
  <w:style w:type="character" w:customStyle="1" w:styleId="58">
    <w:name w:val="批注主题 Char1"/>
    <w:semiHidden/>
    <w:qFormat/>
    <w:uiPriority w:val="99"/>
    <w:rPr>
      <w:b/>
      <w:bCs/>
      <w:kern w:val="2"/>
      <w:sz w:val="21"/>
      <w:szCs w:val="24"/>
    </w:rPr>
  </w:style>
  <w:style w:type="character" w:customStyle="1" w:styleId="59">
    <w:name w:val="纯文本 Char1"/>
    <w:link w:val="60"/>
    <w:qFormat/>
    <w:uiPriority w:val="0"/>
    <w:rPr>
      <w:rFonts w:ascii="宋体" w:hAnsi="Courier New"/>
    </w:rPr>
  </w:style>
  <w:style w:type="paragraph" w:customStyle="1" w:styleId="60">
    <w:name w:val="纯文本1"/>
    <w:basedOn w:val="1"/>
    <w:link w:val="59"/>
    <w:qFormat/>
    <w:uiPriority w:val="0"/>
    <w:rPr>
      <w:rFonts w:ascii="宋体" w:hAnsi="Courier New"/>
      <w:kern w:val="0"/>
      <w:sz w:val="20"/>
      <w:szCs w:val="20"/>
    </w:rPr>
  </w:style>
  <w:style w:type="character" w:customStyle="1" w:styleId="61">
    <w:name w:val="页眉 Char1"/>
    <w:semiHidden/>
    <w:qFormat/>
    <w:uiPriority w:val="99"/>
    <w:rPr>
      <w:kern w:val="2"/>
      <w:sz w:val="18"/>
      <w:szCs w:val="18"/>
    </w:rPr>
  </w:style>
  <w:style w:type="character" w:customStyle="1" w:styleId="62">
    <w:name w:val="批注框文本 Char1"/>
    <w:semiHidden/>
    <w:qFormat/>
    <w:uiPriority w:val="99"/>
    <w:rPr>
      <w:kern w:val="2"/>
      <w:sz w:val="18"/>
      <w:szCs w:val="18"/>
    </w:rPr>
  </w:style>
  <w:style w:type="character" w:customStyle="1" w:styleId="63">
    <w:name w:val="正文缩进 Char1"/>
    <w:link w:val="64"/>
    <w:qFormat/>
    <w:uiPriority w:val="0"/>
    <w:rPr>
      <w:rFonts w:ascii="宋体"/>
      <w:sz w:val="24"/>
    </w:rPr>
  </w:style>
  <w:style w:type="paragraph" w:customStyle="1" w:styleId="64">
    <w:name w:val="正文缩进1"/>
    <w:basedOn w:val="1"/>
    <w:link w:val="63"/>
    <w:qFormat/>
    <w:uiPriority w:val="0"/>
    <w:pPr>
      <w:autoSpaceDE w:val="0"/>
      <w:autoSpaceDN w:val="0"/>
      <w:adjustRightInd w:val="0"/>
      <w:ind w:firstLine="420"/>
      <w:jc w:val="left"/>
    </w:pPr>
    <w:rPr>
      <w:rFonts w:ascii="宋体"/>
      <w:kern w:val="0"/>
      <w:sz w:val="24"/>
      <w:szCs w:val="20"/>
    </w:rPr>
  </w:style>
  <w:style w:type="paragraph" w:customStyle="1" w:styleId="65">
    <w:name w:val="索引 11"/>
    <w:basedOn w:val="1"/>
    <w:next w:val="1"/>
    <w:qFormat/>
    <w:uiPriority w:val="0"/>
    <w:pPr>
      <w:spacing w:line="360" w:lineRule="auto"/>
    </w:pPr>
    <w:rPr>
      <w:rFonts w:ascii="仿宋_GB2312" w:eastAsia="仿宋_GB2312"/>
      <w:sz w:val="24"/>
      <w:szCs w:val="20"/>
    </w:rPr>
  </w:style>
  <w:style w:type="paragraph" w:customStyle="1" w:styleId="66">
    <w:name w:val="Char"/>
    <w:basedOn w:val="1"/>
    <w:qFormat/>
    <w:uiPriority w:val="0"/>
    <w:pPr>
      <w:tabs>
        <w:tab w:val="left" w:pos="360"/>
      </w:tabs>
    </w:pPr>
    <w:rPr>
      <w:sz w:val="24"/>
    </w:rPr>
  </w:style>
  <w:style w:type="paragraph" w:customStyle="1" w:styleId="67">
    <w:name w:val="列出段落"/>
    <w:basedOn w:val="1"/>
    <w:qFormat/>
    <w:uiPriority w:val="34"/>
    <w:pPr>
      <w:widowControl/>
      <w:ind w:firstLine="420" w:firstLineChars="200"/>
      <w:jc w:val="left"/>
    </w:pPr>
    <w:rPr>
      <w:kern w:val="0"/>
      <w:sz w:val="24"/>
    </w:rPr>
  </w:style>
  <w:style w:type="paragraph" w:customStyle="1" w:styleId="68">
    <w:name w:val="xl31"/>
    <w:basedOn w:val="1"/>
    <w:qFormat/>
    <w:uiPriority w:val="0"/>
    <w:pPr>
      <w:widowControl/>
      <w:spacing w:before="100" w:beforeAutospacing="1" w:after="100" w:afterAutospacing="1"/>
      <w:jc w:val="center"/>
    </w:pPr>
    <w:rPr>
      <w:b/>
      <w:bCs/>
      <w:sz w:val="28"/>
      <w:szCs w:val="28"/>
    </w:rPr>
  </w:style>
  <w:style w:type="paragraph" w:customStyle="1" w:styleId="69">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70">
    <w:name w:val="NormalCharacter"/>
    <w:semiHidden/>
    <w:qFormat/>
    <w:uiPriority w:val="0"/>
  </w:style>
  <w:style w:type="paragraph" w:customStyle="1" w:styleId="71">
    <w:name w:val="PlainText"/>
    <w:basedOn w:val="1"/>
    <w:qFormat/>
    <w:uiPriority w:val="0"/>
    <w:pPr>
      <w:jc w:val="both"/>
      <w:textAlignment w:val="baseline"/>
    </w:pPr>
    <w:rPr>
      <w:rFonts w:ascii="宋体" w:hAnsi="Courier New"/>
      <w:kern w:val="2"/>
      <w:sz w:val="21"/>
      <w:szCs w:val="20"/>
      <w:lang w:val="en-US" w:eastAsia="zh-CN" w:bidi="ar-SA"/>
    </w:rPr>
  </w:style>
  <w:style w:type="character" w:customStyle="1" w:styleId="72">
    <w:name w:val="@-加粗下划线字体"/>
    <w:basedOn w:val="35"/>
    <w:qFormat/>
    <w:locked/>
    <w:uiPriority w:val="0"/>
    <w:rPr>
      <w:rFonts w:eastAsia="仿宋_GB2312"/>
      <w:color w:val="0000FF"/>
      <w:sz w:val="21"/>
      <w:u w:val="none"/>
    </w:rPr>
  </w:style>
  <w:style w:type="paragraph" w:customStyle="1" w:styleId="73">
    <w:name w:val="BodyText"/>
    <w:basedOn w:val="1"/>
    <w:next w:val="1"/>
    <w:qFormat/>
    <w:uiPriority w:val="0"/>
    <w:pPr>
      <w:spacing w:after="120"/>
    </w:pPr>
  </w:style>
  <w:style w:type="paragraph" w:customStyle="1" w:styleId="74">
    <w:name w:val="列出段落111"/>
    <w:basedOn w:val="1"/>
    <w:qFormat/>
    <w:uiPriority w:val="34"/>
    <w:pPr>
      <w:ind w:firstLine="420" w:firstLineChars="200"/>
    </w:pPr>
    <w:rPr>
      <w:rFonts w:ascii="Calibri" w:hAnsi="Calibri"/>
    </w:rPr>
  </w:style>
  <w:style w:type="paragraph" w:customStyle="1" w:styleId="75">
    <w:name w:val="No Spacing"/>
    <w:qFormat/>
    <w:uiPriority w:val="0"/>
    <w:pPr>
      <w:widowControl w:val="0"/>
      <w:jc w:val="both"/>
    </w:pPr>
    <w:rPr>
      <w:rFonts w:ascii="Calibri" w:hAnsi="Calibri" w:eastAsia="等线" w:cs="等线"/>
      <w:kern w:val="2"/>
      <w:sz w:val="21"/>
      <w:szCs w:val="22"/>
      <w:lang w:val="en-US" w:eastAsia="zh-CN" w:bidi="ar-SA"/>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7">
    <w:name w:val="标题 41"/>
    <w:basedOn w:val="1"/>
    <w:qFormat/>
    <w:uiPriority w:val="1"/>
    <w:pPr>
      <w:autoSpaceDE w:val="0"/>
      <w:autoSpaceDN w:val="0"/>
      <w:adjustRightInd w:val="0"/>
      <w:ind w:left="120"/>
      <w:jc w:val="left"/>
      <w:outlineLvl w:val="3"/>
    </w:pPr>
    <w:rPr>
      <w:rFonts w:ascii="宋体" w:cs="宋体"/>
      <w:b/>
      <w:bCs/>
      <w:kern w:val="0"/>
      <w:szCs w:val="21"/>
    </w:rPr>
  </w:style>
  <w:style w:type="paragraph" w:customStyle="1" w:styleId="78">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customStyle="1" w:styleId="79">
    <w:name w:val="Table Paragraph"/>
    <w:basedOn w:val="1"/>
    <w:qFormat/>
    <w:uiPriority w:val="1"/>
    <w:rPr>
      <w:rFonts w:ascii="仿宋" w:hAnsi="仿宋" w:eastAsia="仿宋" w:cs="仿宋"/>
      <w:lang w:val="zh-CN" w:eastAsia="zh-CN" w:bidi="zh-CN"/>
    </w:rPr>
  </w:style>
  <w:style w:type="character" w:customStyle="1" w:styleId="80">
    <w:name w:val="font11"/>
    <w:basedOn w:val="35"/>
    <w:qFormat/>
    <w:uiPriority w:val="0"/>
    <w:rPr>
      <w:rFonts w:hint="eastAsia" w:ascii="微软雅黑" w:hAnsi="微软雅黑" w:eastAsia="微软雅黑" w:cs="微软雅黑"/>
      <w:b/>
      <w:bCs/>
      <w:color w:val="000000"/>
      <w:sz w:val="52"/>
      <w:szCs w:val="52"/>
      <w:u w:val="none"/>
    </w:rPr>
  </w:style>
  <w:style w:type="character" w:customStyle="1" w:styleId="81">
    <w:name w:val="font81"/>
    <w:basedOn w:val="35"/>
    <w:qFormat/>
    <w:uiPriority w:val="0"/>
    <w:rPr>
      <w:rFonts w:ascii="Arial" w:hAnsi="Arial" w:cs="Arial"/>
      <w:b/>
      <w:bCs/>
      <w:color w:val="000000"/>
      <w:sz w:val="52"/>
      <w:szCs w:val="52"/>
      <w:u w:val="none"/>
    </w:rPr>
  </w:style>
  <w:style w:type="character" w:customStyle="1" w:styleId="82">
    <w:name w:val="font41"/>
    <w:basedOn w:val="35"/>
    <w:qFormat/>
    <w:uiPriority w:val="0"/>
    <w:rPr>
      <w:rFonts w:hint="eastAsia" w:ascii="方正仿宋_GB2312" w:hAnsi="方正仿宋_GB2312" w:eastAsia="方正仿宋_GB2312" w:cs="方正仿宋_GB2312"/>
      <w:color w:val="000000"/>
      <w:sz w:val="24"/>
      <w:szCs w:val="24"/>
      <w:u w:val="none"/>
    </w:rPr>
  </w:style>
  <w:style w:type="character" w:customStyle="1" w:styleId="83">
    <w:name w:val="font91"/>
    <w:basedOn w:val="35"/>
    <w:qFormat/>
    <w:uiPriority w:val="0"/>
    <w:rPr>
      <w:rFonts w:hint="eastAsia" w:ascii="宋体" w:hAnsi="宋体" w:eastAsia="宋体" w:cs="宋体"/>
      <w:color w:val="000000"/>
      <w:sz w:val="24"/>
      <w:szCs w:val="24"/>
      <w:u w:val="none"/>
    </w:rPr>
  </w:style>
  <w:style w:type="character" w:customStyle="1" w:styleId="84">
    <w:name w:val="font71"/>
    <w:basedOn w:val="35"/>
    <w:qFormat/>
    <w:uiPriority w:val="0"/>
    <w:rPr>
      <w:rFonts w:hint="eastAsia" w:ascii="方正仿宋_GB2312" w:hAnsi="方正仿宋_GB2312" w:eastAsia="方正仿宋_GB2312" w:cs="方正仿宋_GB2312"/>
      <w:color w:val="000000"/>
      <w:sz w:val="24"/>
      <w:szCs w:val="24"/>
      <w:u w:val="none"/>
    </w:rPr>
  </w:style>
  <w:style w:type="paragraph" w:customStyle="1" w:styleId="85">
    <w:name w:val="Table Text"/>
    <w:basedOn w:val="1"/>
    <w:semiHidden/>
    <w:qFormat/>
    <w:uiPriority w:val="0"/>
    <w:rPr>
      <w:rFonts w:ascii="微软雅黑" w:hAnsi="微软雅黑" w:eastAsia="微软雅黑" w:cs="微软雅黑"/>
      <w:sz w:val="20"/>
      <w:szCs w:val="20"/>
      <w:lang w:val="en-US" w:eastAsia="en-US" w:bidi="ar-SA"/>
    </w:rPr>
  </w:style>
  <w:style w:type="paragraph" w:styleId="86">
    <w:name w:val="List Paragraph"/>
    <w:basedOn w:val="1"/>
    <w:qFormat/>
    <w:uiPriority w:val="99"/>
    <w:pPr>
      <w:ind w:firstLine="420" w:firstLineChars="200"/>
    </w:pPr>
    <w:rPr>
      <w:rFonts w:ascii="Calibri" w:hAnsi="Calibri"/>
      <w:szCs w:val="22"/>
    </w:rPr>
  </w:style>
  <w:style w:type="paragraph" w:customStyle="1" w:styleId="87">
    <w:name w:val="null3"/>
    <w:qFormat/>
    <w:uiPriority w:val="0"/>
    <w:rPr>
      <w:rFonts w:hint="eastAsia" w:ascii="Calibri" w:hAnsi="Calibri" w:eastAsia="宋体" w:cs="Times New Roman"/>
      <w:lang w:val="en-US" w:eastAsia="zh-Hans"/>
    </w:rPr>
  </w:style>
  <w:style w:type="table" w:customStyle="1" w:styleId="88">
    <w:name w:val="Table Normal"/>
    <w:unhideWhenUsed/>
    <w:qFormat/>
    <w:uiPriority w:val="0"/>
    <w:tblPr>
      <w:tblCellMar>
        <w:top w:w="0" w:type="dxa"/>
        <w:left w:w="0" w:type="dxa"/>
        <w:bottom w:w="0" w:type="dxa"/>
        <w:right w:w="0" w:type="dxa"/>
      </w:tblCellMar>
    </w:tblPr>
  </w:style>
  <w:style w:type="character" w:customStyle="1" w:styleId="89">
    <w:name w:val="font21"/>
    <w:basedOn w:val="35"/>
    <w:qFormat/>
    <w:uiPriority w:val="0"/>
    <w:rPr>
      <w:rFonts w:hint="eastAsia" w:ascii="仿宋" w:hAnsi="仿宋" w:eastAsia="仿宋" w:cs="仿宋"/>
      <w:color w:val="000000"/>
      <w:sz w:val="18"/>
      <w:szCs w:val="18"/>
      <w:u w:val="none"/>
    </w:rPr>
  </w:style>
  <w:style w:type="character" w:customStyle="1" w:styleId="90">
    <w:name w:val="font101"/>
    <w:basedOn w:val="35"/>
    <w:qFormat/>
    <w:uiPriority w:val="0"/>
    <w:rPr>
      <w:rFonts w:ascii="Arial" w:hAnsi="Arial" w:cs="Arial"/>
      <w:color w:val="000000"/>
      <w:sz w:val="18"/>
      <w:szCs w:val="18"/>
      <w:u w:val="none"/>
    </w:rPr>
  </w:style>
  <w:style w:type="character" w:customStyle="1" w:styleId="91">
    <w:name w:val="font112"/>
    <w:basedOn w:val="35"/>
    <w:qFormat/>
    <w:uiPriority w:val="0"/>
    <w:rPr>
      <w:rFonts w:ascii="Arial Unicode MS" w:hAnsi="Arial Unicode MS" w:eastAsia="Arial Unicode MS" w:cs="Arial Unicode M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127</Pages>
  <Words>22375</Words>
  <Characters>23264</Characters>
  <Lines>195</Lines>
  <Paragraphs>55</Paragraphs>
  <TotalTime>19</TotalTime>
  <ScaleCrop>false</ScaleCrop>
  <LinksUpToDate>false</LinksUpToDate>
  <CharactersWithSpaces>25982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2018-08-15T07:17:00Z</dcterms:created>
  <dc:creator>USER-</dc:creator>
  <cp:lastModifiedBy>-_-#又摘桃花换酒钱</cp:lastModifiedBy>
  <cp:lastPrinted>2018-06-07T03:13:00Z</cp:lastPrinted>
  <dcterms:modified xsi:type="dcterms:W3CDTF">2026-05-15T08:38:27Z</dcterms:modified>
  <dc:title>02年杜范本稿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2808068891B84D9591BACC7327308779_13</vt:lpwstr>
  </property>
  <property fmtid="{D5CDD505-2E9C-101B-9397-08002B2CF9AE}" pid="4" name="KSOTemplateDocerSaveRecord">
    <vt:lpwstr>eyJoZGlkIjoiZGY4Mjk4ZTc5N2M3YTNjZTg4ZmQ0ZDcxYzRjN2NiZmEiLCJ1c2VySWQiOiIzNjkxMjE2NDEifQ==</vt:lpwstr>
  </property>
</Properties>
</file>