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F07402">
      <w:pPr>
        <w:pStyle w:val="2"/>
        <w:keepNext w:val="0"/>
        <w:keepLines w:val="0"/>
        <w:pageBreakBefore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ascii="宋体" w:hAnsi="宋体" w:cs="宋体"/>
          <w:color w:val="auto"/>
          <w:sz w:val="32"/>
          <w:szCs w:val="32"/>
          <w:highlight w:val="none"/>
        </w:rPr>
      </w:pPr>
      <w:r>
        <w:rPr>
          <w:rFonts w:hint="eastAsia" w:ascii="宋体" w:hAnsi="宋体" w:cs="宋体"/>
          <w:color w:val="auto"/>
          <w:sz w:val="32"/>
          <w:szCs w:val="32"/>
          <w:highlight w:val="none"/>
        </w:rPr>
        <w:t>竞争性磋商公告</w:t>
      </w:r>
    </w:p>
    <w:p w14:paraId="3E823F2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b/>
          <w:bCs/>
          <w:color w:val="auto"/>
          <w:highlight w:val="none"/>
        </w:rPr>
      </w:pPr>
      <w:bookmarkStart w:id="0" w:name="_Toc28359089"/>
      <w:bookmarkStart w:id="1" w:name="_Toc6901"/>
      <w:bookmarkStart w:id="2" w:name="_Toc35393629"/>
      <w:bookmarkStart w:id="3" w:name="_Toc28359012"/>
      <w:bookmarkStart w:id="4" w:name="_Toc35393798"/>
      <w:r>
        <w:rPr>
          <w:rFonts w:hint="eastAsia" w:ascii="宋体" w:hAnsi="宋体" w:cs="宋体"/>
          <w:b/>
          <w:bCs/>
          <w:color w:val="auto"/>
          <w:highlight w:val="none"/>
        </w:rPr>
        <w:t>项目概况</w:t>
      </w:r>
    </w:p>
    <w:p w14:paraId="55CBDD52">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outlineLvl w:val="1"/>
        <w:rPr>
          <w:rFonts w:hint="eastAsia" w:ascii="宋体" w:hAnsi="宋体" w:cs="宋体"/>
          <w:b/>
          <w:color w:val="auto"/>
          <w:szCs w:val="21"/>
          <w:highlight w:val="none"/>
        </w:rPr>
      </w:pPr>
      <w:r>
        <w:rPr>
          <w:rFonts w:hint="eastAsia" w:ascii="宋体" w:hAnsi="宋体" w:cs="宋体"/>
          <w:color w:val="auto"/>
          <w:highlight w:val="none"/>
          <w:u w:val="none"/>
          <w:lang w:eastAsia="zh-CN"/>
        </w:rPr>
        <w:t>食堂基础设施改造一期工程</w:t>
      </w:r>
      <w:r>
        <w:rPr>
          <w:rFonts w:hint="eastAsia" w:ascii="宋体" w:hAnsi="宋体" w:cs="宋体"/>
          <w:color w:val="auto"/>
          <w:highlight w:val="none"/>
          <w:u w:val="none"/>
        </w:rPr>
        <w:t>的潜在投标人应在政府采购云平台（网址：https://www.zcygov.cn）获取竞争性磋商文件（操作路径：登录“政采云”平台-项目采购-获取竞争性磋商文件-找到本项目-点击“申请获取竞争性磋商文件”），并于202</w:t>
      </w:r>
      <w:r>
        <w:rPr>
          <w:rFonts w:hint="eastAsia" w:ascii="宋体" w:hAnsi="宋体" w:cs="宋体"/>
          <w:color w:val="auto"/>
          <w:highlight w:val="none"/>
          <w:u w:val="none"/>
          <w:lang w:val="en-US" w:eastAsia="zh-CN"/>
        </w:rPr>
        <w:t>6</w:t>
      </w:r>
      <w:r>
        <w:rPr>
          <w:rFonts w:hint="eastAsia" w:ascii="宋体" w:hAnsi="宋体" w:cs="宋体"/>
          <w:color w:val="auto"/>
          <w:highlight w:val="none"/>
          <w:u w:val="none"/>
        </w:rPr>
        <w:t>年</w:t>
      </w:r>
      <w:r>
        <w:rPr>
          <w:rFonts w:hint="eastAsia" w:ascii="宋体" w:hAnsi="宋体" w:cs="宋体"/>
          <w:color w:val="auto"/>
          <w:highlight w:val="none"/>
          <w:u w:val="none"/>
          <w:lang w:val="en-US" w:eastAsia="zh-CN"/>
        </w:rPr>
        <w:t>5</w:t>
      </w:r>
      <w:r>
        <w:rPr>
          <w:rFonts w:hint="eastAsia" w:ascii="宋体" w:hAnsi="宋体" w:cs="宋体"/>
          <w:color w:val="auto"/>
          <w:highlight w:val="none"/>
          <w:u w:val="none"/>
        </w:rPr>
        <w:t>月</w:t>
      </w:r>
      <w:r>
        <w:rPr>
          <w:rFonts w:hint="eastAsia" w:ascii="宋体" w:hAnsi="宋体" w:cs="宋体"/>
          <w:color w:val="auto"/>
          <w:highlight w:val="none"/>
          <w:u w:val="none"/>
          <w:lang w:val="en-US" w:eastAsia="zh-CN"/>
        </w:rPr>
        <w:t>20</w:t>
      </w:r>
      <w:r>
        <w:rPr>
          <w:rFonts w:hint="eastAsia" w:ascii="宋体" w:hAnsi="宋体" w:cs="宋体"/>
          <w:color w:val="auto"/>
          <w:highlight w:val="none"/>
          <w:u w:val="none"/>
        </w:rPr>
        <w:t>日</w:t>
      </w:r>
      <w:r>
        <w:rPr>
          <w:rFonts w:hint="eastAsia" w:ascii="宋体" w:hAnsi="宋体" w:cs="宋体"/>
          <w:color w:val="auto"/>
          <w:highlight w:val="none"/>
          <w:u w:val="none"/>
          <w:lang w:val="en-US" w:eastAsia="zh-CN"/>
        </w:rPr>
        <w:t>9</w:t>
      </w:r>
      <w:r>
        <w:rPr>
          <w:rFonts w:hint="eastAsia" w:ascii="宋体" w:hAnsi="宋体" w:cs="宋体"/>
          <w:color w:val="auto"/>
          <w:highlight w:val="none"/>
          <w:u w:val="none"/>
        </w:rPr>
        <w:t>时</w:t>
      </w:r>
      <w:r>
        <w:rPr>
          <w:rFonts w:hint="eastAsia" w:ascii="宋体" w:hAnsi="宋体" w:cs="宋体"/>
          <w:color w:val="auto"/>
          <w:highlight w:val="none"/>
          <w:u w:val="none"/>
          <w:lang w:val="en-US" w:eastAsia="zh-CN"/>
        </w:rPr>
        <w:t>00</w:t>
      </w:r>
      <w:r>
        <w:rPr>
          <w:rFonts w:hint="eastAsia" w:ascii="宋体" w:hAnsi="宋体" w:cs="宋体"/>
          <w:color w:val="auto"/>
          <w:highlight w:val="none"/>
          <w:u w:val="none"/>
        </w:rPr>
        <w:t>分（北京时</w:t>
      </w:r>
      <w:r>
        <w:rPr>
          <w:rFonts w:hint="eastAsia" w:ascii="宋体" w:hAnsi="宋体" w:cs="宋体"/>
          <w:color w:val="auto"/>
          <w:highlight w:val="none"/>
        </w:rPr>
        <w:t>间）前递交</w:t>
      </w:r>
      <w:r>
        <w:rPr>
          <w:rFonts w:hint="eastAsia" w:ascii="宋体" w:hAnsi="宋体" w:cs="宋体"/>
          <w:color w:val="auto"/>
          <w:highlight w:val="none"/>
          <w:lang w:val="en-US" w:eastAsia="zh-CN"/>
        </w:rPr>
        <w:t>响应</w:t>
      </w:r>
      <w:r>
        <w:rPr>
          <w:rFonts w:hint="eastAsia" w:ascii="宋体" w:hAnsi="宋体" w:cs="宋体"/>
          <w:color w:val="auto"/>
          <w:highlight w:val="none"/>
        </w:rPr>
        <w:t>文件。</w:t>
      </w:r>
    </w:p>
    <w:p w14:paraId="5772990E">
      <w:pPr>
        <w:keepNext w:val="0"/>
        <w:keepLines w:val="0"/>
        <w:pageBreakBefore w:val="0"/>
        <w:kinsoku/>
        <w:wordWrap/>
        <w:overflowPunct/>
        <w:topLinePunct w:val="0"/>
        <w:autoSpaceDE/>
        <w:autoSpaceDN/>
        <w:bidi w:val="0"/>
        <w:adjustRightInd/>
        <w:snapToGrid/>
        <w:spacing w:line="360" w:lineRule="auto"/>
        <w:jc w:val="left"/>
        <w:textAlignment w:val="auto"/>
        <w:outlineLvl w:val="1"/>
        <w:rPr>
          <w:rFonts w:hint="eastAsia" w:ascii="宋体" w:hAnsi="宋体" w:cs="宋体"/>
          <w:b/>
          <w:bCs/>
          <w:color w:val="auto"/>
          <w:sz w:val="24"/>
          <w:szCs w:val="32"/>
          <w:highlight w:val="none"/>
        </w:rPr>
      </w:pPr>
      <w:r>
        <w:rPr>
          <w:rFonts w:hint="eastAsia" w:ascii="宋体" w:hAnsi="宋体" w:cs="宋体"/>
          <w:b/>
          <w:color w:val="auto"/>
          <w:szCs w:val="21"/>
          <w:highlight w:val="none"/>
        </w:rPr>
        <w:t>一、项目基本情况</w:t>
      </w:r>
      <w:bookmarkEnd w:id="0"/>
      <w:bookmarkEnd w:id="1"/>
      <w:bookmarkEnd w:id="2"/>
      <w:bookmarkEnd w:id="3"/>
      <w:bookmarkEnd w:id="4"/>
    </w:p>
    <w:p w14:paraId="6D0E206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highlight w:val="none"/>
          <w:lang w:eastAsia="zh-CN"/>
        </w:rPr>
      </w:pPr>
      <w:r>
        <w:rPr>
          <w:rFonts w:hint="eastAsia" w:ascii="宋体" w:hAnsi="宋体" w:cs="宋体"/>
          <w:color w:val="auto"/>
          <w:highlight w:val="none"/>
        </w:rPr>
        <w:t>项目编号</w:t>
      </w:r>
      <w:r>
        <w:rPr>
          <w:rFonts w:hint="eastAsia" w:ascii="宋体" w:hAnsi="宋体" w:cs="宋体"/>
          <w:color w:val="auto"/>
          <w:highlight w:val="none"/>
          <w:lang w:eastAsia="zh-CN"/>
        </w:rPr>
        <w:t>：采购计划备-[2026]-07154号-ZZD2026005（ZBA）。</w:t>
      </w:r>
    </w:p>
    <w:p w14:paraId="3491EF3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：食堂基础设施改造一期工程</w:t>
      </w:r>
      <w:r>
        <w:rPr>
          <w:rFonts w:hint="eastAsia" w:ascii="宋体" w:hAnsi="宋体" w:cs="宋体"/>
          <w:color w:val="auto"/>
          <w:szCs w:val="21"/>
          <w:highlight w:val="none"/>
        </w:rPr>
        <w:t>。</w:t>
      </w:r>
    </w:p>
    <w:p w14:paraId="1EF1011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采购方式：</w:t>
      </w:r>
      <w:r>
        <w:rPr>
          <w:rFonts w:hint="eastAsia" w:ascii="宋体" w:hAnsi="宋体" w:cs="宋体"/>
          <w:color w:val="auto"/>
          <w:szCs w:val="21"/>
          <w:highlight w:val="none"/>
          <w:lang w:val="en-US" w:eastAsia="zh-CN"/>
        </w:rPr>
        <w:t>竞</w:t>
      </w:r>
      <w:r>
        <w:rPr>
          <w:rFonts w:hint="eastAsia" w:ascii="宋体" w:hAnsi="宋体" w:cs="宋体"/>
          <w:color w:val="auto"/>
          <w:szCs w:val="21"/>
          <w:highlight w:val="none"/>
        </w:rPr>
        <w:t>争性磋商</w:t>
      </w:r>
      <w:r>
        <w:rPr>
          <w:rFonts w:hint="eastAsia" w:ascii="宋体" w:hAnsi="宋体" w:cs="宋体"/>
          <w:color w:val="auto"/>
          <w:szCs w:val="21"/>
          <w:highlight w:val="none"/>
          <w:lang w:eastAsia="zh-CN"/>
        </w:rPr>
        <w:t>。</w:t>
      </w:r>
    </w:p>
    <w:p w14:paraId="6E9D279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ascii="宋体" w:hAnsi="宋体" w:cs="宋体"/>
          <w:color w:val="auto"/>
          <w:szCs w:val="21"/>
          <w:highlight w:val="none"/>
        </w:rPr>
        <w:t>预算金额：1033万元</w:t>
      </w:r>
      <w:r>
        <w:rPr>
          <w:rFonts w:hint="eastAsia" w:ascii="宋体" w:hAnsi="宋体" w:cs="宋体"/>
          <w:color w:val="auto"/>
          <w:szCs w:val="21"/>
          <w:highlight w:val="none"/>
          <w:lang w:val="en-US" w:eastAsia="zh-CN"/>
        </w:rPr>
        <w:t>。</w:t>
      </w:r>
    </w:p>
    <w:p w14:paraId="0851AA2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ascii="宋体" w:hAnsi="宋体" w:cs="宋体"/>
          <w:color w:val="auto"/>
          <w:szCs w:val="21"/>
          <w:highlight w:val="none"/>
        </w:rPr>
        <w:t>最高限价：1033万元</w:t>
      </w:r>
      <w:r>
        <w:rPr>
          <w:rFonts w:hint="eastAsia" w:ascii="宋体" w:hAnsi="宋体" w:cs="宋体"/>
          <w:color w:val="auto"/>
          <w:szCs w:val="21"/>
          <w:highlight w:val="none"/>
          <w:lang w:val="en-US" w:eastAsia="zh-CN"/>
        </w:rPr>
        <w:t>。</w:t>
      </w:r>
    </w:p>
    <w:p w14:paraId="64A5B731">
      <w:pPr>
        <w:keepNext w:val="0"/>
        <w:keepLines w:val="0"/>
        <w:pageBreakBefore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cs="宋体"/>
          <w:color w:val="auto"/>
          <w:szCs w:val="21"/>
          <w:highlight w:val="none"/>
        </w:rPr>
      </w:pPr>
      <w:r>
        <w:rPr>
          <w:rFonts w:hint="eastAsia" w:ascii="宋体" w:hAnsi="宋体" w:cs="宋体"/>
          <w:color w:val="auto"/>
          <w:szCs w:val="21"/>
          <w:highlight w:val="none"/>
        </w:rPr>
        <w:t>采购需求：</w:t>
      </w:r>
      <w:r>
        <w:rPr>
          <w:rFonts w:hint="eastAsia" w:ascii="宋体" w:hAnsi="宋体" w:cs="宋体"/>
          <w:color w:val="auto"/>
          <w:szCs w:val="21"/>
          <w:highlight w:val="none"/>
          <w:lang w:eastAsia="zh-CN"/>
        </w:rPr>
        <w:t>食堂基础设施改造一期工程</w:t>
      </w:r>
      <w:r>
        <w:rPr>
          <w:rFonts w:hint="eastAsia" w:ascii="宋体" w:hAnsi="宋体" w:cs="宋体"/>
          <w:color w:val="auto"/>
          <w:szCs w:val="21"/>
          <w:highlight w:val="none"/>
        </w:rPr>
        <w:t>，具体内容详见磋商文件</w:t>
      </w:r>
      <w:r>
        <w:rPr>
          <w:rFonts w:hint="eastAsia" w:ascii="宋体" w:hAnsi="宋体" w:cs="宋体"/>
          <w:color w:val="auto"/>
          <w:szCs w:val="21"/>
          <w:highlight w:val="none"/>
          <w:lang w:val="en-US" w:eastAsia="zh-CN"/>
        </w:rPr>
        <w:t>及工程量清单</w:t>
      </w:r>
      <w:r>
        <w:rPr>
          <w:rFonts w:hint="eastAsia" w:ascii="宋体" w:hAnsi="宋体" w:cs="宋体"/>
          <w:color w:val="auto"/>
          <w:szCs w:val="21"/>
          <w:highlight w:val="none"/>
        </w:rPr>
        <w:t>。</w:t>
      </w:r>
    </w:p>
    <w:p w14:paraId="6F11A06B">
      <w:pPr>
        <w:keepNext w:val="0"/>
        <w:keepLines w:val="0"/>
        <w:pageBreakBefore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cs="宋体"/>
          <w:color w:val="auto"/>
          <w:szCs w:val="21"/>
          <w:highlight w:val="none"/>
        </w:rPr>
      </w:pPr>
      <w:r>
        <w:rPr>
          <w:rFonts w:hint="eastAsia" w:ascii="宋体" w:hAnsi="宋体" w:cs="宋体"/>
          <w:color w:val="auto"/>
          <w:szCs w:val="21"/>
          <w:highlight w:val="none"/>
        </w:rPr>
        <w:t>合同履行期限：</w:t>
      </w:r>
      <w:r>
        <w:rPr>
          <w:rFonts w:hint="eastAsia" w:ascii="宋体" w:hAnsi="宋体" w:cs="宋体"/>
          <w:color w:val="auto"/>
          <w:szCs w:val="21"/>
          <w:highlight w:val="none"/>
          <w:lang w:val="en-US" w:eastAsia="zh-CN"/>
        </w:rPr>
        <w:t>自签订合同之日起至2026年8月15日</w:t>
      </w:r>
      <w:r>
        <w:rPr>
          <w:rFonts w:hint="eastAsia" w:ascii="宋体" w:hAnsi="宋体" w:cs="宋体"/>
          <w:color w:val="auto"/>
          <w:szCs w:val="21"/>
          <w:highlight w:val="none"/>
        </w:rPr>
        <w:t>。</w:t>
      </w:r>
    </w:p>
    <w:p w14:paraId="762A7722">
      <w:pPr>
        <w:keepNext w:val="0"/>
        <w:keepLines w:val="0"/>
        <w:pageBreakBefore w:val="0"/>
        <w:kinsoku/>
        <w:wordWrap/>
        <w:overflowPunct/>
        <w:topLinePunct w:val="0"/>
        <w:autoSpaceDE/>
        <w:autoSpaceDN/>
        <w:bidi w:val="0"/>
        <w:adjustRightInd/>
        <w:snapToGrid/>
        <w:spacing w:line="360" w:lineRule="auto"/>
        <w:ind w:left="420" w:leftChars="200" w:firstLine="0" w:firstLineChars="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质量要求：符合国家及行业相关标准的合格工程。所有使用材料达到国标要求,满足需方要求。</w:t>
      </w:r>
    </w:p>
    <w:p w14:paraId="580B7E2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本项目</w:t>
      </w:r>
      <w:r>
        <w:rPr>
          <w:rFonts w:hint="eastAsia" w:ascii="宋体" w:hAnsi="宋体" w:cs="宋体"/>
          <w:color w:val="auto"/>
          <w:szCs w:val="21"/>
          <w:highlight w:val="none"/>
          <w:u w:val="single"/>
        </w:rPr>
        <w:t>不接受</w:t>
      </w:r>
      <w:r>
        <w:rPr>
          <w:rFonts w:hint="eastAsia" w:ascii="宋体" w:hAnsi="宋体" w:cs="宋体"/>
          <w:color w:val="auto"/>
          <w:szCs w:val="21"/>
          <w:highlight w:val="none"/>
        </w:rPr>
        <w:t>联合体投标。</w:t>
      </w:r>
    </w:p>
    <w:p w14:paraId="0F845659">
      <w:pPr>
        <w:keepNext w:val="0"/>
        <w:keepLines w:val="0"/>
        <w:pageBreakBefore w:val="0"/>
        <w:kinsoku/>
        <w:wordWrap/>
        <w:overflowPunct/>
        <w:topLinePunct w:val="0"/>
        <w:autoSpaceDE/>
        <w:autoSpaceDN/>
        <w:bidi w:val="0"/>
        <w:adjustRightInd/>
        <w:snapToGrid/>
        <w:spacing w:line="360" w:lineRule="auto"/>
        <w:jc w:val="left"/>
        <w:textAlignment w:val="auto"/>
        <w:outlineLvl w:val="1"/>
        <w:rPr>
          <w:rFonts w:hint="eastAsia" w:ascii="宋体" w:hAnsi="宋体" w:cs="宋体"/>
          <w:b/>
          <w:color w:val="auto"/>
          <w:szCs w:val="21"/>
          <w:highlight w:val="none"/>
        </w:rPr>
      </w:pPr>
      <w:bookmarkStart w:id="5" w:name="_Toc28359090"/>
      <w:bookmarkStart w:id="6" w:name="_Toc35393799"/>
      <w:bookmarkStart w:id="7" w:name="_Toc28359013"/>
      <w:bookmarkStart w:id="8" w:name="_Toc35393630"/>
      <w:bookmarkStart w:id="9" w:name="_Toc18640"/>
      <w:r>
        <w:rPr>
          <w:rFonts w:hint="eastAsia" w:ascii="宋体" w:hAnsi="宋体" w:cs="宋体"/>
          <w:b/>
          <w:color w:val="auto"/>
          <w:szCs w:val="21"/>
          <w:highlight w:val="none"/>
        </w:rPr>
        <w:t>二、申请人的资格要求：</w:t>
      </w:r>
      <w:bookmarkEnd w:id="5"/>
      <w:bookmarkEnd w:id="6"/>
      <w:bookmarkEnd w:id="7"/>
      <w:bookmarkEnd w:id="8"/>
      <w:bookmarkEnd w:id="9"/>
    </w:p>
    <w:p w14:paraId="67EB7AF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highlight w:val="none"/>
          <w:lang w:val="zh-CN"/>
        </w:rPr>
      </w:pPr>
      <w:bookmarkStart w:id="10" w:name="_Toc28359091"/>
      <w:bookmarkStart w:id="11" w:name="_Toc35393631"/>
      <w:bookmarkStart w:id="12" w:name="_Toc35393800"/>
      <w:bookmarkStart w:id="13" w:name="_Toc28359014"/>
      <w:r>
        <w:rPr>
          <w:rFonts w:hint="eastAsia" w:ascii="宋体" w:hAnsi="宋体" w:cs="宋体"/>
          <w:color w:val="auto"/>
          <w:highlight w:val="none"/>
        </w:rPr>
        <w:t>1.</w:t>
      </w:r>
      <w:r>
        <w:rPr>
          <w:rFonts w:hint="eastAsia" w:ascii="宋体" w:hAnsi="宋体" w:cs="宋体"/>
          <w:color w:val="auto"/>
          <w:highlight w:val="none"/>
          <w:lang w:val="zh-CN"/>
        </w:rPr>
        <w:t>满足《中华人民共和国政府采购法》第二十二条规定；</w:t>
      </w:r>
    </w:p>
    <w:p w14:paraId="5A73A0E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rPr>
        <w:t>2</w:t>
      </w:r>
      <w:r>
        <w:rPr>
          <w:rFonts w:hint="eastAsia" w:ascii="宋体" w:hAnsi="宋体" w:eastAsia="宋体" w:cs="宋体"/>
          <w:color w:val="auto"/>
          <w:highlight w:val="none"/>
          <w:lang w:val="zh-CN"/>
        </w:rPr>
        <w:t>.落实政府采购政策需满足的资格要求：</w:t>
      </w:r>
      <w:r>
        <w:rPr>
          <w:rFonts w:hint="eastAsia" w:ascii="宋体" w:hAnsi="宋体" w:eastAsia="宋体" w:cs="宋体"/>
          <w:color w:val="auto"/>
          <w:highlight w:val="none"/>
          <w:lang w:val="en-US" w:eastAsia="zh-CN"/>
        </w:rPr>
        <w:t>本项目专门面向中小企业，</w:t>
      </w:r>
      <w:r>
        <w:rPr>
          <w:rFonts w:hint="eastAsia" w:ascii="宋体" w:hAnsi="宋体" w:eastAsia="宋体" w:cs="宋体"/>
          <w:color w:val="auto"/>
          <w:highlight w:val="none"/>
          <w:lang w:val="zh-CN"/>
        </w:rPr>
        <w:t>仅限符合《政府采购促进中小企业发展暂行办法》（财库〔2020〕46号）条件的中小企业参与，</w:t>
      </w:r>
      <w:r>
        <w:rPr>
          <w:rFonts w:hint="eastAsia" w:ascii="宋体" w:hAnsi="宋体" w:eastAsia="宋体"/>
          <w:color w:val="auto"/>
          <w:highlight w:val="none"/>
          <w:shd w:val="clear" w:color="auto" w:fill="FFFFFF"/>
          <w:lang w:eastAsia="zh-CN"/>
        </w:rPr>
        <w:t>项目所属行业类别为建筑业行业，</w:t>
      </w:r>
      <w:r>
        <w:rPr>
          <w:rFonts w:hint="eastAsia" w:ascii="宋体" w:hAnsi="宋体" w:eastAsia="宋体" w:cs="宋体"/>
          <w:color w:val="auto"/>
          <w:highlight w:val="none"/>
          <w:lang w:val="zh-CN"/>
        </w:rPr>
        <w:t>供应商应填写中小企业声明函并对真实性负责。（残疾人福利性单位及监狱企业视同为小型、微型企业）</w:t>
      </w:r>
      <w:r>
        <w:rPr>
          <w:rFonts w:hint="eastAsia" w:ascii="宋体" w:hAnsi="宋体"/>
          <w:color w:val="auto"/>
          <w:highlight w:val="none"/>
          <w:shd w:val="clear" w:color="auto" w:fill="FFFFFF"/>
          <w:lang w:val="en-US" w:eastAsia="zh-CN"/>
        </w:rPr>
        <w:t>。</w:t>
      </w:r>
    </w:p>
    <w:p w14:paraId="28E12FA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3.本项目的特定资格要求：</w:t>
      </w:r>
    </w:p>
    <w:p w14:paraId="03B3DF6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3.1</w:t>
      </w:r>
      <w:r>
        <w:rPr>
          <w:rFonts w:hint="eastAsia" w:ascii="宋体" w:hAnsi="宋体" w:eastAsia="宋体" w:cs="宋体"/>
          <w:b w:val="0"/>
          <w:bCs/>
          <w:color w:val="auto"/>
          <w:sz w:val="21"/>
          <w:szCs w:val="21"/>
          <w:highlight w:val="none"/>
          <w:lang w:eastAsia="zh-CN"/>
        </w:rPr>
        <w:t>投标人须具备有效的营业执照或事业单位法人证书或其他类似的法定凭证，具备独立承担民事责任和合同履行能力的法人或其他组织</w:t>
      </w:r>
      <w:r>
        <w:rPr>
          <w:rFonts w:hint="eastAsia" w:ascii="宋体" w:hAnsi="宋体" w:cs="宋体"/>
          <w:color w:val="auto"/>
          <w:szCs w:val="21"/>
          <w:highlight w:val="none"/>
        </w:rPr>
        <w:t>；</w:t>
      </w:r>
      <w:r>
        <w:rPr>
          <w:rFonts w:hint="eastAsia" w:ascii="宋体" w:hAnsi="宋体" w:cs="宋体"/>
          <w:b w:val="0"/>
          <w:bCs/>
          <w:color w:val="auto"/>
          <w:sz w:val="21"/>
          <w:szCs w:val="21"/>
          <w:highlight w:val="none"/>
          <w:lang w:val="en-US" w:eastAsia="zh-CN"/>
        </w:rPr>
        <w:t>并</w:t>
      </w:r>
      <w:r>
        <w:rPr>
          <w:rFonts w:hint="eastAsia" w:ascii="宋体" w:hAnsi="宋体" w:eastAsia="宋体" w:cs="宋体"/>
          <w:b w:val="0"/>
          <w:bCs/>
          <w:color w:val="auto"/>
          <w:sz w:val="21"/>
          <w:szCs w:val="21"/>
          <w:highlight w:val="none"/>
        </w:rPr>
        <w:t>具有安全生产许可证，并在人员、设备、资金等方面具有相应能力</w:t>
      </w:r>
      <w:r>
        <w:rPr>
          <w:rFonts w:hint="eastAsia" w:ascii="宋体" w:hAnsi="宋体" w:cs="宋体"/>
          <w:bCs/>
          <w:color w:val="auto"/>
          <w:szCs w:val="21"/>
          <w:highlight w:val="none"/>
          <w:lang w:val="zh-CN"/>
        </w:rPr>
        <w:t>；</w:t>
      </w:r>
    </w:p>
    <w:p w14:paraId="36F126E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cs="宋体"/>
          <w:color w:val="auto"/>
          <w:szCs w:val="21"/>
          <w:highlight w:val="none"/>
          <w:lang w:val="en-US" w:eastAsia="zh-CN"/>
        </w:rPr>
        <w:t>3.2</w:t>
      </w:r>
      <w:r>
        <w:rPr>
          <w:rFonts w:hint="eastAsia" w:ascii="宋体" w:hAnsi="宋体" w:eastAsia="宋体" w:cs="宋体"/>
          <w:b w:val="0"/>
          <w:bCs/>
          <w:color w:val="auto"/>
          <w:sz w:val="21"/>
          <w:szCs w:val="21"/>
          <w:highlight w:val="none"/>
        </w:rPr>
        <w:t>投标单位须是具备建设行政主管部门核发的</w:t>
      </w:r>
      <w:r>
        <w:rPr>
          <w:rFonts w:hint="eastAsia" w:ascii="宋体" w:hAnsi="宋体" w:eastAsia="宋体" w:cs="宋体"/>
          <w:b w:val="0"/>
          <w:bCs/>
          <w:color w:val="auto"/>
          <w:sz w:val="21"/>
          <w:szCs w:val="21"/>
          <w:highlight w:val="none"/>
          <w:lang w:val="en-US" w:eastAsia="zh-CN"/>
        </w:rPr>
        <w:t>建筑工程施工总承包三级及以上资质</w:t>
      </w:r>
      <w:r>
        <w:rPr>
          <w:rFonts w:hint="eastAsia" w:ascii="宋体" w:hAnsi="宋体" w:eastAsia="宋体" w:cs="宋体"/>
          <w:b w:val="0"/>
          <w:bCs/>
          <w:color w:val="auto"/>
          <w:sz w:val="21"/>
          <w:szCs w:val="21"/>
          <w:highlight w:val="none"/>
          <w:lang w:eastAsia="zh-CN"/>
        </w:rPr>
        <w:t>；</w:t>
      </w:r>
    </w:p>
    <w:p w14:paraId="1A79F3C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lang w:eastAsia="zh-CN"/>
        </w:rPr>
      </w:pPr>
      <w:r>
        <w:rPr>
          <w:rFonts w:hint="eastAsia" w:ascii="宋体" w:hAnsi="宋体" w:cs="宋体"/>
          <w:bCs/>
          <w:color w:val="auto"/>
          <w:szCs w:val="21"/>
          <w:highlight w:val="none"/>
        </w:rPr>
        <w:t>3.</w:t>
      </w:r>
      <w:r>
        <w:rPr>
          <w:rFonts w:hint="eastAsia" w:ascii="宋体" w:hAnsi="宋体" w:cs="宋体"/>
          <w:bCs/>
          <w:color w:val="auto"/>
          <w:szCs w:val="21"/>
          <w:highlight w:val="none"/>
          <w:lang w:val="en-US" w:eastAsia="zh-CN"/>
        </w:rPr>
        <w:t>3投标单位</w:t>
      </w:r>
      <w:r>
        <w:rPr>
          <w:rFonts w:hint="eastAsia" w:ascii="宋体" w:hAnsi="宋体" w:cs="宋体"/>
          <w:bCs/>
          <w:color w:val="auto"/>
          <w:szCs w:val="21"/>
          <w:highlight w:val="none"/>
        </w:rPr>
        <w:t>拟派</w:t>
      </w:r>
      <w:r>
        <w:rPr>
          <w:rFonts w:hint="eastAsia" w:ascii="宋体" w:hAnsi="宋体" w:cs="宋体"/>
          <w:bCs/>
          <w:color w:val="auto"/>
          <w:szCs w:val="21"/>
          <w:highlight w:val="none"/>
          <w:lang w:eastAsia="zh-CN"/>
        </w:rPr>
        <w:t>的</w:t>
      </w:r>
      <w:r>
        <w:rPr>
          <w:rFonts w:hint="eastAsia" w:ascii="宋体" w:hAnsi="宋体" w:cs="宋体"/>
          <w:bCs/>
          <w:color w:val="auto"/>
          <w:szCs w:val="21"/>
          <w:highlight w:val="none"/>
        </w:rPr>
        <w:t>项目经理</w:t>
      </w:r>
      <w:r>
        <w:rPr>
          <w:rFonts w:hint="eastAsia" w:ascii="宋体" w:hAnsi="宋体" w:cs="宋体"/>
          <w:bCs/>
          <w:color w:val="auto"/>
          <w:szCs w:val="21"/>
          <w:highlight w:val="none"/>
          <w:lang w:val="en-US" w:eastAsia="zh-CN"/>
        </w:rPr>
        <w:t>须</w:t>
      </w:r>
      <w:r>
        <w:rPr>
          <w:rFonts w:hint="eastAsia" w:ascii="宋体" w:hAnsi="宋体" w:cs="宋体"/>
          <w:bCs/>
          <w:color w:val="auto"/>
          <w:szCs w:val="21"/>
          <w:highlight w:val="none"/>
        </w:rPr>
        <w:t>具备</w:t>
      </w:r>
      <w:r>
        <w:rPr>
          <w:rFonts w:hint="eastAsia" w:ascii="宋体" w:hAnsi="宋体" w:cs="宋体"/>
          <w:bCs/>
          <w:color w:val="auto"/>
          <w:szCs w:val="21"/>
          <w:highlight w:val="none"/>
          <w:lang w:val="en-US" w:eastAsia="zh-CN"/>
        </w:rPr>
        <w:t>相关</w:t>
      </w:r>
      <w:r>
        <w:rPr>
          <w:rFonts w:hint="eastAsia" w:ascii="宋体" w:hAnsi="宋体" w:cs="宋体"/>
          <w:bCs/>
          <w:color w:val="auto"/>
          <w:szCs w:val="21"/>
          <w:highlight w:val="none"/>
        </w:rPr>
        <w:t>专业二级及以上注册建造师执业资格，具备有效的安全生产考核合格证书或电子证书，且未担任其他在施建设工程项目的项目经理；</w:t>
      </w:r>
      <w:r>
        <w:rPr>
          <w:rFonts w:hint="eastAsia" w:ascii="宋体" w:hAnsi="宋体" w:cs="宋体"/>
          <w:bCs/>
          <w:color w:val="auto"/>
          <w:szCs w:val="21"/>
          <w:highlight w:val="none"/>
          <w:lang w:val="en-US" w:eastAsia="zh-CN"/>
        </w:rPr>
        <w:t>技术负责人须</w:t>
      </w:r>
      <w:r>
        <w:rPr>
          <w:rFonts w:hint="eastAsia" w:ascii="宋体" w:hAnsi="宋体" w:cs="宋体"/>
          <w:color w:val="auto"/>
          <w:szCs w:val="21"/>
          <w:highlight w:val="none"/>
        </w:rPr>
        <w:t>具备</w:t>
      </w:r>
      <w:r>
        <w:rPr>
          <w:rFonts w:hint="eastAsia" w:ascii="宋体" w:hAnsi="宋体" w:cs="宋体"/>
          <w:color w:val="auto"/>
          <w:szCs w:val="21"/>
          <w:highlight w:val="none"/>
          <w:lang w:eastAsia="zh-CN"/>
        </w:rPr>
        <w:t>建筑工程</w:t>
      </w:r>
      <w:r>
        <w:rPr>
          <w:rFonts w:hint="eastAsia" w:ascii="宋体" w:hAnsi="宋体" w:cs="宋体"/>
          <w:color w:val="auto"/>
          <w:szCs w:val="21"/>
          <w:highlight w:val="none"/>
        </w:rPr>
        <w:t>相关专业中级及以上</w:t>
      </w:r>
      <w:r>
        <w:rPr>
          <w:rFonts w:hint="eastAsia" w:ascii="宋体" w:hAnsi="宋体" w:cs="宋体"/>
          <w:color w:val="auto"/>
          <w:szCs w:val="21"/>
          <w:highlight w:val="none"/>
          <w:lang w:val="en-US" w:eastAsia="zh-CN"/>
        </w:rPr>
        <w:t>技术</w:t>
      </w:r>
      <w:r>
        <w:rPr>
          <w:rFonts w:hint="eastAsia" w:ascii="宋体" w:hAnsi="宋体" w:cs="宋体"/>
          <w:color w:val="auto"/>
          <w:szCs w:val="21"/>
          <w:highlight w:val="none"/>
        </w:rPr>
        <w:t>职称</w:t>
      </w:r>
      <w:r>
        <w:rPr>
          <w:rFonts w:hint="eastAsia" w:ascii="宋体" w:hAnsi="宋体" w:cs="宋体"/>
          <w:color w:val="auto"/>
          <w:szCs w:val="21"/>
          <w:highlight w:val="none"/>
          <w:lang w:eastAsia="zh-CN"/>
        </w:rPr>
        <w:t>。</w:t>
      </w:r>
    </w:p>
    <w:p w14:paraId="03DF29A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3.</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lang w:eastAsia="zh-CN"/>
        </w:rPr>
        <w:t>财务要求：具有良好的商业信誉和健全的财务会计制度，依法缴纳税收和社会保障资金的良好记录。根据（长财采购[2022]2066号文件）关于加强政府采购信用体系建设简化供应商资格条件有关事项的通知提供资格条件承诺函</w:t>
      </w:r>
      <w:r>
        <w:rPr>
          <w:rFonts w:hint="eastAsia" w:ascii="宋体" w:hAnsi="宋体" w:cs="宋体"/>
          <w:bCs/>
          <w:color w:val="auto"/>
          <w:szCs w:val="21"/>
          <w:highlight w:val="none"/>
        </w:rPr>
        <w:t>；</w:t>
      </w:r>
    </w:p>
    <w:p w14:paraId="5678E8E5">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2"/>
        <w:rPr>
          <w:rFonts w:hint="eastAsia" w:ascii="宋体" w:hAnsi="宋体" w:cs="宋体"/>
          <w:bCs/>
          <w:color w:val="auto"/>
          <w:szCs w:val="21"/>
          <w:highlight w:val="none"/>
        </w:rPr>
      </w:pPr>
      <w:bookmarkStart w:id="14" w:name="_Toc29445"/>
      <w:bookmarkStart w:id="15" w:name="_Toc12201"/>
      <w:bookmarkStart w:id="16" w:name="_Toc11964"/>
      <w:r>
        <w:rPr>
          <w:rFonts w:hint="eastAsia" w:ascii="宋体" w:hAnsi="宋体" w:cs="宋体"/>
          <w:bCs/>
          <w:color w:val="auto"/>
          <w:szCs w:val="21"/>
          <w:highlight w:val="none"/>
        </w:rPr>
        <w:t>3.</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按照《财政部关于在政府采购活动中查询及使用信用记录有关问题的通知》（财</w:t>
      </w:r>
      <w:bookmarkEnd w:id="14"/>
      <w:bookmarkEnd w:id="15"/>
      <w:bookmarkStart w:id="17" w:name="_Toc29007"/>
      <w:bookmarkStart w:id="18" w:name="_Toc14602"/>
      <w:r>
        <w:rPr>
          <w:rFonts w:hint="eastAsia" w:ascii="宋体" w:hAnsi="宋体" w:cs="宋体"/>
          <w:bCs/>
          <w:color w:val="auto"/>
          <w:szCs w:val="21"/>
          <w:highlight w:val="none"/>
        </w:rPr>
        <w:t>库〔2016〕125号）的要求“信用中国”网站未列入①失信被执行人②重大税收违法案件</w:t>
      </w:r>
      <w:bookmarkEnd w:id="17"/>
      <w:bookmarkEnd w:id="18"/>
      <w:bookmarkStart w:id="19" w:name="_Toc24160"/>
      <w:bookmarkStart w:id="20" w:name="_Toc28537"/>
      <w:r>
        <w:rPr>
          <w:rFonts w:hint="eastAsia" w:ascii="宋体" w:hAnsi="宋体" w:cs="宋体"/>
          <w:bCs/>
          <w:color w:val="auto"/>
          <w:szCs w:val="21"/>
          <w:highlight w:val="none"/>
        </w:rPr>
        <w:t>当事人名单③政府采购不良行为记录；中国政府采购网未列入政府采购严重违法失信行为</w:t>
      </w:r>
      <w:bookmarkEnd w:id="19"/>
      <w:bookmarkEnd w:id="20"/>
      <w:bookmarkStart w:id="21" w:name="_Toc28706"/>
      <w:bookmarkStart w:id="22" w:name="_Toc12"/>
      <w:r>
        <w:rPr>
          <w:rFonts w:hint="eastAsia" w:ascii="宋体" w:hAnsi="宋体" w:cs="宋体"/>
          <w:bCs/>
          <w:color w:val="auto"/>
          <w:szCs w:val="21"/>
          <w:highlight w:val="none"/>
        </w:rPr>
        <w:t>记录名单；</w:t>
      </w:r>
      <w:bookmarkEnd w:id="16"/>
      <w:bookmarkEnd w:id="21"/>
      <w:bookmarkEnd w:id="22"/>
      <w:bookmarkStart w:id="23" w:name="_Toc15963"/>
      <w:bookmarkStart w:id="24" w:name="_Toc28468"/>
    </w:p>
    <w:p w14:paraId="2325E155">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2"/>
        <w:rPr>
          <w:rFonts w:hint="eastAsia" w:ascii="宋体" w:hAnsi="宋体" w:cs="宋体"/>
          <w:bCs/>
          <w:color w:val="auto"/>
          <w:szCs w:val="21"/>
          <w:highlight w:val="none"/>
        </w:rPr>
      </w:pPr>
      <w:bookmarkStart w:id="25" w:name="_Toc15995"/>
      <w:r>
        <w:rPr>
          <w:rFonts w:hint="eastAsia" w:ascii="宋体" w:hAnsi="宋体" w:cs="宋体"/>
          <w:bCs/>
          <w:color w:val="auto"/>
          <w:szCs w:val="21"/>
          <w:highlight w:val="none"/>
        </w:rPr>
        <w:t>3.</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rPr>
        <w:t>与采购人存在利害关系可能影响招标公正性的法人、其他组织或者个人，不得</w:t>
      </w:r>
      <w:bookmarkEnd w:id="23"/>
      <w:bookmarkEnd w:id="24"/>
      <w:bookmarkStart w:id="26" w:name="_Toc26633"/>
      <w:bookmarkStart w:id="27" w:name="_Toc16291"/>
      <w:r>
        <w:rPr>
          <w:rFonts w:hint="eastAsia" w:ascii="宋体" w:hAnsi="宋体" w:cs="宋体"/>
          <w:bCs/>
          <w:color w:val="auto"/>
          <w:szCs w:val="21"/>
          <w:highlight w:val="none"/>
        </w:rPr>
        <w:t>参加投标。单位负责人为同一人或者存在控股、管理关系的不同单位，不得参加同一标段</w:t>
      </w:r>
      <w:bookmarkEnd w:id="26"/>
      <w:bookmarkEnd w:id="27"/>
      <w:bookmarkStart w:id="28" w:name="_Toc28636"/>
      <w:bookmarkStart w:id="29" w:name="_Toc21662"/>
      <w:r>
        <w:rPr>
          <w:rFonts w:hint="eastAsia" w:ascii="宋体" w:hAnsi="宋体" w:cs="宋体"/>
          <w:bCs/>
          <w:color w:val="auto"/>
          <w:szCs w:val="21"/>
          <w:highlight w:val="none"/>
        </w:rPr>
        <w:t>投标或者未划分标段的同一招标项目投标。违反上述规定的，相关投标均无效。</w:t>
      </w:r>
      <w:bookmarkEnd w:id="25"/>
      <w:bookmarkEnd w:id="28"/>
      <w:bookmarkEnd w:id="29"/>
    </w:p>
    <w:p w14:paraId="7E5599E0">
      <w:pPr>
        <w:keepNext w:val="0"/>
        <w:keepLines w:val="0"/>
        <w:pageBreakBefore w:val="0"/>
        <w:kinsoku/>
        <w:wordWrap/>
        <w:overflowPunct/>
        <w:topLinePunct w:val="0"/>
        <w:autoSpaceDE/>
        <w:autoSpaceDN/>
        <w:bidi w:val="0"/>
        <w:adjustRightInd/>
        <w:snapToGrid/>
        <w:spacing w:line="360" w:lineRule="auto"/>
        <w:jc w:val="left"/>
        <w:textAlignment w:val="auto"/>
        <w:outlineLvl w:val="1"/>
        <w:rPr>
          <w:rFonts w:hint="eastAsia" w:ascii="宋体" w:hAnsi="宋体" w:cs="宋体"/>
          <w:b/>
          <w:color w:val="auto"/>
          <w:szCs w:val="21"/>
          <w:highlight w:val="none"/>
        </w:rPr>
      </w:pPr>
      <w:bookmarkStart w:id="30" w:name="_Toc12504"/>
      <w:r>
        <w:rPr>
          <w:rFonts w:hint="eastAsia" w:ascii="宋体" w:hAnsi="宋体" w:cs="宋体"/>
          <w:b/>
          <w:color w:val="auto"/>
          <w:szCs w:val="21"/>
          <w:highlight w:val="none"/>
        </w:rPr>
        <w:t>三、获取</w:t>
      </w:r>
      <w:r>
        <w:rPr>
          <w:rFonts w:hint="eastAsia" w:ascii="宋体" w:hAnsi="宋体" w:cs="宋体"/>
          <w:b/>
          <w:color w:val="auto"/>
          <w:szCs w:val="21"/>
          <w:highlight w:val="none"/>
          <w:lang w:val="en-US" w:eastAsia="zh-CN"/>
        </w:rPr>
        <w:t>磋商</w:t>
      </w:r>
      <w:r>
        <w:rPr>
          <w:rFonts w:hint="eastAsia" w:ascii="宋体" w:hAnsi="宋体" w:cs="宋体"/>
          <w:b/>
          <w:color w:val="auto"/>
          <w:szCs w:val="21"/>
          <w:highlight w:val="none"/>
        </w:rPr>
        <w:t>文件</w:t>
      </w:r>
      <w:bookmarkEnd w:id="10"/>
      <w:bookmarkEnd w:id="11"/>
      <w:bookmarkEnd w:id="12"/>
      <w:bookmarkEnd w:id="13"/>
      <w:bookmarkEnd w:id="30"/>
    </w:p>
    <w:p w14:paraId="390FFC81">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2"/>
        <w:rPr>
          <w:rFonts w:hint="eastAsia" w:ascii="宋体" w:hAnsi="宋体" w:eastAsia="宋体" w:cs="宋体"/>
          <w:bCs/>
          <w:color w:val="auto"/>
          <w:szCs w:val="21"/>
          <w:highlight w:val="none"/>
        </w:rPr>
      </w:pPr>
      <w:bookmarkStart w:id="31" w:name="_Toc27109"/>
      <w:bookmarkStart w:id="32" w:name="_Toc28359092"/>
      <w:bookmarkStart w:id="33" w:name="_Toc28359015"/>
      <w:bookmarkStart w:id="34" w:name="_Toc35393801"/>
      <w:bookmarkStart w:id="35" w:name="_Toc35393632"/>
      <w:r>
        <w:rPr>
          <w:rFonts w:hint="eastAsia" w:ascii="宋体" w:hAnsi="宋体" w:eastAsia="宋体" w:cs="宋体"/>
          <w:bCs/>
          <w:color w:val="auto"/>
          <w:szCs w:val="21"/>
          <w:highlight w:val="none"/>
        </w:rPr>
        <w:t>1.时间：202</w:t>
      </w:r>
      <w:r>
        <w:rPr>
          <w:rFonts w:hint="eastAsia" w:ascii="宋体" w:hAnsi="宋体" w:eastAsia="宋体" w:cs="宋体"/>
          <w:bCs/>
          <w:color w:val="auto"/>
          <w:szCs w:val="21"/>
          <w:highlight w:val="none"/>
          <w:lang w:val="en-US" w:eastAsia="zh-CN"/>
        </w:rPr>
        <w:t>6</w:t>
      </w:r>
      <w:r>
        <w:rPr>
          <w:rFonts w:hint="eastAsia" w:ascii="宋体" w:hAnsi="宋体" w:eastAsia="宋体" w:cs="宋体"/>
          <w:bCs/>
          <w:color w:val="auto"/>
          <w:szCs w:val="21"/>
          <w:highlight w:val="none"/>
        </w:rPr>
        <w:t>年</w:t>
      </w:r>
      <w:r>
        <w:rPr>
          <w:rFonts w:hint="eastAsia" w:ascii="宋体" w:hAnsi="宋体" w:eastAsia="宋体" w:cs="宋体"/>
          <w:bCs/>
          <w:color w:val="auto"/>
          <w:szCs w:val="21"/>
          <w:highlight w:val="none"/>
          <w:lang w:val="en-US" w:eastAsia="zh-CN"/>
        </w:rPr>
        <w:t>5</w:t>
      </w:r>
      <w:r>
        <w:rPr>
          <w:rFonts w:hint="eastAsia" w:ascii="宋体" w:hAnsi="宋体" w:eastAsia="宋体" w:cs="宋体"/>
          <w:bCs/>
          <w:color w:val="auto"/>
          <w:szCs w:val="21"/>
          <w:highlight w:val="none"/>
        </w:rPr>
        <w:t>月</w:t>
      </w:r>
      <w:r>
        <w:rPr>
          <w:rFonts w:hint="eastAsia" w:ascii="宋体" w:hAnsi="宋体" w:cs="宋体"/>
          <w:color w:val="auto"/>
          <w:szCs w:val="21"/>
          <w:highlight w:val="none"/>
          <w:lang w:val="en-US" w:eastAsia="zh-CN"/>
        </w:rPr>
        <w:t>6</w:t>
      </w:r>
      <w:r>
        <w:rPr>
          <w:rFonts w:hint="eastAsia" w:ascii="宋体" w:hAnsi="宋体" w:eastAsia="宋体" w:cs="宋体"/>
          <w:bCs/>
          <w:color w:val="auto"/>
          <w:szCs w:val="21"/>
          <w:highlight w:val="none"/>
        </w:rPr>
        <w:t>日至202</w:t>
      </w:r>
      <w:r>
        <w:rPr>
          <w:rFonts w:hint="eastAsia" w:ascii="宋体" w:hAnsi="宋体" w:eastAsia="宋体" w:cs="宋体"/>
          <w:bCs/>
          <w:color w:val="auto"/>
          <w:szCs w:val="21"/>
          <w:highlight w:val="none"/>
          <w:lang w:val="en-US" w:eastAsia="zh-CN"/>
        </w:rPr>
        <w:t>6</w:t>
      </w:r>
      <w:r>
        <w:rPr>
          <w:rFonts w:hint="eastAsia" w:ascii="宋体" w:hAnsi="宋体" w:eastAsia="宋体" w:cs="宋体"/>
          <w:bCs/>
          <w:color w:val="auto"/>
          <w:szCs w:val="21"/>
          <w:highlight w:val="none"/>
        </w:rPr>
        <w:t>年</w:t>
      </w:r>
      <w:r>
        <w:rPr>
          <w:rFonts w:hint="eastAsia" w:ascii="宋体" w:hAnsi="宋体" w:eastAsia="宋体" w:cs="宋体"/>
          <w:bCs/>
          <w:color w:val="auto"/>
          <w:szCs w:val="21"/>
          <w:highlight w:val="none"/>
          <w:lang w:val="en-US" w:eastAsia="zh-CN"/>
        </w:rPr>
        <w:t>5</w:t>
      </w:r>
      <w:r>
        <w:rPr>
          <w:rFonts w:hint="eastAsia" w:ascii="宋体" w:hAnsi="宋体" w:eastAsia="宋体" w:cs="宋体"/>
          <w:bCs/>
          <w:color w:val="auto"/>
          <w:szCs w:val="21"/>
          <w:highlight w:val="none"/>
        </w:rPr>
        <w:t>月</w:t>
      </w:r>
      <w:r>
        <w:rPr>
          <w:rFonts w:hint="eastAsia" w:ascii="宋体" w:hAnsi="宋体" w:cs="宋体"/>
          <w:color w:val="auto"/>
          <w:szCs w:val="21"/>
          <w:highlight w:val="none"/>
          <w:lang w:val="en-US" w:eastAsia="zh-CN"/>
        </w:rPr>
        <w:t>12</w:t>
      </w:r>
      <w:r>
        <w:rPr>
          <w:rFonts w:hint="eastAsia" w:ascii="宋体" w:hAnsi="宋体" w:eastAsia="宋体" w:cs="宋体"/>
          <w:bCs/>
          <w:color w:val="auto"/>
          <w:szCs w:val="21"/>
          <w:highlight w:val="none"/>
        </w:rPr>
        <w:t>日，每天上午</w:t>
      </w:r>
      <w:r>
        <w:rPr>
          <w:rFonts w:hint="eastAsia" w:ascii="宋体" w:hAnsi="宋体" w:eastAsia="宋体" w:cs="宋体"/>
          <w:bCs/>
          <w:color w:val="auto"/>
          <w:szCs w:val="21"/>
          <w:highlight w:val="none"/>
          <w:lang w:val="en-US" w:eastAsia="zh-CN"/>
        </w:rPr>
        <w:t>0</w:t>
      </w:r>
      <w:r>
        <w:rPr>
          <w:rFonts w:hint="eastAsia" w:ascii="宋体" w:hAnsi="宋体" w:eastAsia="宋体" w:cs="宋体"/>
          <w:bCs/>
          <w:color w:val="auto"/>
          <w:szCs w:val="21"/>
          <w:highlight w:val="none"/>
        </w:rPr>
        <w:t>9时00分至下午16时（法定公休日、节假日除外）。</w:t>
      </w:r>
    </w:p>
    <w:p w14:paraId="0526C2F4">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2"/>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方式：网上免费下载。本项目不发放纸质文件，供应商可自行在“政采云”平台（http：//www.zcygov.cn）下载竞争性磋商文件（操作路径：登录“政采云”平台-项目采购-获取竞争性磋商文件-找到本项目-点击“申请获取竞争性磋商文件”）。</w:t>
      </w:r>
    </w:p>
    <w:p w14:paraId="0A98D88C">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2"/>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3.投标操作流程：供应商在政府采购云平台网注册入库成为正式供应商后，在平台按《政府采购项目电子交易管理操作指南-供应商》进行投标操作。</w:t>
      </w:r>
    </w:p>
    <w:p w14:paraId="722A44F0">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2"/>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w:t>
      </w:r>
      <w:r>
        <w:rPr>
          <w:rFonts w:hint="eastAsia" w:ascii="宋体" w:hAnsi="宋体" w:eastAsia="宋体" w:cs="宋体"/>
          <w:bCs/>
          <w:color w:val="auto"/>
          <w:szCs w:val="21"/>
          <w:highlight w:val="none"/>
          <w:lang w:eastAsia="zh-CN"/>
        </w:rPr>
        <w:t>未在政采云平台系统注册的供应商将无法参与本次磋商活动</w:t>
      </w:r>
      <w:r>
        <w:rPr>
          <w:rFonts w:hint="eastAsia" w:ascii="宋体" w:hAnsi="宋体" w:eastAsia="宋体" w:cs="宋体"/>
          <w:bCs/>
          <w:color w:val="auto"/>
          <w:szCs w:val="21"/>
          <w:highlight w:val="none"/>
        </w:rPr>
        <w:t>。</w:t>
      </w:r>
    </w:p>
    <w:p w14:paraId="357C52A0">
      <w:pPr>
        <w:keepNext w:val="0"/>
        <w:keepLines w:val="0"/>
        <w:pageBreakBefore w:val="0"/>
        <w:kinsoku/>
        <w:wordWrap/>
        <w:overflowPunct/>
        <w:topLinePunct w:val="0"/>
        <w:autoSpaceDE/>
        <w:autoSpaceDN/>
        <w:bidi w:val="0"/>
        <w:adjustRightInd/>
        <w:snapToGrid/>
        <w:spacing w:line="360" w:lineRule="auto"/>
        <w:jc w:val="left"/>
        <w:textAlignment w:val="auto"/>
        <w:outlineLvl w:val="1"/>
        <w:rPr>
          <w:rFonts w:hint="eastAsia" w:ascii="宋体" w:hAnsi="宋体" w:cs="宋体"/>
          <w:b/>
          <w:color w:val="auto"/>
          <w:szCs w:val="21"/>
          <w:highlight w:val="none"/>
        </w:rPr>
      </w:pPr>
      <w:r>
        <w:rPr>
          <w:rFonts w:hint="eastAsia" w:ascii="宋体" w:hAnsi="宋体" w:cs="宋体"/>
          <w:b/>
          <w:color w:val="auto"/>
          <w:szCs w:val="21"/>
          <w:highlight w:val="none"/>
        </w:rPr>
        <w:t>四、响应文件提交</w:t>
      </w:r>
      <w:bookmarkEnd w:id="31"/>
      <w:bookmarkEnd w:id="32"/>
      <w:bookmarkEnd w:id="33"/>
      <w:bookmarkEnd w:id="34"/>
      <w:bookmarkEnd w:id="35"/>
    </w:p>
    <w:p w14:paraId="378932D8">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outlineLvl w:val="1"/>
        <w:rPr>
          <w:rFonts w:hint="eastAsia" w:ascii="宋体" w:hAnsi="宋体" w:cs="宋体"/>
          <w:b w:val="0"/>
          <w:bCs/>
          <w:color w:val="auto"/>
          <w:szCs w:val="21"/>
          <w:highlight w:val="none"/>
        </w:rPr>
      </w:pPr>
      <w:bookmarkStart w:id="36" w:name="_Toc28359016"/>
      <w:bookmarkStart w:id="37" w:name="_Toc35393802"/>
      <w:bookmarkStart w:id="38" w:name="_Toc28539"/>
      <w:bookmarkStart w:id="39" w:name="_Toc35393633"/>
      <w:bookmarkStart w:id="40" w:name="_Toc28359093"/>
      <w:r>
        <w:rPr>
          <w:rFonts w:hint="eastAsia" w:ascii="宋体" w:hAnsi="宋体" w:cs="宋体"/>
          <w:b w:val="0"/>
          <w:bCs/>
          <w:color w:val="auto"/>
          <w:szCs w:val="21"/>
          <w:highlight w:val="none"/>
        </w:rPr>
        <w:t>1.提交响应文件截止时间：2026年</w:t>
      </w:r>
      <w:r>
        <w:rPr>
          <w:rFonts w:hint="eastAsia" w:ascii="宋体" w:hAnsi="宋体" w:cs="宋体"/>
          <w:b w:val="0"/>
          <w:bCs/>
          <w:color w:val="auto"/>
          <w:szCs w:val="21"/>
          <w:highlight w:val="none"/>
          <w:lang w:val="en-US" w:eastAsia="zh-CN"/>
        </w:rPr>
        <w:t>5</w:t>
      </w:r>
      <w:r>
        <w:rPr>
          <w:rFonts w:hint="eastAsia" w:ascii="宋体" w:hAnsi="宋体" w:cs="宋体"/>
          <w:b w:val="0"/>
          <w:bCs/>
          <w:color w:val="auto"/>
          <w:szCs w:val="21"/>
          <w:highlight w:val="none"/>
        </w:rPr>
        <w:t>月</w:t>
      </w:r>
      <w:r>
        <w:rPr>
          <w:rFonts w:hint="eastAsia" w:ascii="宋体" w:hAnsi="宋体" w:cs="宋体"/>
          <w:b w:val="0"/>
          <w:bCs/>
          <w:color w:val="auto"/>
          <w:szCs w:val="21"/>
          <w:highlight w:val="none"/>
          <w:lang w:val="en-US" w:eastAsia="zh-CN"/>
        </w:rPr>
        <w:t>20</w:t>
      </w:r>
      <w:r>
        <w:rPr>
          <w:rFonts w:hint="eastAsia" w:ascii="宋体" w:hAnsi="宋体" w:cs="宋体"/>
          <w:b w:val="0"/>
          <w:bCs/>
          <w:color w:val="auto"/>
          <w:szCs w:val="21"/>
          <w:highlight w:val="none"/>
        </w:rPr>
        <w:t>日</w:t>
      </w:r>
      <w:r>
        <w:rPr>
          <w:rFonts w:hint="eastAsia" w:ascii="宋体" w:hAnsi="宋体" w:cs="宋体"/>
          <w:b w:val="0"/>
          <w:bCs/>
          <w:color w:val="auto"/>
          <w:szCs w:val="21"/>
          <w:highlight w:val="none"/>
          <w:lang w:val="en-US" w:eastAsia="zh-CN"/>
        </w:rPr>
        <w:t>9</w:t>
      </w:r>
      <w:r>
        <w:rPr>
          <w:rFonts w:hint="eastAsia" w:ascii="宋体" w:hAnsi="宋体" w:cs="宋体"/>
          <w:b w:val="0"/>
          <w:bCs/>
          <w:color w:val="auto"/>
          <w:szCs w:val="21"/>
          <w:highlight w:val="none"/>
        </w:rPr>
        <w:t>时</w:t>
      </w:r>
      <w:r>
        <w:rPr>
          <w:rFonts w:hint="eastAsia" w:ascii="宋体" w:hAnsi="宋体" w:cs="宋体"/>
          <w:b w:val="0"/>
          <w:bCs/>
          <w:color w:val="auto"/>
          <w:szCs w:val="21"/>
          <w:highlight w:val="none"/>
          <w:lang w:val="en-US" w:eastAsia="zh-CN"/>
        </w:rPr>
        <w:t>00</w:t>
      </w:r>
      <w:r>
        <w:rPr>
          <w:rFonts w:hint="eastAsia" w:ascii="宋体" w:hAnsi="宋体" w:cs="宋体"/>
          <w:b w:val="0"/>
          <w:bCs/>
          <w:color w:val="auto"/>
          <w:szCs w:val="21"/>
          <w:highlight w:val="none"/>
        </w:rPr>
        <w:t>分（北京时间）</w:t>
      </w: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rPr>
        <w:t>本项目开标方式为远程磋商，供应商不须到磋商现场。</w:t>
      </w:r>
    </w:p>
    <w:p w14:paraId="11CFBD8E">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outlineLvl w:val="1"/>
        <w:rPr>
          <w:rFonts w:hint="eastAsia" w:ascii="宋体" w:hAnsi="宋体" w:cs="宋体"/>
          <w:b w:val="0"/>
          <w:bCs/>
          <w:color w:val="auto"/>
          <w:szCs w:val="21"/>
          <w:highlight w:val="none"/>
        </w:rPr>
      </w:pPr>
      <w:r>
        <w:rPr>
          <w:rFonts w:hint="eastAsia" w:ascii="宋体" w:hAnsi="宋体" w:cs="宋体"/>
          <w:b w:val="0"/>
          <w:bCs/>
          <w:color w:val="auto"/>
          <w:szCs w:val="21"/>
          <w:highlight w:val="none"/>
          <w:lang w:val="en-US" w:eastAsia="zh-CN"/>
        </w:rPr>
        <w:t>2</w:t>
      </w:r>
      <w:r>
        <w:rPr>
          <w:rFonts w:hint="eastAsia" w:ascii="宋体" w:hAnsi="宋体" w:cs="宋体"/>
          <w:b w:val="0"/>
          <w:bCs/>
          <w:color w:val="auto"/>
          <w:szCs w:val="21"/>
          <w:highlight w:val="none"/>
        </w:rPr>
        <w:t>.响应文件提交方式：本项目为全流程电子化项目，通过“政采云”平台（http：//www.zcygov.cn）实行在线电子投标，供应商应先安装“政采云投标客户端”（请自行前往“政采云”平台进行下载），并按照本项目磋商文件和“政采云”平台的要求编制、加密后在响应文件截止时间前通过网络上传至“政采云”平台，供应商在“政采云”平台提交电子版响应文件时，请填写参加采购活动经办人联系方式。</w:t>
      </w:r>
    </w:p>
    <w:p w14:paraId="28B2D6FE">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outlineLvl w:val="1"/>
        <w:rPr>
          <w:rFonts w:hint="eastAsia" w:ascii="宋体" w:hAnsi="宋体" w:cs="宋体"/>
          <w:b w:val="0"/>
          <w:bCs/>
          <w:color w:val="auto"/>
          <w:szCs w:val="21"/>
          <w:highlight w:val="none"/>
        </w:rPr>
      </w:pPr>
      <w:r>
        <w:rPr>
          <w:rFonts w:hint="eastAsia" w:ascii="宋体" w:hAnsi="宋体" w:cs="宋体"/>
          <w:b w:val="0"/>
          <w:bCs/>
          <w:color w:val="auto"/>
          <w:szCs w:val="21"/>
          <w:highlight w:val="none"/>
          <w:lang w:val="en-US" w:eastAsia="zh-CN"/>
        </w:rPr>
        <w:t>3</w:t>
      </w:r>
      <w:r>
        <w:rPr>
          <w:rFonts w:hint="eastAsia" w:ascii="宋体" w:hAnsi="宋体" w:cs="宋体"/>
          <w:b w:val="0"/>
          <w:bCs/>
          <w:color w:val="auto"/>
          <w:szCs w:val="21"/>
          <w:highlight w:val="none"/>
        </w:rPr>
        <w:t>.电子响应文件解密期限及方式：开启时间后30分钟内，由供应商持制作该电子响应文件的同一数字证书（CA锁）及电脑进行远程解密（各供应商磋商前及网上开评标系统公布供应商名单前，不要提前进行远程解密）。</w:t>
      </w:r>
    </w:p>
    <w:p w14:paraId="7AAA5D83">
      <w:pPr>
        <w:keepNext w:val="0"/>
        <w:keepLines w:val="0"/>
        <w:pageBreakBefore w:val="0"/>
        <w:kinsoku/>
        <w:wordWrap/>
        <w:overflowPunct/>
        <w:topLinePunct w:val="0"/>
        <w:autoSpaceDE/>
        <w:autoSpaceDN/>
        <w:bidi w:val="0"/>
        <w:adjustRightInd/>
        <w:snapToGrid/>
        <w:spacing w:line="360" w:lineRule="auto"/>
        <w:jc w:val="left"/>
        <w:textAlignment w:val="auto"/>
        <w:outlineLvl w:val="1"/>
        <w:rPr>
          <w:rFonts w:hint="eastAsia" w:ascii="宋体" w:hAnsi="宋体" w:cs="宋体"/>
          <w:b/>
          <w:color w:val="auto"/>
          <w:szCs w:val="21"/>
          <w:highlight w:val="none"/>
        </w:rPr>
      </w:pPr>
      <w:r>
        <w:rPr>
          <w:rFonts w:hint="eastAsia" w:ascii="宋体" w:hAnsi="宋体" w:cs="宋体"/>
          <w:b/>
          <w:color w:val="auto"/>
          <w:szCs w:val="21"/>
          <w:highlight w:val="none"/>
        </w:rPr>
        <w:t>五、开启</w:t>
      </w:r>
      <w:bookmarkEnd w:id="36"/>
      <w:bookmarkEnd w:id="37"/>
      <w:bookmarkEnd w:id="38"/>
      <w:bookmarkEnd w:id="39"/>
      <w:bookmarkEnd w:id="40"/>
    </w:p>
    <w:p w14:paraId="72CCDCC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highlight w:val="none"/>
          <w:lang w:val="en-US" w:eastAsia="zh-CN"/>
        </w:rPr>
      </w:pPr>
      <w:bookmarkStart w:id="41" w:name="_Toc26869"/>
      <w:bookmarkStart w:id="42" w:name="_Toc28359017"/>
      <w:bookmarkStart w:id="43" w:name="_Toc35393803"/>
      <w:bookmarkStart w:id="44" w:name="_Toc35393634"/>
      <w:bookmarkStart w:id="45" w:name="_Toc28359094"/>
      <w:r>
        <w:rPr>
          <w:rFonts w:hint="default" w:ascii="宋体" w:hAnsi="宋体" w:eastAsia="宋体" w:cs="宋体"/>
          <w:color w:val="auto"/>
          <w:highlight w:val="none"/>
          <w:lang w:val="en-US" w:eastAsia="zh-CN"/>
        </w:rPr>
        <w:t>时间：</w:t>
      </w:r>
      <w:r>
        <w:rPr>
          <w:rFonts w:hint="default" w:ascii="宋体" w:hAnsi="宋体" w:eastAsia="宋体" w:cs="宋体"/>
          <w:color w:val="auto"/>
          <w:highlight w:val="none"/>
          <w:u w:val="single"/>
          <w:lang w:val="en-US" w:eastAsia="zh-CN"/>
        </w:rPr>
        <w:t>2026年</w:t>
      </w:r>
      <w:r>
        <w:rPr>
          <w:rFonts w:hint="eastAsia" w:ascii="宋体" w:hAnsi="宋体" w:eastAsia="宋体" w:cs="宋体"/>
          <w:color w:val="auto"/>
          <w:highlight w:val="none"/>
          <w:u w:val="single"/>
          <w:lang w:val="en-US" w:eastAsia="zh-CN"/>
        </w:rPr>
        <w:t>5</w:t>
      </w:r>
      <w:r>
        <w:rPr>
          <w:rFonts w:hint="default" w:ascii="宋体" w:hAnsi="宋体" w:eastAsia="宋体" w:cs="宋体"/>
          <w:color w:val="auto"/>
          <w:highlight w:val="none"/>
          <w:u w:val="single"/>
          <w:lang w:val="en-US" w:eastAsia="zh-CN"/>
        </w:rPr>
        <w:t>月</w:t>
      </w:r>
      <w:r>
        <w:rPr>
          <w:rFonts w:hint="eastAsia" w:ascii="宋体" w:hAnsi="宋体" w:eastAsia="宋体" w:cs="宋体"/>
          <w:color w:val="auto"/>
          <w:highlight w:val="none"/>
          <w:u w:val="single"/>
          <w:lang w:val="en-US" w:eastAsia="zh-CN"/>
        </w:rPr>
        <w:t>20</w:t>
      </w:r>
      <w:r>
        <w:rPr>
          <w:rFonts w:hint="default" w:ascii="宋体" w:hAnsi="宋体" w:eastAsia="宋体" w:cs="宋体"/>
          <w:color w:val="auto"/>
          <w:highlight w:val="none"/>
          <w:u w:val="single"/>
          <w:lang w:val="en-US" w:eastAsia="zh-CN"/>
        </w:rPr>
        <w:t>日</w:t>
      </w:r>
      <w:r>
        <w:rPr>
          <w:rFonts w:hint="eastAsia" w:ascii="宋体" w:hAnsi="宋体" w:eastAsia="宋体" w:cs="宋体"/>
          <w:color w:val="auto"/>
          <w:highlight w:val="none"/>
          <w:u w:val="single"/>
          <w:lang w:val="en-US" w:eastAsia="zh-CN"/>
        </w:rPr>
        <w:t>9</w:t>
      </w:r>
      <w:r>
        <w:rPr>
          <w:rFonts w:hint="default" w:ascii="宋体" w:hAnsi="宋体" w:eastAsia="宋体" w:cs="宋体"/>
          <w:color w:val="auto"/>
          <w:highlight w:val="none"/>
          <w:u w:val="single"/>
          <w:lang w:val="en-US" w:eastAsia="zh-CN"/>
        </w:rPr>
        <w:t>时</w:t>
      </w:r>
      <w:r>
        <w:rPr>
          <w:rFonts w:hint="eastAsia" w:ascii="宋体" w:hAnsi="宋体" w:eastAsia="宋体" w:cs="宋体"/>
          <w:color w:val="auto"/>
          <w:highlight w:val="none"/>
          <w:u w:val="single"/>
          <w:lang w:val="en-US" w:eastAsia="zh-CN"/>
        </w:rPr>
        <w:t>00</w:t>
      </w:r>
      <w:r>
        <w:rPr>
          <w:rFonts w:hint="default" w:ascii="宋体" w:hAnsi="宋体" w:eastAsia="宋体" w:cs="宋体"/>
          <w:color w:val="auto"/>
          <w:highlight w:val="none"/>
          <w:u w:val="single"/>
          <w:lang w:val="en-US" w:eastAsia="zh-CN"/>
        </w:rPr>
        <w:t>分（北京时间）</w:t>
      </w:r>
      <w:r>
        <w:rPr>
          <w:rFonts w:hint="eastAsia" w:ascii="宋体" w:hAnsi="宋体" w:eastAsia="宋体" w:cs="宋体"/>
          <w:color w:val="auto"/>
          <w:highlight w:val="none"/>
          <w:u w:val="single"/>
          <w:lang w:val="en-US" w:eastAsia="zh-CN"/>
        </w:rPr>
        <w:t>。</w:t>
      </w:r>
    </w:p>
    <w:p w14:paraId="14EBC0C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地点</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u w:val="single"/>
          <w:lang w:val="en-US" w:eastAsia="zh-CN"/>
        </w:rPr>
        <w:t>长春市二道区洋浦大街6999号凯利中心AB栋101开标四室</w:t>
      </w:r>
      <w:r>
        <w:rPr>
          <w:rFonts w:hint="default" w:ascii="宋体" w:hAnsi="宋体" w:eastAsia="宋体" w:cs="宋体"/>
          <w:color w:val="auto"/>
          <w:highlight w:val="none"/>
          <w:u w:val="single"/>
          <w:lang w:val="en-US" w:eastAsia="zh-CN"/>
        </w:rPr>
        <w:t>。</w:t>
      </w:r>
    </w:p>
    <w:p w14:paraId="10F8CA19">
      <w:pPr>
        <w:keepNext w:val="0"/>
        <w:keepLines w:val="0"/>
        <w:pageBreakBefore w:val="0"/>
        <w:kinsoku/>
        <w:wordWrap/>
        <w:overflowPunct/>
        <w:topLinePunct w:val="0"/>
        <w:autoSpaceDE/>
        <w:autoSpaceDN/>
        <w:bidi w:val="0"/>
        <w:adjustRightInd/>
        <w:snapToGrid/>
        <w:spacing w:line="360" w:lineRule="auto"/>
        <w:jc w:val="left"/>
        <w:textAlignment w:val="auto"/>
        <w:outlineLvl w:val="1"/>
        <w:rPr>
          <w:rFonts w:hint="eastAsia" w:ascii="宋体" w:hAnsi="宋体" w:cs="宋体"/>
          <w:b/>
          <w:color w:val="auto"/>
          <w:szCs w:val="21"/>
          <w:highlight w:val="none"/>
        </w:rPr>
      </w:pPr>
      <w:r>
        <w:rPr>
          <w:rFonts w:hint="eastAsia" w:ascii="宋体" w:hAnsi="宋体" w:cs="宋体"/>
          <w:b/>
          <w:color w:val="auto"/>
          <w:szCs w:val="21"/>
          <w:highlight w:val="none"/>
        </w:rPr>
        <w:t>六、公告期限</w:t>
      </w:r>
      <w:bookmarkEnd w:id="41"/>
      <w:bookmarkEnd w:id="42"/>
      <w:bookmarkEnd w:id="43"/>
      <w:bookmarkEnd w:id="44"/>
      <w:bookmarkEnd w:id="45"/>
    </w:p>
    <w:p w14:paraId="723FE2C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w:t>
      </w:r>
      <w:r>
        <w:rPr>
          <w:rFonts w:hint="eastAsia" w:ascii="宋体" w:hAnsi="宋体" w:cs="宋体"/>
          <w:color w:val="auto"/>
          <w:kern w:val="0"/>
          <w:szCs w:val="21"/>
          <w:highlight w:val="none"/>
          <w:lang w:val="en-US" w:eastAsia="zh-CN"/>
        </w:rPr>
        <w:t>六</w:t>
      </w:r>
      <w:r>
        <w:rPr>
          <w:rFonts w:hint="eastAsia" w:ascii="宋体" w:hAnsi="宋体" w:cs="宋体"/>
          <w:color w:val="auto"/>
          <w:kern w:val="0"/>
          <w:szCs w:val="21"/>
          <w:highlight w:val="none"/>
        </w:rPr>
        <w:t>个工作日。</w:t>
      </w:r>
    </w:p>
    <w:p w14:paraId="0F14FD0B">
      <w:pPr>
        <w:keepNext w:val="0"/>
        <w:keepLines w:val="0"/>
        <w:pageBreakBefore w:val="0"/>
        <w:kinsoku/>
        <w:wordWrap/>
        <w:overflowPunct/>
        <w:topLinePunct w:val="0"/>
        <w:autoSpaceDE/>
        <w:autoSpaceDN/>
        <w:bidi w:val="0"/>
        <w:adjustRightInd/>
        <w:snapToGrid/>
        <w:spacing w:line="360" w:lineRule="auto"/>
        <w:jc w:val="left"/>
        <w:textAlignment w:val="auto"/>
        <w:outlineLvl w:val="1"/>
        <w:rPr>
          <w:rFonts w:hint="eastAsia" w:ascii="宋体" w:hAnsi="宋体" w:cs="宋体"/>
          <w:b/>
          <w:color w:val="auto"/>
          <w:szCs w:val="21"/>
          <w:highlight w:val="none"/>
        </w:rPr>
      </w:pPr>
      <w:bookmarkStart w:id="46" w:name="_Toc35393804"/>
      <w:bookmarkStart w:id="47" w:name="_Toc18566"/>
      <w:bookmarkStart w:id="48" w:name="_Toc35393635"/>
      <w:r>
        <w:rPr>
          <w:rFonts w:hint="eastAsia" w:ascii="宋体" w:hAnsi="宋体" w:cs="宋体"/>
          <w:b/>
          <w:color w:val="auto"/>
          <w:szCs w:val="21"/>
          <w:highlight w:val="none"/>
        </w:rPr>
        <w:t>七、其他补充事宜</w:t>
      </w:r>
      <w:bookmarkEnd w:id="46"/>
      <w:bookmarkEnd w:id="47"/>
      <w:bookmarkEnd w:id="48"/>
    </w:p>
    <w:p w14:paraId="03458637">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2"/>
        <w:rPr>
          <w:rFonts w:hint="eastAsia" w:ascii="宋体" w:hAnsi="宋体" w:eastAsia="宋体" w:cs="宋体"/>
          <w:bCs/>
          <w:color w:val="auto"/>
          <w:szCs w:val="21"/>
          <w:highlight w:val="none"/>
        </w:rPr>
      </w:pPr>
      <w:bookmarkStart w:id="49" w:name="_Toc17862"/>
      <w:bookmarkStart w:id="50" w:name="_Toc35393805"/>
      <w:bookmarkStart w:id="51" w:name="_Toc28359095"/>
      <w:bookmarkStart w:id="52" w:name="_Toc35393636"/>
      <w:bookmarkStart w:id="53" w:name="_Toc28359018"/>
      <w:r>
        <w:rPr>
          <w:rFonts w:hint="eastAsia" w:ascii="宋体" w:hAnsi="宋体" w:eastAsia="宋体" w:cs="宋体"/>
          <w:bCs/>
          <w:color w:val="auto"/>
          <w:szCs w:val="21"/>
          <w:highlight w:val="none"/>
        </w:rPr>
        <w:t>1.本次</w:t>
      </w:r>
      <w:r>
        <w:rPr>
          <w:rFonts w:hint="eastAsia" w:ascii="宋体" w:hAnsi="宋体" w:eastAsia="宋体" w:cs="宋体"/>
          <w:bCs/>
          <w:color w:val="auto"/>
          <w:szCs w:val="21"/>
          <w:highlight w:val="none"/>
          <w:lang w:val="en-US" w:eastAsia="zh-CN"/>
        </w:rPr>
        <w:t>磋商</w:t>
      </w:r>
      <w:r>
        <w:rPr>
          <w:rFonts w:hint="eastAsia" w:ascii="宋体" w:hAnsi="宋体" w:eastAsia="宋体" w:cs="宋体"/>
          <w:bCs/>
          <w:color w:val="auto"/>
          <w:szCs w:val="21"/>
          <w:highlight w:val="none"/>
        </w:rPr>
        <w:t>公告在“政采云”平台（http:// www.zcygov.cn）（同步推送到中国政府采购网</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吉林省政府采购网（http://www.ccgp-jilin.gov.cn/）和吉林省公共资源交易公共服务平台）上发布。</w:t>
      </w:r>
    </w:p>
    <w:p w14:paraId="4090A67A">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2"/>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2.若对项目采购电子交易系统操作有疑问，可登录“政采云”平台（https://www.zcygov.cn/），点击右侧咨询小采，获取采小蜜智能服务管家帮助，或拨打政采云服务热线95763获取热线服务帮助。</w:t>
      </w:r>
    </w:p>
    <w:p w14:paraId="7D3A2CFB">
      <w:pPr>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八、凡对本次采购提出询问，请按以下方式联系。</w:t>
      </w:r>
      <w:bookmarkEnd w:id="49"/>
      <w:bookmarkEnd w:id="50"/>
      <w:bookmarkEnd w:id="51"/>
      <w:bookmarkEnd w:id="52"/>
      <w:bookmarkEnd w:id="53"/>
    </w:p>
    <w:p w14:paraId="7E61E049">
      <w:pPr>
        <w:keepNext w:val="0"/>
        <w:keepLines w:val="0"/>
        <w:pageBreakBefore w:val="0"/>
        <w:kinsoku/>
        <w:wordWrap/>
        <w:overflowPunct/>
        <w:topLinePunct w:val="0"/>
        <w:autoSpaceDE/>
        <w:autoSpaceDN/>
        <w:bidi w:val="0"/>
        <w:adjustRightInd/>
        <w:snapToGrid/>
        <w:spacing w:line="360" w:lineRule="auto"/>
        <w:ind w:firstLine="210" w:firstLineChars="100"/>
        <w:jc w:val="left"/>
        <w:textAlignment w:val="auto"/>
        <w:outlineLvl w:val="1"/>
        <w:rPr>
          <w:rFonts w:hint="eastAsia" w:ascii="宋体" w:hAnsi="宋体" w:cs="宋体"/>
          <w:bCs/>
          <w:color w:val="auto"/>
          <w:szCs w:val="21"/>
          <w:highlight w:val="none"/>
        </w:rPr>
      </w:pPr>
      <w:bookmarkStart w:id="54" w:name="_Toc28359019"/>
      <w:bookmarkStart w:id="55" w:name="_Toc14944"/>
      <w:bookmarkStart w:id="56" w:name="_Toc28359096"/>
      <w:bookmarkStart w:id="57" w:name="_Toc35393637"/>
      <w:bookmarkStart w:id="58" w:name="_Toc35393806"/>
      <w:r>
        <w:rPr>
          <w:rFonts w:hint="eastAsia" w:ascii="宋体" w:hAnsi="宋体" w:cs="宋体"/>
          <w:bCs/>
          <w:color w:val="auto"/>
          <w:szCs w:val="21"/>
          <w:highlight w:val="none"/>
        </w:rPr>
        <w:t>1.采购人信息</w:t>
      </w:r>
      <w:bookmarkEnd w:id="54"/>
      <w:bookmarkEnd w:id="55"/>
      <w:bookmarkEnd w:id="56"/>
      <w:bookmarkEnd w:id="57"/>
      <w:bookmarkEnd w:id="58"/>
    </w:p>
    <w:p w14:paraId="3E603718">
      <w:pPr>
        <w:keepNext w:val="0"/>
        <w:keepLines w:val="0"/>
        <w:pageBreakBefore w:val="0"/>
        <w:kinsoku/>
        <w:wordWrap/>
        <w:overflowPunct/>
        <w:topLinePunct w:val="0"/>
        <w:autoSpaceDE/>
        <w:autoSpaceDN/>
        <w:bidi w:val="0"/>
        <w:adjustRightInd/>
        <w:snapToGrid/>
        <w:spacing w:line="360" w:lineRule="auto"/>
        <w:ind w:firstLine="210" w:firstLineChars="100"/>
        <w:textAlignment w:val="auto"/>
        <w:rPr>
          <w:rFonts w:hint="eastAsia" w:ascii="宋体" w:hAnsi="宋体" w:cs="宋体"/>
          <w:color w:val="auto"/>
          <w:highlight w:val="none"/>
        </w:rPr>
      </w:pPr>
      <w:r>
        <w:rPr>
          <w:rFonts w:hint="eastAsia" w:ascii="宋体" w:hAnsi="宋体" w:cs="宋体"/>
          <w:color w:val="auto"/>
          <w:highlight w:val="none"/>
        </w:rPr>
        <w:t>名称：</w:t>
      </w:r>
      <w:r>
        <w:rPr>
          <w:rFonts w:hint="eastAsia" w:ascii="宋体" w:hAnsi="宋体" w:cs="宋体"/>
          <w:color w:val="auto"/>
          <w:highlight w:val="none"/>
          <w:lang w:val="zh-CN"/>
        </w:rPr>
        <w:t>吉林师范大学</w:t>
      </w:r>
    </w:p>
    <w:p w14:paraId="725B1C20">
      <w:pPr>
        <w:keepNext w:val="0"/>
        <w:keepLines w:val="0"/>
        <w:pageBreakBefore w:val="0"/>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highlight w:val="none"/>
          <w:lang w:eastAsia="zh-CN"/>
        </w:rPr>
      </w:pPr>
      <w:r>
        <w:rPr>
          <w:rFonts w:hint="eastAsia" w:ascii="宋体" w:hAnsi="宋体" w:cs="宋体"/>
          <w:color w:val="auto"/>
          <w:highlight w:val="none"/>
        </w:rPr>
        <w:t>地址：</w:t>
      </w:r>
      <w:r>
        <w:rPr>
          <w:rFonts w:hint="eastAsia" w:ascii="宋体" w:hAnsi="宋体" w:cs="宋体"/>
          <w:color w:val="auto"/>
          <w:highlight w:val="none"/>
          <w:lang w:eastAsia="zh-CN"/>
        </w:rPr>
        <w:t>吉林省四平市铁西区海丰大街1301号</w:t>
      </w:r>
    </w:p>
    <w:p w14:paraId="7A358C36">
      <w:pPr>
        <w:keepNext w:val="0"/>
        <w:keepLines w:val="0"/>
        <w:pageBreakBefore w:val="0"/>
        <w:kinsoku/>
        <w:wordWrap/>
        <w:overflowPunct/>
        <w:topLinePunct w:val="0"/>
        <w:autoSpaceDE/>
        <w:autoSpaceDN/>
        <w:bidi w:val="0"/>
        <w:adjustRightInd/>
        <w:snapToGrid/>
        <w:spacing w:line="360" w:lineRule="auto"/>
        <w:ind w:firstLine="210" w:firstLineChars="100"/>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rPr>
        <w:t>联系人：</w:t>
      </w:r>
      <w:r>
        <w:rPr>
          <w:rFonts w:hint="eastAsia" w:ascii="宋体" w:hAnsi="宋体" w:cs="宋体"/>
          <w:color w:val="auto"/>
          <w:highlight w:val="none"/>
          <w:lang w:val="en-US" w:eastAsia="zh-CN"/>
        </w:rPr>
        <w:t>吴达春</w:t>
      </w:r>
    </w:p>
    <w:p w14:paraId="0E3BCE97">
      <w:pPr>
        <w:keepNext w:val="0"/>
        <w:keepLines w:val="0"/>
        <w:pageBreakBefore w:val="0"/>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zCs w:val="21"/>
          <w:highlight w:val="none"/>
          <w:lang w:eastAsia="zh-CN"/>
        </w:rPr>
      </w:pPr>
      <w:r>
        <w:rPr>
          <w:rFonts w:hint="eastAsia" w:ascii="宋体" w:hAnsi="宋体" w:cs="宋体"/>
          <w:color w:val="auto"/>
          <w:highlight w:val="none"/>
        </w:rPr>
        <w:t>联系方式：</w:t>
      </w:r>
      <w:r>
        <w:rPr>
          <w:rFonts w:hint="eastAsia" w:ascii="宋体" w:hAnsi="宋体" w:cs="宋体"/>
          <w:color w:val="auto"/>
          <w:highlight w:val="none"/>
          <w:lang w:eastAsia="zh-CN"/>
        </w:rPr>
        <w:t>0434-3296533（办公电话）</w:t>
      </w:r>
    </w:p>
    <w:p w14:paraId="0449A687">
      <w:pPr>
        <w:keepNext w:val="0"/>
        <w:keepLines w:val="0"/>
        <w:pageBreakBefore w:val="0"/>
        <w:kinsoku/>
        <w:wordWrap/>
        <w:overflowPunct/>
        <w:topLinePunct w:val="0"/>
        <w:autoSpaceDE/>
        <w:autoSpaceDN/>
        <w:bidi w:val="0"/>
        <w:adjustRightInd/>
        <w:snapToGrid/>
        <w:spacing w:line="360" w:lineRule="auto"/>
        <w:ind w:firstLine="210" w:firstLineChars="100"/>
        <w:textAlignment w:val="auto"/>
        <w:rPr>
          <w:rFonts w:hint="eastAsia" w:ascii="宋体" w:hAnsi="宋体" w:cs="宋体"/>
          <w:color w:val="auto"/>
          <w:highlight w:val="none"/>
        </w:rPr>
      </w:pPr>
      <w:r>
        <w:rPr>
          <w:rFonts w:hint="eastAsia" w:ascii="宋体" w:hAnsi="宋体" w:cs="宋体"/>
          <w:color w:val="auto"/>
          <w:highlight w:val="none"/>
        </w:rPr>
        <w:t>2.采购代理机构信</w:t>
      </w:r>
    </w:p>
    <w:p w14:paraId="2E8554B5">
      <w:pPr>
        <w:keepNext w:val="0"/>
        <w:keepLines w:val="0"/>
        <w:pageBreakBefore w:val="0"/>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highlight w:val="none"/>
          <w:lang w:eastAsia="zh-CN"/>
        </w:rPr>
      </w:pPr>
      <w:bookmarkStart w:id="59" w:name="_Toc28359087"/>
      <w:bookmarkStart w:id="60" w:name="_Toc28359010"/>
      <w:r>
        <w:rPr>
          <w:rFonts w:hint="eastAsia" w:ascii="宋体" w:hAnsi="宋体" w:cs="宋体"/>
          <w:color w:val="auto"/>
          <w:highlight w:val="none"/>
        </w:rPr>
        <w:t>名称：</w:t>
      </w:r>
      <w:r>
        <w:rPr>
          <w:rFonts w:hint="eastAsia" w:ascii="宋体" w:hAnsi="宋体" w:cs="宋体"/>
          <w:color w:val="auto"/>
          <w:highlight w:val="none"/>
          <w:lang w:eastAsia="zh-CN"/>
        </w:rPr>
        <w:t>中智达项目管理有限公司</w:t>
      </w:r>
    </w:p>
    <w:p w14:paraId="5C299590">
      <w:pPr>
        <w:keepNext w:val="0"/>
        <w:keepLines w:val="0"/>
        <w:pageBreakBefore w:val="0"/>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highlight w:val="none"/>
          <w:lang w:eastAsia="zh-CN"/>
        </w:rPr>
      </w:pPr>
      <w:r>
        <w:rPr>
          <w:rFonts w:hint="eastAsia" w:ascii="宋体" w:hAnsi="宋体" w:cs="宋体"/>
          <w:color w:val="auto"/>
          <w:highlight w:val="none"/>
        </w:rPr>
        <w:t>地址：</w:t>
      </w:r>
      <w:r>
        <w:rPr>
          <w:rFonts w:hint="eastAsia" w:ascii="宋体" w:hAnsi="宋体" w:cs="宋体"/>
          <w:color w:val="auto"/>
          <w:highlight w:val="none"/>
          <w:lang w:eastAsia="zh-CN"/>
        </w:rPr>
        <w:t>长春市经济开发区兴隆综合保税区</w:t>
      </w:r>
    </w:p>
    <w:p w14:paraId="3208FB36">
      <w:pPr>
        <w:keepNext w:val="0"/>
        <w:keepLines w:val="0"/>
        <w:pageBreakBefore w:val="0"/>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highlight w:val="none"/>
          <w:lang w:eastAsia="zh-CN"/>
        </w:rPr>
      </w:pPr>
      <w:r>
        <w:rPr>
          <w:rFonts w:hint="eastAsia" w:ascii="宋体" w:hAnsi="宋体" w:cs="宋体"/>
          <w:color w:val="auto"/>
          <w:highlight w:val="none"/>
        </w:rPr>
        <w:t>联系人：</w:t>
      </w:r>
      <w:r>
        <w:rPr>
          <w:rFonts w:hint="eastAsia" w:ascii="宋体" w:hAnsi="宋体" w:cs="宋体"/>
          <w:color w:val="auto"/>
          <w:highlight w:val="none"/>
          <w:lang w:eastAsia="zh-CN"/>
        </w:rPr>
        <w:t>夜月莹</w:t>
      </w:r>
    </w:p>
    <w:p w14:paraId="08924E97">
      <w:pPr>
        <w:keepNext w:val="0"/>
        <w:keepLines w:val="0"/>
        <w:pageBreakBefore w:val="0"/>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highlight w:val="none"/>
          <w:lang w:eastAsia="zh-CN"/>
        </w:rPr>
      </w:pPr>
      <w:r>
        <w:rPr>
          <w:rFonts w:hint="eastAsia" w:ascii="宋体" w:hAnsi="宋体" w:cs="宋体"/>
          <w:color w:val="auto"/>
          <w:highlight w:val="none"/>
        </w:rPr>
        <w:t>电话：</w:t>
      </w:r>
      <w:bookmarkEnd w:id="59"/>
      <w:bookmarkEnd w:id="60"/>
      <w:r>
        <w:rPr>
          <w:rFonts w:hint="eastAsia" w:ascii="宋体" w:hAnsi="宋体" w:cs="宋体"/>
          <w:color w:val="auto"/>
          <w:highlight w:val="none"/>
          <w:lang w:eastAsia="zh-CN"/>
        </w:rPr>
        <w:t>13944154699（办公电话）</w:t>
      </w:r>
    </w:p>
    <w:p w14:paraId="60B24D44">
      <w:pPr>
        <w:keepNext w:val="0"/>
        <w:keepLines w:val="0"/>
        <w:pageBreakBefore w:val="0"/>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t>3.项目联系方式</w:t>
      </w:r>
    </w:p>
    <w:p w14:paraId="25E38F03">
      <w:pPr>
        <w:keepNext w:val="0"/>
        <w:keepLines w:val="0"/>
        <w:pageBreakBefore w:val="0"/>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项目联系人：</w:t>
      </w:r>
      <w:r>
        <w:rPr>
          <w:rFonts w:hint="eastAsia" w:ascii="宋体" w:hAnsi="宋体" w:eastAsia="宋体" w:cs="宋体"/>
          <w:color w:val="auto"/>
          <w:highlight w:val="none"/>
          <w:lang w:eastAsia="zh-CN"/>
        </w:rPr>
        <w:t>夜月莹</w:t>
      </w:r>
    </w:p>
    <w:p w14:paraId="7ED8BA2B">
      <w:pPr>
        <w:keepNext w:val="0"/>
        <w:keepLines w:val="0"/>
        <w:pageBreakBefore w:val="0"/>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电话：</w:t>
      </w:r>
      <w:r>
        <w:rPr>
          <w:rFonts w:hint="eastAsia" w:ascii="宋体" w:hAnsi="宋体" w:eastAsia="宋体" w:cs="宋体"/>
          <w:color w:val="auto"/>
          <w:highlight w:val="none"/>
          <w:lang w:eastAsia="zh-CN"/>
        </w:rPr>
        <w:t>13944154699（办公电话）</w:t>
      </w:r>
    </w:p>
    <w:p w14:paraId="12A20B12">
      <w:bookmarkStart w:id="61" w:name="_GoBack"/>
      <w:bookmarkEnd w:id="61"/>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2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351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2026-05-05T06:44:31Z</dcterms:created>
  <dc:creator>Lenovo</dc:creator>
  <cp:lastModifiedBy>Lenovo</cp:lastModifiedBy>
  <dcterms:modified xsi:type="dcterms:W3CDTF">2026-05-05T06:45:29Z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eyJoZGlkIjoiYzVhODZkOGVkMmZiM2Y5MTQ5NjAzYjhlYWMzM2IwNWQiLCJ1c2VySWQiOiIyOTE0NzE0MDcifQ==</vt:lpwstr>
  </property>
  <property fmtid="{D5CDD505-2E9C-101B-9397-08002B2CF9AE}" pid="4" name="ICV">
    <vt:lpwstr>AC02FEEC2FDE4E60BBAA25D56FFA4206_12</vt:lpwstr>
  </property>
</Properties>
</file>