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61E56">
      <w:pPr>
        <w:shd w:val="clear"/>
        <w:spacing w:line="900" w:lineRule="exact"/>
        <w:jc w:val="center"/>
        <w:rPr>
          <w:rFonts w:hint="eastAsia" w:asciiTheme="majorEastAsia" w:hAnsiTheme="majorEastAsia" w:eastAsiaTheme="majorEastAsia"/>
          <w:b/>
          <w:bCs/>
          <w:color w:val="auto"/>
          <w:kern w:val="2"/>
          <w:sz w:val="52"/>
          <w:szCs w:val="52"/>
          <w:highlight w:val="none"/>
          <w:lang w:eastAsia="zh-CN"/>
        </w:rPr>
      </w:pPr>
      <w:r>
        <w:rPr>
          <w:rFonts w:hint="eastAsia" w:asciiTheme="majorEastAsia" w:hAnsiTheme="majorEastAsia" w:eastAsiaTheme="majorEastAsia"/>
          <w:b/>
          <w:bCs/>
          <w:color w:val="auto"/>
          <w:kern w:val="2"/>
          <w:sz w:val="52"/>
          <w:szCs w:val="52"/>
          <w:highlight w:val="none"/>
          <w:lang w:eastAsia="zh-CN"/>
        </w:rPr>
        <w:t>2026年曹娥江大闸运行管理经费项目</w:t>
      </w:r>
    </w:p>
    <w:p w14:paraId="79F4C054">
      <w:pPr>
        <w:pStyle w:val="4"/>
        <w:rPr>
          <w:rFonts w:hint="eastAsia"/>
          <w:highlight w:val="none"/>
          <w:lang w:eastAsia="zh-CN"/>
        </w:rPr>
      </w:pPr>
    </w:p>
    <w:p w14:paraId="131F22C4">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单</w:t>
      </w:r>
    </w:p>
    <w:p w14:paraId="1E741370">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一</w:t>
      </w:r>
    </w:p>
    <w:p w14:paraId="3CE850D7">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来</w:t>
      </w:r>
    </w:p>
    <w:p w14:paraId="2E2BAD13">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源</w:t>
      </w:r>
    </w:p>
    <w:p w14:paraId="4E7B0EF2">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采</w:t>
      </w:r>
    </w:p>
    <w:p w14:paraId="00ACECDD">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购</w:t>
      </w:r>
    </w:p>
    <w:p w14:paraId="383FD701">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文</w:t>
      </w:r>
    </w:p>
    <w:p w14:paraId="5D841ED1">
      <w:pPr>
        <w:shd w:val="clear"/>
        <w:spacing w:line="900" w:lineRule="exact"/>
        <w:jc w:val="center"/>
        <w:rPr>
          <w:rFonts w:cs="隶书" w:asciiTheme="majorEastAsia" w:hAnsiTheme="majorEastAsia" w:eastAsiaTheme="majorEastAsia"/>
          <w:b/>
          <w:bCs/>
          <w:color w:val="auto"/>
          <w:sz w:val="72"/>
          <w:szCs w:val="72"/>
          <w:highlight w:val="none"/>
        </w:rPr>
      </w:pPr>
      <w:r>
        <w:rPr>
          <w:rFonts w:hint="eastAsia" w:cs="隶书" w:asciiTheme="majorEastAsia" w:hAnsiTheme="majorEastAsia" w:eastAsiaTheme="majorEastAsia"/>
          <w:b/>
          <w:bCs/>
          <w:color w:val="auto"/>
          <w:sz w:val="72"/>
          <w:szCs w:val="72"/>
          <w:highlight w:val="none"/>
        </w:rPr>
        <w:t>件</w:t>
      </w:r>
    </w:p>
    <w:p w14:paraId="206ED246">
      <w:pPr>
        <w:shd w:val="clear"/>
        <w:jc w:val="center"/>
        <w:rPr>
          <w:rFonts w:cs="仿宋_GB2312" w:asciiTheme="majorEastAsia" w:hAnsiTheme="majorEastAsia" w:eastAsiaTheme="majorEastAsia"/>
          <w:b/>
          <w:color w:val="auto"/>
          <w:highlight w:val="none"/>
        </w:rPr>
      </w:pPr>
      <w:r>
        <w:rPr>
          <w:rFonts w:hint="eastAsia" w:cs="仿宋_GB2312" w:asciiTheme="majorEastAsia" w:hAnsiTheme="majorEastAsia" w:eastAsiaTheme="majorEastAsia"/>
          <w:b/>
          <w:color w:val="auto"/>
          <w:sz w:val="36"/>
          <w:szCs w:val="36"/>
          <w:highlight w:val="none"/>
        </w:rPr>
        <w:t>（电子交易）</w:t>
      </w:r>
    </w:p>
    <w:p w14:paraId="3E0A874E">
      <w:pPr>
        <w:shd w:val="clear"/>
        <w:spacing w:line="288" w:lineRule="auto"/>
        <w:jc w:val="center"/>
        <w:rPr>
          <w:rFonts w:cs="隶书" w:asciiTheme="majorEastAsia" w:hAnsiTheme="majorEastAsia" w:eastAsiaTheme="majorEastAsia"/>
          <w:b/>
          <w:color w:val="auto"/>
          <w:sz w:val="28"/>
          <w:szCs w:val="28"/>
          <w:highlight w:val="none"/>
        </w:rPr>
      </w:pPr>
    </w:p>
    <w:p w14:paraId="45E07503">
      <w:pPr>
        <w:shd w:val="clear"/>
        <w:jc w:val="center"/>
        <w:outlineLvl w:val="0"/>
        <w:rPr>
          <w:rFonts w:hint="eastAsia" w:asciiTheme="majorEastAsia" w:hAnsiTheme="majorEastAsia" w:eastAsiaTheme="majorEastAsia"/>
          <w:b/>
          <w:color w:val="auto"/>
          <w:sz w:val="30"/>
          <w:szCs w:val="30"/>
          <w:highlight w:val="none"/>
          <w:u w:val="single"/>
          <w:lang w:val="en-US" w:eastAsia="zh-CN"/>
        </w:rPr>
      </w:pPr>
      <w:r>
        <w:rPr>
          <w:rFonts w:hint="eastAsia" w:asciiTheme="majorEastAsia" w:hAnsiTheme="majorEastAsia" w:eastAsiaTheme="majorEastAsia"/>
          <w:b w:val="0"/>
          <w:bCs/>
          <w:color w:val="auto"/>
          <w:sz w:val="30"/>
          <w:szCs w:val="30"/>
          <w:highlight w:val="none"/>
        </w:rPr>
        <w:t>招标编号</w:t>
      </w:r>
      <w:r>
        <w:rPr>
          <w:rFonts w:hint="eastAsia" w:asciiTheme="majorEastAsia" w:hAnsiTheme="majorEastAsia" w:eastAsiaTheme="majorEastAsia"/>
          <w:b w:val="0"/>
          <w:bCs/>
          <w:color w:val="auto"/>
          <w:sz w:val="30"/>
          <w:szCs w:val="30"/>
          <w:highlight w:val="none"/>
          <w:lang w:eastAsia="zh-CN"/>
        </w:rPr>
        <w:t>：</w:t>
      </w:r>
      <w:r>
        <w:rPr>
          <w:rFonts w:hint="eastAsia" w:asciiTheme="majorEastAsia" w:hAnsiTheme="majorEastAsia" w:eastAsiaTheme="majorEastAsia"/>
          <w:b w:val="0"/>
          <w:bCs/>
          <w:color w:val="auto"/>
          <w:sz w:val="30"/>
          <w:szCs w:val="30"/>
          <w:highlight w:val="none"/>
          <w:lang w:eastAsia="zh-CN"/>
        </w:rPr>
        <w:fldChar w:fldCharType="begin"/>
      </w:r>
      <w:r>
        <w:rPr>
          <w:rFonts w:hint="eastAsia" w:asciiTheme="majorEastAsia" w:hAnsiTheme="majorEastAsia" w:eastAsiaTheme="majorEastAsia"/>
          <w:b w:val="0"/>
          <w:bCs/>
          <w:color w:val="auto"/>
          <w:sz w:val="30"/>
          <w:szCs w:val="30"/>
          <w:highlight w:val="none"/>
          <w:lang w:eastAsia="zh-CN"/>
        </w:rPr>
        <w:instrText xml:space="preserve"> HYPERLINK "https://pay.zcygov.cn/purchaseplan_front/" \l "/procurement-plan/plan/detail?id=1101000001073754&amp;_app_=zcy.purchase-plan" \t "https://www.zcygov.cn/delegation-order/_procurement_/order/_blank" </w:instrText>
      </w:r>
      <w:r>
        <w:rPr>
          <w:rFonts w:hint="eastAsia" w:asciiTheme="majorEastAsia" w:hAnsiTheme="majorEastAsia" w:eastAsiaTheme="majorEastAsia"/>
          <w:b w:val="0"/>
          <w:bCs/>
          <w:color w:val="auto"/>
          <w:sz w:val="30"/>
          <w:szCs w:val="30"/>
          <w:highlight w:val="none"/>
          <w:lang w:eastAsia="zh-CN"/>
        </w:rPr>
        <w:fldChar w:fldCharType="separate"/>
      </w:r>
      <w:r>
        <w:rPr>
          <w:rFonts w:hint="eastAsia" w:asciiTheme="majorEastAsia" w:hAnsiTheme="majorEastAsia" w:eastAsiaTheme="majorEastAsia"/>
          <w:b w:val="0"/>
          <w:bCs/>
          <w:color w:val="auto"/>
          <w:sz w:val="30"/>
          <w:szCs w:val="30"/>
          <w:highlight w:val="none"/>
          <w:lang w:eastAsia="zh-CN"/>
        </w:rPr>
        <w:t>330600264030040000003</w:t>
      </w:r>
      <w:r>
        <w:rPr>
          <w:rFonts w:hint="eastAsia" w:asciiTheme="majorEastAsia" w:hAnsiTheme="majorEastAsia" w:eastAsiaTheme="majorEastAsia"/>
          <w:b w:val="0"/>
          <w:bCs/>
          <w:color w:val="auto"/>
          <w:sz w:val="30"/>
          <w:szCs w:val="30"/>
          <w:highlight w:val="none"/>
          <w:lang w:eastAsia="zh-CN"/>
        </w:rPr>
        <w:fldChar w:fldCharType="end"/>
      </w:r>
      <w:r>
        <w:rPr>
          <w:rFonts w:hint="eastAsia" w:asciiTheme="majorEastAsia" w:hAnsiTheme="majorEastAsia" w:eastAsiaTheme="majorEastAsia"/>
          <w:b w:val="0"/>
          <w:bCs/>
          <w:color w:val="auto"/>
          <w:sz w:val="30"/>
          <w:szCs w:val="30"/>
          <w:highlight w:val="none"/>
          <w:lang w:val="en-US" w:eastAsia="zh-CN"/>
        </w:rPr>
        <w:t>-CGSHZJ-2026-N001261</w:t>
      </w:r>
      <w:r>
        <w:rPr>
          <w:rFonts w:hint="eastAsia" w:asciiTheme="majorEastAsia" w:hAnsiTheme="majorEastAsia" w:eastAsiaTheme="majorEastAsia"/>
          <w:b w:val="0"/>
          <w:bCs/>
          <w:color w:val="auto"/>
          <w:sz w:val="30"/>
          <w:szCs w:val="30"/>
          <w:highlight w:val="none"/>
          <w:lang w:eastAsia="zh-CN"/>
        </w:rPr>
        <w:t xml:space="preserve"> </w:t>
      </w:r>
      <w:r>
        <w:rPr>
          <w:rFonts w:hint="eastAsia" w:asciiTheme="majorEastAsia" w:hAnsiTheme="majorEastAsia" w:eastAsiaTheme="majorEastAsia"/>
          <w:b/>
          <w:color w:val="auto"/>
          <w:sz w:val="30"/>
          <w:szCs w:val="30"/>
          <w:highlight w:val="none"/>
          <w:lang w:eastAsia="zh-CN"/>
        </w:rPr>
        <w:t xml:space="preserve">  </w:t>
      </w:r>
    </w:p>
    <w:tbl>
      <w:tblPr>
        <w:tblStyle w:val="50"/>
        <w:tblW w:w="7801" w:type="dxa"/>
        <w:jc w:val="center"/>
        <w:tblLayout w:type="fixed"/>
        <w:tblCellMar>
          <w:top w:w="0" w:type="dxa"/>
          <w:left w:w="108" w:type="dxa"/>
          <w:bottom w:w="0" w:type="dxa"/>
          <w:right w:w="108" w:type="dxa"/>
        </w:tblCellMar>
      </w:tblPr>
      <w:tblGrid>
        <w:gridCol w:w="2356"/>
        <w:gridCol w:w="5445"/>
      </w:tblGrid>
      <w:tr w14:paraId="12F7F967">
        <w:tblPrEx>
          <w:tblCellMar>
            <w:top w:w="0" w:type="dxa"/>
            <w:left w:w="108" w:type="dxa"/>
            <w:bottom w:w="0" w:type="dxa"/>
            <w:right w:w="108" w:type="dxa"/>
          </w:tblCellMar>
        </w:tblPrEx>
        <w:trPr>
          <w:trHeight w:val="533" w:hRule="exact"/>
          <w:jc w:val="center"/>
        </w:trPr>
        <w:tc>
          <w:tcPr>
            <w:tcW w:w="2356" w:type="dxa"/>
            <w:tcBorders>
              <w:top w:val="nil"/>
              <w:left w:val="nil"/>
              <w:bottom w:val="nil"/>
              <w:right w:val="nil"/>
              <w:tl2br w:val="nil"/>
              <w:tr2bl w:val="nil"/>
            </w:tcBorders>
          </w:tcPr>
          <w:p w14:paraId="2A91E295">
            <w:pPr>
              <w:shd w:val="clear"/>
              <w:spacing w:afterAutospacing="1"/>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pacing w:val="93"/>
                <w:sz w:val="28"/>
                <w:szCs w:val="24"/>
                <w:highlight w:val="none"/>
              </w:rPr>
              <w:t>采购单</w:t>
            </w:r>
            <w:r>
              <w:rPr>
                <w:rFonts w:hint="eastAsia" w:asciiTheme="minorEastAsia" w:hAnsiTheme="minorEastAsia" w:eastAsiaTheme="minorEastAsia" w:cstheme="minorEastAsia"/>
                <w:color w:val="auto"/>
                <w:spacing w:val="1"/>
                <w:sz w:val="28"/>
                <w:szCs w:val="24"/>
                <w:highlight w:val="none"/>
              </w:rPr>
              <w:t>位</w:t>
            </w:r>
            <w:r>
              <w:rPr>
                <w:rFonts w:hint="eastAsia" w:asciiTheme="minorEastAsia" w:hAnsiTheme="minorEastAsia" w:eastAsiaTheme="minorEastAsia" w:cstheme="minorEastAsia"/>
                <w:color w:val="auto"/>
                <w:sz w:val="28"/>
                <w:szCs w:val="24"/>
                <w:highlight w:val="none"/>
              </w:rPr>
              <w:t>：</w:t>
            </w:r>
          </w:p>
        </w:tc>
        <w:tc>
          <w:tcPr>
            <w:tcW w:w="5445" w:type="dxa"/>
            <w:tcBorders>
              <w:top w:val="nil"/>
              <w:left w:val="nil"/>
              <w:bottom w:val="nil"/>
              <w:right w:val="nil"/>
              <w:tl2br w:val="nil"/>
              <w:tr2bl w:val="nil"/>
            </w:tcBorders>
            <w:vAlign w:val="center"/>
          </w:tcPr>
          <w:p w14:paraId="4A59E8EB">
            <w:pPr>
              <w:shd w:val="clear"/>
              <w:spacing w:afterAutospacing="1"/>
              <w:rPr>
                <w:rFonts w:hint="eastAsia" w:asciiTheme="minorEastAsia" w:hAnsiTheme="minorEastAsia" w:eastAsiaTheme="minorEastAsia" w:cstheme="minorEastAsia"/>
                <w:color w:val="auto"/>
                <w:sz w:val="28"/>
                <w:szCs w:val="24"/>
                <w:highlight w:val="none"/>
                <w:lang w:eastAsia="zh-CN"/>
              </w:rPr>
            </w:pPr>
            <w:r>
              <w:rPr>
                <w:rFonts w:hint="eastAsia" w:asciiTheme="minorEastAsia" w:hAnsiTheme="minorEastAsia" w:eastAsiaTheme="minorEastAsia" w:cstheme="minorEastAsia"/>
                <w:color w:val="auto"/>
                <w:sz w:val="28"/>
                <w:szCs w:val="24"/>
                <w:highlight w:val="none"/>
                <w:lang w:eastAsia="zh-CN"/>
              </w:rPr>
              <w:t>绍兴市曹娥江流域中心</w:t>
            </w:r>
          </w:p>
        </w:tc>
      </w:tr>
      <w:tr w14:paraId="67D91FE0">
        <w:tblPrEx>
          <w:tblCellMar>
            <w:top w:w="0" w:type="dxa"/>
            <w:left w:w="108" w:type="dxa"/>
            <w:bottom w:w="0" w:type="dxa"/>
            <w:right w:w="108" w:type="dxa"/>
          </w:tblCellMar>
        </w:tblPrEx>
        <w:trPr>
          <w:trHeight w:val="368" w:hRule="exact"/>
          <w:jc w:val="center"/>
        </w:trPr>
        <w:tc>
          <w:tcPr>
            <w:tcW w:w="2356" w:type="dxa"/>
            <w:tcBorders>
              <w:top w:val="nil"/>
              <w:left w:val="nil"/>
              <w:bottom w:val="nil"/>
              <w:right w:val="nil"/>
              <w:tl2br w:val="nil"/>
              <w:tr2bl w:val="nil"/>
            </w:tcBorders>
          </w:tcPr>
          <w:p w14:paraId="4189FCBE">
            <w:pPr>
              <w:shd w:val="clear"/>
              <w:spacing w:afterAutospacing="1"/>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招标代理单位：</w:t>
            </w:r>
          </w:p>
        </w:tc>
        <w:tc>
          <w:tcPr>
            <w:tcW w:w="5445" w:type="dxa"/>
            <w:tcBorders>
              <w:top w:val="nil"/>
              <w:left w:val="nil"/>
              <w:bottom w:val="nil"/>
              <w:right w:val="nil"/>
              <w:tl2br w:val="nil"/>
              <w:tr2bl w:val="nil"/>
            </w:tcBorders>
          </w:tcPr>
          <w:p w14:paraId="054C62A8">
            <w:pPr>
              <w:shd w:val="clear"/>
              <w:spacing w:afterAutospacing="1"/>
              <w:rPr>
                <w:rFonts w:hint="eastAsia" w:asciiTheme="minorEastAsia" w:hAnsiTheme="minorEastAsia" w:eastAsiaTheme="minorEastAsia" w:cstheme="minorEastAsia"/>
                <w:color w:val="auto"/>
                <w:sz w:val="28"/>
                <w:szCs w:val="24"/>
                <w:highlight w:val="none"/>
                <w:lang w:eastAsia="zh-CN"/>
              </w:rPr>
            </w:pPr>
            <w:r>
              <w:rPr>
                <w:rFonts w:hint="eastAsia" w:asciiTheme="minorEastAsia" w:hAnsiTheme="minorEastAsia" w:eastAsiaTheme="minorEastAsia" w:cstheme="minorEastAsia"/>
                <w:color w:val="auto"/>
                <w:sz w:val="28"/>
                <w:szCs w:val="24"/>
                <w:highlight w:val="none"/>
                <w:lang w:eastAsia="zh-CN"/>
              </w:rPr>
              <w:t>浙江翔实建设项目管理有限公司</w:t>
            </w:r>
          </w:p>
        </w:tc>
      </w:tr>
      <w:tr w14:paraId="6A99537D">
        <w:tblPrEx>
          <w:tblCellMar>
            <w:top w:w="0" w:type="dxa"/>
            <w:left w:w="108" w:type="dxa"/>
            <w:bottom w:w="0" w:type="dxa"/>
            <w:right w:w="108" w:type="dxa"/>
          </w:tblCellMar>
        </w:tblPrEx>
        <w:trPr>
          <w:trHeight w:val="953" w:hRule="exact"/>
          <w:jc w:val="center"/>
        </w:trPr>
        <w:tc>
          <w:tcPr>
            <w:tcW w:w="2356" w:type="dxa"/>
            <w:tcBorders>
              <w:top w:val="nil"/>
              <w:left w:val="nil"/>
              <w:bottom w:val="nil"/>
              <w:right w:val="nil"/>
              <w:tl2br w:val="nil"/>
              <w:tr2bl w:val="nil"/>
            </w:tcBorders>
            <w:vAlign w:val="center"/>
          </w:tcPr>
          <w:p w14:paraId="4266482B">
            <w:pPr>
              <w:shd w:val="clear"/>
              <w:spacing w:afterAutospacing="1"/>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pacing w:val="93"/>
                <w:sz w:val="28"/>
                <w:szCs w:val="24"/>
                <w:highlight w:val="none"/>
              </w:rPr>
              <w:t>监督单</w:t>
            </w:r>
            <w:r>
              <w:rPr>
                <w:rFonts w:hint="eastAsia" w:asciiTheme="minorEastAsia" w:hAnsiTheme="minorEastAsia" w:eastAsiaTheme="minorEastAsia" w:cstheme="minorEastAsia"/>
                <w:color w:val="auto"/>
                <w:spacing w:val="1"/>
                <w:sz w:val="28"/>
                <w:szCs w:val="24"/>
                <w:highlight w:val="none"/>
              </w:rPr>
              <w:t>位</w:t>
            </w:r>
            <w:r>
              <w:rPr>
                <w:rFonts w:hint="eastAsia" w:asciiTheme="minorEastAsia" w:hAnsiTheme="minorEastAsia" w:eastAsiaTheme="minorEastAsia" w:cstheme="minorEastAsia"/>
                <w:color w:val="auto"/>
                <w:sz w:val="28"/>
                <w:szCs w:val="24"/>
                <w:highlight w:val="none"/>
              </w:rPr>
              <w:t>：</w:t>
            </w:r>
          </w:p>
        </w:tc>
        <w:tc>
          <w:tcPr>
            <w:tcW w:w="5445" w:type="dxa"/>
            <w:tcBorders>
              <w:top w:val="nil"/>
              <w:left w:val="nil"/>
              <w:bottom w:val="nil"/>
              <w:right w:val="nil"/>
              <w:tl2br w:val="nil"/>
              <w:tr2bl w:val="nil"/>
            </w:tcBorders>
          </w:tcPr>
          <w:tbl>
            <w:tblPr>
              <w:tblStyle w:val="50"/>
              <w:tblW w:w="5445" w:type="dxa"/>
              <w:jc w:val="center"/>
              <w:tblLayout w:type="fixed"/>
              <w:tblCellMar>
                <w:top w:w="0" w:type="dxa"/>
                <w:left w:w="108" w:type="dxa"/>
                <w:bottom w:w="0" w:type="dxa"/>
                <w:right w:w="108" w:type="dxa"/>
              </w:tblCellMar>
            </w:tblPr>
            <w:tblGrid>
              <w:gridCol w:w="5445"/>
            </w:tblGrid>
            <w:tr w14:paraId="29C8DB44">
              <w:tblPrEx>
                <w:tblCellMar>
                  <w:top w:w="0" w:type="dxa"/>
                  <w:left w:w="108" w:type="dxa"/>
                  <w:bottom w:w="0" w:type="dxa"/>
                  <w:right w:w="108" w:type="dxa"/>
                </w:tblCellMar>
              </w:tblPrEx>
              <w:trPr>
                <w:trHeight w:val="514" w:hRule="atLeast"/>
                <w:jc w:val="center"/>
              </w:trPr>
              <w:tc>
                <w:tcPr>
                  <w:tcW w:w="5445" w:type="dxa"/>
                  <w:tcBorders>
                    <w:top w:val="nil"/>
                    <w:left w:val="nil"/>
                    <w:bottom w:val="nil"/>
                    <w:right w:val="nil"/>
                    <w:tl2br w:val="nil"/>
                    <w:tr2bl w:val="nil"/>
                  </w:tcBorders>
                  <w:vAlign w:val="center"/>
                </w:tcPr>
                <w:p w14:paraId="746BB069">
                  <w:pPr>
                    <w:shd w:val="clear"/>
                    <w:spacing w:afterAutospacing="1"/>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绍兴市财政局</w:t>
                  </w:r>
                </w:p>
              </w:tc>
            </w:tr>
            <w:tr w14:paraId="7BE36C33">
              <w:tblPrEx>
                <w:tblCellMar>
                  <w:top w:w="0" w:type="dxa"/>
                  <w:left w:w="108" w:type="dxa"/>
                  <w:bottom w:w="0" w:type="dxa"/>
                  <w:right w:w="108" w:type="dxa"/>
                </w:tblCellMar>
              </w:tblPrEx>
              <w:trPr>
                <w:trHeight w:val="90" w:hRule="atLeast"/>
                <w:jc w:val="center"/>
              </w:trPr>
              <w:tc>
                <w:tcPr>
                  <w:tcW w:w="5445" w:type="dxa"/>
                  <w:tcBorders>
                    <w:top w:val="nil"/>
                    <w:left w:val="nil"/>
                    <w:bottom w:val="nil"/>
                    <w:right w:val="nil"/>
                    <w:tl2br w:val="nil"/>
                    <w:tr2bl w:val="nil"/>
                  </w:tcBorders>
                  <w:vAlign w:val="center"/>
                </w:tcPr>
                <w:p w14:paraId="75C0C337">
                  <w:pPr>
                    <w:shd w:val="clear"/>
                    <w:spacing w:afterAutospacing="1"/>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绍兴市政务服务办公室</w:t>
                  </w:r>
                </w:p>
              </w:tc>
            </w:tr>
          </w:tbl>
          <w:p w14:paraId="7A9B6E63">
            <w:pPr>
              <w:shd w:val="clear"/>
              <w:spacing w:afterAutospacing="1"/>
              <w:rPr>
                <w:rFonts w:asciiTheme="minorEastAsia" w:hAnsiTheme="minorEastAsia" w:eastAsiaTheme="minorEastAsia" w:cstheme="minorEastAsia"/>
                <w:color w:val="auto"/>
                <w:sz w:val="28"/>
                <w:szCs w:val="24"/>
                <w:highlight w:val="none"/>
              </w:rPr>
            </w:pPr>
          </w:p>
        </w:tc>
      </w:tr>
      <w:tr w14:paraId="0E985E57">
        <w:tblPrEx>
          <w:tblCellMar>
            <w:top w:w="0" w:type="dxa"/>
            <w:left w:w="108" w:type="dxa"/>
            <w:bottom w:w="0" w:type="dxa"/>
            <w:right w:w="108" w:type="dxa"/>
          </w:tblCellMar>
        </w:tblPrEx>
        <w:trPr>
          <w:trHeight w:val="482" w:hRule="exact"/>
          <w:jc w:val="center"/>
        </w:trPr>
        <w:tc>
          <w:tcPr>
            <w:tcW w:w="7801" w:type="dxa"/>
            <w:gridSpan w:val="2"/>
            <w:tcBorders>
              <w:top w:val="nil"/>
              <w:left w:val="nil"/>
              <w:bottom w:val="nil"/>
              <w:right w:val="nil"/>
              <w:tl2br w:val="nil"/>
              <w:tr2bl w:val="nil"/>
            </w:tcBorders>
          </w:tcPr>
          <w:p w14:paraId="445E3742">
            <w:pPr>
              <w:shd w:val="clear"/>
              <w:spacing w:afterAutospacing="1"/>
              <w:jc w:val="center"/>
              <w:rPr>
                <w:rFonts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二○二六年</w:t>
            </w:r>
            <w:r>
              <w:rPr>
                <w:rFonts w:hint="eastAsia" w:asciiTheme="minorEastAsia" w:hAnsiTheme="minorEastAsia" w:eastAsiaTheme="minorEastAsia" w:cstheme="minorEastAsia"/>
                <w:color w:val="auto"/>
                <w:sz w:val="28"/>
                <w:szCs w:val="24"/>
                <w:highlight w:val="none"/>
                <w:lang w:val="en-US" w:eastAsia="zh-CN"/>
              </w:rPr>
              <w:t>五</w:t>
            </w:r>
            <w:r>
              <w:rPr>
                <w:rFonts w:hint="eastAsia" w:asciiTheme="minorEastAsia" w:hAnsiTheme="minorEastAsia" w:eastAsiaTheme="minorEastAsia" w:cstheme="minorEastAsia"/>
                <w:color w:val="auto"/>
                <w:sz w:val="28"/>
                <w:szCs w:val="24"/>
                <w:highlight w:val="none"/>
              </w:rPr>
              <w:t>月</w:t>
            </w:r>
          </w:p>
        </w:tc>
      </w:tr>
    </w:tbl>
    <w:p w14:paraId="72DA3D1F">
      <w:pPr>
        <w:shd w:val="clear"/>
        <w:spacing w:line="288" w:lineRule="auto"/>
        <w:rPr>
          <w:rFonts w:asciiTheme="majorEastAsia" w:hAnsiTheme="majorEastAsia" w:eastAsiaTheme="majorEastAsia"/>
          <w:b/>
          <w:color w:val="auto"/>
          <w:sz w:val="44"/>
          <w:szCs w:val="44"/>
          <w:highlight w:val="none"/>
        </w:rPr>
      </w:pPr>
    </w:p>
    <w:p w14:paraId="411DDC83">
      <w:pPr>
        <w:shd w:val="clear"/>
        <w:spacing w:line="440" w:lineRule="exact"/>
        <w:jc w:val="center"/>
        <w:rPr>
          <w:rFonts w:cs="仿宋" w:asciiTheme="majorEastAsia" w:hAnsiTheme="majorEastAsia" w:eastAsiaTheme="majorEastAsia"/>
          <w:b/>
          <w:color w:val="auto"/>
          <w:sz w:val="44"/>
          <w:szCs w:val="44"/>
          <w:highlight w:val="none"/>
        </w:rPr>
      </w:pPr>
      <w:r>
        <w:rPr>
          <w:rFonts w:hint="eastAsia" w:cs="仿宋" w:asciiTheme="majorEastAsia" w:hAnsiTheme="majorEastAsia" w:eastAsiaTheme="majorEastAsia"/>
          <w:b/>
          <w:color w:val="auto"/>
          <w:sz w:val="44"/>
          <w:szCs w:val="44"/>
          <w:highlight w:val="none"/>
        </w:rPr>
        <w:t>目录</w:t>
      </w:r>
    </w:p>
    <w:p w14:paraId="5E106F53">
      <w:pPr>
        <w:shd w:val="clear"/>
        <w:spacing w:line="440" w:lineRule="exact"/>
        <w:jc w:val="center"/>
        <w:rPr>
          <w:rFonts w:cs="仿宋" w:asciiTheme="majorEastAsia" w:hAnsiTheme="majorEastAsia" w:eastAsiaTheme="majorEastAsia"/>
          <w:b/>
          <w:color w:val="auto"/>
          <w:sz w:val="44"/>
          <w:szCs w:val="44"/>
          <w:highlight w:val="none"/>
        </w:rPr>
      </w:pPr>
    </w:p>
    <w:p w14:paraId="362174E9">
      <w:pPr>
        <w:shd w:val="clear"/>
        <w:spacing w:line="440" w:lineRule="exact"/>
        <w:jc w:val="center"/>
        <w:rPr>
          <w:rFonts w:cs="仿宋" w:asciiTheme="majorEastAsia" w:hAnsiTheme="majorEastAsia" w:eastAsiaTheme="majorEastAsia"/>
          <w:color w:val="auto"/>
          <w:highlight w:val="none"/>
        </w:rPr>
      </w:pPr>
    </w:p>
    <w:p w14:paraId="232E86F5">
      <w:pPr>
        <w:shd w:val="clear"/>
        <w:adjustRightInd w:val="0"/>
        <w:snapToGrid w:val="0"/>
        <w:spacing w:line="360" w:lineRule="auto"/>
        <w:ind w:firstLine="1807" w:firstLineChars="500"/>
        <w:jc w:val="left"/>
        <w:rPr>
          <w:rFonts w:cs="仿宋" w:asciiTheme="majorEastAsia" w:hAnsiTheme="majorEastAsia" w:eastAsiaTheme="majorEastAsia"/>
          <w:b/>
          <w:color w:val="auto"/>
          <w:kern w:val="2"/>
          <w:sz w:val="36"/>
          <w:szCs w:val="36"/>
          <w:highlight w:val="none"/>
        </w:rPr>
      </w:pPr>
      <w:r>
        <w:rPr>
          <w:rFonts w:hint="eastAsia" w:cs="仿宋" w:asciiTheme="majorEastAsia" w:hAnsiTheme="majorEastAsia" w:eastAsiaTheme="majorEastAsia"/>
          <w:b/>
          <w:color w:val="auto"/>
          <w:kern w:val="2"/>
          <w:sz w:val="36"/>
          <w:szCs w:val="36"/>
          <w:highlight w:val="none"/>
        </w:rPr>
        <w:t>第一部分   单一来源采购信息公告</w:t>
      </w:r>
    </w:p>
    <w:p w14:paraId="0D08A831">
      <w:pPr>
        <w:shd w:val="clear"/>
        <w:adjustRightInd w:val="0"/>
        <w:snapToGrid w:val="0"/>
        <w:spacing w:line="360" w:lineRule="auto"/>
        <w:ind w:firstLine="1807" w:firstLineChars="500"/>
        <w:jc w:val="left"/>
        <w:rPr>
          <w:rFonts w:cs="仿宋" w:asciiTheme="majorEastAsia" w:hAnsiTheme="majorEastAsia" w:eastAsiaTheme="majorEastAsia"/>
          <w:b/>
          <w:color w:val="auto"/>
          <w:kern w:val="2"/>
          <w:sz w:val="36"/>
          <w:szCs w:val="36"/>
          <w:highlight w:val="none"/>
        </w:rPr>
      </w:pPr>
      <w:r>
        <w:rPr>
          <w:rFonts w:hint="eastAsia" w:cs="仿宋" w:asciiTheme="majorEastAsia" w:hAnsiTheme="majorEastAsia" w:eastAsiaTheme="majorEastAsia"/>
          <w:b/>
          <w:color w:val="auto"/>
          <w:kern w:val="2"/>
          <w:sz w:val="36"/>
          <w:szCs w:val="36"/>
          <w:highlight w:val="none"/>
        </w:rPr>
        <w:t>第二部分   投标须知</w:t>
      </w:r>
    </w:p>
    <w:p w14:paraId="4890D6DB">
      <w:pPr>
        <w:shd w:val="clear"/>
        <w:adjustRightInd w:val="0"/>
        <w:snapToGrid w:val="0"/>
        <w:spacing w:line="360" w:lineRule="auto"/>
        <w:ind w:firstLine="1807" w:firstLineChars="500"/>
        <w:jc w:val="left"/>
        <w:rPr>
          <w:rFonts w:cs="仿宋" w:asciiTheme="majorEastAsia" w:hAnsiTheme="majorEastAsia" w:eastAsiaTheme="majorEastAsia"/>
          <w:b/>
          <w:color w:val="auto"/>
          <w:kern w:val="2"/>
          <w:sz w:val="36"/>
          <w:szCs w:val="36"/>
          <w:highlight w:val="none"/>
        </w:rPr>
      </w:pPr>
      <w:r>
        <w:rPr>
          <w:rFonts w:hint="eastAsia" w:cs="仿宋" w:asciiTheme="majorEastAsia" w:hAnsiTheme="majorEastAsia" w:eastAsiaTheme="majorEastAsia"/>
          <w:b/>
          <w:color w:val="auto"/>
          <w:kern w:val="2"/>
          <w:sz w:val="36"/>
          <w:szCs w:val="36"/>
          <w:highlight w:val="none"/>
        </w:rPr>
        <w:t>第三部分   谈判项目范围及要求</w:t>
      </w:r>
    </w:p>
    <w:p w14:paraId="1E69D681">
      <w:pPr>
        <w:shd w:val="clear"/>
        <w:adjustRightInd w:val="0"/>
        <w:snapToGrid w:val="0"/>
        <w:spacing w:line="360" w:lineRule="auto"/>
        <w:ind w:firstLine="1807" w:firstLineChars="500"/>
        <w:jc w:val="left"/>
        <w:rPr>
          <w:rFonts w:cs="仿宋" w:asciiTheme="majorEastAsia" w:hAnsiTheme="majorEastAsia" w:eastAsiaTheme="majorEastAsia"/>
          <w:b/>
          <w:color w:val="auto"/>
          <w:kern w:val="2"/>
          <w:sz w:val="36"/>
          <w:szCs w:val="36"/>
          <w:highlight w:val="none"/>
        </w:rPr>
      </w:pPr>
      <w:r>
        <w:rPr>
          <w:rFonts w:hint="eastAsia" w:cs="仿宋" w:asciiTheme="majorEastAsia" w:hAnsiTheme="majorEastAsia" w:eastAsiaTheme="majorEastAsia"/>
          <w:b/>
          <w:color w:val="auto"/>
          <w:kern w:val="2"/>
          <w:sz w:val="36"/>
          <w:szCs w:val="36"/>
          <w:highlight w:val="none"/>
        </w:rPr>
        <w:t>第四部分   拟签订的合同文本</w:t>
      </w:r>
    </w:p>
    <w:p w14:paraId="73CA7EDB">
      <w:pPr>
        <w:shd w:val="clear"/>
        <w:adjustRightInd w:val="0"/>
        <w:snapToGrid w:val="0"/>
        <w:spacing w:line="360" w:lineRule="auto"/>
        <w:ind w:firstLine="1807" w:firstLineChars="500"/>
        <w:jc w:val="left"/>
        <w:rPr>
          <w:rFonts w:cs="仿宋" w:asciiTheme="majorEastAsia" w:hAnsiTheme="majorEastAsia" w:eastAsiaTheme="majorEastAsia"/>
          <w:b/>
          <w:color w:val="auto"/>
          <w:kern w:val="2"/>
          <w:sz w:val="36"/>
          <w:szCs w:val="36"/>
          <w:highlight w:val="none"/>
        </w:rPr>
      </w:pPr>
      <w:r>
        <w:rPr>
          <w:rFonts w:hint="eastAsia" w:cs="仿宋" w:asciiTheme="majorEastAsia" w:hAnsiTheme="majorEastAsia" w:eastAsiaTheme="majorEastAsia"/>
          <w:b/>
          <w:color w:val="auto"/>
          <w:kern w:val="2"/>
          <w:sz w:val="36"/>
          <w:szCs w:val="36"/>
          <w:highlight w:val="none"/>
        </w:rPr>
        <w:t xml:space="preserve">第五部分   投标文件及其附件格式 </w:t>
      </w:r>
    </w:p>
    <w:p w14:paraId="773FFDC6">
      <w:pPr>
        <w:shd w:val="clear"/>
        <w:snapToGrid w:val="0"/>
        <w:spacing w:line="440" w:lineRule="exact"/>
        <w:jc w:val="left"/>
        <w:rPr>
          <w:rFonts w:cs="仿宋" w:asciiTheme="majorEastAsia" w:hAnsiTheme="majorEastAsia" w:eastAsiaTheme="majorEastAsia"/>
          <w:color w:val="auto"/>
          <w:sz w:val="36"/>
          <w:szCs w:val="36"/>
          <w:highlight w:val="none"/>
        </w:rPr>
      </w:pPr>
    </w:p>
    <w:p w14:paraId="54FD5FF2">
      <w:pPr>
        <w:shd w:val="clear"/>
        <w:snapToGrid w:val="0"/>
        <w:spacing w:line="440" w:lineRule="exact"/>
        <w:jc w:val="left"/>
        <w:rPr>
          <w:rFonts w:cs="仿宋" w:asciiTheme="majorEastAsia" w:hAnsiTheme="majorEastAsia" w:eastAsiaTheme="majorEastAsia"/>
          <w:color w:val="auto"/>
          <w:sz w:val="36"/>
          <w:szCs w:val="36"/>
          <w:highlight w:val="none"/>
        </w:rPr>
      </w:pPr>
    </w:p>
    <w:p w14:paraId="63961FCD">
      <w:pPr>
        <w:shd w:val="clear"/>
        <w:snapToGrid w:val="0"/>
        <w:spacing w:line="440" w:lineRule="exact"/>
        <w:jc w:val="left"/>
        <w:rPr>
          <w:rFonts w:cs="仿宋" w:asciiTheme="majorEastAsia" w:hAnsiTheme="majorEastAsia" w:eastAsiaTheme="majorEastAsia"/>
          <w:color w:val="auto"/>
          <w:sz w:val="36"/>
          <w:szCs w:val="36"/>
          <w:highlight w:val="none"/>
        </w:rPr>
      </w:pPr>
    </w:p>
    <w:p w14:paraId="5BCE33FE">
      <w:pPr>
        <w:shd w:val="clear"/>
        <w:snapToGrid w:val="0"/>
        <w:spacing w:line="440" w:lineRule="exact"/>
        <w:jc w:val="left"/>
        <w:rPr>
          <w:rFonts w:cs="仿宋" w:asciiTheme="majorEastAsia" w:hAnsiTheme="majorEastAsia" w:eastAsiaTheme="majorEastAsia"/>
          <w:color w:val="auto"/>
          <w:sz w:val="36"/>
          <w:szCs w:val="36"/>
          <w:highlight w:val="none"/>
        </w:rPr>
      </w:pPr>
    </w:p>
    <w:p w14:paraId="031BD9CF">
      <w:pPr>
        <w:shd w:val="clear"/>
        <w:snapToGrid w:val="0"/>
        <w:spacing w:line="440" w:lineRule="exact"/>
        <w:jc w:val="left"/>
        <w:rPr>
          <w:rFonts w:cs="仿宋" w:asciiTheme="majorEastAsia" w:hAnsiTheme="majorEastAsia" w:eastAsiaTheme="majorEastAsia"/>
          <w:color w:val="auto"/>
          <w:sz w:val="36"/>
          <w:szCs w:val="36"/>
          <w:highlight w:val="none"/>
        </w:rPr>
      </w:pPr>
    </w:p>
    <w:p w14:paraId="2E08ECC7">
      <w:pPr>
        <w:pageBreakBefore/>
        <w:shd w:val="clear"/>
        <w:snapToGrid w:val="0"/>
        <w:spacing w:line="440" w:lineRule="exact"/>
        <w:jc w:val="center"/>
        <w:rPr>
          <w:rFonts w:cs="仿宋" w:asciiTheme="majorEastAsia" w:hAnsiTheme="majorEastAsia" w:eastAsiaTheme="majorEastAsia"/>
          <w:b/>
          <w:color w:val="auto"/>
          <w:sz w:val="36"/>
          <w:szCs w:val="36"/>
          <w:highlight w:val="none"/>
        </w:rPr>
        <w:sectPr>
          <w:headerReference r:id="rId3" w:type="first"/>
          <w:footerReference r:id="rId4" w:type="default"/>
          <w:pgSz w:w="11906" w:h="16838"/>
          <w:pgMar w:top="1482" w:right="1474" w:bottom="1560" w:left="1474" w:header="851" w:footer="992" w:gutter="0"/>
          <w:pgNumType w:start="1"/>
          <w:cols w:space="720" w:num="1"/>
          <w:docGrid w:linePitch="312" w:charSpace="0"/>
        </w:sectPr>
      </w:pPr>
    </w:p>
    <w:p w14:paraId="63D33D63">
      <w:pPr>
        <w:pageBreakBefore/>
        <w:shd w:val="clear"/>
        <w:snapToGrid w:val="0"/>
        <w:spacing w:line="440" w:lineRule="exact"/>
        <w:jc w:val="center"/>
        <w:rPr>
          <w:rFonts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第一部分 单一来源采购信息公告</w:t>
      </w:r>
    </w:p>
    <w:tbl>
      <w:tblPr>
        <w:tblStyle w:val="50"/>
        <w:tblW w:w="8732" w:type="dxa"/>
        <w:tblInd w:w="0" w:type="dxa"/>
        <w:tblLayout w:type="fixed"/>
        <w:tblCellMar>
          <w:top w:w="0" w:type="dxa"/>
          <w:left w:w="0" w:type="dxa"/>
          <w:bottom w:w="0" w:type="dxa"/>
          <w:right w:w="0" w:type="dxa"/>
        </w:tblCellMar>
      </w:tblPr>
      <w:tblGrid>
        <w:gridCol w:w="8732"/>
      </w:tblGrid>
      <w:tr w14:paraId="76FE5D64">
        <w:tblPrEx>
          <w:tblCellMar>
            <w:top w:w="0" w:type="dxa"/>
            <w:left w:w="0" w:type="dxa"/>
            <w:bottom w:w="0" w:type="dxa"/>
            <w:right w:w="0" w:type="dxa"/>
          </w:tblCellMar>
        </w:tblPrEx>
        <w:tc>
          <w:tcPr>
            <w:tcW w:w="8732" w:type="dxa"/>
            <w:vAlign w:val="center"/>
          </w:tcPr>
          <w:p w14:paraId="226151D1">
            <w:pPr>
              <w:shd w:val="clear"/>
              <w:spacing w:line="440" w:lineRule="exact"/>
              <w:rPr>
                <w:rFonts w:cs="仿宋_GB2312" w:asciiTheme="majorEastAsia" w:hAnsiTheme="majorEastAsia" w:eastAsiaTheme="majorEastAsia"/>
                <w:color w:val="auto"/>
                <w:sz w:val="21"/>
                <w:szCs w:val="21"/>
                <w:highlight w:val="none"/>
              </w:rPr>
            </w:pPr>
          </w:p>
          <w:tbl>
            <w:tblPr>
              <w:tblStyle w:val="50"/>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14:paraId="546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612" w:type="dxa"/>
                </w:tcPr>
                <w:p w14:paraId="2D54300A">
                  <w:pPr>
                    <w:widowControl/>
                    <w:shd w:val="clear"/>
                    <w:snapToGrid w:val="0"/>
                    <w:spacing w:line="440" w:lineRule="exact"/>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项目概况：  </w:t>
                  </w:r>
                </w:p>
                <w:p w14:paraId="5BA0B46C">
                  <w:pPr>
                    <w:shd w:val="clear"/>
                    <w:spacing w:line="440" w:lineRule="exact"/>
                    <w:jc w:val="left"/>
                    <w:outlineLvl w:val="0"/>
                    <w:rPr>
                      <w:rFonts w:cs="仿宋_GB2312" w:asciiTheme="majorEastAsia" w:hAnsiTheme="majorEastAsia" w:eastAsiaTheme="maj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2026年曹娥江大闸运行管理经费项目</w:t>
                  </w:r>
                  <w:r>
                    <w:rPr>
                      <w:rFonts w:hint="eastAsia" w:cs="仿宋_GB2312" w:asciiTheme="majorEastAsia" w:hAnsiTheme="majorEastAsia" w:eastAsiaTheme="majorEastAsia"/>
                      <w:color w:val="auto"/>
                      <w:sz w:val="24"/>
                      <w:highlight w:val="none"/>
                    </w:rPr>
                    <w:t>潜在供应商应在网上报名获取（下载）招标文件，并于</w:t>
                  </w:r>
                  <w:bookmarkStart w:id="0" w:name="OLE_LINK5"/>
                  <w:r>
                    <w:rPr>
                      <w:rFonts w:hint="eastAsia" w:cs="仿宋_GB2312" w:asciiTheme="majorEastAsia" w:hAnsiTheme="majorEastAsia" w:eastAsiaTheme="majorEastAsia"/>
                      <w:color w:val="auto"/>
                      <w:sz w:val="24"/>
                      <w:highlight w:val="none"/>
                    </w:rPr>
                    <w:t>2026年</w:t>
                  </w:r>
                  <w:r>
                    <w:rPr>
                      <w:rFonts w:hint="eastAsia" w:cs="仿宋_GB2312" w:asciiTheme="majorEastAsia" w:hAnsiTheme="majorEastAsia" w:eastAsiaTheme="majorEastAsia"/>
                      <w:color w:val="auto"/>
                      <w:sz w:val="24"/>
                      <w:highlight w:val="none"/>
                      <w:lang w:val="en-US" w:eastAsia="zh-CN"/>
                    </w:rPr>
                    <w:t>5</w:t>
                  </w:r>
                  <w:r>
                    <w:rPr>
                      <w:rFonts w:hint="eastAsia" w:cs="仿宋_GB2312" w:asciiTheme="majorEastAsia" w:hAnsiTheme="majorEastAsia" w:eastAsiaTheme="majorEastAsia"/>
                      <w:color w:val="auto"/>
                      <w:sz w:val="24"/>
                      <w:highlight w:val="none"/>
                    </w:rPr>
                    <w:t>月</w:t>
                  </w:r>
                  <w:r>
                    <w:rPr>
                      <w:rFonts w:hint="eastAsia" w:cs="仿宋_GB2312" w:asciiTheme="majorEastAsia" w:hAnsiTheme="majorEastAsia" w:eastAsiaTheme="majorEastAsia"/>
                      <w:color w:val="auto"/>
                      <w:sz w:val="24"/>
                      <w:highlight w:val="none"/>
                      <w:lang w:val="en-US" w:eastAsia="zh-CN"/>
                    </w:rPr>
                    <w:t>28</w:t>
                  </w:r>
                  <w:r>
                    <w:rPr>
                      <w:rFonts w:hint="eastAsia" w:cs="仿宋_GB2312" w:asciiTheme="majorEastAsia" w:hAnsiTheme="majorEastAsia" w:eastAsiaTheme="majorEastAsia"/>
                      <w:color w:val="auto"/>
                      <w:sz w:val="24"/>
                      <w:highlight w:val="none"/>
                    </w:rPr>
                    <w:t>日</w:t>
                  </w:r>
                  <w:r>
                    <w:rPr>
                      <w:rFonts w:hint="eastAsia" w:cs="仿宋_GB2312" w:asciiTheme="majorEastAsia" w:hAnsiTheme="majorEastAsia" w:eastAsiaTheme="majorEastAsia"/>
                      <w:color w:val="auto"/>
                      <w:sz w:val="24"/>
                      <w:highlight w:val="none"/>
                      <w:lang w:val="en-US" w:eastAsia="zh-CN"/>
                    </w:rPr>
                    <w:t>9</w:t>
                  </w:r>
                  <w:r>
                    <w:rPr>
                      <w:rFonts w:hint="eastAsia" w:cs="仿宋_GB2312" w:asciiTheme="majorEastAsia" w:hAnsiTheme="majorEastAsia" w:eastAsiaTheme="majorEastAsia"/>
                      <w:color w:val="auto"/>
                      <w:sz w:val="24"/>
                      <w:highlight w:val="none"/>
                    </w:rPr>
                    <w:t>点</w:t>
                  </w:r>
                  <w:r>
                    <w:rPr>
                      <w:rFonts w:hint="eastAsia" w:cs="仿宋_GB2312" w:asciiTheme="majorEastAsia" w:hAnsiTheme="majorEastAsia" w:eastAsiaTheme="majorEastAsia"/>
                      <w:color w:val="auto"/>
                      <w:sz w:val="24"/>
                      <w:highlight w:val="none"/>
                      <w:lang w:val="en-US" w:eastAsia="zh-CN"/>
                    </w:rPr>
                    <w:t>00</w:t>
                  </w:r>
                  <w:r>
                    <w:rPr>
                      <w:rFonts w:hint="eastAsia" w:cs="仿宋_GB2312" w:asciiTheme="majorEastAsia" w:hAnsiTheme="majorEastAsia" w:eastAsiaTheme="majorEastAsia"/>
                      <w:color w:val="auto"/>
                      <w:sz w:val="24"/>
                      <w:highlight w:val="none"/>
                    </w:rPr>
                    <w:t>分00秒</w:t>
                  </w:r>
                  <w:bookmarkEnd w:id="0"/>
                  <w:r>
                    <w:rPr>
                      <w:rFonts w:hint="eastAsia" w:cs="仿宋_GB2312" w:asciiTheme="majorEastAsia" w:hAnsiTheme="majorEastAsia" w:eastAsiaTheme="majorEastAsia"/>
                      <w:color w:val="auto"/>
                      <w:sz w:val="24"/>
                      <w:highlight w:val="none"/>
                    </w:rPr>
                    <w:t>（北京时间）前递交（上传）投标文件。</w:t>
                  </w:r>
                </w:p>
              </w:tc>
            </w:tr>
          </w:tbl>
          <w:p w14:paraId="0EFA17CB">
            <w:pPr>
              <w:widowControl/>
              <w:shd w:val="clear"/>
              <w:snapToGrid w:val="0"/>
              <w:spacing w:line="440" w:lineRule="exact"/>
              <w:ind w:firstLine="480" w:firstLineChars="200"/>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一、项目基本情况 </w:t>
            </w:r>
          </w:p>
          <w:p w14:paraId="3D5195DE">
            <w:pPr>
              <w:widowControl/>
              <w:shd w:val="clear"/>
              <w:snapToGrid w:val="0"/>
              <w:spacing w:line="440" w:lineRule="exact"/>
              <w:ind w:firstLine="480" w:firstLineChars="200"/>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rPr>
              <w:t>项目编号：</w:t>
            </w:r>
            <w:r>
              <w:rPr>
                <w:rFonts w:hint="eastAsia" w:cs="仿宋_GB2312" w:asciiTheme="majorEastAsia" w:hAnsiTheme="majorEastAsia" w:eastAsiaTheme="majorEastAsia"/>
                <w:color w:val="auto"/>
                <w:sz w:val="24"/>
                <w:highlight w:val="none"/>
                <w:lang w:eastAsia="zh-CN"/>
              </w:rPr>
              <w:fldChar w:fldCharType="begin"/>
            </w:r>
            <w:r>
              <w:rPr>
                <w:rFonts w:hint="eastAsia" w:cs="仿宋_GB2312" w:asciiTheme="majorEastAsia" w:hAnsiTheme="majorEastAsia" w:eastAsiaTheme="majorEastAsia"/>
                <w:color w:val="auto"/>
                <w:sz w:val="24"/>
                <w:highlight w:val="none"/>
                <w:lang w:eastAsia="zh-CN"/>
              </w:rPr>
              <w:instrText xml:space="preserve"> HYPERLINK "https://pay.zcygov.cn/purchaseplan_front/" \l "/procurement-plan/plan/detail?id=1101000001073754&amp;_app_=zcy.purchase-plan" \t "https://www.zcygov.cn/delegation-order/_procurement_/order/_blank" </w:instrText>
            </w:r>
            <w:r>
              <w:rPr>
                <w:rFonts w:hint="eastAsia" w:cs="仿宋_GB2312" w:asciiTheme="majorEastAsia" w:hAnsiTheme="majorEastAsia" w:eastAsiaTheme="majorEastAsia"/>
                <w:color w:val="auto"/>
                <w:sz w:val="24"/>
                <w:highlight w:val="none"/>
                <w:lang w:eastAsia="zh-CN"/>
              </w:rPr>
              <w:fldChar w:fldCharType="separate"/>
            </w:r>
            <w:r>
              <w:rPr>
                <w:rFonts w:hint="eastAsia" w:cs="仿宋_GB2312" w:asciiTheme="majorEastAsia" w:hAnsiTheme="majorEastAsia" w:eastAsiaTheme="majorEastAsia"/>
                <w:color w:val="auto"/>
                <w:sz w:val="24"/>
                <w:highlight w:val="none"/>
                <w:lang w:eastAsia="zh-CN"/>
              </w:rPr>
              <w:t>330600264030040000003</w:t>
            </w:r>
            <w:r>
              <w:rPr>
                <w:rFonts w:hint="eastAsia" w:cs="仿宋_GB2312" w:asciiTheme="majorEastAsia" w:hAnsiTheme="majorEastAsia" w:eastAsiaTheme="majorEastAsia"/>
                <w:color w:val="auto"/>
                <w:sz w:val="24"/>
                <w:highlight w:val="none"/>
                <w:lang w:eastAsia="zh-CN"/>
              </w:rPr>
              <w:fldChar w:fldCharType="end"/>
            </w:r>
            <w:r>
              <w:rPr>
                <w:rFonts w:hint="eastAsia" w:cs="仿宋_GB2312" w:asciiTheme="majorEastAsia" w:hAnsiTheme="majorEastAsia" w:eastAsiaTheme="majorEastAsia"/>
                <w:color w:val="auto"/>
                <w:sz w:val="24"/>
                <w:highlight w:val="none"/>
                <w:lang w:val="en-US" w:eastAsia="zh-CN"/>
              </w:rPr>
              <w:t>-CGSHZJ-2026-N001261</w:t>
            </w:r>
            <w:r>
              <w:rPr>
                <w:rFonts w:hint="eastAsia" w:cs="仿宋_GB2312" w:asciiTheme="majorEastAsia" w:hAnsiTheme="majorEastAsia" w:eastAsiaTheme="majorEastAsia"/>
                <w:color w:val="auto"/>
                <w:sz w:val="24"/>
                <w:highlight w:val="none"/>
                <w:lang w:eastAsia="zh-CN"/>
              </w:rPr>
              <w:t xml:space="preserve">   </w:t>
            </w:r>
          </w:p>
          <w:p w14:paraId="283397C0">
            <w:pPr>
              <w:widowControl/>
              <w:shd w:val="clear"/>
              <w:snapToGrid w:val="0"/>
              <w:spacing w:line="440" w:lineRule="exact"/>
              <w:ind w:firstLine="480" w:firstLineChars="200"/>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highlight w:val="none"/>
              </w:rPr>
              <w:t>项目名称：</w:t>
            </w:r>
            <w:r>
              <w:rPr>
                <w:rFonts w:hint="eastAsia" w:asciiTheme="minorEastAsia" w:hAnsiTheme="minorEastAsia" w:eastAsiaTheme="minorEastAsia" w:cstheme="minorEastAsia"/>
                <w:color w:val="auto"/>
                <w:sz w:val="24"/>
                <w:szCs w:val="24"/>
                <w:highlight w:val="none"/>
                <w:lang w:eastAsia="zh-CN"/>
              </w:rPr>
              <w:t>2026年曹娥江大闸运行管理经费项目</w:t>
            </w:r>
          </w:p>
          <w:p w14:paraId="3EC86FA6">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预算金额（元）：</w:t>
            </w:r>
            <w:bookmarkStart w:id="1" w:name="OLE_LINK9"/>
            <w:r>
              <w:rPr>
                <w:rFonts w:hint="eastAsia" w:cs="仿宋_GB2312" w:asciiTheme="majorEastAsia" w:hAnsiTheme="majorEastAsia" w:eastAsiaTheme="majorEastAsia"/>
                <w:color w:val="auto"/>
                <w:sz w:val="24"/>
                <w:highlight w:val="none"/>
              </w:rPr>
              <w:t xml:space="preserve">9950000.00  </w:t>
            </w:r>
          </w:p>
          <w:bookmarkEnd w:id="1"/>
          <w:p w14:paraId="69375A51">
            <w:pPr>
              <w:widowControl/>
              <w:shd w:val="clear"/>
              <w:snapToGrid w:val="0"/>
              <w:spacing w:line="440" w:lineRule="exact"/>
              <w:ind w:firstLine="480" w:firstLineChars="200"/>
              <w:rPr>
                <w:rFonts w:hint="eastAsia" w:cs="仿宋_GB2312" w:asciiTheme="majorEastAsia" w:hAnsiTheme="majorEastAsia" w:eastAsiaTheme="majorEastAsia"/>
                <w:color w:val="auto"/>
                <w:sz w:val="24"/>
                <w:highlight w:val="none"/>
                <w:lang w:eastAsia="zh-CN"/>
              </w:rPr>
            </w:pPr>
            <w:r>
              <w:rPr>
                <w:rFonts w:hint="eastAsia" w:cs="仿宋_GB2312" w:asciiTheme="majorEastAsia" w:hAnsiTheme="majorEastAsia" w:eastAsiaTheme="majorEastAsia"/>
                <w:color w:val="auto"/>
                <w:sz w:val="24"/>
                <w:highlight w:val="none"/>
              </w:rPr>
              <w:t>最高限价（元）：</w:t>
            </w:r>
            <w:r>
              <w:rPr>
                <w:rFonts w:hint="eastAsia" w:asciiTheme="minorEastAsia" w:hAnsiTheme="minorEastAsia" w:eastAsiaTheme="minorEastAsia" w:cstheme="minorEastAsia"/>
                <w:color w:val="auto"/>
                <w:sz w:val="24"/>
                <w:highlight w:val="none"/>
                <w:lang w:eastAsia="zh-CN"/>
              </w:rPr>
              <w:t xml:space="preserve">9950000.00 </w:t>
            </w:r>
          </w:p>
          <w:p w14:paraId="325A1D94">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采购需求： </w:t>
            </w:r>
          </w:p>
          <w:p w14:paraId="05298096">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标项一 :</w:t>
            </w:r>
          </w:p>
          <w:p w14:paraId="60EA964A">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标项名称: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2026年曹娥江大闸运行管理经费项目</w:t>
            </w:r>
          </w:p>
          <w:p w14:paraId="4024C616">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数量:1</w:t>
            </w:r>
          </w:p>
          <w:p w14:paraId="3E7EA4C3">
            <w:pPr>
              <w:widowControl/>
              <w:shd w:val="clear"/>
              <w:snapToGrid w:val="0"/>
              <w:spacing w:line="440" w:lineRule="exact"/>
              <w:ind w:firstLine="480" w:firstLineChars="200"/>
              <w:rPr>
                <w:rFonts w:hint="eastAsia" w:cs="仿宋_GB2312" w:asciiTheme="majorEastAsia" w:hAnsiTheme="majorEastAsia" w:eastAsiaTheme="minorEastAsia"/>
                <w:color w:val="auto"/>
                <w:sz w:val="24"/>
                <w:highlight w:val="none"/>
                <w:lang w:eastAsia="zh-CN"/>
              </w:rPr>
            </w:pPr>
            <w:r>
              <w:rPr>
                <w:rFonts w:hint="eastAsia" w:cs="仿宋_GB2312" w:asciiTheme="majorEastAsia" w:hAnsiTheme="majorEastAsia" w:eastAsiaTheme="majorEastAsia"/>
                <w:color w:val="auto"/>
                <w:sz w:val="24"/>
                <w:highlight w:val="none"/>
              </w:rPr>
              <w:t>预算金额（元）:</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 xml:space="preserve">9950000.00 </w:t>
            </w:r>
          </w:p>
          <w:p w14:paraId="0734B9DB">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简要规格描述或项目基本概况介绍、用途：详见采购文件。</w:t>
            </w:r>
          </w:p>
          <w:p w14:paraId="2F9B248A">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备注：无。</w:t>
            </w:r>
          </w:p>
          <w:p w14:paraId="0B07956D">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合同履约期限：</w:t>
            </w:r>
            <w:r>
              <w:rPr>
                <w:rFonts w:hint="eastAsia" w:asciiTheme="minorEastAsia" w:hAnsiTheme="minorEastAsia" w:eastAsiaTheme="minorEastAsia" w:cstheme="minorEastAsia"/>
                <w:color w:val="auto"/>
                <w:sz w:val="24"/>
                <w:highlight w:val="none"/>
              </w:rPr>
              <w:t>按双方合同约定条款执行。</w:t>
            </w:r>
          </w:p>
          <w:p w14:paraId="78C801E8">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二、申请人的资格要求</w:t>
            </w:r>
          </w:p>
          <w:p w14:paraId="13CA6617">
            <w:pPr>
              <w:widowControl/>
              <w:shd w:val="clear"/>
              <w:snapToGrid w:val="0"/>
              <w:spacing w:line="440" w:lineRule="exact"/>
              <w:ind w:firstLine="480" w:firstLineChars="200"/>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2F7D9648">
            <w:pPr>
              <w:widowControl/>
              <w:shd w:val="clear"/>
              <w:snapToGrid w:val="0"/>
              <w:spacing w:line="440" w:lineRule="exact"/>
              <w:ind w:firstLine="480" w:firstLineChars="200"/>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2.落实政府采购政策需满足的资格要求：</w:t>
            </w:r>
          </w:p>
          <w:p w14:paraId="0B2A3E35">
            <w:pPr>
              <w:pStyle w:val="221"/>
              <w:shd w:val="clear"/>
              <w:spacing w:afterLines="0" w:line="440" w:lineRule="exact"/>
              <w:ind w:firstLine="480"/>
              <w:rPr>
                <w:rFonts w:cs="仿宋_GB2312" w:asciiTheme="majorEastAsia" w:hAnsiTheme="majorEastAsia" w:eastAsiaTheme="majorEastAsia"/>
                <w:color w:val="auto"/>
                <w:szCs w:val="24"/>
                <w:highlight w:val="none"/>
                <w:lang w:val="en-US" w:eastAsia="zh-CN"/>
              </w:rPr>
            </w:pPr>
            <w:r>
              <w:rPr>
                <w:rFonts w:hint="eastAsia" w:hAnsi="仿宋_GB2312" w:eastAsia="仿宋_GB2312" w:cs="仿宋_GB2312" w:asciiTheme="majorEastAsia"/>
                <w:color w:val="auto"/>
                <w:highlight w:val="none"/>
                <w:lang w:val="en-US" w:eastAsia="zh-CN"/>
              </w:rPr>
              <w:t>☐</w:t>
            </w:r>
            <w:r>
              <w:rPr>
                <w:rFonts w:hint="eastAsia" w:cs="仿宋_GB2312" w:asciiTheme="majorEastAsia" w:hAnsiTheme="majorEastAsia" w:eastAsiaTheme="majorEastAsia"/>
                <w:color w:val="auto"/>
                <w:highlight w:val="none"/>
                <w:lang w:val="en-US" w:eastAsia="zh-CN"/>
              </w:rPr>
              <w:t>无；</w:t>
            </w:r>
          </w:p>
          <w:p w14:paraId="4235E30E">
            <w:pPr>
              <w:shd w:val="clear"/>
              <w:spacing w:line="440" w:lineRule="exact"/>
              <w:ind w:firstLine="480" w:firstLineChars="200"/>
              <w:rPr>
                <w:rFonts w:cs="仿宋_GB2312" w:asciiTheme="majorEastAsia" w:hAnsiTheme="majorEastAsia" w:eastAsiaTheme="majorEastAsia"/>
                <w:color w:val="auto"/>
                <w:sz w:val="24"/>
                <w:highlight w:val="none"/>
              </w:rPr>
            </w:pPr>
            <w:r>
              <w:rPr>
                <w:rFonts w:hint="eastAsia" w:ascii="MS Mincho" w:hAnsi="MS Mincho" w:eastAsia="MS Mincho" w:cs="MS Mincho"/>
                <w:color w:val="auto"/>
                <w:sz w:val="24"/>
                <w:highlight w:val="none"/>
              </w:rPr>
              <w:t>☑</w:t>
            </w:r>
            <w:r>
              <w:rPr>
                <w:rFonts w:hint="eastAsia" w:cs="仿宋_GB2312" w:asciiTheme="majorEastAsia" w:hAnsiTheme="majorEastAsia" w:eastAsiaTheme="majorEastAsia"/>
                <w:color w:val="auto"/>
                <w:sz w:val="24"/>
                <w:highlight w:val="none"/>
              </w:rPr>
              <w:t>专门面向中小企业</w:t>
            </w:r>
          </w:p>
          <w:p w14:paraId="3209B425">
            <w:pPr>
              <w:shd w:val="clear"/>
              <w:spacing w:line="440" w:lineRule="exact"/>
              <w:ind w:firstLine="897" w:firstLineChars="374"/>
              <w:rPr>
                <w:rFonts w:cs="仿宋_GB2312" w:asciiTheme="majorEastAsia" w:hAnsiTheme="majorEastAsia" w:eastAsiaTheme="majorEastAsia"/>
                <w:color w:val="auto"/>
                <w:sz w:val="24"/>
                <w:highlight w:val="none"/>
              </w:rPr>
            </w:pPr>
            <w:r>
              <w:rPr>
                <w:rFonts w:hint="eastAsia" w:ascii="MS Mincho" w:hAnsi="MS Mincho" w:eastAsia="MS Mincho" w:cs="MS Mincho"/>
                <w:color w:val="auto"/>
                <w:sz w:val="24"/>
                <w:highlight w:val="none"/>
              </w:rPr>
              <w:t>☑</w:t>
            </w:r>
            <w:r>
              <w:rPr>
                <w:rFonts w:hint="eastAsia" w:cs="仿宋_GB2312" w:asciiTheme="majorEastAsia" w:hAnsiTheme="majorEastAsia" w:eastAsiaTheme="majorEastAsia"/>
                <w:color w:val="auto"/>
                <w:sz w:val="24"/>
                <w:highlight w:val="none"/>
              </w:rPr>
              <w:t>服务全部由符合政策要求的中小企业承接，提供中小企业声明函；</w:t>
            </w:r>
          </w:p>
          <w:p w14:paraId="479CA396">
            <w:pPr>
              <w:shd w:val="clear"/>
              <w:spacing w:line="440" w:lineRule="exact"/>
              <w:ind w:firstLine="897" w:firstLineChars="374"/>
              <w:rPr>
                <w:rFonts w:cs="仿宋_GB2312" w:asciiTheme="majorEastAsia" w:hAnsiTheme="majorEastAsia" w:eastAsiaTheme="majorEastAsia"/>
                <w:color w:val="auto"/>
                <w:sz w:val="24"/>
                <w:highlight w:val="none"/>
              </w:rPr>
            </w:pPr>
            <w:r>
              <w:rPr>
                <w:rFonts w:hint="eastAsia" w:hAnsi="仿宋_GB2312" w:eastAsia="仿宋_GB2312" w:cs="仿宋_GB2312" w:asciiTheme="majorEastAsia"/>
                <w:color w:val="auto"/>
                <w:sz w:val="24"/>
                <w:highlight w:val="none"/>
              </w:rPr>
              <w:t>☐</w:t>
            </w:r>
            <w:r>
              <w:rPr>
                <w:rFonts w:hint="eastAsia" w:cs="仿宋_GB2312" w:asciiTheme="majorEastAsia" w:hAnsiTheme="majorEastAsia" w:eastAsiaTheme="majorEastAsia"/>
                <w:color w:val="auto"/>
                <w:sz w:val="24"/>
                <w:highlight w:val="none"/>
              </w:rPr>
              <w:t>服务全部由符合政策要求的小微企业承接，提供中小企业声明函；</w:t>
            </w:r>
          </w:p>
          <w:p w14:paraId="5B1D21EA">
            <w:pPr>
              <w:shd w:val="clear"/>
              <w:spacing w:line="440" w:lineRule="exact"/>
              <w:ind w:firstLine="960" w:firstLineChars="400"/>
              <w:rPr>
                <w:rFonts w:cs="仿宋_GB2312" w:asciiTheme="majorEastAsia" w:hAnsiTheme="majorEastAsia" w:eastAsiaTheme="majorEastAsia"/>
                <w:color w:val="auto"/>
                <w:sz w:val="24"/>
                <w:highlight w:val="none"/>
              </w:rPr>
            </w:pPr>
            <w:r>
              <w:rPr>
                <w:rFonts w:hint="eastAsia" w:hAnsi="仿宋_GB2312" w:eastAsia="仿宋_GB2312" w:cs="仿宋_GB2312" w:asciiTheme="majorEastAsia"/>
                <w:color w:val="auto"/>
                <w:sz w:val="24"/>
                <w:highlight w:val="none"/>
              </w:rPr>
              <w:t>☐</w:t>
            </w:r>
            <w:r>
              <w:rPr>
                <w:rFonts w:hint="eastAsia" w:cs="仿宋_GB2312" w:asciiTheme="majorEastAsia" w:hAnsiTheme="majorEastAsia" w:eastAsiaTheme="majorEastAsia"/>
                <w:color w:val="auto"/>
                <w:sz w:val="24"/>
                <w:highlight w:val="none"/>
              </w:rPr>
              <w:t>要求以联合体形式参加，提供联合协议和中小企业声明函，联合协议中中小企业合同金额应当达到%，小微企业合同金额应当达到%;</w:t>
            </w:r>
            <w:r>
              <w:rPr>
                <w:rFonts w:hint="eastAsia" w:cs="仿宋_GB2312" w:asciiTheme="majorEastAsia" w:hAnsiTheme="majorEastAsia" w:eastAsiaTheme="majorEastAsia"/>
                <w:color w:val="auto"/>
                <w:spacing w:val="8"/>
                <w:sz w:val="24"/>
                <w:highlight w:val="none"/>
              </w:rPr>
              <w:t>如果供应商本身提供所有标的均由中小企业制造、承建或承接，视同符合了资格条件，无需再与其他中小企业组成联合体参加政府采购活动，无需提供联合协议</w:t>
            </w:r>
            <w:r>
              <w:rPr>
                <w:rFonts w:hint="eastAsia" w:cs="仿宋_GB2312" w:asciiTheme="majorEastAsia" w:hAnsiTheme="majorEastAsia" w:eastAsiaTheme="majorEastAsia"/>
                <w:color w:val="auto"/>
                <w:sz w:val="24"/>
                <w:highlight w:val="none"/>
              </w:rPr>
              <w:t>；</w:t>
            </w:r>
          </w:p>
          <w:p w14:paraId="76B642FD">
            <w:pPr>
              <w:pStyle w:val="2"/>
              <w:shd w:val="clear"/>
              <w:spacing w:line="440" w:lineRule="exact"/>
              <w:ind w:firstLine="600" w:firstLineChars="250"/>
              <w:rPr>
                <w:rFonts w:cs="仿宋_GB2312" w:asciiTheme="majorEastAsia" w:hAnsiTheme="majorEastAsia" w:eastAsiaTheme="majorEastAsia"/>
                <w:color w:val="auto"/>
                <w:kern w:val="0"/>
                <w:sz w:val="24"/>
                <w:szCs w:val="20"/>
                <w:highlight w:val="none"/>
              </w:rPr>
            </w:pPr>
            <w:r>
              <w:rPr>
                <w:rFonts w:hint="eastAsia" w:hAnsi="仿宋_GB2312" w:eastAsia="仿宋_GB2312" w:cs="仿宋_GB2312" w:asciiTheme="majorEastAsia"/>
                <w:color w:val="auto"/>
                <w:kern w:val="0"/>
                <w:sz w:val="24"/>
                <w:szCs w:val="20"/>
                <w:highlight w:val="none"/>
              </w:rPr>
              <w:t>☐</w:t>
            </w:r>
            <w:r>
              <w:rPr>
                <w:rFonts w:hint="eastAsia" w:cs="仿宋_GB2312" w:asciiTheme="majorEastAsia" w:hAnsiTheme="majorEastAsia" w:eastAsiaTheme="majorEastAsia"/>
                <w:color w:val="auto"/>
                <w:kern w:val="0"/>
                <w:sz w:val="24"/>
                <w:szCs w:val="20"/>
                <w:highlight w:val="none"/>
              </w:rPr>
              <w:t>要求合同分包，提供分包意向协议和中小企业声明函，分包意向协议中中小企业合同金额应当达到% ，小微企业合同金额应当达到% ;</w:t>
            </w:r>
            <w:r>
              <w:rPr>
                <w:rFonts w:hint="eastAsia" w:cs="仿宋_GB2312" w:asciiTheme="majorEastAsia" w:hAnsiTheme="majorEastAsia" w:eastAsiaTheme="majorEastAsia"/>
                <w:color w:val="auto"/>
                <w:spacing w:val="8"/>
                <w:kern w:val="0"/>
                <w:sz w:val="24"/>
                <w:szCs w:val="20"/>
                <w:highlight w:val="none"/>
              </w:rPr>
              <w:t>如果供应商本身提供所有标的均由中小企业制造、承建或承接，视同符合了资格条件，无需再向中小企业分包，无需提供分包意向协议</w:t>
            </w:r>
            <w:r>
              <w:rPr>
                <w:rFonts w:hint="eastAsia" w:cs="仿宋_GB2312" w:asciiTheme="majorEastAsia" w:hAnsiTheme="majorEastAsia" w:eastAsiaTheme="majorEastAsia"/>
                <w:color w:val="auto"/>
                <w:kern w:val="0"/>
                <w:sz w:val="24"/>
                <w:szCs w:val="20"/>
                <w:highlight w:val="none"/>
              </w:rPr>
              <w:t>；</w:t>
            </w:r>
          </w:p>
          <w:p w14:paraId="61AFFCAA">
            <w:pPr>
              <w:widowControl/>
              <w:shd w:val="clear"/>
              <w:snapToGrid w:val="0"/>
              <w:spacing w:line="440" w:lineRule="exact"/>
              <w:ind w:firstLine="480" w:firstLineChars="200"/>
              <w:rPr>
                <w:rFonts w:cs="仿宋_GB2312" w:asciiTheme="majorEastAsia" w:hAnsiTheme="majorEastAsia" w:eastAsiaTheme="majorEastAsia"/>
                <w:color w:val="auto"/>
                <w:highlight w:val="none"/>
              </w:rPr>
            </w:pPr>
            <w:r>
              <w:rPr>
                <w:rFonts w:hint="eastAsia" w:cs="仿宋_GB2312" w:asciiTheme="majorEastAsia" w:hAnsiTheme="majorEastAsia" w:eastAsiaTheme="majorEastAsia"/>
                <w:color w:val="auto"/>
                <w:sz w:val="24"/>
                <w:highlight w:val="none"/>
              </w:rPr>
              <w:t>3.本项目的特定资格要求：无。</w:t>
            </w:r>
          </w:p>
          <w:p w14:paraId="74FF9ADC">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三、获取招标文件</w:t>
            </w:r>
          </w:p>
          <w:p w14:paraId="75FA6E9A">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时间：至</w:t>
            </w:r>
            <w:r>
              <w:rPr>
                <w:rFonts w:hint="eastAsia" w:cs="仿宋_GB2312" w:asciiTheme="majorEastAsia" w:hAnsiTheme="majorEastAsia" w:eastAsiaTheme="majorEastAsia"/>
                <w:color w:val="auto"/>
                <w:sz w:val="24"/>
                <w:highlight w:val="none"/>
                <w:u w:val="single"/>
              </w:rPr>
              <w:t>2026年</w:t>
            </w:r>
            <w:r>
              <w:rPr>
                <w:rFonts w:hint="eastAsia" w:cs="仿宋_GB2312" w:asciiTheme="majorEastAsia" w:hAnsiTheme="majorEastAsia" w:eastAsiaTheme="majorEastAsia"/>
                <w:color w:val="auto"/>
                <w:sz w:val="24"/>
                <w:highlight w:val="none"/>
                <w:u w:val="single"/>
                <w:lang w:val="en-US" w:eastAsia="zh-CN"/>
              </w:rPr>
              <w:t>5</w:t>
            </w:r>
            <w:r>
              <w:rPr>
                <w:rFonts w:hint="eastAsia" w:cs="仿宋_GB2312" w:asciiTheme="majorEastAsia" w:hAnsiTheme="majorEastAsia" w:eastAsiaTheme="majorEastAsia"/>
                <w:color w:val="auto"/>
                <w:sz w:val="24"/>
                <w:highlight w:val="none"/>
                <w:u w:val="single"/>
              </w:rPr>
              <w:t>月</w:t>
            </w:r>
            <w:r>
              <w:rPr>
                <w:rFonts w:hint="eastAsia" w:cs="仿宋_GB2312" w:asciiTheme="majorEastAsia" w:hAnsiTheme="majorEastAsia" w:eastAsiaTheme="majorEastAsia"/>
                <w:color w:val="auto"/>
                <w:sz w:val="24"/>
                <w:highlight w:val="none"/>
                <w:u w:val="single"/>
                <w:lang w:val="en-US" w:eastAsia="zh-CN"/>
              </w:rPr>
              <w:t>28</w:t>
            </w:r>
            <w:r>
              <w:rPr>
                <w:rFonts w:hint="eastAsia" w:cs="仿宋_GB2312" w:asciiTheme="majorEastAsia" w:hAnsiTheme="majorEastAsia" w:eastAsiaTheme="majorEastAsia"/>
                <w:color w:val="auto"/>
                <w:sz w:val="24"/>
                <w:highlight w:val="none"/>
                <w:u w:val="single"/>
              </w:rPr>
              <w:t>日</w:t>
            </w:r>
            <w:r>
              <w:rPr>
                <w:rFonts w:hint="eastAsia" w:cs="仿宋_GB2312" w:asciiTheme="majorEastAsia" w:hAnsiTheme="majorEastAsia" w:eastAsiaTheme="majorEastAsia"/>
                <w:color w:val="auto"/>
                <w:sz w:val="24"/>
                <w:highlight w:val="none"/>
              </w:rPr>
              <w:t>，每天上午00:00至12:00 ，下午12:00至23:59（北京时间，线上获取法定节假日均可，线下获取文件法定节假日除外）</w:t>
            </w:r>
          </w:p>
          <w:p w14:paraId="4DE8F048">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地点（网址）：</w:t>
            </w:r>
            <w:r>
              <w:rPr>
                <w:rFonts w:hint="eastAsia" w:cs="仿宋_GB2312" w:asciiTheme="majorEastAsia" w:hAnsiTheme="majorEastAsia" w:eastAsiaTheme="majorEastAsia"/>
                <w:bCs/>
                <w:color w:val="auto"/>
                <w:sz w:val="24"/>
                <w:highlight w:val="none"/>
              </w:rPr>
              <w:t>http://www.zcygov.cn/</w:t>
            </w:r>
            <w:r>
              <w:rPr>
                <w:rFonts w:hint="eastAsia" w:cs="仿宋_GB2312" w:asciiTheme="majorEastAsia" w:hAnsiTheme="majorEastAsia" w:eastAsiaTheme="majorEastAsia"/>
                <w:color w:val="auto"/>
                <w:sz w:val="24"/>
                <w:highlight w:val="none"/>
              </w:rPr>
              <w:t> </w:t>
            </w:r>
          </w:p>
          <w:p w14:paraId="19EE6F66">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方式：</w:t>
            </w:r>
            <w:r>
              <w:rPr>
                <w:rFonts w:hint="eastAsia" w:cs="仿宋_GB2312" w:asciiTheme="majorEastAsia" w:hAnsiTheme="majorEastAsia" w:eastAsiaTheme="majorEastAsia"/>
                <w:bCs/>
                <w:color w:val="auto"/>
                <w:sz w:val="24"/>
                <w:highlight w:val="none"/>
              </w:rPr>
              <w:t>供应商登陆政采云平台http://www.zcygov.cn/，在线申请获取采购文件（进入“项目采购”应用，在获取采购文件菜单中选择项目，申请获取采购文件）。</w:t>
            </w:r>
          </w:p>
          <w:p w14:paraId="26B96515">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售价（元）：0 </w:t>
            </w:r>
          </w:p>
          <w:p w14:paraId="40715DF5">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四、提交投标文件截止时间、开标时间和地点</w:t>
            </w:r>
          </w:p>
          <w:p w14:paraId="0A5F88D0">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提交投标文件截止时间：2026年</w:t>
            </w:r>
            <w:r>
              <w:rPr>
                <w:rFonts w:hint="eastAsia" w:cs="仿宋_GB2312" w:asciiTheme="majorEastAsia" w:hAnsiTheme="majorEastAsia" w:eastAsiaTheme="majorEastAsia"/>
                <w:color w:val="auto"/>
                <w:sz w:val="24"/>
                <w:highlight w:val="none"/>
                <w:lang w:val="en-US" w:eastAsia="zh-CN"/>
              </w:rPr>
              <w:t>5</w:t>
            </w:r>
            <w:r>
              <w:rPr>
                <w:rFonts w:hint="eastAsia" w:cs="仿宋_GB2312" w:asciiTheme="majorEastAsia" w:hAnsiTheme="majorEastAsia" w:eastAsiaTheme="majorEastAsia"/>
                <w:color w:val="auto"/>
                <w:sz w:val="24"/>
                <w:highlight w:val="none"/>
              </w:rPr>
              <w:t>月</w:t>
            </w:r>
            <w:r>
              <w:rPr>
                <w:rFonts w:hint="eastAsia" w:cs="仿宋_GB2312" w:asciiTheme="majorEastAsia" w:hAnsiTheme="majorEastAsia" w:eastAsiaTheme="majorEastAsia"/>
                <w:color w:val="auto"/>
                <w:sz w:val="24"/>
                <w:highlight w:val="none"/>
                <w:lang w:val="en-US" w:eastAsia="zh-CN"/>
              </w:rPr>
              <w:t>28</w:t>
            </w:r>
            <w:r>
              <w:rPr>
                <w:rFonts w:hint="eastAsia" w:cs="仿宋_GB2312" w:asciiTheme="majorEastAsia" w:hAnsiTheme="majorEastAsia" w:eastAsiaTheme="majorEastAsia"/>
                <w:color w:val="auto"/>
                <w:sz w:val="24"/>
                <w:highlight w:val="none"/>
              </w:rPr>
              <w:t>日</w:t>
            </w:r>
            <w:r>
              <w:rPr>
                <w:rFonts w:hint="eastAsia" w:cs="仿宋_GB2312" w:asciiTheme="majorEastAsia" w:hAnsiTheme="majorEastAsia" w:eastAsiaTheme="majorEastAsia"/>
                <w:color w:val="auto"/>
                <w:sz w:val="24"/>
                <w:highlight w:val="none"/>
                <w:lang w:val="en-US" w:eastAsia="zh-CN"/>
              </w:rPr>
              <w:t>9</w:t>
            </w:r>
            <w:r>
              <w:rPr>
                <w:rFonts w:hint="eastAsia" w:cs="仿宋_GB2312" w:asciiTheme="majorEastAsia" w:hAnsiTheme="majorEastAsia" w:eastAsiaTheme="majorEastAsia"/>
                <w:color w:val="auto"/>
                <w:sz w:val="24"/>
                <w:highlight w:val="none"/>
              </w:rPr>
              <w:t>点</w:t>
            </w:r>
            <w:r>
              <w:rPr>
                <w:rFonts w:hint="eastAsia" w:cs="仿宋_GB2312" w:asciiTheme="majorEastAsia" w:hAnsiTheme="majorEastAsia" w:eastAsiaTheme="majorEastAsia"/>
                <w:color w:val="auto"/>
                <w:sz w:val="24"/>
                <w:highlight w:val="none"/>
                <w:lang w:val="en-US" w:eastAsia="zh-CN"/>
              </w:rPr>
              <w:t>00</w:t>
            </w:r>
            <w:r>
              <w:rPr>
                <w:rFonts w:hint="eastAsia" w:cs="仿宋_GB2312" w:asciiTheme="majorEastAsia" w:hAnsiTheme="majorEastAsia" w:eastAsiaTheme="majorEastAsia"/>
                <w:color w:val="auto"/>
                <w:sz w:val="24"/>
                <w:highlight w:val="none"/>
              </w:rPr>
              <w:t>分00秒（北京时间）</w:t>
            </w:r>
          </w:p>
          <w:p w14:paraId="5C8DC362">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投标地点（网址）：政采云平台（https://www.zcygov.cn/）</w:t>
            </w:r>
          </w:p>
          <w:p w14:paraId="73236D38">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u w:val="single"/>
              </w:rPr>
            </w:pPr>
            <w:r>
              <w:rPr>
                <w:rFonts w:hint="eastAsia" w:cs="仿宋_GB2312" w:asciiTheme="majorEastAsia" w:hAnsiTheme="majorEastAsia" w:eastAsiaTheme="majorEastAsia"/>
                <w:color w:val="auto"/>
                <w:sz w:val="24"/>
                <w:highlight w:val="none"/>
              </w:rPr>
              <w:t>开标时间：2026年</w:t>
            </w:r>
            <w:r>
              <w:rPr>
                <w:rFonts w:hint="eastAsia" w:cs="仿宋_GB2312" w:asciiTheme="majorEastAsia" w:hAnsiTheme="majorEastAsia" w:eastAsiaTheme="majorEastAsia"/>
                <w:color w:val="auto"/>
                <w:sz w:val="24"/>
                <w:highlight w:val="none"/>
                <w:lang w:val="en-US" w:eastAsia="zh-CN"/>
              </w:rPr>
              <w:t>5</w:t>
            </w:r>
            <w:r>
              <w:rPr>
                <w:rFonts w:hint="eastAsia" w:cs="仿宋_GB2312" w:asciiTheme="majorEastAsia" w:hAnsiTheme="majorEastAsia" w:eastAsiaTheme="majorEastAsia"/>
                <w:color w:val="auto"/>
                <w:sz w:val="24"/>
                <w:highlight w:val="none"/>
              </w:rPr>
              <w:t>月</w:t>
            </w:r>
            <w:r>
              <w:rPr>
                <w:rFonts w:hint="eastAsia" w:cs="仿宋_GB2312" w:asciiTheme="majorEastAsia" w:hAnsiTheme="majorEastAsia" w:eastAsiaTheme="majorEastAsia"/>
                <w:color w:val="auto"/>
                <w:sz w:val="24"/>
                <w:highlight w:val="none"/>
                <w:lang w:val="en-US" w:eastAsia="zh-CN"/>
              </w:rPr>
              <w:t>28</w:t>
            </w:r>
            <w:r>
              <w:rPr>
                <w:rFonts w:hint="eastAsia" w:cs="仿宋_GB2312" w:asciiTheme="majorEastAsia" w:hAnsiTheme="majorEastAsia" w:eastAsiaTheme="majorEastAsia"/>
                <w:color w:val="auto"/>
                <w:sz w:val="24"/>
                <w:highlight w:val="none"/>
              </w:rPr>
              <w:t>日</w:t>
            </w:r>
            <w:r>
              <w:rPr>
                <w:rFonts w:hint="eastAsia" w:cs="仿宋_GB2312" w:asciiTheme="majorEastAsia" w:hAnsiTheme="majorEastAsia" w:eastAsiaTheme="majorEastAsia"/>
                <w:color w:val="auto"/>
                <w:sz w:val="24"/>
                <w:highlight w:val="none"/>
                <w:lang w:val="en-US" w:eastAsia="zh-CN"/>
              </w:rPr>
              <w:t>9</w:t>
            </w:r>
            <w:r>
              <w:rPr>
                <w:rFonts w:hint="eastAsia" w:cs="仿宋_GB2312" w:asciiTheme="majorEastAsia" w:hAnsiTheme="majorEastAsia" w:eastAsiaTheme="majorEastAsia"/>
                <w:color w:val="auto"/>
                <w:sz w:val="24"/>
                <w:highlight w:val="none"/>
              </w:rPr>
              <w:t>点</w:t>
            </w:r>
            <w:r>
              <w:rPr>
                <w:rFonts w:hint="eastAsia" w:cs="仿宋_GB2312" w:asciiTheme="majorEastAsia" w:hAnsiTheme="majorEastAsia" w:eastAsiaTheme="majorEastAsia"/>
                <w:color w:val="auto"/>
                <w:sz w:val="24"/>
                <w:highlight w:val="none"/>
                <w:lang w:val="en-US" w:eastAsia="zh-CN"/>
              </w:rPr>
              <w:t>00</w:t>
            </w:r>
            <w:r>
              <w:rPr>
                <w:rFonts w:hint="eastAsia" w:cs="仿宋_GB2312" w:asciiTheme="majorEastAsia" w:hAnsiTheme="majorEastAsia" w:eastAsiaTheme="majorEastAsia"/>
                <w:color w:val="auto"/>
                <w:sz w:val="24"/>
                <w:highlight w:val="none"/>
              </w:rPr>
              <w:t>分00秒</w:t>
            </w:r>
          </w:p>
          <w:p w14:paraId="4BD473C1">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开标地点（网址）：政府采购云平台（www.zcygov.cn）上开启响应文件。</w:t>
            </w:r>
          </w:p>
          <w:p w14:paraId="6DE9B424">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五、其他补充事宜</w:t>
            </w:r>
          </w:p>
          <w:p w14:paraId="4C5982C5">
            <w:pPr>
              <w:shd w:val="clear"/>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83A2E56">
            <w:pPr>
              <w:shd w:val="clear"/>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40960D1C">
            <w:pPr>
              <w:shd w:val="clear"/>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CACBC9B">
            <w:pPr>
              <w:shd w:val="clear"/>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供应商在投标截止时间前将加密的投标文件上传至政府采购云平台；⑨投标文件的解密：投标人按照平台提示和招标文件的规定在半小时内完成在线解密。通过“政府采购云平台”上传递交的投标文件无法按时解密的，视为投标文件撤回；⑩具体操作指南：详见政采云平台“服务中心-帮助文档-项目采购-操作流程-电子招投标-政府采购项目电子交易管理操作指南-供应商”。（3）招标文件公告期限与招标公告的公告期限一致。 </w:t>
            </w:r>
          </w:p>
          <w:p w14:paraId="55419E49">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六、对本次采购提出询问、质疑、投诉，请按以下方式联系</w:t>
            </w:r>
          </w:p>
          <w:p w14:paraId="6294E521">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bookmarkStart w:id="2" w:name="_Toc28359019"/>
            <w:bookmarkStart w:id="3" w:name="_Toc28359096"/>
            <w:bookmarkStart w:id="4" w:name="_Toc35393637"/>
            <w:bookmarkStart w:id="5" w:name="_Toc35393806"/>
            <w:r>
              <w:rPr>
                <w:rFonts w:hint="eastAsia" w:asciiTheme="minorEastAsia" w:hAnsiTheme="minorEastAsia" w:eastAsiaTheme="minorEastAsia" w:cstheme="minorEastAsia"/>
                <w:color w:val="auto"/>
                <w:sz w:val="24"/>
                <w:highlight w:val="none"/>
              </w:rPr>
              <w:t>1.采购人信息</w:t>
            </w:r>
            <w:bookmarkEnd w:id="2"/>
            <w:bookmarkEnd w:id="3"/>
            <w:bookmarkEnd w:id="4"/>
            <w:bookmarkEnd w:id="5"/>
            <w:r>
              <w:rPr>
                <w:rFonts w:hint="eastAsia" w:asciiTheme="minorEastAsia" w:hAnsiTheme="minorEastAsia" w:eastAsiaTheme="minorEastAsia" w:cstheme="minorEastAsia"/>
                <w:color w:val="auto"/>
                <w:sz w:val="24"/>
                <w:highlight w:val="none"/>
              </w:rPr>
              <w:t>：</w:t>
            </w:r>
          </w:p>
          <w:p w14:paraId="7F21E1E2">
            <w:pPr>
              <w:widowControl/>
              <w:shd w:val="clear"/>
              <w:snapToGrid w:val="0"/>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绍兴市曹娥江流域中心</w:t>
            </w:r>
          </w:p>
          <w:p w14:paraId="23FE9238">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址：绍兴市越城区凤林西路166号</w:t>
            </w:r>
          </w:p>
          <w:p w14:paraId="2C661E97">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p>
          <w:p w14:paraId="626CAAA1">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项目联系人（询问）：周飞军 </w:t>
            </w:r>
          </w:p>
          <w:p w14:paraId="40548C0A">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项目联系方式（询问）：0575-85150399</w:t>
            </w:r>
          </w:p>
          <w:p w14:paraId="362DCC01">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eastAsia="zh-CN"/>
              </w:rPr>
              <w:t>葛栋晔</w:t>
            </w:r>
          </w:p>
          <w:p w14:paraId="4D55D967">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质疑联系方式：0575-88207578</w:t>
            </w:r>
            <w:r>
              <w:rPr>
                <w:rFonts w:hint="eastAsia" w:asciiTheme="minorEastAsia" w:hAnsiTheme="minorEastAsia" w:eastAsiaTheme="minorEastAsia" w:cstheme="minorEastAsia"/>
                <w:color w:val="auto"/>
                <w:sz w:val="24"/>
                <w:highlight w:val="none"/>
                <w:lang w:val="en-US" w:eastAsia="zh-CN"/>
              </w:rPr>
              <w:t xml:space="preserve"> </w:t>
            </w:r>
          </w:p>
          <w:p w14:paraId="78B57717">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bookmarkStart w:id="6" w:name="_Toc35393807"/>
            <w:bookmarkStart w:id="7" w:name="_Toc28359020"/>
            <w:bookmarkStart w:id="8" w:name="_Toc28359097"/>
            <w:bookmarkStart w:id="9" w:name="_Toc35393638"/>
            <w:r>
              <w:rPr>
                <w:rFonts w:hint="eastAsia" w:asciiTheme="minorEastAsia" w:hAnsiTheme="minorEastAsia" w:eastAsiaTheme="minorEastAsia" w:cstheme="minorEastAsia"/>
                <w:color w:val="auto"/>
                <w:sz w:val="24"/>
                <w:highlight w:val="none"/>
              </w:rPr>
              <w:t>2.采购代理机构信息</w:t>
            </w:r>
            <w:bookmarkEnd w:id="6"/>
            <w:bookmarkEnd w:id="7"/>
            <w:bookmarkEnd w:id="8"/>
            <w:bookmarkEnd w:id="9"/>
            <w:r>
              <w:rPr>
                <w:rFonts w:hint="eastAsia" w:asciiTheme="minorEastAsia" w:hAnsiTheme="minorEastAsia" w:eastAsiaTheme="minorEastAsia" w:cstheme="minorEastAsia"/>
                <w:color w:val="auto"/>
                <w:sz w:val="24"/>
                <w:highlight w:val="none"/>
              </w:rPr>
              <w:t>：</w:t>
            </w:r>
          </w:p>
          <w:p w14:paraId="39D08C31">
            <w:pPr>
              <w:widowControl/>
              <w:shd w:val="clear"/>
              <w:snapToGrid w:val="0"/>
              <w:spacing w:line="440" w:lineRule="exact"/>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浙江翔实建设项目管理有限公司</w:t>
            </w:r>
          </w:p>
          <w:p w14:paraId="0D207AAB">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地址：绍兴市越城区</w:t>
            </w:r>
            <w:r>
              <w:rPr>
                <w:rFonts w:hint="eastAsia" w:asciiTheme="minorEastAsia" w:hAnsiTheme="minorEastAsia" w:eastAsiaTheme="minorEastAsia" w:cstheme="minorEastAsia"/>
                <w:color w:val="auto"/>
                <w:sz w:val="24"/>
                <w:highlight w:val="none"/>
                <w:lang w:val="en-US" w:eastAsia="zh-CN"/>
              </w:rPr>
              <w:t>阳明北路692号</w:t>
            </w:r>
          </w:p>
          <w:p w14:paraId="508CE491">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传真：/             </w:t>
            </w:r>
          </w:p>
          <w:p w14:paraId="6968C7B2">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项目联系人（询问）：</w:t>
            </w:r>
            <w:bookmarkStart w:id="10" w:name="OLE_LINK19"/>
            <w:r>
              <w:rPr>
                <w:rFonts w:hint="eastAsia" w:asciiTheme="minorEastAsia" w:hAnsiTheme="minorEastAsia" w:eastAsiaTheme="minorEastAsia" w:cstheme="minorEastAsia"/>
                <w:color w:val="auto"/>
                <w:sz w:val="24"/>
                <w:highlight w:val="none"/>
                <w:lang w:val="en-US" w:eastAsia="zh-CN"/>
              </w:rPr>
              <w:t>王雨欣</w:t>
            </w:r>
            <w:r>
              <w:rPr>
                <w:rFonts w:hint="eastAsia" w:asciiTheme="minorEastAsia" w:hAnsiTheme="minorEastAsia" w:eastAsiaTheme="minorEastAsia" w:cstheme="minorEastAsia"/>
                <w:color w:val="auto"/>
                <w:sz w:val="24"/>
                <w:highlight w:val="none"/>
              </w:rPr>
              <w:t>、</w:t>
            </w:r>
            <w:bookmarkEnd w:id="10"/>
            <w:r>
              <w:rPr>
                <w:rFonts w:hint="eastAsia" w:asciiTheme="minorEastAsia" w:hAnsiTheme="minorEastAsia" w:eastAsiaTheme="minorEastAsia" w:cstheme="minorEastAsia"/>
                <w:color w:val="auto"/>
                <w:sz w:val="24"/>
                <w:highlight w:val="none"/>
                <w:lang w:val="en-US" w:eastAsia="zh-CN"/>
              </w:rPr>
              <w:t>朱惠莎</w:t>
            </w:r>
          </w:p>
          <w:p w14:paraId="0B45A88F">
            <w:pPr>
              <w:widowControl/>
              <w:shd w:val="clear"/>
              <w:snapToGrid w:val="0"/>
              <w:spacing w:line="440" w:lineRule="exact"/>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项目联系方式（询问）：</w:t>
            </w:r>
            <w:r>
              <w:rPr>
                <w:rFonts w:hint="eastAsia" w:asciiTheme="minorEastAsia" w:hAnsiTheme="minorEastAsia" w:eastAsiaTheme="minorEastAsia" w:cstheme="minorEastAsia"/>
                <w:color w:val="auto"/>
                <w:sz w:val="24"/>
                <w:highlight w:val="none"/>
                <w:lang w:val="en-US" w:eastAsia="zh-CN"/>
              </w:rPr>
              <w:t>17757563851</w:t>
            </w:r>
          </w:p>
          <w:p w14:paraId="67673D87">
            <w:pPr>
              <w:widowControl/>
              <w:shd w:val="clear"/>
              <w:snapToGrid w:val="0"/>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val="en-US" w:eastAsia="zh-CN"/>
              </w:rPr>
              <w:t>孙莉</w:t>
            </w:r>
          </w:p>
          <w:p w14:paraId="6290F43C">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asciiTheme="minorEastAsia" w:hAnsiTheme="minorEastAsia" w:eastAsiaTheme="minorEastAsia" w:cstheme="minorEastAsia"/>
                <w:color w:val="auto"/>
                <w:sz w:val="24"/>
                <w:highlight w:val="none"/>
              </w:rPr>
              <w:t>质疑联系方式：0575-88976639</w:t>
            </w:r>
            <w:r>
              <w:rPr>
                <w:rFonts w:hint="eastAsia" w:cs="仿宋_GB2312" w:asciiTheme="majorEastAsia" w:hAnsiTheme="majorEastAsia" w:eastAsiaTheme="majorEastAsia"/>
                <w:color w:val="auto"/>
                <w:sz w:val="24"/>
                <w:highlight w:val="none"/>
              </w:rPr>
              <w:t xml:space="preserve">　　　　   </w:t>
            </w:r>
          </w:p>
          <w:p w14:paraId="0ED1507E">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3.同级政府采购监督管理部门       </w:t>
            </w:r>
          </w:p>
          <w:p w14:paraId="17CCF0D2">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名称：绍兴市财政局       </w:t>
            </w:r>
          </w:p>
          <w:p w14:paraId="5D5A9991">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地址：绍兴市越城区凤林西路151号       </w:t>
            </w:r>
          </w:p>
          <w:p w14:paraId="62451B27">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传真：/       </w:t>
            </w:r>
          </w:p>
          <w:p w14:paraId="58BB7F24">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联系人：张婷婷     </w:t>
            </w:r>
          </w:p>
          <w:p w14:paraId="631CF0A5">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监督投诉电话：</w:t>
            </w:r>
            <w:r>
              <w:rPr>
                <w:rFonts w:cs="仿宋_GB2312" w:asciiTheme="majorEastAsia" w:hAnsiTheme="majorEastAsia" w:eastAsiaTheme="majorEastAsia"/>
                <w:color w:val="auto"/>
                <w:sz w:val="24"/>
                <w:highlight w:val="none"/>
              </w:rPr>
              <w:t>0575-85209697</w:t>
            </w:r>
          </w:p>
          <w:p w14:paraId="4D7DAABA">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1FD9FC9B">
            <w:pPr>
              <w:widowControl/>
              <w:shd w:val="clear"/>
              <w:snapToGrid w:val="0"/>
              <w:spacing w:line="44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CA问题联系电话（人工）：汇信CA 400-888-4636；天谷CA 400-087-8198。</w:t>
            </w:r>
          </w:p>
        </w:tc>
      </w:tr>
    </w:tbl>
    <w:p w14:paraId="14103920">
      <w:pPr>
        <w:shd w:val="clear"/>
        <w:spacing w:line="440" w:lineRule="exact"/>
        <w:jc w:val="center"/>
        <w:rPr>
          <w:rFonts w:cs="仿宋" w:asciiTheme="majorEastAsia" w:hAnsiTheme="majorEastAsia" w:eastAsiaTheme="majorEastAsia"/>
          <w:b/>
          <w:color w:val="auto"/>
          <w:sz w:val="36"/>
          <w:szCs w:val="36"/>
          <w:highlight w:val="none"/>
        </w:rPr>
      </w:pPr>
      <w:bookmarkStart w:id="11" w:name="_Toc84325981"/>
      <w:bookmarkStart w:id="12" w:name="_Toc81372787"/>
      <w:bookmarkStart w:id="13" w:name="_Toc81372964"/>
      <w:bookmarkStart w:id="14" w:name="_Toc80157775"/>
    </w:p>
    <w:p w14:paraId="44385B00">
      <w:pPr>
        <w:shd w:val="clear"/>
        <w:spacing w:line="440" w:lineRule="exact"/>
        <w:jc w:val="center"/>
        <w:rPr>
          <w:rFonts w:cs="仿宋" w:asciiTheme="majorEastAsia" w:hAnsiTheme="majorEastAsia" w:eastAsiaTheme="majorEastAsia"/>
          <w:b/>
          <w:color w:val="auto"/>
          <w:sz w:val="36"/>
          <w:szCs w:val="36"/>
          <w:highlight w:val="none"/>
        </w:rPr>
      </w:pPr>
    </w:p>
    <w:p w14:paraId="40656E88">
      <w:pPr>
        <w:shd w:val="clear"/>
        <w:spacing w:line="440" w:lineRule="exact"/>
        <w:jc w:val="center"/>
        <w:rPr>
          <w:rFonts w:cs="仿宋" w:asciiTheme="majorEastAsia" w:hAnsiTheme="majorEastAsia" w:eastAsiaTheme="majorEastAsia"/>
          <w:b/>
          <w:color w:val="auto"/>
          <w:sz w:val="36"/>
          <w:szCs w:val="36"/>
          <w:highlight w:val="none"/>
        </w:rPr>
      </w:pPr>
    </w:p>
    <w:p w14:paraId="3B398FE8">
      <w:pPr>
        <w:shd w:val="clear"/>
        <w:spacing w:line="440" w:lineRule="exact"/>
        <w:jc w:val="center"/>
        <w:rPr>
          <w:rFonts w:cs="仿宋" w:asciiTheme="majorEastAsia" w:hAnsiTheme="majorEastAsia" w:eastAsiaTheme="majorEastAsia"/>
          <w:b/>
          <w:color w:val="auto"/>
          <w:sz w:val="36"/>
          <w:szCs w:val="36"/>
          <w:highlight w:val="none"/>
        </w:rPr>
      </w:pPr>
    </w:p>
    <w:p w14:paraId="6054EEEC">
      <w:pPr>
        <w:shd w:val="clear"/>
        <w:spacing w:line="440" w:lineRule="exact"/>
        <w:jc w:val="center"/>
        <w:rPr>
          <w:rFonts w:cs="仿宋" w:asciiTheme="majorEastAsia" w:hAnsiTheme="majorEastAsia" w:eastAsiaTheme="majorEastAsia"/>
          <w:b/>
          <w:color w:val="auto"/>
          <w:sz w:val="36"/>
          <w:szCs w:val="36"/>
          <w:highlight w:val="none"/>
        </w:rPr>
      </w:pPr>
    </w:p>
    <w:p w14:paraId="02BE3FD7">
      <w:pPr>
        <w:pageBreakBefore/>
        <w:shd w:val="clear"/>
        <w:spacing w:line="440" w:lineRule="exact"/>
        <w:jc w:val="center"/>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第二部分投标须知</w:t>
      </w:r>
    </w:p>
    <w:p w14:paraId="7818FAC9">
      <w:pPr>
        <w:shd w:val="clear"/>
        <w:spacing w:line="440" w:lineRule="exact"/>
        <w:ind w:left="238"/>
        <w:jc w:val="center"/>
        <w:rPr>
          <w:rFonts w:cs="仿宋" w:asciiTheme="majorEastAsia" w:hAnsiTheme="majorEastAsia" w:eastAsiaTheme="majorEastAsia"/>
          <w:b/>
          <w:color w:val="auto"/>
          <w:sz w:val="30"/>
          <w:szCs w:val="36"/>
          <w:highlight w:val="none"/>
        </w:rPr>
      </w:pPr>
      <w:r>
        <w:rPr>
          <w:rFonts w:hint="eastAsia" w:cs="仿宋" w:asciiTheme="majorEastAsia" w:hAnsiTheme="majorEastAsia" w:eastAsiaTheme="majorEastAsia"/>
          <w:b/>
          <w:color w:val="auto"/>
          <w:sz w:val="30"/>
          <w:szCs w:val="36"/>
          <w:highlight w:val="none"/>
        </w:rPr>
        <w:t>前附表</w:t>
      </w:r>
    </w:p>
    <w:tbl>
      <w:tblPr>
        <w:tblStyle w:val="5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6"/>
        <w:gridCol w:w="1144"/>
        <w:gridCol w:w="7211"/>
      </w:tblGrid>
      <w:tr w14:paraId="320F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69" w:type="dxa"/>
            <w:vAlign w:val="center"/>
          </w:tcPr>
          <w:p w14:paraId="05D037F5">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序号</w:t>
            </w:r>
          </w:p>
        </w:tc>
        <w:tc>
          <w:tcPr>
            <w:tcW w:w="8371" w:type="dxa"/>
            <w:gridSpan w:val="3"/>
            <w:vAlign w:val="center"/>
          </w:tcPr>
          <w:p w14:paraId="7B8F61BA">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内　　　　容</w:t>
            </w:r>
          </w:p>
        </w:tc>
      </w:tr>
      <w:tr w14:paraId="4CB5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69" w:type="dxa"/>
            <w:vAlign w:val="center"/>
          </w:tcPr>
          <w:p w14:paraId="3449F851">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p>
        </w:tc>
        <w:tc>
          <w:tcPr>
            <w:tcW w:w="8371" w:type="dxa"/>
            <w:gridSpan w:val="3"/>
            <w:vAlign w:val="center"/>
          </w:tcPr>
          <w:p w14:paraId="245D49F6">
            <w:pPr>
              <w:shd w:val="clear"/>
              <w:snapToGrid w:val="0"/>
              <w:spacing w:line="440" w:lineRule="exact"/>
              <w:rPr>
                <w:rFonts w:cs="仿宋_GB2312" w:asciiTheme="majorEastAsia" w:hAnsiTheme="majorEastAsia" w:eastAsiaTheme="majorEastAsia"/>
                <w:color w:val="auto"/>
                <w:sz w:val="24"/>
                <w:highlight w:val="none"/>
                <w:u w:val="single"/>
              </w:rPr>
            </w:pPr>
            <w:r>
              <w:rPr>
                <w:rFonts w:hint="eastAsia" w:cs="仿宋_GB2312" w:asciiTheme="majorEastAsia" w:hAnsiTheme="majorEastAsia" w:eastAsiaTheme="majorEastAsia"/>
                <w:b/>
                <w:color w:val="auto"/>
                <w:sz w:val="24"/>
                <w:highlight w:val="none"/>
              </w:rPr>
              <w:t>供应商按照项目要求特许资格、资信证明文件（如有）：</w:t>
            </w:r>
          </w:p>
          <w:p w14:paraId="6AEC778D">
            <w:pPr>
              <w:shd w:val="clear"/>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color w:val="auto"/>
                <w:sz w:val="24"/>
                <w:highlight w:val="none"/>
              </w:rPr>
              <w:t>法律和国务院行政法规规定或授权有关部门规定供应商或产品进入市场须先行取得相关认证或许可的，供应商须在投标文件中提供相关的认证或许可证明材料。未经认证、许可，或者虽经认证、许可但相关资质证书已经失效的供应商，不能推荐、确认为中标供应商。</w:t>
            </w:r>
          </w:p>
        </w:tc>
      </w:tr>
      <w:tr w14:paraId="6146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69" w:type="dxa"/>
            <w:vAlign w:val="center"/>
          </w:tcPr>
          <w:p w14:paraId="6C1FBF6A">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w:t>
            </w:r>
          </w:p>
        </w:tc>
        <w:tc>
          <w:tcPr>
            <w:tcW w:w="8371" w:type="dxa"/>
            <w:gridSpan w:val="3"/>
            <w:vAlign w:val="center"/>
          </w:tcPr>
          <w:p w14:paraId="1486D77A">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资格审查方式：</w:t>
            </w:r>
          </w:p>
          <w:p w14:paraId="30F18E8E">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1.资格后审。</w:t>
            </w:r>
          </w:p>
          <w:p w14:paraId="0800D913">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供应商公章的委托代理协议复印件）。</w:t>
            </w:r>
          </w:p>
        </w:tc>
      </w:tr>
      <w:tr w14:paraId="0B0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69" w:type="dxa"/>
            <w:vAlign w:val="center"/>
          </w:tcPr>
          <w:p w14:paraId="3DB2CA3B">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w:t>
            </w:r>
          </w:p>
        </w:tc>
        <w:tc>
          <w:tcPr>
            <w:tcW w:w="8371" w:type="dxa"/>
            <w:gridSpan w:val="3"/>
            <w:vAlign w:val="center"/>
          </w:tcPr>
          <w:p w14:paraId="5F4A0FB5">
            <w:pPr>
              <w:shd w:val="clear"/>
              <w:autoSpaceDE w:val="0"/>
              <w:autoSpaceDN w:val="0"/>
              <w:spacing w:line="440" w:lineRule="exact"/>
              <w:textAlignment w:val="bottom"/>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
                <w:color w:val="auto"/>
                <w:sz w:val="24"/>
                <w:highlight w:val="none"/>
              </w:rPr>
              <w:t>投标有效期：</w:t>
            </w:r>
            <w:r>
              <w:rPr>
                <w:rFonts w:hint="eastAsia" w:cs="仿宋_GB2312" w:asciiTheme="majorEastAsia" w:hAnsiTheme="majorEastAsia" w:eastAsiaTheme="majorEastAsia"/>
                <w:color w:val="auto"/>
                <w:sz w:val="24"/>
                <w:highlight w:val="none"/>
              </w:rPr>
              <w:t>投标有效期为从提交投标文件的截止之日起90天。</w:t>
            </w:r>
            <w:r>
              <w:rPr>
                <w:rFonts w:hint="eastAsia" w:cs="仿宋_GB2312" w:asciiTheme="majorEastAsia" w:hAnsiTheme="majorEastAsia" w:eastAsiaTheme="majorEastAsia"/>
                <w:b/>
                <w:color w:val="auto"/>
                <w:sz w:val="24"/>
                <w:highlight w:val="none"/>
              </w:rPr>
              <w:t>供应商的投标文件中承诺的投标有效期少于招标文件中载明的投标有效期的，投标无效。</w:t>
            </w:r>
          </w:p>
        </w:tc>
      </w:tr>
      <w:tr w14:paraId="21A0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69" w:type="dxa"/>
            <w:vAlign w:val="center"/>
          </w:tcPr>
          <w:p w14:paraId="482BF31C">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w:t>
            </w:r>
          </w:p>
        </w:tc>
        <w:tc>
          <w:tcPr>
            <w:tcW w:w="8371" w:type="dxa"/>
            <w:gridSpan w:val="3"/>
            <w:vAlign w:val="center"/>
          </w:tcPr>
          <w:p w14:paraId="0EF3ABDD">
            <w:pPr>
              <w:shd w:val="clear"/>
              <w:spacing w:line="440" w:lineRule="exac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b/>
                <w:color w:val="auto"/>
                <w:sz w:val="24"/>
                <w:highlight w:val="none"/>
              </w:rPr>
              <w:t>分包或转包：</w:t>
            </w: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szCs w:val="24"/>
                <w:highlight w:val="none"/>
              </w:rPr>
              <w:t>A同意将非主体、非关键性的工作分包。</w:t>
            </w:r>
          </w:p>
          <w:p w14:paraId="1ED661D4">
            <w:pPr>
              <w:shd w:val="clear"/>
              <w:spacing w:line="440" w:lineRule="exact"/>
              <w:ind w:firstLine="1440" w:firstLineChars="600"/>
              <w:rPr>
                <w:rFonts w:cs="仿宋_GB2312" w:asciiTheme="majorEastAsia" w:hAnsiTheme="majorEastAsia" w:eastAsiaTheme="majorEastAsia"/>
                <w:color w:val="auto"/>
                <w:sz w:val="24"/>
                <w:szCs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szCs w:val="24"/>
                <w:highlight w:val="none"/>
              </w:rPr>
              <w:t>B不同意分包。</w:t>
            </w:r>
          </w:p>
        </w:tc>
      </w:tr>
      <w:tr w14:paraId="24CE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dxa"/>
            <w:vAlign w:val="center"/>
          </w:tcPr>
          <w:p w14:paraId="1E6BBD06">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8371" w:type="dxa"/>
            <w:gridSpan w:val="3"/>
            <w:vAlign w:val="center"/>
          </w:tcPr>
          <w:p w14:paraId="42A8EFCF">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
                <w:color w:val="auto"/>
                <w:sz w:val="24"/>
                <w:highlight w:val="none"/>
              </w:rPr>
              <w:t>投标文件份数：</w:t>
            </w:r>
            <w:r>
              <w:rPr>
                <w:rFonts w:hint="eastAsia" w:cs="仿宋_GB2312" w:asciiTheme="majorEastAsia" w:hAnsiTheme="majorEastAsia" w:eastAsiaTheme="majorEastAsia"/>
                <w:color w:val="auto"/>
                <w:sz w:val="24"/>
                <w:highlight w:val="none"/>
              </w:rPr>
              <w:t>本项目实行网上投标，供应商于“政采云”上提供电子投标文件。</w:t>
            </w:r>
          </w:p>
        </w:tc>
      </w:tr>
      <w:tr w14:paraId="3BCB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69" w:type="dxa"/>
            <w:vAlign w:val="center"/>
          </w:tcPr>
          <w:p w14:paraId="70B5C0D3">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6</w:t>
            </w:r>
          </w:p>
        </w:tc>
        <w:tc>
          <w:tcPr>
            <w:tcW w:w="8371" w:type="dxa"/>
            <w:gridSpan w:val="3"/>
            <w:vAlign w:val="center"/>
          </w:tcPr>
          <w:p w14:paraId="62A43589">
            <w:pPr>
              <w:shd w:val="clear"/>
              <w:autoSpaceDE w:val="0"/>
              <w:autoSpaceDN w:val="0"/>
              <w:spacing w:line="440" w:lineRule="exact"/>
              <w:textAlignment w:val="bottom"/>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开标前答疑会或现场考察：</w:t>
            </w:r>
          </w:p>
          <w:p w14:paraId="4017BB6B">
            <w:pPr>
              <w:shd w:val="clear"/>
              <w:spacing w:line="440" w:lineRule="exact"/>
              <w:rPr>
                <w:rFonts w:cs="仿宋_GB2312" w:asciiTheme="majorEastAsia" w:hAnsiTheme="majorEastAsia" w:eastAsiaTheme="majorEastAsia"/>
                <w:color w:val="auto"/>
                <w:sz w:val="24"/>
                <w:szCs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szCs w:val="24"/>
                <w:highlight w:val="none"/>
              </w:rPr>
              <w:t>A不组织。</w:t>
            </w:r>
          </w:p>
          <w:p w14:paraId="67CF1785">
            <w:pPr>
              <w:shd w:val="clear"/>
              <w:spacing w:line="440" w:lineRule="exact"/>
              <w:rPr>
                <w:rFonts w:cs="仿宋_GB2312" w:asciiTheme="majorEastAsia" w:hAnsiTheme="majorEastAsia" w:eastAsiaTheme="majorEastAsia"/>
                <w:color w:val="auto"/>
                <w:highlight w:val="none"/>
              </w:rPr>
            </w:pPr>
            <w:r>
              <w:rPr>
                <w:rFonts w:hint="eastAsia" w:cs="仿宋_GB2312" w:asciiTheme="majorEastAsia" w:hAnsiTheme="majorEastAsia" w:eastAsiaTheme="majorEastAsia"/>
                <w:color w:val="auto"/>
                <w:sz w:val="24"/>
                <w:szCs w:val="24"/>
                <w:highlight w:val="none"/>
              </w:rPr>
              <w:t>□B组织，时间：</w:t>
            </w:r>
            <w:r>
              <w:rPr>
                <w:rFonts w:hint="eastAsia" w:cs="仿宋_GB2312" w:asciiTheme="majorEastAsia" w:hAnsiTheme="majorEastAsia" w:eastAsiaTheme="majorEastAsia"/>
                <w:color w:val="auto"/>
                <w:sz w:val="24"/>
                <w:highlight w:val="none"/>
              </w:rPr>
              <w:t>,地点：，联系人：，联系方式：。</w:t>
            </w:r>
          </w:p>
        </w:tc>
      </w:tr>
      <w:tr w14:paraId="298E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vAlign w:val="center"/>
          </w:tcPr>
          <w:p w14:paraId="13C33D7A">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7</w:t>
            </w:r>
          </w:p>
        </w:tc>
        <w:tc>
          <w:tcPr>
            <w:tcW w:w="8371" w:type="dxa"/>
            <w:gridSpan w:val="3"/>
            <w:vAlign w:val="center"/>
          </w:tcPr>
          <w:p w14:paraId="19BC7EEC">
            <w:pPr>
              <w:shd w:val="clear"/>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样品提供：</w:t>
            </w:r>
          </w:p>
          <w:p w14:paraId="0BBFCCFB">
            <w:pPr>
              <w:shd w:val="clear"/>
              <w:spacing w:line="440" w:lineRule="exact"/>
              <w:rPr>
                <w:rFonts w:cs="仿宋_GB2312" w:asciiTheme="majorEastAsia" w:hAnsiTheme="majorEastAsia" w:eastAsiaTheme="majorEastAsia"/>
                <w:color w:val="auto"/>
                <w:sz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highlight w:val="none"/>
              </w:rPr>
              <w:t>A不要求提供。</w:t>
            </w:r>
          </w:p>
          <w:p w14:paraId="119FDCD4">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□B要求提供，</w:t>
            </w:r>
          </w:p>
          <w:p w14:paraId="6E2282EE">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r>
              <w:rPr>
                <w:rFonts w:hint="eastAsia" w:cs="仿宋_GB2312" w:asciiTheme="majorEastAsia" w:hAnsiTheme="majorEastAsia" w:eastAsiaTheme="majorEastAsia"/>
                <w:snapToGrid w:val="0"/>
                <w:color w:val="auto"/>
                <w:kern w:val="28"/>
                <w:sz w:val="24"/>
                <w:highlight w:val="none"/>
              </w:rPr>
              <w:t>样品：</w:t>
            </w:r>
            <w:r>
              <w:rPr>
                <w:rFonts w:hint="eastAsia" w:cs="仿宋_GB2312" w:asciiTheme="majorEastAsia" w:hAnsiTheme="majorEastAsia" w:eastAsiaTheme="majorEastAsia"/>
                <w:color w:val="auto"/>
                <w:sz w:val="24"/>
                <w:highlight w:val="none"/>
              </w:rPr>
              <w:t>；</w:t>
            </w:r>
          </w:p>
          <w:p w14:paraId="46FBE666">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w:t>
            </w:r>
            <w:r>
              <w:rPr>
                <w:rFonts w:hint="eastAsia" w:cs="仿宋_GB2312" w:asciiTheme="majorEastAsia" w:hAnsiTheme="majorEastAsia" w:eastAsiaTheme="majorEastAsia"/>
                <w:snapToGrid w:val="0"/>
                <w:color w:val="auto"/>
                <w:kern w:val="28"/>
                <w:sz w:val="24"/>
                <w:highlight w:val="none"/>
              </w:rPr>
              <w:t>样品制作的标准和要求：</w:t>
            </w:r>
            <w:r>
              <w:rPr>
                <w:rFonts w:hint="eastAsia" w:cs="仿宋_GB2312" w:asciiTheme="majorEastAsia" w:hAnsiTheme="majorEastAsia" w:eastAsiaTheme="majorEastAsia"/>
                <w:color w:val="auto"/>
                <w:sz w:val="24"/>
                <w:highlight w:val="none"/>
              </w:rPr>
              <w:t>；</w:t>
            </w:r>
          </w:p>
          <w:p w14:paraId="376E6281">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（3）样品的评审方法以及评审标准</w:t>
            </w:r>
            <w:r>
              <w:rPr>
                <w:rFonts w:hint="eastAsia" w:cs="仿宋_GB2312" w:asciiTheme="majorEastAsia" w:hAnsiTheme="majorEastAsia" w:eastAsiaTheme="majorEastAsia"/>
                <w:snapToGrid w:val="0"/>
                <w:color w:val="auto"/>
                <w:kern w:val="28"/>
                <w:sz w:val="24"/>
                <w:highlight w:val="none"/>
              </w:rPr>
              <w:t>：详见</w:t>
            </w:r>
            <w:r>
              <w:rPr>
                <w:rFonts w:hint="eastAsia" w:cs="仿宋_GB2312" w:asciiTheme="majorEastAsia" w:hAnsiTheme="majorEastAsia" w:eastAsiaTheme="majorEastAsia"/>
                <w:color w:val="auto"/>
                <w:sz w:val="24"/>
                <w:highlight w:val="none"/>
                <w:u w:val="single"/>
              </w:rPr>
              <w:t>评标办法</w:t>
            </w:r>
            <w:r>
              <w:rPr>
                <w:rFonts w:hint="eastAsia" w:cs="仿宋_GB2312" w:asciiTheme="majorEastAsia" w:hAnsiTheme="majorEastAsia" w:eastAsiaTheme="majorEastAsia"/>
                <w:color w:val="auto"/>
                <w:sz w:val="24"/>
                <w:highlight w:val="none"/>
              </w:rPr>
              <w:t>；</w:t>
            </w:r>
          </w:p>
          <w:p w14:paraId="71C85C66">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（4）是否需要随样品提交检测报告：□否；□是，检测机构的要求：；检测内容：。</w:t>
            </w:r>
          </w:p>
          <w:p w14:paraId="3D324689">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（5）提供样品的时间：；地点：；联系人：，</w:t>
            </w:r>
            <w:r>
              <w:rPr>
                <w:rFonts w:hint="eastAsia" w:cs="仿宋_GB2312" w:asciiTheme="majorEastAsia" w:hAnsiTheme="majorEastAsia" w:eastAsiaTheme="majorEastAsia"/>
                <w:color w:val="auto"/>
                <w:kern w:val="28"/>
                <w:sz w:val="24"/>
                <w:highlight w:val="none"/>
              </w:rPr>
              <w:t>联系电话：</w:t>
            </w:r>
            <w:r>
              <w:rPr>
                <w:rFonts w:hint="eastAsia" w:cs="仿宋_GB2312" w:asciiTheme="majorEastAsia" w:hAnsiTheme="majorEastAsia" w:eastAsiaTheme="majorEastAsia"/>
                <w:color w:val="auto"/>
                <w:sz w:val="24"/>
                <w:highlight w:val="none"/>
              </w:rPr>
              <w:t>。请供应商在上述时间内提供样品并按规定位置安装完毕。超过截止时间的，采购人或采购代理机构将不予接收，并将清场并封闭样品现场。</w:t>
            </w:r>
          </w:p>
          <w:p w14:paraId="69EF44C0">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 (6)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77BF8523">
            <w:pPr>
              <w:pStyle w:val="392"/>
              <w:shd w:val="clear"/>
              <w:spacing w:line="440" w:lineRule="exact"/>
              <w:rPr>
                <w:rFonts w:cs="仿宋_GB2312" w:asciiTheme="majorEastAsia" w:hAnsiTheme="majorEastAsia" w:eastAsiaTheme="majorEastAsia"/>
                <w:color w:val="auto"/>
                <w:highlight w:val="none"/>
              </w:rPr>
            </w:pPr>
            <w:r>
              <w:rPr>
                <w:rFonts w:hint="eastAsia" w:cs="仿宋_GB2312" w:asciiTheme="majorEastAsia" w:hAnsiTheme="majorEastAsia" w:eastAsiaTheme="majorEastAsia"/>
                <w:color w:val="auto"/>
                <w:highlight w:val="none"/>
              </w:rPr>
              <w:t>（7）制作、运输、安装和保管样品所发生的一切费用由供应商自理。</w:t>
            </w:r>
            <w:r>
              <w:rPr>
                <w:rFonts w:hint="eastAsia" w:cs="仿宋_GB2312" w:asciiTheme="majorEastAsia" w:hAnsiTheme="majorEastAsia" w:eastAsiaTheme="majorEastAsia"/>
                <w:color w:val="auto"/>
                <w:highlight w:val="none"/>
              </w:rPr>
              <w:br w:type="textWrapping"/>
            </w:r>
            <w:r>
              <w:rPr>
                <w:rFonts w:hint="eastAsia" w:cs="仿宋_GB2312" w:asciiTheme="majorEastAsia" w:hAnsiTheme="majorEastAsia" w:eastAsiaTheme="majorEastAsia"/>
                <w:color w:val="auto"/>
                <w:highlight w:val="none"/>
              </w:rPr>
              <w:t>（8）未按招标文件要求提供样品或提供样品不满足采购需求实质性条件的，投标无效。</w:t>
            </w:r>
          </w:p>
        </w:tc>
      </w:tr>
      <w:tr w14:paraId="452E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9" w:type="dxa"/>
            <w:vAlign w:val="center"/>
          </w:tcPr>
          <w:p w14:paraId="63C03B37">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8</w:t>
            </w:r>
          </w:p>
        </w:tc>
        <w:tc>
          <w:tcPr>
            <w:tcW w:w="8371" w:type="dxa"/>
            <w:gridSpan w:val="3"/>
            <w:vAlign w:val="center"/>
          </w:tcPr>
          <w:p w14:paraId="3059D052">
            <w:pPr>
              <w:shd w:val="clear"/>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方案讲解演示：</w:t>
            </w:r>
          </w:p>
          <w:p w14:paraId="249A3FE9">
            <w:pPr>
              <w:shd w:val="clear"/>
              <w:spacing w:line="440" w:lineRule="exact"/>
              <w:rPr>
                <w:rFonts w:cs="仿宋_GB2312" w:asciiTheme="majorEastAsia" w:hAnsiTheme="majorEastAsia" w:eastAsiaTheme="majorEastAsia"/>
                <w:color w:val="auto"/>
                <w:sz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highlight w:val="none"/>
              </w:rPr>
              <w:t>A无方案讲解演示。</w:t>
            </w:r>
          </w:p>
          <w:p w14:paraId="64FADEE9">
            <w:pPr>
              <w:shd w:val="clear"/>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color w:val="auto"/>
                <w:sz w:val="24"/>
                <w:highlight w:val="none"/>
              </w:rPr>
              <w:t>□B有方案讲解演示：</w:t>
            </w:r>
          </w:p>
          <w:p w14:paraId="3C62CC14">
            <w:pPr>
              <w:shd w:val="clear"/>
              <w:spacing w:line="440" w:lineRule="exact"/>
              <w:rPr>
                <w:rFonts w:cs="仿宋_GB2312" w:asciiTheme="majorEastAsia" w:hAnsiTheme="majorEastAsia" w:eastAsiaTheme="majorEastAsia"/>
                <w:color w:val="auto"/>
                <w:sz w:val="24"/>
                <w:highlight w:val="none"/>
                <w:lang w:val="zh-CN"/>
              </w:rPr>
            </w:pPr>
            <w:r>
              <w:rPr>
                <w:rFonts w:hint="eastAsia" w:cs="仿宋_GB2312" w:asciiTheme="majorEastAsia" w:hAnsiTheme="majorEastAsia" w:eastAsiaTheme="majorEastAsia"/>
                <w:color w:val="auto"/>
                <w:sz w:val="24"/>
                <w:highlight w:val="none"/>
                <w:lang w:val="zh-CN"/>
              </w:rPr>
              <w:t>（1）在评标时安排每个供应商进行方案讲解演示。每个供应商时间不超过20（编制时可根据项目情况进行调整）分钟，讲解次序以投标文件解密时间先后次序为准。讲解演示结束后按要求解答评标委员会提问。</w:t>
            </w:r>
          </w:p>
          <w:p w14:paraId="14C401F2">
            <w:pPr>
              <w:shd w:val="clear"/>
              <w:spacing w:line="440" w:lineRule="exact"/>
              <w:rPr>
                <w:rFonts w:cs="仿宋_GB2312" w:asciiTheme="majorEastAsia" w:hAnsiTheme="majorEastAsia" w:eastAsiaTheme="majorEastAsia"/>
                <w:color w:val="auto"/>
                <w:sz w:val="24"/>
                <w:highlight w:val="none"/>
                <w:lang w:val="zh-CN"/>
              </w:rPr>
            </w:pPr>
            <w:r>
              <w:rPr>
                <w:rFonts w:hint="eastAsia" w:cs="仿宋_GB2312" w:asciiTheme="majorEastAsia" w:hAnsiTheme="majorEastAsia" w:eastAsiaTheme="majorEastAsia"/>
                <w:color w:val="auto"/>
                <w:sz w:val="24"/>
                <w:highlight w:val="none"/>
                <w:lang w:val="zh-CN"/>
              </w:rPr>
              <w:t>（2）方案讲解演示可选择以下其中一种方式：</w:t>
            </w:r>
          </w:p>
          <w:p w14:paraId="7D16551E">
            <w:pPr>
              <w:shd w:val="clear"/>
              <w:spacing w:line="440" w:lineRule="exact"/>
              <w:rPr>
                <w:rFonts w:cs="仿宋_GB2312" w:asciiTheme="majorEastAsia" w:hAnsiTheme="majorEastAsia" w:eastAsiaTheme="majorEastAsia"/>
                <w:color w:val="auto"/>
                <w:sz w:val="24"/>
                <w:highlight w:val="none"/>
                <w:lang w:val="zh-CN"/>
              </w:rPr>
            </w:pP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highlight w:val="none"/>
                <w:lang w:val="zh-CN"/>
              </w:rPr>
              <w:t>方式一：政采云平台在线讲解演示。政采云平台在线讲解需供应商根据政采云平台操作要求做好准备工作，提前完善软硬件配置环境。</w:t>
            </w:r>
          </w:p>
          <w:p w14:paraId="6721AF9F">
            <w:pPr>
              <w:shd w:val="clear"/>
              <w:spacing w:line="440" w:lineRule="exact"/>
              <w:rPr>
                <w:rFonts w:cs="仿宋_GB2312" w:asciiTheme="majorEastAsia" w:hAnsiTheme="majorEastAsia" w:eastAsiaTheme="majorEastAsia"/>
                <w:color w:val="auto"/>
                <w:sz w:val="24"/>
                <w:highlight w:val="none"/>
                <w:lang w:val="zh-CN"/>
              </w:rPr>
            </w:pP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highlight w:val="none"/>
                <w:lang w:val="zh-CN"/>
              </w:rPr>
              <w:t>方式二：现场讲解演示。现场讲解地点为，讲解演示人员不超过</w:t>
            </w:r>
            <w:r>
              <w:rPr>
                <w:rFonts w:hint="eastAsia" w:cs="仿宋_GB2312" w:asciiTheme="majorEastAsia" w:hAnsiTheme="majorEastAsia" w:eastAsiaTheme="majorEastAsia"/>
                <w:color w:val="auto"/>
                <w:sz w:val="24"/>
                <w:highlight w:val="none"/>
              </w:rPr>
              <w:t>3</w:t>
            </w:r>
            <w:r>
              <w:rPr>
                <w:rFonts w:hint="eastAsia" w:cs="仿宋_GB2312" w:asciiTheme="majorEastAsia" w:hAnsiTheme="majorEastAsia" w:eastAsiaTheme="majorEastAsia"/>
                <w:color w:val="auto"/>
                <w:sz w:val="24"/>
                <w:highlight w:val="none"/>
                <w:lang w:val="zh-CN"/>
              </w:rPr>
              <w:t>人。讲解演示所用电脑等设备由供应商自备。现场讲解演示人员进场时提供讲解人员名单（加盖公章或授权代表签名）及身份证明，否则不得讲解演示。</w:t>
            </w:r>
          </w:p>
          <w:p w14:paraId="219D3DC8">
            <w:pPr>
              <w:pStyle w:val="392"/>
              <w:shd w:val="clear"/>
              <w:spacing w:line="440" w:lineRule="exact"/>
              <w:rPr>
                <w:rFonts w:cs="仿宋_GB2312" w:asciiTheme="majorEastAsia" w:hAnsiTheme="majorEastAsia" w:eastAsiaTheme="majorEastAsia"/>
                <w:color w:val="auto"/>
                <w:highlight w:val="none"/>
                <w:lang w:val="zh-CN"/>
              </w:rPr>
            </w:pPr>
            <w:r>
              <w:rPr>
                <w:rFonts w:hint="eastAsia" w:cs="仿宋_GB2312" w:asciiTheme="majorEastAsia" w:hAnsiTheme="majorEastAsia" w:eastAsiaTheme="majorEastAsia"/>
                <w:color w:val="auto"/>
                <w:highlight w:val="none"/>
                <w:lang w:val="zh-CN"/>
              </w:rPr>
              <w:t>注：因供应商自身原因导致无法演示或者演示效果不理想的，责任自负。因平台原因导致本项目方案讲解演示环节无法顺利开展，按照《浙江省政府采购项目电子交易管理暂行办法》相关规定执行。</w:t>
            </w:r>
          </w:p>
        </w:tc>
      </w:tr>
      <w:tr w14:paraId="4157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vAlign w:val="center"/>
          </w:tcPr>
          <w:p w14:paraId="167CE82C">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9</w:t>
            </w:r>
          </w:p>
        </w:tc>
        <w:tc>
          <w:tcPr>
            <w:tcW w:w="1160" w:type="dxa"/>
            <w:gridSpan w:val="2"/>
            <w:vAlign w:val="center"/>
          </w:tcPr>
          <w:p w14:paraId="4C175E96">
            <w:pPr>
              <w:shd w:val="clear"/>
              <w:snapToGrid w:val="0"/>
              <w:spacing w:line="440" w:lineRule="exact"/>
              <w:jc w:val="center"/>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进口产品</w:t>
            </w:r>
          </w:p>
        </w:tc>
        <w:tc>
          <w:tcPr>
            <w:tcW w:w="7211" w:type="dxa"/>
            <w:vAlign w:val="center"/>
          </w:tcPr>
          <w:p w14:paraId="4ABFC83D">
            <w:pPr>
              <w:shd w:val="clear"/>
              <w:spacing w:line="440" w:lineRule="exact"/>
              <w:rPr>
                <w:rFonts w:cs="仿宋_GB2312" w:asciiTheme="majorEastAsia" w:hAnsiTheme="majorEastAsia" w:eastAsiaTheme="majorEastAsia"/>
                <w:color w:val="auto"/>
                <w:sz w:val="24"/>
                <w:szCs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szCs w:val="24"/>
                <w:highlight w:val="none"/>
              </w:rPr>
              <w:t>本项目不允许采购进口产品。</w:t>
            </w:r>
          </w:p>
          <w:p w14:paraId="53475B97">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szCs w:val="24"/>
                <w:highlight w:val="none"/>
              </w:rPr>
              <w:t>可以就采购进口产品。</w:t>
            </w:r>
          </w:p>
        </w:tc>
      </w:tr>
      <w:tr w14:paraId="3D0C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vAlign w:val="center"/>
          </w:tcPr>
          <w:p w14:paraId="70B930E5">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10</w:t>
            </w:r>
          </w:p>
        </w:tc>
        <w:tc>
          <w:tcPr>
            <w:tcW w:w="1160" w:type="dxa"/>
            <w:gridSpan w:val="2"/>
            <w:vAlign w:val="center"/>
          </w:tcPr>
          <w:p w14:paraId="78B75EA5">
            <w:pPr>
              <w:shd w:val="clear"/>
              <w:snapToGrid w:val="0"/>
              <w:spacing w:line="440" w:lineRule="exact"/>
              <w:jc w:val="center"/>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项目属性</w:t>
            </w:r>
          </w:p>
        </w:tc>
        <w:tc>
          <w:tcPr>
            <w:tcW w:w="7211" w:type="dxa"/>
            <w:vAlign w:val="center"/>
          </w:tcPr>
          <w:p w14:paraId="4A626C16">
            <w:pPr>
              <w:shd w:val="clear"/>
              <w:spacing w:line="440" w:lineRule="exac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color w:val="auto"/>
                <w:sz w:val="24"/>
                <w:szCs w:val="24"/>
                <w:highlight w:val="none"/>
              </w:rPr>
              <w:t>A货物类。</w:t>
            </w:r>
          </w:p>
          <w:p w14:paraId="12BBE267">
            <w:pPr>
              <w:shd w:val="clear"/>
              <w:snapToGrid w:val="0"/>
              <w:spacing w:line="440" w:lineRule="exact"/>
              <w:rPr>
                <w:rFonts w:cs="仿宋_GB2312" w:asciiTheme="majorEastAsia" w:hAnsiTheme="majorEastAsia" w:eastAsiaTheme="majorEastAsia"/>
                <w:color w:val="auto"/>
                <w:sz w:val="24"/>
                <w:highlight w:val="none"/>
              </w:rPr>
            </w:pPr>
            <w:r>
              <w:rPr>
                <w:rFonts w:asciiTheme="minorEastAsia" w:hAnsiTheme="minorEastAsia" w:eastAsiaTheme="minorEastAsia" w:cstheme="minorEastAsia"/>
                <w:color w:val="auto"/>
                <w:sz w:val="24"/>
                <w:highlight w:val="none"/>
              </w:rPr>
              <w:sym w:font="Wingdings" w:char="00FE"/>
            </w:r>
            <w:r>
              <w:rPr>
                <w:rFonts w:hint="eastAsia" w:cs="仿宋_GB2312" w:asciiTheme="majorEastAsia" w:hAnsiTheme="majorEastAsia" w:eastAsiaTheme="majorEastAsia"/>
                <w:color w:val="auto"/>
                <w:sz w:val="24"/>
                <w:szCs w:val="24"/>
                <w:highlight w:val="none"/>
              </w:rPr>
              <w:t>B服务类。</w:t>
            </w:r>
          </w:p>
        </w:tc>
      </w:tr>
      <w:tr w14:paraId="2EAE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vAlign w:val="center"/>
          </w:tcPr>
          <w:p w14:paraId="29726F7E">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11</w:t>
            </w:r>
          </w:p>
        </w:tc>
        <w:tc>
          <w:tcPr>
            <w:tcW w:w="1160" w:type="dxa"/>
            <w:gridSpan w:val="2"/>
            <w:vAlign w:val="center"/>
          </w:tcPr>
          <w:p w14:paraId="3481ED25">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pacing w:val="-20"/>
                <w:sz w:val="24"/>
                <w:szCs w:val="24"/>
                <w:highlight w:val="none"/>
              </w:rPr>
              <w:t>采购标的对应的中小企业划分标准所属行业</w:t>
            </w:r>
          </w:p>
        </w:tc>
        <w:tc>
          <w:tcPr>
            <w:tcW w:w="7211" w:type="dxa"/>
            <w:vAlign w:val="center"/>
          </w:tcPr>
          <w:p w14:paraId="4FE734B3">
            <w:pPr>
              <w:shd w:val="clear"/>
              <w:snapToGrid w:val="0"/>
              <w:spacing w:line="440" w:lineRule="exact"/>
              <w:rPr>
                <w:rFonts w:cs="仿宋_GB2312" w:asciiTheme="majorEastAsia" w:hAnsiTheme="majorEastAsia" w:eastAsiaTheme="majorEastAsia"/>
                <w:color w:val="auto"/>
                <w:highlight w:val="none"/>
              </w:rPr>
            </w:pPr>
            <w:r>
              <w:rPr>
                <w:rFonts w:hint="eastAsia" w:cs="仿宋_GB2312" w:asciiTheme="majorEastAsia" w:hAnsiTheme="majorEastAsia" w:eastAsiaTheme="majorEastAsia"/>
                <w:color w:val="auto"/>
                <w:sz w:val="24"/>
                <w:szCs w:val="24"/>
                <w:highlight w:val="none"/>
              </w:rPr>
              <w:t>（1）标的：</w:t>
            </w:r>
            <w:r>
              <w:rPr>
                <w:rFonts w:hint="eastAsia" w:asciiTheme="minorEastAsia" w:hAnsiTheme="minorEastAsia" w:eastAsiaTheme="minorEastAsia" w:cstheme="minorEastAsia"/>
                <w:color w:val="auto"/>
                <w:sz w:val="24"/>
                <w:szCs w:val="24"/>
                <w:highlight w:val="none"/>
                <w:u w:val="single"/>
                <w:lang w:val="en-US" w:eastAsia="zh-CN"/>
              </w:rPr>
              <w:t>01标</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lang w:val="en-US" w:eastAsia="zh-CN"/>
              </w:rPr>
              <w:t>其他未列明</w:t>
            </w:r>
            <w:r>
              <w:rPr>
                <w:rFonts w:hint="eastAsia" w:asciiTheme="minorEastAsia" w:hAnsiTheme="minorEastAsia" w:eastAsiaTheme="minorEastAsia" w:cstheme="minorEastAsia"/>
                <w:color w:val="auto"/>
                <w:sz w:val="24"/>
                <w:szCs w:val="24"/>
                <w:highlight w:val="none"/>
              </w:rPr>
              <w:t>行业</w:t>
            </w:r>
            <w:r>
              <w:rPr>
                <w:rFonts w:hint="eastAsia" w:cs="仿宋_GB2312" w:asciiTheme="majorEastAsia" w:hAnsiTheme="majorEastAsia" w:eastAsiaTheme="majorEastAsia"/>
                <w:color w:val="auto"/>
                <w:sz w:val="24"/>
                <w:szCs w:val="24"/>
                <w:highlight w:val="none"/>
              </w:rPr>
              <w:t>；</w:t>
            </w:r>
          </w:p>
        </w:tc>
      </w:tr>
      <w:tr w14:paraId="155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Merge w:val="restart"/>
            <w:vAlign w:val="center"/>
          </w:tcPr>
          <w:p w14:paraId="453A5985">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12</w:t>
            </w:r>
          </w:p>
        </w:tc>
        <w:tc>
          <w:tcPr>
            <w:tcW w:w="1160" w:type="dxa"/>
            <w:gridSpan w:val="2"/>
            <w:vMerge w:val="restart"/>
            <w:vAlign w:val="center"/>
          </w:tcPr>
          <w:p w14:paraId="3336C9AE">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供应商信用信息事项</w:t>
            </w:r>
          </w:p>
        </w:tc>
        <w:tc>
          <w:tcPr>
            <w:tcW w:w="7211" w:type="dxa"/>
            <w:vAlign w:val="center"/>
          </w:tcPr>
          <w:p w14:paraId="5782BC45">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信用信息查询渠道及截止时间：</w:t>
            </w:r>
            <w:r>
              <w:rPr>
                <w:rFonts w:hint="eastAsia" w:cs="仿宋_GB2312" w:asciiTheme="majorEastAsia" w:hAnsiTheme="majorEastAsia" w:eastAsiaTheme="majorEastAsia"/>
                <w:color w:val="auto"/>
                <w:sz w:val="24"/>
                <w:highlight w:val="none"/>
              </w:rPr>
              <w:t>采购人或采购人委托的评审小组或采购代理机构将通过“信用中国”网站(www.creditchina.gov.cn)、中国政府采购网(www.ccgp.gov.cn)渠道查询供应商</w:t>
            </w:r>
            <w:r>
              <w:rPr>
                <w:rFonts w:hint="eastAsia" w:cs="仿宋_GB2312" w:asciiTheme="majorEastAsia" w:hAnsiTheme="majorEastAsia" w:eastAsiaTheme="majorEastAsia"/>
                <w:b/>
                <w:color w:val="auto"/>
                <w:sz w:val="24"/>
                <w:highlight w:val="none"/>
              </w:rPr>
              <w:t>开标当天</w:t>
            </w:r>
            <w:r>
              <w:rPr>
                <w:rFonts w:hint="eastAsia" w:cs="仿宋_GB2312" w:asciiTheme="majorEastAsia" w:hAnsiTheme="majorEastAsia" w:eastAsiaTheme="majorEastAsia"/>
                <w:color w:val="auto"/>
                <w:sz w:val="24"/>
                <w:highlight w:val="none"/>
              </w:rPr>
              <w:t>的信用记录。</w:t>
            </w:r>
          </w:p>
        </w:tc>
      </w:tr>
      <w:tr w14:paraId="0E48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Merge w:val="continue"/>
            <w:vAlign w:val="center"/>
          </w:tcPr>
          <w:p w14:paraId="7EAED708">
            <w:pPr>
              <w:shd w:val="clear"/>
              <w:spacing w:line="440" w:lineRule="exact"/>
              <w:jc w:val="center"/>
              <w:rPr>
                <w:rFonts w:cs="仿宋_GB2312" w:asciiTheme="majorEastAsia" w:hAnsiTheme="majorEastAsia" w:eastAsiaTheme="majorEastAsia"/>
                <w:color w:val="auto"/>
                <w:sz w:val="24"/>
                <w:highlight w:val="none"/>
              </w:rPr>
            </w:pPr>
          </w:p>
        </w:tc>
        <w:tc>
          <w:tcPr>
            <w:tcW w:w="1160" w:type="dxa"/>
            <w:gridSpan w:val="2"/>
            <w:vMerge w:val="continue"/>
            <w:vAlign w:val="center"/>
          </w:tcPr>
          <w:p w14:paraId="23E1C388">
            <w:pPr>
              <w:shd w:val="clear"/>
              <w:snapToGrid w:val="0"/>
              <w:spacing w:line="440" w:lineRule="exact"/>
              <w:rPr>
                <w:rFonts w:cs="仿宋_GB2312" w:asciiTheme="majorEastAsia" w:hAnsiTheme="majorEastAsia" w:eastAsiaTheme="majorEastAsia"/>
                <w:b/>
                <w:color w:val="auto"/>
                <w:sz w:val="24"/>
                <w:highlight w:val="none"/>
              </w:rPr>
            </w:pPr>
          </w:p>
        </w:tc>
        <w:tc>
          <w:tcPr>
            <w:tcW w:w="7211" w:type="dxa"/>
            <w:vAlign w:val="center"/>
          </w:tcPr>
          <w:p w14:paraId="68234647">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信用信息查询记录和证据留存的具体方式：</w:t>
            </w:r>
            <w:r>
              <w:rPr>
                <w:rFonts w:hint="eastAsia" w:cs="仿宋_GB2312" w:asciiTheme="majorEastAsia" w:hAnsiTheme="majorEastAsia" w:eastAsiaTheme="majorEastAsia"/>
                <w:color w:val="auto"/>
                <w:sz w:val="24"/>
                <w:highlight w:val="none"/>
              </w:rPr>
              <w:t>采购人或采购人委托的评审小组或采购代理机构现场查询供应商的信用记录，查询结果经确认后与采购文件一起存档。</w:t>
            </w:r>
          </w:p>
        </w:tc>
      </w:tr>
      <w:tr w14:paraId="0A9B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Merge w:val="continue"/>
            <w:vAlign w:val="center"/>
          </w:tcPr>
          <w:p w14:paraId="7B639490">
            <w:pPr>
              <w:shd w:val="clear"/>
              <w:spacing w:line="440" w:lineRule="exact"/>
              <w:jc w:val="center"/>
              <w:rPr>
                <w:rFonts w:cs="仿宋_GB2312" w:asciiTheme="majorEastAsia" w:hAnsiTheme="majorEastAsia" w:eastAsiaTheme="majorEastAsia"/>
                <w:color w:val="auto"/>
                <w:sz w:val="24"/>
                <w:highlight w:val="none"/>
              </w:rPr>
            </w:pPr>
          </w:p>
        </w:tc>
        <w:tc>
          <w:tcPr>
            <w:tcW w:w="1160" w:type="dxa"/>
            <w:gridSpan w:val="2"/>
            <w:vMerge w:val="continue"/>
            <w:vAlign w:val="center"/>
          </w:tcPr>
          <w:p w14:paraId="6A71ADED">
            <w:pPr>
              <w:shd w:val="clear"/>
              <w:snapToGrid w:val="0"/>
              <w:spacing w:line="440" w:lineRule="exact"/>
              <w:rPr>
                <w:rFonts w:cs="仿宋_GB2312" w:asciiTheme="majorEastAsia" w:hAnsiTheme="majorEastAsia" w:eastAsiaTheme="majorEastAsia"/>
                <w:b/>
                <w:color w:val="auto"/>
                <w:sz w:val="24"/>
                <w:highlight w:val="none"/>
              </w:rPr>
            </w:pPr>
          </w:p>
        </w:tc>
        <w:tc>
          <w:tcPr>
            <w:tcW w:w="7211" w:type="dxa"/>
            <w:vAlign w:val="center"/>
          </w:tcPr>
          <w:p w14:paraId="36B2DA3B">
            <w:pPr>
              <w:shd w:val="clear"/>
              <w:snapToGrid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信用信息的使用规则：</w:t>
            </w:r>
            <w:r>
              <w:rPr>
                <w:rFonts w:hint="eastAsia" w:cs="仿宋_GB2312" w:asciiTheme="majorEastAsia" w:hAnsiTheme="majorEastAsia" w:eastAsiaTheme="majorEastAsia"/>
                <w:color w:val="auto"/>
                <w:sz w:val="24"/>
                <w:highlight w:val="none"/>
              </w:rPr>
              <w:t>经查询列入失信被执行人、重大税收违法失信主体、政府采购严重违法失信行为记录名单的供应商将被拒绝参与政府采购活动。</w:t>
            </w:r>
          </w:p>
        </w:tc>
      </w:tr>
      <w:tr w14:paraId="6A7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Align w:val="center"/>
          </w:tcPr>
          <w:p w14:paraId="14C9A520">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13</w:t>
            </w:r>
          </w:p>
        </w:tc>
        <w:tc>
          <w:tcPr>
            <w:tcW w:w="8371" w:type="dxa"/>
            <w:gridSpan w:val="3"/>
            <w:vAlign w:val="center"/>
          </w:tcPr>
          <w:p w14:paraId="2FBB03DE">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需要落实的政府采购政策：包括保护环境、节约能源、促进中小企业发展等。详见招标文件第二部分-总则。</w:t>
            </w:r>
          </w:p>
        </w:tc>
      </w:tr>
      <w:tr w14:paraId="011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Align w:val="center"/>
          </w:tcPr>
          <w:p w14:paraId="4BD6E4E6">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14</w:t>
            </w:r>
          </w:p>
        </w:tc>
        <w:tc>
          <w:tcPr>
            <w:tcW w:w="8371" w:type="dxa"/>
            <w:gridSpan w:val="3"/>
            <w:vAlign w:val="center"/>
          </w:tcPr>
          <w:p w14:paraId="78BAB9AA">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更正补充公告请自行登录浙江政府采购网或绍兴公共资源交易网查看下载。</w:t>
            </w:r>
          </w:p>
        </w:tc>
      </w:tr>
      <w:tr w14:paraId="0C9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69" w:type="dxa"/>
            <w:vAlign w:val="center"/>
          </w:tcPr>
          <w:p w14:paraId="7FEA7D3C">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15</w:t>
            </w:r>
          </w:p>
        </w:tc>
        <w:tc>
          <w:tcPr>
            <w:tcW w:w="8371" w:type="dxa"/>
            <w:gridSpan w:val="3"/>
            <w:vAlign w:val="center"/>
          </w:tcPr>
          <w:p w14:paraId="512AA88F">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投标与开标注意事项：</w:t>
            </w:r>
          </w:p>
          <w:p w14:paraId="2CD379B8">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1.本项目实行网上投标，采用电子投标文件。若供应商参与投标，自行承担投标一切费用。</w:t>
            </w:r>
          </w:p>
          <w:p w14:paraId="1A3623EB">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64107724">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注：供应商CA相关操作可参考政采云平台https://www.zcygov.cn/《CA申领操作指南》和《CA管理操作指南》。完成CA数字证书办理在资料齐全的情况下预计7个工作日左右，建议供应商获取招标文件后立即办理。</w:t>
            </w:r>
          </w:p>
          <w:p w14:paraId="38A9C4C6">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3.投标文件制作、递交、解密：</w:t>
            </w:r>
          </w:p>
          <w:p w14:paraId="30EDFAC2">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3.1应按照本项目招标文件和政采云平台的要求编制、加密传输投标文件。供应商在使用系统进行投标的过程中遇到涉及平台使用的任何问题，可致电政采云平台技术支持热线咨询，联系方式：95763。</w:t>
            </w:r>
          </w:p>
          <w:p w14:paraId="65ED7F59">
            <w:pPr>
              <w:shd w:val="clear"/>
              <w:snapToGrid w:val="0"/>
              <w:spacing w:line="440" w:lineRule="exact"/>
              <w:jc w:val="lef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3.2供应商通过“政采云”平台制作电子投标文件，投标文件制作详见“供应商-政府采购项目电子交易操作指南。</w:t>
            </w:r>
          </w:p>
          <w:p w14:paraId="5E607EE0">
            <w:pPr>
              <w:shd w:val="clear"/>
              <w:snapToGrid w:val="0"/>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3.3开标时间后30分钟内供应商可以登录“政采云”平台，用“项目采购-开标评标”功能进行解密投标文件。若供应商</w:t>
            </w:r>
            <w:r>
              <w:rPr>
                <w:rFonts w:hint="eastAsia" w:cs="仿宋_GB2312" w:asciiTheme="majorEastAsia" w:hAnsiTheme="majorEastAsia" w:eastAsiaTheme="majorEastAsia"/>
                <w:b/>
                <w:color w:val="auto"/>
                <w:sz w:val="24"/>
                <w:highlight w:val="none"/>
                <w:u w:val="single"/>
              </w:rPr>
              <w:t>未按时解密的</w:t>
            </w:r>
            <w:r>
              <w:rPr>
                <w:rFonts w:hint="eastAsia" w:cs="仿宋_GB2312" w:asciiTheme="majorEastAsia" w:hAnsiTheme="majorEastAsia" w:eastAsiaTheme="majorEastAsia"/>
                <w:color w:val="auto"/>
                <w:sz w:val="24"/>
                <w:highlight w:val="none"/>
              </w:rPr>
              <w:t>，</w:t>
            </w:r>
            <w:r>
              <w:rPr>
                <w:rFonts w:hint="eastAsia" w:cs="仿宋_GB2312" w:asciiTheme="majorEastAsia" w:hAnsiTheme="majorEastAsia" w:eastAsiaTheme="majorEastAsia"/>
                <w:b/>
                <w:color w:val="auto"/>
                <w:sz w:val="24"/>
                <w:highlight w:val="none"/>
                <w:u w:val="single"/>
              </w:rPr>
              <w:t>视为投标文件撤回</w:t>
            </w:r>
            <w:r>
              <w:rPr>
                <w:rFonts w:hint="eastAsia" w:cs="仿宋_GB2312" w:asciiTheme="majorEastAsia" w:hAnsiTheme="majorEastAsia" w:eastAsiaTheme="majorEastAsia"/>
                <w:color w:val="auto"/>
                <w:sz w:val="24"/>
                <w:highlight w:val="none"/>
              </w:rPr>
              <w:t>。</w:t>
            </w:r>
          </w:p>
        </w:tc>
      </w:tr>
      <w:tr w14:paraId="1740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5" w:type="dxa"/>
            <w:gridSpan w:val="2"/>
            <w:vAlign w:val="center"/>
          </w:tcPr>
          <w:p w14:paraId="5B652102">
            <w:pPr>
              <w:shd w:val="clear"/>
              <w:snapToGrid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16</w:t>
            </w:r>
          </w:p>
        </w:tc>
        <w:tc>
          <w:tcPr>
            <w:tcW w:w="8355" w:type="dxa"/>
            <w:gridSpan w:val="2"/>
            <w:vAlign w:val="center"/>
          </w:tcPr>
          <w:p w14:paraId="43D94802">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b/>
                <w:bCs/>
                <w:color w:val="auto"/>
                <w:sz w:val="24"/>
                <w:szCs w:val="24"/>
                <w:highlight w:val="none"/>
              </w:rPr>
              <w:t>采购代理服务费：</w:t>
            </w:r>
            <w:r>
              <w:rPr>
                <w:rFonts w:hint="eastAsia" w:cs="仿宋_GB2312" w:asciiTheme="majorEastAsia" w:hAnsiTheme="majorEastAsia" w:eastAsiaTheme="majorEastAsia"/>
                <w:color w:val="auto"/>
                <w:sz w:val="24"/>
                <w:highlight w:val="none"/>
              </w:rPr>
              <w:t>中标人须向</w:t>
            </w:r>
            <w:r>
              <w:rPr>
                <w:rFonts w:hint="eastAsia" w:cs="仿宋_GB2312" w:asciiTheme="majorEastAsia" w:hAnsiTheme="majorEastAsia" w:eastAsiaTheme="majorEastAsia"/>
                <w:color w:val="auto"/>
                <w:sz w:val="24"/>
                <w:highlight w:val="none"/>
                <w:lang w:val="en-US" w:eastAsia="zh-CN"/>
              </w:rPr>
              <w:t>采购</w:t>
            </w:r>
            <w:r>
              <w:rPr>
                <w:rFonts w:hint="eastAsia" w:cs="仿宋_GB2312" w:asciiTheme="majorEastAsia" w:hAnsiTheme="majorEastAsia" w:eastAsiaTheme="majorEastAsia"/>
                <w:color w:val="auto"/>
                <w:sz w:val="24"/>
                <w:highlight w:val="none"/>
              </w:rPr>
              <w:t>代理机构交纳</w:t>
            </w:r>
            <w:r>
              <w:rPr>
                <w:rFonts w:hint="eastAsia" w:cs="仿宋_GB2312" w:asciiTheme="majorEastAsia" w:hAnsiTheme="majorEastAsia" w:eastAsiaTheme="majorEastAsia"/>
                <w:color w:val="auto"/>
                <w:sz w:val="24"/>
                <w:highlight w:val="none"/>
                <w:lang w:val="en-US" w:eastAsia="zh-CN"/>
              </w:rPr>
              <w:t>采购</w:t>
            </w:r>
            <w:r>
              <w:rPr>
                <w:rFonts w:hint="eastAsia" w:cs="仿宋_GB2312" w:asciiTheme="majorEastAsia" w:hAnsiTheme="majorEastAsia" w:eastAsiaTheme="majorEastAsia"/>
                <w:color w:val="auto"/>
                <w:sz w:val="24"/>
                <w:highlight w:val="none"/>
              </w:rPr>
              <w:t>代理服务费，并在投标报价中自行考虑：</w:t>
            </w:r>
          </w:p>
          <w:p w14:paraId="04EC765A">
            <w:pPr>
              <w:shd w:val="clear"/>
              <w:snapToGrid w:val="0"/>
              <w:spacing w:line="440" w:lineRule="exact"/>
              <w:jc w:val="left"/>
              <w:rPr>
                <w:rFonts w:hint="eastAsia"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val="en-US" w:eastAsia="zh-CN"/>
              </w:rPr>
              <w:t>①采购代理服务费按下列服务招标差额定率累进法计算方式计取后由中标人支付。成交金额100万元以下的部分,服务类采购费率1.50%; 成交金额100万元至500万元的部分,服务类采购费率0.80%; 成交金额500万元至1000万元的部分,服务类采购费率0.45%; 成交金额1000万元至5000万元的部分,服务类采购费率0.25%。按此收费基准价格的*80%*70%计取。</w:t>
            </w:r>
          </w:p>
          <w:p w14:paraId="5D2B5FF4">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②</w:t>
            </w:r>
            <w:r>
              <w:rPr>
                <w:rFonts w:hint="eastAsia" w:cs="仿宋_GB2312" w:asciiTheme="majorEastAsia" w:hAnsiTheme="majorEastAsia" w:eastAsiaTheme="majorEastAsia"/>
                <w:color w:val="auto"/>
                <w:sz w:val="24"/>
                <w:highlight w:val="none"/>
                <w:lang w:val="en-US" w:eastAsia="zh-CN"/>
              </w:rPr>
              <w:t>采购</w:t>
            </w:r>
            <w:r>
              <w:rPr>
                <w:rFonts w:hint="eastAsia" w:cs="仿宋_GB2312" w:asciiTheme="majorEastAsia" w:hAnsiTheme="majorEastAsia" w:eastAsiaTheme="majorEastAsia"/>
                <w:color w:val="auto"/>
                <w:sz w:val="24"/>
                <w:highlight w:val="none"/>
              </w:rPr>
              <w:t>代理服务费的交纳方式：</w:t>
            </w:r>
          </w:p>
          <w:p w14:paraId="1A31CD4A">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用银行支票、汇票、电汇、现金等付款方式直接交纳</w:t>
            </w:r>
            <w:r>
              <w:rPr>
                <w:rFonts w:hint="eastAsia" w:cs="仿宋_GB2312" w:asciiTheme="majorEastAsia" w:hAnsiTheme="majorEastAsia" w:eastAsiaTheme="majorEastAsia"/>
                <w:color w:val="auto"/>
                <w:sz w:val="24"/>
                <w:highlight w:val="none"/>
                <w:lang w:val="en-US" w:eastAsia="zh-CN"/>
              </w:rPr>
              <w:t>采购</w:t>
            </w:r>
            <w:r>
              <w:rPr>
                <w:rFonts w:hint="eastAsia" w:cs="仿宋_GB2312" w:asciiTheme="majorEastAsia" w:hAnsiTheme="majorEastAsia" w:eastAsiaTheme="majorEastAsia"/>
                <w:color w:val="auto"/>
                <w:sz w:val="24"/>
                <w:highlight w:val="none"/>
              </w:rPr>
              <w:t>代理服务费。</w:t>
            </w:r>
          </w:p>
          <w:p w14:paraId="3668E508">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公司名称：浙江翔实建设项目管理有限公司 </w:t>
            </w:r>
          </w:p>
          <w:p w14:paraId="1AF3B31E">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开户行：建行绍兴越城支行</w:t>
            </w:r>
          </w:p>
          <w:p w14:paraId="72DD49C6">
            <w:pPr>
              <w:shd w:val="clear"/>
              <w:snapToGrid w:val="0"/>
              <w:spacing w:line="440" w:lineRule="exact"/>
              <w:jc w:val="left"/>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账  号：33001653549053003519</w:t>
            </w:r>
          </w:p>
          <w:p w14:paraId="0B43AB10">
            <w:pPr>
              <w:shd w:val="clear"/>
              <w:snapToGrid w:val="0"/>
              <w:spacing w:line="440" w:lineRule="exact"/>
              <w:jc w:val="left"/>
              <w:rPr>
                <w:rFonts w:hint="eastAsia" w:cs="仿宋_GB2312" w:asciiTheme="majorEastAsia" w:hAnsiTheme="majorEastAsia" w:eastAsiaTheme="majorEastAsia"/>
                <w:color w:val="auto"/>
                <w:sz w:val="24"/>
                <w:highlight w:val="none"/>
                <w:lang w:val="en-US" w:eastAsia="zh-CN"/>
              </w:rPr>
            </w:pPr>
            <w:r>
              <w:rPr>
                <w:rFonts w:hint="eastAsia" w:cs="仿宋_GB2312" w:asciiTheme="majorEastAsia" w:hAnsiTheme="majorEastAsia" w:eastAsiaTheme="majorEastAsia"/>
                <w:color w:val="auto"/>
                <w:sz w:val="24"/>
                <w:highlight w:val="none"/>
                <w:lang w:eastAsia="zh-CN"/>
              </w:rPr>
              <w:t>行</w:t>
            </w:r>
            <w:r>
              <w:rPr>
                <w:rFonts w:hint="eastAsia" w:cs="仿宋_GB2312" w:asciiTheme="majorEastAsia" w:hAnsiTheme="majorEastAsia" w:eastAsiaTheme="majorEastAsia"/>
                <w:color w:val="auto"/>
                <w:sz w:val="24"/>
                <w:highlight w:val="none"/>
                <w:lang w:val="en-US" w:eastAsia="zh-CN"/>
              </w:rPr>
              <w:t xml:space="preserve">  </w:t>
            </w:r>
            <w:r>
              <w:rPr>
                <w:rFonts w:hint="eastAsia" w:cs="仿宋_GB2312" w:asciiTheme="majorEastAsia" w:hAnsiTheme="majorEastAsia" w:eastAsiaTheme="majorEastAsia"/>
                <w:color w:val="auto"/>
                <w:sz w:val="24"/>
                <w:highlight w:val="none"/>
                <w:lang w:eastAsia="zh-CN"/>
              </w:rPr>
              <w:t>号：</w:t>
            </w:r>
            <w:r>
              <w:rPr>
                <w:rFonts w:hint="eastAsia" w:cs="仿宋_GB2312" w:asciiTheme="majorEastAsia" w:hAnsiTheme="majorEastAsia" w:eastAsiaTheme="majorEastAsia"/>
                <w:color w:val="auto"/>
                <w:sz w:val="24"/>
                <w:highlight w:val="none"/>
                <w:lang w:val="en-US" w:eastAsia="zh-CN"/>
              </w:rPr>
              <w:t>105337035490</w:t>
            </w:r>
          </w:p>
          <w:p w14:paraId="497131F2">
            <w:pPr>
              <w:shd w:val="clear"/>
              <w:snapToGrid w:val="0"/>
              <w:spacing w:line="440" w:lineRule="exact"/>
              <w:jc w:val="left"/>
              <w:rPr>
                <w:rFonts w:cs="仿宋_GB2312" w:asciiTheme="majorEastAsia" w:hAnsiTheme="majorEastAsia" w:eastAsiaTheme="majorEastAsia"/>
                <w:color w:val="auto"/>
                <w:highlight w:val="none"/>
              </w:rPr>
            </w:pPr>
            <w:r>
              <w:rPr>
                <w:rFonts w:hint="eastAsia" w:cs="仿宋_GB2312" w:asciiTheme="majorEastAsia" w:hAnsiTheme="majorEastAsia" w:eastAsiaTheme="majorEastAsia"/>
                <w:color w:val="auto"/>
                <w:sz w:val="24"/>
                <w:highlight w:val="none"/>
                <w:lang w:val="en-US" w:eastAsia="zh-CN"/>
              </w:rPr>
              <w:t>③结算方式及时间：中标通知书发出之日起7日内由中标人一次性向招标代理机构付清。</w:t>
            </w:r>
          </w:p>
        </w:tc>
      </w:tr>
      <w:tr w14:paraId="4CF4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0" w:type="dxa"/>
            <w:gridSpan w:val="4"/>
            <w:vAlign w:val="center"/>
          </w:tcPr>
          <w:p w14:paraId="533264E0">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解释：凡涉及本招标文件的解释权属于采购人。</w:t>
            </w:r>
          </w:p>
        </w:tc>
      </w:tr>
      <w:tr w14:paraId="6055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0" w:type="dxa"/>
            <w:gridSpan w:val="4"/>
            <w:vAlign w:val="center"/>
          </w:tcPr>
          <w:p w14:paraId="3E57226C">
            <w:pPr>
              <w:shd w:val="clear"/>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注：中标人放弃中标资格或因质疑、投诉被取消中标资格或不能履行合同的，本项目重新组织采购。</w:t>
            </w:r>
          </w:p>
        </w:tc>
      </w:tr>
    </w:tbl>
    <w:p w14:paraId="5B4F82A0">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br w:type="page"/>
      </w:r>
      <w:r>
        <w:rPr>
          <w:rFonts w:hint="eastAsia" w:cs="仿宋" w:asciiTheme="majorEastAsia" w:hAnsiTheme="majorEastAsia" w:eastAsiaTheme="majorEastAsia"/>
          <w:b/>
          <w:color w:val="auto"/>
          <w:sz w:val="36"/>
          <w:szCs w:val="36"/>
          <w:highlight w:val="none"/>
        </w:rPr>
        <w:t>一、总则</w:t>
      </w:r>
    </w:p>
    <w:p w14:paraId="540E7892">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1.项目说明</w:t>
      </w:r>
    </w:p>
    <w:p w14:paraId="32E4C1B8">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1.1本招标文件适用于该项目的招标、投标、开标、资格审查及信用信息查询、评标、定标、合同、验收等行为（法律、法规另有规定的，从其规定）。</w:t>
      </w:r>
    </w:p>
    <w:p w14:paraId="271D95E5">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1.2供应商一旦参与本次招标活动，即被视为接受了本招标文件的所有内容，如有任何异议，均应在法定时间内提出。</w:t>
      </w:r>
    </w:p>
    <w:p w14:paraId="78FB9CD9">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1.3供应商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2A59D4EA">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1.4本招标文件所称公章是指单位法定名称章或者冠以法定名称的投标业务专用章或单位法定名称电子公章。</w:t>
      </w:r>
    </w:p>
    <w:p w14:paraId="513DB34F">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2.定义</w:t>
      </w:r>
    </w:p>
    <w:p w14:paraId="76C5E3D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 “采购人”系指单一来源采购信息公告中载明的本项目的采购人。</w:t>
      </w:r>
    </w:p>
    <w:p w14:paraId="691FCDAA">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 “采购代理机构”系指单一来源采购信息公告中载明的本项目的采购代理机构。</w:t>
      </w:r>
    </w:p>
    <w:p w14:paraId="344A4782">
      <w:pPr>
        <w:shd w:val="clear"/>
        <w:spacing w:line="440" w:lineRule="exact"/>
        <w:ind w:firstLine="480" w:firstLineChars="200"/>
        <w:rPr>
          <w:rFonts w:asciiTheme="majorEastAsia" w:hAnsiTheme="majorEastAsia" w:eastAsiaTheme="majorEastAsia"/>
          <w:color w:val="auto"/>
          <w:highlight w:val="none"/>
        </w:rPr>
      </w:pPr>
      <w:r>
        <w:rPr>
          <w:rFonts w:hint="eastAsia" w:cs="仿宋" w:asciiTheme="majorEastAsia" w:hAnsiTheme="majorEastAsia" w:eastAsiaTheme="majorEastAsia"/>
          <w:color w:val="auto"/>
          <w:sz w:val="24"/>
          <w:highlight w:val="none"/>
        </w:rPr>
        <w:t>2.3 “投标人”“供应商”系指是指响应招标、参加投标竞争的法人、其他组织或者自然人。</w:t>
      </w:r>
    </w:p>
    <w:p w14:paraId="3B4BF608">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2.4 “负责人”系指法人企业的法定负责人，或其他组织为法律、行政法规规定代表单位行使职权的主要负责人，或自然人本人。</w:t>
      </w:r>
    </w:p>
    <w:p w14:paraId="0F67E52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2.5 “采购人员”系指采购人及具有相关经验的专业人员组成的采购小组。</w:t>
      </w:r>
    </w:p>
    <w:p w14:paraId="156DFC05">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3）。</w:t>
      </w:r>
    </w:p>
    <w:p w14:paraId="29005063">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2.7“电子交易平台”系指本项目政府采购活动所依托的政府采购云平台（https://www.zcygov.cn/）。</w:t>
      </w:r>
    </w:p>
    <w:p w14:paraId="0C8493C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2.8 “★”系指实质性指标要求条款，“▲”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hAnsi="MS Mincho" w:eastAsia="MS Mincho" w:cs="MS Mincho" w:asciiTheme="majorEastAsia"/>
          <w:color w:val="auto"/>
          <w:sz w:val="24"/>
          <w:highlight w:val="none"/>
        </w:rPr>
        <w:t>☑</w:t>
      </w:r>
      <w:r>
        <w:rPr>
          <w:rFonts w:hint="eastAsia" w:cs="仿宋" w:asciiTheme="majorEastAsia" w:hAnsiTheme="majorEastAsia" w:eastAsiaTheme="majorEastAsia"/>
          <w:color w:val="auto"/>
          <w:sz w:val="24"/>
          <w:highlight w:val="none"/>
        </w:rPr>
        <w:t>” 系指适用本项目的要求，“</w:t>
      </w:r>
      <w:r>
        <w:rPr>
          <w:rFonts w:hint="eastAsia" w:hAnsi="MS Mincho" w:eastAsia="MS Mincho" w:cs="MS Mincho" w:asciiTheme="majorEastAsia"/>
          <w:color w:val="auto"/>
          <w:sz w:val="24"/>
          <w:highlight w:val="none"/>
        </w:rPr>
        <w:t>☐</w:t>
      </w:r>
      <w:r>
        <w:rPr>
          <w:rFonts w:hint="eastAsia" w:cs="仿宋" w:asciiTheme="majorEastAsia" w:hAnsiTheme="majorEastAsia" w:eastAsiaTheme="majorEastAsia"/>
          <w:color w:val="auto"/>
          <w:sz w:val="24"/>
          <w:highlight w:val="none"/>
        </w:rPr>
        <w:t>” 系指不适用本项目的要求。</w:t>
      </w:r>
    </w:p>
    <w:p w14:paraId="57CDC6B8">
      <w:pPr>
        <w:shd w:val="clear"/>
        <w:spacing w:line="440" w:lineRule="exact"/>
        <w:ind w:firstLine="482" w:firstLineChars="200"/>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3.采购项目需要落实的政府采购政策</w:t>
      </w:r>
    </w:p>
    <w:p w14:paraId="7D87F5BA">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0BFBB725">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3.2 支持绿色发展</w:t>
      </w:r>
    </w:p>
    <w:p w14:paraId="15BE17F7">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AAF5284">
      <w:pPr>
        <w:shd w:val="clear"/>
        <w:spacing w:line="440" w:lineRule="exact"/>
        <w:ind w:firstLine="480" w:firstLineChars="200"/>
        <w:rPr>
          <w:rFonts w:asciiTheme="majorEastAsia" w:hAnsiTheme="majorEastAsia" w:eastAsiaTheme="majorEastAsia"/>
          <w:b/>
          <w:color w:val="auto"/>
          <w:sz w:val="24"/>
          <w:szCs w:val="24"/>
          <w:highlight w:val="none"/>
        </w:rPr>
      </w:pPr>
      <w:r>
        <w:rPr>
          <w:rFonts w:hint="eastAsia" w:asciiTheme="majorEastAsia" w:hAnsiTheme="majorEastAsia" w:eastAsiaTheme="majorEastAsia"/>
          <w:color w:val="auto"/>
          <w:sz w:val="24"/>
          <w:szCs w:val="24"/>
          <w:highlight w:val="none"/>
        </w:rPr>
        <w:t>★3.2.2</w:t>
      </w:r>
      <w:r>
        <w:rPr>
          <w:rFonts w:hint="eastAsia" w:asciiTheme="majorEastAsia" w:hAnsiTheme="majorEastAsia" w:eastAsiaTheme="majorEastAsia"/>
          <w:b/>
          <w:color w:val="auto"/>
          <w:sz w:val="24"/>
          <w:szCs w:val="24"/>
          <w:highlight w:val="none"/>
        </w:rPr>
        <w:t>采购人拟采购的产品属于政府强制采购的节能产品品目清单范围的，投标人未按招标文件要求提供国家确定的认证机构出具的、处于有效期之内的节能产品认证证书，投标无效。</w:t>
      </w:r>
    </w:p>
    <w:p w14:paraId="3EE19F46">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3.2.3 纳入政府采购管理的修缮、装修类项目采购建材的，采购单位应将绿色建材性能、指标等作为实质性条件纳入采购文件和合同，具体性能指标要求按照相关绿色建材政府采购需求标准执行。</w:t>
      </w:r>
    </w:p>
    <w:p w14:paraId="4D8F69B6">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CC016B3">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3.3小微企业价格扣除</w:t>
      </w:r>
    </w:p>
    <w:p w14:paraId="65703784">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3.3.1小微企业是指在中华人民共和国境内依法设立，依据国务院批准的中小企业划分标准确定的小型企业和微型企业，但与大企业的负责人为同一人，或者与大企业存在直接控股、管理关系的除外。</w:t>
      </w:r>
    </w:p>
    <w:p w14:paraId="44E82232">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符合中小企业划分标准的个体工商户，在政府采购活动中视同中小企业。</w:t>
      </w:r>
    </w:p>
    <w:p w14:paraId="19DEB21D">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3.3.2在货物采购项目中，货物由小微企业制造，即货物由小微企业生产且使用该小微企业商号或者注册商标。</w:t>
      </w:r>
      <w:r>
        <w:rPr>
          <w:rFonts w:hint="eastAsia" w:asciiTheme="majorEastAsia" w:hAnsiTheme="majorEastAsia" w:eastAsiaTheme="majorEastAsia"/>
          <w:b/>
          <w:color w:val="auto"/>
          <w:sz w:val="24"/>
          <w:szCs w:val="24"/>
          <w:highlight w:val="none"/>
        </w:rPr>
        <w:t>供应商提供的货物既有中小企业制造货物，也有大型企业制造货物的，不享受中小企业扶持政策。</w:t>
      </w:r>
    </w:p>
    <w:p w14:paraId="509F145C">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3.3.3在服务采购项目中，服务由小微企业承接，即提供服务的人员为小微企业依照《中华人民共和国劳动合同法》订立劳动合同的从业人员。</w:t>
      </w:r>
    </w:p>
    <w:p w14:paraId="7FF80C28">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3.3.4小微企业应按照招标文件格式要求提供《中小企业声明函》。</w:t>
      </w:r>
    </w:p>
    <w:p w14:paraId="035E636B">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31A34ECC">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02810B20">
      <w:pPr>
        <w:shd w:val="clear"/>
        <w:spacing w:line="440" w:lineRule="exact"/>
        <w:ind w:firstLine="482" w:firstLineChars="200"/>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以联合体形式参加政府采购活动， 联合体各方均为中小企业的，联合体视同中小企业。其中，联合体各方均为小微企业的，联合体视同小微企业。</w:t>
      </w:r>
    </w:p>
    <w:p w14:paraId="33C31E64">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3.3.7符合《关于促进残疾人就业政府采购政策的通知》（财库〔2017〕141号）规定的条件并提供《残疾人福利性单位声明函》的残疾人福利性单位视同小微企业；</w:t>
      </w:r>
    </w:p>
    <w:p w14:paraId="31C90227">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3.3.8符合《关于政府采购支持监狱企业发展有关问题的通知》（财库〔2014〕68号）规定的监狱企业并提供由省级以上监狱管理局、戒毒管理局（含新疆生产建设兵团）出具的属于监狱企业证明文件的，视同为小微企业。</w:t>
      </w:r>
    </w:p>
    <w:p w14:paraId="0901DF65">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3.4支持科技创新发展</w:t>
      </w:r>
    </w:p>
    <w:p w14:paraId="1BCF682A">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对省级以上主管部门认定的首台套产品，自纳入《省推广应用指导目录》起三年内参加政府采购活动，视同已具备相应销售业绩，业绩分为满分。</w:t>
      </w:r>
    </w:p>
    <w:p w14:paraId="2B1A1184">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3.5平等对待内外资企业和符合条件的破产重整企业</w:t>
      </w:r>
    </w:p>
    <w:p w14:paraId="774634B0">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平等对待内外资企业和符合条件的破产重整企业，切实保障企业公平竞争，平等维护企业的合法利益。</w:t>
      </w:r>
    </w:p>
    <w:p w14:paraId="187D37BE">
      <w:pPr>
        <w:shd w:val="clear"/>
        <w:spacing w:line="440" w:lineRule="exact"/>
        <w:ind w:firstLine="482" w:firstLineChars="200"/>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★4.特别说明：</w:t>
      </w:r>
    </w:p>
    <w:p w14:paraId="5A8BDD16">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4.1供应商投标所使用的资格、信誉、荣誉与企业认证必须为投标单位所拥有。供应商投标所使用的采购项目实施人员必须为投标单位正式员工。</w:t>
      </w:r>
    </w:p>
    <w:p w14:paraId="507D1BA8">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4.2供应商应仔细阅读招标文件的所有内容，按照招标文件的要求提交投标文件，并对所提供的全部资料的真实性承担法律责任。</w:t>
      </w:r>
    </w:p>
    <w:p w14:paraId="4469EDF3">
      <w:pPr>
        <w:shd w:val="clear"/>
        <w:spacing w:line="440" w:lineRule="exact"/>
        <w:ind w:firstLine="480" w:firstLineChars="200"/>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4AFE80DA">
      <w:pPr>
        <w:shd w:val="clear"/>
        <w:adjustRightInd w:val="0"/>
        <w:spacing w:line="440" w:lineRule="exact"/>
        <w:jc w:val="center"/>
        <w:rPr>
          <w:rFonts w:cs="仿宋" w:asciiTheme="majorEastAsia" w:hAnsiTheme="majorEastAsia" w:eastAsiaTheme="majorEastAsia"/>
          <w:b/>
          <w:color w:val="auto"/>
          <w:sz w:val="36"/>
          <w:szCs w:val="36"/>
          <w:highlight w:val="none"/>
        </w:rPr>
      </w:pPr>
    </w:p>
    <w:p w14:paraId="5DEF6D99">
      <w:pPr>
        <w:shd w:val="clear"/>
        <w:adjustRightInd w:val="0"/>
        <w:spacing w:line="440" w:lineRule="exact"/>
        <w:jc w:val="center"/>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二、招标文件</w:t>
      </w:r>
    </w:p>
    <w:p w14:paraId="5AC7E6BF">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1.招标方式</w:t>
      </w:r>
    </w:p>
    <w:p w14:paraId="57580CD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 本次招标采用</w:t>
      </w:r>
      <w:r>
        <w:rPr>
          <w:rFonts w:hint="eastAsia" w:cs="仿宋" w:asciiTheme="majorEastAsia" w:hAnsiTheme="majorEastAsia" w:eastAsiaTheme="majorEastAsia"/>
          <w:b/>
          <w:bCs/>
          <w:color w:val="auto"/>
          <w:sz w:val="24"/>
          <w:highlight w:val="none"/>
        </w:rPr>
        <w:t>单一来源采购</w:t>
      </w:r>
      <w:r>
        <w:rPr>
          <w:rFonts w:hint="eastAsia" w:cs="仿宋" w:asciiTheme="majorEastAsia" w:hAnsiTheme="majorEastAsia" w:eastAsiaTheme="majorEastAsia"/>
          <w:color w:val="auto"/>
          <w:sz w:val="24"/>
          <w:highlight w:val="none"/>
        </w:rPr>
        <w:t>方式进行。</w:t>
      </w:r>
    </w:p>
    <w:p w14:paraId="179DB447">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 本次招标设定限价，即各标项预算金额或最高限价（各标项之间的预算金额不能互相调整）。</w:t>
      </w:r>
    </w:p>
    <w:p w14:paraId="6D137A61">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2.投标委托</w:t>
      </w:r>
    </w:p>
    <w:p w14:paraId="3CF9347F">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本项目为电子投标项目，授权代表不需要参加现场投标和开标。</w:t>
      </w:r>
    </w:p>
    <w:p w14:paraId="757A3F2D">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3.投标费用</w:t>
      </w:r>
    </w:p>
    <w:p w14:paraId="28AFB55D">
      <w:pPr>
        <w:pStyle w:val="13"/>
        <w:shd w:val="clear"/>
        <w:tabs>
          <w:tab w:val="clear" w:pos="454"/>
        </w:tabs>
        <w:spacing w:afterLines="0" w:line="440" w:lineRule="exact"/>
        <w:ind w:left="0" w:firstLine="480" w:firstLineChars="200"/>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供应商应自行承担编制投标文件及参加本次投标所涉及的一切费用。不管投标结果如何，招标人对上述费用不负任何责任。供应商须向招标代理机构交纳代理服务费，具体详见供应商须知前附表。</w:t>
      </w:r>
    </w:p>
    <w:p w14:paraId="62E9D70D">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4.招标文件的修改</w:t>
      </w:r>
    </w:p>
    <w:p w14:paraId="2B9E6718">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4.1招标文件包括本招标文件及所有所述的招标答疑记录和发出的补充通知组成。</w:t>
      </w:r>
    </w:p>
    <w:p w14:paraId="53BB70EE">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4.2招标文件的澄清 </w:t>
      </w:r>
    </w:p>
    <w:p w14:paraId="5EF5795A">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供应商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供应商。</w:t>
      </w:r>
    </w:p>
    <w:p w14:paraId="7A217C9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4.3招标文件的修改</w:t>
      </w:r>
    </w:p>
    <w:p w14:paraId="5291A66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4.3.1在投标截止时间前规定时间内，招标人有权修改招标文件。通知中没有注明更改投标截止时间的视为截止时间不变。修改的文件作为招标文件的补充和组成部分，对所有供应商均有约束力。</w:t>
      </w:r>
    </w:p>
    <w:p w14:paraId="1D7D5041">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4.3.2为使供应商有足够的时间按修改文件要求修正投标文件，招标人可酌情推迟投标截止时间和开标时间，并将此变更通知供应商。在这种情况下，招标人与供应商以前在投标截止期方面的全部权力、责任和义务，将适用于延长后新的投标截止期。</w:t>
      </w:r>
    </w:p>
    <w:p w14:paraId="06BB8743">
      <w:pPr>
        <w:shd w:val="clear"/>
        <w:snapToGrid w:val="0"/>
        <w:spacing w:line="440" w:lineRule="exact"/>
        <w:ind w:left="360"/>
        <w:jc w:val="center"/>
        <w:rPr>
          <w:rFonts w:cs="仿宋" w:asciiTheme="majorEastAsia" w:hAnsiTheme="majorEastAsia" w:eastAsiaTheme="majorEastAsia"/>
          <w:b/>
          <w:color w:val="auto"/>
          <w:sz w:val="36"/>
          <w:szCs w:val="36"/>
          <w:highlight w:val="none"/>
        </w:rPr>
      </w:pPr>
    </w:p>
    <w:p w14:paraId="1978F0B3">
      <w:pPr>
        <w:shd w:val="clear"/>
        <w:snapToGrid w:val="0"/>
        <w:spacing w:line="440" w:lineRule="exact"/>
        <w:ind w:left="360"/>
        <w:jc w:val="center"/>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36"/>
          <w:szCs w:val="36"/>
          <w:highlight w:val="none"/>
        </w:rPr>
        <w:t>三、投标文件</w:t>
      </w:r>
    </w:p>
    <w:p w14:paraId="4DCEFBB8">
      <w:pPr>
        <w:shd w:val="clear"/>
        <w:tabs>
          <w:tab w:val="left" w:pos="360"/>
        </w:tabs>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1.投标文件的语言及计量单位</w:t>
      </w:r>
    </w:p>
    <w:p w14:paraId="41B8AF01">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1.1供应商应仔细阅读招标文件中的所有内容，按照招标文件要求，详细编制投标文件，并保证投标文件的正确性和真实性。</w:t>
      </w:r>
    </w:p>
    <w:p w14:paraId="550F4EED">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1.2响应文件以及投标方与招标方就有关投标事宜的所有来往函电，均应以中文书写（技术术语除外）。</w:t>
      </w:r>
    </w:p>
    <w:p w14:paraId="795C785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1.3投标计量单位，除招标文件中有特殊要求外，应采用中华人民共和国法定计量单位，货币单位：人民币元。</w:t>
      </w:r>
    </w:p>
    <w:p w14:paraId="027F8DDA">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2.投标文件的组成</w:t>
      </w:r>
    </w:p>
    <w:p w14:paraId="15BAC197">
      <w:pPr>
        <w:shd w:val="clear"/>
        <w:spacing w:line="440" w:lineRule="exact"/>
        <w:ind w:firstLine="480" w:firstLineChars="200"/>
        <w:jc w:val="left"/>
        <w:rPr>
          <w:rStyle w:val="58"/>
          <w:rFonts w:asciiTheme="majorEastAsia" w:hAnsiTheme="majorEastAsia" w:eastAsiaTheme="majorEastAsia"/>
          <w:color w:val="auto"/>
          <w:kern w:val="2"/>
          <w:highlight w:val="none"/>
        </w:rPr>
      </w:pPr>
      <w:r>
        <w:rPr>
          <w:rFonts w:hint="eastAsia" w:cs="仿宋" w:asciiTheme="majorEastAsia" w:hAnsiTheme="majorEastAsia" w:eastAsiaTheme="majorEastAsia"/>
          <w:color w:val="auto"/>
          <w:sz w:val="24"/>
          <w:highlight w:val="none"/>
        </w:rPr>
        <w:t>投标文件由“资格文件”、“商务技术文件资料”、“报价文件资料”三部分组成，其中</w:t>
      </w:r>
      <w:r>
        <w:rPr>
          <w:rFonts w:hint="eastAsia" w:cs="仿宋" w:asciiTheme="majorEastAsia" w:hAnsiTheme="majorEastAsia" w:eastAsiaTheme="majorEastAsia"/>
          <w:b/>
          <w:bCs/>
          <w:color w:val="auto"/>
          <w:sz w:val="24"/>
          <w:highlight w:val="none"/>
        </w:rPr>
        <w:t>电子投标文件中所须加盖公章部分均应采用电子签章。</w:t>
      </w:r>
    </w:p>
    <w:p w14:paraId="217B8153">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2.1资格文件：</w:t>
      </w:r>
    </w:p>
    <w:p w14:paraId="09D82C14">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2.1.1符合参加政府采购活动应当具备的一般条件的承诺函；</w:t>
      </w:r>
    </w:p>
    <w:p w14:paraId="00391FAC">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2.1.2分包意向协议（如果有)；</w:t>
      </w:r>
    </w:p>
    <w:p w14:paraId="09A2C30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2.1.3落实政府采购政策需满足的资格要求（如果有)；</w:t>
      </w:r>
    </w:p>
    <w:p w14:paraId="37A0E98E">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2.1.4本项目的特定资格要求（如果有)。</w:t>
      </w:r>
    </w:p>
    <w:p w14:paraId="72D153FD">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2.2商务技术文件：</w:t>
      </w:r>
    </w:p>
    <w:p w14:paraId="41EE9D39">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2.2.1响应函； </w:t>
      </w:r>
    </w:p>
    <w:p w14:paraId="7ABA408A">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2.2.2法定代表人授权委托书；</w:t>
      </w:r>
    </w:p>
    <w:p w14:paraId="2199A1CA">
      <w:pPr>
        <w:shd w:val="clear"/>
        <w:snapToGrid w:val="0"/>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2.2.3法定代表人及其授权代表身份证复印件</w:t>
      </w:r>
    </w:p>
    <w:p w14:paraId="46A024C7">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2.2.4授权代表社保证明；</w:t>
      </w:r>
    </w:p>
    <w:p w14:paraId="0011CBEE">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2.2.5法定代表人身份证明书；</w:t>
      </w:r>
    </w:p>
    <w:p w14:paraId="5446C4FF">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w:t>
      </w:r>
      <w:r>
        <w:rPr>
          <w:rFonts w:cs="仿宋" w:asciiTheme="majorEastAsia" w:hAnsiTheme="majorEastAsia" w:eastAsiaTheme="majorEastAsia"/>
          <w:color w:val="auto"/>
          <w:sz w:val="24"/>
          <w:highlight w:val="none"/>
        </w:rPr>
        <w:t>6</w:t>
      </w:r>
      <w:r>
        <w:rPr>
          <w:rFonts w:hint="eastAsia" w:cs="仿宋" w:asciiTheme="majorEastAsia" w:hAnsiTheme="majorEastAsia" w:eastAsiaTheme="majorEastAsia"/>
          <w:color w:val="auto"/>
          <w:sz w:val="24"/>
          <w:highlight w:val="none"/>
        </w:rPr>
        <w:t>供应商在投标文件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14:paraId="1476ECE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w:t>
      </w:r>
      <w:r>
        <w:rPr>
          <w:rFonts w:cs="仿宋" w:asciiTheme="majorEastAsia" w:hAnsiTheme="majorEastAsia" w:eastAsiaTheme="majorEastAsia"/>
          <w:color w:val="auto"/>
          <w:sz w:val="24"/>
          <w:highlight w:val="none"/>
        </w:rPr>
        <w:t>7</w:t>
      </w:r>
      <w:r>
        <w:rPr>
          <w:rFonts w:hint="eastAsia" w:cs="仿宋" w:asciiTheme="majorEastAsia" w:hAnsiTheme="majorEastAsia" w:eastAsiaTheme="majorEastAsia"/>
          <w:color w:val="auto"/>
          <w:sz w:val="24"/>
          <w:highlight w:val="none"/>
        </w:rPr>
        <w:t>廉政承诺书（格式见第六部分附件）；</w:t>
      </w:r>
    </w:p>
    <w:p w14:paraId="559DA0E7">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w:t>
      </w:r>
      <w:r>
        <w:rPr>
          <w:rFonts w:cs="仿宋" w:asciiTheme="majorEastAsia" w:hAnsiTheme="majorEastAsia" w:eastAsiaTheme="majorEastAsia"/>
          <w:color w:val="auto"/>
          <w:sz w:val="24"/>
          <w:highlight w:val="none"/>
        </w:rPr>
        <w:t>8</w:t>
      </w:r>
      <w:r>
        <w:rPr>
          <w:rFonts w:hint="eastAsia" w:cs="仿宋" w:asciiTheme="majorEastAsia" w:hAnsiTheme="majorEastAsia" w:eastAsiaTheme="majorEastAsia"/>
          <w:color w:val="auto"/>
          <w:sz w:val="24"/>
          <w:highlight w:val="none"/>
        </w:rPr>
        <w:t>提供相关标段成功案例。应有需方名称及联系电话，提供最终用户合同复印件（加盖单位公章）如无独立法人资格的分公司（如金融、保险、通讯等特定行业的全国性企业所设立的区域性分支机构）参加投标的，投标时提供的人员、业绩、荣誉、知识产权、项目案例等，必须为投标分公司本身所具有，总公司或其他分公司的人员、业绩、荣誉、知识产权、项目案例等，不能作为该投标分公司的文件予以确认。）；</w:t>
      </w:r>
    </w:p>
    <w:p w14:paraId="37C4FE30">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w:t>
      </w:r>
      <w:r>
        <w:rPr>
          <w:rFonts w:cs="仿宋" w:asciiTheme="majorEastAsia" w:hAnsiTheme="majorEastAsia" w:eastAsiaTheme="majorEastAsia"/>
          <w:color w:val="auto"/>
          <w:sz w:val="24"/>
          <w:highlight w:val="none"/>
        </w:rPr>
        <w:t>9</w:t>
      </w:r>
      <w:r>
        <w:rPr>
          <w:rFonts w:hint="eastAsia" w:cs="仿宋" w:asciiTheme="majorEastAsia" w:hAnsiTheme="majorEastAsia" w:eastAsiaTheme="majorEastAsia"/>
          <w:color w:val="auto"/>
          <w:sz w:val="24"/>
          <w:highlight w:val="none"/>
        </w:rPr>
        <w:t>供应商应提供针对项目的完整技术解决方案：</w:t>
      </w:r>
    </w:p>
    <w:p w14:paraId="2039CB40">
      <w:pPr>
        <w:shd w:val="clear"/>
        <w:snapToGrid w:val="0"/>
        <w:spacing w:line="440" w:lineRule="exact"/>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针对本项目的完整技术解决方案和实施方案；详细阐述项目方案的实现思路及关键技术；符合本项目对当前和未来发展的要求；以及对功能设计和实施计划的建议；</w:t>
      </w:r>
    </w:p>
    <w:p w14:paraId="42BFC6A3">
      <w:pPr>
        <w:shd w:val="clear"/>
        <w:snapToGrid w:val="0"/>
        <w:spacing w:line="440" w:lineRule="exact"/>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如果本项目涉及硬件设备采购，还需提供相关设备完整配置方案（设备名称、品牌、规格型号、数量、主要技术参数等），提供主要投标产品的技术参数证明材料（如原厂技术说明、官网截图、产品彩页等），明确表示该项指标所涉及的软硬件是标准配置还是选择配置（所有技术指标表述均应采用中文，如当前公布的技术指标只有英文表述的，必须由供应商作出中文注释，否则任何含糊不清的表述导致投标小组技术扣分直至认定为投标无效都将是供应商的责任）。</w:t>
      </w:r>
    </w:p>
    <w:p w14:paraId="13E1E7AB">
      <w:pPr>
        <w:shd w:val="clear"/>
        <w:snapToGrid w:val="0"/>
        <w:spacing w:line="440" w:lineRule="exact"/>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本项目如需采购政府强制采购的节能产品的或投标人提供的产品是环境标志产品，投标人须按格式提供节能产品、环境标志产品认证证书复印件。</w:t>
      </w:r>
    </w:p>
    <w:p w14:paraId="2457B8AC">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w:t>
      </w:r>
      <w:r>
        <w:rPr>
          <w:rFonts w:cs="仿宋" w:asciiTheme="majorEastAsia" w:hAnsiTheme="majorEastAsia" w:eastAsiaTheme="majorEastAsia"/>
          <w:color w:val="auto"/>
          <w:sz w:val="24"/>
          <w:highlight w:val="none"/>
        </w:rPr>
        <w:t>10</w:t>
      </w:r>
      <w:r>
        <w:rPr>
          <w:rFonts w:hint="eastAsia" w:cs="仿宋" w:asciiTheme="majorEastAsia" w:hAnsiTheme="majorEastAsia" w:eastAsiaTheme="majorEastAsia"/>
          <w:color w:val="auto"/>
          <w:sz w:val="24"/>
          <w:highlight w:val="none"/>
        </w:rPr>
        <w:t>针对本项目建设的详细实施计划。本项目详细工作实施组织方案，包括(但不限于)以下内容：组织机构、工作时间进度表、工作程序和步骤、管理和协调方法、关键步骤的思路和要点。</w:t>
      </w:r>
    </w:p>
    <w:p w14:paraId="63438C7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1</w:t>
      </w:r>
      <w:r>
        <w:rPr>
          <w:rFonts w:hint="eastAsia" w:cs="仿宋" w:asciiTheme="majorEastAsia" w:hAnsiTheme="majorEastAsia" w:eastAsiaTheme="majorEastAsia"/>
          <w:color w:val="auto"/>
          <w:sz w:val="24"/>
          <w:highlight w:val="none"/>
        </w:rPr>
        <w:t>项目验收之前、验收之后的维护方案；针对本项目的维护方案，包括本地(绍兴)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01D0EC1">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2供应商售后服务</w:t>
      </w:r>
      <w:r>
        <w:rPr>
          <w:rFonts w:hint="eastAsia" w:cs="仿宋" w:asciiTheme="majorEastAsia" w:hAnsiTheme="majorEastAsia" w:eastAsiaTheme="majorEastAsia"/>
          <w:color w:val="auto"/>
          <w:sz w:val="24"/>
          <w:highlight w:val="none"/>
        </w:rPr>
        <w:t>证明材料</w:t>
      </w:r>
      <w:r>
        <w:rPr>
          <w:rFonts w:cs="仿宋" w:asciiTheme="majorEastAsia" w:hAnsiTheme="majorEastAsia" w:eastAsiaTheme="majorEastAsia"/>
          <w:color w:val="auto"/>
          <w:sz w:val="24"/>
          <w:highlight w:val="none"/>
        </w:rPr>
        <w:t>：由供应商根据本项目要求提供相应的售后服务证明材料或售后服务承诺；</w:t>
      </w:r>
    </w:p>
    <w:p w14:paraId="74BFF0DE">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3</w:t>
      </w:r>
      <w:r>
        <w:rPr>
          <w:rFonts w:hint="eastAsia" w:cs="仿宋" w:asciiTheme="majorEastAsia" w:hAnsiTheme="majorEastAsia" w:eastAsiaTheme="majorEastAsia"/>
          <w:color w:val="auto"/>
          <w:sz w:val="24"/>
          <w:highlight w:val="none"/>
        </w:rPr>
        <w:t>供应商为完成本项目组建的工作小组名单，每个专业人员的情况和人员数应该明确表示，明确各阶段投入人数，在提交的投标文件中安排的人员，须为公司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14:paraId="2376C346">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4</w:t>
      </w:r>
      <w:r>
        <w:rPr>
          <w:rFonts w:hint="eastAsia" w:cs="仿宋" w:asciiTheme="majorEastAsia" w:hAnsiTheme="majorEastAsia" w:eastAsiaTheme="majorEastAsia"/>
          <w:color w:val="auto"/>
          <w:sz w:val="24"/>
          <w:highlight w:val="none"/>
        </w:rPr>
        <w:t>优惠条件：供应商承诺给予采购人的各种优惠条件，包括设备价格、运输、保险、安装调试、付款条件、技术服务、售后服务等方面的优惠；当优惠条件涉及“报价单”中的各项费用时，必须与最后报价相统一；（如有）</w:t>
      </w:r>
    </w:p>
    <w:p w14:paraId="0950DD70">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5</w:t>
      </w:r>
      <w:r>
        <w:rPr>
          <w:rFonts w:hint="eastAsia" w:cs="仿宋" w:asciiTheme="majorEastAsia" w:hAnsiTheme="majorEastAsia" w:eastAsiaTheme="majorEastAsia"/>
          <w:color w:val="auto"/>
          <w:sz w:val="24"/>
          <w:highlight w:val="none"/>
        </w:rPr>
        <w:t>备品备件清单（含随机自带的备品备件和质保期后供采购人选择的备品备件及配套零部件，明细备品备件及价格，且供货价格不高于成交价格；成交货物设备应提供易损部件的备件和整机备品）；（如有）</w:t>
      </w:r>
    </w:p>
    <w:p w14:paraId="0DF36F12">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6</w:t>
      </w:r>
      <w:r>
        <w:rPr>
          <w:rFonts w:hint="eastAsia" w:cs="仿宋" w:asciiTheme="majorEastAsia" w:hAnsiTheme="majorEastAsia" w:eastAsiaTheme="majorEastAsia"/>
          <w:color w:val="auto"/>
          <w:sz w:val="24"/>
          <w:highlight w:val="none"/>
        </w:rPr>
        <w:t>培训计划（如有）；</w:t>
      </w:r>
    </w:p>
    <w:p w14:paraId="6B41F32F">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7</w:t>
      </w:r>
      <w:r>
        <w:rPr>
          <w:rFonts w:hint="eastAsia" w:cs="仿宋" w:asciiTheme="majorEastAsia" w:hAnsiTheme="majorEastAsia" w:eastAsiaTheme="majorEastAsia"/>
          <w:color w:val="auto"/>
          <w:sz w:val="24"/>
          <w:highlight w:val="none"/>
        </w:rPr>
        <w:t>验收方案；</w:t>
      </w:r>
    </w:p>
    <w:p w14:paraId="4576F413">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8</w:t>
      </w:r>
      <w:r>
        <w:rPr>
          <w:rFonts w:hint="eastAsia" w:cs="仿宋" w:asciiTheme="majorEastAsia" w:hAnsiTheme="majorEastAsia" w:eastAsiaTheme="majorEastAsia"/>
          <w:color w:val="auto"/>
          <w:sz w:val="24"/>
          <w:highlight w:val="none"/>
        </w:rPr>
        <w:t>未尽事宜请各投标单位按评分标准和相对应标项相关要求制作；</w:t>
      </w:r>
    </w:p>
    <w:p w14:paraId="2828AC96">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2.2.1</w:t>
      </w:r>
      <w:r>
        <w:rPr>
          <w:rFonts w:cs="仿宋" w:asciiTheme="majorEastAsia" w:hAnsiTheme="majorEastAsia" w:eastAsiaTheme="majorEastAsia"/>
          <w:color w:val="auto"/>
          <w:sz w:val="24"/>
          <w:highlight w:val="none"/>
        </w:rPr>
        <w:t>9</w:t>
      </w:r>
      <w:r>
        <w:rPr>
          <w:rFonts w:hint="eastAsia" w:cs="仿宋" w:asciiTheme="majorEastAsia" w:hAnsiTheme="majorEastAsia" w:eastAsiaTheme="majorEastAsia"/>
          <w:color w:val="auto"/>
          <w:sz w:val="24"/>
          <w:highlight w:val="none"/>
        </w:rPr>
        <w:t>投标人需要说明的其他文件和说明（格式自拟）。</w:t>
      </w:r>
    </w:p>
    <w:p w14:paraId="3A307B35">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2.3报价文件： </w:t>
      </w:r>
    </w:p>
    <w:p w14:paraId="43097B49">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2.3.1开标一览表（报价表）；</w:t>
      </w:r>
    </w:p>
    <w:p w14:paraId="1A105EF0">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2.3.2中小企业声明函（如有）；</w:t>
      </w:r>
    </w:p>
    <w:p w14:paraId="3301AA49">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2.3.3 残疾人福利性单位声明函（如有）。</w:t>
      </w:r>
    </w:p>
    <w:p w14:paraId="233E4CDC">
      <w:pPr>
        <w:shd w:val="clear"/>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3.投标报价</w:t>
      </w:r>
    </w:p>
    <w:p w14:paraId="59CC6DD6">
      <w:pPr>
        <w:pStyle w:val="27"/>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3.1供应商应按招标文件中《开标一览表》等附表要求填写。</w:t>
      </w:r>
    </w:p>
    <w:p w14:paraId="18B86409">
      <w:pPr>
        <w:pStyle w:val="27"/>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3.2报价为采购人可以合格使用产品的价格，包括货款、包装、运输、保险、货到就位以及安装、调试、培训、保修及产品知识产权等一切费用。</w:t>
      </w:r>
    </w:p>
    <w:p w14:paraId="42DA2854">
      <w:pPr>
        <w:pStyle w:val="27"/>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3.3招标文件未列明，而供应商认为必需的费用也需列入报价。</w:t>
      </w:r>
    </w:p>
    <w:p w14:paraId="6977DCA5">
      <w:pPr>
        <w:pStyle w:val="27"/>
        <w:shd w:val="clear"/>
        <w:spacing w:line="440" w:lineRule="exact"/>
        <w:ind w:firstLine="480" w:firstLineChars="200"/>
        <w:jc w:val="lef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rPr>
        <w:t>3.4</w:t>
      </w:r>
      <w:r>
        <w:rPr>
          <w:rFonts w:hint="eastAsia" w:cs="仿宋" w:asciiTheme="majorEastAsia" w:hAnsiTheme="majorEastAsia" w:eastAsiaTheme="majorEastAsia"/>
          <w:b/>
          <w:i/>
          <w:color w:val="auto"/>
          <w:sz w:val="24"/>
          <w:highlight w:val="none"/>
        </w:rPr>
        <w:t>投标报价只允许有一个报价，有选择的报价将不予接受（除指定外）。</w:t>
      </w:r>
    </w:p>
    <w:p w14:paraId="3A5C47FC">
      <w:pPr>
        <w:pStyle w:val="27"/>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4. 投标文件的编制和签署</w:t>
      </w:r>
    </w:p>
    <w:p w14:paraId="6ED8D832">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3791F3E">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4.2投标人进行电子投标应安装客户端软件—“政采云电子交易客户端”，并按照招标文件和电子交易平台的要求编制并加密投标文件。投标人未按规定加密的投标文件，电子交易平台将拒收并提示。</w:t>
      </w:r>
    </w:p>
    <w:p w14:paraId="2CAFEA9F">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4.3使用“政采云电子交易客户端”需要提前申领CA数字证书，申领流程请自行前往“浙江政府采购网-下载专区-电子交易客户端-CA驱动和申领流程”进行查阅。</w:t>
      </w:r>
    </w:p>
    <w:p w14:paraId="7E81FBBC">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4.4投标文件按照招标文件第六部分格式要求进行签署、盖章。投标人的投标文件未按照招标文件要求签署、盖章的，其投标无效。</w:t>
      </w:r>
    </w:p>
    <w:p w14:paraId="078D9052">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4.5为确保网上操作合法、有效和安全，投标人应当在投标截止时间前完成在“政府采购云平台”的身份认证，确保在电子投标过程中能够对相关数据电文进行加密和使用电子签名。</w:t>
      </w:r>
    </w:p>
    <w:p w14:paraId="74C796FE">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4.6招标文件对投标文件签署、盖章的要求适用于电子签名。</w:t>
      </w:r>
    </w:p>
    <w:p w14:paraId="59711D0A">
      <w:pPr>
        <w:pStyle w:val="27"/>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5. 投标文件的提交、补充、修改、撤回</w:t>
      </w:r>
    </w:p>
    <w:p w14:paraId="0524CE37">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5.1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0DEA745">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5.2电子交易平台收到投标文件，将妥善保存并即时向供应商发出确认回执通知。在投标截止时间前，除供应商补充、修改或者撤回投标文件外，任何单位和个人不得解密或提取投标文件。</w:t>
      </w:r>
    </w:p>
    <w:p w14:paraId="2AAD1214">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5.3采购人、采购代理机构可以视情况延长投标文件提交的截止时间。在上述情况下，采购代理机构与投标人以前在投标截止期方面的全部权利、责任和义务，将适用于延长至新的投标截止期。</w:t>
      </w:r>
    </w:p>
    <w:p w14:paraId="54EE4E03">
      <w:pPr>
        <w:pStyle w:val="27"/>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6.投标有效期</w:t>
      </w:r>
    </w:p>
    <w:p w14:paraId="0C31A527">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6.1投标有效期为从提交投标文件的截止之日起90天。投标人的投标文件中承诺的投标有效期少于招标文件中载明的投标有效期的，投标无效。</w:t>
      </w:r>
    </w:p>
    <w:p w14:paraId="106D203D">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6.2投标文件合格投递后，自投标截止日期起，在投标有效期内有效。</w:t>
      </w:r>
      <w:r>
        <w:rPr>
          <w:rFonts w:hint="eastAsia" w:cs="仿宋_GB2312" w:asciiTheme="majorEastAsia" w:hAnsiTheme="majorEastAsia" w:eastAsiaTheme="majorEastAsia"/>
          <w:color w:val="auto"/>
          <w:sz w:val="24"/>
          <w:szCs w:val="24"/>
          <w:highlight w:val="none"/>
        </w:rPr>
        <w:t>在投标截止时间起至投标有效期届满，供应商投标文件不可撤销。</w:t>
      </w:r>
    </w:p>
    <w:p w14:paraId="4F8F7B68">
      <w:pPr>
        <w:pStyle w:val="27"/>
        <w:shd w:val="clear"/>
        <w:snapToGrid w:val="0"/>
        <w:spacing w:line="440" w:lineRule="exact"/>
        <w:ind w:firstLine="480" w:firstLineChars="200"/>
        <w:jc w:val="left"/>
        <w:rPr>
          <w:rFonts w:cs="仿宋" w:asciiTheme="majorEastAsia" w:hAnsiTheme="majorEastAsia" w:eastAsiaTheme="majorEastAsia"/>
          <w:bCs/>
          <w:color w:val="auto"/>
          <w:sz w:val="24"/>
          <w:highlight w:val="none"/>
        </w:rPr>
      </w:pPr>
      <w:r>
        <w:rPr>
          <w:rFonts w:hint="eastAsia" w:cs="仿宋" w:asciiTheme="majorEastAsia" w:hAnsiTheme="majorEastAsia" w:eastAsiaTheme="majorEastAsia"/>
          <w:bCs/>
          <w:color w:val="auto"/>
          <w:sz w:val="24"/>
          <w:highlight w:val="none"/>
        </w:rPr>
        <w:t>6.3在原定投标有效期满之前，如果出现特殊情况，采购代理机构可以以书面形式通知投标人延长投标有效期。投标人同意延长的，不得要求或被允许修改其投标文件，投标人拒绝延长的，其投标无效。</w:t>
      </w:r>
    </w:p>
    <w:p w14:paraId="10B7C274">
      <w:pPr>
        <w:pStyle w:val="27"/>
        <w:shd w:val="clear"/>
        <w:snapToGrid w:val="0"/>
        <w:spacing w:line="440" w:lineRule="exact"/>
        <w:ind w:firstLine="482" w:firstLineChars="200"/>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7．无效投标的情形</w:t>
      </w:r>
    </w:p>
    <w:p w14:paraId="6D93B80C">
      <w:pPr>
        <w:shd w:val="clear"/>
        <w:tabs>
          <w:tab w:val="left" w:pos="4085"/>
        </w:tabs>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投标文件有下列情形之一的作无效投标处理：</w:t>
      </w:r>
    </w:p>
    <w:p w14:paraId="1DE68BA7">
      <w:pPr>
        <w:shd w:val="clear"/>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7.1未按照招标文件规定要求签署、盖章的；</w:t>
      </w:r>
    </w:p>
    <w:p w14:paraId="76833AE0">
      <w:pPr>
        <w:shd w:val="clear"/>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7.2供应商未提供招标文件中规定的基本资格条件书面承诺函的，或供应商未提供有效的特定资格证明文件的，视为供应商不具备招标文件中规定的资格要求；</w:t>
      </w:r>
    </w:p>
    <w:p w14:paraId="0DA2D844">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7.3《法定代表人身份证明书》与提供的身份证复印件信息不符的；《法定代表人授权委托书》与提供的身份证复印件信息不符的；</w:t>
      </w:r>
    </w:p>
    <w:p w14:paraId="1ADC61FC">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7.4《法定代表人授权委托书》或《法定代表人身份证明书》填写不全、错误、未加盖公章(《法定代表人授权委托书》要求“电子签名”和“签字或盖章”缺一不可）的；</w:t>
      </w:r>
    </w:p>
    <w:p w14:paraId="09CBA97A">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7.5授权代表非投标单位正式职工的（以社保证明为准，如授权代表为离退休返聘人员的，需提供退休证明及单位聘用证明），或填写不全的；</w:t>
      </w:r>
    </w:p>
    <w:p w14:paraId="7C071211">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w:t>
      </w:r>
      <w:r>
        <w:rPr>
          <w:rFonts w:cs="仿宋" w:asciiTheme="majorEastAsia" w:hAnsiTheme="majorEastAsia" w:eastAsiaTheme="majorEastAsia"/>
          <w:b/>
          <w:color w:val="auto"/>
          <w:sz w:val="24"/>
          <w:highlight w:val="none"/>
        </w:rPr>
        <w:t>6</w:t>
      </w:r>
      <w:r>
        <w:rPr>
          <w:rFonts w:hint="eastAsia" w:cs="仿宋" w:asciiTheme="majorEastAsia" w:hAnsiTheme="majorEastAsia" w:eastAsiaTheme="majorEastAsia"/>
          <w:b/>
          <w:color w:val="auto"/>
          <w:sz w:val="24"/>
          <w:highlight w:val="none"/>
        </w:rPr>
        <w:t>报价一经涂改，未在涂改处加盖磋商响应单位公章或者未经法定代表人或其授权代表签字或盖章的；</w:t>
      </w:r>
    </w:p>
    <w:p w14:paraId="55D0A761">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w:t>
      </w:r>
      <w:r>
        <w:rPr>
          <w:rFonts w:cs="仿宋" w:asciiTheme="majorEastAsia" w:hAnsiTheme="majorEastAsia" w:eastAsiaTheme="majorEastAsia"/>
          <w:b/>
          <w:color w:val="auto"/>
          <w:sz w:val="24"/>
          <w:highlight w:val="none"/>
        </w:rPr>
        <w:t>7</w:t>
      </w:r>
      <w:r>
        <w:rPr>
          <w:rFonts w:hint="eastAsia" w:cs="仿宋" w:asciiTheme="majorEastAsia" w:hAnsiTheme="majorEastAsia" w:eastAsiaTheme="majorEastAsia"/>
          <w:b/>
          <w:color w:val="auto"/>
          <w:sz w:val="24"/>
          <w:highlight w:val="none"/>
        </w:rPr>
        <w:t>未按招标文件规定的格式填写，或对招标服务或技术或产品等要求未详细应答或应答内容不全、有缺失的,经评标委员会认定为无法评审的；</w:t>
      </w:r>
    </w:p>
    <w:p w14:paraId="39799C2A">
      <w:pPr>
        <w:pStyle w:val="27"/>
        <w:shd w:val="clear"/>
        <w:adjustRightInd w:val="0"/>
        <w:snapToGrid w:val="0"/>
        <w:spacing w:line="440" w:lineRule="exact"/>
        <w:ind w:firstLine="482" w:firstLineChars="200"/>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7.</w:t>
      </w:r>
      <w:r>
        <w:rPr>
          <w:rFonts w:cs="仿宋" w:asciiTheme="majorEastAsia" w:hAnsiTheme="majorEastAsia" w:eastAsiaTheme="majorEastAsia"/>
          <w:b/>
          <w:color w:val="auto"/>
          <w:sz w:val="24"/>
          <w:szCs w:val="24"/>
          <w:highlight w:val="none"/>
        </w:rPr>
        <w:t>8</w:t>
      </w:r>
      <w:r>
        <w:rPr>
          <w:rFonts w:hint="eastAsia" w:cs="仿宋" w:asciiTheme="majorEastAsia" w:hAnsiTheme="majorEastAsia" w:eastAsiaTheme="majorEastAsia"/>
          <w:b/>
          <w:color w:val="auto"/>
          <w:sz w:val="24"/>
          <w:szCs w:val="24"/>
          <w:highlight w:val="none"/>
        </w:rPr>
        <w:t>出现同一标的物或本次招标产品(服务)内的主要产品(重要组成部分)出现商务技术文件资料、报价文件资料描述不一致或前后描述不一致，经评标委员会认定后为无法评审的；</w:t>
      </w:r>
    </w:p>
    <w:p w14:paraId="4612DA03">
      <w:pPr>
        <w:pStyle w:val="27"/>
        <w:shd w:val="clear"/>
        <w:adjustRightInd w:val="0"/>
        <w:snapToGrid w:val="0"/>
        <w:spacing w:line="440" w:lineRule="exact"/>
        <w:ind w:firstLine="482" w:firstLineChars="200"/>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7.</w:t>
      </w:r>
      <w:r>
        <w:rPr>
          <w:rFonts w:cs="仿宋" w:asciiTheme="majorEastAsia" w:hAnsiTheme="majorEastAsia" w:eastAsiaTheme="majorEastAsia"/>
          <w:b/>
          <w:color w:val="auto"/>
          <w:sz w:val="24"/>
          <w:szCs w:val="24"/>
          <w:highlight w:val="none"/>
        </w:rPr>
        <w:t>9</w:t>
      </w:r>
      <w:r>
        <w:rPr>
          <w:rFonts w:hint="eastAsia" w:cs="仿宋" w:asciiTheme="majorEastAsia" w:hAnsiTheme="majorEastAsia" w:eastAsiaTheme="majorEastAsia"/>
          <w:b/>
          <w:color w:val="auto"/>
          <w:sz w:val="24"/>
          <w:szCs w:val="24"/>
          <w:highlight w:val="none"/>
        </w:rPr>
        <w:t>《技术偏离说明表》不真实填写或弄虚作假的；</w:t>
      </w:r>
    </w:p>
    <w:p w14:paraId="72A440C6">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0</w:t>
      </w:r>
      <w:r>
        <w:rPr>
          <w:rFonts w:hint="eastAsia" w:cs="仿宋" w:asciiTheme="majorEastAsia" w:hAnsiTheme="majorEastAsia" w:eastAsiaTheme="majorEastAsia"/>
          <w:b/>
          <w:color w:val="auto"/>
          <w:sz w:val="24"/>
          <w:highlight w:val="none"/>
        </w:rPr>
        <w:t>投标文件含有采购人不能接受的附加条件；</w:t>
      </w:r>
    </w:p>
    <w:p w14:paraId="302DE736">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1</w:t>
      </w:r>
      <w:r>
        <w:rPr>
          <w:rFonts w:hint="eastAsia" w:cs="仿宋" w:asciiTheme="majorEastAsia" w:hAnsiTheme="majorEastAsia" w:eastAsiaTheme="majorEastAsia"/>
          <w:b/>
          <w:color w:val="auto"/>
          <w:sz w:val="24"/>
          <w:highlight w:val="none"/>
        </w:rPr>
        <w:t>报价超过招标文件中规定的预算金额或最高限价的；</w:t>
      </w:r>
    </w:p>
    <w:p w14:paraId="11BB00FD">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2</w:t>
      </w:r>
      <w:r>
        <w:rPr>
          <w:rFonts w:hint="eastAsia" w:cs="仿宋" w:asciiTheme="majorEastAsia" w:hAnsiTheme="majorEastAsia" w:eastAsiaTheme="majorEastAsia"/>
          <w:b/>
          <w:color w:val="auto"/>
          <w:sz w:val="24"/>
          <w:highlight w:val="none"/>
        </w:rPr>
        <w:t>采购人拟采购的产品属于政府强制采购的节能产品品目清单范围的，供应商未按招标文件要求提供国家确定的认证机构出具的、处于有效期之内的节能产品认证证书的；</w:t>
      </w:r>
    </w:p>
    <w:p w14:paraId="1E6774F8">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3</w:t>
      </w:r>
      <w:r>
        <w:rPr>
          <w:rFonts w:hint="eastAsia" w:cs="仿宋" w:asciiTheme="majorEastAsia" w:hAnsiTheme="majorEastAsia" w:eastAsiaTheme="majorEastAsia"/>
          <w:b/>
          <w:color w:val="auto"/>
          <w:sz w:val="24"/>
          <w:highlight w:val="none"/>
        </w:rPr>
        <w:t>《开标一览表》填写不完整或字迹不能辨认或有漏项的，经评标委员会认定属于重大偏差的；</w:t>
      </w:r>
    </w:p>
    <w:p w14:paraId="29320BCA">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4</w:t>
      </w:r>
      <w:r>
        <w:rPr>
          <w:rFonts w:hint="eastAsia" w:cs="仿宋" w:asciiTheme="majorEastAsia" w:hAnsiTheme="majorEastAsia" w:eastAsiaTheme="majorEastAsia"/>
          <w:b/>
          <w:color w:val="auto"/>
          <w:sz w:val="24"/>
          <w:highlight w:val="none"/>
        </w:rPr>
        <w:t>供应商对根据修正原则修正后的报价不确认的；</w:t>
      </w:r>
    </w:p>
    <w:p w14:paraId="599160BF">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供应商提供虚假材料投标的（包括但不限于以下情节）；</w:t>
      </w:r>
    </w:p>
    <w:p w14:paraId="5A39CFED">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.1使用伪造、变造的许可证件；</w:t>
      </w:r>
    </w:p>
    <w:p w14:paraId="2D580969">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.2提供虚假的财务状况或者业绩；</w:t>
      </w:r>
    </w:p>
    <w:p w14:paraId="0960DDBC">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.3提供虚假的项目负责人或者主要技术人员简历、劳动关系证明；</w:t>
      </w:r>
    </w:p>
    <w:p w14:paraId="1C0E391C">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.4提供虚假的信用状况；</w:t>
      </w:r>
    </w:p>
    <w:p w14:paraId="540915B3">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5</w:t>
      </w:r>
      <w:r>
        <w:rPr>
          <w:rFonts w:hint="eastAsia" w:cs="仿宋" w:asciiTheme="majorEastAsia" w:hAnsiTheme="majorEastAsia" w:eastAsiaTheme="majorEastAsia"/>
          <w:b/>
          <w:color w:val="auto"/>
          <w:sz w:val="24"/>
          <w:highlight w:val="none"/>
        </w:rPr>
        <w:t>.5其他弄虚作假的行为。</w:t>
      </w:r>
    </w:p>
    <w:p w14:paraId="6C121ACA">
      <w:pPr>
        <w:shd w:val="clear"/>
        <w:tabs>
          <w:tab w:val="left" w:pos="3870"/>
          <w:tab w:val="left" w:pos="4085"/>
        </w:tabs>
        <w:adjustRightInd w:val="0"/>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6</w:t>
      </w:r>
      <w:r>
        <w:rPr>
          <w:rFonts w:hint="eastAsia" w:cs="仿宋" w:asciiTheme="majorEastAsia" w:hAnsiTheme="majorEastAsia" w:eastAsiaTheme="majorEastAsia"/>
          <w:b/>
          <w:color w:val="auto"/>
          <w:sz w:val="24"/>
          <w:highlight w:val="none"/>
        </w:rPr>
        <w:t>评标委员会认定有重大偏差或实质性不响应招标文件要求的；</w:t>
      </w:r>
    </w:p>
    <w:p w14:paraId="749C8673">
      <w:pPr>
        <w:shd w:val="clear"/>
        <w:tabs>
          <w:tab w:val="left" w:pos="3870"/>
          <w:tab w:val="left" w:pos="4085"/>
        </w:tabs>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7</w:t>
      </w:r>
      <w:r>
        <w:rPr>
          <w:rFonts w:hint="eastAsia" w:cs="仿宋" w:asciiTheme="majorEastAsia" w:hAnsiTheme="majorEastAsia" w:eastAsiaTheme="majorEastAsia"/>
          <w:b/>
          <w:color w:val="auto"/>
          <w:sz w:val="24"/>
          <w:highlight w:val="none"/>
        </w:rPr>
        <w:t>未按招标文件要求提供样品或提供样品不满足采购需求实质性条件的；</w:t>
      </w:r>
    </w:p>
    <w:p w14:paraId="613171A7">
      <w:pPr>
        <w:shd w:val="clear"/>
        <w:tabs>
          <w:tab w:val="left" w:pos="3870"/>
          <w:tab w:val="left" w:pos="4085"/>
        </w:tabs>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7.1</w:t>
      </w:r>
      <w:r>
        <w:rPr>
          <w:rFonts w:cs="仿宋" w:asciiTheme="majorEastAsia" w:hAnsiTheme="majorEastAsia" w:eastAsiaTheme="majorEastAsia"/>
          <w:b/>
          <w:color w:val="auto"/>
          <w:sz w:val="24"/>
          <w:highlight w:val="none"/>
        </w:rPr>
        <w:t>8</w:t>
      </w:r>
      <w:r>
        <w:rPr>
          <w:rFonts w:hint="eastAsia" w:cs="仿宋" w:asciiTheme="majorEastAsia" w:hAnsiTheme="majorEastAsia" w:eastAsiaTheme="majorEastAsia"/>
          <w:b/>
          <w:color w:val="auto"/>
          <w:sz w:val="24"/>
          <w:highlight w:val="none"/>
        </w:rPr>
        <w:t>违反法律、法规及本采购文件规定的其他无效投标情形。</w:t>
      </w:r>
    </w:p>
    <w:p w14:paraId="3806093A">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p>
    <w:p w14:paraId="694C3344">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四、谈判</w:t>
      </w:r>
    </w:p>
    <w:p w14:paraId="5F7AF55A">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1．谈判程序</w:t>
      </w:r>
    </w:p>
    <w:p w14:paraId="02B71904">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1.1电子招投标开标及评审程序</w:t>
      </w:r>
    </w:p>
    <w:p w14:paraId="453F0D54">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1.1.1投标截止时间后，主持人宣布开标会开始。</w:t>
      </w:r>
    </w:p>
    <w:p w14:paraId="1CF45FB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1.1.2供应商登录政采云平台，用“项目采购-开标评标”功能对电子投标文件进行在线解密。在线解密电子投标文件时间为开标时间起30分钟内。</w:t>
      </w:r>
    </w:p>
    <w:p w14:paraId="7AC525B3">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1.1.3 采购人将根据谈判项目特点组建单一来源采购小组，对投标文件进行评估和比较。</w:t>
      </w:r>
    </w:p>
    <w:p w14:paraId="1ABC246B">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1.1.4单一来源采购小组与单一供应商进行谈判。（谈判时供应商的技术资料、价格和其他信息在评审、谈判过程中保密）</w:t>
      </w:r>
    </w:p>
    <w:p w14:paraId="6A8FD537">
      <w:pPr>
        <w:shd w:val="clear"/>
        <w:snapToGrid w:val="0"/>
        <w:spacing w:line="440" w:lineRule="exact"/>
        <w:ind w:firstLine="482"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b/>
          <w:bCs/>
          <w:color w:val="auto"/>
          <w:sz w:val="24"/>
          <w:highlight w:val="none"/>
        </w:rPr>
        <w:t>1.1.5供应商在限定时间内进行一次最终承诺报价（最后报价不得高于初次报价）</w:t>
      </w:r>
      <w:r>
        <w:rPr>
          <w:rFonts w:hint="eastAsia" w:cs="仿宋" w:asciiTheme="majorEastAsia" w:hAnsiTheme="majorEastAsia" w:eastAsiaTheme="majorEastAsia"/>
          <w:color w:val="auto"/>
          <w:sz w:val="24"/>
          <w:highlight w:val="none"/>
        </w:rPr>
        <w:t>。</w:t>
      </w:r>
    </w:p>
    <w:p w14:paraId="67B2C941">
      <w:pPr>
        <w:shd w:val="clear"/>
        <w:snapToGrid w:val="0"/>
        <w:spacing w:line="440" w:lineRule="exact"/>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特别说明：政采云公司如对电子化开标及评审程序有调整的，按调整后的程序操作。</w:t>
      </w:r>
    </w:p>
    <w:p w14:paraId="27BA4BB2">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1.2采购过程中出现以下情形，导致电子交易平台无法正常运行，或者无法保证电子交易的公平、公正和安全时，采购组织机构可中止电子交易活动：</w:t>
      </w:r>
    </w:p>
    <w:p w14:paraId="223001D8">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1.2.1电子交易平台发生故障而无法登录访问的； </w:t>
      </w:r>
    </w:p>
    <w:p w14:paraId="2B6C930C">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1.2.2电子交易平台应用或数据库出现错误，不能进行正常操作的；</w:t>
      </w:r>
    </w:p>
    <w:p w14:paraId="3B44D9F5">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1.2.3电子交易平台发现严重安全漏洞，有潜在泄密危险的；</w:t>
      </w:r>
    </w:p>
    <w:p w14:paraId="5C9FC6C0">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1.2.4病毒发作导致不能进行正常操作的； </w:t>
      </w:r>
    </w:p>
    <w:p w14:paraId="1F33036F">
      <w:pPr>
        <w:shd w:val="clear"/>
        <w:snapToGrid w:val="0"/>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1.2.5其他无法保证电子交易的公平、公正和安全的情况。</w:t>
      </w:r>
    </w:p>
    <w:p w14:paraId="50260B55">
      <w:pPr>
        <w:shd w:val="clear"/>
        <w:snapToGrid w:val="0"/>
        <w:spacing w:line="440" w:lineRule="exact"/>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color w:val="auto"/>
          <w:sz w:val="24"/>
          <w:highlight w:val="none"/>
        </w:rPr>
        <w:t xml:space="preserve">    出现前款规定情形，不影响采购公平、公正性的，采购组织机构可以待上述情形消除后继续组织电子交易活动，也可以决定某些环节以纸质形式进行；影响或可能影响采购公平、公正性的，应当重新采购。</w:t>
      </w:r>
    </w:p>
    <w:p w14:paraId="4E7287B9">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2．谈判内容</w:t>
      </w:r>
    </w:p>
    <w:p w14:paraId="78BFD8E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2.1本次单一来源采购谈判内容为在招标文件范围内就供应商的投标文件，谈判小组与供应商在技术、价格、服务、合同等问题进行谈判，最终确定中标与否。</w:t>
      </w:r>
    </w:p>
    <w:p w14:paraId="35A96B8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2.2谈判应作书面记录，供应商并就谈判内容作出书面承诺，并由供应商法人代表或其授权委托人签字后生效，作为投标文件的一部分。</w:t>
      </w:r>
    </w:p>
    <w:p w14:paraId="343947B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2.3招标文件有实质性变动的，谈判小组以书面形式通知参加谈判的供应商。</w:t>
      </w:r>
    </w:p>
    <w:p w14:paraId="6A20728E">
      <w:pPr>
        <w:shd w:val="clear"/>
        <w:snapToGrid w:val="0"/>
        <w:spacing w:line="440" w:lineRule="exact"/>
        <w:ind w:firstLine="482"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b/>
          <w:bCs/>
          <w:color w:val="auto"/>
          <w:sz w:val="24"/>
          <w:highlight w:val="none"/>
        </w:rPr>
        <w:t>评审中需要供应商对投标、响应文件作出澄清、说明、补正、承诺的，评标委员会和供应商应当通过政采云平台交换数据电文。给予供应商提交澄清说明或补正的时间不少于半小时，供应商已经明确表示澄清说明或补正完毕的除外。</w:t>
      </w:r>
    </w:p>
    <w:p w14:paraId="1FAF3E63">
      <w:pPr>
        <w:widowControl/>
        <w:shd w:val="clear"/>
        <w:snapToGrid w:val="0"/>
        <w:spacing w:line="440" w:lineRule="exact"/>
        <w:ind w:firstLine="482"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bCs/>
          <w:color w:val="auto"/>
          <w:sz w:val="24"/>
          <w:highlight w:val="none"/>
        </w:rPr>
        <w:t>供应商通过政采云平台交换的数据电文必须进行电子签章。</w:t>
      </w:r>
    </w:p>
    <w:p w14:paraId="50E5D39E">
      <w:pPr>
        <w:widowControl/>
        <w:shd w:val="clear"/>
        <w:snapToGrid w:val="0"/>
        <w:spacing w:line="440" w:lineRule="exact"/>
        <w:ind w:firstLine="482"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3. 对明显的文字和计算错误的修正原则</w:t>
      </w:r>
    </w:p>
    <w:p w14:paraId="57FC9D43">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3.1投标文件中开标一览表（报价表）内容与投标文件中相应内容不一致的，以开标一览表（报价表）为准；</w:t>
      </w:r>
    </w:p>
    <w:p w14:paraId="750A010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3.2大写金额和小写金额不一致的，以大写金额为准；</w:t>
      </w:r>
    </w:p>
    <w:p w14:paraId="27440B4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3.3单价金额小数点或者百分比有明显错位的，以开标一览表的总价为准，并修改单价；</w:t>
      </w:r>
    </w:p>
    <w:p w14:paraId="1469ADA4">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3.4总价金额与按单价汇总金额不一致的，以单价金额计算结果为准。</w:t>
      </w:r>
    </w:p>
    <w:p w14:paraId="00190AC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同时出现两种以上不一致的，按照前款规定的顺序修正。修正后的报价按照财政部公布第87号令 《政府采购货物和服务招标投标管理办法》第五十一条第二款的规定经供应商确认后产生约束力，供应商不确认的，其投标无效。</w:t>
      </w:r>
    </w:p>
    <w:p w14:paraId="469D076B">
      <w:pPr>
        <w:widowControl/>
        <w:shd w:val="clear"/>
        <w:snapToGrid w:val="0"/>
        <w:spacing w:line="440" w:lineRule="exact"/>
        <w:ind w:firstLine="482"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4. 谈判过程保密</w:t>
      </w:r>
    </w:p>
    <w:p w14:paraId="74F6CAD3">
      <w:pPr>
        <w:widowControl/>
        <w:shd w:val="clear"/>
        <w:snapToGrid w:val="0"/>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4.1 谈判之后，直到授予供应商合同止，凡是属于审查、澄清、评价和比较投标的有关资料以及授标意向等，均不得向供应商或其他无关的人员透露。</w:t>
      </w:r>
    </w:p>
    <w:p w14:paraId="1D10B3B0">
      <w:pPr>
        <w:widowControl/>
        <w:shd w:val="clear"/>
        <w:snapToGrid w:val="0"/>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4.2 在谈判期间，供应商企图影响采购人或单一来源采购小组的任何活动，都将导致投标被拒绝，并由其承担相应的法律责任。</w:t>
      </w:r>
      <w:bookmarkStart w:id="15" w:name="_Toc84325929"/>
      <w:bookmarkStart w:id="16" w:name="_Toc81372776"/>
      <w:bookmarkStart w:id="17" w:name="_Toc81372953"/>
    </w:p>
    <w:p w14:paraId="0AB0DAF8">
      <w:pPr>
        <w:pStyle w:val="97"/>
        <w:shd w:val="clear"/>
        <w:tabs>
          <w:tab w:val="left" w:pos="0"/>
        </w:tabs>
        <w:spacing w:line="440" w:lineRule="exact"/>
        <w:ind w:firstLine="482"/>
        <w:rPr>
          <w:rFonts w:cs="仿宋" w:asciiTheme="majorEastAsia" w:hAnsiTheme="majorEastAsia" w:eastAsiaTheme="majorEastAsia"/>
          <w:color w:val="auto"/>
          <w:highlight w:val="none"/>
        </w:rPr>
      </w:pPr>
      <w:r>
        <w:rPr>
          <w:rFonts w:hint="eastAsia" w:cs="仿宋" w:asciiTheme="majorEastAsia" w:hAnsiTheme="majorEastAsia" w:eastAsiaTheme="majorEastAsia"/>
          <w:b/>
          <w:bCs/>
          <w:color w:val="auto"/>
          <w:highlight w:val="none"/>
        </w:rPr>
        <w:t>5.成交标准：</w:t>
      </w:r>
      <w:r>
        <w:rPr>
          <w:rFonts w:hint="eastAsia" w:cs="仿宋" w:asciiTheme="majorEastAsia" w:hAnsiTheme="majorEastAsia" w:eastAsiaTheme="majorEastAsia"/>
          <w:color w:val="auto"/>
          <w:highlight w:val="none"/>
        </w:rPr>
        <w:t>采用最低评标价法，由单一来源采购小组对各供应商投标设备技术参数与功能配置、服务承诺、报价等方面进行协商。即在最大限度满足招标文件实质性要求前提下，按有效供应商的成交报价，从低到高顺序推荐确定中标候选人。</w:t>
      </w:r>
    </w:p>
    <w:p w14:paraId="5C7DEAD0">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p>
    <w:p w14:paraId="16FA9526">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五、授予合同</w:t>
      </w:r>
    </w:p>
    <w:p w14:paraId="659F4D18">
      <w:pPr>
        <w:shd w:val="clear"/>
        <w:snapToGrid w:val="0"/>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1．成交原则</w:t>
      </w:r>
    </w:p>
    <w:p w14:paraId="25A99A2A">
      <w:pPr>
        <w:pStyle w:val="97"/>
        <w:shd w:val="clear"/>
        <w:tabs>
          <w:tab w:val="left" w:pos="0"/>
        </w:tabs>
        <w:spacing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1.1由单一来源采购小组评审并按规定推荐确定中标人。</w:t>
      </w:r>
    </w:p>
    <w:p w14:paraId="7C34A78E">
      <w:pPr>
        <w:pStyle w:val="97"/>
        <w:shd w:val="clear"/>
        <w:tabs>
          <w:tab w:val="left" w:pos="0"/>
        </w:tabs>
        <w:spacing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1.2采购人对中标结果不作任何说明和解释，也不回答任何提问。</w:t>
      </w:r>
    </w:p>
    <w:p w14:paraId="6915CDA8">
      <w:pPr>
        <w:shd w:val="clear"/>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2．中标通知</w:t>
      </w:r>
    </w:p>
    <w:bookmarkEnd w:id="15"/>
    <w:bookmarkEnd w:id="16"/>
    <w:bookmarkEnd w:id="17"/>
    <w:p w14:paraId="34E42BF0">
      <w:pPr>
        <w:pStyle w:val="97"/>
        <w:shd w:val="clear"/>
        <w:tabs>
          <w:tab w:val="left" w:pos="0"/>
        </w:tabs>
        <w:spacing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2.1采购代理机构对中标结果在指定媒体（浙江政府采购网http://zfcg.czt.zj.gov.cn、绍兴公共资源交易网</w:t>
      </w:r>
      <w:r>
        <w:rPr>
          <w:color w:val="auto"/>
          <w:highlight w:val="none"/>
        </w:rPr>
        <w:fldChar w:fldCharType="begin"/>
      </w:r>
      <w:r>
        <w:rPr>
          <w:color w:val="auto"/>
          <w:highlight w:val="none"/>
        </w:rPr>
        <w:instrText xml:space="preserve"> HYPERLINK "http://ggb.sx.gov.cn" </w:instrText>
      </w:r>
      <w:r>
        <w:rPr>
          <w:color w:val="auto"/>
          <w:highlight w:val="none"/>
        </w:rPr>
        <w:fldChar w:fldCharType="separate"/>
      </w:r>
      <w:r>
        <w:rPr>
          <w:rFonts w:hint="eastAsia" w:cs="仿宋" w:asciiTheme="majorEastAsia" w:hAnsiTheme="majorEastAsia" w:eastAsiaTheme="majorEastAsia"/>
          <w:color w:val="auto"/>
          <w:highlight w:val="none"/>
        </w:rPr>
        <w:t>http://ggb.sx.gov.cn</w:t>
      </w:r>
      <w:r>
        <w:rPr>
          <w:rFonts w:hint="eastAsia" w:cs="仿宋" w:asciiTheme="majorEastAsia" w:hAnsiTheme="majorEastAsia" w:eastAsiaTheme="majorEastAsia"/>
          <w:color w:val="auto"/>
          <w:highlight w:val="none"/>
        </w:rPr>
        <w:fldChar w:fldCharType="end"/>
      </w:r>
      <w:r>
        <w:rPr>
          <w:rFonts w:hint="eastAsia" w:cs="仿宋" w:asciiTheme="majorEastAsia" w:hAnsiTheme="majorEastAsia" w:eastAsiaTheme="majorEastAsia"/>
          <w:color w:val="auto"/>
          <w:highlight w:val="none"/>
        </w:rPr>
        <w:t>）发布中标公告，中标公告期限为1个工作日。</w:t>
      </w:r>
    </w:p>
    <w:p w14:paraId="2640263D">
      <w:pPr>
        <w:pStyle w:val="97"/>
        <w:shd w:val="clear"/>
        <w:tabs>
          <w:tab w:val="left" w:pos="0"/>
        </w:tabs>
        <w:spacing w:line="440" w:lineRule="exact"/>
        <w:ind w:firstLine="480"/>
        <w:rPr>
          <w:rFonts w:cs="仿宋" w:asciiTheme="majorEastAsia" w:hAnsiTheme="majorEastAsia" w:eastAsiaTheme="majorEastAsia"/>
          <w:color w:val="auto"/>
          <w:highlight w:val="none"/>
          <w:lang w:val="zh-CN"/>
        </w:rPr>
      </w:pPr>
      <w:r>
        <w:rPr>
          <w:rFonts w:hint="eastAsia" w:cs="仿宋" w:asciiTheme="majorEastAsia" w:hAnsiTheme="majorEastAsia" w:eastAsiaTheme="majorEastAsia"/>
          <w:color w:val="auto"/>
          <w:highlight w:val="none"/>
        </w:rPr>
        <w:t>2.2在采购代理机构发出中标通知书前，中标供应商如有违反有关法律法规和本项目要求行为的，则取消该供应商的中标资格</w:t>
      </w:r>
      <w:r>
        <w:rPr>
          <w:rFonts w:hint="eastAsia" w:cs="仿宋" w:asciiTheme="majorEastAsia" w:hAnsiTheme="majorEastAsia" w:eastAsiaTheme="majorEastAsia"/>
          <w:color w:val="auto"/>
          <w:highlight w:val="none"/>
          <w:lang w:val="zh-CN"/>
        </w:rPr>
        <w:t>。</w:t>
      </w:r>
    </w:p>
    <w:p w14:paraId="3A8923AC">
      <w:pPr>
        <w:pStyle w:val="97"/>
        <w:shd w:val="clear"/>
        <w:tabs>
          <w:tab w:val="left" w:pos="0"/>
        </w:tabs>
        <w:spacing w:line="440" w:lineRule="exact"/>
        <w:ind w:firstLine="480"/>
        <w:rPr>
          <w:rFonts w:cs="仿宋" w:asciiTheme="majorEastAsia" w:hAnsiTheme="majorEastAsia" w:eastAsiaTheme="majorEastAsia"/>
          <w:color w:val="auto"/>
          <w:highlight w:val="none"/>
          <w:lang w:val="zh-CN"/>
        </w:rPr>
      </w:pPr>
      <w:r>
        <w:rPr>
          <w:rFonts w:hint="eastAsia" w:cs="仿宋" w:asciiTheme="majorEastAsia" w:hAnsiTheme="majorEastAsia" w:eastAsiaTheme="majorEastAsia"/>
          <w:color w:val="auto"/>
          <w:highlight w:val="none"/>
        </w:rPr>
        <w:t>2.3采购代理机构对中标结果不作任何说明和解释，也不回答任何提问。</w:t>
      </w:r>
    </w:p>
    <w:p w14:paraId="0F8A3226">
      <w:pPr>
        <w:shd w:val="clear"/>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3．履约保证金</w:t>
      </w:r>
    </w:p>
    <w:p w14:paraId="32E85F91">
      <w:pPr>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3.1采购人在签订合同时，按规定可向成交人收取不高于中标额的1%的履约保证金，采购人不得以供应商事先提交履约保证金作为签订合同的条件。鼓励采购人根据项目特点、供应商诚信等情况免收履约保证金或降低缴纳比例。</w:t>
      </w:r>
    </w:p>
    <w:p w14:paraId="77333780">
      <w:pPr>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3.2项目验收结束后，采购人应及时退还履约保证金。</w:t>
      </w:r>
    </w:p>
    <w:p w14:paraId="022D349E">
      <w:pPr>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3.3供应商以银行、保险公司出具保函形式提交履约保证金的，采购人不得拒收。</w:t>
      </w:r>
    </w:p>
    <w:p w14:paraId="2A8EB41D">
      <w:pPr>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3.4政府采购货物和服务项目不得收取质量保证金。</w:t>
      </w:r>
    </w:p>
    <w:p w14:paraId="44F63E75">
      <w:pPr>
        <w:shd w:val="clear"/>
        <w:spacing w:line="440" w:lineRule="exact"/>
        <w:ind w:firstLine="482" w:firstLineChars="200"/>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4．合同备案</w:t>
      </w:r>
    </w:p>
    <w:p w14:paraId="07E02FCE">
      <w:pPr>
        <w:shd w:val="clear"/>
        <w:spacing w:line="440" w:lineRule="exact"/>
        <w:ind w:firstLine="482" w:firstLineChars="200"/>
        <w:jc w:val="left"/>
        <w:rPr>
          <w:rFonts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rPr>
        <w:t>4.1中标人应当在中标通知书发出之日起30天内与采购人签订合同，自采购合同签订之日起2个工作日内，通过电子交易平台进行备案。</w:t>
      </w:r>
    </w:p>
    <w:p w14:paraId="29D2342E">
      <w:pPr>
        <w:shd w:val="clear"/>
        <w:spacing w:line="440" w:lineRule="exact"/>
        <w:ind w:firstLine="480" w:firstLineChars="200"/>
        <w:jc w:val="left"/>
        <w:rPr>
          <w:rFonts w:cs="仿宋" w:asciiTheme="majorEastAsia" w:hAnsiTheme="majorEastAsia" w:eastAsiaTheme="majorEastAsia"/>
          <w:b/>
          <w:bCs/>
          <w:color w:val="auto"/>
          <w:highlight w:val="none"/>
        </w:rPr>
      </w:pPr>
      <w:r>
        <w:rPr>
          <w:rFonts w:hint="eastAsia" w:cs="仿宋" w:asciiTheme="majorEastAsia" w:hAnsiTheme="majorEastAsia" w:eastAsiaTheme="majorEastAsia"/>
          <w:color w:val="auto"/>
          <w:sz w:val="24"/>
          <w:highlight w:val="none"/>
        </w:rPr>
        <w:t>4.2未领取中标通知书，采购双方自行签订的合同不予备案。</w:t>
      </w:r>
    </w:p>
    <w:p w14:paraId="41C4ABC7">
      <w:pPr>
        <w:shd w:val="clear"/>
        <w:snapToGrid w:val="0"/>
        <w:spacing w:line="440" w:lineRule="exact"/>
        <w:jc w:val="center"/>
        <w:outlineLvl w:val="0"/>
        <w:rPr>
          <w:rFonts w:cs="仿宋" w:asciiTheme="majorEastAsia" w:hAnsiTheme="majorEastAsia" w:eastAsiaTheme="majorEastAsia"/>
          <w:b/>
          <w:color w:val="auto"/>
          <w:sz w:val="36"/>
          <w:szCs w:val="36"/>
          <w:highlight w:val="none"/>
        </w:rPr>
      </w:pPr>
    </w:p>
    <w:p w14:paraId="3DED52FD">
      <w:pPr>
        <w:shd w:val="clear"/>
        <w:spacing w:line="440" w:lineRule="exact"/>
        <w:jc w:val="center"/>
        <w:outlineLvl w:val="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六、</w:t>
      </w:r>
      <w:r>
        <w:rPr>
          <w:rFonts w:hint="eastAsia" w:cs="仿宋" w:asciiTheme="majorEastAsia" w:hAnsiTheme="majorEastAsia" w:eastAsiaTheme="majorEastAsia"/>
          <w:b/>
          <w:color w:val="auto"/>
          <w:sz w:val="32"/>
          <w:highlight w:val="none"/>
        </w:rPr>
        <w:t>询问、质疑与投诉</w:t>
      </w:r>
    </w:p>
    <w:p w14:paraId="2AED4C3C">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highlight w:val="none"/>
        </w:rPr>
        <w:t>1.在线询问、质疑、投诉</w:t>
      </w:r>
    </w:p>
    <w:p w14:paraId="7D8135AD">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08F19ABF">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szCs w:val="24"/>
          <w:highlight w:val="none"/>
        </w:rPr>
        <w:t>2. 供应商询问</w:t>
      </w:r>
    </w:p>
    <w:p w14:paraId="5B15B681">
      <w:pPr>
        <w:shd w:val="clear"/>
        <w:autoSpaceDE w:val="0"/>
        <w:autoSpaceDN w:val="0"/>
        <w:spacing w:line="440" w:lineRule="exact"/>
        <w:ind w:firstLine="480" w:firstLineChars="200"/>
        <w:jc w:val="left"/>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531B4A1">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szCs w:val="24"/>
          <w:highlight w:val="none"/>
        </w:rPr>
        <w:t>3. 供应商质疑</w:t>
      </w:r>
    </w:p>
    <w:p w14:paraId="68F9D6C7">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highlight w:val="none"/>
          <w:lang w:val="zh-CN"/>
        </w:rPr>
        <w:t>3</w:t>
      </w:r>
      <w:r>
        <w:rPr>
          <w:rFonts w:hint="eastAsia" w:cs="仿宋" w:asciiTheme="majorEastAsia" w:hAnsiTheme="majorEastAsia" w:eastAsiaTheme="majorEastAsia"/>
          <w:b/>
          <w:color w:val="auto"/>
          <w:sz w:val="24"/>
          <w:highlight w:val="none"/>
        </w:rPr>
        <w:t>.1质疑提出时效</w:t>
      </w:r>
    </w:p>
    <w:p w14:paraId="17DC466D">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3.1.1提出质疑的供应商应当是参与所质疑项目采购活动的供应商。潜在供应商已依法获取其可质疑的采购文件的，可以对该文件提出质疑。</w:t>
      </w:r>
    </w:p>
    <w:p w14:paraId="45513BB3">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lang w:val="zh-CN"/>
        </w:rPr>
        <w:t>3</w:t>
      </w:r>
      <w:r>
        <w:rPr>
          <w:rFonts w:hint="eastAsia" w:cs="仿宋" w:asciiTheme="majorEastAsia" w:hAnsiTheme="majorEastAsia" w:eastAsiaTheme="maj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4AD3F9B">
      <w:pPr>
        <w:widowControl/>
        <w:shd w:val="clear"/>
        <w:snapToGrid w:val="0"/>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D96C1D2">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3.1.2.2对采购过程提出质疑的，质疑期限为各采购程序环节结束之日起计算。</w:t>
      </w:r>
    </w:p>
    <w:p w14:paraId="383237AD">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3.1.2.3对采购结果提出质疑的，质疑期限自采购结果公告期限届满之日起计算。</w:t>
      </w:r>
    </w:p>
    <w:p w14:paraId="705C3A81">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3.1.2.4对同一采购程序环节的质疑，供应商须一次性提出。</w:t>
      </w:r>
    </w:p>
    <w:p w14:paraId="2603367D">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highlight w:val="none"/>
          <w:lang w:val="zh-CN"/>
        </w:rPr>
        <w:t>3.</w:t>
      </w:r>
      <w:r>
        <w:rPr>
          <w:rFonts w:hint="eastAsia" w:cs="仿宋" w:asciiTheme="majorEastAsia" w:hAnsiTheme="majorEastAsia" w:eastAsiaTheme="majorEastAsia"/>
          <w:b/>
          <w:color w:val="auto"/>
          <w:sz w:val="24"/>
          <w:highlight w:val="none"/>
        </w:rPr>
        <w:t>2</w:t>
      </w:r>
      <w:r>
        <w:rPr>
          <w:rFonts w:hint="eastAsia" w:cs="仿宋" w:asciiTheme="majorEastAsia" w:hAnsiTheme="majorEastAsia" w:eastAsiaTheme="majorEastAsia"/>
          <w:b/>
          <w:color w:val="auto"/>
          <w:sz w:val="24"/>
          <w:highlight w:val="none"/>
          <w:lang w:val="zh-CN"/>
        </w:rPr>
        <w:t>质疑函</w:t>
      </w:r>
    </w:p>
    <w:p w14:paraId="3D334C14">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3.2.1供应商提出质疑应当提交质疑函和必要的证明材料。质疑函应当包括下列内容：</w:t>
      </w:r>
    </w:p>
    <w:p w14:paraId="1BA4700A">
      <w:pPr>
        <w:shd w:val="clear"/>
        <w:spacing w:line="440" w:lineRule="exact"/>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供应商的姓名或者名称、地址、邮编、联系人及联系电话；</w:t>
      </w:r>
    </w:p>
    <w:p w14:paraId="79CEE8E9">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质疑项目的名称、编号；</w:t>
      </w:r>
    </w:p>
    <w:p w14:paraId="3CB28FC1">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具体、明确的质疑事项和与质疑事项相关的请求；</w:t>
      </w:r>
    </w:p>
    <w:p w14:paraId="5FB2646C">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事实依据；</w:t>
      </w:r>
    </w:p>
    <w:p w14:paraId="20C9B06A">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必要的法律依据；</w:t>
      </w:r>
    </w:p>
    <w:p w14:paraId="5D6686BA">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t>提出质疑的日期。</w:t>
      </w:r>
    </w:p>
    <w:p w14:paraId="4B7898C9">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05AC95C1">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highlight w:val="none"/>
        </w:rPr>
        <w:t>质疑函范本及制作说明详见附件1。</w:t>
      </w:r>
    </w:p>
    <w:p w14:paraId="56BFA7E1">
      <w:pPr>
        <w:shd w:val="clear"/>
        <w:spacing w:line="440" w:lineRule="exact"/>
        <w:ind w:firstLine="482"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24"/>
          <w:szCs w:val="24"/>
          <w:highlight w:val="none"/>
        </w:rPr>
        <w:t>4.供应商投诉</w:t>
      </w:r>
    </w:p>
    <w:p w14:paraId="12FEA2EE">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4.1质疑供应商对采购人或采购代理机构的答复不满意或者采购人、采购代理机构未在规定的时间内作出答复的，可以在答复期满后十五个工作日内向同级政府采购监督管理部门提出投诉。</w:t>
      </w:r>
    </w:p>
    <w:p w14:paraId="05F13323">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4.2供应商投诉的事项不得超出已质疑事项的范围，基于质疑答复内容提出的投诉事项除外。</w:t>
      </w:r>
    </w:p>
    <w:p w14:paraId="2D1C0A6F">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4.3供应商投诉应当有明确的请求和必要的证明材料。</w:t>
      </w:r>
    </w:p>
    <w:p w14:paraId="322CEA1C">
      <w:pPr>
        <w:shd w:val="clear"/>
        <w:spacing w:line="440" w:lineRule="exact"/>
        <w:ind w:firstLine="480" w:firstLineChars="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4.4以联合体形式参加政府采购活动的，其投诉应当由组成联合体的所有供应商共同提出。</w:t>
      </w:r>
    </w:p>
    <w:p w14:paraId="71BFF412">
      <w:pPr>
        <w:shd w:val="clear"/>
        <w:snapToGrid w:val="0"/>
        <w:spacing w:line="440" w:lineRule="exact"/>
        <w:ind w:firstLine="482" w:firstLineChars="200"/>
        <w:outlineLvl w:val="0"/>
        <w:rPr>
          <w:rFonts w:cs="仿宋" w:asciiTheme="majorEastAsia" w:hAnsiTheme="majorEastAsia" w:eastAsiaTheme="majorEastAsia"/>
          <w:color w:val="auto"/>
          <w:sz w:val="24"/>
          <w:szCs w:val="21"/>
          <w:highlight w:val="none"/>
        </w:rPr>
        <w:sectPr>
          <w:headerReference r:id="rId5" w:type="default"/>
          <w:footerReference r:id="rId6" w:type="default"/>
          <w:pgSz w:w="11906" w:h="16838"/>
          <w:pgMar w:top="1482" w:right="1474" w:bottom="1560" w:left="1474" w:header="851" w:footer="992" w:gutter="0"/>
          <w:cols w:space="720" w:num="1"/>
          <w:docGrid w:linePitch="312" w:charSpace="0"/>
        </w:sectPr>
      </w:pPr>
      <w:r>
        <w:rPr>
          <w:rFonts w:hint="eastAsia" w:cs="仿宋" w:asciiTheme="majorEastAsia" w:hAnsiTheme="majorEastAsia" w:eastAsiaTheme="majorEastAsia"/>
          <w:b/>
          <w:color w:val="auto"/>
          <w:sz w:val="24"/>
          <w:highlight w:val="none"/>
        </w:rPr>
        <w:t>投诉书范本及制作说明详见附件2</w:t>
      </w:r>
    </w:p>
    <w:p w14:paraId="36FB5368">
      <w:pPr>
        <w:shd w:val="clear"/>
        <w:spacing w:line="440" w:lineRule="exact"/>
        <w:jc w:val="center"/>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36"/>
          <w:szCs w:val="36"/>
          <w:highlight w:val="none"/>
        </w:rPr>
        <w:t>第三部分 谈判项目范围及要求</w:t>
      </w:r>
    </w:p>
    <w:p w14:paraId="665B982E">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1.1项目名称</w:t>
      </w:r>
    </w:p>
    <w:p w14:paraId="7C07C910">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2026年曹娥江大闸运行管理经费项目</w:t>
      </w:r>
    </w:p>
    <w:p w14:paraId="2491BF84">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1.2采购内容</w:t>
      </w:r>
    </w:p>
    <w:p w14:paraId="18B35583">
      <w:pPr>
        <w:shd w:val="clear"/>
        <w:spacing w:line="440" w:lineRule="exact"/>
        <w:ind w:firstLine="480" w:firstLineChars="200"/>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委托</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做好</w:t>
      </w:r>
      <w:r>
        <w:rPr>
          <w:rFonts w:hint="eastAsia" w:cs="仿宋" w:asciiTheme="majorEastAsia" w:hAnsiTheme="majorEastAsia" w:eastAsiaTheme="majorEastAsia"/>
          <w:color w:val="auto"/>
          <w:sz w:val="24"/>
          <w:highlight w:val="none"/>
          <w:lang w:val="en-US" w:eastAsia="zh-CN"/>
        </w:rPr>
        <w:t>2026</w:t>
      </w:r>
      <w:r>
        <w:rPr>
          <w:rFonts w:hint="eastAsia" w:cs="仿宋" w:asciiTheme="majorEastAsia" w:hAnsiTheme="majorEastAsia" w:eastAsiaTheme="majorEastAsia"/>
          <w:color w:val="auto"/>
          <w:sz w:val="24"/>
          <w:highlight w:val="none"/>
        </w:rPr>
        <w:t>年曹娥江大闸运行管理项目服务工作，具体内容包括：</w:t>
      </w:r>
      <w:r>
        <w:rPr>
          <w:rFonts w:hint="eastAsia" w:cs="仿宋" w:asciiTheme="majorEastAsia" w:hAnsiTheme="majorEastAsia" w:eastAsiaTheme="majorEastAsia"/>
          <w:color w:val="auto"/>
          <w:sz w:val="24"/>
          <w:highlight w:val="none"/>
          <w:lang w:val="en-US" w:eastAsia="zh-CN"/>
        </w:rPr>
        <w:t>(</w:t>
      </w:r>
      <w:r>
        <w:rPr>
          <w:rFonts w:hint="eastAsia" w:cs="仿宋" w:asciiTheme="majorEastAsia" w:hAnsiTheme="majorEastAsia" w:eastAsiaTheme="majorEastAsia"/>
          <w:color w:val="auto"/>
          <w:sz w:val="24"/>
          <w:highlight w:val="none"/>
        </w:rPr>
        <w:t>1</w:t>
      </w:r>
      <w:r>
        <w:rPr>
          <w:rFonts w:hint="eastAsia" w:cs="仿宋" w:asciiTheme="majorEastAsia" w:hAnsiTheme="majorEastAsia" w:eastAsiaTheme="majorEastAsia"/>
          <w:color w:val="auto"/>
          <w:sz w:val="24"/>
          <w:highlight w:val="none"/>
          <w:lang w:val="en-US" w:eastAsia="zh-CN"/>
        </w:rPr>
        <w:t>)</w:t>
      </w:r>
      <w:r>
        <w:rPr>
          <w:rFonts w:hint="eastAsia" w:cs="仿宋" w:asciiTheme="majorEastAsia" w:hAnsiTheme="majorEastAsia" w:eastAsiaTheme="majorEastAsia"/>
          <w:color w:val="auto"/>
          <w:sz w:val="24"/>
          <w:highlight w:val="none"/>
        </w:rPr>
        <w:t>大闸工程日常巡查、保养和维修，恢复或局部改善原有工程面貌，闸门、门机、供配电等机电设备运行操作、</w:t>
      </w:r>
      <w:r>
        <w:rPr>
          <w:rFonts w:hint="eastAsia" w:cs="仿宋" w:asciiTheme="majorEastAsia" w:hAnsiTheme="majorEastAsia" w:eastAsiaTheme="majorEastAsia"/>
          <w:color w:val="auto"/>
          <w:sz w:val="24"/>
          <w:highlight w:val="none"/>
          <w:lang w:eastAsia="zh-CN"/>
        </w:rPr>
        <w:t>维护</w:t>
      </w:r>
      <w:r>
        <w:rPr>
          <w:rFonts w:hint="eastAsia" w:cs="仿宋" w:asciiTheme="majorEastAsia" w:hAnsiTheme="majorEastAsia" w:eastAsiaTheme="majorEastAsia"/>
          <w:color w:val="auto"/>
          <w:sz w:val="24"/>
          <w:highlight w:val="none"/>
        </w:rPr>
        <w:t>等工作。</w:t>
      </w:r>
      <w:r>
        <w:rPr>
          <w:rFonts w:hint="eastAsia" w:cs="仿宋" w:asciiTheme="majorEastAsia" w:hAnsiTheme="majorEastAsia" w:eastAsiaTheme="majorEastAsia"/>
          <w:color w:val="auto"/>
          <w:sz w:val="24"/>
          <w:highlight w:val="none"/>
          <w:lang w:val="en-US" w:eastAsia="zh-CN"/>
        </w:rPr>
        <w:t>(2)</w:t>
      </w:r>
      <w:r>
        <w:rPr>
          <w:rFonts w:hint="eastAsia" w:cs="仿宋" w:asciiTheme="majorEastAsia" w:hAnsiTheme="majorEastAsia" w:eastAsiaTheme="majorEastAsia"/>
          <w:color w:val="auto"/>
          <w:sz w:val="24"/>
          <w:highlight w:val="none"/>
        </w:rPr>
        <w:t>大闸日常运行管理，防汛检查、防汛防台及抢险，闸下冲淤观测与监测，防汛器材、三站四系统设施设备的检查与维护等工作。</w:t>
      </w:r>
      <w:r>
        <w:rPr>
          <w:rFonts w:hint="eastAsia" w:cs="仿宋" w:asciiTheme="majorEastAsia" w:hAnsiTheme="majorEastAsia" w:eastAsiaTheme="majorEastAsia"/>
          <w:color w:val="auto"/>
          <w:sz w:val="24"/>
          <w:highlight w:val="none"/>
          <w:lang w:val="en-US" w:eastAsia="zh-CN"/>
        </w:rPr>
        <w:t>(3)</w:t>
      </w:r>
      <w:r>
        <w:rPr>
          <w:rFonts w:hint="eastAsia" w:cs="仿宋" w:asciiTheme="majorEastAsia" w:hAnsiTheme="majorEastAsia" w:eastAsiaTheme="majorEastAsia"/>
          <w:color w:val="auto"/>
          <w:sz w:val="24"/>
          <w:highlight w:val="none"/>
        </w:rPr>
        <w:t>库区巡查，水质</w:t>
      </w:r>
      <w:r>
        <w:rPr>
          <w:rFonts w:hint="eastAsia" w:cs="仿宋" w:asciiTheme="majorEastAsia" w:hAnsiTheme="majorEastAsia" w:eastAsiaTheme="majorEastAsia"/>
          <w:color w:val="auto"/>
          <w:sz w:val="24"/>
          <w:highlight w:val="none"/>
          <w:lang w:eastAsia="zh-CN"/>
        </w:rPr>
        <w:t>监测、</w:t>
      </w:r>
      <w:r>
        <w:rPr>
          <w:rFonts w:hint="eastAsia" w:cs="仿宋" w:asciiTheme="majorEastAsia" w:hAnsiTheme="majorEastAsia" w:eastAsiaTheme="majorEastAsia"/>
          <w:color w:val="auto"/>
          <w:sz w:val="24"/>
          <w:highlight w:val="none"/>
        </w:rPr>
        <w:t>直接管理区堤防、道路维护，防火安全等工作。</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lang w:val="en-US" w:eastAsia="zh-CN"/>
        </w:rPr>
        <w:t>4</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安全生产管理、</w:t>
      </w:r>
      <w:r>
        <w:rPr>
          <w:rFonts w:hint="eastAsia" w:cs="仿宋" w:asciiTheme="majorEastAsia" w:hAnsiTheme="majorEastAsia" w:eastAsiaTheme="majorEastAsia"/>
          <w:color w:val="auto"/>
          <w:sz w:val="24"/>
          <w:highlight w:val="none"/>
          <w:lang w:eastAsia="zh-CN"/>
        </w:rPr>
        <w:t>闸区安全保卫、</w:t>
      </w:r>
      <w:r>
        <w:rPr>
          <w:rFonts w:hint="eastAsia" w:cs="仿宋" w:asciiTheme="majorEastAsia" w:hAnsiTheme="majorEastAsia" w:eastAsiaTheme="majorEastAsia"/>
          <w:color w:val="auto"/>
          <w:sz w:val="24"/>
          <w:highlight w:val="none"/>
        </w:rPr>
        <w:t>宣传推介，车船管理等后勤保障管理工作。</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lang w:val="en-US" w:eastAsia="zh-CN"/>
        </w:rPr>
        <w:t>5</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委托的其它相关工作</w:t>
      </w:r>
      <w:r>
        <w:rPr>
          <w:rFonts w:hint="eastAsia" w:cs="仿宋" w:asciiTheme="majorEastAsia" w:hAnsiTheme="majorEastAsia" w:eastAsiaTheme="majorEastAsia"/>
          <w:color w:val="auto"/>
          <w:sz w:val="24"/>
          <w:highlight w:val="none"/>
          <w:lang w:eastAsia="zh-CN"/>
        </w:rPr>
        <w:t>。</w:t>
      </w:r>
    </w:p>
    <w:p w14:paraId="565599AD">
      <w:pPr>
        <w:shd w:val="clear"/>
        <w:spacing w:line="440" w:lineRule="exact"/>
        <w:ind w:firstLine="480" w:firstLineChars="200"/>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lang w:eastAsia="zh-CN"/>
        </w:rPr>
        <w:t>详见下表：</w:t>
      </w:r>
    </w:p>
    <w:tbl>
      <w:tblPr>
        <w:tblStyle w:val="50"/>
        <w:tblW w:w="9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2799"/>
        <w:gridCol w:w="5640"/>
      </w:tblGrid>
      <w:tr w14:paraId="4AD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FB9">
            <w:pPr>
              <w:shd w:val="clear"/>
              <w:spacing w:line="440" w:lineRule="exact"/>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序号</w:t>
            </w:r>
          </w:p>
        </w:tc>
        <w:tc>
          <w:tcPr>
            <w:tcW w:w="2799" w:type="dxa"/>
            <w:tcBorders>
              <w:top w:val="single" w:color="000000" w:sz="4" w:space="0"/>
              <w:left w:val="nil"/>
              <w:bottom w:val="single" w:color="000000" w:sz="4" w:space="0"/>
              <w:right w:val="single" w:color="000000" w:sz="4" w:space="0"/>
            </w:tcBorders>
            <w:shd w:val="clear" w:color="auto" w:fill="auto"/>
            <w:vAlign w:val="center"/>
          </w:tcPr>
          <w:p w14:paraId="642F532F">
            <w:pPr>
              <w:shd w:val="clear"/>
              <w:spacing w:line="440" w:lineRule="exact"/>
              <w:ind w:firstLine="480" w:firstLineChars="200"/>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采购内容</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F6DF">
            <w:pPr>
              <w:shd w:val="clear"/>
              <w:spacing w:line="440" w:lineRule="exact"/>
              <w:ind w:firstLine="480" w:firstLineChars="200"/>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实施说明</w:t>
            </w:r>
          </w:p>
        </w:tc>
      </w:tr>
      <w:tr w14:paraId="5322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BBCF">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1</w:t>
            </w:r>
          </w:p>
        </w:tc>
        <w:tc>
          <w:tcPr>
            <w:tcW w:w="2799" w:type="dxa"/>
            <w:tcBorders>
              <w:top w:val="single" w:color="000000" w:sz="4" w:space="0"/>
              <w:left w:val="nil"/>
              <w:bottom w:val="single" w:color="000000" w:sz="4" w:space="0"/>
              <w:right w:val="single" w:color="000000" w:sz="4" w:space="0"/>
            </w:tcBorders>
            <w:shd w:val="clear" w:color="auto" w:fill="auto"/>
            <w:vAlign w:val="center"/>
          </w:tcPr>
          <w:p w14:paraId="6AB385CB">
            <w:pPr>
              <w:shd w:val="clear"/>
              <w:spacing w:line="440" w:lineRule="exact"/>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大闸工程日常运行管理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DF4">
            <w:pPr>
              <w:shd w:val="clear"/>
              <w:spacing w:line="440" w:lineRule="exact"/>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大闸工程日常巡查及日常维修、库区巡查、安全生产管理、闸区安全保卫，宣传推介，车船管理等后勤保障管理工作。</w:t>
            </w:r>
          </w:p>
        </w:tc>
      </w:tr>
      <w:tr w14:paraId="5952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F70">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2</w:t>
            </w:r>
          </w:p>
        </w:tc>
        <w:tc>
          <w:tcPr>
            <w:tcW w:w="2799" w:type="dxa"/>
            <w:tcBorders>
              <w:top w:val="single" w:color="000000" w:sz="4" w:space="0"/>
              <w:left w:val="nil"/>
              <w:bottom w:val="single" w:color="000000" w:sz="4" w:space="0"/>
              <w:right w:val="single" w:color="000000" w:sz="4" w:space="0"/>
            </w:tcBorders>
            <w:shd w:val="clear" w:color="auto" w:fill="auto"/>
            <w:vAlign w:val="center"/>
          </w:tcPr>
          <w:p w14:paraId="7B21D8DC">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水电费</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029">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工程运行水电费</w:t>
            </w:r>
          </w:p>
        </w:tc>
      </w:tr>
      <w:tr w14:paraId="3239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CC53">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3</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CD5B">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曹娥江大闸防汛抢险</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CB0">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落实防汛抢险队伍和防汛物资储备。</w:t>
            </w:r>
          </w:p>
        </w:tc>
      </w:tr>
      <w:tr w14:paraId="12CB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142A">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4</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CA5">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曹娥江大闸观测仪器校检项目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77E">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对全站仪、水准仪、GPS以及铟钢尺校验。</w:t>
            </w:r>
          </w:p>
        </w:tc>
      </w:tr>
      <w:tr w14:paraId="130D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ED9">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5</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D55C">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曹娥江大闸白蚁防治项目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8BB2">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对工程管理范围内开展白蚁普查工作，并进行防治。</w:t>
            </w:r>
          </w:p>
        </w:tc>
      </w:tr>
      <w:tr w14:paraId="7C31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5A8">
            <w:pPr>
              <w:shd w:val="clear"/>
              <w:spacing w:line="440" w:lineRule="exact"/>
              <w:jc w:val="center"/>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6</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7FB6">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曹娥江大闸闸上河道测量及闸下河段水下地形测量项目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819">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项目主要对闸上河道及闸下河段进行地形测量，测量资料整编分析。闸上河道断面测量1次，闸上河道重点水域测量1次，闸下河段测量2次，闸下重点水域测量10次。每次出具测量报告。</w:t>
            </w:r>
          </w:p>
        </w:tc>
      </w:tr>
      <w:tr w14:paraId="5F9D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FF70">
            <w:pPr>
              <w:shd w:val="clear"/>
              <w:spacing w:line="440" w:lineRule="exact"/>
              <w:jc w:val="center"/>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7</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9F9">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曹娥江大闸左岸大桥底下迎水坡修复项目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597E">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对左岸大桥下迎水坡修复，修复面积约1950平方米，采用石材铺装，卵石沟，挡墙、绿化护坡等。</w:t>
            </w:r>
          </w:p>
        </w:tc>
      </w:tr>
      <w:tr w14:paraId="4DD4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230B">
            <w:pPr>
              <w:shd w:val="clear"/>
              <w:spacing w:line="440" w:lineRule="exact"/>
              <w:jc w:val="center"/>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8</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F2F6">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曹娥江大闸上下游条石护坡维修项目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1B9">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对上下游条石护坡维修：上游导流堤及左岸条石护坡约300平方米，下游右岸条石护坡约350平方米。</w:t>
            </w:r>
          </w:p>
        </w:tc>
      </w:tr>
      <w:tr w14:paraId="0E27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B8EC">
            <w:pPr>
              <w:shd w:val="clear"/>
              <w:spacing w:line="440" w:lineRule="exact"/>
              <w:jc w:val="center"/>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9</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B2B">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曹娥江大闸液压启闭机设备维保项目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40CD">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对液压系统专业维护、滤芯维护、避震喉维护、闸门侧向滑块修复、管路保护盖板修复、胸墙液压管路维护。</w:t>
            </w:r>
          </w:p>
        </w:tc>
      </w:tr>
      <w:tr w14:paraId="5C61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6673">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10</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D012">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曹娥江大闸运行控制设备维护项目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E5E9">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专业维保：开闸预警、视频安防监控、GQY大屏专业维保；运行控制修复：门禁、双通道速度传感器、雷达水位计、工控资产健康检测；防汛设施维护：水雨情设备设施维护、气象服务、北三信道、站点通讯费、上下游水尺修复、水位校准、雨量站维护。</w:t>
            </w:r>
          </w:p>
        </w:tc>
      </w:tr>
      <w:tr w14:paraId="428D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5885">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11</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FB6">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曹娥江大闸门式起重机维保项目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A93A">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对门式起重机专业维护、门机轨道检查修复、门机抓梁电缆卷筒等维护。</w:t>
            </w:r>
          </w:p>
        </w:tc>
      </w:tr>
      <w:tr w14:paraId="78D0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CB5C">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12</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2E74">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电梯维保项目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A59">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电梯日常维修保养、年度检查（特检院或第三方检测）</w:t>
            </w:r>
          </w:p>
        </w:tc>
      </w:tr>
      <w:tr w14:paraId="72F3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F8B6">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13</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8461">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启闭机及门机防腐项目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EDDE">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28套启闭机油箱、2台门机、14台冲淤（消防）泵及7台喷淋泵防腐维护</w:t>
            </w:r>
            <w:bookmarkStart w:id="135" w:name="_GoBack"/>
            <w:bookmarkEnd w:id="135"/>
          </w:p>
        </w:tc>
      </w:tr>
      <w:tr w14:paraId="37BAE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9AF">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14</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E4A2">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日常零星配件及工器具采购</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1C8C">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日常设备维修配件</w:t>
            </w:r>
          </w:p>
        </w:tc>
      </w:tr>
      <w:tr w14:paraId="3C54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237B">
            <w:pPr>
              <w:shd w:val="clear"/>
              <w:spacing w:line="440" w:lineRule="exact"/>
              <w:jc w:val="center"/>
              <w:rPr>
                <w:rFonts w:hint="eastAsia" w:cs="仿宋" w:asciiTheme="majorEastAsia" w:hAnsiTheme="majorEastAsia" w:eastAsiaTheme="majorEastAsia"/>
                <w:color w:val="auto"/>
                <w:sz w:val="24"/>
                <w:highlight w:val="none"/>
                <w:lang w:val="en-US"/>
              </w:rPr>
            </w:pPr>
            <w:r>
              <w:rPr>
                <w:rFonts w:hint="eastAsia" w:cs="仿宋" w:asciiTheme="majorEastAsia" w:hAnsiTheme="majorEastAsia" w:eastAsiaTheme="majorEastAsia"/>
                <w:color w:val="auto"/>
                <w:sz w:val="24"/>
                <w:highlight w:val="none"/>
                <w:lang w:val="en-US" w:eastAsia="zh-CN"/>
              </w:rPr>
              <w:t>15</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9BDD">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曹娥江大闸安全设施维护项目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D3B2">
            <w:pPr>
              <w:keepNext w:val="0"/>
              <w:keepLines w:val="0"/>
              <w:widowControl/>
              <w:suppressLineNumbers w:val="0"/>
              <w:spacing w:line="440" w:lineRule="exact"/>
              <w:jc w:val="left"/>
              <w:textAlignment w:val="auto"/>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i w:val="0"/>
                <w:iCs w:val="0"/>
                <w:color w:val="auto"/>
                <w:kern w:val="0"/>
                <w:sz w:val="24"/>
                <w:szCs w:val="20"/>
                <w:highlight w:val="none"/>
                <w:u w:val="none"/>
                <w:lang w:val="en-US" w:eastAsia="zh-CN" w:bidi="ar"/>
              </w:rPr>
              <w:t>右岸闸下不锈钢护拦制作安装400m；下游侧刀片刺绳护网制作安装30m；现场办公楼围墙、远调中心围墙修缮100m；远调中心门禁设备更换2套；远调中心北面铁门更换；安全标识牌维护及清洗补漆4次；里程桩、界桩维护等。</w:t>
            </w:r>
          </w:p>
        </w:tc>
      </w:tr>
    </w:tbl>
    <w:p w14:paraId="4286EC39">
      <w:pPr>
        <w:shd w:val="clear"/>
        <w:spacing w:line="440" w:lineRule="exact"/>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根据大闸工程运行管理实际，项目委托服务内容包括但不限于上表中的采购内容。</w:t>
      </w:r>
    </w:p>
    <w:p w14:paraId="378911DD">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1.3工期要求</w:t>
      </w:r>
    </w:p>
    <w:p w14:paraId="2D9BF8D1">
      <w:pPr>
        <w:shd w:val="clear"/>
        <w:spacing w:line="440" w:lineRule="exact"/>
        <w:ind w:firstLine="480" w:firstLineChars="200"/>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lang w:val="en-US" w:eastAsia="zh-CN"/>
        </w:rPr>
        <w:t>合同签订之日起到2026年12月31日前</w:t>
      </w:r>
      <w:r>
        <w:rPr>
          <w:rFonts w:hint="eastAsia" w:cs="仿宋" w:asciiTheme="majorEastAsia" w:hAnsiTheme="majorEastAsia" w:eastAsiaTheme="majorEastAsia"/>
          <w:color w:val="auto"/>
          <w:sz w:val="24"/>
          <w:highlight w:val="none"/>
          <w:lang w:eastAsia="zh-CN"/>
        </w:rPr>
        <w:t>。</w:t>
      </w:r>
    </w:p>
    <w:p w14:paraId="32FA8799">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1.4服务标准</w:t>
      </w:r>
    </w:p>
    <w:p w14:paraId="6C7EE665">
      <w:pPr>
        <w:shd w:val="clear"/>
        <w:spacing w:line="440" w:lineRule="exact"/>
        <w:ind w:firstLine="480" w:firstLineChars="200"/>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lang w:eastAsia="zh-CN"/>
        </w:rPr>
        <w:t>符合</w:t>
      </w:r>
      <w:r>
        <w:rPr>
          <w:rFonts w:hint="eastAsia" w:cs="仿宋" w:asciiTheme="majorEastAsia" w:hAnsiTheme="majorEastAsia" w:eastAsiaTheme="majorEastAsia"/>
          <w:color w:val="auto"/>
          <w:sz w:val="24"/>
          <w:highlight w:val="none"/>
        </w:rPr>
        <w:t>《</w:t>
      </w:r>
      <w:r>
        <w:rPr>
          <w:rFonts w:hint="eastAsia" w:cs="仿宋" w:asciiTheme="majorEastAsia" w:hAnsiTheme="majorEastAsia" w:eastAsiaTheme="majorEastAsia"/>
          <w:i w:val="0"/>
          <w:iCs w:val="0"/>
          <w:caps w:val="0"/>
          <w:color w:val="auto"/>
          <w:spacing w:val="0"/>
          <w:sz w:val="24"/>
          <w:szCs w:val="20"/>
          <w:highlight w:val="none"/>
          <w:shd w:val="clear" w:fill="auto"/>
        </w:rPr>
        <w:t>大中型水闸运行管理规范</w:t>
      </w:r>
      <w:r>
        <w:rPr>
          <w:rFonts w:hint="eastAsia" w:cs="仿宋" w:asciiTheme="majorEastAsia" w:hAnsiTheme="majorEastAsia" w:eastAsiaTheme="majorEastAsia"/>
          <w:color w:val="auto"/>
          <w:sz w:val="24"/>
          <w:highlight w:val="none"/>
        </w:rPr>
        <w:t>》</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《水闸安全监测技术规程》</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《浙江省水利防汛物资储备管理办法》</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《水利工程标准化管理评价要求</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《浙江省海塘建设管理条例</w:t>
      </w:r>
      <w:r>
        <w:rPr>
          <w:rFonts w:hint="eastAsia" w:cs="仿宋" w:asciiTheme="majorEastAsia" w:hAnsiTheme="majorEastAsia" w:eastAsiaTheme="majorEastAsia"/>
          <w:color w:val="auto"/>
          <w:sz w:val="24"/>
          <w:highlight w:val="none"/>
          <w:lang w:eastAsia="zh-CN"/>
        </w:rPr>
        <w:t>》等要求。</w:t>
      </w:r>
    </w:p>
    <w:p w14:paraId="677F618A">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1.5合同价款</w:t>
      </w:r>
    </w:p>
    <w:p w14:paraId="2CF50D02">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本项目采用总价合同方式计价。</w:t>
      </w:r>
    </w:p>
    <w:p w14:paraId="78646F79">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1.6履约保证金</w:t>
      </w:r>
    </w:p>
    <w:p w14:paraId="4B699996">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本项目不支付履约保证金。</w:t>
      </w:r>
    </w:p>
    <w:p w14:paraId="008E2640">
      <w:pPr>
        <w:shd w:val="clear"/>
        <w:spacing w:line="440" w:lineRule="exact"/>
        <w:rPr>
          <w:rFonts w:hint="eastAsia"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lang w:val="en-US" w:eastAsia="zh-CN"/>
        </w:rPr>
        <w:t>1.7</w:t>
      </w:r>
      <w:r>
        <w:rPr>
          <w:rFonts w:hint="eastAsia" w:cs="仿宋" w:asciiTheme="majorEastAsia" w:hAnsiTheme="majorEastAsia" w:eastAsiaTheme="majorEastAsia"/>
          <w:b/>
          <w:bCs/>
          <w:color w:val="auto"/>
          <w:sz w:val="24"/>
          <w:highlight w:val="none"/>
        </w:rPr>
        <w:t>双方的权利与义务</w:t>
      </w:r>
    </w:p>
    <w:p w14:paraId="36C3A175">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lang w:val="en-US" w:eastAsia="zh-CN"/>
        </w:rPr>
        <w:t>1</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rPr>
        <w:t>采购人的权利与义务</w:t>
      </w:r>
    </w:p>
    <w:p w14:paraId="2D5FCF91">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①</w:t>
      </w:r>
      <w:r>
        <w:rPr>
          <w:rFonts w:hint="eastAsia" w:cs="仿宋" w:asciiTheme="majorEastAsia" w:hAnsiTheme="majorEastAsia" w:eastAsiaTheme="majorEastAsia"/>
          <w:color w:val="auto"/>
          <w:sz w:val="24"/>
          <w:highlight w:val="none"/>
        </w:rPr>
        <w:t>负责提出曹娥江大闸年度运行管理维修养护工作计划。</w:t>
      </w:r>
    </w:p>
    <w:p w14:paraId="09205737">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②</w:t>
      </w:r>
      <w:r>
        <w:rPr>
          <w:rFonts w:hint="eastAsia" w:cs="仿宋" w:asciiTheme="majorEastAsia" w:hAnsiTheme="majorEastAsia" w:eastAsiaTheme="majorEastAsia"/>
          <w:color w:val="auto"/>
          <w:sz w:val="24"/>
          <w:highlight w:val="none"/>
        </w:rPr>
        <w:t>负责做好运行管理经费年度预算的</w:t>
      </w:r>
      <w:r>
        <w:rPr>
          <w:rFonts w:hint="eastAsia" w:cs="仿宋" w:asciiTheme="majorEastAsia" w:hAnsiTheme="majorEastAsia" w:eastAsiaTheme="majorEastAsia"/>
          <w:color w:val="auto"/>
          <w:sz w:val="24"/>
          <w:highlight w:val="none"/>
          <w:lang w:eastAsia="zh-CN"/>
        </w:rPr>
        <w:t>编制</w:t>
      </w:r>
      <w:r>
        <w:rPr>
          <w:rFonts w:hint="eastAsia" w:cs="仿宋" w:asciiTheme="majorEastAsia" w:hAnsiTheme="majorEastAsia" w:eastAsiaTheme="majorEastAsia"/>
          <w:color w:val="auto"/>
          <w:sz w:val="24"/>
          <w:highlight w:val="none"/>
        </w:rPr>
        <w:t>与上报，及时支付运行管理经费。</w:t>
      </w:r>
    </w:p>
    <w:p w14:paraId="1692B719">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③</w:t>
      </w:r>
      <w:r>
        <w:rPr>
          <w:rFonts w:hint="eastAsia" w:cs="仿宋" w:asciiTheme="majorEastAsia" w:hAnsiTheme="majorEastAsia" w:eastAsiaTheme="majorEastAsia"/>
          <w:color w:val="auto"/>
          <w:sz w:val="24"/>
          <w:highlight w:val="none"/>
        </w:rPr>
        <w:t>负责防汛防台组织指挥工作，遇到突发灾害，及时提供行政、技术支持。</w:t>
      </w:r>
    </w:p>
    <w:p w14:paraId="60D56291">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④</w:t>
      </w:r>
      <w:r>
        <w:rPr>
          <w:rFonts w:hint="eastAsia" w:cs="仿宋" w:asciiTheme="majorEastAsia" w:hAnsiTheme="majorEastAsia" w:eastAsiaTheme="majorEastAsia"/>
          <w:color w:val="auto"/>
          <w:sz w:val="24"/>
          <w:highlight w:val="none"/>
        </w:rPr>
        <w:t>定期检查、考核</w:t>
      </w:r>
      <w:r>
        <w:rPr>
          <w:rFonts w:hint="eastAsia" w:cs="仿宋" w:asciiTheme="majorEastAsia" w:hAnsiTheme="majorEastAsia" w:eastAsiaTheme="majorEastAsia"/>
          <w:color w:val="auto"/>
          <w:sz w:val="24"/>
          <w:highlight w:val="none"/>
          <w:lang w:eastAsia="zh-CN"/>
        </w:rPr>
        <w:t>投标人</w:t>
      </w:r>
      <w:r>
        <w:rPr>
          <w:rFonts w:hint="eastAsia" w:cs="仿宋" w:asciiTheme="majorEastAsia" w:hAnsiTheme="majorEastAsia" w:eastAsiaTheme="majorEastAsia"/>
          <w:color w:val="auto"/>
          <w:sz w:val="24"/>
          <w:highlight w:val="none"/>
        </w:rPr>
        <w:t>的工作计划执行情况和维修养护工作质量情况，协调解决工作中遇到的问题。</w:t>
      </w:r>
    </w:p>
    <w:p w14:paraId="56DB4CD6">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⑤</w:t>
      </w:r>
      <w:r>
        <w:rPr>
          <w:rFonts w:hint="eastAsia" w:cs="仿宋" w:asciiTheme="majorEastAsia" w:hAnsiTheme="majorEastAsia" w:eastAsiaTheme="majorEastAsia"/>
          <w:color w:val="auto"/>
          <w:sz w:val="24"/>
          <w:highlight w:val="none"/>
        </w:rPr>
        <w:t>对</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的财务管理、核算情况进行指导、监督、检查。</w:t>
      </w:r>
    </w:p>
    <w:p w14:paraId="2E9812E9">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lang w:val="en-US" w:eastAsia="zh-CN"/>
        </w:rPr>
        <w:t>2</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的权利和义务</w:t>
      </w:r>
    </w:p>
    <w:p w14:paraId="34C7D7CD">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①</w:t>
      </w:r>
      <w:r>
        <w:rPr>
          <w:rFonts w:hint="eastAsia" w:cs="仿宋" w:asciiTheme="majorEastAsia" w:hAnsiTheme="majorEastAsia" w:eastAsiaTheme="majorEastAsia"/>
          <w:color w:val="auto"/>
          <w:sz w:val="24"/>
          <w:highlight w:val="none"/>
        </w:rPr>
        <w:t>严格贯彻执行国家有关规范标准，加强质量管理与工程设施的日常巡查，及时处置巡查中发现的问题，必要时向</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报告相关情况。</w:t>
      </w:r>
    </w:p>
    <w:p w14:paraId="05A89D8C">
      <w:pPr>
        <w:shd w:val="clear"/>
        <w:spacing w:line="440" w:lineRule="exact"/>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lang w:eastAsia="zh-CN"/>
        </w:rPr>
        <w:t>②</w:t>
      </w:r>
      <w:r>
        <w:rPr>
          <w:rFonts w:hint="eastAsia" w:cs="仿宋" w:asciiTheme="majorEastAsia" w:hAnsiTheme="majorEastAsia" w:eastAsiaTheme="majorEastAsia"/>
          <w:color w:val="auto"/>
          <w:sz w:val="24"/>
          <w:highlight w:val="none"/>
        </w:rPr>
        <w:t>根据</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提出的年度运行管理维修养护工作计划，负责编制实施方案</w:t>
      </w:r>
      <w:r>
        <w:rPr>
          <w:rFonts w:hint="eastAsia" w:cs="仿宋" w:asciiTheme="majorEastAsia" w:hAnsiTheme="majorEastAsia" w:eastAsiaTheme="majorEastAsia"/>
          <w:color w:val="auto"/>
          <w:sz w:val="24"/>
          <w:highlight w:val="none"/>
          <w:lang w:eastAsia="zh-CN"/>
        </w:rPr>
        <w:t>。</w:t>
      </w:r>
    </w:p>
    <w:p w14:paraId="436CA4F7">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③</w:t>
      </w:r>
      <w:r>
        <w:rPr>
          <w:rFonts w:hint="eastAsia" w:cs="仿宋" w:asciiTheme="majorEastAsia" w:hAnsiTheme="majorEastAsia" w:eastAsiaTheme="majorEastAsia"/>
          <w:color w:val="auto"/>
          <w:sz w:val="24"/>
          <w:highlight w:val="none"/>
        </w:rPr>
        <w:t>应自觉接受</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组织的各项检查、监督、考核和验收。</w:t>
      </w:r>
    </w:p>
    <w:p w14:paraId="3A0C0260">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④</w:t>
      </w:r>
      <w:r>
        <w:rPr>
          <w:rFonts w:hint="eastAsia" w:cs="仿宋" w:asciiTheme="majorEastAsia" w:hAnsiTheme="majorEastAsia" w:eastAsiaTheme="majorEastAsia"/>
          <w:color w:val="auto"/>
          <w:sz w:val="24"/>
          <w:highlight w:val="none"/>
        </w:rPr>
        <w:t>按照规范规程、合同要求，做好委托范围内的大闸运行管理、维修养护等各项工作。</w:t>
      </w:r>
    </w:p>
    <w:p w14:paraId="31117DD1">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⑤</w:t>
      </w:r>
      <w:r>
        <w:rPr>
          <w:rFonts w:hint="eastAsia" w:cs="仿宋" w:asciiTheme="majorEastAsia" w:hAnsiTheme="majorEastAsia" w:eastAsiaTheme="majorEastAsia"/>
          <w:color w:val="auto"/>
          <w:sz w:val="24"/>
          <w:highlight w:val="none"/>
        </w:rPr>
        <w:t>负责做好运行资料整编工作，每年初编制上一年度运行维护工作报告，报</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审定。</w:t>
      </w:r>
    </w:p>
    <w:p w14:paraId="455FE634">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⑥</w:t>
      </w:r>
      <w:r>
        <w:rPr>
          <w:rFonts w:hint="eastAsia" w:cs="仿宋" w:asciiTheme="majorEastAsia" w:hAnsiTheme="majorEastAsia" w:eastAsiaTheme="majorEastAsia"/>
          <w:color w:val="auto"/>
          <w:sz w:val="24"/>
          <w:highlight w:val="none"/>
        </w:rPr>
        <w:t>在</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的组织指挥下，负责防汛防台抢险、水毁修复等突击性工作。</w:t>
      </w:r>
    </w:p>
    <w:p w14:paraId="0F4E56CF">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⑦</w:t>
      </w:r>
      <w:r>
        <w:rPr>
          <w:rFonts w:hint="eastAsia" w:cs="仿宋" w:asciiTheme="majorEastAsia" w:hAnsiTheme="majorEastAsia" w:eastAsiaTheme="majorEastAsia"/>
          <w:color w:val="auto"/>
          <w:sz w:val="24"/>
          <w:highlight w:val="none"/>
        </w:rPr>
        <w:t>负责做好安全管理工作，落实安全生产、劳动保护各项措施，确保安全生产无责任事故。</w:t>
      </w:r>
    </w:p>
    <w:p w14:paraId="02F0F6BA">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⑧</w:t>
      </w:r>
      <w:r>
        <w:rPr>
          <w:rFonts w:hint="eastAsia" w:cs="仿宋" w:asciiTheme="majorEastAsia" w:hAnsiTheme="majorEastAsia" w:eastAsiaTheme="majorEastAsia"/>
          <w:color w:val="auto"/>
          <w:sz w:val="24"/>
          <w:highlight w:val="none"/>
        </w:rPr>
        <w:t>加强财务管理，严肃财务纪律，严格运行管理经费预算管理制度；按</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要求配合做好审计工作。</w:t>
      </w:r>
    </w:p>
    <w:p w14:paraId="4DB0CD68">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⑨</w:t>
      </w:r>
      <w:r>
        <w:rPr>
          <w:rFonts w:hint="eastAsia" w:cs="仿宋" w:asciiTheme="majorEastAsia" w:hAnsiTheme="majorEastAsia" w:eastAsiaTheme="majorEastAsia"/>
          <w:color w:val="auto"/>
          <w:sz w:val="24"/>
          <w:highlight w:val="none"/>
        </w:rPr>
        <w:t>严格货物与服务采购管理，加强合同管理。</w:t>
      </w:r>
    </w:p>
    <w:p w14:paraId="6268D3D5">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1.8不可抗力</w:t>
      </w:r>
    </w:p>
    <w:p w14:paraId="1D4E616F">
      <w:pPr>
        <w:shd w:val="clear"/>
        <w:spacing w:line="440" w:lineRule="exact"/>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eastAsia="zh-CN"/>
        </w:rPr>
        <w:t>①</w:t>
      </w:r>
      <w:r>
        <w:rPr>
          <w:rFonts w:hint="eastAsia" w:cs="仿宋" w:asciiTheme="majorEastAsia" w:hAnsiTheme="majorEastAsia" w:eastAsiaTheme="majorEastAsia"/>
          <w:color w:val="auto"/>
          <w:sz w:val="24"/>
          <w:highlight w:val="none"/>
        </w:rPr>
        <w:t>因不可抗力致使合同有变更必要的，</w:t>
      </w:r>
      <w:r>
        <w:rPr>
          <w:rFonts w:hint="eastAsia" w:cs="仿宋" w:asciiTheme="majorEastAsia" w:hAnsiTheme="majorEastAsia" w:eastAsiaTheme="majorEastAsia"/>
          <w:color w:val="auto"/>
          <w:sz w:val="24"/>
          <w:highlight w:val="none"/>
          <w:lang w:eastAsia="zh-CN"/>
        </w:rPr>
        <w:t>采购人、供应商</w:t>
      </w:r>
      <w:r>
        <w:rPr>
          <w:rFonts w:hint="eastAsia" w:cs="仿宋" w:asciiTheme="majorEastAsia" w:hAnsiTheme="majorEastAsia" w:eastAsiaTheme="majorEastAsia"/>
          <w:color w:val="auto"/>
          <w:sz w:val="24"/>
          <w:highlight w:val="none"/>
        </w:rPr>
        <w:t>应在</w:t>
      </w:r>
      <w:r>
        <w:rPr>
          <w:rFonts w:hint="eastAsia" w:cs="仿宋" w:asciiTheme="majorEastAsia" w:hAnsiTheme="majorEastAsia" w:eastAsiaTheme="majorEastAsia"/>
          <w:color w:val="auto"/>
          <w:sz w:val="24"/>
          <w:highlight w:val="none"/>
          <w:lang w:val="en-US" w:eastAsia="zh-CN"/>
        </w:rPr>
        <w:t>不可抗力事件发生后7天内</w:t>
      </w:r>
      <w:r>
        <w:rPr>
          <w:rFonts w:hint="eastAsia" w:cs="仿宋" w:asciiTheme="majorEastAsia" w:hAnsiTheme="majorEastAsia" w:eastAsiaTheme="majorEastAsia"/>
          <w:color w:val="auto"/>
          <w:sz w:val="24"/>
          <w:highlight w:val="none"/>
        </w:rPr>
        <w:t>以书面形式变更合同；</w:t>
      </w:r>
    </w:p>
    <w:p w14:paraId="5EAD9AE1">
      <w:pPr>
        <w:shd w:val="clear"/>
        <w:spacing w:line="440" w:lineRule="exact"/>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eastAsia="zh-CN"/>
        </w:rPr>
        <w:t>②</w:t>
      </w:r>
      <w:r>
        <w:rPr>
          <w:rFonts w:hint="eastAsia" w:cs="仿宋" w:asciiTheme="majorEastAsia" w:hAnsiTheme="majorEastAsia" w:eastAsiaTheme="majorEastAsia"/>
          <w:color w:val="auto"/>
          <w:sz w:val="24"/>
          <w:highlight w:val="none"/>
        </w:rPr>
        <w:t>受不可抗力影响的</w:t>
      </w:r>
      <w:r>
        <w:rPr>
          <w:rFonts w:hint="eastAsia" w:cs="仿宋" w:asciiTheme="majorEastAsia" w:hAnsiTheme="majorEastAsia" w:eastAsiaTheme="majorEastAsia"/>
          <w:color w:val="auto"/>
          <w:sz w:val="24"/>
          <w:highlight w:val="none"/>
          <w:lang w:eastAsia="zh-CN"/>
        </w:rPr>
        <w:t>采购人或供应商</w:t>
      </w:r>
      <w:r>
        <w:rPr>
          <w:rFonts w:hint="eastAsia" w:cs="仿宋" w:asciiTheme="majorEastAsia" w:hAnsiTheme="majorEastAsia" w:eastAsiaTheme="majorEastAsia"/>
          <w:color w:val="auto"/>
          <w:sz w:val="24"/>
          <w:highlight w:val="none"/>
        </w:rPr>
        <w:t>一方在不可抗力发生后，应在</w:t>
      </w:r>
      <w:r>
        <w:rPr>
          <w:rFonts w:hint="eastAsia" w:cs="仿宋" w:asciiTheme="majorEastAsia" w:hAnsiTheme="majorEastAsia" w:eastAsiaTheme="majorEastAsia"/>
          <w:color w:val="auto"/>
          <w:sz w:val="24"/>
          <w:highlight w:val="none"/>
          <w:lang w:val="en-US" w:eastAsia="zh-CN"/>
        </w:rPr>
        <w:t>不可抗力事件发生后7天内</w:t>
      </w:r>
      <w:r>
        <w:rPr>
          <w:rFonts w:hint="eastAsia" w:cs="仿宋" w:asciiTheme="majorEastAsia" w:hAnsiTheme="majorEastAsia" w:eastAsiaTheme="majorEastAsia"/>
          <w:color w:val="auto"/>
          <w:sz w:val="24"/>
          <w:highlight w:val="none"/>
        </w:rPr>
        <w:t>内以书面形式通知对方当事人，并在15日内，将有关部门出具的证明文件送达对方当事人。</w:t>
      </w:r>
    </w:p>
    <w:p w14:paraId="201FDC3F">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1.9服务交付（实施）方式</w:t>
      </w:r>
    </w:p>
    <w:p w14:paraId="48B4DBE6">
      <w:pPr>
        <w:shd w:val="clear"/>
        <w:spacing w:line="440" w:lineRule="exact"/>
        <w:ind w:firstLine="480" w:firstLineChars="200"/>
        <w:rPr>
          <w:rFonts w:hint="eastAsia" w:cs="仿宋" w:asciiTheme="majorEastAsia" w:hAnsiTheme="majorEastAsia" w:eastAsiaTheme="majorEastAsia"/>
          <w:color w:val="auto"/>
          <w:sz w:val="24"/>
          <w:highlight w:val="none"/>
          <w:lang w:eastAsia="zh-CN"/>
        </w:rPr>
      </w:pPr>
      <w:r>
        <w:rPr>
          <w:rFonts w:hint="eastAsia" w:cs="仿宋" w:asciiTheme="majorEastAsia" w:hAnsiTheme="majorEastAsia" w:eastAsiaTheme="majorEastAsia"/>
          <w:color w:val="auto"/>
          <w:sz w:val="24"/>
          <w:highlight w:val="none"/>
        </w:rPr>
        <w:t>本项目服务期满30日内</w:t>
      </w:r>
      <w:r>
        <w:rPr>
          <w:rFonts w:hint="eastAsia" w:cs="仿宋" w:asciiTheme="majorEastAsia" w:hAnsiTheme="majorEastAsia" w:eastAsiaTheme="majorEastAsia"/>
          <w:color w:val="auto"/>
          <w:sz w:val="24"/>
          <w:highlight w:val="none"/>
          <w:lang w:val="en-US" w:eastAsia="zh-CN"/>
        </w:rPr>
        <w:t>采购人</w:t>
      </w:r>
      <w:r>
        <w:rPr>
          <w:rFonts w:hint="eastAsia" w:cs="仿宋" w:asciiTheme="majorEastAsia" w:hAnsiTheme="majorEastAsia" w:eastAsiaTheme="majorEastAsia"/>
          <w:color w:val="auto"/>
          <w:sz w:val="24"/>
          <w:highlight w:val="none"/>
        </w:rPr>
        <w:t>应当组织项目总体验收。验收内容包括年度运行管理服务质量是否合格、各项档案资料是否齐全、设施设备运行是否正常等</w:t>
      </w:r>
      <w:r>
        <w:rPr>
          <w:rFonts w:hint="eastAsia" w:cs="仿宋" w:asciiTheme="majorEastAsia" w:hAnsiTheme="majorEastAsia" w:eastAsiaTheme="majorEastAsia"/>
          <w:color w:val="auto"/>
          <w:sz w:val="24"/>
          <w:highlight w:val="none"/>
          <w:lang w:eastAsia="zh-CN"/>
        </w:rPr>
        <w:t>。</w:t>
      </w:r>
    </w:p>
    <w:p w14:paraId="6A8F4A63">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1.10检验和验收</w:t>
      </w:r>
    </w:p>
    <w:p w14:paraId="0FB1172F">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按照</w:t>
      </w:r>
      <w:r>
        <w:rPr>
          <w:rFonts w:hint="eastAsia" w:cs="仿宋" w:asciiTheme="majorEastAsia" w:hAnsiTheme="majorEastAsia" w:eastAsiaTheme="majorEastAsia"/>
          <w:color w:val="auto"/>
          <w:sz w:val="24"/>
          <w:highlight w:val="none"/>
          <w:lang w:eastAsia="zh-CN"/>
        </w:rPr>
        <w:t>采购人的要求</w:t>
      </w:r>
      <w:r>
        <w:rPr>
          <w:rFonts w:hint="eastAsia" w:cs="仿宋" w:asciiTheme="majorEastAsia" w:hAnsiTheme="majorEastAsia" w:eastAsiaTheme="majorEastAsia"/>
          <w:color w:val="auto"/>
          <w:sz w:val="24"/>
          <w:highlight w:val="none"/>
        </w:rPr>
        <w:t>，定期提交服务报告，</w:t>
      </w:r>
      <w:r>
        <w:rPr>
          <w:rFonts w:hint="eastAsia" w:cs="仿宋" w:asciiTheme="majorEastAsia" w:hAnsiTheme="majorEastAsia" w:eastAsiaTheme="majorEastAsia"/>
          <w:color w:val="auto"/>
          <w:sz w:val="24"/>
          <w:highlight w:val="none"/>
          <w:lang w:eastAsia="zh-CN"/>
        </w:rPr>
        <w:t>采购人在</w:t>
      </w:r>
      <w:r>
        <w:rPr>
          <w:rFonts w:hint="eastAsia" w:cs="仿宋" w:asciiTheme="majorEastAsia" w:hAnsiTheme="majorEastAsia" w:eastAsiaTheme="majorEastAsia"/>
          <w:color w:val="auto"/>
          <w:sz w:val="24"/>
          <w:highlight w:val="none"/>
        </w:rPr>
        <w:t>本项目服务期满30日内进行</w:t>
      </w:r>
      <w:r>
        <w:rPr>
          <w:rFonts w:hint="eastAsia" w:cs="仿宋" w:asciiTheme="majorEastAsia" w:hAnsiTheme="majorEastAsia" w:eastAsiaTheme="majorEastAsia"/>
          <w:color w:val="auto"/>
          <w:sz w:val="24"/>
          <w:highlight w:val="none"/>
          <w:lang w:eastAsia="zh-CN"/>
        </w:rPr>
        <w:t>总体</w:t>
      </w:r>
      <w:r>
        <w:rPr>
          <w:rFonts w:hint="eastAsia" w:cs="仿宋" w:asciiTheme="majorEastAsia" w:hAnsiTheme="majorEastAsia" w:eastAsiaTheme="majorEastAsia"/>
          <w:color w:val="auto"/>
          <w:sz w:val="24"/>
          <w:highlight w:val="none"/>
        </w:rPr>
        <w:t>验收</w:t>
      </w:r>
      <w:r>
        <w:rPr>
          <w:rFonts w:hint="eastAsia" w:cs="仿宋" w:asciiTheme="majorEastAsia" w:hAnsiTheme="majorEastAsia" w:eastAsiaTheme="majorEastAsia"/>
          <w:color w:val="auto"/>
          <w:sz w:val="24"/>
          <w:highlight w:val="none"/>
          <w:lang w:eastAsia="zh-CN"/>
        </w:rPr>
        <w:t>。</w:t>
      </w:r>
    </w:p>
    <w:p w14:paraId="1ED84D92">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1.11付款时间及条件</w:t>
      </w:r>
    </w:p>
    <w:p w14:paraId="18A4A33D">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rPr>
        <w:t>委托服务费分</w:t>
      </w:r>
      <w:r>
        <w:rPr>
          <w:rFonts w:hint="eastAsia" w:cs="仿宋" w:asciiTheme="majorEastAsia" w:hAnsiTheme="majorEastAsia" w:eastAsiaTheme="majorEastAsia"/>
          <w:color w:val="auto"/>
          <w:sz w:val="24"/>
          <w:highlight w:val="none"/>
          <w:lang w:eastAsia="zh-CN"/>
        </w:rPr>
        <w:t>四</w:t>
      </w:r>
      <w:r>
        <w:rPr>
          <w:rFonts w:hint="eastAsia" w:cs="仿宋" w:asciiTheme="majorEastAsia" w:hAnsiTheme="majorEastAsia" w:eastAsiaTheme="majorEastAsia"/>
          <w:color w:val="auto"/>
          <w:sz w:val="24"/>
          <w:highlight w:val="none"/>
        </w:rPr>
        <w:t>次支付。合同签订后一个月内</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向</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支付委托服务费</w:t>
      </w:r>
      <w:r>
        <w:rPr>
          <w:rFonts w:hint="eastAsia" w:cs="仿宋" w:asciiTheme="majorEastAsia" w:hAnsiTheme="majorEastAsia" w:eastAsiaTheme="majorEastAsia"/>
          <w:color w:val="auto"/>
          <w:sz w:val="24"/>
          <w:highlight w:val="none"/>
          <w:lang w:val="en-US" w:eastAsia="zh-CN"/>
        </w:rPr>
        <w:t>500</w:t>
      </w:r>
      <w:r>
        <w:rPr>
          <w:rFonts w:hint="eastAsia" w:cs="仿宋" w:asciiTheme="majorEastAsia" w:hAnsiTheme="majorEastAsia" w:eastAsiaTheme="majorEastAsia"/>
          <w:color w:val="auto"/>
          <w:sz w:val="24"/>
          <w:highlight w:val="none"/>
        </w:rPr>
        <w:t>万元、</w:t>
      </w:r>
      <w:r>
        <w:rPr>
          <w:rFonts w:hint="eastAsia" w:cs="仿宋" w:asciiTheme="majorEastAsia" w:hAnsiTheme="majorEastAsia" w:eastAsiaTheme="majorEastAsia"/>
          <w:color w:val="auto"/>
          <w:sz w:val="24"/>
          <w:highlight w:val="none"/>
          <w:lang w:val="en-US" w:eastAsia="zh-CN"/>
        </w:rPr>
        <w:t>7月31日前支付150万元、</w:t>
      </w:r>
      <w:r>
        <w:rPr>
          <w:rFonts w:hint="eastAsia" w:cs="仿宋" w:asciiTheme="majorEastAsia" w:hAnsiTheme="majorEastAsia" w:eastAsiaTheme="majorEastAsia"/>
          <w:color w:val="auto"/>
          <w:sz w:val="24"/>
          <w:highlight w:val="none"/>
        </w:rPr>
        <w:t>9月</w:t>
      </w:r>
      <w:r>
        <w:rPr>
          <w:rFonts w:hint="eastAsia" w:cs="仿宋" w:asciiTheme="majorEastAsia" w:hAnsiTheme="majorEastAsia" w:eastAsiaTheme="majorEastAsia"/>
          <w:color w:val="auto"/>
          <w:sz w:val="24"/>
          <w:highlight w:val="none"/>
          <w:lang w:val="en-US" w:eastAsia="zh-CN"/>
        </w:rPr>
        <w:t>30日前</w:t>
      </w:r>
      <w:r>
        <w:rPr>
          <w:rFonts w:hint="eastAsia" w:cs="仿宋" w:asciiTheme="majorEastAsia" w:hAnsiTheme="majorEastAsia" w:eastAsiaTheme="majorEastAsia"/>
          <w:color w:val="auto"/>
          <w:sz w:val="24"/>
          <w:highlight w:val="none"/>
        </w:rPr>
        <w:t>支付</w:t>
      </w:r>
      <w:r>
        <w:rPr>
          <w:rFonts w:hint="eastAsia" w:cs="仿宋" w:asciiTheme="majorEastAsia" w:hAnsiTheme="majorEastAsia" w:eastAsiaTheme="majorEastAsia"/>
          <w:color w:val="auto"/>
          <w:sz w:val="24"/>
          <w:highlight w:val="none"/>
          <w:lang w:val="en-US" w:eastAsia="zh-CN"/>
        </w:rPr>
        <w:t>200</w:t>
      </w:r>
      <w:r>
        <w:rPr>
          <w:rFonts w:hint="eastAsia" w:cs="仿宋" w:asciiTheme="majorEastAsia" w:hAnsiTheme="majorEastAsia" w:eastAsiaTheme="majorEastAsia"/>
          <w:color w:val="auto"/>
          <w:sz w:val="24"/>
          <w:highlight w:val="none"/>
        </w:rPr>
        <w:t>万元、11月</w:t>
      </w:r>
      <w:r>
        <w:rPr>
          <w:rFonts w:hint="eastAsia" w:cs="仿宋" w:asciiTheme="majorEastAsia" w:hAnsiTheme="majorEastAsia" w:eastAsiaTheme="majorEastAsia"/>
          <w:color w:val="auto"/>
          <w:sz w:val="24"/>
          <w:highlight w:val="none"/>
          <w:lang w:val="en-US" w:eastAsia="zh-CN"/>
        </w:rPr>
        <w:t>30日前</w:t>
      </w:r>
      <w:r>
        <w:rPr>
          <w:rFonts w:hint="eastAsia" w:cs="仿宋" w:asciiTheme="majorEastAsia" w:hAnsiTheme="majorEastAsia" w:eastAsiaTheme="majorEastAsia"/>
          <w:color w:val="auto"/>
          <w:sz w:val="24"/>
          <w:highlight w:val="none"/>
        </w:rPr>
        <w:t>支付</w:t>
      </w:r>
      <w:r>
        <w:rPr>
          <w:rFonts w:hint="eastAsia" w:cs="仿宋" w:asciiTheme="majorEastAsia" w:hAnsiTheme="majorEastAsia" w:eastAsiaTheme="majorEastAsia"/>
          <w:color w:val="auto"/>
          <w:sz w:val="24"/>
          <w:highlight w:val="none"/>
          <w:lang w:val="en-US" w:eastAsia="zh-CN"/>
        </w:rPr>
        <w:t>145</w:t>
      </w:r>
      <w:r>
        <w:rPr>
          <w:rFonts w:hint="eastAsia" w:cs="仿宋" w:asciiTheme="majorEastAsia" w:hAnsiTheme="majorEastAsia" w:eastAsiaTheme="majorEastAsia"/>
          <w:color w:val="auto"/>
          <w:sz w:val="24"/>
          <w:highlight w:val="none"/>
        </w:rPr>
        <w:t>万元。</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应于每次支付前10日向</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提交合同款支付申请并提供</w:t>
      </w:r>
      <w:r>
        <w:rPr>
          <w:rFonts w:hint="eastAsia" w:cs="仿宋" w:asciiTheme="majorEastAsia" w:hAnsiTheme="majorEastAsia" w:eastAsiaTheme="majorEastAsia"/>
          <w:color w:val="auto"/>
          <w:sz w:val="24"/>
          <w:highlight w:val="none"/>
          <w:lang w:eastAsia="zh-CN"/>
        </w:rPr>
        <w:t>增值税发票</w:t>
      </w:r>
      <w:r>
        <w:rPr>
          <w:rFonts w:hint="eastAsia" w:cs="仿宋" w:asciiTheme="majorEastAsia" w:hAnsiTheme="majorEastAsia" w:eastAsiaTheme="majorEastAsia"/>
          <w:color w:val="auto"/>
          <w:sz w:val="24"/>
          <w:highlight w:val="none"/>
        </w:rPr>
        <w:t>，</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对</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的支付申请进行审核，审核通过后予以支付。</w:t>
      </w:r>
    </w:p>
    <w:p w14:paraId="14B94B1D">
      <w:pPr>
        <w:shd w:val="clear"/>
        <w:spacing w:line="440" w:lineRule="exact"/>
        <w:rPr>
          <w:rFonts w:hint="eastAsia" w:cs="仿宋" w:asciiTheme="majorEastAsia" w:hAnsiTheme="majorEastAsia" w:eastAsiaTheme="majorEastAsia"/>
          <w:b/>
          <w:bCs/>
          <w:color w:val="auto"/>
          <w:sz w:val="24"/>
          <w:highlight w:val="none"/>
          <w:lang w:val="en-US" w:eastAsia="zh-CN"/>
        </w:rPr>
      </w:pPr>
      <w:r>
        <w:rPr>
          <w:rFonts w:hint="eastAsia" w:cs="仿宋" w:asciiTheme="majorEastAsia" w:hAnsiTheme="majorEastAsia" w:eastAsiaTheme="majorEastAsia"/>
          <w:b/>
          <w:bCs/>
          <w:color w:val="auto"/>
          <w:sz w:val="24"/>
          <w:highlight w:val="none"/>
          <w:lang w:val="en-US" w:eastAsia="zh-CN"/>
        </w:rPr>
        <w:t>1.12付款方式</w:t>
      </w:r>
    </w:p>
    <w:p w14:paraId="3734184A">
      <w:pPr>
        <w:shd w:val="clear"/>
        <w:spacing w:line="440" w:lineRule="exact"/>
        <w:ind w:firstLine="480" w:firstLineChars="200"/>
        <w:rPr>
          <w:rFonts w:hint="eastAsia" w:cs="仿宋" w:asciiTheme="majorEastAsia" w:hAnsiTheme="majorEastAsia" w:eastAsiaTheme="majorEastAsia"/>
          <w:color w:val="auto"/>
          <w:sz w:val="24"/>
          <w:highlight w:val="none"/>
          <w:lang w:val="en-US" w:eastAsia="zh-CN"/>
        </w:rPr>
      </w:pPr>
      <w:r>
        <w:rPr>
          <w:rFonts w:hint="eastAsia" w:cs="仿宋" w:asciiTheme="majorEastAsia" w:hAnsiTheme="majorEastAsia" w:eastAsiaTheme="majorEastAsia"/>
          <w:color w:val="auto"/>
          <w:sz w:val="24"/>
          <w:highlight w:val="none"/>
          <w:lang w:val="en-US" w:eastAsia="zh-CN"/>
        </w:rPr>
        <w:t>按《浙江省财政厅关于进一步发挥政府采购政策功能全力推动经济稳进提质的通知》（浙财采监〔2022〕3号）等文件要求执行，具体付款方式由双方协商后在合同中明确。</w:t>
      </w:r>
    </w:p>
    <w:p w14:paraId="29486905">
      <w:pPr>
        <w:shd w:val="clear"/>
        <w:spacing w:line="440" w:lineRule="exact"/>
        <w:rPr>
          <w:rFonts w:hint="eastAsia"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lang w:val="en-US" w:eastAsia="zh-CN"/>
        </w:rPr>
        <w:t>1.13</w:t>
      </w:r>
      <w:r>
        <w:rPr>
          <w:rFonts w:hint="eastAsia" w:cs="仿宋" w:asciiTheme="majorEastAsia" w:hAnsiTheme="majorEastAsia" w:eastAsiaTheme="majorEastAsia"/>
          <w:b/>
          <w:bCs/>
          <w:color w:val="auto"/>
          <w:sz w:val="24"/>
          <w:highlight w:val="none"/>
        </w:rPr>
        <w:t>结算方式</w:t>
      </w:r>
    </w:p>
    <w:p w14:paraId="450B5661">
      <w:pPr>
        <w:shd w:val="clear"/>
        <w:spacing w:line="440" w:lineRule="exact"/>
        <w:ind w:firstLine="480" w:firstLineChars="200"/>
        <w:rPr>
          <w:rFonts w:hint="eastAsia"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结</w:t>
      </w:r>
      <w:r>
        <w:rPr>
          <w:rFonts w:hint="eastAsia" w:cs="仿宋" w:asciiTheme="majorEastAsia" w:hAnsiTheme="majorEastAsia" w:eastAsiaTheme="majorEastAsia"/>
          <w:color w:val="auto"/>
          <w:sz w:val="24"/>
          <w:highlight w:val="none"/>
          <w:lang w:eastAsia="zh-CN"/>
        </w:rPr>
        <w:t>算方式为转账结算。供应商</w:t>
      </w:r>
      <w:r>
        <w:rPr>
          <w:rFonts w:hint="eastAsia" w:cs="仿宋" w:asciiTheme="majorEastAsia" w:hAnsiTheme="majorEastAsia" w:eastAsiaTheme="majorEastAsia"/>
          <w:color w:val="auto"/>
          <w:sz w:val="24"/>
          <w:highlight w:val="none"/>
        </w:rPr>
        <w:t>应于每次支付前10日向</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提交合同款支付申请并提供</w:t>
      </w:r>
      <w:r>
        <w:rPr>
          <w:rFonts w:hint="eastAsia" w:cs="仿宋" w:asciiTheme="majorEastAsia" w:hAnsiTheme="majorEastAsia" w:eastAsiaTheme="majorEastAsia"/>
          <w:color w:val="auto"/>
          <w:sz w:val="24"/>
          <w:highlight w:val="none"/>
          <w:lang w:eastAsia="zh-CN"/>
        </w:rPr>
        <w:t>增值税专用发票</w:t>
      </w:r>
      <w:r>
        <w:rPr>
          <w:rFonts w:hint="eastAsia" w:cs="仿宋" w:asciiTheme="majorEastAsia" w:hAnsiTheme="majorEastAsia" w:eastAsiaTheme="majorEastAsia"/>
          <w:color w:val="auto"/>
          <w:sz w:val="24"/>
          <w:highlight w:val="none"/>
        </w:rPr>
        <w:t>，</w:t>
      </w:r>
      <w:r>
        <w:rPr>
          <w:rFonts w:hint="eastAsia" w:cs="仿宋" w:asciiTheme="majorEastAsia" w:hAnsiTheme="majorEastAsia" w:eastAsiaTheme="majorEastAsia"/>
          <w:color w:val="auto"/>
          <w:sz w:val="24"/>
          <w:highlight w:val="none"/>
          <w:lang w:eastAsia="zh-CN"/>
        </w:rPr>
        <w:t>采购人</w:t>
      </w:r>
      <w:r>
        <w:rPr>
          <w:rFonts w:hint="eastAsia" w:cs="仿宋" w:asciiTheme="majorEastAsia" w:hAnsiTheme="majorEastAsia" w:eastAsiaTheme="majorEastAsia"/>
          <w:color w:val="auto"/>
          <w:sz w:val="24"/>
          <w:highlight w:val="none"/>
        </w:rPr>
        <w:t>对</w:t>
      </w:r>
      <w:r>
        <w:rPr>
          <w:rFonts w:hint="eastAsia" w:cs="仿宋" w:asciiTheme="majorEastAsia" w:hAnsiTheme="majorEastAsia" w:eastAsiaTheme="majorEastAsia"/>
          <w:color w:val="auto"/>
          <w:sz w:val="24"/>
          <w:highlight w:val="none"/>
          <w:lang w:eastAsia="zh-CN"/>
        </w:rPr>
        <w:t>供应商</w:t>
      </w:r>
      <w:r>
        <w:rPr>
          <w:rFonts w:hint="eastAsia" w:cs="仿宋" w:asciiTheme="majorEastAsia" w:hAnsiTheme="majorEastAsia" w:eastAsiaTheme="majorEastAsia"/>
          <w:color w:val="auto"/>
          <w:sz w:val="24"/>
          <w:highlight w:val="none"/>
        </w:rPr>
        <w:t>的支付申请进行审核，审核通过后予以支付。</w:t>
      </w:r>
    </w:p>
    <w:p w14:paraId="20013E6B">
      <w:pPr>
        <w:shd w:val="clear"/>
        <w:rPr>
          <w:rFonts w:asciiTheme="majorEastAsia" w:hAnsiTheme="majorEastAsia" w:eastAsiaTheme="majorEastAsia"/>
          <w:color w:val="auto"/>
          <w:highlight w:val="none"/>
        </w:rPr>
      </w:pPr>
    </w:p>
    <w:p w14:paraId="55B19F2E">
      <w:pPr>
        <w:pageBreakBefore/>
        <w:shd w:val="clear"/>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第四部分 拟签订的合同文本</w:t>
      </w:r>
    </w:p>
    <w:p w14:paraId="7BF9E9FC">
      <w:pPr>
        <w:shd w:val="clear"/>
        <w:snapToGrid w:val="0"/>
        <w:spacing w:line="440" w:lineRule="exact"/>
        <w:outlineLvl w:val="0"/>
        <w:rPr>
          <w:rFonts w:cs="仿宋" w:asciiTheme="majorEastAsia" w:hAnsiTheme="majorEastAsia" w:eastAsiaTheme="majorEastAsia"/>
          <w:b/>
          <w:color w:val="auto"/>
          <w:sz w:val="36"/>
          <w:szCs w:val="36"/>
          <w:highlight w:val="none"/>
        </w:rPr>
      </w:pPr>
    </w:p>
    <w:p w14:paraId="6D6B4ED6">
      <w:pPr>
        <w:shd w:val="clear"/>
        <w:spacing w:line="440" w:lineRule="exact"/>
        <w:rPr>
          <w:rFonts w:hint="default" w:cs="仿宋" w:asciiTheme="majorEastAsia" w:hAnsiTheme="majorEastAsia" w:eastAsiaTheme="majorEastAsia"/>
          <w:color w:val="auto"/>
          <w:sz w:val="24"/>
          <w:highlight w:val="none"/>
          <w:u w:val="single"/>
          <w:lang w:val="en-US" w:eastAsia="zh-CN"/>
        </w:rPr>
      </w:pPr>
      <w:r>
        <w:rPr>
          <w:rFonts w:hint="eastAsia" w:cs="仿宋" w:asciiTheme="majorEastAsia" w:hAnsiTheme="majorEastAsia" w:eastAsiaTheme="majorEastAsia"/>
          <w:color w:val="auto"/>
          <w:sz w:val="24"/>
          <w:highlight w:val="none"/>
        </w:rPr>
        <w:t>合同编号：</w:t>
      </w:r>
      <w:r>
        <w:rPr>
          <w:rFonts w:hint="eastAsia" w:cs="仿宋" w:asciiTheme="majorEastAsia" w:hAnsiTheme="majorEastAsia" w:eastAsiaTheme="majorEastAsia"/>
          <w:color w:val="auto"/>
          <w:sz w:val="24"/>
          <w:highlight w:val="none"/>
          <w:u w:val="single"/>
          <w:lang w:val="en-US" w:eastAsia="zh-CN"/>
        </w:rPr>
        <w:t xml:space="preserve">            </w:t>
      </w:r>
    </w:p>
    <w:p w14:paraId="39C93F89">
      <w:pPr>
        <w:shd w:val="clear"/>
        <w:spacing w:line="440" w:lineRule="exact"/>
        <w:jc w:val="center"/>
        <w:rPr>
          <w:rFonts w:cs="仿宋" w:asciiTheme="majorEastAsia" w:hAnsiTheme="majorEastAsia" w:eastAsiaTheme="majorEastAsia"/>
          <w:b/>
          <w:color w:val="auto"/>
          <w:sz w:val="28"/>
          <w:szCs w:val="28"/>
          <w:highlight w:val="none"/>
        </w:rPr>
      </w:pPr>
    </w:p>
    <w:p w14:paraId="78E81451">
      <w:pPr>
        <w:shd w:val="clear"/>
        <w:spacing w:line="440" w:lineRule="exact"/>
        <w:jc w:val="center"/>
        <w:rPr>
          <w:rFonts w:cs="仿宋" w:asciiTheme="majorEastAsia" w:hAnsiTheme="majorEastAsia" w:eastAsiaTheme="majorEastAsia"/>
          <w:b/>
          <w:color w:val="auto"/>
          <w:sz w:val="24"/>
          <w:highlight w:val="none"/>
        </w:rPr>
      </w:pPr>
    </w:p>
    <w:p w14:paraId="38CDE0B7">
      <w:pPr>
        <w:shd w:val="clear"/>
        <w:spacing w:line="440" w:lineRule="exact"/>
        <w:jc w:val="center"/>
        <w:rPr>
          <w:rFonts w:cs="仿宋" w:asciiTheme="majorEastAsia" w:hAnsiTheme="majorEastAsia" w:eastAsiaTheme="majorEastAsia"/>
          <w:b/>
          <w:color w:val="auto"/>
          <w:sz w:val="24"/>
          <w:highlight w:val="none"/>
        </w:rPr>
      </w:pPr>
    </w:p>
    <w:p w14:paraId="574AC013">
      <w:pPr>
        <w:shd w:val="clear"/>
        <w:spacing w:line="440" w:lineRule="exact"/>
        <w:jc w:val="center"/>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政府采购合同参考范本</w:t>
      </w:r>
    </w:p>
    <w:p w14:paraId="3E36D01D">
      <w:pPr>
        <w:shd w:val="clear"/>
        <w:spacing w:line="440" w:lineRule="exact"/>
        <w:jc w:val="center"/>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（服务类）</w:t>
      </w:r>
    </w:p>
    <w:p w14:paraId="37F4B721">
      <w:pPr>
        <w:pStyle w:val="349"/>
        <w:shd w:val="clear"/>
        <w:spacing w:after="0" w:line="440" w:lineRule="exact"/>
        <w:ind w:left="680" w:firstLine="2843" w:firstLineChars="1180"/>
        <w:rPr>
          <w:rFonts w:cs="仿宋" w:asciiTheme="majorEastAsia" w:hAnsiTheme="majorEastAsia" w:eastAsiaTheme="majorEastAsia"/>
          <w:b/>
          <w:color w:val="auto"/>
          <w:szCs w:val="24"/>
          <w:highlight w:val="none"/>
        </w:rPr>
      </w:pPr>
      <w:r>
        <w:rPr>
          <w:rFonts w:hint="eastAsia" w:cs="仿宋" w:asciiTheme="majorEastAsia" w:hAnsiTheme="majorEastAsia" w:eastAsiaTheme="majorEastAsia"/>
          <w:b/>
          <w:color w:val="auto"/>
          <w:szCs w:val="24"/>
          <w:highlight w:val="none"/>
        </w:rPr>
        <w:t>第一部分 合同书</w:t>
      </w:r>
    </w:p>
    <w:p w14:paraId="618C12F1">
      <w:pPr>
        <w:shd w:val="clear"/>
        <w:spacing w:line="440" w:lineRule="exact"/>
        <w:rPr>
          <w:rFonts w:cs="仿宋" w:asciiTheme="majorEastAsia" w:hAnsiTheme="majorEastAsia" w:eastAsiaTheme="majorEastAsia"/>
          <w:color w:val="auto"/>
          <w:sz w:val="24"/>
          <w:highlight w:val="none"/>
        </w:rPr>
      </w:pPr>
    </w:p>
    <w:p w14:paraId="33BB0476">
      <w:pPr>
        <w:pStyle w:val="4"/>
        <w:shd w:val="clear"/>
        <w:tabs>
          <w:tab w:val="left" w:pos="420"/>
          <w:tab w:val="clear" w:pos="1145"/>
        </w:tabs>
        <w:spacing w:before="0" w:after="0" w:line="440" w:lineRule="exact"/>
        <w:ind w:left="0" w:firstLine="0"/>
        <w:rPr>
          <w:rFonts w:cs="仿宋" w:asciiTheme="majorEastAsia" w:hAnsiTheme="majorEastAsia" w:eastAsiaTheme="majorEastAsia"/>
          <w:color w:val="auto"/>
          <w:highlight w:val="none"/>
        </w:rPr>
      </w:pPr>
    </w:p>
    <w:p w14:paraId="37E646A5">
      <w:pPr>
        <w:shd w:val="clear"/>
        <w:spacing w:line="440" w:lineRule="exact"/>
        <w:ind w:left="960"/>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 w:val="24"/>
          <w:highlight w:val="none"/>
        </w:rPr>
        <w:t>项目名称：</w:t>
      </w:r>
      <w:r>
        <w:rPr>
          <w:rFonts w:hint="eastAsia" w:cs="仿宋" w:asciiTheme="majorEastAsia" w:hAnsiTheme="majorEastAsia" w:eastAsiaTheme="majorEastAsia"/>
          <w:color w:val="auto"/>
          <w:sz w:val="24"/>
          <w:highlight w:val="none"/>
          <w:u w:val="single"/>
          <w:lang w:val="en-US" w:eastAsia="zh-CN"/>
        </w:rPr>
        <w:t xml:space="preserve">                                   </w:t>
      </w:r>
    </w:p>
    <w:p w14:paraId="13CABD9A">
      <w:pPr>
        <w:pStyle w:val="354"/>
        <w:shd w:val="clear"/>
        <w:spacing w:line="440" w:lineRule="exact"/>
        <w:rPr>
          <w:rFonts w:cs="仿宋" w:asciiTheme="majorEastAsia" w:hAnsiTheme="majorEastAsia" w:eastAsiaTheme="majorEastAsia"/>
          <w:color w:val="auto"/>
          <w:szCs w:val="24"/>
          <w:highlight w:val="none"/>
        </w:rPr>
      </w:pPr>
    </w:p>
    <w:p w14:paraId="172021ED">
      <w:pPr>
        <w:shd w:val="clear"/>
        <w:spacing w:line="440" w:lineRule="exact"/>
        <w:rPr>
          <w:rFonts w:cs="仿宋" w:asciiTheme="majorEastAsia" w:hAnsiTheme="majorEastAsia" w:eastAsiaTheme="majorEastAsia"/>
          <w:color w:val="auto"/>
          <w:sz w:val="24"/>
          <w:highlight w:val="none"/>
        </w:rPr>
      </w:pPr>
    </w:p>
    <w:p w14:paraId="3480F52E">
      <w:pPr>
        <w:shd w:val="clear"/>
        <w:spacing w:line="440" w:lineRule="exact"/>
        <w:ind w:left="960"/>
        <w:rPr>
          <w:rFonts w:hint="default" w:cs="仿宋" w:asciiTheme="majorEastAsia" w:hAnsiTheme="majorEastAsia" w:eastAsiaTheme="majorEastAsia"/>
          <w:color w:val="auto"/>
          <w:sz w:val="24"/>
          <w:highlight w:val="none"/>
          <w:u w:val="single"/>
          <w:lang w:val="en-US" w:eastAsia="zh-CN"/>
        </w:rPr>
      </w:pPr>
      <w:r>
        <w:rPr>
          <w:rFonts w:hint="eastAsia" w:cs="仿宋" w:asciiTheme="majorEastAsia" w:hAnsiTheme="majorEastAsia" w:eastAsiaTheme="majorEastAsia"/>
          <w:color w:val="auto"/>
          <w:sz w:val="24"/>
          <w:highlight w:val="none"/>
        </w:rPr>
        <w:t>甲方：</w:t>
      </w:r>
      <w:r>
        <w:rPr>
          <w:rFonts w:hint="eastAsia" w:cs="仿宋" w:asciiTheme="majorEastAsia" w:hAnsiTheme="majorEastAsia" w:eastAsiaTheme="majorEastAsia"/>
          <w:color w:val="auto"/>
          <w:sz w:val="24"/>
          <w:highlight w:val="none"/>
          <w:u w:val="single"/>
          <w:lang w:val="en-US" w:eastAsia="zh-CN"/>
        </w:rPr>
        <w:t xml:space="preserve">                                     </w:t>
      </w:r>
    </w:p>
    <w:p w14:paraId="42D9FE96">
      <w:pPr>
        <w:shd w:val="clear"/>
        <w:spacing w:line="440" w:lineRule="exact"/>
        <w:rPr>
          <w:rFonts w:cs="仿宋" w:asciiTheme="majorEastAsia" w:hAnsiTheme="majorEastAsia" w:eastAsiaTheme="majorEastAsia"/>
          <w:color w:val="auto"/>
          <w:sz w:val="24"/>
          <w:highlight w:val="none"/>
        </w:rPr>
      </w:pPr>
    </w:p>
    <w:p w14:paraId="4D2952CE">
      <w:pPr>
        <w:shd w:val="clear"/>
        <w:spacing w:line="440" w:lineRule="exact"/>
        <w:ind w:left="960"/>
        <w:rPr>
          <w:rFonts w:hint="default" w:cs="仿宋" w:asciiTheme="majorEastAsia" w:hAnsiTheme="majorEastAsia" w:eastAsiaTheme="majorEastAsia"/>
          <w:color w:val="auto"/>
          <w:sz w:val="24"/>
          <w:highlight w:val="none"/>
          <w:u w:val="single"/>
          <w:lang w:val="en-US" w:eastAsia="zh-CN"/>
        </w:rPr>
      </w:pPr>
      <w:r>
        <w:rPr>
          <w:rFonts w:hint="eastAsia" w:cs="仿宋" w:asciiTheme="majorEastAsia" w:hAnsiTheme="majorEastAsia" w:eastAsiaTheme="majorEastAsia"/>
          <w:color w:val="auto"/>
          <w:sz w:val="24"/>
          <w:highlight w:val="none"/>
        </w:rPr>
        <w:t>乙方：</w:t>
      </w:r>
      <w:r>
        <w:rPr>
          <w:rFonts w:hint="eastAsia" w:cs="仿宋" w:asciiTheme="majorEastAsia" w:hAnsiTheme="majorEastAsia" w:eastAsiaTheme="majorEastAsia"/>
          <w:color w:val="auto"/>
          <w:sz w:val="24"/>
          <w:highlight w:val="none"/>
          <w:u w:val="single"/>
          <w:lang w:val="en-US" w:eastAsia="zh-CN"/>
        </w:rPr>
        <w:t xml:space="preserve">                                     </w:t>
      </w:r>
    </w:p>
    <w:p w14:paraId="3DB4C079">
      <w:pPr>
        <w:shd w:val="clear"/>
        <w:spacing w:line="440" w:lineRule="exact"/>
        <w:rPr>
          <w:rFonts w:cs="仿宋" w:asciiTheme="majorEastAsia" w:hAnsiTheme="majorEastAsia" w:eastAsiaTheme="majorEastAsia"/>
          <w:color w:val="auto"/>
          <w:sz w:val="24"/>
          <w:highlight w:val="none"/>
        </w:rPr>
      </w:pPr>
    </w:p>
    <w:p w14:paraId="082C827C">
      <w:pPr>
        <w:shd w:val="clear"/>
        <w:spacing w:line="440" w:lineRule="exact"/>
        <w:ind w:firstLine="960" w:firstLineChars="400"/>
        <w:rPr>
          <w:rFonts w:hint="default" w:cs="仿宋" w:asciiTheme="majorEastAsia" w:hAnsiTheme="majorEastAsia" w:eastAsiaTheme="majorEastAsia"/>
          <w:color w:val="auto"/>
          <w:sz w:val="24"/>
          <w:highlight w:val="none"/>
          <w:u w:val="single"/>
          <w:lang w:val="en-US" w:eastAsia="zh-CN"/>
        </w:rPr>
      </w:pPr>
      <w:r>
        <w:rPr>
          <w:rFonts w:hint="eastAsia" w:cs="仿宋" w:asciiTheme="majorEastAsia" w:hAnsiTheme="majorEastAsia" w:eastAsiaTheme="majorEastAsia"/>
          <w:color w:val="auto"/>
          <w:sz w:val="24"/>
          <w:highlight w:val="none"/>
        </w:rPr>
        <w:t>签订地：</w:t>
      </w:r>
      <w:r>
        <w:rPr>
          <w:rFonts w:hint="eastAsia" w:cs="仿宋" w:asciiTheme="majorEastAsia" w:hAnsiTheme="majorEastAsia" w:eastAsiaTheme="majorEastAsia"/>
          <w:color w:val="auto"/>
          <w:sz w:val="24"/>
          <w:highlight w:val="none"/>
          <w:u w:val="single"/>
          <w:lang w:val="en-US" w:eastAsia="zh-CN"/>
        </w:rPr>
        <w:t xml:space="preserve">                                  </w:t>
      </w:r>
    </w:p>
    <w:p w14:paraId="23CA733C">
      <w:pPr>
        <w:shd w:val="clear"/>
        <w:spacing w:line="440" w:lineRule="exact"/>
        <w:rPr>
          <w:rFonts w:cs="仿宋" w:asciiTheme="majorEastAsia" w:hAnsiTheme="majorEastAsia" w:eastAsiaTheme="majorEastAsia"/>
          <w:color w:val="auto"/>
          <w:sz w:val="24"/>
          <w:highlight w:val="none"/>
        </w:rPr>
      </w:pPr>
    </w:p>
    <w:p w14:paraId="15911EF2">
      <w:pPr>
        <w:shd w:val="clear"/>
        <w:spacing w:line="440" w:lineRule="exact"/>
        <w:ind w:firstLine="960" w:firstLineChars="4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签订日期：</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年</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月</w:t>
      </w:r>
      <w:r>
        <w:rPr>
          <w:rFonts w:hint="eastAsia" w:cs="仿宋" w:asciiTheme="majorEastAsia" w:hAnsiTheme="majorEastAsia" w:eastAsiaTheme="majorEastAsia"/>
          <w:strike w:val="0"/>
          <w:dstrike w:val="0"/>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日</w:t>
      </w:r>
    </w:p>
    <w:p w14:paraId="09EE6934">
      <w:pPr>
        <w:widowControl/>
        <w:shd w:val="clear"/>
        <w:spacing w:line="440" w:lineRule="exact"/>
        <w:jc w:val="left"/>
        <w:rPr>
          <w:rFonts w:cs="仿宋" w:asciiTheme="majorEastAsia" w:hAnsiTheme="majorEastAsia" w:eastAsiaTheme="majorEastAsia"/>
          <w:color w:val="auto"/>
          <w:sz w:val="24"/>
          <w:highlight w:val="none"/>
        </w:rPr>
        <w:sectPr>
          <w:footerReference r:id="rId7" w:type="default"/>
          <w:pgSz w:w="11907" w:h="16840"/>
          <w:pgMar w:top="1474" w:right="1814" w:bottom="1474" w:left="2154" w:header="851" w:footer="851" w:gutter="0"/>
          <w:cols w:space="720" w:num="1"/>
        </w:sectPr>
      </w:pPr>
    </w:p>
    <w:p w14:paraId="2836DB11">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lang w:val="zh-CN"/>
        </w:rPr>
        <w:t>年</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lang w:val="zh-CN"/>
        </w:rPr>
        <w:t>月</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lang w:val="zh-CN"/>
        </w:rPr>
        <w:t>日</w:t>
      </w:r>
      <w:r>
        <w:rPr>
          <w:rFonts w:hint="eastAsia" w:cs="仿宋" w:asciiTheme="majorEastAsia" w:hAnsiTheme="majorEastAsia" w:eastAsiaTheme="majorEastAsia"/>
          <w:color w:val="auto"/>
          <w:sz w:val="24"/>
          <w:highlight w:val="none"/>
        </w:rPr>
        <w:t>，</w:t>
      </w:r>
      <w:r>
        <w:rPr>
          <w:rFonts w:hint="eastAsia" w:cs="仿宋" w:asciiTheme="majorEastAsia" w:hAnsiTheme="majorEastAsia" w:eastAsiaTheme="majorEastAsia"/>
          <w:color w:val="auto"/>
          <w:sz w:val="24"/>
          <w:highlight w:val="none"/>
          <w:u w:val="single"/>
        </w:rPr>
        <w:t xml:space="preserve">   （采购人）   </w:t>
      </w:r>
      <w:r>
        <w:rPr>
          <w:rFonts w:hint="eastAsia" w:cs="仿宋" w:asciiTheme="majorEastAsia" w:hAnsiTheme="majorEastAsia" w:eastAsiaTheme="majorEastAsia"/>
          <w:color w:val="auto"/>
          <w:sz w:val="24"/>
          <w:highlight w:val="none"/>
        </w:rPr>
        <w:t>以</w:t>
      </w:r>
      <w:r>
        <w:rPr>
          <w:rFonts w:hint="eastAsia" w:cs="仿宋" w:asciiTheme="majorEastAsia" w:hAnsiTheme="majorEastAsia" w:eastAsiaTheme="majorEastAsia"/>
          <w:color w:val="auto"/>
          <w:sz w:val="24"/>
          <w:highlight w:val="none"/>
          <w:u w:val="single"/>
        </w:rPr>
        <w:t xml:space="preserve">   （政府采购方式）  </w:t>
      </w:r>
      <w:r>
        <w:rPr>
          <w:rFonts w:hint="eastAsia" w:cs="仿宋" w:asciiTheme="majorEastAsia" w:hAnsiTheme="majorEastAsia" w:eastAsiaTheme="majorEastAsia"/>
          <w:color w:val="auto"/>
          <w:sz w:val="24"/>
          <w:highlight w:val="none"/>
        </w:rPr>
        <w:t>对</w:t>
      </w:r>
      <w:r>
        <w:rPr>
          <w:rFonts w:hint="eastAsia" w:asciiTheme="minorEastAsia" w:hAnsiTheme="minorEastAsia" w:eastAsiaTheme="minorEastAsia" w:cstheme="minorEastAsia"/>
          <w:color w:val="auto"/>
          <w:sz w:val="24"/>
          <w:highlight w:val="none"/>
          <w:u w:val="single"/>
          <w:lang w:eastAsia="zh-CN"/>
        </w:rPr>
        <w:t>2026年曹娥江大闸运行管理经费项目</w:t>
      </w:r>
      <w:r>
        <w:rPr>
          <w:rFonts w:hint="eastAsia" w:cs="仿宋" w:asciiTheme="majorEastAsia" w:hAnsiTheme="majorEastAsia" w:eastAsiaTheme="majorEastAsia"/>
          <w:color w:val="auto"/>
          <w:sz w:val="24"/>
          <w:highlight w:val="none"/>
        </w:rPr>
        <w:t>进行了采购。经</w:t>
      </w:r>
      <w:r>
        <w:rPr>
          <w:rFonts w:hint="eastAsia" w:cs="仿宋" w:asciiTheme="majorEastAsia" w:hAnsiTheme="majorEastAsia" w:eastAsiaTheme="majorEastAsia"/>
          <w:color w:val="auto"/>
          <w:sz w:val="24"/>
          <w:highlight w:val="none"/>
          <w:u w:val="single"/>
        </w:rPr>
        <w:t xml:space="preserve">   （相关评定主体名称）   </w:t>
      </w:r>
      <w:r>
        <w:rPr>
          <w:rFonts w:hint="eastAsia" w:cs="仿宋" w:asciiTheme="majorEastAsia" w:hAnsiTheme="majorEastAsia" w:eastAsiaTheme="majorEastAsia"/>
          <w:color w:val="auto"/>
          <w:sz w:val="24"/>
          <w:highlight w:val="none"/>
        </w:rPr>
        <w:t>评定，</w:t>
      </w:r>
      <w:r>
        <w:rPr>
          <w:rFonts w:hint="eastAsia" w:cs="仿宋" w:asciiTheme="majorEastAsia" w:hAnsiTheme="majorEastAsia" w:eastAsiaTheme="majorEastAsia"/>
          <w:color w:val="auto"/>
          <w:sz w:val="24"/>
          <w:highlight w:val="none"/>
          <w:u w:val="single"/>
        </w:rPr>
        <w:t xml:space="preserve">   （中标或者成交供应商名称） </w:t>
      </w:r>
      <w:r>
        <w:rPr>
          <w:rFonts w:hint="eastAsia" w:cs="仿宋" w:asciiTheme="majorEastAsia" w:hAnsiTheme="majorEastAsia" w:eastAsiaTheme="majorEastAsia"/>
          <w:color w:val="auto"/>
          <w:sz w:val="24"/>
          <w:highlight w:val="none"/>
        </w:rPr>
        <w:t>为该项目中标或者成交供应商。现于中标或者成交通知书发出之日起30日内，按照采购文件确定的事项签订本合同。</w:t>
      </w:r>
    </w:p>
    <w:p w14:paraId="23F4093C">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zh-CN"/>
        </w:rPr>
        <w:t>根据《中华人民共和国民法典》《中华人民共和国政府采购法》等相关法律法规之规定，按照平等、自愿、公平和诚实信用的原则，经</w:t>
      </w:r>
      <w:r>
        <w:rPr>
          <w:rFonts w:hint="eastAsia" w:cs="仿宋" w:asciiTheme="majorEastAsia" w:hAnsiTheme="majorEastAsia" w:eastAsiaTheme="majorEastAsia"/>
          <w:color w:val="auto"/>
          <w:sz w:val="24"/>
          <w:highlight w:val="none"/>
          <w:u w:val="single"/>
        </w:rPr>
        <w:t xml:space="preserve">   （采购人）   </w:t>
      </w:r>
      <w:r>
        <w:rPr>
          <w:rFonts w:hint="eastAsia" w:cs="仿宋" w:asciiTheme="majorEastAsia" w:hAnsiTheme="majorEastAsia" w:eastAsiaTheme="majorEastAsia"/>
          <w:color w:val="auto"/>
          <w:sz w:val="24"/>
          <w:highlight w:val="none"/>
          <w:lang w:val="zh-CN"/>
        </w:rPr>
        <w:t>(以下简称：甲方)和</w:t>
      </w:r>
      <w:r>
        <w:rPr>
          <w:rFonts w:hint="eastAsia" w:cs="仿宋" w:asciiTheme="majorEastAsia" w:hAnsiTheme="majorEastAsia" w:eastAsiaTheme="majorEastAsia"/>
          <w:color w:val="auto"/>
          <w:sz w:val="24"/>
          <w:highlight w:val="none"/>
          <w:u w:val="single"/>
        </w:rPr>
        <w:t xml:space="preserve">   （中或者成交标供应商名称）   </w:t>
      </w:r>
      <w:r>
        <w:rPr>
          <w:rFonts w:hint="eastAsia" w:cs="仿宋" w:asciiTheme="majorEastAsia" w:hAnsiTheme="majorEastAsia" w:eastAsiaTheme="majorEastAsia"/>
          <w:color w:val="auto"/>
          <w:sz w:val="24"/>
          <w:highlight w:val="none"/>
          <w:lang w:val="zh-CN"/>
        </w:rPr>
        <w:t>(以下简称：乙方)协商一致，约定以下合同</w:t>
      </w:r>
      <w:r>
        <w:rPr>
          <w:rFonts w:hint="eastAsia" w:cs="仿宋" w:asciiTheme="majorEastAsia" w:hAnsiTheme="majorEastAsia" w:eastAsiaTheme="majorEastAsia"/>
          <w:color w:val="auto"/>
          <w:sz w:val="24"/>
          <w:highlight w:val="none"/>
        </w:rPr>
        <w:t>条款，以兹共同遵守、全面履行。</w:t>
      </w:r>
    </w:p>
    <w:p w14:paraId="0D58CE1A">
      <w:pPr>
        <w:shd w:val="clear"/>
        <w:spacing w:line="440" w:lineRule="exact"/>
        <w:ind w:firstLine="482" w:firstLineChars="200"/>
        <w:outlineLvl w:val="0"/>
        <w:rPr>
          <w:rFonts w:cs="仿宋" w:asciiTheme="majorEastAsia" w:hAnsiTheme="majorEastAsia" w:eastAsiaTheme="majorEastAsia"/>
          <w:color w:val="auto"/>
          <w:sz w:val="24"/>
          <w:highlight w:val="none"/>
        </w:rPr>
      </w:pPr>
      <w:bookmarkStart w:id="18" w:name="_Toc22967"/>
      <w:bookmarkStart w:id="19" w:name="_Toc19273"/>
      <w:bookmarkStart w:id="20" w:name="_Toc20421"/>
      <w:bookmarkStart w:id="21" w:name="_Toc28855"/>
      <w:bookmarkStart w:id="22" w:name="_Toc15367"/>
      <w:r>
        <w:rPr>
          <w:rFonts w:hint="eastAsia" w:cs="仿宋" w:asciiTheme="majorEastAsia" w:hAnsiTheme="majorEastAsia" w:eastAsiaTheme="majorEastAsia"/>
          <w:b/>
          <w:color w:val="auto"/>
          <w:sz w:val="24"/>
          <w:highlight w:val="none"/>
        </w:rPr>
        <w:t>1.1 合同组成部分</w:t>
      </w:r>
      <w:bookmarkEnd w:id="18"/>
      <w:bookmarkEnd w:id="19"/>
      <w:bookmarkEnd w:id="20"/>
      <w:bookmarkEnd w:id="21"/>
      <w:bookmarkEnd w:id="22"/>
    </w:p>
    <w:p w14:paraId="4070875E">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84FF72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1.1.1 本合同及其补充合同、变更协议；</w:t>
      </w:r>
    </w:p>
    <w:p w14:paraId="0FD253C5">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1.1.2 中标或者成交通知书；</w:t>
      </w:r>
    </w:p>
    <w:p w14:paraId="28E198B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1.1.3 投标或者响应文件（含澄清或者说明文件）；</w:t>
      </w:r>
    </w:p>
    <w:p w14:paraId="6E09ED7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1.1.4 采购文件（含澄清或者修改文件）；</w:t>
      </w:r>
    </w:p>
    <w:p w14:paraId="1DB0E52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1.1.5 其他相关采购文件。</w:t>
      </w:r>
    </w:p>
    <w:p w14:paraId="4DD17AB9">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23" w:name="_Toc2918"/>
      <w:bookmarkStart w:id="24" w:name="_Toc18585"/>
      <w:bookmarkStart w:id="25" w:name="_Toc22185"/>
      <w:bookmarkStart w:id="26" w:name="_Toc6311"/>
      <w:bookmarkStart w:id="27" w:name="_Toc6773"/>
      <w:r>
        <w:rPr>
          <w:rFonts w:hint="eastAsia" w:cs="仿宋" w:asciiTheme="majorEastAsia" w:hAnsiTheme="majorEastAsia" w:eastAsiaTheme="majorEastAsia"/>
          <w:b/>
          <w:color w:val="auto"/>
          <w:sz w:val="24"/>
          <w:highlight w:val="none"/>
        </w:rPr>
        <w:t>1.2 标的</w:t>
      </w:r>
      <w:bookmarkEnd w:id="23"/>
      <w:bookmarkEnd w:id="24"/>
      <w:bookmarkEnd w:id="25"/>
      <w:bookmarkEnd w:id="26"/>
      <w:bookmarkEnd w:id="27"/>
    </w:p>
    <w:p w14:paraId="5CCF8536">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1.2.1 服务内容</w:t>
      </w:r>
      <w:r>
        <w:rPr>
          <w:rFonts w:hint="eastAsia" w:cs="仿宋" w:asciiTheme="majorEastAsia" w:hAnsiTheme="majorEastAsia" w:eastAsiaTheme="majorEastAsia"/>
          <w:color w:val="auto"/>
          <w:sz w:val="24"/>
          <w:highlight w:val="none"/>
          <w:lang w:eastAsia="zh-CN"/>
        </w:rPr>
        <w:t>：</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u w:val="single"/>
        </w:rPr>
        <w:t>；</w:t>
      </w:r>
    </w:p>
    <w:p w14:paraId="105574A2">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1.2.2 服务标准：</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u w:val="single"/>
        </w:rPr>
        <w:t>；</w:t>
      </w:r>
    </w:p>
    <w:p w14:paraId="0F1DBD19">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1.2.3 技术保障：</w:t>
      </w:r>
      <w:r>
        <w:rPr>
          <w:rFonts w:hint="eastAsia" w:cs="仿宋" w:asciiTheme="majorEastAsia" w:hAnsiTheme="majorEastAsia" w:eastAsiaTheme="majorEastAsia"/>
          <w:color w:val="auto"/>
          <w:sz w:val="24"/>
          <w:highlight w:val="none"/>
          <w:u w:val="single"/>
        </w:rPr>
        <w:t>　　　　　　　　　                      　      ；</w:t>
      </w:r>
    </w:p>
    <w:p w14:paraId="4F2B5DEF">
      <w:pPr>
        <w:shd w:val="clear"/>
        <w:spacing w:line="440" w:lineRule="exact"/>
        <w:ind w:firstLine="480" w:firstLineChars="200"/>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1.2.4 服务人员组成：</w:t>
      </w:r>
      <w:r>
        <w:rPr>
          <w:rFonts w:hint="eastAsia" w:cs="仿宋" w:asciiTheme="majorEastAsia" w:hAnsiTheme="majorEastAsia" w:eastAsiaTheme="majorEastAsia"/>
          <w:color w:val="auto"/>
          <w:sz w:val="24"/>
          <w:highlight w:val="none"/>
          <w:u w:val="single"/>
        </w:rPr>
        <w:t xml:space="preserve">　　             　      </w:t>
      </w:r>
      <w:r>
        <w:rPr>
          <w:rFonts w:hint="eastAsia" w:cs="仿宋" w:asciiTheme="majorEastAsia" w:hAnsiTheme="majorEastAsia" w:eastAsiaTheme="majorEastAsia"/>
          <w:color w:val="auto"/>
          <w:sz w:val="24"/>
          <w:highlight w:val="none"/>
        </w:rPr>
        <w:t>；</w:t>
      </w:r>
    </w:p>
    <w:p w14:paraId="17201B19">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1.2.5合同（是/否）涉及货物。若涉及货物的，则：</w:t>
      </w:r>
    </w:p>
    <w:p w14:paraId="3A53280B">
      <w:pPr>
        <w:shd w:val="clear"/>
        <w:spacing w:line="440" w:lineRule="exact"/>
        <w:ind w:firstLine="480" w:firstLineChars="200"/>
        <w:rPr>
          <w:rFonts w:cs="仿宋" w:asciiTheme="majorEastAsia" w:hAnsiTheme="majorEastAsia" w:eastAsiaTheme="majorEastAsia"/>
          <w:color w:val="auto"/>
          <w:sz w:val="24"/>
          <w:highlight w:val="none"/>
          <w:u w:val="single"/>
        </w:rPr>
      </w:pPr>
      <w:bookmarkStart w:id="28" w:name="_Toc21124"/>
      <w:bookmarkStart w:id="29" w:name="_Toc5635"/>
      <w:bookmarkStart w:id="30" w:name="_Toc1386"/>
      <w:bookmarkStart w:id="31" w:name="_Toc4929"/>
      <w:bookmarkStart w:id="32" w:name="_Toc13918"/>
      <w:r>
        <w:rPr>
          <w:rFonts w:hint="eastAsia" w:cs="仿宋" w:asciiTheme="majorEastAsia" w:hAnsiTheme="majorEastAsia" w:eastAsiaTheme="majorEastAsia"/>
          <w:color w:val="auto"/>
          <w:sz w:val="24"/>
          <w:highlight w:val="none"/>
        </w:rPr>
        <w:t>1.2.5.1 货物名称、品牌、规格型号、花色：；</w:t>
      </w:r>
    </w:p>
    <w:p w14:paraId="3B18F69B">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1.2.5.2 货物数量：</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w:t>
      </w:r>
    </w:p>
    <w:p w14:paraId="568BCF7C">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1.2.5.3 货物质量：</w:t>
      </w:r>
      <w:r>
        <w:rPr>
          <w:rFonts w:hint="eastAsia" w:cs="仿宋" w:asciiTheme="majorEastAsia" w:hAnsiTheme="majorEastAsia" w:eastAsiaTheme="majorEastAsia"/>
          <w:color w:val="auto"/>
          <w:sz w:val="24"/>
          <w:highlight w:val="none"/>
          <w:u w:val="single"/>
        </w:rPr>
        <w:t xml:space="preserve">　　　　　　　　　                      　 </w:t>
      </w:r>
      <w:r>
        <w:rPr>
          <w:rFonts w:hint="eastAsia" w:cs="仿宋" w:asciiTheme="majorEastAsia" w:hAnsiTheme="majorEastAsia" w:eastAsiaTheme="majorEastAsia"/>
          <w:color w:val="auto"/>
          <w:sz w:val="24"/>
          <w:highlight w:val="none"/>
        </w:rPr>
        <w:t>；</w:t>
      </w:r>
    </w:p>
    <w:p w14:paraId="51D881AB">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1.3 价款</w:t>
      </w:r>
      <w:bookmarkEnd w:id="28"/>
      <w:bookmarkEnd w:id="29"/>
      <w:bookmarkEnd w:id="30"/>
      <w:bookmarkEnd w:id="31"/>
      <w:bookmarkEnd w:id="32"/>
    </w:p>
    <w:p w14:paraId="6CEAB240">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本项目采用以下第</w:t>
      </w:r>
      <w:r>
        <w:rPr>
          <w:rFonts w:hint="eastAsia" w:cs="仿宋" w:asciiTheme="majorEastAsia" w:hAnsiTheme="majorEastAsia" w:eastAsiaTheme="majorEastAsia"/>
          <w:color w:val="auto"/>
          <w:sz w:val="24"/>
          <w:highlight w:val="none"/>
          <w:u w:val="single"/>
          <w:lang w:val="en-US" w:eastAsia="zh-CN"/>
        </w:rPr>
        <w:t xml:space="preserve">   1  </w:t>
      </w:r>
      <w:r>
        <w:rPr>
          <w:rFonts w:hint="eastAsia" w:cs="仿宋" w:asciiTheme="majorEastAsia" w:hAnsiTheme="majorEastAsia" w:eastAsiaTheme="majorEastAsia"/>
          <w:color w:val="auto"/>
          <w:sz w:val="24"/>
          <w:highlight w:val="none"/>
        </w:rPr>
        <w:t>条款规定的计价方式计价。</w:t>
      </w:r>
    </w:p>
    <w:p w14:paraId="4CBDCE2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1.3.1总价合同，本合同总价（含税）为：￥</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元（大写：</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元人民币）。</w:t>
      </w:r>
    </w:p>
    <w:p w14:paraId="1BEBCAAC">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分项价格：</w:t>
      </w:r>
    </w:p>
    <w:tbl>
      <w:tblPr>
        <w:tblStyle w:val="5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4EE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80B610">
            <w:pPr>
              <w:pStyle w:val="408"/>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序号</w:t>
            </w:r>
          </w:p>
        </w:tc>
        <w:tc>
          <w:tcPr>
            <w:tcW w:w="3402" w:type="dxa"/>
            <w:vAlign w:val="center"/>
          </w:tcPr>
          <w:p w14:paraId="5D192FED">
            <w:pPr>
              <w:pStyle w:val="408"/>
              <w:shd w:val="clear"/>
              <w:spacing w:line="440" w:lineRule="exact"/>
              <w:ind w:firstLine="200"/>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分项名称</w:t>
            </w:r>
          </w:p>
        </w:tc>
        <w:tc>
          <w:tcPr>
            <w:tcW w:w="2552" w:type="dxa"/>
            <w:vAlign w:val="center"/>
          </w:tcPr>
          <w:p w14:paraId="6E61B02D">
            <w:pPr>
              <w:pStyle w:val="408"/>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分项价格</w:t>
            </w:r>
          </w:p>
        </w:tc>
      </w:tr>
      <w:tr w14:paraId="1F20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443FD7E">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3402" w:type="dxa"/>
            <w:vAlign w:val="center"/>
          </w:tcPr>
          <w:p w14:paraId="73245FC7">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2552" w:type="dxa"/>
            <w:vAlign w:val="center"/>
          </w:tcPr>
          <w:p w14:paraId="7AFD5D72">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r>
      <w:tr w14:paraId="2974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5FAE1B6">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3402" w:type="dxa"/>
            <w:vAlign w:val="center"/>
          </w:tcPr>
          <w:p w14:paraId="6AEB5ED2">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2552" w:type="dxa"/>
            <w:vAlign w:val="center"/>
          </w:tcPr>
          <w:p w14:paraId="30CCF940">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r>
      <w:tr w14:paraId="566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F7246B">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3402" w:type="dxa"/>
            <w:vAlign w:val="center"/>
          </w:tcPr>
          <w:p w14:paraId="02AA1A19">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2552" w:type="dxa"/>
            <w:vAlign w:val="center"/>
          </w:tcPr>
          <w:p w14:paraId="58170C8D">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r>
      <w:tr w14:paraId="703E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F22875">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3402" w:type="dxa"/>
            <w:vAlign w:val="center"/>
          </w:tcPr>
          <w:p w14:paraId="4F9CCCF4">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c>
          <w:tcPr>
            <w:tcW w:w="2552" w:type="dxa"/>
            <w:vAlign w:val="center"/>
          </w:tcPr>
          <w:p w14:paraId="3A8A0B8A">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r>
      <w:tr w14:paraId="0923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4F72D1B">
            <w:pPr>
              <w:pStyle w:val="408"/>
              <w:shd w:val="clear"/>
              <w:spacing w:line="440" w:lineRule="exact"/>
              <w:ind w:firstLine="200"/>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总价</w:t>
            </w:r>
          </w:p>
        </w:tc>
        <w:tc>
          <w:tcPr>
            <w:tcW w:w="2552" w:type="dxa"/>
            <w:vAlign w:val="center"/>
          </w:tcPr>
          <w:p w14:paraId="04F806C9">
            <w:pPr>
              <w:pStyle w:val="408"/>
              <w:shd w:val="clear"/>
              <w:spacing w:line="440" w:lineRule="exact"/>
              <w:ind w:firstLine="200"/>
              <w:jc w:val="center"/>
              <w:rPr>
                <w:rFonts w:cs="仿宋" w:asciiTheme="majorEastAsia" w:hAnsiTheme="majorEastAsia" w:eastAsiaTheme="majorEastAsia"/>
                <w:color w:val="auto"/>
                <w:sz w:val="24"/>
                <w:szCs w:val="24"/>
                <w:highlight w:val="none"/>
              </w:rPr>
            </w:pPr>
          </w:p>
        </w:tc>
      </w:tr>
    </w:tbl>
    <w:p w14:paraId="2ECD9C74">
      <w:pPr>
        <w:shd w:val="clear"/>
        <w:spacing w:line="440" w:lineRule="exact"/>
        <w:ind w:firstLine="480" w:firstLineChars="200"/>
        <w:rPr>
          <w:rFonts w:cs="仿宋" w:asciiTheme="majorEastAsia" w:hAnsiTheme="majorEastAsia" w:eastAsiaTheme="majorEastAsia"/>
          <w:color w:val="auto"/>
          <w:sz w:val="24"/>
          <w:highlight w:val="none"/>
        </w:rPr>
      </w:pPr>
      <w:bookmarkStart w:id="33" w:name="_Toc30506"/>
      <w:bookmarkStart w:id="34" w:name="_Toc14993"/>
      <w:bookmarkStart w:id="35" w:name="_Toc3654"/>
      <w:bookmarkStart w:id="36" w:name="_Toc30158"/>
      <w:bookmarkStart w:id="37" w:name="_Toc26916"/>
      <w:r>
        <w:rPr>
          <w:rFonts w:hint="eastAsia" w:cs="仿宋" w:asciiTheme="majorEastAsia" w:hAnsiTheme="majorEastAsia" w:eastAsiaTheme="majorEastAsia"/>
          <w:bCs/>
          <w:color w:val="auto"/>
          <w:sz w:val="24"/>
          <w:highlight w:val="none"/>
        </w:rPr>
        <w:t>1.3.2单价合同，本合同单价（含税）标准为：</w:t>
      </w:r>
      <w:r>
        <w:rPr>
          <w:rFonts w:hint="eastAsia" w:cs="仿宋" w:asciiTheme="majorEastAsia" w:hAnsiTheme="majorEastAsia" w:eastAsiaTheme="majorEastAsia"/>
          <w:bCs/>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。服务工作量的计量方式为：</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。单价合同，在合同履行期间内，根据实际完成的工作量据实结算，但结算总价上限不得超过预算金额或者双方确定的金额￥</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元（大写：</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元人民币）。</w:t>
      </w:r>
    </w:p>
    <w:p w14:paraId="0BFCEC74">
      <w:pPr>
        <w:pStyle w:val="4"/>
        <w:shd w:val="clear"/>
        <w:tabs>
          <w:tab w:val="left" w:pos="420"/>
          <w:tab w:val="clear" w:pos="1145"/>
        </w:tabs>
        <w:spacing w:before="0" w:after="0" w:line="440" w:lineRule="exact"/>
        <w:ind w:left="0" w:firstLine="0"/>
        <w:rPr>
          <w:rFonts w:cs="仿宋" w:asciiTheme="majorEastAsia" w:hAnsiTheme="majorEastAsia" w:eastAsiaTheme="majorEastAsia"/>
          <w:color w:val="auto"/>
          <w:highlight w:val="none"/>
        </w:rPr>
      </w:pPr>
      <w:r>
        <w:rPr>
          <w:rFonts w:hint="eastAsia" w:cs="仿宋" w:asciiTheme="majorEastAsia" w:hAnsiTheme="majorEastAsia" w:eastAsiaTheme="majorEastAsia"/>
          <w:b w:val="0"/>
          <w:color w:val="auto"/>
          <w:sz w:val="24"/>
          <w:highlight w:val="none"/>
        </w:rPr>
        <w:t>1.3.3其他计价方式：</w:t>
      </w:r>
      <w:r>
        <w:rPr>
          <w:rFonts w:hint="eastAsia" w:cs="仿宋" w:asciiTheme="majorEastAsia" w:hAnsiTheme="majorEastAsia" w:eastAsiaTheme="majorEastAsia"/>
          <w:b w:val="0"/>
          <w:color w:val="auto"/>
          <w:sz w:val="24"/>
          <w:highlight w:val="none"/>
          <w:u w:val="single"/>
          <w:lang w:val="en-US" w:eastAsia="zh-CN"/>
        </w:rPr>
        <w:t xml:space="preserve">              </w:t>
      </w:r>
      <w:r>
        <w:rPr>
          <w:rFonts w:hint="eastAsia" w:cs="仿宋" w:asciiTheme="majorEastAsia" w:hAnsiTheme="majorEastAsia" w:eastAsiaTheme="majorEastAsia"/>
          <w:b w:val="0"/>
          <w:color w:val="auto"/>
          <w:sz w:val="24"/>
          <w:highlight w:val="none"/>
        </w:rPr>
        <w:t>。</w:t>
      </w:r>
    </w:p>
    <w:bookmarkEnd w:id="33"/>
    <w:bookmarkEnd w:id="34"/>
    <w:bookmarkEnd w:id="35"/>
    <w:bookmarkEnd w:id="36"/>
    <w:bookmarkEnd w:id="37"/>
    <w:p w14:paraId="4E946969">
      <w:pPr>
        <w:pStyle w:val="331"/>
        <w:shd w:val="clear"/>
        <w:spacing w:before="0" w:beforeAutospacing="0" w:after="0" w:afterAutospacing="0" w:line="440" w:lineRule="exact"/>
        <w:ind w:firstLine="480"/>
        <w:rPr>
          <w:rFonts w:cs="仿宋" w:asciiTheme="majorEastAsia" w:hAnsiTheme="majorEastAsia" w:eastAsiaTheme="majorEastAsia"/>
          <w:b/>
          <w:color w:val="auto"/>
          <w:highlight w:val="none"/>
        </w:rPr>
      </w:pPr>
      <w:bookmarkStart w:id="38" w:name="_Toc8772"/>
      <w:bookmarkStart w:id="39" w:name="_Toc4760"/>
      <w:bookmarkStart w:id="40" w:name="_Toc11108"/>
      <w:bookmarkStart w:id="41" w:name="_Toc3625"/>
      <w:bookmarkStart w:id="42" w:name="_Toc31421"/>
      <w:r>
        <w:rPr>
          <w:rFonts w:hint="eastAsia" w:cs="仿宋" w:asciiTheme="majorEastAsia" w:hAnsiTheme="majorEastAsia" w:eastAsiaTheme="majorEastAsia"/>
          <w:b/>
          <w:color w:val="auto"/>
          <w:highlight w:val="none"/>
        </w:rPr>
        <w:t>1.4履约保证金</w:t>
      </w:r>
    </w:p>
    <w:p w14:paraId="017EB924">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乙方</w:t>
      </w:r>
      <w:r>
        <w:rPr>
          <w:rFonts w:hint="eastAsia" w:cs="仿宋" w:asciiTheme="majorEastAsia" w:hAnsiTheme="majorEastAsia" w:eastAsiaTheme="majorEastAsia"/>
          <w:color w:val="auto"/>
          <w:highlight w:val="none"/>
          <w:u w:val="single"/>
          <w:lang w:val="en-US" w:eastAsia="zh-CN"/>
        </w:rPr>
        <w:t xml:space="preserve">    </w:t>
      </w:r>
      <w:r>
        <w:rPr>
          <w:rFonts w:hint="eastAsia" w:cs="仿宋" w:asciiTheme="majorEastAsia" w:hAnsiTheme="majorEastAsia" w:eastAsiaTheme="majorEastAsia"/>
          <w:color w:val="auto"/>
          <w:highlight w:val="none"/>
        </w:rPr>
        <w:t>（是/否）需要支付履约保证金。若需要支付履约保证金的，则：</w:t>
      </w:r>
    </w:p>
    <w:p w14:paraId="564DA06C">
      <w:pPr>
        <w:shd w:val="clear"/>
        <w:spacing w:line="440" w:lineRule="exact"/>
        <w:ind w:firstLine="480" w:firstLineChars="200"/>
        <w:outlineLvl w:val="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1.4.1履约保证金的比例为合同金额的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w:t>
      </w:r>
    </w:p>
    <w:p w14:paraId="34BD698E">
      <w:pPr>
        <w:shd w:val="clear"/>
        <w:spacing w:line="440" w:lineRule="exact"/>
        <w:ind w:firstLine="480" w:firstLineChars="200"/>
        <w:outlineLvl w:val="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1.4.2履约保证金支付方式详见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187A7F42">
      <w:pPr>
        <w:shd w:val="clear"/>
        <w:spacing w:line="440" w:lineRule="exact"/>
        <w:ind w:firstLine="480" w:firstLineChars="200"/>
        <w:outlineLvl w:val="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sz w:val="24"/>
          <w:highlight w:val="none"/>
        </w:rPr>
        <w:t>1.4.3 如果乙方不履行合同，履约保证金不予退还；如果乙方未能按合同约定全面履行义务，那么甲方有权从履约保证金中取得补偿或赔偿，同时不影响甲方要求乙方承担</w:t>
      </w:r>
      <w:r>
        <w:rPr>
          <w:rFonts w:hint="eastAsia" w:cs="仿宋" w:asciiTheme="majorEastAsia" w:hAnsiTheme="majorEastAsia" w:eastAsiaTheme="majorEastAsia"/>
          <w:b/>
          <w:color w:val="auto"/>
          <w:sz w:val="24"/>
          <w:szCs w:val="24"/>
          <w:highlight w:val="none"/>
        </w:rPr>
        <w:t>合同约定的超过履约保证金的违约责任的权利；</w:t>
      </w:r>
    </w:p>
    <w:p w14:paraId="72A2D8C4">
      <w:pPr>
        <w:shd w:val="clear"/>
        <w:spacing w:line="440" w:lineRule="exact"/>
        <w:ind w:firstLine="480" w:firstLineChars="200"/>
        <w:outlineLvl w:val="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1.4.4甲方在项目验收结束后及时退还履约保证金。甲方在项目通过验收之日起个工作日内将履约保证金无息退还乙方，逾期退还的，乙方可要求甲方支付违约金，违约金按每迟延退还一日的应退还而未退还金额的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%计算，最高限额为本合同履约保证金的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w:t>
      </w:r>
    </w:p>
    <w:p w14:paraId="39A6522D">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1.5预付款</w:t>
      </w:r>
    </w:p>
    <w:p w14:paraId="4239C0CC">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甲方</w:t>
      </w:r>
      <w:r>
        <w:rPr>
          <w:rFonts w:hint="eastAsia" w:cs="仿宋" w:asciiTheme="majorEastAsia" w:hAnsiTheme="majorEastAsia" w:eastAsiaTheme="majorEastAsia"/>
          <w:color w:val="auto"/>
          <w:highlight w:val="none"/>
          <w:u w:val="single"/>
          <w:lang w:val="en-US" w:eastAsia="zh-CN"/>
        </w:rPr>
        <w:t xml:space="preserve">      </w:t>
      </w:r>
      <w:r>
        <w:rPr>
          <w:rFonts w:hint="eastAsia" w:cs="仿宋" w:asciiTheme="majorEastAsia" w:hAnsiTheme="majorEastAsia" w:eastAsiaTheme="majorEastAsia"/>
          <w:color w:val="auto"/>
          <w:highlight w:val="none"/>
        </w:rPr>
        <w:t>（是/否）需要支付预付款。若需要支付预付款的，则：</w:t>
      </w:r>
    </w:p>
    <w:p w14:paraId="31F7A146">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1.5.1预付款比例、支付方式、时间详见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21A443B1">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1.5.2预付款的扣回方式详见</w:t>
      </w:r>
      <w:r>
        <w:rPr>
          <w:rFonts w:hint="eastAsia" w:cs="仿宋" w:asciiTheme="majorEastAsia" w:hAnsiTheme="majorEastAsia" w:eastAsiaTheme="majorEastAsia"/>
          <w:b/>
          <w:i/>
          <w:color w:val="auto"/>
          <w:highlight w:val="none"/>
          <w:u w:val="single"/>
        </w:rPr>
        <w:t>合同专用条款</w:t>
      </w:r>
      <w:r>
        <w:rPr>
          <w:rFonts w:hint="eastAsia" w:cs="仿宋" w:asciiTheme="majorEastAsia" w:hAnsiTheme="majorEastAsia" w:eastAsiaTheme="majorEastAsia"/>
          <w:color w:val="auto"/>
          <w:highlight w:val="none"/>
        </w:rPr>
        <w:t>；</w:t>
      </w:r>
    </w:p>
    <w:p w14:paraId="1E5A6653">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u w:val="single"/>
        </w:rPr>
      </w:pPr>
      <w:r>
        <w:rPr>
          <w:rFonts w:hint="eastAsia" w:cs="仿宋" w:asciiTheme="majorEastAsia" w:hAnsiTheme="majorEastAsia" w:eastAsiaTheme="majorEastAsia"/>
          <w:color w:val="auto"/>
          <w:highlight w:val="none"/>
        </w:rPr>
        <w:t>1.5.3预付款的担保措施详见</w:t>
      </w:r>
      <w:r>
        <w:rPr>
          <w:rFonts w:hint="eastAsia" w:cs="仿宋" w:asciiTheme="majorEastAsia" w:hAnsiTheme="majorEastAsia" w:eastAsiaTheme="majorEastAsia"/>
          <w:b/>
          <w:i/>
          <w:color w:val="auto"/>
          <w:highlight w:val="none"/>
          <w:u w:val="single"/>
        </w:rPr>
        <w:t>合同专用条款</w:t>
      </w:r>
      <w:r>
        <w:rPr>
          <w:rFonts w:hint="eastAsia" w:cs="仿宋" w:asciiTheme="majorEastAsia" w:hAnsiTheme="majorEastAsia" w:eastAsiaTheme="majorEastAsia"/>
          <w:color w:val="auto"/>
          <w:highlight w:val="none"/>
        </w:rPr>
        <w:t>。</w:t>
      </w:r>
    </w:p>
    <w:p w14:paraId="10B984BE">
      <w:pPr>
        <w:pStyle w:val="331"/>
        <w:shd w:val="clear"/>
        <w:spacing w:before="0" w:beforeAutospacing="0" w:after="0" w:afterAutospacing="0" w:line="440" w:lineRule="exact"/>
        <w:ind w:firstLine="480"/>
        <w:rPr>
          <w:rFonts w:cs="仿宋" w:asciiTheme="majorEastAsia" w:hAnsiTheme="majorEastAsia" w:eastAsiaTheme="majorEastAsia"/>
          <w:b/>
          <w:bCs/>
          <w:color w:val="auto"/>
          <w:highlight w:val="none"/>
        </w:rPr>
      </w:pPr>
      <w:r>
        <w:rPr>
          <w:rFonts w:hint="eastAsia" w:cs="仿宋" w:asciiTheme="majorEastAsia" w:hAnsiTheme="majorEastAsia" w:eastAsiaTheme="majorEastAsia"/>
          <w:b/>
          <w:bCs/>
          <w:color w:val="auto"/>
          <w:highlight w:val="none"/>
        </w:rPr>
        <w:t>1.6资金支付</w:t>
      </w:r>
    </w:p>
    <w:p w14:paraId="4F6458DB">
      <w:pPr>
        <w:pStyle w:val="331"/>
        <w:shd w:val="clear"/>
        <w:spacing w:before="0" w:beforeAutospacing="0" w:after="0" w:afterAutospacing="0" w:line="440" w:lineRule="exact"/>
        <w:ind w:firstLine="48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highlight w:val="none"/>
        </w:rPr>
        <w:t>1.6.1甲方应严格履行合同，及时组织验收，验收合格后及时将合同款支付完毕。对于满足合同约定支付条件的，甲方自收到发票后7个工作日内将资金支付到合同约定的乙方账户，有条件的甲方可以即时支付。甲方不得以机构变动、人员更替、政策调整、单位放假等为由延迟付款。</w:t>
      </w:r>
    </w:p>
    <w:p w14:paraId="68C4DE5C">
      <w:pPr>
        <w:shd w:val="clear"/>
        <w:spacing w:line="440" w:lineRule="exact"/>
        <w:ind w:firstLine="480" w:firstLineChars="200"/>
        <w:outlineLvl w:val="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1.6.2资金支付的方式、时间和条件详见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19BD8410">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1.7 履行期限、地点和方式</w:t>
      </w:r>
      <w:bookmarkEnd w:id="38"/>
      <w:bookmarkEnd w:id="39"/>
      <w:bookmarkEnd w:id="40"/>
      <w:bookmarkEnd w:id="41"/>
      <w:bookmarkEnd w:id="42"/>
    </w:p>
    <w:p w14:paraId="0ACB14E9">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1.7.1 服务交付（实施）的时间（期限）：</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574FF1C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1.7.2 服务交付（实施）的地点（地域范围）：</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125A372E">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1.7.3 服务交付（实施）的方式：</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7866337A">
      <w:pPr>
        <w:shd w:val="clear"/>
        <w:spacing w:line="440" w:lineRule="exact"/>
        <w:ind w:firstLine="480" w:firstLineChars="200"/>
        <w:outlineLvl w:val="0"/>
        <w:rPr>
          <w:rFonts w:cs="仿宋" w:asciiTheme="majorEastAsia" w:hAnsiTheme="majorEastAsia" w:eastAsiaTheme="majorEastAsia"/>
          <w:bCs/>
          <w:color w:val="auto"/>
          <w:sz w:val="24"/>
          <w:highlight w:val="none"/>
        </w:rPr>
      </w:pPr>
      <w:bookmarkStart w:id="43" w:name="_Toc24662"/>
      <w:bookmarkStart w:id="44" w:name="_Toc5698"/>
      <w:bookmarkStart w:id="45" w:name="_Toc3079"/>
      <w:bookmarkStart w:id="46" w:name="_Toc8586"/>
      <w:bookmarkStart w:id="47" w:name="_Toc2375"/>
      <w:r>
        <w:rPr>
          <w:rFonts w:hint="eastAsia" w:cs="仿宋" w:asciiTheme="majorEastAsia" w:hAnsiTheme="majorEastAsia" w:eastAsiaTheme="majorEastAsia"/>
          <w:bCs/>
          <w:color w:val="auto"/>
          <w:sz w:val="24"/>
          <w:highlight w:val="none"/>
        </w:rPr>
        <w:t>1.7.4若服务涉及货物的，则货物的：</w:t>
      </w:r>
    </w:p>
    <w:p w14:paraId="3E4C40AD">
      <w:pPr>
        <w:shd w:val="clear"/>
        <w:spacing w:line="440" w:lineRule="exact"/>
        <w:ind w:firstLine="480" w:firstLineChars="20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color w:val="auto"/>
          <w:sz w:val="24"/>
          <w:highlight w:val="none"/>
        </w:rPr>
        <w:t>1.7.4.1 交付期限：详见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466A655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1.7.4.2 交付地点：</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12446C0E">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1.7.4.3 交付方式：</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63587B85">
      <w:pPr>
        <w:shd w:val="clear"/>
        <w:spacing w:line="440" w:lineRule="exact"/>
        <w:ind w:firstLine="482" w:firstLineChars="200"/>
        <w:outlineLvl w:val="0"/>
        <w:rPr>
          <w:rFonts w:cs="仿宋" w:asciiTheme="majorEastAsia" w:hAnsiTheme="majorEastAsia" w:eastAsiaTheme="majorEastAsia"/>
          <w:color w:val="auto"/>
          <w:sz w:val="24"/>
          <w:highlight w:val="none"/>
          <w:u w:val="single"/>
        </w:rPr>
      </w:pPr>
      <w:r>
        <w:rPr>
          <w:rFonts w:hint="eastAsia" w:cs="仿宋" w:asciiTheme="majorEastAsia" w:hAnsiTheme="majorEastAsia" w:eastAsiaTheme="majorEastAsia"/>
          <w:b/>
          <w:color w:val="auto"/>
          <w:sz w:val="24"/>
          <w:highlight w:val="none"/>
        </w:rPr>
        <w:t>1.8违约责任</w:t>
      </w:r>
      <w:bookmarkEnd w:id="43"/>
      <w:bookmarkEnd w:id="44"/>
      <w:bookmarkEnd w:id="45"/>
      <w:bookmarkEnd w:id="46"/>
      <w:bookmarkEnd w:id="47"/>
    </w:p>
    <w:p w14:paraId="4B6D1F94">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%计算，最高限额为本合同总价的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%；迟延履行的违约金计算数额达到前述最高限额之日起，甲方有权在要求乙方支付违约金的同时，书面通知乙方解除本合同；</w:t>
      </w:r>
    </w:p>
    <w:p w14:paraId="5BB829AC">
      <w:pPr>
        <w:pStyle w:val="4"/>
        <w:shd w:val="clear"/>
        <w:tabs>
          <w:tab w:val="left" w:pos="420"/>
          <w:tab w:val="clear" w:pos="1145"/>
        </w:tabs>
        <w:spacing w:before="0" w:after="0" w:line="440" w:lineRule="exact"/>
        <w:ind w:left="0" w:firstLine="480" w:firstLineChars="200"/>
        <w:rPr>
          <w:rFonts w:cs="仿宋" w:asciiTheme="majorEastAsia" w:hAnsiTheme="majorEastAsia" w:eastAsiaTheme="majorEastAsia"/>
          <w:b w:val="0"/>
          <w:color w:val="auto"/>
          <w:sz w:val="24"/>
          <w:szCs w:val="24"/>
          <w:highlight w:val="none"/>
        </w:rPr>
      </w:pPr>
      <w:r>
        <w:rPr>
          <w:rFonts w:hint="eastAsia" w:cs="仿宋" w:asciiTheme="majorEastAsia" w:hAnsiTheme="majorEastAsia" w:eastAsiaTheme="majorEastAsia"/>
          <w:b w:val="0"/>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s="仿宋" w:asciiTheme="majorEastAsia" w:hAnsiTheme="majorEastAsia" w:eastAsiaTheme="majorEastAsia"/>
          <w:b w:val="0"/>
          <w:color w:val="auto"/>
          <w:sz w:val="24"/>
          <w:szCs w:val="24"/>
          <w:highlight w:val="none"/>
          <w:u w:val="single"/>
          <w:lang w:val="en-US" w:eastAsia="zh-CN"/>
        </w:rPr>
        <w:t xml:space="preserve">      </w:t>
      </w:r>
      <w:r>
        <w:rPr>
          <w:rFonts w:hint="eastAsia" w:cs="仿宋" w:asciiTheme="majorEastAsia" w:hAnsiTheme="majorEastAsia" w:eastAsiaTheme="majorEastAsia"/>
          <w:b w:val="0"/>
          <w:color w:val="auto"/>
          <w:sz w:val="24"/>
          <w:szCs w:val="24"/>
          <w:highlight w:val="none"/>
        </w:rPr>
        <w:t>%计算，最高限额为本合同总价的</w:t>
      </w:r>
      <w:r>
        <w:rPr>
          <w:rFonts w:hint="eastAsia" w:cs="仿宋" w:asciiTheme="majorEastAsia" w:hAnsiTheme="majorEastAsia" w:eastAsiaTheme="majorEastAsia"/>
          <w:b w:val="0"/>
          <w:color w:val="auto"/>
          <w:sz w:val="24"/>
          <w:szCs w:val="24"/>
          <w:highlight w:val="none"/>
          <w:u w:val="single"/>
          <w:lang w:val="en-US" w:eastAsia="zh-CN"/>
        </w:rPr>
        <w:t xml:space="preserve">     </w:t>
      </w:r>
      <w:r>
        <w:rPr>
          <w:rFonts w:hint="eastAsia" w:cs="仿宋" w:asciiTheme="majorEastAsia" w:hAnsiTheme="majorEastAsia" w:eastAsiaTheme="majorEastAsia"/>
          <w:b w:val="0"/>
          <w:color w:val="auto"/>
          <w:sz w:val="24"/>
          <w:szCs w:val="24"/>
          <w:highlight w:val="none"/>
        </w:rPr>
        <w:t>%；迟延交付货物的违约金计算数额达到前述最高限额之日起，甲方有权在要求乙方支付违约金的同时，书面通知乙方解除本合同；</w:t>
      </w:r>
    </w:p>
    <w:p w14:paraId="4A88A76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1.8.3除不可抗力外，如果甲方没有按照本合同约定的付款方式付款，那么乙方可要求甲方支付违约金，违约金按每迟延付款一日的应付而未付款的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%计算，最高限额为本合同总价的</w:t>
      </w:r>
      <w:r>
        <w:rPr>
          <w:rFonts w:hint="eastAsia" w:cs="仿宋" w:asciiTheme="majorEastAsia" w:hAnsiTheme="majorEastAsia" w:eastAsiaTheme="majorEastAsia"/>
          <w:color w:val="auto"/>
          <w:sz w:val="24"/>
          <w:highlight w:val="none"/>
          <w:u w:val="single"/>
          <w:lang w:val="en-US" w:eastAsia="zh-CN"/>
        </w:rPr>
        <w:t xml:space="preserve">      </w:t>
      </w:r>
      <w:r>
        <w:rPr>
          <w:rFonts w:hint="eastAsia" w:cs="仿宋" w:asciiTheme="majorEastAsia" w:hAnsiTheme="majorEastAsia" w:eastAsiaTheme="majorEastAsia"/>
          <w:color w:val="auto"/>
          <w:sz w:val="24"/>
          <w:highlight w:val="none"/>
        </w:rPr>
        <w:t>%；迟延付款的违约金计算数额达到前述最高限额之日起，乙方有权在要求甲方支付违约金的同时，书面通知甲方解除本合同；</w:t>
      </w:r>
    </w:p>
    <w:p w14:paraId="0AF28FB0">
      <w:pPr>
        <w:shd w:val="clear"/>
        <w:spacing w:line="440" w:lineRule="exact"/>
        <w:ind w:firstLine="480" w:firstLineChars="200"/>
        <w:rPr>
          <w:rFonts w:cs="仿宋" w:asciiTheme="majorEastAsia" w:hAnsiTheme="majorEastAsia" w:eastAsiaTheme="majorEastAsia"/>
          <w:color w:val="auto"/>
          <w:sz w:val="24"/>
          <w:highlight w:val="none"/>
        </w:rPr>
      </w:pPr>
      <w:bookmarkStart w:id="48" w:name="_Toc18683"/>
      <w:bookmarkStart w:id="49" w:name="_Toc32454"/>
      <w:bookmarkStart w:id="50" w:name="_Toc26807"/>
      <w:bookmarkStart w:id="51" w:name="_Toc30329"/>
      <w:bookmarkStart w:id="52" w:name="_Toc9497"/>
      <w:r>
        <w:rPr>
          <w:rFonts w:hint="eastAsia" w:cs="仿宋" w:asciiTheme="majorEastAsia" w:hAnsiTheme="majorEastAsia" w:eastAsiaTheme="majorEastAsia"/>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7FBC296">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F400676">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D936EDD">
      <w:pPr>
        <w:shd w:val="clear"/>
        <w:spacing w:line="440" w:lineRule="exact"/>
        <w:ind w:right="-680" w:rightChars="-200" w:firstLine="480" w:firstLineChars="20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sz w:val="24"/>
          <w:highlight w:val="none"/>
        </w:rPr>
        <w:t>1.8.7违约责任</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另有约定的，从其约定。</w:t>
      </w:r>
    </w:p>
    <w:bookmarkEnd w:id="48"/>
    <w:bookmarkEnd w:id="49"/>
    <w:bookmarkEnd w:id="50"/>
    <w:bookmarkEnd w:id="51"/>
    <w:bookmarkEnd w:id="52"/>
    <w:p w14:paraId="451CF0AF">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1.9合同争议的解决</w:t>
      </w:r>
    </w:p>
    <w:p w14:paraId="7FE61BC0">
      <w:pPr>
        <w:shd w:val="clear"/>
        <w:spacing w:line="440" w:lineRule="exact"/>
        <w:ind w:firstLine="480" w:firstLineChars="200"/>
        <w:outlineLvl w:val="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本合同履行过程中发生的任何争议，双方当事人均可通过和解或者调解解决；不愿和解、调解或者和解、调解不成的，将争议提交绍兴仲裁委员会仲裁。</w:t>
      </w:r>
    </w:p>
    <w:p w14:paraId="743C4ED0">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2.0 合同生效</w:t>
      </w:r>
    </w:p>
    <w:p w14:paraId="41422D7D">
      <w:pPr>
        <w:shd w:val="clear"/>
        <w:spacing w:line="440" w:lineRule="exact"/>
        <w:ind w:firstLine="480"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color w:val="auto"/>
          <w:sz w:val="24"/>
          <w:highlight w:val="none"/>
        </w:rPr>
        <w:t>本合同自双方当事人盖章签字时生效。</w:t>
      </w:r>
    </w:p>
    <w:p w14:paraId="04E24AD7">
      <w:pPr>
        <w:shd w:val="clear"/>
        <w:autoSpaceDE w:val="0"/>
        <w:autoSpaceDN w:val="0"/>
        <w:spacing w:line="440" w:lineRule="exact"/>
        <w:rPr>
          <w:rFonts w:cs="仿宋" w:asciiTheme="majorEastAsia" w:hAnsiTheme="majorEastAsia" w:eastAsiaTheme="majorEastAsia"/>
          <w:color w:val="auto"/>
          <w:sz w:val="24"/>
          <w:highlight w:val="none"/>
          <w:lang w:val="zh-CN"/>
        </w:rPr>
      </w:pPr>
    </w:p>
    <w:p w14:paraId="2FEA7D52">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b/>
          <w:color w:val="auto"/>
          <w:sz w:val="24"/>
          <w:highlight w:val="none"/>
          <w:lang w:val="zh-CN"/>
        </w:rPr>
        <w:t>甲方</w:t>
      </w:r>
      <w:r>
        <w:rPr>
          <w:rFonts w:hint="eastAsia" w:cs="仿宋" w:asciiTheme="majorEastAsia" w:hAnsiTheme="majorEastAsia" w:eastAsiaTheme="majorEastAsia"/>
          <w:color w:val="auto"/>
          <w:sz w:val="24"/>
          <w:highlight w:val="none"/>
          <w:lang w:val="zh-CN"/>
        </w:rPr>
        <w:t xml:space="preserve">：                             </w:t>
      </w:r>
      <w:r>
        <w:rPr>
          <w:rFonts w:hint="eastAsia" w:cs="仿宋" w:asciiTheme="majorEastAsia" w:hAnsiTheme="majorEastAsia" w:eastAsiaTheme="majorEastAsia"/>
          <w:b/>
          <w:color w:val="auto"/>
          <w:sz w:val="24"/>
          <w:highlight w:val="none"/>
          <w:lang w:val="zh-CN"/>
        </w:rPr>
        <w:t xml:space="preserve">      乙方</w:t>
      </w:r>
      <w:r>
        <w:rPr>
          <w:rFonts w:hint="eastAsia" w:cs="仿宋" w:asciiTheme="majorEastAsia" w:hAnsiTheme="majorEastAsia" w:eastAsiaTheme="majorEastAsia"/>
          <w:color w:val="auto"/>
          <w:sz w:val="24"/>
          <w:highlight w:val="none"/>
          <w:lang w:val="zh-CN"/>
        </w:rPr>
        <w:t>：</w:t>
      </w:r>
    </w:p>
    <w:p w14:paraId="5C72FED6">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统一社会信用代码：                        统一社会信用代码或身份证号码：</w:t>
      </w:r>
    </w:p>
    <w:p w14:paraId="7EB9F988">
      <w:pPr>
        <w:shd w:val="clear"/>
        <w:autoSpaceDE w:val="0"/>
        <w:autoSpaceDN w:val="0"/>
        <w:spacing w:line="440" w:lineRule="exact"/>
        <w:rPr>
          <w:rFonts w:cs="仿宋" w:asciiTheme="majorEastAsia" w:hAnsiTheme="majorEastAsia" w:eastAsiaTheme="majorEastAsia"/>
          <w:color w:val="auto"/>
          <w:sz w:val="24"/>
          <w:highlight w:val="none"/>
          <w:lang w:val="zh-CN"/>
        </w:rPr>
      </w:pPr>
    </w:p>
    <w:p w14:paraId="06491896">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住所：                                   住所：</w:t>
      </w:r>
    </w:p>
    <w:p w14:paraId="6B5668B9">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法定代表人或                             法定代表人或</w:t>
      </w:r>
    </w:p>
    <w:p w14:paraId="3C3BB3AC">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 xml:space="preserve">授权代表（签字）：                       授权代表（签字）: </w:t>
      </w:r>
    </w:p>
    <w:p w14:paraId="33C0DD29">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联系人：                                 联系人：</w:t>
      </w:r>
    </w:p>
    <w:p w14:paraId="6BD69C32">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约定送达地址：                           约定送达地址：</w:t>
      </w:r>
    </w:p>
    <w:p w14:paraId="7C001C2C">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邮政编码：                               邮政编码：</w:t>
      </w:r>
    </w:p>
    <w:p w14:paraId="67F6ECCD">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 xml:space="preserve">电话:                                    电话: </w:t>
      </w:r>
    </w:p>
    <w:p w14:paraId="4BB8A0B3">
      <w:pPr>
        <w:shd w:val="clear"/>
        <w:autoSpaceDE w:val="0"/>
        <w:autoSpaceDN w:val="0"/>
        <w:spacing w:line="440" w:lineRule="exact"/>
        <w:rPr>
          <w:rFonts w:cs="仿宋" w:asciiTheme="majorEastAsia" w:hAnsiTheme="majorEastAsia" w:eastAsiaTheme="majorEastAsia"/>
          <w:color w:val="auto"/>
          <w:sz w:val="24"/>
          <w:highlight w:val="none"/>
          <w:lang w:val="zh-CN"/>
        </w:rPr>
      </w:pPr>
      <w:r>
        <w:rPr>
          <w:rFonts w:hint="eastAsia" w:cs="仿宋" w:asciiTheme="majorEastAsia" w:hAnsiTheme="majorEastAsia" w:eastAsiaTheme="majorEastAsia"/>
          <w:color w:val="auto"/>
          <w:sz w:val="24"/>
          <w:highlight w:val="none"/>
          <w:lang w:val="zh-CN"/>
        </w:rPr>
        <w:t>传真:                                    传真:</w:t>
      </w:r>
    </w:p>
    <w:p w14:paraId="350E3119">
      <w:pPr>
        <w:shd w:val="clear"/>
        <w:autoSpaceDE w:val="0"/>
        <w:autoSpaceDN w:val="0"/>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zh-CN"/>
        </w:rPr>
        <w:t>电子邮箱：                               电子邮箱：</w:t>
      </w:r>
    </w:p>
    <w:p w14:paraId="7CAB64DD">
      <w:pPr>
        <w:shd w:val="clear"/>
        <w:autoSpaceDE w:val="0"/>
        <w:autoSpaceDN w:val="0"/>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开户银行：                               开户银行： </w:t>
      </w:r>
    </w:p>
    <w:p w14:paraId="3F468CBE">
      <w:pPr>
        <w:shd w:val="clear"/>
        <w:autoSpaceDE w:val="0"/>
        <w:autoSpaceDN w:val="0"/>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开户名称：                               开户名称： </w:t>
      </w:r>
    </w:p>
    <w:p w14:paraId="49EBB659">
      <w:pPr>
        <w:shd w:val="clear"/>
        <w:autoSpaceDE w:val="0"/>
        <w:autoSpaceDN w:val="0"/>
        <w:spacing w:line="440" w:lineRule="exact"/>
        <w:jc w:val="lef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开户账号：</w:t>
      </w:r>
      <w:r>
        <w:rPr>
          <w:rFonts w:hint="eastAsia" w:cs="仿宋" w:asciiTheme="majorEastAsia" w:hAnsiTheme="majorEastAsia" w:eastAsiaTheme="majorEastAsia"/>
          <w:color w:val="auto"/>
          <w:sz w:val="24"/>
          <w:highlight w:val="none"/>
          <w:lang w:val="en-US" w:eastAsia="zh-CN"/>
        </w:rPr>
        <w:t xml:space="preserve">                               </w:t>
      </w:r>
      <w:r>
        <w:rPr>
          <w:rFonts w:hint="eastAsia" w:cs="仿宋" w:asciiTheme="majorEastAsia" w:hAnsiTheme="majorEastAsia" w:eastAsiaTheme="majorEastAsia"/>
          <w:color w:val="auto"/>
          <w:sz w:val="24"/>
          <w:highlight w:val="none"/>
        </w:rPr>
        <w:t>开户账号：</w:t>
      </w:r>
    </w:p>
    <w:p w14:paraId="7187401C">
      <w:pPr>
        <w:widowControl/>
        <w:shd w:val="clear"/>
        <w:spacing w:line="440" w:lineRule="exact"/>
        <w:jc w:val="left"/>
        <w:rPr>
          <w:rFonts w:cs="仿宋" w:asciiTheme="majorEastAsia" w:hAnsiTheme="majorEastAsia" w:eastAsiaTheme="majorEastAsia"/>
          <w:b/>
          <w:color w:val="auto"/>
          <w:sz w:val="24"/>
          <w:highlight w:val="none"/>
        </w:rPr>
      </w:pPr>
    </w:p>
    <w:p w14:paraId="2DFBFF9B">
      <w:pPr>
        <w:widowControl/>
        <w:shd w:val="clear"/>
        <w:spacing w:line="440" w:lineRule="exact"/>
        <w:jc w:val="left"/>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highlight w:val="none"/>
        </w:rPr>
        <w:br w:type="page"/>
      </w:r>
    </w:p>
    <w:p w14:paraId="61961325">
      <w:pPr>
        <w:pStyle w:val="349"/>
        <w:shd w:val="clear"/>
        <w:spacing w:after="0" w:line="440" w:lineRule="exact"/>
        <w:ind w:left="680" w:firstLine="482"/>
        <w:jc w:val="center"/>
        <w:rPr>
          <w:rFonts w:cs="仿宋" w:asciiTheme="majorEastAsia" w:hAnsiTheme="majorEastAsia" w:eastAsiaTheme="majorEastAsia"/>
          <w:b/>
          <w:color w:val="auto"/>
          <w:szCs w:val="24"/>
          <w:highlight w:val="none"/>
        </w:rPr>
      </w:pPr>
      <w:r>
        <w:rPr>
          <w:rFonts w:hint="eastAsia" w:cs="仿宋" w:asciiTheme="majorEastAsia" w:hAnsiTheme="majorEastAsia" w:eastAsiaTheme="majorEastAsia"/>
          <w:b/>
          <w:color w:val="auto"/>
          <w:szCs w:val="24"/>
          <w:highlight w:val="none"/>
        </w:rPr>
        <w:t>第二部分 合同一般条款</w:t>
      </w:r>
    </w:p>
    <w:p w14:paraId="09957A93">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53" w:name="_Toc25079"/>
      <w:bookmarkStart w:id="54" w:name="_Toc5228"/>
      <w:bookmarkStart w:id="55" w:name="_Toc14021"/>
      <w:bookmarkStart w:id="56" w:name="_Toc31297"/>
      <w:bookmarkStart w:id="57" w:name="_Toc19680"/>
      <w:r>
        <w:rPr>
          <w:rFonts w:hint="eastAsia" w:cs="仿宋" w:asciiTheme="majorEastAsia" w:hAnsiTheme="majorEastAsia" w:eastAsiaTheme="majorEastAsia"/>
          <w:b/>
          <w:color w:val="auto"/>
          <w:sz w:val="24"/>
          <w:highlight w:val="none"/>
        </w:rPr>
        <w:t>2.1 定义</w:t>
      </w:r>
      <w:bookmarkEnd w:id="53"/>
      <w:bookmarkEnd w:id="54"/>
      <w:bookmarkEnd w:id="55"/>
      <w:bookmarkEnd w:id="56"/>
      <w:bookmarkEnd w:id="57"/>
    </w:p>
    <w:p w14:paraId="31273A5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本合同中的下列词语应按以下内容进行解释：</w:t>
      </w:r>
    </w:p>
    <w:p w14:paraId="06225C8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 “合同”系指采购人和中标或成交供应商签订的载明双方当事人所达成的协议，并包括所有的附件、附录和构成合同的其他文件。</w:t>
      </w:r>
    </w:p>
    <w:p w14:paraId="228D1D3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2.1.2 “合同价”系指根据合同约定，中标或成交供应商在完全履行合同义务后，采购人应支付给中标或成交供应商的价格。</w:t>
      </w:r>
    </w:p>
    <w:p w14:paraId="1C40745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63FA8E4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2.1.4 “甲方”系指与中标或成交供应商签署合同的采购人；采购人委托采购代理机构代表其与乙方签订合同的，采购人的授权委托书作为合同附件。</w:t>
      </w:r>
    </w:p>
    <w:p w14:paraId="1413D123">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21513F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2.1.6 “现场”系指合同约定提供服务的地点。</w:t>
      </w:r>
    </w:p>
    <w:p w14:paraId="795D261F">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58" w:name="_Toc19539"/>
      <w:bookmarkStart w:id="59" w:name="_Toc23289"/>
      <w:bookmarkStart w:id="60" w:name="_Toc3769"/>
      <w:bookmarkStart w:id="61" w:name="_Toc16752"/>
      <w:bookmarkStart w:id="62" w:name="_Toc31402"/>
      <w:r>
        <w:rPr>
          <w:rFonts w:hint="eastAsia" w:cs="仿宋" w:asciiTheme="majorEastAsia" w:hAnsiTheme="majorEastAsia" w:eastAsiaTheme="majorEastAsia"/>
          <w:b/>
          <w:color w:val="auto"/>
          <w:sz w:val="24"/>
          <w:highlight w:val="none"/>
        </w:rPr>
        <w:t>2.2 技术规范</w:t>
      </w:r>
      <w:bookmarkEnd w:id="58"/>
      <w:bookmarkEnd w:id="59"/>
      <w:bookmarkEnd w:id="60"/>
      <w:bookmarkEnd w:id="61"/>
      <w:bookmarkEnd w:id="62"/>
    </w:p>
    <w:p w14:paraId="7AAEEC31">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977060">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63" w:name="_Toc13673"/>
      <w:bookmarkStart w:id="64" w:name="_Toc9161"/>
      <w:bookmarkStart w:id="65" w:name="_Toc12412"/>
      <w:bookmarkStart w:id="66" w:name="_Toc4133"/>
      <w:bookmarkStart w:id="67" w:name="_Toc27945"/>
      <w:r>
        <w:rPr>
          <w:rFonts w:hint="eastAsia" w:cs="仿宋" w:asciiTheme="majorEastAsia" w:hAnsiTheme="majorEastAsia" w:eastAsiaTheme="majorEastAsia"/>
          <w:b/>
          <w:color w:val="auto"/>
          <w:sz w:val="24"/>
          <w:highlight w:val="none"/>
        </w:rPr>
        <w:t>2.3 知识产权</w:t>
      </w:r>
      <w:bookmarkEnd w:id="63"/>
      <w:bookmarkEnd w:id="64"/>
      <w:bookmarkEnd w:id="65"/>
      <w:bookmarkEnd w:id="66"/>
      <w:bookmarkEnd w:id="67"/>
    </w:p>
    <w:p w14:paraId="1170313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AECD84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2.3.2 合同涉及技术成果的归属和收益的分成办法的，详见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255C576B">
      <w:pPr>
        <w:shd w:val="clear"/>
        <w:spacing w:line="440" w:lineRule="exact"/>
        <w:ind w:firstLine="482"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2.4 履约检查和问题反馈</w:t>
      </w:r>
    </w:p>
    <w:p w14:paraId="074AE09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7359E8D1">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2.4.2 合同履行期间，甲方有权将履行过程中出现的问题反馈给乙方，双方当事人应以书面形式约定需要完善和改进的内容。</w:t>
      </w:r>
    </w:p>
    <w:p w14:paraId="44C51EF6">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68" w:name="_Toc15447"/>
      <w:bookmarkStart w:id="69" w:name="_Toc22011"/>
      <w:bookmarkStart w:id="70" w:name="_Toc31233"/>
      <w:bookmarkStart w:id="71" w:name="_Toc32670"/>
      <w:bookmarkStart w:id="72" w:name="_Toc26555"/>
      <w:r>
        <w:rPr>
          <w:rFonts w:hint="eastAsia" w:cs="仿宋" w:asciiTheme="majorEastAsia" w:hAnsiTheme="majorEastAsia" w:eastAsiaTheme="majorEastAsia"/>
          <w:b/>
          <w:color w:val="auto"/>
          <w:sz w:val="24"/>
          <w:highlight w:val="none"/>
        </w:rPr>
        <w:t>2.5 结算方式和付款条件</w:t>
      </w:r>
      <w:bookmarkEnd w:id="68"/>
      <w:bookmarkEnd w:id="69"/>
      <w:bookmarkEnd w:id="70"/>
      <w:bookmarkEnd w:id="71"/>
      <w:bookmarkEnd w:id="72"/>
    </w:p>
    <w:p w14:paraId="290A67B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w:t>
      </w:r>
    </w:p>
    <w:p w14:paraId="5E5BDE67">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73" w:name="_Toc13154"/>
      <w:bookmarkStart w:id="74" w:name="_Toc18990"/>
      <w:bookmarkStart w:id="75" w:name="_Toc13467"/>
      <w:bookmarkStart w:id="76" w:name="_Toc16163"/>
      <w:bookmarkStart w:id="77" w:name="_Toc30507"/>
      <w:r>
        <w:rPr>
          <w:rFonts w:hint="eastAsia" w:cs="仿宋" w:asciiTheme="majorEastAsia" w:hAnsiTheme="majorEastAsia" w:eastAsiaTheme="majorEastAsia"/>
          <w:b/>
          <w:color w:val="auto"/>
          <w:sz w:val="24"/>
          <w:highlight w:val="none"/>
        </w:rPr>
        <w:t>2.6 技术资料和保密义务</w:t>
      </w:r>
      <w:bookmarkEnd w:id="73"/>
      <w:bookmarkEnd w:id="74"/>
      <w:bookmarkEnd w:id="75"/>
      <w:bookmarkEnd w:id="76"/>
      <w:bookmarkEnd w:id="77"/>
    </w:p>
    <w:p w14:paraId="3BA6572E">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2.6.1 乙方有权依据合同约定和项目需要，向甲方了解有关情况，调阅有关资料等，甲方应予积极配合；</w:t>
      </w:r>
    </w:p>
    <w:p w14:paraId="77BCDCB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2.6.2 乙方有义务妥善保管和保护由甲方提供的前款信息和资料等；</w:t>
      </w:r>
    </w:p>
    <w:p w14:paraId="1E6A3F6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2E8FCB4">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78" w:name="_Toc19069"/>
      <w:r>
        <w:rPr>
          <w:rFonts w:hint="eastAsia" w:cs="仿宋" w:asciiTheme="majorEastAsia" w:hAnsiTheme="majorEastAsia" w:eastAsiaTheme="majorEastAsia"/>
          <w:b/>
          <w:color w:val="auto"/>
          <w:sz w:val="24"/>
          <w:highlight w:val="none"/>
        </w:rPr>
        <w:t>2.7 质量保证</w:t>
      </w:r>
      <w:bookmarkEnd w:id="78"/>
    </w:p>
    <w:p w14:paraId="4D7C6220">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2.7.1 乙方应建立和完善履行合同的内部质量保证体系，并提供相关内部规章制度给甲方，以便甲方进行监督检查；</w:t>
      </w:r>
    </w:p>
    <w:p w14:paraId="79ED76A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2.7.2 乙方应保证履行合同的人员数量和素质、软件和硬件设备的配置、场地、环境和设施等满足全面履行合同的要求，并应接受甲方的监督检查。</w:t>
      </w:r>
    </w:p>
    <w:p w14:paraId="2BF3BEBB">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79" w:name="_Toc22267"/>
      <w:r>
        <w:rPr>
          <w:rFonts w:hint="eastAsia" w:cs="仿宋" w:asciiTheme="majorEastAsia" w:hAnsiTheme="majorEastAsia" w:eastAsiaTheme="majorEastAsia"/>
          <w:b/>
          <w:color w:val="auto"/>
          <w:sz w:val="24"/>
          <w:highlight w:val="none"/>
        </w:rPr>
        <w:t>2.8 延迟履行</w:t>
      </w:r>
      <w:bookmarkEnd w:id="79"/>
    </w:p>
    <w:p w14:paraId="3B5165D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69B91FC">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80" w:name="_Toc10611"/>
      <w:r>
        <w:rPr>
          <w:rFonts w:hint="eastAsia" w:cs="仿宋" w:asciiTheme="majorEastAsia" w:hAnsiTheme="majorEastAsia" w:eastAsiaTheme="majorEastAsia"/>
          <w:b/>
          <w:color w:val="auto"/>
          <w:sz w:val="24"/>
          <w:highlight w:val="none"/>
        </w:rPr>
        <w:t>2.9 合同变更</w:t>
      </w:r>
      <w:bookmarkEnd w:id="80"/>
    </w:p>
    <w:p w14:paraId="1ADD529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60D52F6">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81" w:name="_Toc42"/>
      <w:bookmarkStart w:id="82" w:name="_Toc10663"/>
      <w:bookmarkStart w:id="83" w:name="_Toc21830"/>
      <w:bookmarkStart w:id="84" w:name="_Toc23368"/>
      <w:bookmarkStart w:id="85" w:name="_Toc26689"/>
      <w:r>
        <w:rPr>
          <w:rFonts w:hint="eastAsia" w:cs="仿宋" w:asciiTheme="majorEastAsia" w:hAnsiTheme="majorEastAsia" w:eastAsiaTheme="majorEastAsia"/>
          <w:b/>
          <w:color w:val="auto"/>
          <w:sz w:val="24"/>
          <w:highlight w:val="none"/>
        </w:rPr>
        <w:t>2.10 合同转让和分包</w:t>
      </w:r>
      <w:bookmarkEnd w:id="81"/>
      <w:bookmarkEnd w:id="82"/>
      <w:bookmarkEnd w:id="83"/>
      <w:bookmarkEnd w:id="84"/>
      <w:bookmarkEnd w:id="85"/>
    </w:p>
    <w:p w14:paraId="2D0ADB46">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8794888">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86" w:name="_Toc4720"/>
      <w:bookmarkStart w:id="87" w:name="_Toc32494"/>
      <w:bookmarkStart w:id="88" w:name="_Toc26633"/>
      <w:bookmarkStart w:id="89" w:name="_Toc25571"/>
      <w:bookmarkStart w:id="90" w:name="_Toc14371"/>
      <w:r>
        <w:rPr>
          <w:rFonts w:hint="eastAsia" w:cs="仿宋" w:asciiTheme="majorEastAsia" w:hAnsiTheme="majorEastAsia" w:eastAsiaTheme="majorEastAsia"/>
          <w:b/>
          <w:color w:val="auto"/>
          <w:sz w:val="24"/>
          <w:highlight w:val="none"/>
        </w:rPr>
        <w:t>2.11 不可抗力</w:t>
      </w:r>
      <w:bookmarkEnd w:id="86"/>
      <w:bookmarkEnd w:id="87"/>
      <w:bookmarkEnd w:id="88"/>
      <w:bookmarkEnd w:id="89"/>
      <w:bookmarkEnd w:id="90"/>
    </w:p>
    <w:p w14:paraId="4C08186F">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2.11.1如果任何一方遭遇法律规定的不可抗力，致使合同履行受阻时，履行合同的期限应予延长，延长的期限应相当于不可抗力所影响的时间；</w:t>
      </w:r>
    </w:p>
    <w:p w14:paraId="0428FB2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2.11.2 因不可抗力致使不能实现合同目的的，当事人可以解除合同；</w:t>
      </w:r>
    </w:p>
    <w:p w14:paraId="33F791FB">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2.11.3 因不可抗力致使合同有变更必要的，双方当事人应在</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约定时间内以书面形式变更合同；</w:t>
      </w:r>
    </w:p>
    <w:p w14:paraId="3617FC49">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2.11.4受不可抗力影响的一方在不可抗力发生后，应在</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约定时间内以书面形式通知对方当事人，并在</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约定时间内，将有关部门出具的证明文件送达对方当事人。</w:t>
      </w:r>
    </w:p>
    <w:p w14:paraId="0DA7815F">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91" w:name="_Toc14115"/>
      <w:bookmarkStart w:id="92" w:name="_Toc3638"/>
      <w:bookmarkStart w:id="93" w:name="_Toc24465"/>
      <w:bookmarkStart w:id="94" w:name="_Toc23854"/>
      <w:bookmarkStart w:id="95" w:name="_Toc25783"/>
      <w:r>
        <w:rPr>
          <w:rFonts w:hint="eastAsia" w:cs="仿宋" w:asciiTheme="majorEastAsia" w:hAnsiTheme="majorEastAsia" w:eastAsiaTheme="majorEastAsia"/>
          <w:b/>
          <w:color w:val="auto"/>
          <w:sz w:val="24"/>
          <w:highlight w:val="none"/>
        </w:rPr>
        <w:t>2.12 税费</w:t>
      </w:r>
      <w:bookmarkEnd w:id="91"/>
      <w:bookmarkEnd w:id="92"/>
      <w:bookmarkEnd w:id="93"/>
      <w:bookmarkEnd w:id="94"/>
      <w:bookmarkEnd w:id="95"/>
    </w:p>
    <w:p w14:paraId="0C3750FC">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与合同有关的一切税费，均按照中华人民共和国法律的相关规定缴纳。</w:t>
      </w:r>
    </w:p>
    <w:p w14:paraId="55401A56">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96" w:name="_Toc26883"/>
      <w:bookmarkStart w:id="97" w:name="_Toc25525"/>
      <w:bookmarkStart w:id="98" w:name="_Toc7315"/>
      <w:bookmarkStart w:id="99" w:name="_Toc14814"/>
      <w:bookmarkStart w:id="100" w:name="_Toc30105"/>
      <w:r>
        <w:rPr>
          <w:rFonts w:hint="eastAsia" w:cs="仿宋" w:asciiTheme="majorEastAsia" w:hAnsiTheme="majorEastAsia" w:eastAsiaTheme="majorEastAsia"/>
          <w:b/>
          <w:color w:val="auto"/>
          <w:sz w:val="24"/>
          <w:highlight w:val="none"/>
        </w:rPr>
        <w:t>2.13 乙方破产</w:t>
      </w:r>
      <w:bookmarkEnd w:id="96"/>
      <w:bookmarkEnd w:id="97"/>
      <w:bookmarkEnd w:id="98"/>
      <w:bookmarkEnd w:id="99"/>
      <w:bookmarkEnd w:id="100"/>
    </w:p>
    <w:p w14:paraId="5CC80AE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B00423">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101" w:name="_Toc2016"/>
      <w:bookmarkStart w:id="102" w:name="_Toc1123"/>
      <w:bookmarkStart w:id="103" w:name="_Toc23323"/>
      <w:r>
        <w:rPr>
          <w:rFonts w:hint="eastAsia" w:cs="仿宋" w:asciiTheme="majorEastAsia" w:hAnsiTheme="majorEastAsia" w:eastAsiaTheme="majorEastAsia"/>
          <w:b/>
          <w:color w:val="auto"/>
          <w:sz w:val="24"/>
          <w:highlight w:val="none"/>
        </w:rPr>
        <w:t>2.14 合同中止、终止</w:t>
      </w:r>
      <w:bookmarkEnd w:id="101"/>
      <w:bookmarkEnd w:id="102"/>
      <w:bookmarkEnd w:id="103"/>
    </w:p>
    <w:p w14:paraId="4C0A49B4">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2.14.1 双方当事人不得擅自中止或者终止合同；</w:t>
      </w:r>
    </w:p>
    <w:p w14:paraId="3A2D754D">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14F8BF0">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104" w:name="_Toc14525"/>
      <w:bookmarkStart w:id="105" w:name="_Toc17363"/>
      <w:bookmarkStart w:id="106" w:name="_Toc1969"/>
      <w:r>
        <w:rPr>
          <w:rFonts w:hint="eastAsia" w:cs="仿宋" w:asciiTheme="majorEastAsia" w:hAnsiTheme="majorEastAsia" w:eastAsiaTheme="majorEastAsia"/>
          <w:b/>
          <w:color w:val="auto"/>
          <w:sz w:val="24"/>
          <w:highlight w:val="none"/>
        </w:rPr>
        <w:t>2.15 检验和验收</w:t>
      </w:r>
      <w:bookmarkEnd w:id="104"/>
      <w:bookmarkEnd w:id="105"/>
      <w:bookmarkEnd w:id="106"/>
    </w:p>
    <w:p w14:paraId="4B2420DD">
      <w:pPr>
        <w:shd w:val="clear"/>
        <w:tabs>
          <w:tab w:val="left" w:pos="360"/>
          <w:tab w:val="left" w:pos="540"/>
          <w:tab w:val="left" w:pos="1080"/>
        </w:tabs>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2.15.1 乙方按照</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的约定，定期提交服务报告，甲方按照</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的约定进行定期验收；</w:t>
      </w:r>
    </w:p>
    <w:p w14:paraId="498927ED">
      <w:pPr>
        <w:shd w:val="clear"/>
        <w:tabs>
          <w:tab w:val="left" w:pos="360"/>
          <w:tab w:val="left" w:pos="540"/>
          <w:tab w:val="left" w:pos="1080"/>
        </w:tabs>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64325C">
      <w:pPr>
        <w:shd w:val="clear"/>
        <w:tabs>
          <w:tab w:val="left" w:pos="360"/>
          <w:tab w:val="left" w:pos="540"/>
          <w:tab w:val="left" w:pos="1080"/>
        </w:tabs>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2.15.3 检验和验收标准、程序等具体内容以及前述验收书的效力详见</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i/>
          <w:color w:val="auto"/>
          <w:sz w:val="24"/>
          <w:highlight w:val="none"/>
        </w:rPr>
        <w:t>。</w:t>
      </w:r>
    </w:p>
    <w:p w14:paraId="3A2A0E8F">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107" w:name="_Toc9808"/>
      <w:bookmarkStart w:id="108" w:name="_Toc2308"/>
      <w:bookmarkStart w:id="109" w:name="_Toc31892"/>
      <w:bookmarkStart w:id="110" w:name="_Toc25198"/>
      <w:bookmarkStart w:id="111" w:name="_Toc12666"/>
      <w:r>
        <w:rPr>
          <w:rFonts w:hint="eastAsia" w:cs="仿宋" w:asciiTheme="majorEastAsia" w:hAnsiTheme="majorEastAsia" w:eastAsiaTheme="majorEastAsia"/>
          <w:b/>
          <w:color w:val="auto"/>
          <w:sz w:val="24"/>
          <w:highlight w:val="none"/>
        </w:rPr>
        <w:t>2.16 通知和送达</w:t>
      </w:r>
      <w:bookmarkEnd w:id="107"/>
      <w:bookmarkEnd w:id="108"/>
      <w:bookmarkEnd w:id="109"/>
      <w:bookmarkEnd w:id="110"/>
      <w:bookmarkEnd w:id="111"/>
    </w:p>
    <w:p w14:paraId="318C8631">
      <w:pPr>
        <w:shd w:val="clear"/>
        <w:spacing w:line="440" w:lineRule="exact"/>
        <w:ind w:firstLine="480" w:firstLineChars="200"/>
        <w:rPr>
          <w:rFonts w:cs="仿宋" w:asciiTheme="majorEastAsia" w:hAnsiTheme="majorEastAsia" w:eastAsiaTheme="majorEastAsia"/>
          <w:color w:val="auto"/>
          <w:sz w:val="24"/>
          <w:highlight w:val="none"/>
        </w:rPr>
      </w:pPr>
      <w:bookmarkStart w:id="112" w:name="_Toc27674"/>
      <w:bookmarkStart w:id="113" w:name="_Toc18401"/>
      <w:r>
        <w:rPr>
          <w:rFonts w:hint="eastAsia" w:cs="仿宋" w:asciiTheme="majorEastAsia" w:hAnsiTheme="majorEastAsia" w:eastAsiaTheme="majorEastAsia"/>
          <w:color w:val="auto"/>
          <w:sz w:val="24"/>
          <w:highlight w:val="none"/>
        </w:rPr>
        <w:t>2.16.1任何一方因履行合同而以合同第一部分尾部所列明的传真或电子邮件 发出的所有通知、文件、材料，均视为已向对方当事人送达；任何一方变更上述送达方式或者地址的，应于</w:t>
      </w:r>
      <w:r>
        <w:rPr>
          <w:rFonts w:hint="eastAsia" w:cs="仿宋" w:asciiTheme="majorEastAsia" w:hAnsiTheme="majorEastAsia" w:eastAsiaTheme="majorEastAsia"/>
          <w:color w:val="auto"/>
          <w:sz w:val="24"/>
          <w:highlight w:val="none"/>
          <w:u w:val="single"/>
        </w:rPr>
        <w:t>3</w:t>
      </w:r>
      <w:r>
        <w:rPr>
          <w:rFonts w:hint="eastAsia" w:cs="仿宋" w:asciiTheme="majorEastAsia" w:hAnsiTheme="majorEastAsia" w:eastAsiaTheme="majorEastAsia"/>
          <w:color w:val="auto"/>
          <w:sz w:val="24"/>
          <w:highlight w:val="none"/>
        </w:rPr>
        <w:t>个工作日内书面通知对方当事人，在对方当事人收到有关变更通知之前，变更前的约定送达方式或者地址仍视为有效。</w:t>
      </w:r>
    </w:p>
    <w:p w14:paraId="1D5D8663">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2"/>
      <w:bookmarkEnd w:id="113"/>
    </w:p>
    <w:p w14:paraId="23370CC5">
      <w:pPr>
        <w:shd w:val="clear"/>
        <w:spacing w:line="440" w:lineRule="exact"/>
        <w:ind w:firstLine="482" w:firstLineChars="200"/>
        <w:outlineLvl w:val="0"/>
        <w:rPr>
          <w:rFonts w:cs="仿宋" w:asciiTheme="majorEastAsia" w:hAnsiTheme="majorEastAsia" w:eastAsiaTheme="majorEastAsia"/>
          <w:b/>
          <w:color w:val="auto"/>
          <w:sz w:val="24"/>
          <w:highlight w:val="none"/>
        </w:rPr>
      </w:pPr>
      <w:bookmarkStart w:id="114" w:name="_Toc12254"/>
      <w:bookmarkStart w:id="115" w:name="_Toc5063"/>
      <w:bookmarkStart w:id="116" w:name="_Toc27644"/>
      <w:bookmarkStart w:id="117" w:name="_Toc28906"/>
      <w:bookmarkStart w:id="118" w:name="_Toc20808"/>
      <w:r>
        <w:rPr>
          <w:rFonts w:hint="eastAsia" w:cs="仿宋" w:asciiTheme="majorEastAsia" w:hAnsiTheme="majorEastAsia" w:eastAsiaTheme="majorEastAsia"/>
          <w:b/>
          <w:color w:val="auto"/>
          <w:sz w:val="24"/>
          <w:highlight w:val="none"/>
        </w:rPr>
        <w:t>2.17 合同使用的文字和适用的法律</w:t>
      </w:r>
      <w:bookmarkEnd w:id="114"/>
      <w:bookmarkEnd w:id="115"/>
      <w:bookmarkEnd w:id="116"/>
      <w:bookmarkEnd w:id="117"/>
      <w:bookmarkEnd w:id="118"/>
    </w:p>
    <w:p w14:paraId="5DDEB501">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2.17.1 合同使用汉语书就、变更和解释；</w:t>
      </w:r>
    </w:p>
    <w:p w14:paraId="05A33702">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2.17.2 合同适用中华人民共和国法律。</w:t>
      </w:r>
    </w:p>
    <w:p w14:paraId="7C3FF5DF">
      <w:pPr>
        <w:shd w:val="clear"/>
        <w:spacing w:line="440" w:lineRule="exact"/>
        <w:ind w:firstLine="482" w:firstLineChars="200"/>
        <w:outlineLvl w:val="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2.18 计量单位</w:t>
      </w:r>
    </w:p>
    <w:p w14:paraId="011ABFD7">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除技术规范中另有规定外,合同的计量单位均使用国家法定计量单位。</w:t>
      </w:r>
    </w:p>
    <w:p w14:paraId="4DFDCB20">
      <w:pPr>
        <w:shd w:val="clear"/>
        <w:spacing w:line="440" w:lineRule="exact"/>
        <w:ind w:firstLine="482" w:firstLineChars="200"/>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2.19合同份数</w:t>
      </w:r>
    </w:p>
    <w:p w14:paraId="40159236">
      <w:pPr>
        <w:shd w:val="clear"/>
        <w:spacing w:line="440" w:lineRule="exact"/>
        <w:ind w:firstLine="480" w:firstLineChars="2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合同份数按</w:t>
      </w:r>
      <w:r>
        <w:rPr>
          <w:rFonts w:hint="eastAsia" w:cs="仿宋" w:asciiTheme="majorEastAsia" w:hAnsiTheme="majorEastAsia" w:eastAsiaTheme="majorEastAsia"/>
          <w:b/>
          <w:i/>
          <w:color w:val="auto"/>
          <w:sz w:val="24"/>
          <w:highlight w:val="none"/>
          <w:u w:val="single"/>
        </w:rPr>
        <w:t>合同专用条款</w:t>
      </w:r>
      <w:r>
        <w:rPr>
          <w:rFonts w:hint="eastAsia" w:cs="仿宋" w:asciiTheme="majorEastAsia" w:hAnsiTheme="majorEastAsia" w:eastAsiaTheme="majorEastAsia"/>
          <w:color w:val="auto"/>
          <w:sz w:val="24"/>
          <w:highlight w:val="none"/>
        </w:rPr>
        <w:t>规定，每份均具有同等法律效力。</w:t>
      </w:r>
    </w:p>
    <w:p w14:paraId="0E759AE5">
      <w:pPr>
        <w:shd w:val="clear"/>
        <w:spacing w:line="440" w:lineRule="exact"/>
        <w:jc w:val="center"/>
        <w:outlineLvl w:val="0"/>
        <w:rPr>
          <w:rFonts w:cs="仿宋" w:asciiTheme="majorEastAsia" w:hAnsiTheme="majorEastAsia" w:eastAsiaTheme="majorEastAsia"/>
          <w:b/>
          <w:color w:val="auto"/>
          <w:sz w:val="24"/>
          <w:szCs w:val="24"/>
          <w:highlight w:val="none"/>
        </w:rPr>
      </w:pPr>
      <w:r>
        <w:rPr>
          <w:rFonts w:hint="eastAsia" w:cs="宋体" w:asciiTheme="majorEastAsia" w:hAnsiTheme="majorEastAsia" w:eastAsiaTheme="majorEastAsia"/>
          <w:color w:val="auto"/>
          <w:highlight w:val="none"/>
        </w:rPr>
        <w:br w:type="page"/>
      </w:r>
      <w:r>
        <w:rPr>
          <w:rFonts w:hint="eastAsia" w:cs="仿宋" w:asciiTheme="majorEastAsia" w:hAnsiTheme="majorEastAsia" w:eastAsiaTheme="majorEastAsia"/>
          <w:b/>
          <w:color w:val="auto"/>
          <w:sz w:val="24"/>
          <w:szCs w:val="24"/>
          <w:highlight w:val="none"/>
        </w:rPr>
        <w:t>第三部分  合同专用条款</w:t>
      </w:r>
    </w:p>
    <w:p w14:paraId="0599E6D7">
      <w:pPr>
        <w:shd w:val="clear"/>
        <w:spacing w:line="440" w:lineRule="exact"/>
        <w:ind w:left="-680" w:leftChars="-200" w:right="-680" w:rightChars="-200" w:firstLine="480" w:firstLineChars="200"/>
        <w:rPr>
          <w:rFonts w:cs="仿宋" w:asciiTheme="majorEastAsia" w:hAnsiTheme="majorEastAsia" w:eastAsiaTheme="majorEastAsia"/>
          <w:color w:val="auto"/>
          <w:highlight w:val="none"/>
        </w:rPr>
      </w:pPr>
      <w:r>
        <w:rPr>
          <w:rFonts w:hint="eastAsia" w:cs="仿宋" w:asciiTheme="majorEastAsia" w:hAnsiTheme="majorEastAsia" w:eastAsiaTheme="majorEastAsia"/>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0"/>
        <w:tblW w:w="86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4"/>
        <w:gridCol w:w="7729"/>
      </w:tblGrid>
      <w:tr w14:paraId="3B81E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2" w:hRule="atLeast"/>
        </w:trPr>
        <w:tc>
          <w:tcPr>
            <w:tcW w:w="924" w:type="dxa"/>
            <w:tcBorders>
              <w:left w:val="single" w:color="auto" w:sz="4" w:space="0"/>
            </w:tcBorders>
            <w:vAlign w:val="center"/>
          </w:tcPr>
          <w:p w14:paraId="2E418C75">
            <w:pPr>
              <w:shd w:val="clear"/>
              <w:spacing w:line="440" w:lineRule="exact"/>
              <w:jc w:val="center"/>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条款号</w:t>
            </w:r>
          </w:p>
        </w:tc>
        <w:tc>
          <w:tcPr>
            <w:tcW w:w="7729" w:type="dxa"/>
            <w:vAlign w:val="center"/>
          </w:tcPr>
          <w:p w14:paraId="1435AA5A">
            <w:pPr>
              <w:shd w:val="clear"/>
              <w:spacing w:line="440" w:lineRule="exact"/>
              <w:jc w:val="center"/>
              <w:rPr>
                <w:rFonts w:cs="仿宋" w:asciiTheme="majorEastAsia" w:hAnsiTheme="majorEastAsia" w:eastAsiaTheme="majorEastAsia"/>
                <w:b/>
                <w:color w:val="auto"/>
                <w:sz w:val="24"/>
                <w:highlight w:val="none"/>
              </w:rPr>
            </w:pPr>
            <w:r>
              <w:rPr>
                <w:rFonts w:hint="eastAsia" w:cs="仿宋" w:asciiTheme="majorEastAsia" w:hAnsiTheme="majorEastAsia" w:eastAsiaTheme="majorEastAsia"/>
                <w:b/>
                <w:color w:val="auto"/>
                <w:sz w:val="24"/>
                <w:highlight w:val="none"/>
              </w:rPr>
              <w:t>约定内容</w:t>
            </w:r>
          </w:p>
        </w:tc>
      </w:tr>
      <w:tr w14:paraId="287F0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1EA43F6B">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1.3.2</w:t>
            </w:r>
          </w:p>
        </w:tc>
        <w:tc>
          <w:tcPr>
            <w:tcW w:w="7729" w:type="dxa"/>
            <w:vAlign w:val="center"/>
          </w:tcPr>
          <w:p w14:paraId="776F3E1E">
            <w:pPr>
              <w:shd w:val="clear"/>
              <w:spacing w:line="440" w:lineRule="exact"/>
              <w:rPr>
                <w:rFonts w:cs="仿宋" w:asciiTheme="majorEastAsia" w:hAnsiTheme="majorEastAsia" w:eastAsiaTheme="majorEastAsia"/>
                <w:color w:val="auto"/>
                <w:sz w:val="24"/>
                <w:highlight w:val="none"/>
              </w:rPr>
            </w:pPr>
          </w:p>
        </w:tc>
      </w:tr>
      <w:tr w14:paraId="6FB68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558DAC9C">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1.4.2</w:t>
            </w:r>
          </w:p>
        </w:tc>
        <w:tc>
          <w:tcPr>
            <w:tcW w:w="7729" w:type="dxa"/>
            <w:vAlign w:val="center"/>
          </w:tcPr>
          <w:p w14:paraId="7A24D9F9">
            <w:pPr>
              <w:shd w:val="clear"/>
              <w:spacing w:line="440" w:lineRule="exact"/>
              <w:rPr>
                <w:rFonts w:cs="仿宋" w:asciiTheme="majorEastAsia" w:hAnsiTheme="majorEastAsia" w:eastAsiaTheme="majorEastAsia"/>
                <w:color w:val="auto"/>
                <w:sz w:val="24"/>
                <w:highlight w:val="none"/>
              </w:rPr>
            </w:pPr>
          </w:p>
        </w:tc>
      </w:tr>
      <w:tr w14:paraId="44E4F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50AE92EB">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1.5.1 </w:t>
            </w:r>
          </w:p>
        </w:tc>
        <w:tc>
          <w:tcPr>
            <w:tcW w:w="7729" w:type="dxa"/>
            <w:vAlign w:val="center"/>
          </w:tcPr>
          <w:p w14:paraId="5C607863">
            <w:pPr>
              <w:shd w:val="clear"/>
              <w:spacing w:line="440" w:lineRule="exact"/>
              <w:rPr>
                <w:rFonts w:cs="仿宋" w:asciiTheme="majorEastAsia" w:hAnsiTheme="majorEastAsia" w:eastAsiaTheme="majorEastAsia"/>
                <w:color w:val="auto"/>
                <w:sz w:val="24"/>
                <w:highlight w:val="none"/>
              </w:rPr>
            </w:pPr>
          </w:p>
        </w:tc>
      </w:tr>
      <w:tr w14:paraId="0A51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3856AD52">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1.5.2</w:t>
            </w:r>
          </w:p>
        </w:tc>
        <w:tc>
          <w:tcPr>
            <w:tcW w:w="7729" w:type="dxa"/>
            <w:vAlign w:val="center"/>
          </w:tcPr>
          <w:p w14:paraId="2C41F5CF">
            <w:pPr>
              <w:shd w:val="clear"/>
              <w:spacing w:line="440" w:lineRule="exact"/>
              <w:rPr>
                <w:rFonts w:cs="仿宋" w:asciiTheme="majorEastAsia" w:hAnsiTheme="majorEastAsia" w:eastAsiaTheme="majorEastAsia"/>
                <w:color w:val="auto"/>
                <w:sz w:val="24"/>
                <w:highlight w:val="none"/>
              </w:rPr>
            </w:pPr>
          </w:p>
        </w:tc>
      </w:tr>
      <w:tr w14:paraId="58597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402D9F1C">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1.5.3 </w:t>
            </w:r>
          </w:p>
        </w:tc>
        <w:tc>
          <w:tcPr>
            <w:tcW w:w="7729" w:type="dxa"/>
            <w:vAlign w:val="center"/>
          </w:tcPr>
          <w:p w14:paraId="254E1239">
            <w:pPr>
              <w:shd w:val="clear"/>
              <w:spacing w:line="440" w:lineRule="exact"/>
              <w:rPr>
                <w:rFonts w:cs="仿宋" w:asciiTheme="majorEastAsia" w:hAnsiTheme="majorEastAsia" w:eastAsiaTheme="majorEastAsia"/>
                <w:color w:val="auto"/>
                <w:sz w:val="24"/>
                <w:highlight w:val="none"/>
              </w:rPr>
            </w:pPr>
          </w:p>
        </w:tc>
      </w:tr>
      <w:tr w14:paraId="4FDF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14B30138">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1.6.2</w:t>
            </w:r>
          </w:p>
        </w:tc>
        <w:tc>
          <w:tcPr>
            <w:tcW w:w="7729" w:type="dxa"/>
            <w:vAlign w:val="center"/>
          </w:tcPr>
          <w:p w14:paraId="1A0B391F">
            <w:pPr>
              <w:shd w:val="clear"/>
              <w:spacing w:line="440" w:lineRule="exact"/>
              <w:rPr>
                <w:rFonts w:cs="仿宋" w:asciiTheme="majorEastAsia" w:hAnsiTheme="majorEastAsia" w:eastAsiaTheme="majorEastAsia"/>
                <w:color w:val="auto"/>
                <w:sz w:val="24"/>
                <w:highlight w:val="none"/>
              </w:rPr>
            </w:pPr>
          </w:p>
        </w:tc>
      </w:tr>
      <w:tr w14:paraId="145D2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7CFD13AB">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1.7.1</w:t>
            </w:r>
          </w:p>
        </w:tc>
        <w:tc>
          <w:tcPr>
            <w:tcW w:w="7729" w:type="dxa"/>
            <w:vAlign w:val="center"/>
          </w:tcPr>
          <w:p w14:paraId="52247E55">
            <w:pPr>
              <w:shd w:val="clear"/>
              <w:spacing w:line="440" w:lineRule="exact"/>
              <w:rPr>
                <w:rFonts w:cs="仿宋" w:asciiTheme="majorEastAsia" w:hAnsiTheme="majorEastAsia" w:eastAsiaTheme="majorEastAsia"/>
                <w:color w:val="auto"/>
                <w:sz w:val="24"/>
                <w:highlight w:val="none"/>
              </w:rPr>
            </w:pPr>
          </w:p>
        </w:tc>
      </w:tr>
      <w:tr w14:paraId="30042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483C4936">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1.7.2</w:t>
            </w:r>
          </w:p>
        </w:tc>
        <w:tc>
          <w:tcPr>
            <w:tcW w:w="7729" w:type="dxa"/>
            <w:vAlign w:val="center"/>
          </w:tcPr>
          <w:p w14:paraId="57EF68C9">
            <w:pPr>
              <w:shd w:val="clear"/>
              <w:spacing w:line="440" w:lineRule="exact"/>
              <w:rPr>
                <w:rFonts w:cs="仿宋" w:asciiTheme="majorEastAsia" w:hAnsiTheme="majorEastAsia" w:eastAsiaTheme="majorEastAsia"/>
                <w:color w:val="auto"/>
                <w:sz w:val="24"/>
                <w:highlight w:val="none"/>
              </w:rPr>
            </w:pPr>
          </w:p>
        </w:tc>
      </w:tr>
      <w:tr w14:paraId="032A1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1DE61F33">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1.7.3</w:t>
            </w:r>
          </w:p>
        </w:tc>
        <w:tc>
          <w:tcPr>
            <w:tcW w:w="7729" w:type="dxa"/>
            <w:vAlign w:val="center"/>
          </w:tcPr>
          <w:p w14:paraId="2044DF42">
            <w:pPr>
              <w:shd w:val="clear"/>
              <w:spacing w:line="440" w:lineRule="exact"/>
              <w:rPr>
                <w:rFonts w:cs="仿宋" w:asciiTheme="majorEastAsia" w:hAnsiTheme="majorEastAsia" w:eastAsiaTheme="majorEastAsia"/>
                <w:color w:val="auto"/>
                <w:sz w:val="24"/>
                <w:highlight w:val="none"/>
              </w:rPr>
            </w:pPr>
          </w:p>
        </w:tc>
      </w:tr>
      <w:tr w14:paraId="331F1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3D84BAED">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1.7.4.1</w:t>
            </w:r>
          </w:p>
        </w:tc>
        <w:tc>
          <w:tcPr>
            <w:tcW w:w="7729" w:type="dxa"/>
            <w:vAlign w:val="center"/>
          </w:tcPr>
          <w:p w14:paraId="15789AE6">
            <w:pPr>
              <w:shd w:val="clear"/>
              <w:spacing w:line="440" w:lineRule="exact"/>
              <w:rPr>
                <w:rFonts w:cs="仿宋" w:asciiTheme="majorEastAsia" w:hAnsiTheme="majorEastAsia" w:eastAsiaTheme="majorEastAsia"/>
                <w:color w:val="auto"/>
                <w:sz w:val="24"/>
                <w:highlight w:val="none"/>
              </w:rPr>
            </w:pPr>
          </w:p>
        </w:tc>
      </w:tr>
      <w:tr w14:paraId="51380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38414D7C">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1.7.4.2</w:t>
            </w:r>
          </w:p>
        </w:tc>
        <w:tc>
          <w:tcPr>
            <w:tcW w:w="7729" w:type="dxa"/>
            <w:vAlign w:val="center"/>
          </w:tcPr>
          <w:p w14:paraId="5467DB96">
            <w:pPr>
              <w:shd w:val="clear"/>
              <w:spacing w:line="440" w:lineRule="exact"/>
              <w:rPr>
                <w:rFonts w:cs="仿宋" w:asciiTheme="majorEastAsia" w:hAnsiTheme="majorEastAsia" w:eastAsiaTheme="majorEastAsia"/>
                <w:color w:val="auto"/>
                <w:sz w:val="24"/>
                <w:highlight w:val="none"/>
              </w:rPr>
            </w:pPr>
          </w:p>
        </w:tc>
      </w:tr>
      <w:tr w14:paraId="560A6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37EAF1BF">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1.7.4.3</w:t>
            </w:r>
          </w:p>
        </w:tc>
        <w:tc>
          <w:tcPr>
            <w:tcW w:w="7729" w:type="dxa"/>
            <w:vAlign w:val="center"/>
          </w:tcPr>
          <w:p w14:paraId="377262C8">
            <w:pPr>
              <w:shd w:val="clear"/>
              <w:spacing w:line="440" w:lineRule="exact"/>
              <w:rPr>
                <w:rFonts w:cs="仿宋" w:asciiTheme="majorEastAsia" w:hAnsiTheme="majorEastAsia" w:eastAsiaTheme="majorEastAsia"/>
                <w:color w:val="auto"/>
                <w:sz w:val="24"/>
                <w:highlight w:val="none"/>
              </w:rPr>
            </w:pPr>
          </w:p>
        </w:tc>
      </w:tr>
      <w:tr w14:paraId="66975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1FC6C695">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1.8.7</w:t>
            </w:r>
          </w:p>
        </w:tc>
        <w:tc>
          <w:tcPr>
            <w:tcW w:w="7729" w:type="dxa"/>
            <w:vAlign w:val="center"/>
          </w:tcPr>
          <w:p w14:paraId="71D92A8B">
            <w:pPr>
              <w:shd w:val="clear"/>
              <w:spacing w:line="440" w:lineRule="exact"/>
              <w:rPr>
                <w:rFonts w:cs="仿宋" w:asciiTheme="majorEastAsia" w:hAnsiTheme="majorEastAsia" w:eastAsiaTheme="majorEastAsia"/>
                <w:color w:val="auto"/>
                <w:sz w:val="24"/>
                <w:highlight w:val="none"/>
              </w:rPr>
            </w:pPr>
          </w:p>
        </w:tc>
      </w:tr>
      <w:tr w14:paraId="25032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4E799C17">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2.3.2</w:t>
            </w:r>
          </w:p>
        </w:tc>
        <w:tc>
          <w:tcPr>
            <w:tcW w:w="7729" w:type="dxa"/>
            <w:vAlign w:val="center"/>
          </w:tcPr>
          <w:p w14:paraId="6114F115">
            <w:pPr>
              <w:shd w:val="clear"/>
              <w:spacing w:line="440" w:lineRule="exact"/>
              <w:ind w:left="-680" w:leftChars="-200" w:right="-680" w:rightChars="-200" w:firstLine="480" w:firstLineChars="200"/>
              <w:rPr>
                <w:rFonts w:cs="仿宋" w:asciiTheme="majorEastAsia" w:hAnsiTheme="majorEastAsia" w:eastAsiaTheme="majorEastAsia"/>
                <w:color w:val="auto"/>
                <w:sz w:val="24"/>
                <w:highlight w:val="none"/>
              </w:rPr>
            </w:pPr>
          </w:p>
        </w:tc>
      </w:tr>
      <w:tr w14:paraId="12CFE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56549AF9">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2.5</w:t>
            </w:r>
          </w:p>
        </w:tc>
        <w:tc>
          <w:tcPr>
            <w:tcW w:w="7729" w:type="dxa"/>
            <w:vAlign w:val="center"/>
          </w:tcPr>
          <w:p w14:paraId="738D2256">
            <w:pPr>
              <w:shd w:val="clear"/>
              <w:spacing w:line="440" w:lineRule="exact"/>
              <w:ind w:left="-680" w:leftChars="-200" w:right="-680" w:rightChars="-200" w:firstLine="480" w:firstLineChars="200"/>
              <w:rPr>
                <w:rFonts w:cs="仿宋" w:asciiTheme="majorEastAsia" w:hAnsiTheme="majorEastAsia" w:eastAsiaTheme="majorEastAsia"/>
                <w:color w:val="auto"/>
                <w:sz w:val="24"/>
                <w:highlight w:val="none"/>
              </w:rPr>
            </w:pPr>
          </w:p>
        </w:tc>
      </w:tr>
      <w:tr w14:paraId="52820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63C6DF8D">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2.11.3</w:t>
            </w:r>
          </w:p>
        </w:tc>
        <w:tc>
          <w:tcPr>
            <w:tcW w:w="7729" w:type="dxa"/>
            <w:vAlign w:val="center"/>
          </w:tcPr>
          <w:p w14:paraId="718B6DEF">
            <w:pPr>
              <w:shd w:val="clear"/>
              <w:spacing w:line="440" w:lineRule="exact"/>
              <w:rPr>
                <w:rFonts w:cs="仿宋" w:asciiTheme="majorEastAsia" w:hAnsiTheme="majorEastAsia" w:eastAsiaTheme="majorEastAsia"/>
                <w:color w:val="auto"/>
                <w:sz w:val="24"/>
                <w:highlight w:val="none"/>
              </w:rPr>
            </w:pPr>
          </w:p>
        </w:tc>
      </w:tr>
      <w:tr w14:paraId="44433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tcPr>
          <w:p w14:paraId="1CABC939">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 xml:space="preserve">2.11.4 </w:t>
            </w:r>
          </w:p>
        </w:tc>
        <w:tc>
          <w:tcPr>
            <w:tcW w:w="7729" w:type="dxa"/>
          </w:tcPr>
          <w:p w14:paraId="4B1C34C2">
            <w:pPr>
              <w:shd w:val="clear"/>
              <w:spacing w:line="440" w:lineRule="exact"/>
              <w:rPr>
                <w:rFonts w:cs="仿宋" w:asciiTheme="majorEastAsia" w:hAnsiTheme="majorEastAsia" w:eastAsiaTheme="majorEastAsia"/>
                <w:color w:val="auto"/>
                <w:sz w:val="24"/>
                <w:highlight w:val="none"/>
              </w:rPr>
            </w:pPr>
          </w:p>
        </w:tc>
      </w:tr>
      <w:tr w14:paraId="5D796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5DADF49E">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2.15.1</w:t>
            </w:r>
          </w:p>
        </w:tc>
        <w:tc>
          <w:tcPr>
            <w:tcW w:w="7729" w:type="dxa"/>
            <w:vAlign w:val="center"/>
          </w:tcPr>
          <w:p w14:paraId="175C37BD">
            <w:pPr>
              <w:shd w:val="clear"/>
              <w:spacing w:line="440" w:lineRule="exact"/>
              <w:rPr>
                <w:rFonts w:cs="仿宋" w:asciiTheme="majorEastAsia" w:hAnsiTheme="majorEastAsia" w:eastAsiaTheme="majorEastAsia"/>
                <w:color w:val="auto"/>
                <w:sz w:val="24"/>
                <w:highlight w:val="none"/>
              </w:rPr>
            </w:pPr>
          </w:p>
        </w:tc>
      </w:tr>
      <w:tr w14:paraId="5B300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 w:hRule="atLeast"/>
        </w:trPr>
        <w:tc>
          <w:tcPr>
            <w:tcW w:w="924" w:type="dxa"/>
            <w:tcBorders>
              <w:left w:val="single" w:color="auto" w:sz="4" w:space="0"/>
            </w:tcBorders>
            <w:vAlign w:val="center"/>
          </w:tcPr>
          <w:p w14:paraId="03D0779D">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2.15.3</w:t>
            </w:r>
          </w:p>
        </w:tc>
        <w:tc>
          <w:tcPr>
            <w:tcW w:w="7729" w:type="dxa"/>
            <w:vAlign w:val="center"/>
          </w:tcPr>
          <w:p w14:paraId="54F1F149">
            <w:pPr>
              <w:shd w:val="clear"/>
              <w:spacing w:line="440" w:lineRule="exact"/>
              <w:rPr>
                <w:rFonts w:cs="仿宋" w:asciiTheme="majorEastAsia" w:hAnsiTheme="majorEastAsia" w:eastAsiaTheme="majorEastAsia"/>
                <w:color w:val="auto"/>
                <w:sz w:val="24"/>
                <w:highlight w:val="none"/>
              </w:rPr>
            </w:pPr>
          </w:p>
        </w:tc>
      </w:tr>
      <w:tr w14:paraId="745A2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3" w:hRule="atLeast"/>
        </w:trPr>
        <w:tc>
          <w:tcPr>
            <w:tcW w:w="924" w:type="dxa"/>
            <w:tcBorders>
              <w:left w:val="single" w:color="auto" w:sz="4" w:space="0"/>
            </w:tcBorders>
          </w:tcPr>
          <w:p w14:paraId="11661B59">
            <w:pPr>
              <w:shd w:val="clear"/>
              <w:spacing w:line="440" w:lineRule="exact"/>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2.19</w:t>
            </w:r>
          </w:p>
        </w:tc>
        <w:tc>
          <w:tcPr>
            <w:tcW w:w="7729" w:type="dxa"/>
          </w:tcPr>
          <w:p w14:paraId="7447FB0C">
            <w:pPr>
              <w:shd w:val="clear"/>
              <w:spacing w:line="440" w:lineRule="exact"/>
              <w:rPr>
                <w:rFonts w:cs="仿宋" w:asciiTheme="majorEastAsia" w:hAnsiTheme="majorEastAsia" w:eastAsiaTheme="majorEastAsia"/>
                <w:color w:val="auto"/>
                <w:sz w:val="24"/>
                <w:highlight w:val="none"/>
              </w:rPr>
            </w:pPr>
          </w:p>
        </w:tc>
      </w:tr>
      <w:bookmarkEnd w:id="11"/>
      <w:bookmarkEnd w:id="12"/>
      <w:bookmarkEnd w:id="13"/>
      <w:bookmarkEnd w:id="14"/>
    </w:tbl>
    <w:p w14:paraId="12BFCCB1">
      <w:pPr>
        <w:shd w:val="clear"/>
        <w:spacing w:line="440" w:lineRule="exact"/>
        <w:rPr>
          <w:rFonts w:cs="仿宋" w:asciiTheme="majorEastAsia" w:hAnsiTheme="majorEastAsia" w:eastAsiaTheme="majorEastAsia"/>
          <w:b/>
          <w:color w:val="auto"/>
          <w:sz w:val="36"/>
          <w:highlight w:val="none"/>
        </w:rPr>
        <w:sectPr>
          <w:footerReference r:id="rId8" w:type="default"/>
          <w:pgSz w:w="12240" w:h="15840"/>
          <w:pgMar w:top="1440" w:right="1800" w:bottom="1440" w:left="1800" w:header="720" w:footer="720" w:gutter="0"/>
          <w:cols w:space="720" w:num="1"/>
          <w:titlePg/>
          <w:docGrid w:type="lines" w:linePitch="312" w:charSpace="0"/>
        </w:sectPr>
      </w:pPr>
    </w:p>
    <w:p w14:paraId="60AB75D2">
      <w:pPr>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cs="仿宋" w:asciiTheme="majorEastAsia" w:hAnsiTheme="majorEastAsia" w:eastAsiaTheme="majorEastAsia"/>
          <w:b/>
          <w:color w:val="auto"/>
          <w:sz w:val="36"/>
          <w:szCs w:val="24"/>
          <w:highlight w:val="none"/>
        </w:rPr>
      </w:pPr>
      <w:r>
        <w:rPr>
          <w:rFonts w:hint="eastAsia" w:cs="仿宋" w:asciiTheme="majorEastAsia" w:hAnsiTheme="majorEastAsia" w:eastAsiaTheme="majorEastAsia"/>
          <w:b/>
          <w:color w:val="auto"/>
          <w:sz w:val="36"/>
          <w:szCs w:val="24"/>
          <w:highlight w:val="none"/>
        </w:rPr>
        <w:t xml:space="preserve">第五部分 </w:t>
      </w:r>
      <w:r>
        <w:rPr>
          <w:rFonts w:hint="eastAsia" w:cs="仿宋" w:asciiTheme="majorEastAsia" w:hAnsiTheme="majorEastAsia" w:eastAsiaTheme="majorEastAsia"/>
          <w:b/>
          <w:color w:val="auto"/>
          <w:sz w:val="36"/>
          <w:szCs w:val="36"/>
          <w:highlight w:val="none"/>
        </w:rPr>
        <w:t>投标文件</w:t>
      </w:r>
      <w:r>
        <w:rPr>
          <w:rFonts w:hint="eastAsia" w:cs="仿宋" w:asciiTheme="majorEastAsia" w:hAnsiTheme="majorEastAsia" w:eastAsiaTheme="majorEastAsia"/>
          <w:b/>
          <w:color w:val="auto"/>
          <w:sz w:val="36"/>
          <w:szCs w:val="24"/>
          <w:highlight w:val="none"/>
        </w:rPr>
        <w:t>应提交的有关格式范例</w:t>
      </w:r>
    </w:p>
    <w:p w14:paraId="1EB4E435">
      <w:pPr>
        <w:shd w:val="clear"/>
        <w:spacing w:line="440" w:lineRule="exact"/>
        <w:ind w:firstLine="480" w:firstLineChars="200"/>
        <w:outlineLvl w:val="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供应商按照以下格式编制投标文件,</w:t>
      </w:r>
      <w:r>
        <w:rPr>
          <w:rFonts w:hint="eastAsia" w:cs="仿宋" w:asciiTheme="majorEastAsia" w:hAnsiTheme="majorEastAsia" w:eastAsiaTheme="majorEastAsia"/>
          <w:color w:val="auto"/>
          <w:sz w:val="24"/>
          <w:szCs w:val="24"/>
          <w:highlight w:val="none"/>
          <w:lang w:val="zh-CN"/>
        </w:rPr>
        <w:t>制作加密电子投标文件时做好关联点设置。</w:t>
      </w:r>
    </w:p>
    <w:p w14:paraId="4863A0E0">
      <w:pPr>
        <w:shd w:val="clear"/>
        <w:spacing w:line="440" w:lineRule="exact"/>
        <w:outlineLvl w:val="0"/>
        <w:rPr>
          <w:rFonts w:cs="仿宋" w:asciiTheme="majorEastAsia" w:hAnsiTheme="majorEastAsia" w:eastAsiaTheme="majorEastAsia"/>
          <w:b/>
          <w:color w:val="auto"/>
          <w:sz w:val="36"/>
          <w:szCs w:val="36"/>
          <w:highlight w:val="none"/>
        </w:rPr>
      </w:pPr>
    </w:p>
    <w:p w14:paraId="15E658F9">
      <w:pPr>
        <w:pStyle w:val="90"/>
        <w:shd w:val="clear"/>
        <w:spacing w:line="440" w:lineRule="exact"/>
        <w:rPr>
          <w:rFonts w:asciiTheme="majorEastAsia" w:hAnsiTheme="majorEastAsia" w:eastAsiaTheme="majorEastAsia"/>
          <w:color w:val="auto"/>
          <w:highlight w:val="none"/>
        </w:rPr>
      </w:pPr>
    </w:p>
    <w:p w14:paraId="7F4F5F29">
      <w:pPr>
        <w:shd w:val="clear"/>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资格文件部分</w:t>
      </w:r>
    </w:p>
    <w:p w14:paraId="1C9A30BF">
      <w:pPr>
        <w:shd w:val="clear"/>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目录</w:t>
      </w:r>
    </w:p>
    <w:p w14:paraId="0016C870">
      <w:pPr>
        <w:shd w:val="clear"/>
        <w:snapToGrid w:val="0"/>
        <w:spacing w:line="440" w:lineRule="exact"/>
        <w:rPr>
          <w:rFonts w:cs="仿宋" w:asciiTheme="majorEastAsia" w:hAnsiTheme="majorEastAsia" w:eastAsiaTheme="majorEastAsia"/>
          <w:color w:val="auto"/>
          <w:sz w:val="24"/>
          <w:szCs w:val="24"/>
          <w:highlight w:val="none"/>
        </w:rPr>
      </w:pPr>
    </w:p>
    <w:p w14:paraId="6F066887">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（1）符合参加政府采购活动应当具备的一般条件的承诺函……………（页码）</w:t>
      </w:r>
    </w:p>
    <w:p w14:paraId="2E9BB5B1">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（2）分包协议………………………………………………………………（页码）</w:t>
      </w:r>
    </w:p>
    <w:p w14:paraId="2BB415DA">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（3）落实政府采购政策需满足的资格要求………………………………（页码）</w:t>
      </w:r>
    </w:p>
    <w:p w14:paraId="121D5B77">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（4）本项目的特定资格要求………………………………………………（页码）</w:t>
      </w:r>
    </w:p>
    <w:p w14:paraId="52542BBA">
      <w:pPr>
        <w:shd w:val="clear"/>
        <w:snapToGrid w:val="0"/>
        <w:spacing w:line="440" w:lineRule="exact"/>
        <w:rPr>
          <w:rFonts w:cs="仿宋" w:asciiTheme="majorEastAsia" w:hAnsiTheme="majorEastAsia" w:eastAsiaTheme="majorEastAsia"/>
          <w:color w:val="auto"/>
          <w:sz w:val="24"/>
          <w:szCs w:val="24"/>
          <w:highlight w:val="none"/>
        </w:rPr>
      </w:pPr>
    </w:p>
    <w:p w14:paraId="2FDB549C">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p>
    <w:p w14:paraId="3E7BC61D">
      <w:pPr>
        <w:shd w:val="clear"/>
        <w:spacing w:line="440" w:lineRule="exact"/>
        <w:ind w:firstLine="480" w:firstLineChars="200"/>
        <w:rPr>
          <w:rFonts w:cs="仿宋" w:asciiTheme="majorEastAsia" w:hAnsiTheme="majorEastAsia" w:eastAsiaTheme="majorEastAsia"/>
          <w:color w:val="auto"/>
          <w:sz w:val="24"/>
          <w:szCs w:val="24"/>
          <w:highlight w:val="none"/>
        </w:rPr>
      </w:pPr>
    </w:p>
    <w:p w14:paraId="61F7D3B1">
      <w:pPr>
        <w:shd w:val="clear"/>
        <w:snapToGrid w:val="0"/>
        <w:spacing w:line="440" w:lineRule="exact"/>
        <w:ind w:right="480"/>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rPr>
        <w:br w:type="page"/>
      </w:r>
      <w:r>
        <w:rPr>
          <w:rFonts w:hint="eastAsia" w:cs="仿宋" w:asciiTheme="majorEastAsia" w:hAnsiTheme="majorEastAsia" w:eastAsiaTheme="majorEastAsia"/>
          <w:b/>
          <w:color w:val="auto"/>
          <w:sz w:val="32"/>
          <w:szCs w:val="32"/>
          <w:highlight w:val="none"/>
        </w:rPr>
        <w:t>一、 符合参加政府采购活动应当具备的一般条件的承诺函</w:t>
      </w:r>
    </w:p>
    <w:p w14:paraId="1652D793">
      <w:pPr>
        <w:shd w:val="clear"/>
        <w:snapToGrid w:val="0"/>
        <w:spacing w:line="440" w:lineRule="exact"/>
        <w:rPr>
          <w:rFonts w:cs="仿宋" w:asciiTheme="majorEastAsia" w:hAnsiTheme="majorEastAsia" w:eastAsiaTheme="majorEastAsia"/>
          <w:color w:val="auto"/>
          <w:sz w:val="24"/>
          <w:szCs w:val="24"/>
          <w:highlight w:val="none"/>
        </w:rPr>
      </w:pPr>
      <w:bookmarkStart w:id="119" w:name="OLE_LINK41"/>
      <w:bookmarkStart w:id="120" w:name="OLE_LINK42"/>
      <w:r>
        <w:rPr>
          <w:rFonts w:hint="eastAsia" w:asciiTheme="minorEastAsia" w:hAnsiTheme="minorEastAsia" w:eastAsiaTheme="minorEastAsia" w:cstheme="minorEastAsia"/>
          <w:color w:val="auto"/>
          <w:sz w:val="24"/>
          <w:highlight w:val="none"/>
          <w:lang w:eastAsia="zh-CN"/>
        </w:rPr>
        <w:t>绍兴市曹娥江流域中心</w:t>
      </w:r>
      <w:r>
        <w:rPr>
          <w:rFonts w:hint="eastAsia" w:cs="仿宋" w:asciiTheme="majorEastAsia" w:hAnsiTheme="majorEastAsia" w:eastAsiaTheme="majorEastAsia"/>
          <w:color w:val="auto"/>
          <w:sz w:val="24"/>
          <w:szCs w:val="24"/>
          <w:highlight w:val="none"/>
        </w:rPr>
        <w:t>、</w:t>
      </w:r>
      <w:bookmarkEnd w:id="119"/>
      <w:bookmarkEnd w:id="120"/>
      <w:r>
        <w:rPr>
          <w:rFonts w:hint="eastAsia" w:cs="仿宋" w:asciiTheme="majorEastAsia" w:hAnsiTheme="majorEastAsia" w:eastAsiaTheme="majorEastAsia"/>
          <w:color w:val="auto"/>
          <w:sz w:val="24"/>
          <w:szCs w:val="24"/>
          <w:highlight w:val="none"/>
          <w:lang w:eastAsia="zh-CN"/>
        </w:rPr>
        <w:t>浙江翔实建设项目管理有限公司</w:t>
      </w:r>
      <w:r>
        <w:rPr>
          <w:rFonts w:hint="eastAsia" w:cs="仿宋" w:asciiTheme="majorEastAsia" w:hAnsiTheme="majorEastAsia" w:eastAsiaTheme="majorEastAsia"/>
          <w:color w:val="auto"/>
          <w:sz w:val="24"/>
          <w:szCs w:val="24"/>
          <w:highlight w:val="none"/>
        </w:rPr>
        <w:t>：</w:t>
      </w:r>
    </w:p>
    <w:p w14:paraId="1D76234F">
      <w:pPr>
        <w:shd w:val="clear"/>
        <w:snapToGrid w:val="0"/>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我方参与</w:t>
      </w:r>
      <w:bookmarkStart w:id="121" w:name="OLE_LINK40"/>
      <w:bookmarkStart w:id="122" w:name="OLE_LINK39"/>
      <w:r>
        <w:rPr>
          <w:rFonts w:hint="eastAsia" w:asciiTheme="minorEastAsia" w:hAnsiTheme="minorEastAsia" w:eastAsiaTheme="minorEastAsia" w:cstheme="minorEastAsia"/>
          <w:color w:val="auto"/>
          <w:sz w:val="24"/>
          <w:szCs w:val="24"/>
          <w:highlight w:val="none"/>
          <w:lang w:eastAsia="zh-CN"/>
        </w:rPr>
        <w:t>2026年曹娥江大闸运行管理经费项目</w:t>
      </w:r>
      <w:r>
        <w:rPr>
          <w:rFonts w:hint="eastAsia" w:cs="仿宋" w:asciiTheme="majorEastAsia" w:hAnsiTheme="majorEastAsia" w:eastAsiaTheme="maj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lang w:eastAsia="zh-CN"/>
        </w:rPr>
        <w:t xml:space="preserve">   </w:t>
      </w:r>
      <w:r>
        <w:rPr>
          <w:rFonts w:hint="eastAsia" w:cs="仿宋" w:asciiTheme="majorEastAsia" w:hAnsiTheme="majorEastAsia" w:eastAsiaTheme="majorEastAsia"/>
          <w:color w:val="auto"/>
          <w:sz w:val="24"/>
          <w:szCs w:val="24"/>
          <w:highlight w:val="none"/>
        </w:rPr>
        <w:t>】</w:t>
      </w:r>
      <w:bookmarkEnd w:id="121"/>
      <w:bookmarkEnd w:id="122"/>
      <w:r>
        <w:rPr>
          <w:rFonts w:hint="eastAsia" w:cs="仿宋" w:asciiTheme="majorEastAsia" w:hAnsiTheme="majorEastAsia" w:eastAsiaTheme="majorEastAsia"/>
          <w:color w:val="auto"/>
          <w:sz w:val="24"/>
          <w:szCs w:val="24"/>
          <w:highlight w:val="none"/>
        </w:rPr>
        <w:t>政府采购活动，郑重承诺：</w:t>
      </w:r>
    </w:p>
    <w:p w14:paraId="76452C03">
      <w:pPr>
        <w:shd w:val="clear"/>
        <w:snapToGrid w:val="0"/>
        <w:spacing w:line="440" w:lineRule="exact"/>
        <w:ind w:firstLine="360" w:firstLineChars="15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（一）具备《中华人民共和国政府采购法》第二十二条第一款规定的条件：</w:t>
      </w:r>
    </w:p>
    <w:p w14:paraId="007BEAC8">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30F9AA76">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2、具有良好的商业信誉和健全的财务会计制度； </w:t>
      </w:r>
    </w:p>
    <w:p w14:paraId="0202894B">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3、具有履行合同所必需的设备和专业技术能力；</w:t>
      </w:r>
    </w:p>
    <w:p w14:paraId="53075022">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4、有依法缴纳税收和社会保障资金的良好记录；</w:t>
      </w:r>
    </w:p>
    <w:p w14:paraId="10BB0FBD">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5、参加政府采购活动前三年内，在经营活动中没有重大违法记录；</w:t>
      </w:r>
    </w:p>
    <w:p w14:paraId="7E6D6A1F">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6、具有法律、行政法规规定的其他条件。</w:t>
      </w:r>
    </w:p>
    <w:p w14:paraId="15078A65">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（二）未被信用中国（www.creditchina.gov.cn)、中国政府采购网（www.ccgp.gov.cn）列入失信被执行人、重大税收违法失信主体、政府采购严重违法失信行为记录名单。</w:t>
      </w:r>
    </w:p>
    <w:p w14:paraId="05F92F85">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（三）不存在以下情况：</w:t>
      </w:r>
    </w:p>
    <w:p w14:paraId="3CA21531">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1、单位负责人为同一人或者存在直接控股、管理关系的不同供应商参加同一合同项下的政府采购活动的；</w:t>
      </w:r>
    </w:p>
    <w:p w14:paraId="5FC71383">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2、为采购项目提供整体设计、规范编制或者项目管理、监理、检测等服务后再参加该采购项目的其他采购活动的。</w:t>
      </w:r>
    </w:p>
    <w:p w14:paraId="2F796CA8">
      <w:pPr>
        <w:shd w:val="clear"/>
        <w:snapToGrid w:val="0"/>
        <w:spacing w:line="440" w:lineRule="exact"/>
        <w:ind w:firstLine="5520" w:firstLineChars="23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投标人名称(电子签名)：</w:t>
      </w:r>
    </w:p>
    <w:p w14:paraId="4421709D">
      <w:pPr>
        <w:shd w:val="clear"/>
        <w:snapToGrid w:val="0"/>
        <w:spacing w:line="440" w:lineRule="exact"/>
        <w:ind w:firstLine="5760" w:firstLineChars="24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日期</w:t>
      </w:r>
      <w:r>
        <w:rPr>
          <w:rFonts w:hint="eastAsia" w:cs="仿宋" w:asciiTheme="majorEastAsia" w:hAnsiTheme="majorEastAsia" w:eastAsiaTheme="majorEastAsia"/>
          <w:color w:val="auto"/>
          <w:sz w:val="24"/>
          <w:szCs w:val="24"/>
          <w:highlight w:val="none"/>
        </w:rPr>
        <w:t xml:space="preserve">：  年  </w:t>
      </w:r>
      <w:r>
        <w:rPr>
          <w:rFonts w:hint="eastAsia" w:cs="仿宋" w:asciiTheme="majorEastAsia" w:hAnsiTheme="majorEastAsia" w:eastAsiaTheme="majorEastAsia"/>
          <w:color w:val="auto"/>
          <w:sz w:val="24"/>
          <w:szCs w:val="24"/>
          <w:highlight w:val="none"/>
          <w:lang w:val="zh-CN"/>
        </w:rPr>
        <w:t>月</w:t>
      </w:r>
      <w:r>
        <w:rPr>
          <w:rFonts w:hint="eastAsia" w:cs="仿宋" w:asciiTheme="majorEastAsia" w:hAnsiTheme="majorEastAsia" w:eastAsiaTheme="majorEastAsia"/>
          <w:color w:val="auto"/>
          <w:sz w:val="24"/>
          <w:szCs w:val="24"/>
          <w:highlight w:val="none"/>
          <w:lang w:val="en-US" w:eastAsia="zh-CN"/>
        </w:rPr>
        <w:t xml:space="preserve">   </w:t>
      </w:r>
      <w:r>
        <w:rPr>
          <w:rFonts w:hint="eastAsia" w:cs="仿宋" w:asciiTheme="majorEastAsia" w:hAnsiTheme="majorEastAsia" w:eastAsiaTheme="majorEastAsia"/>
          <w:color w:val="auto"/>
          <w:sz w:val="24"/>
          <w:szCs w:val="24"/>
          <w:highlight w:val="none"/>
          <w:lang w:val="zh-CN"/>
        </w:rPr>
        <w:t>日</w:t>
      </w:r>
    </w:p>
    <w:p w14:paraId="776B1181">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65FC32A5">
      <w:pPr>
        <w:widowControl/>
        <w:shd w:val="clear"/>
        <w:spacing w:line="440" w:lineRule="exact"/>
        <w:rPr>
          <w:rFonts w:cs="仿宋" w:asciiTheme="majorEastAsia" w:hAnsiTheme="majorEastAsia" w:eastAsiaTheme="majorEastAsia"/>
          <w:b/>
          <w:color w:val="auto"/>
          <w:sz w:val="32"/>
          <w:szCs w:val="32"/>
          <w:highlight w:val="none"/>
        </w:rPr>
      </w:pPr>
    </w:p>
    <w:p w14:paraId="23F9C238">
      <w:pPr>
        <w:shd w:val="clear"/>
        <w:snapToGrid w:val="0"/>
        <w:spacing w:line="440" w:lineRule="exact"/>
        <w:jc w:val="center"/>
        <w:rPr>
          <w:rFonts w:hint="eastAsia" w:cs="仿宋" w:asciiTheme="majorEastAsia" w:hAnsiTheme="majorEastAsia" w:eastAsiaTheme="majorEastAsia"/>
          <w:b/>
          <w:color w:val="auto"/>
          <w:sz w:val="32"/>
          <w:szCs w:val="32"/>
          <w:highlight w:val="none"/>
        </w:rPr>
      </w:pPr>
    </w:p>
    <w:p w14:paraId="4CAC6CA6">
      <w:pPr>
        <w:shd w:val="clear"/>
        <w:snapToGrid w:val="0"/>
        <w:spacing w:line="440" w:lineRule="exact"/>
        <w:jc w:val="center"/>
        <w:rPr>
          <w:rFonts w:hint="eastAsia" w:cs="仿宋" w:asciiTheme="majorEastAsia" w:hAnsiTheme="majorEastAsia" w:eastAsiaTheme="majorEastAsia"/>
          <w:b/>
          <w:color w:val="auto"/>
          <w:sz w:val="32"/>
          <w:szCs w:val="32"/>
          <w:highlight w:val="none"/>
        </w:rPr>
      </w:pPr>
    </w:p>
    <w:p w14:paraId="016B4286">
      <w:pPr>
        <w:shd w:val="clear"/>
        <w:snapToGrid w:val="0"/>
        <w:spacing w:line="440" w:lineRule="exact"/>
        <w:jc w:val="center"/>
        <w:rPr>
          <w:rFonts w:hint="eastAsia" w:cs="仿宋" w:asciiTheme="majorEastAsia" w:hAnsiTheme="majorEastAsia" w:eastAsiaTheme="majorEastAsia"/>
          <w:b/>
          <w:color w:val="auto"/>
          <w:sz w:val="32"/>
          <w:szCs w:val="32"/>
          <w:highlight w:val="none"/>
        </w:rPr>
      </w:pPr>
    </w:p>
    <w:p w14:paraId="23A90EBA">
      <w:pPr>
        <w:shd w:val="clear"/>
        <w:snapToGrid w:val="0"/>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二、分包意向协议（如有）</w:t>
      </w:r>
    </w:p>
    <w:p w14:paraId="05519311">
      <w:pPr>
        <w:widowControl/>
        <w:shd w:val="clear"/>
        <w:spacing w:line="440" w:lineRule="exact"/>
        <w:ind w:firstLine="361" w:firstLineChars="150"/>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[中标后以分包方式履行合同的，提供分包意向协议(附件4)；采购人不同意分包或者投标人中标后不以分包方式履行合同的，则不需要提供。]</w:t>
      </w:r>
    </w:p>
    <w:p w14:paraId="7D3CD83B">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42C90087">
      <w:pPr>
        <w:shd w:val="clear"/>
        <w:snapToGrid w:val="0"/>
        <w:spacing w:line="440" w:lineRule="exact"/>
        <w:ind w:right="480"/>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三、落实政府采购政策需满足的资格要求</w:t>
      </w:r>
    </w:p>
    <w:p w14:paraId="6091581E">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（根据招标公告落实政府采购政策需满足的资格要求选择提供相应的材料；未要求的，无需提供）</w:t>
      </w:r>
    </w:p>
    <w:p w14:paraId="0AA85C28">
      <w:pPr>
        <w:shd w:val="clear"/>
        <w:snapToGrid w:val="0"/>
        <w:spacing w:line="440" w:lineRule="exact"/>
        <w:ind w:firstLine="472" w:firstLineChars="196"/>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b/>
          <w:color w:val="auto"/>
          <w:sz w:val="24"/>
          <w:szCs w:val="24"/>
          <w:highlight w:val="none"/>
        </w:rPr>
        <w:t>A</w:t>
      </w:r>
      <w:r>
        <w:rPr>
          <w:rFonts w:hint="eastAsia" w:cs="仿宋" w:asciiTheme="majorEastAsia" w:hAnsiTheme="majorEastAsia" w:eastAsiaTheme="majorEastAsia"/>
          <w:color w:val="auto"/>
          <w:sz w:val="24"/>
          <w:szCs w:val="24"/>
          <w:highlight w:val="none"/>
        </w:rPr>
        <w:t xml:space="preserve">.专门面向中小企业，货物全部由符合政策要求的中小企业（或小微企业）制造的，提供相应的中小企业声明函（附件6）。 </w:t>
      </w:r>
    </w:p>
    <w:p w14:paraId="1B548B15">
      <w:pPr>
        <w:widowControl/>
        <w:shd w:val="clear"/>
        <w:spacing w:line="440" w:lineRule="exact"/>
        <w:ind w:firstLine="480"/>
        <w:jc w:val="left"/>
        <w:rPr>
          <w:rFonts w:cs="仿宋" w:asciiTheme="majorEastAsia" w:hAnsiTheme="majorEastAsia" w:eastAsiaTheme="majorEastAsia"/>
          <w:color w:val="auto"/>
          <w:sz w:val="24"/>
          <w:szCs w:val="24"/>
          <w:highlight w:val="none"/>
        </w:rPr>
      </w:pPr>
    </w:p>
    <w:p w14:paraId="6B647EBF">
      <w:pPr>
        <w:shd w:val="clear"/>
        <w:spacing w:line="440" w:lineRule="exact"/>
        <w:ind w:firstLine="482"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b/>
          <w:color w:val="auto"/>
          <w:sz w:val="24"/>
          <w:szCs w:val="24"/>
          <w:highlight w:val="none"/>
        </w:rPr>
        <w:t>B.</w:t>
      </w:r>
      <w:r>
        <w:rPr>
          <w:rFonts w:hint="eastAsia" w:cs="仿宋" w:asciiTheme="majorEastAsia" w:hAnsiTheme="majorEastAsia" w:eastAsiaTheme="majorEastAsia"/>
          <w:color w:val="auto"/>
          <w:sz w:val="24"/>
          <w:szCs w:val="24"/>
          <w:highlight w:val="none"/>
        </w:rPr>
        <w:t>要求合同分包的，提供分包意向协议（附件4）和中小企业声明函（附件6），分包意向协议中中小企业合同金额应当达到招标公告载明的比例；如果供应商本身提供所有标的均由中小企业制造的，</w:t>
      </w:r>
      <w:r>
        <w:rPr>
          <w:rFonts w:hint="eastAsia" w:cs="仿宋" w:asciiTheme="majorEastAsia" w:hAnsiTheme="majorEastAsia" w:eastAsiaTheme="majorEastAsia"/>
          <w:color w:val="auto"/>
          <w:spacing w:val="8"/>
          <w:sz w:val="24"/>
          <w:szCs w:val="24"/>
          <w:highlight w:val="none"/>
        </w:rPr>
        <w:t>并相应达到了前述比例要求，</w:t>
      </w:r>
      <w:r>
        <w:rPr>
          <w:rFonts w:hint="eastAsia" w:cs="仿宋" w:asciiTheme="majorEastAsia" w:hAnsiTheme="majorEastAsia" w:eastAsiaTheme="majorEastAsia"/>
          <w:color w:val="auto"/>
          <w:sz w:val="24"/>
          <w:szCs w:val="24"/>
          <w:highlight w:val="none"/>
        </w:rPr>
        <w:t>视同符合了资格条件，无需再向中小企业分包，无需提供分包意向协议。</w:t>
      </w:r>
    </w:p>
    <w:p w14:paraId="7137BCF6">
      <w:pPr>
        <w:widowControl/>
        <w:shd w:val="clear"/>
        <w:spacing w:line="440" w:lineRule="exact"/>
        <w:ind w:left="150"/>
        <w:jc w:val="center"/>
        <w:rPr>
          <w:rFonts w:cs="仿宋" w:asciiTheme="majorEastAsia" w:hAnsiTheme="majorEastAsia" w:eastAsiaTheme="majorEastAsia"/>
          <w:b/>
          <w:color w:val="auto"/>
          <w:sz w:val="32"/>
          <w:szCs w:val="32"/>
          <w:highlight w:val="none"/>
        </w:rPr>
      </w:pPr>
    </w:p>
    <w:p w14:paraId="2DC22E5A">
      <w:pPr>
        <w:widowControl/>
        <w:shd w:val="clear"/>
        <w:spacing w:line="440" w:lineRule="exact"/>
        <w:ind w:left="150"/>
        <w:jc w:val="center"/>
        <w:rPr>
          <w:rFonts w:cs="仿宋" w:asciiTheme="majorEastAsia" w:hAnsiTheme="majorEastAsia" w:eastAsiaTheme="majorEastAsia"/>
          <w:b/>
          <w:color w:val="auto"/>
          <w:sz w:val="32"/>
          <w:szCs w:val="32"/>
          <w:highlight w:val="none"/>
        </w:rPr>
      </w:pPr>
    </w:p>
    <w:p w14:paraId="5E07D94B">
      <w:pPr>
        <w:widowControl/>
        <w:shd w:val="clear"/>
        <w:spacing w:line="440" w:lineRule="exact"/>
        <w:ind w:left="150"/>
        <w:jc w:val="center"/>
        <w:rPr>
          <w:rFonts w:cs="仿宋" w:asciiTheme="majorEastAsia" w:hAnsiTheme="majorEastAsia" w:eastAsiaTheme="majorEastAsia"/>
          <w:b/>
          <w:color w:val="auto"/>
          <w:sz w:val="32"/>
          <w:szCs w:val="32"/>
          <w:highlight w:val="none"/>
        </w:rPr>
      </w:pPr>
    </w:p>
    <w:p w14:paraId="6B7692D1">
      <w:pPr>
        <w:widowControl/>
        <w:shd w:val="clear"/>
        <w:spacing w:line="440" w:lineRule="exact"/>
        <w:ind w:left="150"/>
        <w:jc w:val="center"/>
        <w:rPr>
          <w:rFonts w:cs="仿宋" w:asciiTheme="majorEastAsia" w:hAnsiTheme="majorEastAsia" w:eastAsiaTheme="majorEastAsia"/>
          <w:b/>
          <w:color w:val="auto"/>
          <w:sz w:val="32"/>
          <w:szCs w:val="32"/>
          <w:highlight w:val="none"/>
        </w:rPr>
      </w:pPr>
    </w:p>
    <w:p w14:paraId="41091EA6">
      <w:pPr>
        <w:widowControl/>
        <w:shd w:val="clear"/>
        <w:spacing w:line="440" w:lineRule="exact"/>
        <w:ind w:left="150"/>
        <w:jc w:val="center"/>
        <w:rPr>
          <w:rFonts w:cs="仿宋" w:asciiTheme="majorEastAsia" w:hAnsiTheme="majorEastAsia" w:eastAsiaTheme="majorEastAsia"/>
          <w:b/>
          <w:color w:val="auto"/>
          <w:sz w:val="32"/>
          <w:szCs w:val="32"/>
          <w:highlight w:val="none"/>
        </w:rPr>
      </w:pPr>
    </w:p>
    <w:p w14:paraId="40DF511D">
      <w:pPr>
        <w:widowControl/>
        <w:shd w:val="clear"/>
        <w:spacing w:line="440" w:lineRule="exact"/>
        <w:ind w:left="150"/>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四、本项目的特定资格要求</w:t>
      </w:r>
    </w:p>
    <w:p w14:paraId="3FFEDE70">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（根据招标公告本项目的特定资格要求提供相应的材料；未要求的，无需提供）</w:t>
      </w:r>
    </w:p>
    <w:p w14:paraId="510CD9DE">
      <w:pPr>
        <w:shd w:val="clear"/>
        <w:spacing w:line="440" w:lineRule="exact"/>
        <w:rPr>
          <w:rFonts w:cs="仿宋" w:asciiTheme="majorEastAsia" w:hAnsiTheme="majorEastAsia" w:eastAsiaTheme="majorEastAsia"/>
          <w:color w:val="auto"/>
          <w:sz w:val="21"/>
          <w:szCs w:val="24"/>
          <w:highlight w:val="none"/>
        </w:rPr>
      </w:pPr>
    </w:p>
    <w:p w14:paraId="05254BE0">
      <w:pPr>
        <w:widowControl/>
        <w:shd w:val="clear"/>
        <w:spacing w:line="440" w:lineRule="exact"/>
        <w:jc w:val="left"/>
        <w:rPr>
          <w:rFonts w:cs="仿宋" w:asciiTheme="majorEastAsia" w:hAnsiTheme="majorEastAsia" w:eastAsiaTheme="majorEastAsia"/>
          <w:b/>
          <w:color w:val="auto"/>
          <w:sz w:val="32"/>
          <w:szCs w:val="32"/>
          <w:highlight w:val="none"/>
        </w:rPr>
      </w:pPr>
    </w:p>
    <w:p w14:paraId="7E13BC0C">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30924184">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2FD2F5CC">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52164B50">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2E71EDB8">
      <w:pPr>
        <w:pStyle w:val="4"/>
        <w:ind w:left="0" w:leftChars="0" w:firstLine="0" w:firstLineChars="0"/>
        <w:rPr>
          <w:highlight w:val="none"/>
        </w:rPr>
      </w:pPr>
    </w:p>
    <w:p w14:paraId="58212B20">
      <w:pPr>
        <w:shd w:val="clear"/>
        <w:spacing w:line="440" w:lineRule="exact"/>
        <w:ind w:right="420" w:firstLine="3614" w:firstLineChars="100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商务技术文件部分</w:t>
      </w:r>
    </w:p>
    <w:p w14:paraId="2BBE9E62">
      <w:pPr>
        <w:shd w:val="clear"/>
        <w:spacing w:line="440" w:lineRule="exact"/>
        <w:jc w:val="center"/>
        <w:outlineLvl w:val="0"/>
        <w:rPr>
          <w:rFonts w:cs="仿宋" w:asciiTheme="majorEastAsia" w:hAnsiTheme="majorEastAsia" w:eastAsiaTheme="majorEastAsia"/>
          <w:b/>
          <w:color w:val="auto"/>
          <w:sz w:val="28"/>
          <w:szCs w:val="28"/>
          <w:highlight w:val="none"/>
        </w:rPr>
      </w:pPr>
    </w:p>
    <w:p w14:paraId="0053A3F6">
      <w:pPr>
        <w:shd w:val="clear"/>
        <w:spacing w:line="440" w:lineRule="exact"/>
        <w:jc w:val="center"/>
        <w:outlineLvl w:val="0"/>
        <w:rPr>
          <w:rFonts w:cs="仿宋" w:asciiTheme="majorEastAsia" w:hAnsiTheme="majorEastAsia" w:eastAsiaTheme="majorEastAsia"/>
          <w:b/>
          <w:color w:val="auto"/>
          <w:sz w:val="28"/>
          <w:szCs w:val="28"/>
          <w:highlight w:val="none"/>
        </w:rPr>
      </w:pPr>
      <w:r>
        <w:rPr>
          <w:rFonts w:hint="eastAsia" w:cs="仿宋" w:asciiTheme="majorEastAsia" w:hAnsiTheme="majorEastAsia" w:eastAsiaTheme="majorEastAsia"/>
          <w:b/>
          <w:color w:val="auto"/>
          <w:sz w:val="28"/>
          <w:szCs w:val="28"/>
          <w:highlight w:val="none"/>
        </w:rPr>
        <w:t>目录</w:t>
      </w:r>
    </w:p>
    <w:p w14:paraId="2AC27844">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响应函……………………………………………………………………（页码）</w:t>
      </w:r>
    </w:p>
    <w:p w14:paraId="53E6D1B8">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法定代表人授权委托书 ……………………………………………… （页码）</w:t>
      </w:r>
    </w:p>
    <w:p w14:paraId="75FF30D9">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法定代表人及其授权代表身份证复印件………………………………（页码）</w:t>
      </w:r>
    </w:p>
    <w:p w14:paraId="09546CA3">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法定代表人身份证明书………………………………………………… （页码）</w:t>
      </w:r>
    </w:p>
    <w:p w14:paraId="035C3195">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授权代表社保证明………………………………………………………（页码）</w:t>
      </w:r>
    </w:p>
    <w:p w14:paraId="599F70FC">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rPr>
        <w:t>技术偏离表……………………………………………………………… （页码）</w:t>
      </w:r>
    </w:p>
    <w:p w14:paraId="4B3D698D">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szCs w:val="24"/>
          <w:highlight w:val="none"/>
          <w:lang w:val="zh-CN"/>
        </w:rPr>
        <w:t>政府采购供应商廉洁自律承诺书</w:t>
      </w:r>
      <w:r>
        <w:rPr>
          <w:rFonts w:hint="eastAsia" w:cs="仿宋" w:asciiTheme="majorEastAsia" w:hAnsiTheme="majorEastAsia" w:eastAsiaTheme="majorEastAsia"/>
          <w:color w:val="auto"/>
          <w:szCs w:val="24"/>
          <w:highlight w:val="none"/>
        </w:rPr>
        <w:t>……………………………………… （页码）</w:t>
      </w:r>
    </w:p>
    <w:p w14:paraId="7AAADC32">
      <w:pPr>
        <w:pStyle w:val="291"/>
        <w:numPr>
          <w:ilvl w:val="0"/>
          <w:numId w:val="7"/>
        </w:numPr>
        <w:shd w:val="clear"/>
        <w:ind w:firstLineChars="0"/>
        <w:jc w:val="left"/>
        <w:rPr>
          <w:rFonts w:cs="仿宋" w:asciiTheme="majorEastAsia" w:hAnsiTheme="majorEastAsia" w:eastAsiaTheme="majorEastAsia"/>
          <w:color w:val="auto"/>
          <w:szCs w:val="24"/>
          <w:highlight w:val="none"/>
        </w:rPr>
      </w:pPr>
      <w:r>
        <w:rPr>
          <w:rFonts w:hint="eastAsia" w:cs="仿宋" w:asciiTheme="majorEastAsia" w:hAnsiTheme="majorEastAsia" w:eastAsiaTheme="majorEastAsia"/>
          <w:color w:val="auto"/>
          <w:highlight w:val="none"/>
          <w:lang w:val="zh-CN"/>
        </w:rPr>
        <w:t>主要业绩证明…………………………………………</w:t>
      </w:r>
      <w:r>
        <w:rPr>
          <w:rFonts w:hint="eastAsia" w:cs="仿宋" w:asciiTheme="majorEastAsia" w:hAnsiTheme="majorEastAsia" w:eastAsiaTheme="majorEastAsia"/>
          <w:color w:val="auto"/>
          <w:highlight w:val="none"/>
        </w:rPr>
        <w:t>…………</w:t>
      </w:r>
      <w:r>
        <w:rPr>
          <w:rFonts w:hint="eastAsia" w:cs="仿宋" w:asciiTheme="majorEastAsia" w:hAnsiTheme="majorEastAsia" w:eastAsiaTheme="majorEastAsia"/>
          <w:color w:val="auto"/>
          <w:highlight w:val="none"/>
          <w:lang w:val="zh-CN"/>
        </w:rPr>
        <w:t>…</w:t>
      </w:r>
      <w:r>
        <w:rPr>
          <w:rFonts w:hint="eastAsia" w:cs="仿宋" w:asciiTheme="majorEastAsia" w:hAnsiTheme="majorEastAsia" w:eastAsiaTheme="majorEastAsia"/>
          <w:color w:val="auto"/>
          <w:highlight w:val="none"/>
        </w:rPr>
        <w:t>……（页码）</w:t>
      </w:r>
    </w:p>
    <w:p w14:paraId="0A14F848">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技术解决方案…………………………………………………………… （页码）</w:t>
      </w:r>
    </w:p>
    <w:p w14:paraId="70C93BF2">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组织实施方案……………………………………………………………（页码）</w:t>
      </w:r>
    </w:p>
    <w:p w14:paraId="79A2B897">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售后服务方案………………………………………………………… （页码）</w:t>
      </w:r>
    </w:p>
    <w:p w14:paraId="32FF1103">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highlight w:val="none"/>
        </w:rPr>
        <w:t>供应商售后服务证明材料………………………………………………（页码）</w:t>
      </w:r>
    </w:p>
    <w:p w14:paraId="2DF047BF">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项目组人员名单……………………………………………………… （页码）</w:t>
      </w:r>
    </w:p>
    <w:p w14:paraId="2C58DB07">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优惠条件及特殊承诺………………………………………………… （页码）</w:t>
      </w:r>
    </w:p>
    <w:p w14:paraId="44C35F48">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highlight w:val="none"/>
          <w:lang w:val="zh-CN"/>
        </w:rPr>
        <w:t>备品备件及供选择的配套零部件清单……………………</w:t>
      </w:r>
      <w:r>
        <w:rPr>
          <w:rFonts w:hint="eastAsia" w:cs="仿宋" w:asciiTheme="majorEastAsia" w:hAnsiTheme="majorEastAsia" w:eastAsiaTheme="majorEastAsia"/>
          <w:color w:val="auto"/>
          <w:highlight w:val="none"/>
        </w:rPr>
        <w:t>…………</w:t>
      </w:r>
      <w:r>
        <w:rPr>
          <w:rFonts w:hint="eastAsia" w:cs="仿宋" w:asciiTheme="majorEastAsia" w:hAnsiTheme="majorEastAsia" w:eastAsiaTheme="majorEastAsia"/>
          <w:color w:val="auto"/>
          <w:highlight w:val="none"/>
          <w:lang w:val="zh-CN"/>
        </w:rPr>
        <w:t>…</w:t>
      </w:r>
      <w:r>
        <w:rPr>
          <w:rFonts w:hint="eastAsia" w:cs="仿宋" w:asciiTheme="majorEastAsia" w:hAnsiTheme="majorEastAsia" w:eastAsiaTheme="majorEastAsia"/>
          <w:color w:val="auto"/>
          <w:highlight w:val="none"/>
        </w:rPr>
        <w:t>（页码）</w:t>
      </w:r>
    </w:p>
    <w:p w14:paraId="61CA82E5">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培训计划……………………………………………………………… （页码）</w:t>
      </w:r>
    </w:p>
    <w:p w14:paraId="109A9980">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szCs w:val="24"/>
          <w:highlight w:val="none"/>
          <w:lang w:val="zh-CN"/>
        </w:rPr>
        <w:t>验收方案……………………………………………………………… （页码）</w:t>
      </w:r>
    </w:p>
    <w:p w14:paraId="2C958601">
      <w:pPr>
        <w:pStyle w:val="291"/>
        <w:numPr>
          <w:ilvl w:val="0"/>
          <w:numId w:val="7"/>
        </w:numPr>
        <w:shd w:val="clear"/>
        <w:ind w:firstLineChars="0"/>
        <w:jc w:val="left"/>
        <w:rPr>
          <w:rFonts w:cs="仿宋" w:asciiTheme="majorEastAsia" w:hAnsiTheme="majorEastAsia" w:eastAsiaTheme="majorEastAsia"/>
          <w:color w:val="auto"/>
          <w:szCs w:val="24"/>
          <w:highlight w:val="none"/>
          <w:lang w:val="zh-CN"/>
        </w:rPr>
      </w:pPr>
      <w:r>
        <w:rPr>
          <w:rFonts w:hint="eastAsia" w:cs="仿宋" w:asciiTheme="majorEastAsia" w:hAnsiTheme="majorEastAsia" w:eastAsiaTheme="majorEastAsia"/>
          <w:color w:val="auto"/>
          <w:highlight w:val="none"/>
          <w:lang w:val="zh-CN"/>
        </w:rPr>
        <w:t>认为需要的其他商务技术文件或说明……………………</w:t>
      </w:r>
      <w:r>
        <w:rPr>
          <w:rFonts w:hint="eastAsia" w:cs="仿宋" w:asciiTheme="majorEastAsia" w:hAnsiTheme="majorEastAsia" w:eastAsiaTheme="majorEastAsia"/>
          <w:color w:val="auto"/>
          <w:highlight w:val="none"/>
        </w:rPr>
        <w:t>…</w:t>
      </w:r>
      <w:r>
        <w:rPr>
          <w:rFonts w:hint="eastAsia" w:cs="仿宋" w:asciiTheme="majorEastAsia" w:hAnsiTheme="majorEastAsia" w:eastAsiaTheme="majorEastAsia"/>
          <w:color w:val="auto"/>
          <w:highlight w:val="none"/>
          <w:lang w:val="zh-CN"/>
        </w:rPr>
        <w:t>…</w:t>
      </w:r>
      <w:r>
        <w:rPr>
          <w:rFonts w:hint="eastAsia" w:cs="仿宋" w:asciiTheme="majorEastAsia" w:hAnsiTheme="majorEastAsia" w:eastAsiaTheme="majorEastAsia"/>
          <w:color w:val="auto"/>
          <w:highlight w:val="none"/>
        </w:rPr>
        <w:t>……</w:t>
      </w:r>
      <w:r>
        <w:rPr>
          <w:rFonts w:hint="eastAsia" w:cs="仿宋" w:asciiTheme="majorEastAsia" w:hAnsiTheme="majorEastAsia" w:eastAsiaTheme="majorEastAsia"/>
          <w:color w:val="auto"/>
          <w:highlight w:val="none"/>
          <w:lang w:val="zh-CN"/>
        </w:rPr>
        <w:t>…</w:t>
      </w:r>
      <w:r>
        <w:rPr>
          <w:rFonts w:hint="eastAsia" w:cs="仿宋" w:asciiTheme="majorEastAsia" w:hAnsiTheme="majorEastAsia" w:eastAsiaTheme="majorEastAsia"/>
          <w:color w:val="auto"/>
          <w:highlight w:val="none"/>
        </w:rPr>
        <w:t>（页码）</w:t>
      </w:r>
    </w:p>
    <w:p w14:paraId="6ACF92C7">
      <w:pPr>
        <w:shd w:val="clear"/>
        <w:snapToGrid w:val="0"/>
        <w:spacing w:line="440" w:lineRule="exact"/>
        <w:jc w:val="center"/>
        <w:rPr>
          <w:rFonts w:cs="仿宋" w:asciiTheme="majorEastAsia" w:hAnsiTheme="majorEastAsia" w:eastAsiaTheme="majorEastAsia"/>
          <w:b/>
          <w:color w:val="auto"/>
          <w:sz w:val="32"/>
          <w:szCs w:val="32"/>
          <w:highlight w:val="none"/>
          <w:lang w:val="zh-CN"/>
        </w:rPr>
      </w:pPr>
    </w:p>
    <w:p w14:paraId="6343F149">
      <w:pPr>
        <w:shd w:val="clear"/>
        <w:snapToGrid w:val="0"/>
        <w:spacing w:line="440" w:lineRule="exact"/>
        <w:jc w:val="center"/>
        <w:rPr>
          <w:rFonts w:cs="仿宋" w:asciiTheme="majorEastAsia" w:hAnsiTheme="majorEastAsia" w:eastAsiaTheme="majorEastAsia"/>
          <w:b/>
          <w:color w:val="auto"/>
          <w:sz w:val="32"/>
          <w:szCs w:val="32"/>
          <w:highlight w:val="none"/>
          <w:lang w:val="zh-CN"/>
        </w:rPr>
      </w:pPr>
    </w:p>
    <w:p w14:paraId="502483B9">
      <w:pPr>
        <w:shd w:val="clear"/>
        <w:snapToGrid w:val="0"/>
        <w:spacing w:line="440" w:lineRule="exact"/>
        <w:jc w:val="center"/>
        <w:rPr>
          <w:rFonts w:cs="仿宋" w:asciiTheme="majorEastAsia" w:hAnsiTheme="majorEastAsia" w:eastAsiaTheme="majorEastAsia"/>
          <w:b/>
          <w:color w:val="auto"/>
          <w:sz w:val="32"/>
          <w:szCs w:val="32"/>
          <w:highlight w:val="none"/>
          <w:lang w:val="zh-CN"/>
        </w:rPr>
      </w:pPr>
    </w:p>
    <w:p w14:paraId="01C501D5">
      <w:pPr>
        <w:shd w:val="clear"/>
        <w:snapToGrid w:val="0"/>
        <w:spacing w:line="440" w:lineRule="exact"/>
        <w:jc w:val="center"/>
        <w:rPr>
          <w:rFonts w:cs="仿宋" w:asciiTheme="majorEastAsia" w:hAnsiTheme="majorEastAsia" w:eastAsiaTheme="majorEastAsia"/>
          <w:b/>
          <w:color w:val="auto"/>
          <w:sz w:val="32"/>
          <w:szCs w:val="32"/>
          <w:highlight w:val="none"/>
          <w:lang w:val="zh-CN"/>
        </w:rPr>
      </w:pPr>
    </w:p>
    <w:p w14:paraId="236EA004">
      <w:pPr>
        <w:shd w:val="clear"/>
        <w:snapToGrid w:val="0"/>
        <w:spacing w:line="440" w:lineRule="exact"/>
        <w:jc w:val="center"/>
        <w:outlineLvl w:val="0"/>
        <w:rPr>
          <w:rFonts w:cs="仿宋" w:asciiTheme="majorEastAsia" w:hAnsiTheme="majorEastAsia" w:eastAsiaTheme="majorEastAsia"/>
          <w:b/>
          <w:color w:val="auto"/>
          <w:sz w:val="32"/>
          <w:szCs w:val="32"/>
          <w:highlight w:val="none"/>
        </w:rPr>
      </w:pPr>
    </w:p>
    <w:p w14:paraId="06977F61">
      <w:pPr>
        <w:shd w:val="clear"/>
        <w:snapToGrid w:val="0"/>
        <w:spacing w:line="440" w:lineRule="exact"/>
        <w:jc w:val="center"/>
        <w:outlineLvl w:val="0"/>
        <w:rPr>
          <w:rFonts w:cs="仿宋" w:asciiTheme="majorEastAsia" w:hAnsiTheme="majorEastAsia" w:eastAsiaTheme="majorEastAsia"/>
          <w:b/>
          <w:color w:val="auto"/>
          <w:sz w:val="32"/>
          <w:szCs w:val="32"/>
          <w:highlight w:val="none"/>
        </w:rPr>
      </w:pPr>
    </w:p>
    <w:p w14:paraId="49EC9D8A">
      <w:pPr>
        <w:shd w:val="clear"/>
        <w:spacing w:line="440" w:lineRule="exact"/>
        <w:rPr>
          <w:rFonts w:cs="仿宋" w:asciiTheme="majorEastAsia" w:hAnsiTheme="majorEastAsia" w:eastAsiaTheme="majorEastAsia"/>
          <w:color w:val="auto"/>
          <w:sz w:val="21"/>
          <w:szCs w:val="24"/>
          <w:highlight w:val="none"/>
        </w:rPr>
      </w:pPr>
    </w:p>
    <w:p w14:paraId="4DD154A8">
      <w:pPr>
        <w:shd w:val="clear"/>
        <w:snapToGrid w:val="0"/>
        <w:spacing w:line="440" w:lineRule="exact"/>
        <w:jc w:val="center"/>
        <w:outlineLvl w:val="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br w:type="page"/>
      </w:r>
      <w:r>
        <w:rPr>
          <w:rFonts w:hint="eastAsia" w:cs="仿宋" w:asciiTheme="majorEastAsia" w:hAnsiTheme="majorEastAsia" w:eastAsiaTheme="majorEastAsia"/>
          <w:b/>
          <w:color w:val="auto"/>
          <w:sz w:val="32"/>
          <w:szCs w:val="32"/>
          <w:highlight w:val="none"/>
        </w:rPr>
        <w:t>一、响应函</w:t>
      </w:r>
    </w:p>
    <w:p w14:paraId="4D4B9069">
      <w:pPr>
        <w:shd w:val="clear"/>
        <w:spacing w:line="440" w:lineRule="exact"/>
        <w:rPr>
          <w:rFonts w:cs="仿宋" w:asciiTheme="majorEastAsia" w:hAnsiTheme="majorEastAsia" w:eastAsiaTheme="maj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绍兴市曹娥江流域中心</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eastAsia="zh-CN"/>
        </w:rPr>
        <w:t>浙江翔实建设项目管理有限公司</w:t>
      </w:r>
      <w:r>
        <w:rPr>
          <w:rFonts w:hint="eastAsia" w:cs="仿宋" w:asciiTheme="majorEastAsia" w:hAnsiTheme="majorEastAsia" w:eastAsiaTheme="majorEastAsia"/>
          <w:color w:val="auto"/>
          <w:sz w:val="24"/>
          <w:szCs w:val="24"/>
          <w:highlight w:val="none"/>
        </w:rPr>
        <w:t>：</w:t>
      </w:r>
    </w:p>
    <w:p w14:paraId="205B1B71">
      <w:pPr>
        <w:shd w:val="clear"/>
        <w:spacing w:line="440" w:lineRule="exact"/>
        <w:ind w:firstLine="240" w:firstLineChars="1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(供应商全称)授权(全权代表姓名)(职务、职称)为全权代表，参加贵方组织的</w:t>
      </w:r>
      <w:r>
        <w:rPr>
          <w:rFonts w:hint="eastAsia" w:asciiTheme="minorEastAsia" w:hAnsiTheme="minorEastAsia" w:eastAsiaTheme="minorEastAsia" w:cstheme="minorEastAsia"/>
          <w:color w:val="auto"/>
          <w:sz w:val="24"/>
          <w:szCs w:val="24"/>
          <w:highlight w:val="none"/>
          <w:lang w:eastAsia="zh-CN"/>
        </w:rPr>
        <w:t>2026年曹娥江大闸运行管理经费项目</w:t>
      </w:r>
      <w:r>
        <w:rPr>
          <w:rFonts w:hint="eastAsia" w:cs="仿宋" w:asciiTheme="majorEastAsia" w:hAnsiTheme="majorEastAsia" w:eastAsiaTheme="majorEastAsia"/>
          <w:color w:val="auto"/>
          <w:sz w:val="24"/>
          <w:szCs w:val="24"/>
          <w:highlight w:val="none"/>
        </w:rPr>
        <w:t>【招标编号</w:t>
      </w:r>
      <w:r>
        <w:rPr>
          <w:rFonts w:hint="eastAsia" w:cs="仿宋" w:asciiTheme="majorEastAsia" w:hAnsiTheme="majorEastAsia" w:eastAsiaTheme="maj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 xml:space="preserve">   </w:t>
      </w:r>
      <w:r>
        <w:rPr>
          <w:rFonts w:hint="eastAsia" w:cs="仿宋" w:asciiTheme="majorEastAsia" w:hAnsiTheme="majorEastAsia" w:eastAsiaTheme="majorEastAsia"/>
          <w:color w:val="auto"/>
          <w:sz w:val="24"/>
          <w:szCs w:val="24"/>
          <w:highlight w:val="none"/>
        </w:rPr>
        <w:t>】的有关活动，并对此项目进行响应。为此：</w:t>
      </w:r>
    </w:p>
    <w:p w14:paraId="7E5768D0">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我方承诺响应有效期从提交响应文件的截止之日起     天，（不少于90天），本响应文件在响应有效期满之前均具有约束力。</w:t>
      </w:r>
    </w:p>
    <w:p w14:paraId="43466AE5">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提供采购文件中规定的全部响应文件。</w:t>
      </w:r>
    </w:p>
    <w:p w14:paraId="4F118B38">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我方承诺除响应文件列出的偏离外，我方响应采购文件的全部要求。</w:t>
      </w:r>
    </w:p>
    <w:p w14:paraId="02634BD5">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保证遵守采购文件中的其他有关规定。</w:t>
      </w:r>
    </w:p>
    <w:p w14:paraId="4B85D396">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我方愿意向贵方提供任何与该项目响应有关的数据、情况和技术资料。若贵方需要，我方愿意提供我方作出的一切承诺的证明材料。</w:t>
      </w:r>
    </w:p>
    <w:p w14:paraId="5AFBA252">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我方已详细阅读全部采购文件，包括采购文件“更正（延期）公告”（如有）、参考资料及有关附件，确认无误。</w:t>
      </w:r>
    </w:p>
    <w:p w14:paraId="5A392051">
      <w:pPr>
        <w:numPr>
          <w:ilvl w:val="0"/>
          <w:numId w:val="8"/>
        </w:num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如我方成交，我方承诺：</w:t>
      </w:r>
    </w:p>
    <w:p w14:paraId="3A9CE564">
      <w:pPr>
        <w:shd w:val="clear"/>
        <w:snapToGrid w:val="0"/>
        <w:spacing w:line="440" w:lineRule="exact"/>
        <w:ind w:left="340" w:leftChars="100"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7.1在收到成交通知书后，在成交通知书规定的期限内与你方签订合同； </w:t>
      </w:r>
    </w:p>
    <w:p w14:paraId="3DF64603">
      <w:pPr>
        <w:shd w:val="clear"/>
        <w:snapToGrid w:val="0"/>
        <w:spacing w:line="440" w:lineRule="exact"/>
        <w:ind w:left="340" w:leftChars="100"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7.2在签订合同时不向你方提出附加条件； </w:t>
      </w:r>
    </w:p>
    <w:p w14:paraId="2E27C095">
      <w:pPr>
        <w:shd w:val="clear"/>
        <w:snapToGrid w:val="0"/>
        <w:spacing w:line="440" w:lineRule="exact"/>
        <w:ind w:left="340" w:leftChars="100"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7.3按照采购文件要求提交履约保证金； </w:t>
      </w:r>
    </w:p>
    <w:p w14:paraId="71B3FD2D">
      <w:pPr>
        <w:shd w:val="clear"/>
        <w:snapToGrid w:val="0"/>
        <w:spacing w:line="440" w:lineRule="exact"/>
        <w:ind w:left="340" w:leftChars="100"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7.4在合同约定的期限内完成合同规定的全部义务。 </w:t>
      </w:r>
    </w:p>
    <w:p w14:paraId="6E77428D">
      <w:pPr>
        <w:shd w:val="clear"/>
        <w:spacing w:line="440" w:lineRule="exact"/>
        <w:ind w:firstLine="5280" w:firstLineChars="2200"/>
        <w:rPr>
          <w:rFonts w:cs="仿宋" w:asciiTheme="majorEastAsia" w:hAnsiTheme="majorEastAsia" w:eastAsiaTheme="majorEastAsia"/>
          <w:color w:val="auto"/>
          <w:sz w:val="24"/>
          <w:szCs w:val="24"/>
          <w:highlight w:val="none"/>
        </w:rPr>
      </w:pPr>
    </w:p>
    <w:p w14:paraId="7EF35B7A">
      <w:pPr>
        <w:shd w:val="clear"/>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供应商名称（电子签名）：         </w:t>
      </w:r>
    </w:p>
    <w:p w14:paraId="1345398C">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                                日期：  年   月   日</w:t>
      </w:r>
    </w:p>
    <w:p w14:paraId="549B6B20">
      <w:pPr>
        <w:shd w:val="clear"/>
        <w:spacing w:line="440" w:lineRule="exact"/>
        <w:rPr>
          <w:rFonts w:cs="仿宋" w:asciiTheme="majorEastAsia" w:hAnsiTheme="majorEastAsia" w:eastAsiaTheme="majorEastAsia"/>
          <w:b/>
          <w:color w:val="auto"/>
          <w:sz w:val="32"/>
          <w:szCs w:val="32"/>
          <w:highlight w:val="none"/>
        </w:rPr>
      </w:pPr>
    </w:p>
    <w:p w14:paraId="45FBA144">
      <w:pPr>
        <w:shd w:val="clear"/>
        <w:spacing w:line="440" w:lineRule="exact"/>
        <w:rPr>
          <w:rFonts w:asciiTheme="majorEastAsia" w:hAnsiTheme="majorEastAsia" w:eastAsiaTheme="majorEastAsia"/>
          <w:color w:val="auto"/>
          <w:highlight w:val="none"/>
        </w:rPr>
      </w:pPr>
    </w:p>
    <w:p w14:paraId="651B74D0">
      <w:pPr>
        <w:shd w:val="clear"/>
        <w:spacing w:line="440" w:lineRule="exact"/>
        <w:rPr>
          <w:rFonts w:asciiTheme="majorEastAsia" w:hAnsiTheme="majorEastAsia" w:eastAsiaTheme="majorEastAsia"/>
          <w:color w:val="auto"/>
          <w:highlight w:val="none"/>
        </w:rPr>
      </w:pPr>
    </w:p>
    <w:p w14:paraId="5A43FA6D">
      <w:pPr>
        <w:shd w:val="clear"/>
        <w:spacing w:line="440" w:lineRule="exact"/>
        <w:rPr>
          <w:rFonts w:asciiTheme="majorEastAsia" w:hAnsiTheme="majorEastAsia" w:eastAsiaTheme="majorEastAsia"/>
          <w:color w:val="auto"/>
          <w:highlight w:val="none"/>
        </w:rPr>
      </w:pPr>
    </w:p>
    <w:p w14:paraId="549FE304">
      <w:pPr>
        <w:widowControl/>
        <w:shd w:val="clear"/>
        <w:spacing w:line="440" w:lineRule="exact"/>
        <w:jc w:val="center"/>
        <w:rPr>
          <w:rFonts w:cs="仿宋" w:asciiTheme="majorEastAsia" w:hAnsiTheme="majorEastAsia" w:eastAsiaTheme="majorEastAsia"/>
          <w:b/>
          <w:color w:val="auto"/>
          <w:sz w:val="30"/>
          <w:szCs w:val="30"/>
          <w:highlight w:val="none"/>
        </w:rPr>
      </w:pPr>
      <w:r>
        <w:rPr>
          <w:rFonts w:hint="eastAsia" w:cs="仿宋" w:asciiTheme="majorEastAsia" w:hAnsiTheme="majorEastAsia" w:eastAsiaTheme="majorEastAsia"/>
          <w:b/>
          <w:color w:val="auto"/>
          <w:sz w:val="30"/>
          <w:szCs w:val="30"/>
          <w:highlight w:val="none"/>
        </w:rPr>
        <w:br w:type="page"/>
      </w:r>
      <w:r>
        <w:rPr>
          <w:rFonts w:hint="eastAsia" w:cs="仿宋" w:asciiTheme="majorEastAsia" w:hAnsiTheme="majorEastAsia" w:eastAsiaTheme="majorEastAsia"/>
          <w:b/>
          <w:color w:val="auto"/>
          <w:sz w:val="30"/>
          <w:szCs w:val="30"/>
          <w:highlight w:val="none"/>
        </w:rPr>
        <w:t>二、法定代表人授权委托书（格式）</w:t>
      </w:r>
    </w:p>
    <w:p w14:paraId="77E2C0AC">
      <w:pPr>
        <w:shd w:val="clear"/>
        <w:spacing w:line="440" w:lineRule="exact"/>
        <w:jc w:val="center"/>
        <w:rPr>
          <w:rFonts w:cs="仿宋" w:asciiTheme="majorEastAsia" w:hAnsiTheme="majorEastAsia" w:eastAsiaTheme="majorEastAsia"/>
          <w:b/>
          <w:color w:val="auto"/>
          <w:sz w:val="24"/>
          <w:szCs w:val="24"/>
          <w:highlight w:val="none"/>
        </w:rPr>
      </w:pPr>
    </w:p>
    <w:p w14:paraId="59481A9B">
      <w:pPr>
        <w:shd w:val="clear"/>
        <w:snapToGrid w:val="0"/>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本授权委托书声明：我</w:t>
      </w:r>
      <w:r>
        <w:rPr>
          <w:rFonts w:hint="eastAsia" w:cs="仿宋" w:asciiTheme="majorEastAsia" w:hAnsiTheme="majorEastAsia" w:eastAsiaTheme="majorEastAsia"/>
          <w:color w:val="auto"/>
          <w:sz w:val="24"/>
          <w:szCs w:val="24"/>
          <w:highlight w:val="none"/>
          <w:u w:val="single"/>
        </w:rPr>
        <w:t xml:space="preserve">         (填写姓名)</w:t>
      </w:r>
      <w:r>
        <w:rPr>
          <w:rFonts w:hint="eastAsia" w:cs="仿宋" w:asciiTheme="majorEastAsia" w:hAnsiTheme="majorEastAsia" w:eastAsiaTheme="majorEastAsia"/>
          <w:color w:val="auto"/>
          <w:sz w:val="24"/>
          <w:szCs w:val="24"/>
          <w:highlight w:val="none"/>
        </w:rPr>
        <w:t>系</w:t>
      </w:r>
      <w:r>
        <w:rPr>
          <w:rFonts w:hint="eastAsia" w:cs="仿宋" w:asciiTheme="majorEastAsia" w:hAnsiTheme="majorEastAsia" w:eastAsiaTheme="majorEastAsia"/>
          <w:color w:val="auto"/>
          <w:sz w:val="24"/>
          <w:szCs w:val="24"/>
          <w:highlight w:val="none"/>
          <w:u w:val="single"/>
        </w:rPr>
        <w:t xml:space="preserve">                   （填写投标人单位全称）</w:t>
      </w:r>
      <w:r>
        <w:rPr>
          <w:rFonts w:hint="eastAsia" w:cs="仿宋" w:asciiTheme="majorEastAsia" w:hAnsiTheme="majorEastAsia" w:eastAsiaTheme="majorEastAsia"/>
          <w:color w:val="auto"/>
          <w:sz w:val="24"/>
          <w:szCs w:val="24"/>
          <w:highlight w:val="none"/>
        </w:rPr>
        <w:t>的法定代表人，现授权委托</w:t>
      </w:r>
      <w:r>
        <w:rPr>
          <w:rFonts w:hint="eastAsia" w:cs="仿宋" w:asciiTheme="majorEastAsia" w:hAnsiTheme="majorEastAsia" w:eastAsiaTheme="majorEastAsia"/>
          <w:color w:val="auto"/>
          <w:sz w:val="24"/>
          <w:szCs w:val="24"/>
          <w:highlight w:val="none"/>
          <w:u w:val="single"/>
        </w:rPr>
        <w:t xml:space="preserve">                  （填写单位全称）</w:t>
      </w:r>
      <w:r>
        <w:rPr>
          <w:rFonts w:hint="eastAsia" w:cs="仿宋" w:asciiTheme="majorEastAsia" w:hAnsiTheme="majorEastAsia" w:eastAsiaTheme="majorEastAsia"/>
          <w:color w:val="auto"/>
          <w:sz w:val="24"/>
          <w:szCs w:val="24"/>
          <w:highlight w:val="none"/>
        </w:rPr>
        <w:t>的（填写姓名）为我公司授权代表，</w:t>
      </w:r>
      <w:r>
        <w:rPr>
          <w:rFonts w:hint="eastAsia" w:cs="仿宋" w:asciiTheme="majorEastAsia" w:hAnsiTheme="majorEastAsia" w:eastAsiaTheme="majorEastAsia"/>
          <w:color w:val="auto"/>
          <w:sz w:val="24"/>
          <w:szCs w:val="24"/>
          <w:highlight w:val="none"/>
          <w:u w:val="single"/>
        </w:rPr>
        <w:t>（填写身份证号码：                       ）</w:t>
      </w:r>
      <w:r>
        <w:rPr>
          <w:rFonts w:hint="eastAsia" w:cs="仿宋" w:asciiTheme="majorEastAsia" w:hAnsiTheme="majorEastAsia" w:eastAsiaTheme="majorEastAsia"/>
          <w:color w:val="auto"/>
          <w:sz w:val="24"/>
          <w:szCs w:val="24"/>
          <w:highlight w:val="none"/>
        </w:rPr>
        <w:t>。以本公司的名义参加</w:t>
      </w:r>
      <w:r>
        <w:rPr>
          <w:rFonts w:hint="eastAsia" w:cs="仿宋" w:asciiTheme="majorEastAsia" w:hAnsiTheme="majorEastAsia" w:eastAsiaTheme="majorEastAsia"/>
          <w:color w:val="auto"/>
          <w:sz w:val="24"/>
          <w:szCs w:val="24"/>
          <w:highlight w:val="none"/>
          <w:u w:val="single"/>
          <w:lang w:val="en-US" w:eastAsia="zh-CN"/>
        </w:rPr>
        <w:t xml:space="preserve">                  </w:t>
      </w:r>
      <w:r>
        <w:rPr>
          <w:rFonts w:hint="eastAsia" w:cs="仿宋" w:asciiTheme="majorEastAsia" w:hAnsiTheme="majorEastAsia" w:eastAsiaTheme="majorEastAsia"/>
          <w:color w:val="auto"/>
          <w:sz w:val="24"/>
          <w:szCs w:val="24"/>
          <w:highlight w:val="none"/>
        </w:rPr>
        <w:t>组织的</w:t>
      </w:r>
      <w:r>
        <w:rPr>
          <w:rFonts w:hint="eastAsia" w:cs="仿宋" w:asciiTheme="majorEastAsia" w:hAnsiTheme="majorEastAsia" w:eastAsiaTheme="majorEastAsia"/>
          <w:color w:val="auto"/>
          <w:sz w:val="24"/>
          <w:szCs w:val="24"/>
          <w:highlight w:val="none"/>
          <w:u w:val="single"/>
          <w:lang w:val="en-US" w:eastAsia="zh-CN"/>
        </w:rPr>
        <w:t xml:space="preserve">              </w:t>
      </w:r>
      <w:r>
        <w:rPr>
          <w:rFonts w:hint="eastAsia" w:cs="仿宋" w:asciiTheme="majorEastAsia" w:hAnsiTheme="majorEastAsia" w:eastAsiaTheme="majorEastAsia"/>
          <w:color w:val="auto"/>
          <w:sz w:val="24"/>
          <w:szCs w:val="24"/>
          <w:highlight w:val="none"/>
        </w:rPr>
        <w:t>投标活动。授权代表在开标、评标、合同谈判过程中所签署的一切文件和处理与之有关的一切事务，我均予以承认。</w:t>
      </w:r>
    </w:p>
    <w:p w14:paraId="44C6E9A8">
      <w:pPr>
        <w:shd w:val="clear"/>
        <w:snapToGrid w:val="0"/>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在撤销授权的书面通知以前，本授权书一直有效。全权代表在授权书有效期内签署的所有文件不因授权的撤销而失效。</w:t>
      </w:r>
    </w:p>
    <w:p w14:paraId="5391D22F">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授权代表无转委托权。特此委托。</w:t>
      </w:r>
    </w:p>
    <w:p w14:paraId="16C715BF">
      <w:pPr>
        <w:shd w:val="clear"/>
        <w:snapToGrid w:val="0"/>
        <w:spacing w:line="440" w:lineRule="exact"/>
        <w:jc w:val="left"/>
        <w:rPr>
          <w:rFonts w:cs="仿宋" w:asciiTheme="majorEastAsia" w:hAnsiTheme="majorEastAsia" w:eastAsiaTheme="majorEastAsia"/>
          <w:color w:val="auto"/>
          <w:sz w:val="24"/>
          <w:szCs w:val="24"/>
          <w:highlight w:val="none"/>
        </w:rPr>
      </w:pPr>
    </w:p>
    <w:p w14:paraId="4430CB44">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授权代表姓名：              性别：               年龄：</w:t>
      </w:r>
    </w:p>
    <w:p w14:paraId="1C918DCC">
      <w:pPr>
        <w:shd w:val="clear"/>
        <w:spacing w:line="440" w:lineRule="exact"/>
        <w:rPr>
          <w:rFonts w:cs="仿宋" w:asciiTheme="majorEastAsia" w:hAnsiTheme="majorEastAsia" w:eastAsiaTheme="majorEastAsia"/>
          <w:color w:val="auto"/>
          <w:sz w:val="24"/>
          <w:szCs w:val="24"/>
          <w:highlight w:val="none"/>
        </w:rPr>
      </w:pPr>
    </w:p>
    <w:p w14:paraId="51A47098">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单位：                      部门：               职务：</w:t>
      </w:r>
    </w:p>
    <w:p w14:paraId="3E06FCD9">
      <w:pPr>
        <w:shd w:val="clear"/>
        <w:spacing w:line="440" w:lineRule="exact"/>
        <w:rPr>
          <w:rFonts w:cs="仿宋" w:asciiTheme="majorEastAsia" w:hAnsiTheme="majorEastAsia" w:eastAsiaTheme="majorEastAsia"/>
          <w:color w:val="auto"/>
          <w:sz w:val="24"/>
          <w:szCs w:val="24"/>
          <w:highlight w:val="none"/>
        </w:rPr>
      </w:pPr>
    </w:p>
    <w:p w14:paraId="64CA9CCB">
      <w:pPr>
        <w:widowControl/>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办公地址：                  联系电话：           传真：</w:t>
      </w:r>
    </w:p>
    <w:p w14:paraId="04BB9CB9">
      <w:pPr>
        <w:shd w:val="clear"/>
        <w:spacing w:line="440" w:lineRule="exact"/>
        <w:rPr>
          <w:rFonts w:cs="仿宋" w:asciiTheme="majorEastAsia" w:hAnsiTheme="majorEastAsia" w:eastAsiaTheme="majorEastAsia"/>
          <w:color w:val="auto"/>
          <w:sz w:val="24"/>
          <w:szCs w:val="24"/>
          <w:highlight w:val="none"/>
        </w:rPr>
      </w:pPr>
    </w:p>
    <w:p w14:paraId="6663C890">
      <w:pPr>
        <w:shd w:val="clear"/>
        <w:spacing w:line="440" w:lineRule="exact"/>
        <w:rPr>
          <w:rFonts w:cs="仿宋" w:asciiTheme="majorEastAsia" w:hAnsiTheme="majorEastAsia" w:eastAsiaTheme="majorEastAsia"/>
          <w:color w:val="auto"/>
          <w:sz w:val="24"/>
          <w:szCs w:val="24"/>
          <w:highlight w:val="none"/>
        </w:rPr>
      </w:pPr>
    </w:p>
    <w:p w14:paraId="104E3287">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供应商名称（电子签章）：</w:t>
      </w:r>
    </w:p>
    <w:p w14:paraId="3A1BC941">
      <w:pPr>
        <w:shd w:val="clear"/>
        <w:spacing w:line="440" w:lineRule="exact"/>
        <w:rPr>
          <w:rFonts w:cs="仿宋" w:asciiTheme="majorEastAsia" w:hAnsiTheme="majorEastAsia" w:eastAsiaTheme="majorEastAsia"/>
          <w:color w:val="auto"/>
          <w:sz w:val="24"/>
          <w:szCs w:val="24"/>
          <w:highlight w:val="none"/>
        </w:rPr>
      </w:pPr>
    </w:p>
    <w:p w14:paraId="1655E3BD">
      <w:pPr>
        <w:shd w:val="clear"/>
        <w:spacing w:line="440" w:lineRule="exact"/>
        <w:rPr>
          <w:rFonts w:cs="仿宋" w:asciiTheme="majorEastAsia" w:hAnsiTheme="majorEastAsia" w:eastAsiaTheme="majorEastAsia"/>
          <w:color w:val="auto"/>
          <w:sz w:val="24"/>
          <w:szCs w:val="24"/>
          <w:highlight w:val="none"/>
        </w:rPr>
      </w:pPr>
    </w:p>
    <w:p w14:paraId="101465D5">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法定代表人（签字或盖章）：</w:t>
      </w:r>
    </w:p>
    <w:p w14:paraId="3D2AD331">
      <w:pPr>
        <w:shd w:val="clear"/>
        <w:spacing w:line="440" w:lineRule="exact"/>
        <w:rPr>
          <w:rFonts w:cs="仿宋" w:asciiTheme="majorEastAsia" w:hAnsiTheme="majorEastAsia" w:eastAsiaTheme="majorEastAsia"/>
          <w:color w:val="auto"/>
          <w:sz w:val="24"/>
          <w:szCs w:val="24"/>
          <w:highlight w:val="none"/>
        </w:rPr>
      </w:pPr>
    </w:p>
    <w:p w14:paraId="39DE138B">
      <w:pPr>
        <w:shd w:val="clear"/>
        <w:spacing w:line="440" w:lineRule="exact"/>
        <w:rPr>
          <w:rFonts w:cs="仿宋" w:asciiTheme="majorEastAsia" w:hAnsiTheme="majorEastAsia" w:eastAsiaTheme="majorEastAsia"/>
          <w:color w:val="auto"/>
          <w:sz w:val="24"/>
          <w:szCs w:val="24"/>
          <w:highlight w:val="none"/>
        </w:rPr>
      </w:pPr>
    </w:p>
    <w:p w14:paraId="3C57CA08">
      <w:pPr>
        <w:shd w:val="clear"/>
        <w:spacing w:line="440" w:lineRule="exact"/>
        <w:ind w:firstLine="5280" w:firstLineChars="2200"/>
        <w:jc w:val="left"/>
        <w:rPr>
          <w:rFonts w:cs="仿宋" w:asciiTheme="majorEastAsia" w:hAnsiTheme="majorEastAsia" w:eastAsiaTheme="majorEastAsia"/>
          <w:b/>
          <w:color w:val="auto"/>
          <w:sz w:val="32"/>
          <w:szCs w:val="32"/>
          <w:highlight w:val="none"/>
          <w:lang w:val="zh-CN"/>
        </w:rPr>
      </w:pPr>
      <w:r>
        <w:rPr>
          <w:rFonts w:hint="eastAsia" w:cs="仿宋" w:asciiTheme="majorEastAsia" w:hAnsiTheme="majorEastAsia" w:eastAsiaTheme="majorEastAsia"/>
          <w:color w:val="auto"/>
          <w:sz w:val="24"/>
          <w:szCs w:val="24"/>
          <w:highlight w:val="none"/>
        </w:rPr>
        <w:t>日期：    年   月   日</w:t>
      </w:r>
    </w:p>
    <w:p w14:paraId="19660A9D">
      <w:pPr>
        <w:shd w:val="clear"/>
        <w:spacing w:line="440" w:lineRule="exact"/>
        <w:rPr>
          <w:rFonts w:cs="仿宋" w:asciiTheme="majorEastAsia" w:hAnsiTheme="majorEastAsia" w:eastAsiaTheme="majorEastAsia"/>
          <w:b/>
          <w:color w:val="auto"/>
          <w:sz w:val="24"/>
          <w:szCs w:val="24"/>
          <w:highlight w:val="none"/>
        </w:rPr>
      </w:pPr>
    </w:p>
    <w:p w14:paraId="15502F62">
      <w:pPr>
        <w:shd w:val="clear"/>
        <w:spacing w:line="440" w:lineRule="exact"/>
        <w:jc w:val="center"/>
        <w:rPr>
          <w:rFonts w:cs="仿宋" w:asciiTheme="majorEastAsia" w:hAnsiTheme="majorEastAsia" w:eastAsiaTheme="majorEastAsia"/>
          <w:b/>
          <w:color w:val="auto"/>
          <w:sz w:val="30"/>
          <w:szCs w:val="30"/>
          <w:highlight w:val="none"/>
        </w:rPr>
      </w:pPr>
      <w:r>
        <w:rPr>
          <w:rFonts w:hint="eastAsia" w:cs="仿宋" w:asciiTheme="majorEastAsia" w:hAnsiTheme="majorEastAsia" w:eastAsiaTheme="majorEastAsia"/>
          <w:b/>
          <w:color w:val="auto"/>
          <w:sz w:val="30"/>
          <w:szCs w:val="30"/>
          <w:highlight w:val="none"/>
        </w:rPr>
        <w:br w:type="page"/>
      </w:r>
      <w:r>
        <w:rPr>
          <w:rFonts w:hint="eastAsia" w:cs="仿宋" w:asciiTheme="majorEastAsia" w:hAnsiTheme="majorEastAsia" w:eastAsiaTheme="majorEastAsia"/>
          <w:b/>
          <w:color w:val="auto"/>
          <w:sz w:val="30"/>
          <w:szCs w:val="30"/>
          <w:highlight w:val="none"/>
        </w:rPr>
        <w:t>三、法定代表人及其授权代表身份证复印件（正反面）</w:t>
      </w:r>
    </w:p>
    <w:p w14:paraId="268475D9">
      <w:pPr>
        <w:shd w:val="clear"/>
        <w:spacing w:line="440" w:lineRule="exact"/>
        <w:rPr>
          <w:rFonts w:cs="仿宋" w:asciiTheme="majorEastAsia" w:hAnsiTheme="majorEastAsia" w:eastAsiaTheme="majorEastAsia"/>
          <w:b/>
          <w:color w:val="auto"/>
          <w:sz w:val="24"/>
          <w:szCs w:val="24"/>
          <w:highlight w:val="none"/>
        </w:rPr>
      </w:pPr>
    </w:p>
    <w:p w14:paraId="2F72235B">
      <w:pPr>
        <w:shd w:val="clear"/>
        <w:spacing w:line="440" w:lineRule="exact"/>
        <w:rPr>
          <w:rFonts w:cs="仿宋" w:asciiTheme="majorEastAsia" w:hAnsiTheme="majorEastAsia" w:eastAsiaTheme="majorEastAsia"/>
          <w:b/>
          <w:color w:val="auto"/>
          <w:sz w:val="24"/>
          <w:szCs w:val="24"/>
          <w:highlight w:val="none"/>
        </w:rPr>
      </w:pPr>
    </w:p>
    <w:p w14:paraId="3E70C044">
      <w:pPr>
        <w:shd w:val="clear"/>
        <w:spacing w:line="440" w:lineRule="exact"/>
        <w:jc w:val="center"/>
        <w:rPr>
          <w:rFonts w:cs="仿宋" w:asciiTheme="majorEastAsia" w:hAnsiTheme="majorEastAsia" w:eastAsiaTheme="majorEastAsia"/>
          <w:b/>
          <w:color w:val="auto"/>
          <w:sz w:val="30"/>
          <w:szCs w:val="30"/>
          <w:highlight w:val="none"/>
        </w:rPr>
      </w:pPr>
      <w:r>
        <w:rPr>
          <w:rFonts w:hint="eastAsia" w:cs="仿宋" w:asciiTheme="majorEastAsia" w:hAnsiTheme="majorEastAsia" w:eastAsiaTheme="majorEastAsia"/>
          <w:b/>
          <w:color w:val="auto"/>
          <w:sz w:val="30"/>
          <w:szCs w:val="30"/>
          <w:highlight w:val="none"/>
        </w:rPr>
        <w:t>四、法定代表人身份证明书(格式)</w:t>
      </w:r>
    </w:p>
    <w:p w14:paraId="0DC345D9">
      <w:pPr>
        <w:shd w:val="clear"/>
        <w:spacing w:line="440" w:lineRule="exact"/>
        <w:rPr>
          <w:rFonts w:hint="default" w:cs="仿宋" w:asciiTheme="majorEastAsia" w:hAnsiTheme="majorEastAsia" w:eastAsiaTheme="majorEastAsia"/>
          <w:color w:val="auto"/>
          <w:sz w:val="24"/>
          <w:szCs w:val="24"/>
          <w:highlight w:val="none"/>
          <w:u w:val="single"/>
          <w:lang w:val="en-US" w:eastAsia="zh-CN"/>
        </w:rPr>
      </w:pPr>
      <w:r>
        <w:rPr>
          <w:rFonts w:hint="eastAsia" w:cs="仿宋" w:asciiTheme="majorEastAsia" w:hAnsiTheme="majorEastAsia" w:eastAsiaTheme="majorEastAsia"/>
          <w:color w:val="auto"/>
          <w:sz w:val="24"/>
          <w:szCs w:val="24"/>
          <w:highlight w:val="none"/>
        </w:rPr>
        <w:t>投 标 人：</w:t>
      </w:r>
      <w:r>
        <w:rPr>
          <w:rFonts w:hint="eastAsia" w:cs="仿宋" w:asciiTheme="majorEastAsia" w:hAnsiTheme="majorEastAsia" w:eastAsiaTheme="majorEastAsia"/>
          <w:color w:val="auto"/>
          <w:sz w:val="24"/>
          <w:szCs w:val="24"/>
          <w:highlight w:val="none"/>
          <w:u w:val="single"/>
          <w:lang w:val="en-US" w:eastAsia="zh-CN"/>
        </w:rPr>
        <w:t xml:space="preserve">                             </w:t>
      </w:r>
    </w:p>
    <w:p w14:paraId="3ADEB8B6">
      <w:pPr>
        <w:shd w:val="clear"/>
        <w:spacing w:line="440" w:lineRule="exact"/>
        <w:rPr>
          <w:rFonts w:hint="default" w:cs="仿宋" w:asciiTheme="majorEastAsia" w:hAnsiTheme="majorEastAsia" w:eastAsiaTheme="majorEastAsia"/>
          <w:color w:val="auto"/>
          <w:sz w:val="24"/>
          <w:szCs w:val="24"/>
          <w:highlight w:val="none"/>
          <w:lang w:val="en-US" w:eastAsia="zh-CN"/>
        </w:rPr>
      </w:pPr>
      <w:r>
        <w:rPr>
          <w:rFonts w:hint="eastAsia" w:cs="仿宋" w:asciiTheme="majorEastAsia" w:hAnsiTheme="majorEastAsia" w:eastAsiaTheme="majorEastAsia"/>
          <w:color w:val="auto"/>
          <w:sz w:val="24"/>
          <w:szCs w:val="24"/>
          <w:highlight w:val="none"/>
        </w:rPr>
        <w:t>地    址：</w:t>
      </w:r>
      <w:r>
        <w:rPr>
          <w:rFonts w:hint="eastAsia" w:cs="仿宋" w:asciiTheme="majorEastAsia" w:hAnsiTheme="majorEastAsia" w:eastAsiaTheme="majorEastAsia"/>
          <w:color w:val="auto"/>
          <w:sz w:val="24"/>
          <w:szCs w:val="24"/>
          <w:highlight w:val="none"/>
          <w:u w:val="single"/>
          <w:lang w:val="en-US" w:eastAsia="zh-CN"/>
        </w:rPr>
        <w:t xml:space="preserve">                             </w:t>
      </w:r>
    </w:p>
    <w:p w14:paraId="731178C0">
      <w:pPr>
        <w:shd w:val="clear"/>
        <w:spacing w:line="440" w:lineRule="exact"/>
        <w:ind w:right="456" w:rightChars="134"/>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姓    名：</w:t>
      </w:r>
      <w:r>
        <w:rPr>
          <w:rFonts w:hint="eastAsia" w:cs="仿宋" w:asciiTheme="majorEastAsia" w:hAnsiTheme="majorEastAsia" w:eastAsiaTheme="majorEastAsia"/>
          <w:color w:val="auto"/>
          <w:sz w:val="24"/>
          <w:szCs w:val="24"/>
          <w:highlight w:val="none"/>
          <w:u w:val="single"/>
          <w:lang w:val="en-US" w:eastAsia="zh-CN"/>
        </w:rPr>
        <w:t xml:space="preserve">                             </w:t>
      </w:r>
    </w:p>
    <w:p w14:paraId="34032A25">
      <w:pPr>
        <w:shd w:val="clear"/>
        <w:spacing w:line="440" w:lineRule="exact"/>
        <w:ind w:right="456" w:rightChars="134"/>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身份证号码：</w:t>
      </w:r>
      <w:r>
        <w:rPr>
          <w:rFonts w:hint="eastAsia" w:cs="仿宋" w:asciiTheme="majorEastAsia" w:hAnsiTheme="majorEastAsia" w:eastAsiaTheme="majorEastAsia"/>
          <w:color w:val="auto"/>
          <w:sz w:val="24"/>
          <w:szCs w:val="24"/>
          <w:highlight w:val="none"/>
          <w:u w:val="single"/>
          <w:lang w:val="en-US" w:eastAsia="zh-CN"/>
        </w:rPr>
        <w:t xml:space="preserve">                           </w:t>
      </w:r>
    </w:p>
    <w:p w14:paraId="054F7A4A">
      <w:pPr>
        <w:shd w:val="clear"/>
        <w:spacing w:line="440" w:lineRule="exact"/>
        <w:ind w:right="456" w:rightChars="134"/>
        <w:rPr>
          <w:rFonts w:hint="default" w:cs="仿宋" w:asciiTheme="majorEastAsia" w:hAnsiTheme="majorEastAsia" w:eastAsiaTheme="majorEastAsia"/>
          <w:color w:val="auto"/>
          <w:sz w:val="24"/>
          <w:szCs w:val="24"/>
          <w:highlight w:val="none"/>
          <w:lang w:val="en-US"/>
        </w:rPr>
      </w:pPr>
      <w:r>
        <w:rPr>
          <w:rFonts w:hint="eastAsia" w:cs="仿宋" w:asciiTheme="majorEastAsia" w:hAnsiTheme="majorEastAsia" w:eastAsiaTheme="majorEastAsia"/>
          <w:color w:val="auto"/>
          <w:sz w:val="24"/>
          <w:szCs w:val="24"/>
          <w:highlight w:val="none"/>
        </w:rPr>
        <w:t>职   务：</w:t>
      </w:r>
      <w:r>
        <w:rPr>
          <w:rFonts w:hint="eastAsia" w:cs="仿宋" w:asciiTheme="majorEastAsia" w:hAnsiTheme="majorEastAsia" w:eastAsiaTheme="majorEastAsia"/>
          <w:color w:val="auto"/>
          <w:sz w:val="24"/>
          <w:szCs w:val="24"/>
          <w:highlight w:val="none"/>
          <w:u w:val="single"/>
          <w:lang w:val="en-US" w:eastAsia="zh-CN"/>
        </w:rPr>
        <w:t xml:space="preserve">                              </w:t>
      </w:r>
    </w:p>
    <w:p w14:paraId="7F74D438">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系</w:t>
      </w:r>
      <w:r>
        <w:rPr>
          <w:rFonts w:hint="eastAsia" w:cs="仿宋" w:asciiTheme="majorEastAsia" w:hAnsiTheme="majorEastAsia" w:eastAsiaTheme="majorEastAsia"/>
          <w:color w:val="auto"/>
          <w:sz w:val="24"/>
          <w:szCs w:val="24"/>
          <w:highlight w:val="none"/>
          <w:u w:val="single"/>
        </w:rPr>
        <w:t xml:space="preserve">                           （填写投标人名称）</w:t>
      </w:r>
      <w:r>
        <w:rPr>
          <w:rFonts w:hint="eastAsia" w:cs="仿宋" w:asciiTheme="majorEastAsia" w:hAnsiTheme="majorEastAsia" w:eastAsiaTheme="majorEastAsia"/>
          <w:color w:val="auto"/>
          <w:sz w:val="24"/>
          <w:szCs w:val="24"/>
          <w:highlight w:val="none"/>
        </w:rPr>
        <w:t>的法定代表人。</w:t>
      </w:r>
    </w:p>
    <w:p w14:paraId="1B4F4446">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特此证明。</w:t>
      </w:r>
    </w:p>
    <w:p w14:paraId="501570F9">
      <w:pPr>
        <w:shd w:val="clear"/>
        <w:spacing w:line="440" w:lineRule="exact"/>
        <w:rPr>
          <w:rFonts w:cs="仿宋" w:asciiTheme="majorEastAsia" w:hAnsiTheme="majorEastAsia" w:eastAsiaTheme="majorEastAsia"/>
          <w:color w:val="auto"/>
          <w:sz w:val="24"/>
          <w:szCs w:val="24"/>
          <w:highlight w:val="none"/>
        </w:rPr>
      </w:pPr>
    </w:p>
    <w:p w14:paraId="413B8CEB">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供应商名称：                             （电子签章）</w:t>
      </w:r>
    </w:p>
    <w:p w14:paraId="13C644CF">
      <w:pPr>
        <w:shd w:val="clear"/>
        <w:spacing w:line="440" w:lineRule="exact"/>
        <w:ind w:right="480"/>
        <w:rPr>
          <w:rFonts w:cs="仿宋" w:asciiTheme="majorEastAsia" w:hAnsiTheme="majorEastAsia" w:eastAsiaTheme="majorEastAsia"/>
          <w:color w:val="auto"/>
          <w:sz w:val="24"/>
          <w:szCs w:val="24"/>
          <w:highlight w:val="none"/>
        </w:rPr>
      </w:pPr>
    </w:p>
    <w:p w14:paraId="16DCF8E1">
      <w:pPr>
        <w:shd w:val="clear"/>
        <w:spacing w:line="440" w:lineRule="exact"/>
        <w:ind w:right="720"/>
        <w:jc w:val="righ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年   月   日</w:t>
      </w:r>
    </w:p>
    <w:p w14:paraId="3A0256E8">
      <w:pPr>
        <w:shd w:val="clear"/>
        <w:spacing w:line="440" w:lineRule="exact"/>
        <w:jc w:val="center"/>
        <w:rPr>
          <w:rFonts w:cs="仿宋" w:asciiTheme="majorEastAsia" w:hAnsiTheme="majorEastAsia" w:eastAsiaTheme="majorEastAsia"/>
          <w:b/>
          <w:color w:val="auto"/>
          <w:sz w:val="32"/>
          <w:szCs w:val="32"/>
          <w:highlight w:val="none"/>
        </w:rPr>
      </w:pPr>
    </w:p>
    <w:p w14:paraId="5A84816C">
      <w:pPr>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五、授权代表社保证明</w:t>
      </w:r>
    </w:p>
    <w:p w14:paraId="4FABD38C">
      <w:pPr>
        <w:pStyle w:val="89"/>
        <w:shd w:val="clear"/>
        <w:rPr>
          <w:rFonts w:asciiTheme="majorEastAsia" w:hAnsiTheme="majorEastAsia" w:eastAsiaTheme="majorEastAsia"/>
          <w:color w:val="auto"/>
          <w:highlight w:val="none"/>
        </w:rPr>
      </w:pPr>
    </w:p>
    <w:p w14:paraId="18A0A30F">
      <w:pPr>
        <w:shd w:val="clear"/>
        <w:spacing w:line="800" w:lineRule="exact"/>
        <w:ind w:firstLine="480" w:firstLineChars="200"/>
        <w:jc w:val="left"/>
        <w:rPr>
          <w:rFonts w:asciiTheme="majorEastAsia" w:hAnsiTheme="majorEastAsia" w:eastAsiaTheme="majorEastAsia"/>
          <w:color w:val="auto"/>
          <w:sz w:val="24"/>
          <w:highlight w:val="none"/>
          <w:u w:val="wave"/>
        </w:rPr>
      </w:pPr>
      <w:r>
        <w:rPr>
          <w:rFonts w:hint="eastAsia" w:asciiTheme="majorEastAsia" w:hAnsiTheme="majorEastAsia" w:eastAsiaTheme="majorEastAsia"/>
          <w:color w:val="auto"/>
          <w:sz w:val="24"/>
          <w:highlight w:val="none"/>
          <w:u w:val="wave"/>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格式自拟。</w:t>
      </w:r>
    </w:p>
    <w:p w14:paraId="47555393">
      <w:pPr>
        <w:shd w:val="clear"/>
        <w:spacing w:line="440" w:lineRule="exact"/>
        <w:jc w:val="center"/>
        <w:rPr>
          <w:rFonts w:cs="仿宋" w:asciiTheme="majorEastAsia" w:hAnsiTheme="majorEastAsia" w:eastAsiaTheme="majorEastAsia"/>
          <w:b/>
          <w:color w:val="auto"/>
          <w:sz w:val="32"/>
          <w:szCs w:val="32"/>
          <w:highlight w:val="none"/>
        </w:rPr>
      </w:pPr>
    </w:p>
    <w:p w14:paraId="141424B9">
      <w:pPr>
        <w:shd w:val="clear"/>
        <w:spacing w:line="440" w:lineRule="exact"/>
        <w:jc w:val="center"/>
        <w:rPr>
          <w:rFonts w:cs="仿宋" w:asciiTheme="majorEastAsia" w:hAnsiTheme="majorEastAsia" w:eastAsiaTheme="majorEastAsia"/>
          <w:b/>
          <w:color w:val="auto"/>
          <w:sz w:val="32"/>
          <w:szCs w:val="32"/>
          <w:highlight w:val="none"/>
        </w:rPr>
      </w:pPr>
    </w:p>
    <w:p w14:paraId="19361843">
      <w:pPr>
        <w:shd w:val="clear"/>
        <w:spacing w:line="440" w:lineRule="exact"/>
        <w:jc w:val="center"/>
        <w:rPr>
          <w:rFonts w:cs="仿宋" w:asciiTheme="majorEastAsia" w:hAnsiTheme="majorEastAsia" w:eastAsiaTheme="majorEastAsia"/>
          <w:b/>
          <w:color w:val="auto"/>
          <w:sz w:val="32"/>
          <w:szCs w:val="32"/>
          <w:highlight w:val="none"/>
        </w:rPr>
      </w:pPr>
    </w:p>
    <w:p w14:paraId="29C5599E">
      <w:pPr>
        <w:shd w:val="clear"/>
        <w:spacing w:line="440" w:lineRule="exact"/>
        <w:jc w:val="center"/>
        <w:rPr>
          <w:rFonts w:cs="仿宋" w:asciiTheme="majorEastAsia" w:hAnsiTheme="majorEastAsia" w:eastAsiaTheme="majorEastAsia"/>
          <w:b/>
          <w:color w:val="auto"/>
          <w:sz w:val="32"/>
          <w:szCs w:val="32"/>
          <w:highlight w:val="none"/>
        </w:rPr>
      </w:pPr>
    </w:p>
    <w:p w14:paraId="3149C9E7">
      <w:pPr>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六、技术偏离表</w:t>
      </w:r>
    </w:p>
    <w:tbl>
      <w:tblPr>
        <w:tblStyle w:val="5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BCE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59" w:type="dxa"/>
          </w:tcPr>
          <w:p w14:paraId="6E815768">
            <w:pPr>
              <w:shd w:val="clear"/>
              <w:spacing w:line="440" w:lineRule="exact"/>
              <w:jc w:val="center"/>
              <w:rPr>
                <w:rFonts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rPr>
              <w:t>序号</w:t>
            </w:r>
          </w:p>
        </w:tc>
        <w:tc>
          <w:tcPr>
            <w:tcW w:w="3683" w:type="dxa"/>
          </w:tcPr>
          <w:p w14:paraId="4967319C">
            <w:pPr>
              <w:shd w:val="clear"/>
              <w:spacing w:line="440" w:lineRule="exact"/>
              <w:jc w:val="center"/>
              <w:rPr>
                <w:rFonts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rPr>
              <w:t>招标文件章节及具体内容</w:t>
            </w:r>
          </w:p>
        </w:tc>
        <w:tc>
          <w:tcPr>
            <w:tcW w:w="3546" w:type="dxa"/>
          </w:tcPr>
          <w:p w14:paraId="72FC9491">
            <w:pPr>
              <w:shd w:val="clear"/>
              <w:spacing w:line="440" w:lineRule="exact"/>
              <w:jc w:val="center"/>
              <w:rPr>
                <w:rFonts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rPr>
              <w:t>投标文件章节及具体内容</w:t>
            </w:r>
          </w:p>
        </w:tc>
        <w:tc>
          <w:tcPr>
            <w:tcW w:w="1276" w:type="dxa"/>
          </w:tcPr>
          <w:p w14:paraId="5BBD64F9">
            <w:pPr>
              <w:shd w:val="clear"/>
              <w:spacing w:line="440" w:lineRule="exact"/>
              <w:jc w:val="center"/>
              <w:rPr>
                <w:rFonts w:cs="仿宋" w:asciiTheme="majorEastAsia" w:hAnsiTheme="majorEastAsia" w:eastAsiaTheme="majorEastAsia"/>
                <w:b/>
                <w:bCs/>
                <w:color w:val="auto"/>
                <w:sz w:val="24"/>
                <w:highlight w:val="none"/>
              </w:rPr>
            </w:pPr>
            <w:r>
              <w:rPr>
                <w:rFonts w:hint="eastAsia" w:cs="仿宋" w:asciiTheme="majorEastAsia" w:hAnsiTheme="majorEastAsia" w:eastAsiaTheme="majorEastAsia"/>
                <w:b/>
                <w:bCs/>
                <w:color w:val="auto"/>
                <w:sz w:val="24"/>
                <w:highlight w:val="none"/>
              </w:rPr>
              <w:t>偏离说明</w:t>
            </w:r>
          </w:p>
        </w:tc>
      </w:tr>
      <w:tr w14:paraId="34A9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6C2E6F">
            <w:pPr>
              <w:shd w:val="clear"/>
              <w:spacing w:line="440" w:lineRule="exact"/>
              <w:jc w:val="center"/>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1</w:t>
            </w:r>
          </w:p>
        </w:tc>
        <w:tc>
          <w:tcPr>
            <w:tcW w:w="3683" w:type="dxa"/>
          </w:tcPr>
          <w:p w14:paraId="1757280B">
            <w:pPr>
              <w:shd w:val="clear"/>
              <w:spacing w:line="440" w:lineRule="exact"/>
              <w:jc w:val="center"/>
              <w:rPr>
                <w:rFonts w:cs="仿宋" w:asciiTheme="majorEastAsia" w:hAnsiTheme="majorEastAsia" w:eastAsiaTheme="majorEastAsia"/>
                <w:b/>
                <w:color w:val="auto"/>
                <w:sz w:val="32"/>
                <w:szCs w:val="32"/>
                <w:highlight w:val="none"/>
              </w:rPr>
            </w:pPr>
          </w:p>
        </w:tc>
        <w:tc>
          <w:tcPr>
            <w:tcW w:w="3546" w:type="dxa"/>
          </w:tcPr>
          <w:p w14:paraId="418A750B">
            <w:pPr>
              <w:shd w:val="clear"/>
              <w:spacing w:line="440" w:lineRule="exact"/>
              <w:jc w:val="center"/>
              <w:rPr>
                <w:rFonts w:cs="仿宋" w:asciiTheme="majorEastAsia" w:hAnsiTheme="majorEastAsia" w:eastAsiaTheme="majorEastAsia"/>
                <w:b/>
                <w:color w:val="auto"/>
                <w:sz w:val="32"/>
                <w:szCs w:val="32"/>
                <w:highlight w:val="none"/>
              </w:rPr>
            </w:pPr>
          </w:p>
        </w:tc>
        <w:tc>
          <w:tcPr>
            <w:tcW w:w="1276" w:type="dxa"/>
          </w:tcPr>
          <w:p w14:paraId="120FA888">
            <w:pPr>
              <w:shd w:val="clear"/>
              <w:spacing w:line="440" w:lineRule="exact"/>
              <w:jc w:val="center"/>
              <w:rPr>
                <w:rFonts w:cs="仿宋" w:asciiTheme="majorEastAsia" w:hAnsiTheme="majorEastAsia" w:eastAsiaTheme="majorEastAsia"/>
                <w:b/>
                <w:color w:val="auto"/>
                <w:sz w:val="32"/>
                <w:szCs w:val="32"/>
                <w:highlight w:val="none"/>
              </w:rPr>
            </w:pPr>
          </w:p>
        </w:tc>
      </w:tr>
      <w:tr w14:paraId="040D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A648E3">
            <w:pPr>
              <w:shd w:val="clear"/>
              <w:spacing w:line="440" w:lineRule="exact"/>
              <w:jc w:val="center"/>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2</w:t>
            </w:r>
          </w:p>
        </w:tc>
        <w:tc>
          <w:tcPr>
            <w:tcW w:w="3683" w:type="dxa"/>
          </w:tcPr>
          <w:p w14:paraId="55F4346E">
            <w:pPr>
              <w:shd w:val="clear"/>
              <w:spacing w:line="440" w:lineRule="exact"/>
              <w:jc w:val="center"/>
              <w:rPr>
                <w:rFonts w:cs="仿宋" w:asciiTheme="majorEastAsia" w:hAnsiTheme="majorEastAsia" w:eastAsiaTheme="majorEastAsia"/>
                <w:b/>
                <w:color w:val="auto"/>
                <w:sz w:val="32"/>
                <w:szCs w:val="32"/>
                <w:highlight w:val="none"/>
              </w:rPr>
            </w:pPr>
          </w:p>
        </w:tc>
        <w:tc>
          <w:tcPr>
            <w:tcW w:w="3546" w:type="dxa"/>
          </w:tcPr>
          <w:p w14:paraId="444C0D81">
            <w:pPr>
              <w:shd w:val="clear"/>
              <w:spacing w:line="440" w:lineRule="exact"/>
              <w:jc w:val="center"/>
              <w:rPr>
                <w:rFonts w:cs="仿宋" w:asciiTheme="majorEastAsia" w:hAnsiTheme="majorEastAsia" w:eastAsiaTheme="majorEastAsia"/>
                <w:b/>
                <w:color w:val="auto"/>
                <w:sz w:val="32"/>
                <w:szCs w:val="32"/>
                <w:highlight w:val="none"/>
              </w:rPr>
            </w:pPr>
          </w:p>
        </w:tc>
        <w:tc>
          <w:tcPr>
            <w:tcW w:w="1276" w:type="dxa"/>
          </w:tcPr>
          <w:p w14:paraId="55F26730">
            <w:pPr>
              <w:shd w:val="clear"/>
              <w:spacing w:line="440" w:lineRule="exact"/>
              <w:jc w:val="center"/>
              <w:rPr>
                <w:rFonts w:cs="仿宋" w:asciiTheme="majorEastAsia" w:hAnsiTheme="majorEastAsia" w:eastAsiaTheme="majorEastAsia"/>
                <w:b/>
                <w:color w:val="auto"/>
                <w:sz w:val="32"/>
                <w:szCs w:val="32"/>
                <w:highlight w:val="none"/>
              </w:rPr>
            </w:pPr>
          </w:p>
        </w:tc>
      </w:tr>
      <w:tr w14:paraId="0E3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F56219">
            <w:pPr>
              <w:shd w:val="clear"/>
              <w:spacing w:line="440" w:lineRule="exact"/>
              <w:jc w:val="center"/>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rPr>
              <w:t>……</w:t>
            </w:r>
          </w:p>
        </w:tc>
        <w:tc>
          <w:tcPr>
            <w:tcW w:w="3683" w:type="dxa"/>
          </w:tcPr>
          <w:p w14:paraId="23B7CD55">
            <w:pPr>
              <w:shd w:val="clear"/>
              <w:spacing w:line="440" w:lineRule="exact"/>
              <w:jc w:val="center"/>
              <w:rPr>
                <w:rFonts w:cs="仿宋" w:asciiTheme="majorEastAsia" w:hAnsiTheme="majorEastAsia" w:eastAsiaTheme="majorEastAsia"/>
                <w:b/>
                <w:color w:val="auto"/>
                <w:sz w:val="32"/>
                <w:szCs w:val="32"/>
                <w:highlight w:val="none"/>
              </w:rPr>
            </w:pPr>
          </w:p>
        </w:tc>
        <w:tc>
          <w:tcPr>
            <w:tcW w:w="3546" w:type="dxa"/>
          </w:tcPr>
          <w:p w14:paraId="39D61AAE">
            <w:pPr>
              <w:shd w:val="clear"/>
              <w:spacing w:line="440" w:lineRule="exact"/>
              <w:jc w:val="center"/>
              <w:rPr>
                <w:rFonts w:cs="仿宋" w:asciiTheme="majorEastAsia" w:hAnsiTheme="majorEastAsia" w:eastAsiaTheme="majorEastAsia"/>
                <w:b/>
                <w:color w:val="auto"/>
                <w:sz w:val="32"/>
                <w:szCs w:val="32"/>
                <w:highlight w:val="none"/>
              </w:rPr>
            </w:pPr>
          </w:p>
        </w:tc>
        <w:tc>
          <w:tcPr>
            <w:tcW w:w="1276" w:type="dxa"/>
          </w:tcPr>
          <w:p w14:paraId="4F2D0D94">
            <w:pPr>
              <w:shd w:val="clear"/>
              <w:spacing w:line="440" w:lineRule="exact"/>
              <w:jc w:val="center"/>
              <w:rPr>
                <w:rFonts w:cs="仿宋" w:asciiTheme="majorEastAsia" w:hAnsiTheme="majorEastAsia" w:eastAsiaTheme="majorEastAsia"/>
                <w:b/>
                <w:color w:val="auto"/>
                <w:sz w:val="32"/>
                <w:szCs w:val="32"/>
                <w:highlight w:val="none"/>
              </w:rPr>
            </w:pPr>
          </w:p>
        </w:tc>
      </w:tr>
    </w:tbl>
    <w:p w14:paraId="56301022">
      <w:pPr>
        <w:shd w:val="clear"/>
        <w:spacing w:line="440" w:lineRule="exact"/>
        <w:jc w:val="left"/>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highlight w:val="none"/>
        </w:rPr>
        <w:t>投标人保证：除商务技术偏离表列出的偏离外，投标人响应招标文件的全部要求</w:t>
      </w:r>
    </w:p>
    <w:p w14:paraId="280C4622">
      <w:pPr>
        <w:shd w:val="clear"/>
        <w:spacing w:line="440" w:lineRule="exact"/>
        <w:ind w:right="420"/>
        <w:rPr>
          <w:rFonts w:cs="仿宋" w:asciiTheme="majorEastAsia" w:hAnsiTheme="majorEastAsia" w:eastAsiaTheme="majorEastAsia"/>
          <w:b/>
          <w:bCs/>
          <w:color w:val="auto"/>
          <w:sz w:val="32"/>
          <w:szCs w:val="32"/>
          <w:highlight w:val="none"/>
        </w:rPr>
      </w:pPr>
      <w:r>
        <w:rPr>
          <w:rFonts w:hint="eastAsia" w:cs="仿宋" w:asciiTheme="majorEastAsia" w:hAnsiTheme="majorEastAsia" w:eastAsiaTheme="majorEastAsia"/>
          <w:color w:val="auto"/>
          <w:sz w:val="24"/>
          <w:highlight w:val="none"/>
        </w:rPr>
        <w:t>注：按本格式和要求提供。</w:t>
      </w:r>
    </w:p>
    <w:p w14:paraId="32DEE066">
      <w:pPr>
        <w:shd w:val="clear"/>
        <w:autoSpaceDE w:val="0"/>
        <w:autoSpaceDN w:val="0"/>
        <w:spacing w:line="440" w:lineRule="exact"/>
        <w:rPr>
          <w:rFonts w:cs="仿宋" w:asciiTheme="majorEastAsia" w:hAnsiTheme="majorEastAsia" w:eastAsiaTheme="majorEastAsia"/>
          <w:color w:val="auto"/>
          <w:sz w:val="24"/>
          <w:szCs w:val="24"/>
          <w:highlight w:val="none"/>
        </w:rPr>
      </w:pPr>
    </w:p>
    <w:p w14:paraId="7BAFA156">
      <w:pPr>
        <w:shd w:val="clear"/>
        <w:snapToGrid w:val="0"/>
        <w:spacing w:line="440" w:lineRule="exact"/>
        <w:ind w:firstLine="5280" w:firstLineChars="22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供应商名称(电子签名)：</w:t>
      </w:r>
    </w:p>
    <w:p w14:paraId="6595D391">
      <w:pPr>
        <w:shd w:val="clear"/>
        <w:snapToGrid w:val="0"/>
        <w:spacing w:line="440" w:lineRule="exact"/>
        <w:ind w:firstLine="5280" w:firstLineChars="220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lang w:val="zh-CN"/>
        </w:rPr>
        <w:t>签发日期：  年  月   日</w:t>
      </w:r>
    </w:p>
    <w:p w14:paraId="47044CEE">
      <w:pPr>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br w:type="page"/>
      </w:r>
      <w:r>
        <w:rPr>
          <w:rFonts w:hint="eastAsia" w:cs="仿宋" w:asciiTheme="majorEastAsia" w:hAnsiTheme="majorEastAsia" w:eastAsiaTheme="majorEastAsia"/>
          <w:b/>
          <w:color w:val="auto"/>
          <w:sz w:val="32"/>
          <w:szCs w:val="32"/>
          <w:highlight w:val="none"/>
        </w:rPr>
        <w:t>七、</w:t>
      </w:r>
      <w:r>
        <w:rPr>
          <w:rFonts w:hint="eastAsia" w:cs="仿宋" w:asciiTheme="majorEastAsia" w:hAnsiTheme="majorEastAsia" w:eastAsiaTheme="majorEastAsia"/>
          <w:b/>
          <w:color w:val="auto"/>
          <w:sz w:val="32"/>
          <w:szCs w:val="32"/>
          <w:highlight w:val="none"/>
          <w:lang w:val="zh-CN"/>
        </w:rPr>
        <w:t>政府采购供应商廉洁自律承诺书</w:t>
      </w:r>
    </w:p>
    <w:p w14:paraId="2E83A2B3">
      <w:pPr>
        <w:shd w:val="clear"/>
        <w:snapToGrid w:val="0"/>
        <w:spacing w:line="440" w:lineRule="exact"/>
        <w:rPr>
          <w:rFonts w:cs="仿宋" w:asciiTheme="majorEastAsia" w:hAnsiTheme="majorEastAsia" w:eastAsiaTheme="majorEastAsia"/>
          <w:color w:val="auto"/>
          <w:sz w:val="24"/>
          <w:szCs w:val="24"/>
          <w:highlight w:val="none"/>
        </w:rPr>
      </w:pPr>
    </w:p>
    <w:p w14:paraId="145FC69F">
      <w:pPr>
        <w:shd w:val="clear"/>
        <w:snapToGrid w:val="0"/>
        <w:spacing w:line="440" w:lineRule="exact"/>
        <w:rPr>
          <w:rFonts w:cs="仿宋" w:asciiTheme="majorEastAsia" w:hAnsiTheme="majorEastAsia" w:eastAsiaTheme="maj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绍兴市曹娥江流域中心</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eastAsia="zh-CN"/>
        </w:rPr>
        <w:t>浙江翔实建设项目管理有限公司</w:t>
      </w:r>
      <w:r>
        <w:rPr>
          <w:rFonts w:hint="eastAsia" w:cs="仿宋" w:asciiTheme="majorEastAsia" w:hAnsiTheme="majorEastAsia" w:eastAsiaTheme="majorEastAsia"/>
          <w:color w:val="auto"/>
          <w:sz w:val="24"/>
          <w:szCs w:val="24"/>
          <w:highlight w:val="none"/>
          <w:lang w:val="zh-CN"/>
        </w:rPr>
        <w:t>：</w:t>
      </w:r>
    </w:p>
    <w:p w14:paraId="1B87A786">
      <w:pPr>
        <w:shd w:val="clear"/>
        <w:autoSpaceDE w:val="0"/>
        <w:autoSpaceDN w:val="0"/>
        <w:spacing w:line="440" w:lineRule="exact"/>
        <w:ind w:left="3" w:leftChars="1"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我单位响应你</w:t>
      </w:r>
      <w:r>
        <w:rPr>
          <w:rFonts w:hint="eastAsia" w:cs="仿宋" w:asciiTheme="majorEastAsia" w:hAnsiTheme="majorEastAsia" w:eastAsiaTheme="majorEastAsia"/>
          <w:color w:val="auto"/>
          <w:sz w:val="24"/>
          <w:szCs w:val="24"/>
          <w:highlight w:val="none"/>
        </w:rPr>
        <w:t>单位</w:t>
      </w:r>
      <w:r>
        <w:rPr>
          <w:rFonts w:hint="eastAsia" w:cs="仿宋" w:asciiTheme="majorEastAsia" w:hAnsiTheme="majorEastAsia" w:eastAsiaTheme="majorEastAsia"/>
          <w:color w:val="auto"/>
          <w:sz w:val="24"/>
          <w:szCs w:val="24"/>
          <w:highlight w:val="none"/>
          <w:lang w:val="zh-CN"/>
        </w:rPr>
        <w:t>项目招标要求参加投标。在这次投标过程中和中标后，我们将严格遵守国家法律法规要求，并郑重承诺：</w:t>
      </w:r>
    </w:p>
    <w:p w14:paraId="34A0017D">
      <w:pPr>
        <w:shd w:val="clear"/>
        <w:autoSpaceDE w:val="0"/>
        <w:autoSpaceDN w:val="0"/>
        <w:spacing w:line="440" w:lineRule="exact"/>
        <w:ind w:left="3" w:leftChars="1"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一、不向项目有关人员及部门赠送礼金礼物、有价证券、回扣以及中介费、介绍费、咨询费等好处费； </w:t>
      </w:r>
    </w:p>
    <w:p w14:paraId="1777610A">
      <w:pPr>
        <w:shd w:val="clear"/>
        <w:autoSpaceDE w:val="0"/>
        <w:autoSpaceDN w:val="0"/>
        <w:spacing w:line="440" w:lineRule="exact"/>
        <w:ind w:left="3" w:leftChars="1"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二、不为项目有关人员及部门报销应由你方单位或个人支付的费用； </w:t>
      </w:r>
    </w:p>
    <w:p w14:paraId="1A287E58">
      <w:pPr>
        <w:shd w:val="clear"/>
        <w:autoSpaceDE w:val="0"/>
        <w:autoSpaceDN w:val="0"/>
        <w:spacing w:line="440" w:lineRule="exact"/>
        <w:ind w:left="3" w:leftChars="1"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三、不向项目有关人员及部门提供有可能影响公正的宴请和健身娱乐等活动； </w:t>
      </w:r>
    </w:p>
    <w:p w14:paraId="39C7AF4F">
      <w:pPr>
        <w:shd w:val="clear"/>
        <w:autoSpaceDE w:val="0"/>
        <w:autoSpaceDN w:val="0"/>
        <w:spacing w:line="440" w:lineRule="exact"/>
        <w:ind w:left="3" w:leftChars="1"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四、不为项目有关人员及部门出国（境）、旅游等提供方便；</w:t>
      </w:r>
    </w:p>
    <w:p w14:paraId="26324910">
      <w:pPr>
        <w:shd w:val="clear"/>
        <w:autoSpaceDE w:val="0"/>
        <w:autoSpaceDN w:val="0"/>
        <w:spacing w:line="440" w:lineRule="exact"/>
        <w:ind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五、不为项目有关人员个人装修住房、婚丧嫁娶、配偶子女工作安排等提供</w:t>
      </w:r>
    </w:p>
    <w:p w14:paraId="034803F0">
      <w:pPr>
        <w:shd w:val="clear"/>
        <w:autoSpaceDE w:val="0"/>
        <w:autoSpaceDN w:val="0"/>
        <w:spacing w:line="440" w:lineRule="exact"/>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好处；</w:t>
      </w:r>
    </w:p>
    <w:p w14:paraId="3DB81050">
      <w:pPr>
        <w:shd w:val="clear"/>
        <w:autoSpaceDE w:val="0"/>
        <w:autoSpaceDN w:val="0"/>
        <w:spacing w:line="440" w:lineRule="exact"/>
        <w:ind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六、严格遵守《中华人民共和国政府采购法》《中华人民共和国招标投标</w:t>
      </w:r>
    </w:p>
    <w:p w14:paraId="317CA561">
      <w:pPr>
        <w:shd w:val="clear"/>
        <w:autoSpaceDE w:val="0"/>
        <w:autoSpaceDN w:val="0"/>
        <w:spacing w:line="440" w:lineRule="exact"/>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法》《中华人民共和国民法典》等法律法规，诚实守信，合法经营，坚决抵制各种违法违纪行为。 </w:t>
      </w:r>
    </w:p>
    <w:p w14:paraId="3C02DA15">
      <w:pPr>
        <w:shd w:val="clear"/>
        <w:autoSpaceDE w:val="0"/>
        <w:autoSpaceDN w:val="0"/>
        <w:spacing w:line="440" w:lineRule="exact"/>
        <w:ind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如违反上述承诺，你</w:t>
      </w:r>
      <w:r>
        <w:rPr>
          <w:rFonts w:hint="eastAsia" w:cs="仿宋" w:asciiTheme="majorEastAsia" w:hAnsiTheme="majorEastAsia" w:eastAsiaTheme="majorEastAsia"/>
          <w:color w:val="auto"/>
          <w:sz w:val="24"/>
          <w:szCs w:val="24"/>
          <w:highlight w:val="none"/>
        </w:rPr>
        <w:t>单位</w:t>
      </w:r>
      <w:r>
        <w:rPr>
          <w:rFonts w:hint="eastAsia" w:cs="仿宋" w:asciiTheme="majorEastAsia" w:hAnsiTheme="majorEastAsia" w:eastAsiaTheme="majorEastAsia"/>
          <w:color w:val="auto"/>
          <w:sz w:val="24"/>
          <w:szCs w:val="24"/>
          <w:highlight w:val="none"/>
          <w:lang w:val="zh-CN"/>
        </w:rPr>
        <w:t>有权立即取消我单位投标、中标或在建项目的建设资格，有权拒绝我单位在一定时期内进入你</w:t>
      </w:r>
      <w:r>
        <w:rPr>
          <w:rFonts w:hint="eastAsia" w:cs="仿宋" w:asciiTheme="majorEastAsia" w:hAnsiTheme="majorEastAsia" w:eastAsiaTheme="majorEastAsia"/>
          <w:color w:val="auto"/>
          <w:sz w:val="24"/>
          <w:szCs w:val="24"/>
          <w:highlight w:val="none"/>
        </w:rPr>
        <w:t>单位</w:t>
      </w:r>
      <w:r>
        <w:rPr>
          <w:rFonts w:hint="eastAsia" w:cs="仿宋" w:asciiTheme="majorEastAsia" w:hAnsiTheme="majorEastAsia" w:eastAsiaTheme="majorEastAsia"/>
          <w:color w:val="auto"/>
          <w:sz w:val="24"/>
          <w:szCs w:val="24"/>
          <w:highlight w:val="none"/>
          <w:lang w:val="zh-CN"/>
        </w:rPr>
        <w:t>进行项目建设或其他经营活动，并通报市财政局。由此引起的相应损失均由我单位承担。</w:t>
      </w:r>
    </w:p>
    <w:p w14:paraId="588907A4">
      <w:pPr>
        <w:shd w:val="clear"/>
        <w:autoSpaceDE w:val="0"/>
        <w:autoSpaceDN w:val="0"/>
        <w:spacing w:line="440" w:lineRule="exact"/>
        <w:ind w:left="2"/>
        <w:jc w:val="left"/>
        <w:rPr>
          <w:rFonts w:cs="仿宋" w:asciiTheme="majorEastAsia" w:hAnsiTheme="majorEastAsia" w:eastAsiaTheme="majorEastAsia"/>
          <w:color w:val="auto"/>
          <w:sz w:val="24"/>
          <w:szCs w:val="24"/>
          <w:highlight w:val="none"/>
          <w:lang w:val="zh-CN"/>
        </w:rPr>
      </w:pPr>
    </w:p>
    <w:p w14:paraId="3D886CAD">
      <w:pPr>
        <w:shd w:val="clear"/>
        <w:autoSpaceDE w:val="0"/>
        <w:autoSpaceDN w:val="0"/>
        <w:spacing w:line="440" w:lineRule="exact"/>
        <w:ind w:left="2"/>
        <w:jc w:val="left"/>
        <w:rPr>
          <w:rFonts w:cs="仿宋" w:asciiTheme="majorEastAsia" w:hAnsiTheme="majorEastAsia" w:eastAsiaTheme="majorEastAsia"/>
          <w:color w:val="auto"/>
          <w:sz w:val="24"/>
          <w:szCs w:val="24"/>
          <w:highlight w:val="none"/>
          <w:lang w:val="zh-CN"/>
        </w:rPr>
      </w:pPr>
    </w:p>
    <w:p w14:paraId="52F49A6A">
      <w:pPr>
        <w:shd w:val="clear"/>
        <w:autoSpaceDE w:val="0"/>
        <w:autoSpaceDN w:val="0"/>
        <w:spacing w:line="440" w:lineRule="exact"/>
        <w:ind w:left="2"/>
        <w:jc w:val="left"/>
        <w:rPr>
          <w:rFonts w:cs="仿宋" w:asciiTheme="majorEastAsia" w:hAnsiTheme="majorEastAsia" w:eastAsiaTheme="majorEastAsia"/>
          <w:color w:val="auto"/>
          <w:sz w:val="24"/>
          <w:szCs w:val="24"/>
          <w:highlight w:val="none"/>
          <w:lang w:val="zh-CN"/>
        </w:rPr>
      </w:pPr>
    </w:p>
    <w:p w14:paraId="4E521E64">
      <w:pPr>
        <w:shd w:val="clear"/>
        <w:autoSpaceDE w:val="0"/>
        <w:autoSpaceDN w:val="0"/>
        <w:spacing w:line="440" w:lineRule="exact"/>
        <w:ind w:left="3" w:leftChars="1" w:right="1120" w:firstLine="4560" w:firstLineChars="19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供应商名称（</w:t>
      </w:r>
      <w:r>
        <w:rPr>
          <w:rFonts w:hint="eastAsia" w:cs="仿宋" w:asciiTheme="majorEastAsia" w:hAnsiTheme="majorEastAsia" w:eastAsiaTheme="majorEastAsia"/>
          <w:color w:val="auto"/>
          <w:sz w:val="24"/>
          <w:szCs w:val="24"/>
          <w:highlight w:val="none"/>
        </w:rPr>
        <w:t>电子签名</w:t>
      </w:r>
      <w:r>
        <w:rPr>
          <w:rFonts w:hint="eastAsia" w:cs="仿宋" w:asciiTheme="majorEastAsia" w:hAnsiTheme="majorEastAsia" w:eastAsiaTheme="majorEastAsia"/>
          <w:color w:val="auto"/>
          <w:sz w:val="24"/>
          <w:szCs w:val="24"/>
          <w:highlight w:val="none"/>
          <w:lang w:val="zh-CN"/>
        </w:rPr>
        <w:t xml:space="preserve">）：                                                                                                                                                                                                               </w:t>
      </w:r>
    </w:p>
    <w:p w14:paraId="631CFFC0">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en-US" w:eastAsia="zh-CN"/>
        </w:rPr>
        <w:t xml:space="preserve">                      </w:t>
      </w:r>
      <w:r>
        <w:rPr>
          <w:rFonts w:hint="eastAsia" w:cs="仿宋" w:asciiTheme="majorEastAsia" w:hAnsiTheme="majorEastAsia" w:eastAsiaTheme="majorEastAsia"/>
          <w:color w:val="auto"/>
          <w:sz w:val="24"/>
          <w:szCs w:val="24"/>
          <w:highlight w:val="none"/>
          <w:lang w:val="zh-CN"/>
        </w:rPr>
        <w:t>日期</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val="zh-CN"/>
        </w:rPr>
        <w:t xml:space="preserve">   年   月   日</w:t>
      </w:r>
    </w:p>
    <w:p w14:paraId="43A8CF6E">
      <w:pPr>
        <w:shd w:val="clear"/>
        <w:spacing w:line="440" w:lineRule="exact"/>
        <w:jc w:val="center"/>
        <w:rPr>
          <w:rFonts w:cs="仿宋" w:asciiTheme="majorEastAsia" w:hAnsiTheme="majorEastAsia" w:eastAsiaTheme="majorEastAsia"/>
          <w:b/>
          <w:color w:val="auto"/>
          <w:sz w:val="24"/>
          <w:szCs w:val="24"/>
          <w:highlight w:val="none"/>
        </w:rPr>
      </w:pPr>
    </w:p>
    <w:p w14:paraId="5CA9FE18">
      <w:pPr>
        <w:shd w:val="clear"/>
        <w:spacing w:line="440" w:lineRule="exact"/>
        <w:ind w:right="42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注：按本格式和要求提供。</w:t>
      </w:r>
    </w:p>
    <w:p w14:paraId="09B1555F">
      <w:pPr>
        <w:shd w:val="clear"/>
        <w:spacing w:line="440" w:lineRule="exact"/>
        <w:jc w:val="center"/>
        <w:rPr>
          <w:rFonts w:cs="仿宋" w:asciiTheme="majorEastAsia" w:hAnsiTheme="majorEastAsia" w:eastAsiaTheme="majorEastAsia"/>
          <w:b/>
          <w:color w:val="auto"/>
          <w:sz w:val="24"/>
          <w:szCs w:val="24"/>
          <w:highlight w:val="none"/>
        </w:rPr>
        <w:sectPr>
          <w:footerReference r:id="rId11" w:type="first"/>
          <w:headerReference r:id="rId9" w:type="default"/>
          <w:footerReference r:id="rId10" w:type="default"/>
          <w:pgSz w:w="11906" w:h="16838"/>
          <w:pgMar w:top="1814" w:right="1474" w:bottom="1814" w:left="1474" w:header="851" w:footer="992" w:gutter="0"/>
          <w:cols w:space="720" w:num="1"/>
          <w:titlePg/>
          <w:docGrid w:type="lines" w:linePitch="312" w:charSpace="0"/>
        </w:sectPr>
      </w:pPr>
    </w:p>
    <w:p w14:paraId="0EFA5576">
      <w:pPr>
        <w:shd w:val="clear"/>
        <w:spacing w:line="440" w:lineRule="exact"/>
        <w:jc w:val="center"/>
        <w:rPr>
          <w:rFonts w:cs="仿宋_GB2312" w:asciiTheme="majorEastAsia" w:hAnsiTheme="majorEastAsia" w:eastAsiaTheme="majorEastAsia"/>
          <w:b/>
          <w:bCs/>
          <w:color w:val="auto"/>
          <w:sz w:val="32"/>
          <w:szCs w:val="32"/>
          <w:highlight w:val="none"/>
        </w:rPr>
      </w:pPr>
      <w:r>
        <w:rPr>
          <w:rFonts w:hint="eastAsia" w:cs="仿宋_GB2312" w:asciiTheme="majorEastAsia" w:hAnsiTheme="majorEastAsia" w:eastAsiaTheme="majorEastAsia"/>
          <w:b/>
          <w:color w:val="auto"/>
          <w:sz w:val="32"/>
          <w:szCs w:val="32"/>
          <w:highlight w:val="none"/>
        </w:rPr>
        <w:t>八、</w:t>
      </w:r>
      <w:r>
        <w:rPr>
          <w:rFonts w:hint="eastAsia" w:cs="仿宋_GB2312" w:asciiTheme="majorEastAsia" w:hAnsiTheme="majorEastAsia" w:eastAsiaTheme="majorEastAsia"/>
          <w:b/>
          <w:color w:val="auto"/>
          <w:sz w:val="32"/>
          <w:szCs w:val="32"/>
          <w:highlight w:val="none"/>
          <w:lang w:val="zh-CN"/>
        </w:rPr>
        <w:t>主要业绩证明</w:t>
      </w:r>
    </w:p>
    <w:p w14:paraId="3ADF5D2D">
      <w:pPr>
        <w:shd w:val="clear"/>
        <w:autoSpaceDE w:val="0"/>
        <w:autoSpaceDN w:val="0"/>
        <w:spacing w:line="440" w:lineRule="exact"/>
        <w:ind w:firstLine="120"/>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附表 :相关项目建设业绩一览表</w:t>
      </w:r>
    </w:p>
    <w:tbl>
      <w:tblPr>
        <w:tblStyle w:val="5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6358423D">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6B89A80">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165DB97C">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项目</w:t>
            </w:r>
          </w:p>
          <w:p w14:paraId="7F486452">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4F12430">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703EE71B">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合同</w:t>
            </w:r>
          </w:p>
          <w:p w14:paraId="56310993">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金额</w:t>
            </w:r>
          </w:p>
          <w:p w14:paraId="462F1764">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F710EEF">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AF70CA2">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164E03E">
            <w:pPr>
              <w:shd w:val="clear"/>
              <w:autoSpaceDE w:val="0"/>
              <w:autoSpaceDN w:val="0"/>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所在页码</w:t>
            </w:r>
          </w:p>
        </w:tc>
      </w:tr>
      <w:tr w14:paraId="7F7BD560">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tcPr>
          <w:p w14:paraId="28182F6B">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B54999A">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2882F24">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59E510C">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F9DE0AC">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0D055EB">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E449622">
            <w:pPr>
              <w:shd w:val="clear"/>
              <w:autoSpaceDE w:val="0"/>
              <w:autoSpaceDN w:val="0"/>
              <w:spacing w:line="440" w:lineRule="exact"/>
              <w:rPr>
                <w:rFonts w:cs="仿宋_GB2312" w:asciiTheme="majorEastAsia" w:hAnsiTheme="majorEastAsia" w:eastAsiaTheme="majorEastAsia"/>
                <w:color w:val="auto"/>
                <w:sz w:val="24"/>
                <w:highlight w:val="none"/>
              </w:rPr>
            </w:pPr>
          </w:p>
        </w:tc>
      </w:tr>
      <w:tr w14:paraId="370E5264">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tcPr>
          <w:p w14:paraId="3EFADF8A">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0DA2D8C">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117852B">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C4DAA1C">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FF085FD">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D872E5E">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F1171FA">
            <w:pPr>
              <w:shd w:val="clear"/>
              <w:autoSpaceDE w:val="0"/>
              <w:autoSpaceDN w:val="0"/>
              <w:spacing w:line="440" w:lineRule="exact"/>
              <w:rPr>
                <w:rFonts w:cs="仿宋_GB2312" w:asciiTheme="majorEastAsia" w:hAnsiTheme="majorEastAsia" w:eastAsiaTheme="majorEastAsia"/>
                <w:color w:val="auto"/>
                <w:sz w:val="24"/>
                <w:highlight w:val="none"/>
              </w:rPr>
            </w:pPr>
          </w:p>
        </w:tc>
      </w:tr>
      <w:tr w14:paraId="4D547D9F">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tcPr>
          <w:p w14:paraId="17403424">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8292AC4">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4E61A41">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5041EE8">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5CF55E9">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9904C32">
            <w:pPr>
              <w:shd w:val="clear"/>
              <w:autoSpaceDE w:val="0"/>
              <w:autoSpaceDN w:val="0"/>
              <w:spacing w:line="440" w:lineRule="exact"/>
              <w:rPr>
                <w:rFonts w:cs="仿宋_GB2312" w:asciiTheme="majorEastAsia" w:hAnsiTheme="majorEastAsia" w:eastAsiaTheme="maj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935347D">
            <w:pPr>
              <w:shd w:val="clear"/>
              <w:autoSpaceDE w:val="0"/>
              <w:autoSpaceDN w:val="0"/>
              <w:spacing w:line="440" w:lineRule="exact"/>
              <w:rPr>
                <w:rFonts w:cs="仿宋_GB2312" w:asciiTheme="majorEastAsia" w:hAnsiTheme="majorEastAsia" w:eastAsiaTheme="majorEastAsia"/>
                <w:color w:val="auto"/>
                <w:sz w:val="24"/>
                <w:highlight w:val="none"/>
              </w:rPr>
            </w:pPr>
          </w:p>
        </w:tc>
      </w:tr>
    </w:tbl>
    <w:p w14:paraId="30CEF250">
      <w:pPr>
        <w:shd w:val="clear"/>
        <w:autoSpaceDE w:val="0"/>
        <w:autoSpaceDN w:val="0"/>
        <w:spacing w:line="440" w:lineRule="exact"/>
        <w:rPr>
          <w:rFonts w:cs="仿宋_GB2312" w:asciiTheme="majorEastAsia" w:hAnsiTheme="majorEastAsia" w:eastAsiaTheme="majorEastAsia"/>
          <w:b/>
          <w:color w:val="auto"/>
          <w:sz w:val="24"/>
          <w:highlight w:val="none"/>
        </w:rPr>
      </w:pPr>
      <w:r>
        <w:rPr>
          <w:rFonts w:hint="eastAsia" w:cs="仿宋_GB2312" w:asciiTheme="majorEastAsia" w:hAnsiTheme="majorEastAsia" w:eastAsiaTheme="majorEastAsia"/>
          <w:b/>
          <w:color w:val="auto"/>
          <w:sz w:val="24"/>
          <w:highlight w:val="none"/>
        </w:rPr>
        <w:t>注：供应商可按上述的格式自行编制，须随表提交相应的合同复印件和用户单位验收证明并注明页码。</w:t>
      </w:r>
    </w:p>
    <w:p w14:paraId="506C15F5">
      <w:pPr>
        <w:shd w:val="clear"/>
        <w:autoSpaceDE w:val="0"/>
        <w:autoSpaceDN w:val="0"/>
        <w:spacing w:line="440" w:lineRule="exact"/>
        <w:rPr>
          <w:rFonts w:cs="仿宋_GB2312" w:asciiTheme="majorEastAsia" w:hAnsiTheme="majorEastAsia" w:eastAsiaTheme="majorEastAsia"/>
          <w:b/>
          <w:color w:val="auto"/>
          <w:sz w:val="24"/>
          <w:highlight w:val="none"/>
        </w:rPr>
      </w:pPr>
    </w:p>
    <w:p w14:paraId="1A2E691D">
      <w:pPr>
        <w:shd w:val="clear"/>
        <w:autoSpaceDE w:val="0"/>
        <w:autoSpaceDN w:val="0"/>
        <w:spacing w:line="440" w:lineRule="exact"/>
        <w:rPr>
          <w:rFonts w:cs="仿宋_GB2312" w:asciiTheme="majorEastAsia" w:hAnsiTheme="majorEastAsia" w:eastAsiaTheme="majorEastAsia"/>
          <w:color w:val="auto"/>
          <w:sz w:val="24"/>
          <w:highlight w:val="none"/>
        </w:rPr>
      </w:pPr>
    </w:p>
    <w:p w14:paraId="7E212E31">
      <w:pPr>
        <w:shd w:val="clear"/>
        <w:spacing w:line="440" w:lineRule="exact"/>
        <w:ind w:firstLine="3600" w:firstLineChars="1500"/>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szCs w:val="24"/>
          <w:highlight w:val="none"/>
          <w:lang w:val="zh-CN"/>
        </w:rPr>
        <w:t>供应商名称</w:t>
      </w:r>
      <w:r>
        <w:rPr>
          <w:rFonts w:hint="eastAsia" w:cs="仿宋" w:asciiTheme="majorEastAsia" w:hAnsiTheme="majorEastAsia" w:eastAsiaTheme="majorEastAsia"/>
          <w:color w:val="auto"/>
          <w:sz w:val="24"/>
          <w:highlight w:val="none"/>
        </w:rPr>
        <w:t xml:space="preserve">（电子签名）：                          </w:t>
      </w:r>
    </w:p>
    <w:p w14:paraId="68C073DE">
      <w:pPr>
        <w:shd w:val="clear"/>
        <w:spacing w:line="440" w:lineRule="exact"/>
        <w:jc w:val="center"/>
        <w:rPr>
          <w:rFonts w:cs="仿宋" w:asciiTheme="majorEastAsia" w:hAnsiTheme="majorEastAsia" w:eastAsiaTheme="majorEastAsia"/>
          <w:color w:val="auto"/>
          <w:sz w:val="24"/>
          <w:highlight w:val="none"/>
        </w:rPr>
      </w:pPr>
      <w:r>
        <w:rPr>
          <w:rFonts w:hint="eastAsia" w:cs="仿宋" w:asciiTheme="majorEastAsia" w:hAnsiTheme="majorEastAsia" w:eastAsiaTheme="majorEastAsia"/>
          <w:color w:val="auto"/>
          <w:sz w:val="24"/>
          <w:highlight w:val="none"/>
          <w:lang w:val="en-US" w:eastAsia="zh-CN"/>
        </w:rPr>
        <w:t xml:space="preserve">        </w:t>
      </w:r>
      <w:r>
        <w:rPr>
          <w:rFonts w:hint="eastAsia" w:cs="仿宋" w:asciiTheme="majorEastAsia" w:hAnsiTheme="majorEastAsia" w:eastAsiaTheme="majorEastAsia"/>
          <w:color w:val="auto"/>
          <w:sz w:val="24"/>
          <w:highlight w:val="none"/>
        </w:rPr>
        <w:t>日期：  年   月   日</w:t>
      </w:r>
    </w:p>
    <w:p w14:paraId="11E3FA0C">
      <w:pPr>
        <w:pStyle w:val="314"/>
        <w:shd w:val="clear"/>
        <w:spacing w:line="440" w:lineRule="exact"/>
        <w:ind w:firstLine="0"/>
        <w:jc w:val="both"/>
        <w:rPr>
          <w:rFonts w:cs="仿宋_GB2312" w:asciiTheme="majorEastAsia" w:hAnsiTheme="majorEastAsia" w:eastAsiaTheme="majorEastAsia"/>
          <w:color w:val="auto"/>
          <w:highlight w:val="none"/>
        </w:rPr>
      </w:pPr>
    </w:p>
    <w:p w14:paraId="761F40D6">
      <w:pPr>
        <w:pageBreakBefore/>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九、技术解决方案</w:t>
      </w:r>
    </w:p>
    <w:p w14:paraId="4A7A1E8D">
      <w:pPr>
        <w:shd w:val="clear"/>
        <w:spacing w:line="440" w:lineRule="exact"/>
        <w:jc w:val="center"/>
        <w:rPr>
          <w:rFonts w:asciiTheme="majorEastAsia" w:hAnsiTheme="majorEastAsia" w:eastAsiaTheme="majorEastAsia"/>
          <w:color w:val="auto"/>
          <w:highlight w:val="none"/>
        </w:rPr>
      </w:pPr>
      <w:r>
        <w:rPr>
          <w:rFonts w:hint="eastAsia" w:cs="仿宋" w:asciiTheme="majorEastAsia" w:hAnsiTheme="majorEastAsia" w:eastAsiaTheme="majorEastAsia"/>
          <w:color w:val="auto"/>
          <w:sz w:val="24"/>
          <w:szCs w:val="24"/>
          <w:highlight w:val="none"/>
        </w:rPr>
        <w:t>（由供应商根据采购需求及采购文件要求编制）</w:t>
      </w:r>
    </w:p>
    <w:p w14:paraId="25E432B4">
      <w:pPr>
        <w:shd w:val="clear"/>
        <w:spacing w:line="440" w:lineRule="exact"/>
        <w:rPr>
          <w:rFonts w:asciiTheme="majorEastAsia" w:hAnsiTheme="majorEastAsia" w:eastAsiaTheme="majorEastAsia"/>
          <w:color w:val="auto"/>
          <w:highlight w:val="none"/>
        </w:rPr>
      </w:pPr>
    </w:p>
    <w:p w14:paraId="4E672330">
      <w:pPr>
        <w:shd w:val="clear"/>
        <w:rPr>
          <w:rFonts w:asciiTheme="majorEastAsia" w:hAnsiTheme="majorEastAsia" w:eastAsiaTheme="majorEastAsia"/>
          <w:color w:val="auto"/>
          <w:highlight w:val="none"/>
        </w:rPr>
      </w:pPr>
    </w:p>
    <w:p w14:paraId="5D81C38F">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076E6AB8">
      <w:pPr>
        <w:shd w:val="clear"/>
        <w:snapToGrid w:val="0"/>
        <w:spacing w:line="440" w:lineRule="exact"/>
        <w:jc w:val="center"/>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签发日期：  年  月   日</w:t>
      </w:r>
    </w:p>
    <w:p w14:paraId="27163261">
      <w:pPr>
        <w:shd w:val="clear"/>
        <w:autoSpaceDE w:val="0"/>
        <w:autoSpaceDN w:val="0"/>
        <w:spacing w:line="440" w:lineRule="exact"/>
        <w:rPr>
          <w:rFonts w:cs="仿宋" w:asciiTheme="majorEastAsia" w:hAnsiTheme="majorEastAsia" w:eastAsiaTheme="majorEastAsia"/>
          <w:b/>
          <w:color w:val="auto"/>
          <w:sz w:val="28"/>
          <w:szCs w:val="28"/>
          <w:highlight w:val="none"/>
        </w:rPr>
      </w:pPr>
    </w:p>
    <w:p w14:paraId="2C5516FF">
      <w:pPr>
        <w:shd w:val="clear"/>
        <w:snapToGrid w:val="0"/>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响应产品规格配置清单</w:t>
      </w:r>
    </w:p>
    <w:tbl>
      <w:tblPr>
        <w:tblStyle w:val="5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6EAC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748C0E73">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序号</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0AAF07F9">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设备名称</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1182F1C0">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响应品牌及型号</w:t>
            </w: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00641E67">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规格配置详细说明</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B38500F">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数量</w:t>
            </w: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1B581A3A">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备注</w:t>
            </w:r>
          </w:p>
        </w:tc>
      </w:tr>
      <w:tr w14:paraId="719F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676B1309">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483C38A3">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05B389BC">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30CC0AE8">
            <w:pPr>
              <w:shd w:val="clear"/>
              <w:spacing w:line="440" w:lineRule="exact"/>
              <w:jc w:val="center"/>
              <w:rPr>
                <w:rFonts w:cs="仿宋" w:asciiTheme="majorEastAsia" w:hAnsiTheme="majorEastAsia" w:eastAsiaTheme="majorEastAsia"/>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77704170">
            <w:pPr>
              <w:shd w:val="clear"/>
              <w:spacing w:line="440" w:lineRule="exact"/>
              <w:jc w:val="center"/>
              <w:rPr>
                <w:rFonts w:cs="仿宋" w:asciiTheme="majorEastAsia" w:hAnsiTheme="majorEastAsia" w:eastAsiaTheme="majorEastAsia"/>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045D8697">
            <w:pPr>
              <w:shd w:val="clear"/>
              <w:spacing w:line="440" w:lineRule="exact"/>
              <w:jc w:val="center"/>
              <w:rPr>
                <w:rFonts w:cs="仿宋" w:asciiTheme="majorEastAsia" w:hAnsiTheme="majorEastAsia" w:eastAsiaTheme="majorEastAsia"/>
                <w:color w:val="auto"/>
                <w:sz w:val="24"/>
                <w:szCs w:val="24"/>
                <w:highlight w:val="none"/>
              </w:rPr>
            </w:pPr>
          </w:p>
        </w:tc>
      </w:tr>
      <w:tr w14:paraId="4F8C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5E69133A">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126F5992">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1524E8A3">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54958DF7">
            <w:pPr>
              <w:shd w:val="clear"/>
              <w:spacing w:line="440" w:lineRule="exact"/>
              <w:jc w:val="center"/>
              <w:rPr>
                <w:rFonts w:cs="仿宋" w:asciiTheme="majorEastAsia" w:hAnsiTheme="majorEastAsia" w:eastAsiaTheme="majorEastAsia"/>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55DC4E37">
            <w:pPr>
              <w:shd w:val="clear"/>
              <w:spacing w:line="440" w:lineRule="exact"/>
              <w:jc w:val="center"/>
              <w:rPr>
                <w:rFonts w:cs="仿宋" w:asciiTheme="majorEastAsia" w:hAnsiTheme="majorEastAsia" w:eastAsiaTheme="majorEastAsia"/>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133D9152">
            <w:pPr>
              <w:shd w:val="clear"/>
              <w:spacing w:line="440" w:lineRule="exact"/>
              <w:jc w:val="center"/>
              <w:rPr>
                <w:rFonts w:cs="仿宋" w:asciiTheme="majorEastAsia" w:hAnsiTheme="majorEastAsia" w:eastAsiaTheme="majorEastAsia"/>
                <w:color w:val="auto"/>
                <w:sz w:val="24"/>
                <w:szCs w:val="24"/>
                <w:highlight w:val="none"/>
              </w:rPr>
            </w:pPr>
          </w:p>
        </w:tc>
      </w:tr>
      <w:tr w14:paraId="3566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59A48A2D">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1279E3EB">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23A31871">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628B5622">
            <w:pPr>
              <w:shd w:val="clear"/>
              <w:spacing w:line="440" w:lineRule="exact"/>
              <w:jc w:val="center"/>
              <w:rPr>
                <w:rFonts w:cs="仿宋" w:asciiTheme="majorEastAsia" w:hAnsiTheme="majorEastAsia" w:eastAsiaTheme="majorEastAsia"/>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59890F81">
            <w:pPr>
              <w:shd w:val="clear"/>
              <w:spacing w:line="440" w:lineRule="exact"/>
              <w:jc w:val="center"/>
              <w:rPr>
                <w:rFonts w:cs="仿宋" w:asciiTheme="majorEastAsia" w:hAnsiTheme="majorEastAsia" w:eastAsiaTheme="majorEastAsia"/>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73CA21EA">
            <w:pPr>
              <w:shd w:val="clear"/>
              <w:spacing w:line="440" w:lineRule="exact"/>
              <w:jc w:val="center"/>
              <w:rPr>
                <w:rFonts w:cs="仿宋" w:asciiTheme="majorEastAsia" w:hAnsiTheme="majorEastAsia" w:eastAsiaTheme="majorEastAsia"/>
                <w:color w:val="auto"/>
                <w:sz w:val="24"/>
                <w:szCs w:val="24"/>
                <w:highlight w:val="none"/>
              </w:rPr>
            </w:pPr>
          </w:p>
        </w:tc>
      </w:tr>
      <w:tr w14:paraId="61C4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743E539E">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4</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2EC17759">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645B6982">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55BBEE43">
            <w:pPr>
              <w:shd w:val="clear"/>
              <w:spacing w:line="440" w:lineRule="exact"/>
              <w:jc w:val="center"/>
              <w:rPr>
                <w:rFonts w:cs="仿宋" w:asciiTheme="majorEastAsia" w:hAnsiTheme="majorEastAsia" w:eastAsiaTheme="majorEastAsia"/>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6C2160CA">
            <w:pPr>
              <w:shd w:val="clear"/>
              <w:spacing w:line="440" w:lineRule="exact"/>
              <w:jc w:val="center"/>
              <w:rPr>
                <w:rFonts w:cs="仿宋" w:asciiTheme="majorEastAsia" w:hAnsiTheme="majorEastAsia" w:eastAsiaTheme="majorEastAsia"/>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02ED84DF">
            <w:pPr>
              <w:shd w:val="clear"/>
              <w:spacing w:line="440" w:lineRule="exact"/>
              <w:jc w:val="center"/>
              <w:rPr>
                <w:rFonts w:cs="仿宋" w:asciiTheme="majorEastAsia" w:hAnsiTheme="majorEastAsia" w:eastAsiaTheme="majorEastAsia"/>
                <w:color w:val="auto"/>
                <w:sz w:val="24"/>
                <w:szCs w:val="24"/>
                <w:highlight w:val="none"/>
              </w:rPr>
            </w:pPr>
          </w:p>
        </w:tc>
      </w:tr>
      <w:tr w14:paraId="2746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l2br w:val="nil"/>
              <w:tr2bl w:val="nil"/>
            </w:tcBorders>
            <w:vAlign w:val="center"/>
          </w:tcPr>
          <w:p w14:paraId="12968C20">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5</w:t>
            </w:r>
          </w:p>
        </w:tc>
        <w:tc>
          <w:tcPr>
            <w:tcW w:w="1531" w:type="dxa"/>
            <w:tcBorders>
              <w:top w:val="single" w:color="auto" w:sz="4" w:space="0"/>
              <w:left w:val="single" w:color="auto" w:sz="4" w:space="0"/>
              <w:bottom w:val="single" w:color="auto" w:sz="4" w:space="0"/>
              <w:right w:val="single" w:color="auto" w:sz="4" w:space="0"/>
              <w:tl2br w:val="nil"/>
              <w:tr2bl w:val="nil"/>
            </w:tcBorders>
            <w:vAlign w:val="center"/>
          </w:tcPr>
          <w:p w14:paraId="66BB636A">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14:paraId="5B505A84">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l2br w:val="nil"/>
              <w:tr2bl w:val="nil"/>
            </w:tcBorders>
            <w:vAlign w:val="center"/>
          </w:tcPr>
          <w:p w14:paraId="44ED9E15">
            <w:pPr>
              <w:shd w:val="clear"/>
              <w:spacing w:line="440" w:lineRule="exact"/>
              <w:jc w:val="center"/>
              <w:rPr>
                <w:rFonts w:cs="仿宋" w:asciiTheme="majorEastAsia" w:hAnsiTheme="majorEastAsia" w:eastAsiaTheme="majorEastAsia"/>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63192476">
            <w:pPr>
              <w:shd w:val="clear"/>
              <w:spacing w:line="440" w:lineRule="exact"/>
              <w:jc w:val="center"/>
              <w:rPr>
                <w:rFonts w:cs="仿宋" w:asciiTheme="majorEastAsia" w:hAnsiTheme="majorEastAsia" w:eastAsiaTheme="majorEastAsia"/>
                <w:color w:val="auto"/>
                <w:sz w:val="24"/>
                <w:szCs w:val="24"/>
                <w:highlight w:val="none"/>
              </w:rPr>
            </w:pP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3DC414A8">
            <w:pPr>
              <w:shd w:val="clear"/>
              <w:spacing w:line="440" w:lineRule="exact"/>
              <w:jc w:val="center"/>
              <w:rPr>
                <w:rFonts w:cs="仿宋" w:asciiTheme="majorEastAsia" w:hAnsiTheme="majorEastAsia" w:eastAsiaTheme="majorEastAsia"/>
                <w:color w:val="auto"/>
                <w:sz w:val="24"/>
                <w:szCs w:val="24"/>
                <w:highlight w:val="none"/>
              </w:rPr>
            </w:pPr>
          </w:p>
        </w:tc>
      </w:tr>
    </w:tbl>
    <w:p w14:paraId="547746D8">
      <w:pPr>
        <w:shd w:val="clear"/>
        <w:autoSpaceDE w:val="0"/>
        <w:autoSpaceDN w:val="0"/>
        <w:spacing w:line="440" w:lineRule="exact"/>
        <w:rPr>
          <w:rFonts w:cs="仿宋" w:asciiTheme="majorEastAsia" w:hAnsiTheme="majorEastAsia" w:eastAsiaTheme="majorEastAsia"/>
          <w:b/>
          <w:color w:val="auto"/>
          <w:sz w:val="32"/>
          <w:szCs w:val="32"/>
          <w:highlight w:val="none"/>
          <w:lang w:val="zh-CN"/>
        </w:rPr>
      </w:pPr>
      <w:r>
        <w:rPr>
          <w:rFonts w:hint="eastAsia" w:cs="仿宋" w:asciiTheme="majorEastAsia" w:hAnsiTheme="majorEastAsia" w:eastAsiaTheme="majorEastAsia"/>
          <w:b/>
          <w:color w:val="auto"/>
          <w:sz w:val="24"/>
          <w:szCs w:val="24"/>
          <w:highlight w:val="none"/>
        </w:rPr>
        <w:t>注：如果本项目涉及硬件设备采购，须提供此配置清单</w:t>
      </w:r>
      <w:r>
        <w:rPr>
          <w:rFonts w:hint="eastAsia" w:cs="仿宋" w:asciiTheme="majorEastAsia" w:hAnsiTheme="majorEastAsia" w:eastAsiaTheme="majorEastAsia"/>
          <w:b/>
          <w:color w:val="auto"/>
          <w:sz w:val="28"/>
          <w:szCs w:val="28"/>
          <w:highlight w:val="none"/>
        </w:rPr>
        <w:t>。</w:t>
      </w:r>
      <w:r>
        <w:rPr>
          <w:rFonts w:hint="eastAsia" w:cs="仿宋" w:asciiTheme="majorEastAsia" w:hAnsiTheme="majorEastAsia" w:eastAsiaTheme="majorEastAsia"/>
          <w:b/>
          <w:color w:val="auto"/>
          <w:sz w:val="24"/>
          <w:szCs w:val="24"/>
          <w:highlight w:val="none"/>
          <w:lang w:val="zh-CN"/>
        </w:rPr>
        <w:tab/>
      </w:r>
      <w:r>
        <w:rPr>
          <w:rFonts w:hint="eastAsia" w:cs="仿宋" w:asciiTheme="majorEastAsia" w:hAnsiTheme="majorEastAsia" w:eastAsiaTheme="majorEastAsia"/>
          <w:b/>
          <w:color w:val="auto"/>
          <w:sz w:val="24"/>
          <w:szCs w:val="24"/>
          <w:highlight w:val="none"/>
          <w:lang w:val="zh-CN"/>
        </w:rPr>
        <w:tab/>
      </w:r>
    </w:p>
    <w:p w14:paraId="4A399CB9">
      <w:pPr>
        <w:shd w:val="clear"/>
        <w:spacing w:line="440" w:lineRule="exact"/>
        <w:rPr>
          <w:rFonts w:cs="仿宋" w:asciiTheme="majorEastAsia" w:hAnsiTheme="majorEastAsia" w:eastAsiaTheme="majorEastAsia"/>
          <w:b/>
          <w:color w:val="auto"/>
          <w:sz w:val="32"/>
          <w:szCs w:val="32"/>
          <w:highlight w:val="none"/>
        </w:rPr>
      </w:pPr>
    </w:p>
    <w:p w14:paraId="4DFFADED">
      <w:pPr>
        <w:shd w:val="clear"/>
        <w:rPr>
          <w:rFonts w:asciiTheme="majorEastAsia" w:hAnsiTheme="majorEastAsia" w:eastAsiaTheme="majorEastAsia"/>
          <w:color w:val="auto"/>
          <w:highlight w:val="none"/>
        </w:rPr>
      </w:pPr>
    </w:p>
    <w:p w14:paraId="23773DF5">
      <w:pPr>
        <w:shd w:val="clear"/>
        <w:spacing w:line="440" w:lineRule="exact"/>
        <w:jc w:val="center"/>
        <w:rPr>
          <w:rFonts w:cs="仿宋" w:asciiTheme="majorEastAsia" w:hAnsiTheme="majorEastAsia" w:eastAsiaTheme="majorEastAsia"/>
          <w:b/>
          <w:color w:val="auto"/>
          <w:sz w:val="32"/>
          <w:szCs w:val="32"/>
          <w:highlight w:val="none"/>
          <w:lang w:val="zh-CN"/>
        </w:rPr>
      </w:pPr>
      <w:r>
        <w:rPr>
          <w:rFonts w:hint="eastAsia" w:cs="仿宋" w:asciiTheme="majorEastAsia" w:hAnsiTheme="majorEastAsia" w:eastAsiaTheme="majorEastAsia"/>
          <w:b/>
          <w:color w:val="auto"/>
          <w:sz w:val="32"/>
          <w:szCs w:val="32"/>
          <w:highlight w:val="none"/>
        </w:rPr>
        <w:t>十、</w:t>
      </w:r>
      <w:r>
        <w:rPr>
          <w:rFonts w:hint="eastAsia" w:cs="仿宋" w:asciiTheme="majorEastAsia" w:hAnsiTheme="majorEastAsia" w:eastAsiaTheme="majorEastAsia"/>
          <w:b/>
          <w:color w:val="auto"/>
          <w:sz w:val="32"/>
          <w:szCs w:val="32"/>
          <w:highlight w:val="none"/>
          <w:lang w:val="zh-CN"/>
        </w:rPr>
        <w:t>组织实施方案</w:t>
      </w:r>
    </w:p>
    <w:p w14:paraId="2CC3F97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（由供应商根据采购需求及采购文件要求编制）</w:t>
      </w:r>
    </w:p>
    <w:p w14:paraId="37247CE5">
      <w:pPr>
        <w:shd w:val="clear"/>
        <w:tabs>
          <w:tab w:val="left" w:pos="2790"/>
          <w:tab w:val="left" w:pos="4230"/>
        </w:tabs>
        <w:autoSpaceDE w:val="0"/>
        <w:autoSpaceDN w:val="0"/>
        <w:spacing w:line="440" w:lineRule="exact"/>
        <w:ind w:right="1400"/>
        <w:outlineLvl w:val="1"/>
        <w:rPr>
          <w:rFonts w:cs="仿宋" w:asciiTheme="majorEastAsia" w:hAnsiTheme="majorEastAsia" w:eastAsiaTheme="majorEastAsia"/>
          <w:b/>
          <w:color w:val="auto"/>
          <w:sz w:val="24"/>
          <w:szCs w:val="24"/>
          <w:highlight w:val="none"/>
          <w:lang w:val="zh-CN"/>
        </w:rPr>
      </w:pPr>
      <w:r>
        <w:rPr>
          <w:rFonts w:hint="eastAsia" w:cs="仿宋" w:asciiTheme="majorEastAsia" w:hAnsiTheme="majorEastAsia" w:eastAsiaTheme="majorEastAsia"/>
          <w:b/>
          <w:color w:val="auto"/>
          <w:sz w:val="24"/>
          <w:szCs w:val="24"/>
          <w:highlight w:val="none"/>
          <w:lang w:val="zh-CN"/>
        </w:rPr>
        <w:t>附表:项目实施进度计划表</w:t>
      </w:r>
      <w:r>
        <w:rPr>
          <w:rFonts w:hint="eastAsia" w:cs="仿宋" w:asciiTheme="majorEastAsia" w:hAnsiTheme="majorEastAsia" w:eastAsiaTheme="majorEastAsia"/>
          <w:b/>
          <w:color w:val="auto"/>
          <w:sz w:val="24"/>
          <w:szCs w:val="24"/>
          <w:highlight w:val="none"/>
        </w:rPr>
        <w:t xml:space="preserve">(以生效日算起) </w:t>
      </w:r>
    </w:p>
    <w:tbl>
      <w:tblPr>
        <w:tblStyle w:val="5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121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l2br w:val="single" w:color="auto" w:sz="4" w:space="0"/>
            </w:tcBorders>
            <w:vAlign w:val="center"/>
          </w:tcPr>
          <w:p w14:paraId="5E16D289">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 xml:space="preserve">  工作日</w:t>
            </w:r>
          </w:p>
          <w:p w14:paraId="7837EFB1">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内容</w:t>
            </w:r>
          </w:p>
        </w:tc>
        <w:tc>
          <w:tcPr>
            <w:tcW w:w="552" w:type="dxa"/>
            <w:vAlign w:val="center"/>
          </w:tcPr>
          <w:p w14:paraId="173770B3">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w:t>
            </w:r>
          </w:p>
        </w:tc>
        <w:tc>
          <w:tcPr>
            <w:tcW w:w="552" w:type="dxa"/>
            <w:vAlign w:val="center"/>
          </w:tcPr>
          <w:p w14:paraId="3911B96E">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w:t>
            </w:r>
          </w:p>
        </w:tc>
        <w:tc>
          <w:tcPr>
            <w:tcW w:w="552" w:type="dxa"/>
            <w:vAlign w:val="center"/>
          </w:tcPr>
          <w:p w14:paraId="517C5426">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w:t>
            </w:r>
          </w:p>
        </w:tc>
        <w:tc>
          <w:tcPr>
            <w:tcW w:w="552" w:type="dxa"/>
            <w:vAlign w:val="center"/>
          </w:tcPr>
          <w:p w14:paraId="094B4453">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w:t>
            </w:r>
          </w:p>
        </w:tc>
        <w:tc>
          <w:tcPr>
            <w:tcW w:w="552" w:type="dxa"/>
            <w:vAlign w:val="center"/>
          </w:tcPr>
          <w:p w14:paraId="6BDCE097">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w:t>
            </w:r>
          </w:p>
        </w:tc>
        <w:tc>
          <w:tcPr>
            <w:tcW w:w="552" w:type="dxa"/>
            <w:vAlign w:val="center"/>
          </w:tcPr>
          <w:p w14:paraId="3B6055CC">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6</w:t>
            </w:r>
          </w:p>
        </w:tc>
        <w:tc>
          <w:tcPr>
            <w:tcW w:w="553" w:type="dxa"/>
            <w:vAlign w:val="center"/>
          </w:tcPr>
          <w:p w14:paraId="6D87E847">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7</w:t>
            </w:r>
          </w:p>
        </w:tc>
        <w:tc>
          <w:tcPr>
            <w:tcW w:w="553" w:type="dxa"/>
            <w:vAlign w:val="center"/>
          </w:tcPr>
          <w:p w14:paraId="19331A04">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8</w:t>
            </w:r>
          </w:p>
        </w:tc>
        <w:tc>
          <w:tcPr>
            <w:tcW w:w="553" w:type="dxa"/>
            <w:vAlign w:val="center"/>
          </w:tcPr>
          <w:p w14:paraId="0861C642">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9</w:t>
            </w:r>
          </w:p>
        </w:tc>
        <w:tc>
          <w:tcPr>
            <w:tcW w:w="553" w:type="dxa"/>
            <w:vAlign w:val="center"/>
          </w:tcPr>
          <w:p w14:paraId="3BB5CE1C">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10</w:t>
            </w:r>
          </w:p>
        </w:tc>
        <w:tc>
          <w:tcPr>
            <w:tcW w:w="553" w:type="dxa"/>
            <w:vAlign w:val="center"/>
          </w:tcPr>
          <w:p w14:paraId="5C9E60CD">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11</w:t>
            </w:r>
          </w:p>
        </w:tc>
        <w:tc>
          <w:tcPr>
            <w:tcW w:w="553" w:type="dxa"/>
            <w:vAlign w:val="center"/>
          </w:tcPr>
          <w:p w14:paraId="50F45505">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12</w:t>
            </w:r>
          </w:p>
        </w:tc>
        <w:tc>
          <w:tcPr>
            <w:tcW w:w="553" w:type="dxa"/>
            <w:vAlign w:val="center"/>
          </w:tcPr>
          <w:p w14:paraId="715D2890">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13</w:t>
            </w:r>
          </w:p>
        </w:tc>
        <w:tc>
          <w:tcPr>
            <w:tcW w:w="553" w:type="dxa"/>
            <w:vAlign w:val="center"/>
          </w:tcPr>
          <w:p w14:paraId="6FADDBA7">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14</w:t>
            </w:r>
          </w:p>
        </w:tc>
        <w:tc>
          <w:tcPr>
            <w:tcW w:w="553" w:type="dxa"/>
            <w:vAlign w:val="center"/>
          </w:tcPr>
          <w:p w14:paraId="1B728142">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15</w:t>
            </w:r>
          </w:p>
        </w:tc>
        <w:tc>
          <w:tcPr>
            <w:tcW w:w="553" w:type="dxa"/>
            <w:vAlign w:val="center"/>
          </w:tcPr>
          <w:p w14:paraId="075F9502">
            <w:pPr>
              <w:shd w:val="clear"/>
              <w:spacing w:line="440" w:lineRule="exact"/>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w:t>
            </w:r>
          </w:p>
        </w:tc>
      </w:tr>
      <w:tr w14:paraId="40EE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ECB338">
            <w:pPr>
              <w:shd w:val="clear"/>
              <w:spacing w:line="440" w:lineRule="exact"/>
              <w:rPr>
                <w:rFonts w:cs="仿宋_GB2312" w:asciiTheme="majorEastAsia" w:hAnsiTheme="majorEastAsia" w:eastAsiaTheme="majorEastAsia"/>
                <w:color w:val="auto"/>
                <w:sz w:val="24"/>
                <w:highlight w:val="none"/>
              </w:rPr>
            </w:pPr>
          </w:p>
        </w:tc>
        <w:tc>
          <w:tcPr>
            <w:tcW w:w="552" w:type="dxa"/>
          </w:tcPr>
          <w:p w14:paraId="42BA67DD">
            <w:pPr>
              <w:shd w:val="clear"/>
              <w:spacing w:line="440" w:lineRule="exact"/>
              <w:rPr>
                <w:rFonts w:cs="仿宋_GB2312" w:asciiTheme="majorEastAsia" w:hAnsiTheme="majorEastAsia" w:eastAsiaTheme="majorEastAsia"/>
                <w:color w:val="auto"/>
                <w:sz w:val="24"/>
                <w:highlight w:val="none"/>
              </w:rPr>
            </w:pPr>
          </w:p>
        </w:tc>
        <w:tc>
          <w:tcPr>
            <w:tcW w:w="552" w:type="dxa"/>
          </w:tcPr>
          <w:p w14:paraId="40A14E9D">
            <w:pPr>
              <w:shd w:val="clear"/>
              <w:spacing w:line="440" w:lineRule="exact"/>
              <w:rPr>
                <w:rFonts w:cs="仿宋_GB2312" w:asciiTheme="majorEastAsia" w:hAnsiTheme="majorEastAsia" w:eastAsiaTheme="majorEastAsia"/>
                <w:color w:val="auto"/>
                <w:sz w:val="24"/>
                <w:highlight w:val="none"/>
              </w:rPr>
            </w:pPr>
          </w:p>
        </w:tc>
        <w:tc>
          <w:tcPr>
            <w:tcW w:w="552" w:type="dxa"/>
          </w:tcPr>
          <w:p w14:paraId="1EFD0367">
            <w:pPr>
              <w:shd w:val="clear"/>
              <w:spacing w:line="440" w:lineRule="exact"/>
              <w:rPr>
                <w:rFonts w:cs="仿宋_GB2312" w:asciiTheme="majorEastAsia" w:hAnsiTheme="majorEastAsia" w:eastAsiaTheme="majorEastAsia"/>
                <w:color w:val="auto"/>
                <w:sz w:val="24"/>
                <w:highlight w:val="none"/>
              </w:rPr>
            </w:pPr>
          </w:p>
        </w:tc>
        <w:tc>
          <w:tcPr>
            <w:tcW w:w="552" w:type="dxa"/>
          </w:tcPr>
          <w:p w14:paraId="5B99EDD2">
            <w:pPr>
              <w:shd w:val="clear"/>
              <w:spacing w:line="440" w:lineRule="exact"/>
              <w:rPr>
                <w:rFonts w:cs="仿宋_GB2312" w:asciiTheme="majorEastAsia" w:hAnsiTheme="majorEastAsia" w:eastAsiaTheme="majorEastAsia"/>
                <w:color w:val="auto"/>
                <w:sz w:val="24"/>
                <w:highlight w:val="none"/>
              </w:rPr>
            </w:pPr>
          </w:p>
        </w:tc>
        <w:tc>
          <w:tcPr>
            <w:tcW w:w="552" w:type="dxa"/>
          </w:tcPr>
          <w:p w14:paraId="26B8D9A8">
            <w:pPr>
              <w:shd w:val="clear"/>
              <w:spacing w:line="440" w:lineRule="exact"/>
              <w:rPr>
                <w:rFonts w:cs="仿宋_GB2312" w:asciiTheme="majorEastAsia" w:hAnsiTheme="majorEastAsia" w:eastAsiaTheme="majorEastAsia"/>
                <w:color w:val="auto"/>
                <w:sz w:val="24"/>
                <w:highlight w:val="none"/>
              </w:rPr>
            </w:pPr>
          </w:p>
        </w:tc>
        <w:tc>
          <w:tcPr>
            <w:tcW w:w="552" w:type="dxa"/>
          </w:tcPr>
          <w:p w14:paraId="7406069A">
            <w:pPr>
              <w:shd w:val="clear"/>
              <w:spacing w:line="440" w:lineRule="exact"/>
              <w:rPr>
                <w:rFonts w:cs="仿宋_GB2312" w:asciiTheme="majorEastAsia" w:hAnsiTheme="majorEastAsia" w:eastAsiaTheme="majorEastAsia"/>
                <w:color w:val="auto"/>
                <w:sz w:val="24"/>
                <w:highlight w:val="none"/>
              </w:rPr>
            </w:pPr>
          </w:p>
        </w:tc>
        <w:tc>
          <w:tcPr>
            <w:tcW w:w="553" w:type="dxa"/>
          </w:tcPr>
          <w:p w14:paraId="7645289B">
            <w:pPr>
              <w:shd w:val="clear"/>
              <w:spacing w:line="440" w:lineRule="exact"/>
              <w:rPr>
                <w:rFonts w:cs="仿宋_GB2312" w:asciiTheme="majorEastAsia" w:hAnsiTheme="majorEastAsia" w:eastAsiaTheme="majorEastAsia"/>
                <w:color w:val="auto"/>
                <w:sz w:val="24"/>
                <w:highlight w:val="none"/>
              </w:rPr>
            </w:pPr>
          </w:p>
        </w:tc>
        <w:tc>
          <w:tcPr>
            <w:tcW w:w="553" w:type="dxa"/>
          </w:tcPr>
          <w:p w14:paraId="00031B18">
            <w:pPr>
              <w:shd w:val="clear"/>
              <w:spacing w:line="440" w:lineRule="exact"/>
              <w:rPr>
                <w:rFonts w:cs="仿宋_GB2312" w:asciiTheme="majorEastAsia" w:hAnsiTheme="majorEastAsia" w:eastAsiaTheme="majorEastAsia"/>
                <w:color w:val="auto"/>
                <w:sz w:val="24"/>
                <w:highlight w:val="none"/>
              </w:rPr>
            </w:pPr>
          </w:p>
        </w:tc>
        <w:tc>
          <w:tcPr>
            <w:tcW w:w="553" w:type="dxa"/>
          </w:tcPr>
          <w:p w14:paraId="393D2989">
            <w:pPr>
              <w:shd w:val="clear"/>
              <w:spacing w:line="440" w:lineRule="exact"/>
              <w:rPr>
                <w:rFonts w:cs="仿宋_GB2312" w:asciiTheme="majorEastAsia" w:hAnsiTheme="majorEastAsia" w:eastAsiaTheme="majorEastAsia"/>
                <w:color w:val="auto"/>
                <w:sz w:val="24"/>
                <w:highlight w:val="none"/>
              </w:rPr>
            </w:pPr>
          </w:p>
        </w:tc>
        <w:tc>
          <w:tcPr>
            <w:tcW w:w="553" w:type="dxa"/>
          </w:tcPr>
          <w:p w14:paraId="3AAABE0A">
            <w:pPr>
              <w:shd w:val="clear"/>
              <w:spacing w:line="440" w:lineRule="exact"/>
              <w:rPr>
                <w:rFonts w:cs="仿宋_GB2312" w:asciiTheme="majorEastAsia" w:hAnsiTheme="majorEastAsia" w:eastAsiaTheme="majorEastAsia"/>
                <w:color w:val="auto"/>
                <w:sz w:val="24"/>
                <w:highlight w:val="none"/>
              </w:rPr>
            </w:pPr>
          </w:p>
        </w:tc>
        <w:tc>
          <w:tcPr>
            <w:tcW w:w="553" w:type="dxa"/>
          </w:tcPr>
          <w:p w14:paraId="6892119A">
            <w:pPr>
              <w:shd w:val="clear"/>
              <w:spacing w:line="440" w:lineRule="exact"/>
              <w:rPr>
                <w:rFonts w:cs="仿宋_GB2312" w:asciiTheme="majorEastAsia" w:hAnsiTheme="majorEastAsia" w:eastAsiaTheme="majorEastAsia"/>
                <w:color w:val="auto"/>
                <w:sz w:val="24"/>
                <w:highlight w:val="none"/>
              </w:rPr>
            </w:pPr>
          </w:p>
        </w:tc>
        <w:tc>
          <w:tcPr>
            <w:tcW w:w="553" w:type="dxa"/>
          </w:tcPr>
          <w:p w14:paraId="6E6B798A">
            <w:pPr>
              <w:shd w:val="clear"/>
              <w:spacing w:line="440" w:lineRule="exact"/>
              <w:rPr>
                <w:rFonts w:cs="仿宋_GB2312" w:asciiTheme="majorEastAsia" w:hAnsiTheme="majorEastAsia" w:eastAsiaTheme="majorEastAsia"/>
                <w:color w:val="auto"/>
                <w:sz w:val="24"/>
                <w:highlight w:val="none"/>
              </w:rPr>
            </w:pPr>
          </w:p>
        </w:tc>
        <w:tc>
          <w:tcPr>
            <w:tcW w:w="553" w:type="dxa"/>
          </w:tcPr>
          <w:p w14:paraId="0865CF53">
            <w:pPr>
              <w:shd w:val="clear"/>
              <w:spacing w:line="440" w:lineRule="exact"/>
              <w:rPr>
                <w:rFonts w:cs="仿宋_GB2312" w:asciiTheme="majorEastAsia" w:hAnsiTheme="majorEastAsia" w:eastAsiaTheme="majorEastAsia"/>
                <w:color w:val="auto"/>
                <w:sz w:val="24"/>
                <w:highlight w:val="none"/>
              </w:rPr>
            </w:pPr>
          </w:p>
        </w:tc>
        <w:tc>
          <w:tcPr>
            <w:tcW w:w="553" w:type="dxa"/>
          </w:tcPr>
          <w:p w14:paraId="514B97F3">
            <w:pPr>
              <w:shd w:val="clear"/>
              <w:spacing w:line="440" w:lineRule="exact"/>
              <w:rPr>
                <w:rFonts w:cs="仿宋_GB2312" w:asciiTheme="majorEastAsia" w:hAnsiTheme="majorEastAsia" w:eastAsiaTheme="majorEastAsia"/>
                <w:color w:val="auto"/>
                <w:sz w:val="24"/>
                <w:highlight w:val="none"/>
              </w:rPr>
            </w:pPr>
          </w:p>
        </w:tc>
        <w:tc>
          <w:tcPr>
            <w:tcW w:w="553" w:type="dxa"/>
          </w:tcPr>
          <w:p w14:paraId="4557BC6C">
            <w:pPr>
              <w:shd w:val="clear"/>
              <w:spacing w:line="440" w:lineRule="exact"/>
              <w:rPr>
                <w:rFonts w:cs="仿宋_GB2312" w:asciiTheme="majorEastAsia" w:hAnsiTheme="majorEastAsia" w:eastAsiaTheme="majorEastAsia"/>
                <w:color w:val="auto"/>
                <w:sz w:val="24"/>
                <w:highlight w:val="none"/>
              </w:rPr>
            </w:pPr>
          </w:p>
        </w:tc>
        <w:tc>
          <w:tcPr>
            <w:tcW w:w="553" w:type="dxa"/>
          </w:tcPr>
          <w:p w14:paraId="4002F126">
            <w:pPr>
              <w:shd w:val="clear"/>
              <w:spacing w:line="440" w:lineRule="exact"/>
              <w:rPr>
                <w:rFonts w:cs="仿宋_GB2312" w:asciiTheme="majorEastAsia" w:hAnsiTheme="majorEastAsia" w:eastAsiaTheme="majorEastAsia"/>
                <w:color w:val="auto"/>
                <w:sz w:val="24"/>
                <w:highlight w:val="none"/>
              </w:rPr>
            </w:pPr>
          </w:p>
        </w:tc>
      </w:tr>
      <w:tr w14:paraId="2728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35C6CAC">
            <w:pPr>
              <w:shd w:val="clear"/>
              <w:spacing w:line="440" w:lineRule="exact"/>
              <w:rPr>
                <w:rFonts w:cs="仿宋_GB2312" w:asciiTheme="majorEastAsia" w:hAnsiTheme="majorEastAsia" w:eastAsiaTheme="majorEastAsia"/>
                <w:color w:val="auto"/>
                <w:sz w:val="24"/>
                <w:highlight w:val="none"/>
              </w:rPr>
            </w:pPr>
          </w:p>
        </w:tc>
        <w:tc>
          <w:tcPr>
            <w:tcW w:w="552" w:type="dxa"/>
          </w:tcPr>
          <w:p w14:paraId="32100850">
            <w:pPr>
              <w:shd w:val="clear"/>
              <w:spacing w:line="440" w:lineRule="exact"/>
              <w:rPr>
                <w:rFonts w:cs="仿宋_GB2312" w:asciiTheme="majorEastAsia" w:hAnsiTheme="majorEastAsia" w:eastAsiaTheme="majorEastAsia"/>
                <w:color w:val="auto"/>
                <w:sz w:val="24"/>
                <w:highlight w:val="none"/>
              </w:rPr>
            </w:pPr>
          </w:p>
        </w:tc>
        <w:tc>
          <w:tcPr>
            <w:tcW w:w="552" w:type="dxa"/>
          </w:tcPr>
          <w:p w14:paraId="392AAD5A">
            <w:pPr>
              <w:shd w:val="clear"/>
              <w:spacing w:line="440" w:lineRule="exact"/>
              <w:rPr>
                <w:rFonts w:cs="仿宋_GB2312" w:asciiTheme="majorEastAsia" w:hAnsiTheme="majorEastAsia" w:eastAsiaTheme="majorEastAsia"/>
                <w:color w:val="auto"/>
                <w:sz w:val="24"/>
                <w:highlight w:val="none"/>
              </w:rPr>
            </w:pPr>
          </w:p>
        </w:tc>
        <w:tc>
          <w:tcPr>
            <w:tcW w:w="552" w:type="dxa"/>
          </w:tcPr>
          <w:p w14:paraId="68583EC9">
            <w:pPr>
              <w:shd w:val="clear"/>
              <w:spacing w:line="440" w:lineRule="exact"/>
              <w:rPr>
                <w:rFonts w:cs="仿宋_GB2312" w:asciiTheme="majorEastAsia" w:hAnsiTheme="majorEastAsia" w:eastAsiaTheme="majorEastAsia"/>
                <w:color w:val="auto"/>
                <w:sz w:val="24"/>
                <w:highlight w:val="none"/>
              </w:rPr>
            </w:pPr>
          </w:p>
        </w:tc>
        <w:tc>
          <w:tcPr>
            <w:tcW w:w="552" w:type="dxa"/>
          </w:tcPr>
          <w:p w14:paraId="2635E98B">
            <w:pPr>
              <w:shd w:val="clear"/>
              <w:spacing w:line="440" w:lineRule="exact"/>
              <w:rPr>
                <w:rFonts w:cs="仿宋_GB2312" w:asciiTheme="majorEastAsia" w:hAnsiTheme="majorEastAsia" w:eastAsiaTheme="majorEastAsia"/>
                <w:color w:val="auto"/>
                <w:sz w:val="24"/>
                <w:highlight w:val="none"/>
              </w:rPr>
            </w:pPr>
          </w:p>
        </w:tc>
        <w:tc>
          <w:tcPr>
            <w:tcW w:w="552" w:type="dxa"/>
          </w:tcPr>
          <w:p w14:paraId="1AF57F37">
            <w:pPr>
              <w:shd w:val="clear"/>
              <w:spacing w:line="440" w:lineRule="exact"/>
              <w:rPr>
                <w:rFonts w:cs="仿宋_GB2312" w:asciiTheme="majorEastAsia" w:hAnsiTheme="majorEastAsia" w:eastAsiaTheme="majorEastAsia"/>
                <w:color w:val="auto"/>
                <w:sz w:val="24"/>
                <w:highlight w:val="none"/>
              </w:rPr>
            </w:pPr>
          </w:p>
        </w:tc>
        <w:tc>
          <w:tcPr>
            <w:tcW w:w="552" w:type="dxa"/>
          </w:tcPr>
          <w:p w14:paraId="79D70039">
            <w:pPr>
              <w:shd w:val="clear"/>
              <w:spacing w:line="440" w:lineRule="exact"/>
              <w:rPr>
                <w:rFonts w:cs="仿宋_GB2312" w:asciiTheme="majorEastAsia" w:hAnsiTheme="majorEastAsia" w:eastAsiaTheme="majorEastAsia"/>
                <w:color w:val="auto"/>
                <w:sz w:val="24"/>
                <w:highlight w:val="none"/>
              </w:rPr>
            </w:pPr>
          </w:p>
        </w:tc>
        <w:tc>
          <w:tcPr>
            <w:tcW w:w="553" w:type="dxa"/>
          </w:tcPr>
          <w:p w14:paraId="4997F305">
            <w:pPr>
              <w:shd w:val="clear"/>
              <w:spacing w:line="440" w:lineRule="exact"/>
              <w:rPr>
                <w:rFonts w:cs="仿宋_GB2312" w:asciiTheme="majorEastAsia" w:hAnsiTheme="majorEastAsia" w:eastAsiaTheme="majorEastAsia"/>
                <w:color w:val="auto"/>
                <w:sz w:val="24"/>
                <w:highlight w:val="none"/>
              </w:rPr>
            </w:pPr>
          </w:p>
        </w:tc>
        <w:tc>
          <w:tcPr>
            <w:tcW w:w="553" w:type="dxa"/>
          </w:tcPr>
          <w:p w14:paraId="1A3D8D6C">
            <w:pPr>
              <w:shd w:val="clear"/>
              <w:spacing w:line="440" w:lineRule="exact"/>
              <w:rPr>
                <w:rFonts w:cs="仿宋_GB2312" w:asciiTheme="majorEastAsia" w:hAnsiTheme="majorEastAsia" w:eastAsiaTheme="majorEastAsia"/>
                <w:color w:val="auto"/>
                <w:sz w:val="24"/>
                <w:highlight w:val="none"/>
              </w:rPr>
            </w:pPr>
          </w:p>
        </w:tc>
        <w:tc>
          <w:tcPr>
            <w:tcW w:w="553" w:type="dxa"/>
          </w:tcPr>
          <w:p w14:paraId="428ADD64">
            <w:pPr>
              <w:shd w:val="clear"/>
              <w:spacing w:line="440" w:lineRule="exact"/>
              <w:rPr>
                <w:rFonts w:cs="仿宋_GB2312" w:asciiTheme="majorEastAsia" w:hAnsiTheme="majorEastAsia" w:eastAsiaTheme="majorEastAsia"/>
                <w:color w:val="auto"/>
                <w:sz w:val="24"/>
                <w:highlight w:val="none"/>
              </w:rPr>
            </w:pPr>
          </w:p>
        </w:tc>
        <w:tc>
          <w:tcPr>
            <w:tcW w:w="553" w:type="dxa"/>
          </w:tcPr>
          <w:p w14:paraId="7BEC60F6">
            <w:pPr>
              <w:shd w:val="clear"/>
              <w:spacing w:line="440" w:lineRule="exact"/>
              <w:rPr>
                <w:rFonts w:cs="仿宋_GB2312" w:asciiTheme="majorEastAsia" w:hAnsiTheme="majorEastAsia" w:eastAsiaTheme="majorEastAsia"/>
                <w:color w:val="auto"/>
                <w:sz w:val="24"/>
                <w:highlight w:val="none"/>
              </w:rPr>
            </w:pPr>
          </w:p>
        </w:tc>
        <w:tc>
          <w:tcPr>
            <w:tcW w:w="553" w:type="dxa"/>
          </w:tcPr>
          <w:p w14:paraId="133CF1FE">
            <w:pPr>
              <w:shd w:val="clear"/>
              <w:spacing w:line="440" w:lineRule="exact"/>
              <w:rPr>
                <w:rFonts w:cs="仿宋_GB2312" w:asciiTheme="majorEastAsia" w:hAnsiTheme="majorEastAsia" w:eastAsiaTheme="majorEastAsia"/>
                <w:color w:val="auto"/>
                <w:sz w:val="24"/>
                <w:highlight w:val="none"/>
              </w:rPr>
            </w:pPr>
          </w:p>
        </w:tc>
        <w:tc>
          <w:tcPr>
            <w:tcW w:w="553" w:type="dxa"/>
          </w:tcPr>
          <w:p w14:paraId="681A588A">
            <w:pPr>
              <w:shd w:val="clear"/>
              <w:spacing w:line="440" w:lineRule="exact"/>
              <w:rPr>
                <w:rFonts w:cs="仿宋_GB2312" w:asciiTheme="majorEastAsia" w:hAnsiTheme="majorEastAsia" w:eastAsiaTheme="majorEastAsia"/>
                <w:color w:val="auto"/>
                <w:sz w:val="24"/>
                <w:highlight w:val="none"/>
              </w:rPr>
            </w:pPr>
          </w:p>
        </w:tc>
        <w:tc>
          <w:tcPr>
            <w:tcW w:w="553" w:type="dxa"/>
          </w:tcPr>
          <w:p w14:paraId="6A55970A">
            <w:pPr>
              <w:shd w:val="clear"/>
              <w:spacing w:line="440" w:lineRule="exact"/>
              <w:rPr>
                <w:rFonts w:cs="仿宋_GB2312" w:asciiTheme="majorEastAsia" w:hAnsiTheme="majorEastAsia" w:eastAsiaTheme="majorEastAsia"/>
                <w:color w:val="auto"/>
                <w:sz w:val="24"/>
                <w:highlight w:val="none"/>
              </w:rPr>
            </w:pPr>
          </w:p>
        </w:tc>
        <w:tc>
          <w:tcPr>
            <w:tcW w:w="553" w:type="dxa"/>
          </w:tcPr>
          <w:p w14:paraId="141836E8">
            <w:pPr>
              <w:shd w:val="clear"/>
              <w:spacing w:line="440" w:lineRule="exact"/>
              <w:rPr>
                <w:rFonts w:cs="仿宋_GB2312" w:asciiTheme="majorEastAsia" w:hAnsiTheme="majorEastAsia" w:eastAsiaTheme="majorEastAsia"/>
                <w:color w:val="auto"/>
                <w:sz w:val="24"/>
                <w:highlight w:val="none"/>
              </w:rPr>
            </w:pPr>
          </w:p>
        </w:tc>
        <w:tc>
          <w:tcPr>
            <w:tcW w:w="553" w:type="dxa"/>
          </w:tcPr>
          <w:p w14:paraId="66459C0F">
            <w:pPr>
              <w:shd w:val="clear"/>
              <w:spacing w:line="440" w:lineRule="exact"/>
              <w:rPr>
                <w:rFonts w:cs="仿宋_GB2312" w:asciiTheme="majorEastAsia" w:hAnsiTheme="majorEastAsia" w:eastAsiaTheme="majorEastAsia"/>
                <w:color w:val="auto"/>
                <w:sz w:val="24"/>
                <w:highlight w:val="none"/>
              </w:rPr>
            </w:pPr>
          </w:p>
        </w:tc>
        <w:tc>
          <w:tcPr>
            <w:tcW w:w="553" w:type="dxa"/>
          </w:tcPr>
          <w:p w14:paraId="77B874EC">
            <w:pPr>
              <w:shd w:val="clear"/>
              <w:spacing w:line="440" w:lineRule="exact"/>
              <w:rPr>
                <w:rFonts w:cs="仿宋_GB2312" w:asciiTheme="majorEastAsia" w:hAnsiTheme="majorEastAsia" w:eastAsiaTheme="majorEastAsia"/>
                <w:color w:val="auto"/>
                <w:sz w:val="24"/>
                <w:highlight w:val="none"/>
              </w:rPr>
            </w:pPr>
          </w:p>
        </w:tc>
      </w:tr>
      <w:tr w14:paraId="49D1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146A6A1">
            <w:pPr>
              <w:shd w:val="clear"/>
              <w:spacing w:line="440" w:lineRule="exact"/>
              <w:rPr>
                <w:rFonts w:cs="仿宋_GB2312" w:asciiTheme="majorEastAsia" w:hAnsiTheme="majorEastAsia" w:eastAsiaTheme="majorEastAsia"/>
                <w:color w:val="auto"/>
                <w:sz w:val="24"/>
                <w:highlight w:val="none"/>
              </w:rPr>
            </w:pPr>
          </w:p>
        </w:tc>
        <w:tc>
          <w:tcPr>
            <w:tcW w:w="552" w:type="dxa"/>
          </w:tcPr>
          <w:p w14:paraId="26E55E3C">
            <w:pPr>
              <w:shd w:val="clear"/>
              <w:spacing w:line="440" w:lineRule="exact"/>
              <w:rPr>
                <w:rFonts w:cs="仿宋_GB2312" w:asciiTheme="majorEastAsia" w:hAnsiTheme="majorEastAsia" w:eastAsiaTheme="majorEastAsia"/>
                <w:color w:val="auto"/>
                <w:sz w:val="24"/>
                <w:highlight w:val="none"/>
              </w:rPr>
            </w:pPr>
          </w:p>
        </w:tc>
        <w:tc>
          <w:tcPr>
            <w:tcW w:w="552" w:type="dxa"/>
          </w:tcPr>
          <w:p w14:paraId="65FF7C74">
            <w:pPr>
              <w:shd w:val="clear"/>
              <w:spacing w:line="440" w:lineRule="exact"/>
              <w:rPr>
                <w:rFonts w:cs="仿宋_GB2312" w:asciiTheme="majorEastAsia" w:hAnsiTheme="majorEastAsia" w:eastAsiaTheme="majorEastAsia"/>
                <w:color w:val="auto"/>
                <w:sz w:val="24"/>
                <w:highlight w:val="none"/>
              </w:rPr>
            </w:pPr>
          </w:p>
        </w:tc>
        <w:tc>
          <w:tcPr>
            <w:tcW w:w="552" w:type="dxa"/>
          </w:tcPr>
          <w:p w14:paraId="2DF159F5">
            <w:pPr>
              <w:shd w:val="clear"/>
              <w:spacing w:line="440" w:lineRule="exact"/>
              <w:rPr>
                <w:rFonts w:cs="仿宋_GB2312" w:asciiTheme="majorEastAsia" w:hAnsiTheme="majorEastAsia" w:eastAsiaTheme="majorEastAsia"/>
                <w:color w:val="auto"/>
                <w:sz w:val="24"/>
                <w:highlight w:val="none"/>
              </w:rPr>
            </w:pPr>
          </w:p>
        </w:tc>
        <w:tc>
          <w:tcPr>
            <w:tcW w:w="552" w:type="dxa"/>
          </w:tcPr>
          <w:p w14:paraId="663A23A7">
            <w:pPr>
              <w:shd w:val="clear"/>
              <w:spacing w:line="440" w:lineRule="exact"/>
              <w:rPr>
                <w:rFonts w:cs="仿宋_GB2312" w:asciiTheme="majorEastAsia" w:hAnsiTheme="majorEastAsia" w:eastAsiaTheme="majorEastAsia"/>
                <w:color w:val="auto"/>
                <w:sz w:val="24"/>
                <w:highlight w:val="none"/>
              </w:rPr>
            </w:pPr>
          </w:p>
        </w:tc>
        <w:tc>
          <w:tcPr>
            <w:tcW w:w="552" w:type="dxa"/>
          </w:tcPr>
          <w:p w14:paraId="15A8E4D7">
            <w:pPr>
              <w:shd w:val="clear"/>
              <w:spacing w:line="440" w:lineRule="exact"/>
              <w:rPr>
                <w:rFonts w:cs="仿宋_GB2312" w:asciiTheme="majorEastAsia" w:hAnsiTheme="majorEastAsia" w:eastAsiaTheme="majorEastAsia"/>
                <w:color w:val="auto"/>
                <w:sz w:val="24"/>
                <w:highlight w:val="none"/>
              </w:rPr>
            </w:pPr>
          </w:p>
        </w:tc>
        <w:tc>
          <w:tcPr>
            <w:tcW w:w="552" w:type="dxa"/>
          </w:tcPr>
          <w:p w14:paraId="1D776034">
            <w:pPr>
              <w:shd w:val="clear"/>
              <w:spacing w:line="440" w:lineRule="exact"/>
              <w:rPr>
                <w:rFonts w:cs="仿宋_GB2312" w:asciiTheme="majorEastAsia" w:hAnsiTheme="majorEastAsia" w:eastAsiaTheme="majorEastAsia"/>
                <w:color w:val="auto"/>
                <w:sz w:val="24"/>
                <w:highlight w:val="none"/>
              </w:rPr>
            </w:pPr>
          </w:p>
        </w:tc>
        <w:tc>
          <w:tcPr>
            <w:tcW w:w="553" w:type="dxa"/>
          </w:tcPr>
          <w:p w14:paraId="099D9848">
            <w:pPr>
              <w:shd w:val="clear"/>
              <w:spacing w:line="440" w:lineRule="exact"/>
              <w:rPr>
                <w:rFonts w:cs="仿宋_GB2312" w:asciiTheme="majorEastAsia" w:hAnsiTheme="majorEastAsia" w:eastAsiaTheme="majorEastAsia"/>
                <w:color w:val="auto"/>
                <w:sz w:val="24"/>
                <w:highlight w:val="none"/>
              </w:rPr>
            </w:pPr>
          </w:p>
        </w:tc>
        <w:tc>
          <w:tcPr>
            <w:tcW w:w="553" w:type="dxa"/>
          </w:tcPr>
          <w:p w14:paraId="05DD492F">
            <w:pPr>
              <w:shd w:val="clear"/>
              <w:spacing w:line="440" w:lineRule="exact"/>
              <w:rPr>
                <w:rFonts w:cs="仿宋_GB2312" w:asciiTheme="majorEastAsia" w:hAnsiTheme="majorEastAsia" w:eastAsiaTheme="majorEastAsia"/>
                <w:color w:val="auto"/>
                <w:sz w:val="24"/>
                <w:highlight w:val="none"/>
              </w:rPr>
            </w:pPr>
          </w:p>
        </w:tc>
        <w:tc>
          <w:tcPr>
            <w:tcW w:w="553" w:type="dxa"/>
          </w:tcPr>
          <w:p w14:paraId="5D749440">
            <w:pPr>
              <w:shd w:val="clear"/>
              <w:spacing w:line="440" w:lineRule="exact"/>
              <w:rPr>
                <w:rFonts w:cs="仿宋_GB2312" w:asciiTheme="majorEastAsia" w:hAnsiTheme="majorEastAsia" w:eastAsiaTheme="majorEastAsia"/>
                <w:color w:val="auto"/>
                <w:sz w:val="24"/>
                <w:highlight w:val="none"/>
              </w:rPr>
            </w:pPr>
          </w:p>
        </w:tc>
        <w:tc>
          <w:tcPr>
            <w:tcW w:w="553" w:type="dxa"/>
          </w:tcPr>
          <w:p w14:paraId="5559E536">
            <w:pPr>
              <w:shd w:val="clear"/>
              <w:spacing w:line="440" w:lineRule="exact"/>
              <w:rPr>
                <w:rFonts w:cs="仿宋_GB2312" w:asciiTheme="majorEastAsia" w:hAnsiTheme="majorEastAsia" w:eastAsiaTheme="majorEastAsia"/>
                <w:color w:val="auto"/>
                <w:sz w:val="24"/>
                <w:highlight w:val="none"/>
              </w:rPr>
            </w:pPr>
          </w:p>
        </w:tc>
        <w:tc>
          <w:tcPr>
            <w:tcW w:w="553" w:type="dxa"/>
          </w:tcPr>
          <w:p w14:paraId="4F78C8A8">
            <w:pPr>
              <w:shd w:val="clear"/>
              <w:spacing w:line="440" w:lineRule="exact"/>
              <w:rPr>
                <w:rFonts w:cs="仿宋_GB2312" w:asciiTheme="majorEastAsia" w:hAnsiTheme="majorEastAsia" w:eastAsiaTheme="majorEastAsia"/>
                <w:color w:val="auto"/>
                <w:sz w:val="24"/>
                <w:highlight w:val="none"/>
              </w:rPr>
            </w:pPr>
          </w:p>
        </w:tc>
        <w:tc>
          <w:tcPr>
            <w:tcW w:w="553" w:type="dxa"/>
          </w:tcPr>
          <w:p w14:paraId="68B0A4E2">
            <w:pPr>
              <w:shd w:val="clear"/>
              <w:spacing w:line="440" w:lineRule="exact"/>
              <w:rPr>
                <w:rFonts w:cs="仿宋_GB2312" w:asciiTheme="majorEastAsia" w:hAnsiTheme="majorEastAsia" w:eastAsiaTheme="majorEastAsia"/>
                <w:color w:val="auto"/>
                <w:sz w:val="24"/>
                <w:highlight w:val="none"/>
              </w:rPr>
            </w:pPr>
          </w:p>
        </w:tc>
        <w:tc>
          <w:tcPr>
            <w:tcW w:w="553" w:type="dxa"/>
          </w:tcPr>
          <w:p w14:paraId="2EDADB31">
            <w:pPr>
              <w:shd w:val="clear"/>
              <w:spacing w:line="440" w:lineRule="exact"/>
              <w:rPr>
                <w:rFonts w:cs="仿宋_GB2312" w:asciiTheme="majorEastAsia" w:hAnsiTheme="majorEastAsia" w:eastAsiaTheme="majorEastAsia"/>
                <w:color w:val="auto"/>
                <w:sz w:val="24"/>
                <w:highlight w:val="none"/>
              </w:rPr>
            </w:pPr>
          </w:p>
        </w:tc>
        <w:tc>
          <w:tcPr>
            <w:tcW w:w="553" w:type="dxa"/>
          </w:tcPr>
          <w:p w14:paraId="7A6C041D">
            <w:pPr>
              <w:shd w:val="clear"/>
              <w:spacing w:line="440" w:lineRule="exact"/>
              <w:rPr>
                <w:rFonts w:cs="仿宋_GB2312" w:asciiTheme="majorEastAsia" w:hAnsiTheme="majorEastAsia" w:eastAsiaTheme="majorEastAsia"/>
                <w:color w:val="auto"/>
                <w:sz w:val="24"/>
                <w:highlight w:val="none"/>
              </w:rPr>
            </w:pPr>
          </w:p>
        </w:tc>
        <w:tc>
          <w:tcPr>
            <w:tcW w:w="553" w:type="dxa"/>
          </w:tcPr>
          <w:p w14:paraId="41044C6A">
            <w:pPr>
              <w:shd w:val="clear"/>
              <w:spacing w:line="440" w:lineRule="exact"/>
              <w:rPr>
                <w:rFonts w:cs="仿宋_GB2312" w:asciiTheme="majorEastAsia" w:hAnsiTheme="majorEastAsia" w:eastAsiaTheme="majorEastAsia"/>
                <w:color w:val="auto"/>
                <w:sz w:val="24"/>
                <w:highlight w:val="none"/>
              </w:rPr>
            </w:pPr>
          </w:p>
        </w:tc>
        <w:tc>
          <w:tcPr>
            <w:tcW w:w="553" w:type="dxa"/>
          </w:tcPr>
          <w:p w14:paraId="02C9BCBD">
            <w:pPr>
              <w:shd w:val="clear"/>
              <w:spacing w:line="440" w:lineRule="exact"/>
              <w:rPr>
                <w:rFonts w:cs="仿宋_GB2312" w:asciiTheme="majorEastAsia" w:hAnsiTheme="majorEastAsia" w:eastAsiaTheme="majorEastAsia"/>
                <w:color w:val="auto"/>
                <w:sz w:val="24"/>
                <w:highlight w:val="none"/>
              </w:rPr>
            </w:pPr>
          </w:p>
        </w:tc>
      </w:tr>
    </w:tbl>
    <w:p w14:paraId="29AD215C">
      <w:pPr>
        <w:shd w:val="clear"/>
        <w:autoSpaceDE w:val="0"/>
        <w:autoSpaceDN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b/>
          <w:color w:val="auto"/>
          <w:sz w:val="24"/>
          <w:szCs w:val="24"/>
          <w:highlight w:val="none"/>
        </w:rPr>
        <w:t>注：供应商可按上述时间表的格式自行编制切合实际的具体时间表。</w:t>
      </w:r>
    </w:p>
    <w:p w14:paraId="27A803E6">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3E132EFD">
      <w:pPr>
        <w:shd w:val="clear"/>
        <w:autoSpaceDE w:val="0"/>
        <w:autoSpaceDN w:val="0"/>
        <w:spacing w:line="440" w:lineRule="exact"/>
        <w:ind w:firstLine="4440" w:firstLineChars="185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lang w:val="zh-CN"/>
        </w:rPr>
        <w:t xml:space="preserve">       签发日期：  年  月   日</w:t>
      </w:r>
    </w:p>
    <w:p w14:paraId="22848905">
      <w:pPr>
        <w:shd w:val="clear"/>
        <w:spacing w:line="440" w:lineRule="exact"/>
        <w:jc w:val="center"/>
        <w:rPr>
          <w:rFonts w:cs="仿宋" w:asciiTheme="majorEastAsia" w:hAnsiTheme="majorEastAsia" w:eastAsiaTheme="majorEastAsia"/>
          <w:b/>
          <w:color w:val="auto"/>
          <w:sz w:val="32"/>
          <w:szCs w:val="32"/>
          <w:highlight w:val="none"/>
        </w:rPr>
      </w:pPr>
    </w:p>
    <w:p w14:paraId="11C0EB00">
      <w:pPr>
        <w:shd w:val="clear"/>
        <w:spacing w:line="440" w:lineRule="exact"/>
        <w:jc w:val="center"/>
        <w:rPr>
          <w:rFonts w:cs="仿宋" w:asciiTheme="majorEastAsia" w:hAnsiTheme="majorEastAsia" w:eastAsiaTheme="majorEastAsia"/>
          <w:b/>
          <w:color w:val="auto"/>
          <w:sz w:val="32"/>
          <w:szCs w:val="32"/>
          <w:highlight w:val="none"/>
          <w:lang w:val="zh-CN"/>
        </w:rPr>
      </w:pPr>
      <w:r>
        <w:rPr>
          <w:rFonts w:hint="eastAsia" w:cs="仿宋" w:asciiTheme="majorEastAsia" w:hAnsiTheme="majorEastAsia" w:eastAsiaTheme="majorEastAsia"/>
          <w:b/>
          <w:color w:val="auto"/>
          <w:sz w:val="32"/>
          <w:szCs w:val="32"/>
          <w:highlight w:val="none"/>
        </w:rPr>
        <w:t>十一、</w:t>
      </w:r>
      <w:r>
        <w:rPr>
          <w:rFonts w:hint="eastAsia" w:cs="仿宋" w:asciiTheme="majorEastAsia" w:hAnsiTheme="majorEastAsia" w:eastAsiaTheme="majorEastAsia"/>
          <w:b/>
          <w:color w:val="auto"/>
          <w:sz w:val="32"/>
          <w:szCs w:val="32"/>
          <w:highlight w:val="none"/>
          <w:lang w:val="zh-CN"/>
        </w:rPr>
        <w:t>售后服务方案</w:t>
      </w:r>
    </w:p>
    <w:p w14:paraId="4EE940D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（由供应商根据采购需求及采购文件要求编制）</w:t>
      </w:r>
    </w:p>
    <w:p w14:paraId="2D075BEB">
      <w:pPr>
        <w:shd w:val="clear"/>
        <w:autoSpaceDE w:val="0"/>
        <w:autoSpaceDN w:val="0"/>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附表A:售后服务机构情况表</w:t>
      </w:r>
      <w:r>
        <w:rPr>
          <w:rFonts w:hint="eastAsia" w:cs="仿宋" w:asciiTheme="majorEastAsia" w:hAnsiTheme="majorEastAsia" w:eastAsiaTheme="majorEastAsia"/>
          <w:color w:val="auto"/>
          <w:sz w:val="24"/>
          <w:szCs w:val="24"/>
          <w:highlight w:val="none"/>
        </w:rPr>
        <w:t>（按此格式自制）</w:t>
      </w:r>
    </w:p>
    <w:tbl>
      <w:tblPr>
        <w:tblStyle w:val="5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4"/>
        <w:gridCol w:w="1230"/>
        <w:gridCol w:w="1200"/>
        <w:gridCol w:w="2190"/>
        <w:gridCol w:w="1186"/>
      </w:tblGrid>
      <w:tr w14:paraId="3AFB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tcPr>
          <w:p w14:paraId="6A12D7A1">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序号</w:t>
            </w:r>
          </w:p>
        </w:tc>
        <w:tc>
          <w:tcPr>
            <w:tcW w:w="2114" w:type="dxa"/>
            <w:tcBorders>
              <w:top w:val="single" w:color="auto" w:sz="4" w:space="0"/>
              <w:left w:val="single" w:color="auto" w:sz="4" w:space="0"/>
              <w:bottom w:val="single" w:color="auto" w:sz="4" w:space="0"/>
              <w:right w:val="single" w:color="auto" w:sz="4" w:space="0"/>
              <w:tl2br w:val="nil"/>
              <w:tr2bl w:val="nil"/>
            </w:tcBorders>
          </w:tcPr>
          <w:p w14:paraId="1C92F769">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机构名称</w:t>
            </w:r>
          </w:p>
        </w:tc>
        <w:tc>
          <w:tcPr>
            <w:tcW w:w="1230" w:type="dxa"/>
            <w:tcBorders>
              <w:top w:val="single" w:color="auto" w:sz="4" w:space="0"/>
              <w:left w:val="single" w:color="auto" w:sz="4" w:space="0"/>
              <w:bottom w:val="single" w:color="auto" w:sz="4" w:space="0"/>
              <w:right w:val="single" w:color="auto" w:sz="4" w:space="0"/>
              <w:tl2br w:val="nil"/>
              <w:tr2bl w:val="nil"/>
            </w:tcBorders>
          </w:tcPr>
          <w:p w14:paraId="30288F61">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机构性质</w:t>
            </w:r>
          </w:p>
        </w:tc>
        <w:tc>
          <w:tcPr>
            <w:tcW w:w="1200" w:type="dxa"/>
            <w:tcBorders>
              <w:top w:val="single" w:color="auto" w:sz="4" w:space="0"/>
              <w:left w:val="single" w:color="auto" w:sz="4" w:space="0"/>
              <w:bottom w:val="single" w:color="auto" w:sz="4" w:space="0"/>
              <w:right w:val="single" w:color="auto" w:sz="4" w:space="0"/>
              <w:tl2br w:val="nil"/>
              <w:tr2bl w:val="nil"/>
            </w:tcBorders>
          </w:tcPr>
          <w:p w14:paraId="6C777253">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注册地址</w:t>
            </w:r>
          </w:p>
        </w:tc>
        <w:tc>
          <w:tcPr>
            <w:tcW w:w="2190" w:type="dxa"/>
            <w:tcBorders>
              <w:top w:val="single" w:color="auto" w:sz="4" w:space="0"/>
              <w:left w:val="single" w:color="auto" w:sz="4" w:space="0"/>
              <w:bottom w:val="single" w:color="auto" w:sz="4" w:space="0"/>
              <w:right w:val="single" w:color="auto" w:sz="4" w:space="0"/>
              <w:tl2br w:val="nil"/>
              <w:tr2bl w:val="nil"/>
            </w:tcBorders>
          </w:tcPr>
          <w:p w14:paraId="7D7EA7F2">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服务技术人员数量</w:t>
            </w:r>
          </w:p>
        </w:tc>
        <w:tc>
          <w:tcPr>
            <w:tcW w:w="1186" w:type="dxa"/>
            <w:tcBorders>
              <w:top w:val="single" w:color="auto" w:sz="4" w:space="0"/>
              <w:left w:val="single" w:color="auto" w:sz="4" w:space="0"/>
              <w:bottom w:val="single" w:color="auto" w:sz="4" w:space="0"/>
              <w:right w:val="single" w:color="auto" w:sz="4" w:space="0"/>
              <w:tl2br w:val="nil"/>
              <w:tr2bl w:val="nil"/>
            </w:tcBorders>
          </w:tcPr>
          <w:p w14:paraId="4FF80DE9">
            <w:pPr>
              <w:shd w:val="clear"/>
              <w:autoSpaceDE w:val="0"/>
              <w:autoSpaceDN w:val="0"/>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联系电话</w:t>
            </w:r>
          </w:p>
        </w:tc>
      </w:tr>
      <w:tr w14:paraId="7751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tcPr>
          <w:p w14:paraId="65768E6F">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14" w:type="dxa"/>
            <w:tcBorders>
              <w:top w:val="single" w:color="auto" w:sz="4" w:space="0"/>
              <w:left w:val="single" w:color="auto" w:sz="4" w:space="0"/>
              <w:bottom w:val="single" w:color="auto" w:sz="4" w:space="0"/>
              <w:right w:val="single" w:color="auto" w:sz="4" w:space="0"/>
              <w:tl2br w:val="nil"/>
              <w:tr2bl w:val="nil"/>
            </w:tcBorders>
          </w:tcPr>
          <w:p w14:paraId="2F36812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l2br w:val="nil"/>
              <w:tr2bl w:val="nil"/>
            </w:tcBorders>
          </w:tcPr>
          <w:p w14:paraId="361D983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tcPr>
          <w:p w14:paraId="532EA94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90" w:type="dxa"/>
            <w:tcBorders>
              <w:top w:val="single" w:color="auto" w:sz="4" w:space="0"/>
              <w:left w:val="single" w:color="auto" w:sz="4" w:space="0"/>
              <w:bottom w:val="single" w:color="auto" w:sz="4" w:space="0"/>
              <w:right w:val="single" w:color="auto" w:sz="4" w:space="0"/>
              <w:tl2br w:val="nil"/>
              <w:tr2bl w:val="nil"/>
            </w:tcBorders>
          </w:tcPr>
          <w:p w14:paraId="5DB18B7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l2br w:val="nil"/>
              <w:tr2bl w:val="nil"/>
            </w:tcBorders>
          </w:tcPr>
          <w:p w14:paraId="693B22E5">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7ABA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tcPr>
          <w:p w14:paraId="58A07C0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14" w:type="dxa"/>
            <w:tcBorders>
              <w:top w:val="single" w:color="auto" w:sz="4" w:space="0"/>
              <w:left w:val="single" w:color="auto" w:sz="4" w:space="0"/>
              <w:bottom w:val="single" w:color="auto" w:sz="4" w:space="0"/>
              <w:right w:val="single" w:color="auto" w:sz="4" w:space="0"/>
              <w:tl2br w:val="nil"/>
              <w:tr2bl w:val="nil"/>
            </w:tcBorders>
          </w:tcPr>
          <w:p w14:paraId="0620F2A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l2br w:val="nil"/>
              <w:tr2bl w:val="nil"/>
            </w:tcBorders>
          </w:tcPr>
          <w:p w14:paraId="749A37A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tcPr>
          <w:p w14:paraId="4AC9B593">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90" w:type="dxa"/>
            <w:tcBorders>
              <w:top w:val="single" w:color="auto" w:sz="4" w:space="0"/>
              <w:left w:val="single" w:color="auto" w:sz="4" w:space="0"/>
              <w:bottom w:val="single" w:color="auto" w:sz="4" w:space="0"/>
              <w:right w:val="single" w:color="auto" w:sz="4" w:space="0"/>
              <w:tl2br w:val="nil"/>
              <w:tr2bl w:val="nil"/>
            </w:tcBorders>
          </w:tcPr>
          <w:p w14:paraId="27BA8DB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l2br w:val="nil"/>
              <w:tr2bl w:val="nil"/>
            </w:tcBorders>
          </w:tcPr>
          <w:p w14:paraId="68EA582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1E40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l2br w:val="nil"/>
              <w:tr2bl w:val="nil"/>
            </w:tcBorders>
          </w:tcPr>
          <w:p w14:paraId="3BC25552">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14" w:type="dxa"/>
            <w:tcBorders>
              <w:top w:val="single" w:color="auto" w:sz="4" w:space="0"/>
              <w:left w:val="single" w:color="auto" w:sz="4" w:space="0"/>
              <w:bottom w:val="single" w:color="auto" w:sz="4" w:space="0"/>
              <w:right w:val="single" w:color="auto" w:sz="4" w:space="0"/>
              <w:tl2br w:val="nil"/>
              <w:tr2bl w:val="nil"/>
            </w:tcBorders>
          </w:tcPr>
          <w:p w14:paraId="7195769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l2br w:val="nil"/>
              <w:tr2bl w:val="nil"/>
            </w:tcBorders>
          </w:tcPr>
          <w:p w14:paraId="5F030F6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l2br w:val="nil"/>
              <w:tr2bl w:val="nil"/>
            </w:tcBorders>
          </w:tcPr>
          <w:p w14:paraId="42C0E273">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2190" w:type="dxa"/>
            <w:tcBorders>
              <w:top w:val="single" w:color="auto" w:sz="4" w:space="0"/>
              <w:left w:val="single" w:color="auto" w:sz="4" w:space="0"/>
              <w:bottom w:val="single" w:color="auto" w:sz="4" w:space="0"/>
              <w:right w:val="single" w:color="auto" w:sz="4" w:space="0"/>
              <w:tl2br w:val="nil"/>
              <w:tr2bl w:val="nil"/>
            </w:tcBorders>
          </w:tcPr>
          <w:p w14:paraId="54A5A1B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186" w:type="dxa"/>
            <w:tcBorders>
              <w:top w:val="single" w:color="auto" w:sz="4" w:space="0"/>
              <w:left w:val="single" w:color="auto" w:sz="4" w:space="0"/>
              <w:bottom w:val="single" w:color="auto" w:sz="4" w:space="0"/>
              <w:right w:val="single" w:color="auto" w:sz="4" w:space="0"/>
              <w:tl2br w:val="nil"/>
              <w:tr2bl w:val="nil"/>
            </w:tcBorders>
          </w:tcPr>
          <w:p w14:paraId="6EF9A53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bl>
    <w:p w14:paraId="24210F2D">
      <w:pPr>
        <w:shd w:val="clear"/>
        <w:autoSpaceDE w:val="0"/>
        <w:autoSpaceDN w:val="0"/>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注：关于项目涉及的所有售后服务机构均在本表注明，包括供应商本单位和符合条件的第三方服务机构；</w:t>
      </w:r>
    </w:p>
    <w:p w14:paraId="06F61101">
      <w:pPr>
        <w:shd w:val="clear"/>
        <w:autoSpaceDE w:val="0"/>
        <w:autoSpaceDN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b/>
          <w:color w:val="auto"/>
          <w:sz w:val="24"/>
          <w:szCs w:val="24"/>
          <w:highlight w:val="none"/>
        </w:rPr>
        <w:t>附表B：售后服务人员情况表</w:t>
      </w:r>
      <w:r>
        <w:rPr>
          <w:rFonts w:hint="eastAsia" w:cs="仿宋" w:asciiTheme="majorEastAsia" w:hAnsiTheme="majorEastAsia" w:eastAsiaTheme="majorEastAsia"/>
          <w:color w:val="auto"/>
          <w:sz w:val="24"/>
          <w:szCs w:val="24"/>
          <w:highlight w:val="none"/>
        </w:rPr>
        <w:t>（按此格式自制）</w:t>
      </w:r>
    </w:p>
    <w:tbl>
      <w:tblPr>
        <w:tblStyle w:val="5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A573B20">
        <w:tblPrEx>
          <w:tblCellMar>
            <w:top w:w="0" w:type="dxa"/>
            <w:left w:w="108" w:type="dxa"/>
            <w:bottom w:w="0" w:type="dxa"/>
            <w:right w:w="108" w:type="dxa"/>
          </w:tblCellMar>
        </w:tblPrEx>
        <w:trPr>
          <w:trHeight w:val="984"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vAlign w:val="center"/>
          </w:tcPr>
          <w:p w14:paraId="49CB199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序号</w:t>
            </w:r>
          </w:p>
          <w:p w14:paraId="346E0FA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vAlign w:val="center"/>
          </w:tcPr>
          <w:p w14:paraId="49B0BAF2">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类别</w:t>
            </w:r>
          </w:p>
        </w:tc>
        <w:tc>
          <w:tcPr>
            <w:tcW w:w="787" w:type="dxa"/>
            <w:tcBorders>
              <w:top w:val="single" w:color="auto" w:sz="6" w:space="0"/>
              <w:left w:val="single" w:color="auto" w:sz="6" w:space="0"/>
              <w:bottom w:val="single" w:color="auto" w:sz="6" w:space="0"/>
              <w:right w:val="single" w:color="auto" w:sz="6" w:space="0"/>
              <w:tl2br w:val="nil"/>
              <w:tr2bl w:val="nil"/>
            </w:tcBorders>
            <w:vAlign w:val="center"/>
          </w:tcPr>
          <w:p w14:paraId="0F05C46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l2br w:val="nil"/>
              <w:tr2bl w:val="nil"/>
            </w:tcBorders>
            <w:vAlign w:val="center"/>
          </w:tcPr>
          <w:p w14:paraId="3A1DD880">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性别</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14:paraId="4295E8F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年龄</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7929449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学历</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46696674">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专业</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6A62CA5C">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职称</w:t>
            </w:r>
          </w:p>
        </w:tc>
        <w:tc>
          <w:tcPr>
            <w:tcW w:w="1260" w:type="dxa"/>
            <w:tcBorders>
              <w:top w:val="single" w:color="auto" w:sz="6" w:space="0"/>
              <w:left w:val="single" w:color="auto" w:sz="6" w:space="0"/>
              <w:bottom w:val="single" w:color="auto" w:sz="6" w:space="0"/>
              <w:right w:val="single" w:color="auto" w:sz="6" w:space="0"/>
              <w:tl2br w:val="nil"/>
              <w:tr2bl w:val="nil"/>
            </w:tcBorders>
            <w:vAlign w:val="center"/>
          </w:tcPr>
          <w:p w14:paraId="5A34C42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14:paraId="4DBE2B6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响应时间</w:t>
            </w:r>
          </w:p>
        </w:tc>
        <w:tc>
          <w:tcPr>
            <w:tcW w:w="1111" w:type="dxa"/>
            <w:tcBorders>
              <w:top w:val="single" w:color="auto" w:sz="6" w:space="0"/>
              <w:left w:val="single" w:color="auto" w:sz="6" w:space="0"/>
              <w:bottom w:val="single" w:color="auto" w:sz="6" w:space="0"/>
              <w:right w:val="single" w:color="auto" w:sz="6" w:space="0"/>
              <w:tl2br w:val="nil"/>
              <w:tr2bl w:val="nil"/>
            </w:tcBorders>
            <w:vAlign w:val="center"/>
          </w:tcPr>
          <w:p w14:paraId="3CBC35D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到达现场时间</w:t>
            </w:r>
          </w:p>
        </w:tc>
      </w:tr>
      <w:tr w14:paraId="1E3F70D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tcPr>
          <w:p w14:paraId="2E7144E0">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tcPr>
          <w:p w14:paraId="49821C9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总协调人</w:t>
            </w:r>
          </w:p>
        </w:tc>
        <w:tc>
          <w:tcPr>
            <w:tcW w:w="787" w:type="dxa"/>
            <w:tcBorders>
              <w:top w:val="single" w:color="auto" w:sz="6" w:space="0"/>
              <w:left w:val="single" w:color="auto" w:sz="6" w:space="0"/>
              <w:bottom w:val="single" w:color="auto" w:sz="6" w:space="0"/>
              <w:right w:val="single" w:color="auto" w:sz="6" w:space="0"/>
              <w:tl2br w:val="nil"/>
              <w:tr2bl w:val="nil"/>
            </w:tcBorders>
          </w:tcPr>
          <w:p w14:paraId="3D3A3331">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4DF60684">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4B3A56B0">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30ECCEE1">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21BEFC97">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5DC8C420">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5D90399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4C612AF5">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tcPr>
          <w:p w14:paraId="4B59125E">
            <w:pPr>
              <w:shd w:val="clear"/>
              <w:autoSpaceDE w:val="0"/>
              <w:autoSpaceDN w:val="0"/>
              <w:spacing w:line="440" w:lineRule="exact"/>
              <w:rPr>
                <w:rFonts w:cs="仿宋" w:asciiTheme="majorEastAsia" w:hAnsiTheme="majorEastAsia" w:eastAsiaTheme="majorEastAsia"/>
                <w:color w:val="auto"/>
                <w:sz w:val="24"/>
                <w:szCs w:val="24"/>
                <w:highlight w:val="none"/>
              </w:rPr>
            </w:pPr>
          </w:p>
        </w:tc>
      </w:tr>
      <w:tr w14:paraId="15614E4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tcPr>
          <w:p w14:paraId="1D1EAEE4">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tcPr>
          <w:p w14:paraId="5BDB940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售后人员</w:t>
            </w:r>
          </w:p>
        </w:tc>
        <w:tc>
          <w:tcPr>
            <w:tcW w:w="787" w:type="dxa"/>
            <w:tcBorders>
              <w:top w:val="single" w:color="auto" w:sz="6" w:space="0"/>
              <w:left w:val="single" w:color="auto" w:sz="6" w:space="0"/>
              <w:bottom w:val="single" w:color="auto" w:sz="6" w:space="0"/>
              <w:right w:val="single" w:color="auto" w:sz="6" w:space="0"/>
              <w:tl2br w:val="nil"/>
              <w:tr2bl w:val="nil"/>
            </w:tcBorders>
          </w:tcPr>
          <w:p w14:paraId="6D200EAF">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1DAC0B5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607C293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3511143C">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21B7EDB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4AD42701">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3F762E55">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0E1B0090">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tcPr>
          <w:p w14:paraId="7AD0210E">
            <w:pPr>
              <w:shd w:val="clear"/>
              <w:autoSpaceDE w:val="0"/>
              <w:autoSpaceDN w:val="0"/>
              <w:spacing w:line="440" w:lineRule="exact"/>
              <w:rPr>
                <w:rFonts w:cs="仿宋" w:asciiTheme="majorEastAsia" w:hAnsiTheme="majorEastAsia" w:eastAsiaTheme="majorEastAsia"/>
                <w:color w:val="auto"/>
                <w:sz w:val="24"/>
                <w:szCs w:val="24"/>
                <w:highlight w:val="none"/>
              </w:rPr>
            </w:pPr>
          </w:p>
        </w:tc>
      </w:tr>
      <w:tr w14:paraId="1564CE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tcPr>
          <w:p w14:paraId="05EFDB8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tcPr>
          <w:p w14:paraId="45E6CFA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cs="仿宋_GB2312" w:asciiTheme="majorEastAsia" w:hAnsiTheme="majorEastAsia" w:eastAsiaTheme="majorEastAsia"/>
                <w:color w:val="auto"/>
                <w:sz w:val="24"/>
                <w:highlight w:val="none"/>
              </w:rPr>
              <w:t>…</w:t>
            </w:r>
          </w:p>
        </w:tc>
        <w:tc>
          <w:tcPr>
            <w:tcW w:w="787" w:type="dxa"/>
            <w:tcBorders>
              <w:top w:val="single" w:color="auto" w:sz="6" w:space="0"/>
              <w:left w:val="single" w:color="auto" w:sz="6" w:space="0"/>
              <w:bottom w:val="single" w:color="auto" w:sz="6" w:space="0"/>
              <w:right w:val="single" w:color="auto" w:sz="6" w:space="0"/>
              <w:tl2br w:val="nil"/>
              <w:tr2bl w:val="nil"/>
            </w:tcBorders>
          </w:tcPr>
          <w:p w14:paraId="22589C0F">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20AE1908">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1506F95E">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0B21716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0339F7AD">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65C964B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3E13CE83">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2F056AE3">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tcPr>
          <w:p w14:paraId="18BBD08E">
            <w:pPr>
              <w:shd w:val="clear"/>
              <w:autoSpaceDE w:val="0"/>
              <w:autoSpaceDN w:val="0"/>
              <w:spacing w:line="440" w:lineRule="exact"/>
              <w:rPr>
                <w:rFonts w:cs="仿宋" w:asciiTheme="majorEastAsia" w:hAnsiTheme="majorEastAsia" w:eastAsiaTheme="majorEastAsia"/>
                <w:color w:val="auto"/>
                <w:sz w:val="24"/>
                <w:szCs w:val="24"/>
                <w:highlight w:val="none"/>
              </w:rPr>
            </w:pPr>
          </w:p>
        </w:tc>
      </w:tr>
      <w:tr w14:paraId="4417201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l2br w:val="nil"/>
              <w:tr2bl w:val="nil"/>
            </w:tcBorders>
          </w:tcPr>
          <w:p w14:paraId="0FF4826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46" w:type="dxa"/>
            <w:tcBorders>
              <w:top w:val="single" w:color="auto" w:sz="6" w:space="0"/>
              <w:left w:val="single" w:color="auto" w:sz="4" w:space="0"/>
              <w:bottom w:val="single" w:color="auto" w:sz="6" w:space="0"/>
              <w:right w:val="single" w:color="auto" w:sz="6" w:space="0"/>
              <w:tl2br w:val="nil"/>
              <w:tr2bl w:val="nil"/>
            </w:tcBorders>
          </w:tcPr>
          <w:p w14:paraId="0FFEF6A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tcPr>
          <w:p w14:paraId="2743D19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5F93A198">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7528119D">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1E621534">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2103BF87">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089D96F7">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0AFE575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3286FF3C">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111" w:type="dxa"/>
            <w:tcBorders>
              <w:top w:val="single" w:color="auto" w:sz="6" w:space="0"/>
              <w:left w:val="single" w:color="auto" w:sz="6" w:space="0"/>
              <w:bottom w:val="single" w:color="auto" w:sz="6" w:space="0"/>
              <w:right w:val="single" w:color="auto" w:sz="6" w:space="0"/>
              <w:tl2br w:val="nil"/>
              <w:tr2bl w:val="nil"/>
            </w:tcBorders>
          </w:tcPr>
          <w:p w14:paraId="7206EF97">
            <w:pPr>
              <w:shd w:val="clear"/>
              <w:autoSpaceDE w:val="0"/>
              <w:autoSpaceDN w:val="0"/>
              <w:spacing w:line="440" w:lineRule="exact"/>
              <w:rPr>
                <w:rFonts w:cs="仿宋" w:asciiTheme="majorEastAsia" w:hAnsiTheme="majorEastAsia" w:eastAsiaTheme="majorEastAsia"/>
                <w:color w:val="auto"/>
                <w:sz w:val="24"/>
                <w:szCs w:val="24"/>
                <w:highlight w:val="none"/>
              </w:rPr>
            </w:pPr>
          </w:p>
        </w:tc>
      </w:tr>
    </w:tbl>
    <w:p w14:paraId="1661C3B2">
      <w:pPr>
        <w:shd w:val="clear"/>
        <w:autoSpaceDE w:val="0"/>
        <w:autoSpaceDN w:val="0"/>
        <w:spacing w:line="440" w:lineRule="exact"/>
        <w:rPr>
          <w:rFonts w:cs="仿宋" w:asciiTheme="majorEastAsia" w:hAnsiTheme="majorEastAsia" w:eastAsiaTheme="majorEastAsia"/>
          <w:color w:val="auto"/>
          <w:sz w:val="24"/>
          <w:szCs w:val="24"/>
          <w:highlight w:val="none"/>
        </w:rPr>
      </w:pPr>
    </w:p>
    <w:p w14:paraId="3E83D407">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0A8A5AA5">
      <w:pPr>
        <w:shd w:val="clear"/>
        <w:autoSpaceDE w:val="0"/>
        <w:autoSpaceDN w:val="0"/>
        <w:spacing w:line="440" w:lineRule="exact"/>
        <w:ind w:firstLine="4440" w:firstLineChars="1850"/>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color w:val="auto"/>
          <w:sz w:val="24"/>
          <w:szCs w:val="24"/>
          <w:highlight w:val="none"/>
          <w:lang w:val="zh-CN"/>
        </w:rPr>
        <w:t xml:space="preserve">       签发日期：  年  月   日</w:t>
      </w:r>
    </w:p>
    <w:p w14:paraId="17B79B62">
      <w:pPr>
        <w:pStyle w:val="7"/>
        <w:shd w:val="clear"/>
        <w:spacing w:line="440" w:lineRule="exact"/>
        <w:ind w:left="-2520"/>
        <w:rPr>
          <w:rFonts w:asciiTheme="majorEastAsia" w:hAnsiTheme="majorEastAsia" w:eastAsiaTheme="majorEastAsia"/>
          <w:color w:val="auto"/>
          <w:szCs w:val="24"/>
          <w:highlight w:val="none"/>
        </w:rPr>
      </w:pPr>
    </w:p>
    <w:p w14:paraId="1AB9D507">
      <w:pPr>
        <w:shd w:val="clear"/>
        <w:spacing w:line="440" w:lineRule="exact"/>
        <w:jc w:val="center"/>
        <w:rPr>
          <w:rFonts w:cs="仿宋_GB2312" w:asciiTheme="majorEastAsia" w:hAnsiTheme="majorEastAsia" w:eastAsiaTheme="majorEastAsia"/>
          <w:b/>
          <w:color w:val="auto"/>
          <w:sz w:val="30"/>
          <w:szCs w:val="30"/>
          <w:highlight w:val="none"/>
        </w:rPr>
      </w:pPr>
    </w:p>
    <w:p w14:paraId="7571EABD">
      <w:pPr>
        <w:shd w:val="clear"/>
        <w:spacing w:line="440" w:lineRule="exact"/>
        <w:jc w:val="center"/>
        <w:rPr>
          <w:rFonts w:cs="仿宋_GB2312" w:asciiTheme="majorEastAsia" w:hAnsiTheme="majorEastAsia" w:eastAsiaTheme="majorEastAsia"/>
          <w:b/>
          <w:color w:val="auto"/>
          <w:sz w:val="30"/>
          <w:szCs w:val="30"/>
          <w:highlight w:val="none"/>
        </w:rPr>
      </w:pPr>
      <w:r>
        <w:rPr>
          <w:rFonts w:hint="eastAsia" w:cs="仿宋_GB2312" w:asciiTheme="majorEastAsia" w:hAnsiTheme="majorEastAsia" w:eastAsiaTheme="majorEastAsia"/>
          <w:b/>
          <w:color w:val="auto"/>
          <w:sz w:val="30"/>
          <w:szCs w:val="30"/>
          <w:highlight w:val="none"/>
        </w:rPr>
        <w:t>十二、投标人售后服务能力证明材料</w:t>
      </w:r>
    </w:p>
    <w:p w14:paraId="4D19E6AF">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（由投标人根据采购需求及招标文件要求编制）</w:t>
      </w:r>
    </w:p>
    <w:p w14:paraId="1BB51230">
      <w:pPr>
        <w:shd w:val="clear"/>
        <w:spacing w:line="440" w:lineRule="exact"/>
        <w:ind w:firstLine="3600" w:firstLineChars="1500"/>
        <w:rPr>
          <w:rFonts w:cs="仿宋" w:asciiTheme="majorEastAsia" w:hAnsiTheme="majorEastAsia" w:eastAsiaTheme="majorEastAsia"/>
          <w:color w:val="auto"/>
          <w:sz w:val="24"/>
          <w:highlight w:val="none"/>
        </w:rPr>
      </w:pPr>
    </w:p>
    <w:p w14:paraId="75D12A76">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004CF1FD">
      <w:pPr>
        <w:shd w:val="clear"/>
        <w:autoSpaceDE w:val="0"/>
        <w:autoSpaceDN w:val="0"/>
        <w:spacing w:line="440" w:lineRule="exact"/>
        <w:ind w:firstLine="4440" w:firstLineChars="1850"/>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color w:val="auto"/>
          <w:sz w:val="24"/>
          <w:szCs w:val="24"/>
          <w:highlight w:val="none"/>
          <w:lang w:val="zh-CN"/>
        </w:rPr>
        <w:t xml:space="preserve">       签发日期：  年  月   日</w:t>
      </w:r>
    </w:p>
    <w:p w14:paraId="5B66D1AD">
      <w:pPr>
        <w:pageBreakBefore/>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十三、项目小组人员名单</w:t>
      </w:r>
    </w:p>
    <w:p w14:paraId="3611D33E">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color w:val="auto"/>
          <w:sz w:val="24"/>
          <w:szCs w:val="24"/>
          <w:highlight w:val="none"/>
        </w:rPr>
        <w:t>（由供应商根据采购需求及招标文件要求编制）</w:t>
      </w:r>
    </w:p>
    <w:p w14:paraId="511FBA2A">
      <w:pPr>
        <w:keepNext/>
        <w:shd w:val="clear"/>
        <w:autoSpaceDE w:val="0"/>
        <w:autoSpaceDN w:val="0"/>
        <w:spacing w:line="440" w:lineRule="exact"/>
        <w:ind w:firstLine="477"/>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附表A:本项目的项目经理情况表</w:t>
      </w:r>
    </w:p>
    <w:tbl>
      <w:tblPr>
        <w:tblStyle w:val="50"/>
        <w:tblW w:w="8755" w:type="dxa"/>
        <w:tblInd w:w="0" w:type="dxa"/>
        <w:tblLayout w:type="fixed"/>
        <w:tblCellMar>
          <w:top w:w="0" w:type="dxa"/>
          <w:left w:w="108" w:type="dxa"/>
          <w:bottom w:w="0" w:type="dxa"/>
          <w:right w:w="108" w:type="dxa"/>
        </w:tblCellMar>
      </w:tblPr>
      <w:tblGrid>
        <w:gridCol w:w="2061"/>
        <w:gridCol w:w="1287"/>
        <w:gridCol w:w="1260"/>
        <w:gridCol w:w="4147"/>
      </w:tblGrid>
      <w:tr w14:paraId="3ED7CF9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A70AF6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姓名</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B3B3B3"/>
            <w:vAlign w:val="center"/>
          </w:tcPr>
          <w:p w14:paraId="2304628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0EE852C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页码</w:t>
            </w:r>
          </w:p>
        </w:tc>
        <w:tc>
          <w:tcPr>
            <w:tcW w:w="4147" w:type="dxa"/>
            <w:tcBorders>
              <w:top w:val="single" w:color="auto" w:sz="6" w:space="0"/>
              <w:left w:val="single" w:color="auto" w:sz="6" w:space="0"/>
              <w:bottom w:val="single" w:color="auto" w:sz="6" w:space="0"/>
              <w:right w:val="single" w:color="auto" w:sz="6" w:space="0"/>
              <w:tl2br w:val="nil"/>
              <w:tr2bl w:val="nil"/>
            </w:tcBorders>
            <w:vAlign w:val="center"/>
          </w:tcPr>
          <w:p w14:paraId="3E81BC44">
            <w:pPr>
              <w:shd w:val="clear"/>
              <w:autoSpaceDE w:val="0"/>
              <w:autoSpaceDN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响应截止时间前三年业绩及承担的主要工作情况，曾担任项目经理的项目应列明细</w:t>
            </w:r>
          </w:p>
        </w:tc>
      </w:tr>
      <w:tr w14:paraId="0F07B13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25C3E2B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性别</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vAlign w:val="center"/>
          </w:tcPr>
          <w:p w14:paraId="2F044888">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vAlign w:val="center"/>
          </w:tcPr>
          <w:p w14:paraId="5449519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17353AF">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193528CC">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7285EC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年龄</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vAlign w:val="center"/>
          </w:tcPr>
          <w:p w14:paraId="5855F5B5">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vAlign w:val="center"/>
          </w:tcPr>
          <w:p w14:paraId="08E9A0B4">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DCD9CA2">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697B3FF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7CE95924">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职称</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6E4B7D8C">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4C946D5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220745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0F9D3E8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1620D98C">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毕业时间</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0DE715B8">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6E81A84C">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24B8983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141BAB0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2A7155A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所学专业</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1FDCE540">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37CDF7EF">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B40318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0B724254">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3D13590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学历</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2AE0B95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57BCCBE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7C1636C">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176EA4A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3724348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资质证书编号</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024520FF">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6A72A0E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39A7F2A9">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614061F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l2br w:val="nil"/>
              <w:tr2bl w:val="nil"/>
            </w:tcBorders>
            <w:vAlign w:val="center"/>
          </w:tcPr>
          <w:p w14:paraId="692E91B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其他资质情况</w:t>
            </w:r>
          </w:p>
        </w:tc>
        <w:tc>
          <w:tcPr>
            <w:tcW w:w="1287" w:type="dxa"/>
            <w:tcBorders>
              <w:top w:val="single" w:color="auto" w:sz="6" w:space="0"/>
              <w:left w:val="single" w:color="auto" w:sz="6" w:space="0"/>
              <w:bottom w:val="single" w:color="auto" w:sz="6" w:space="0"/>
              <w:right w:val="single" w:color="auto" w:sz="4" w:space="0"/>
              <w:tl2br w:val="nil"/>
              <w:tr2bl w:val="nil"/>
            </w:tcBorders>
            <w:vAlign w:val="center"/>
          </w:tcPr>
          <w:p w14:paraId="15B08FF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vAlign w:val="center"/>
          </w:tcPr>
          <w:p w14:paraId="6F9F1965">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6A09FAE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r w14:paraId="1CEF8B2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72A0F0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联系电话</w:t>
            </w:r>
          </w:p>
        </w:tc>
        <w:tc>
          <w:tcPr>
            <w:tcW w:w="1287" w:type="dxa"/>
            <w:tcBorders>
              <w:top w:val="single" w:color="auto" w:sz="6" w:space="0"/>
              <w:left w:val="single" w:color="auto" w:sz="6" w:space="0"/>
              <w:bottom w:val="single" w:color="auto" w:sz="6" w:space="0"/>
              <w:right w:val="single" w:color="auto" w:sz="4" w:space="0"/>
              <w:tl2br w:val="nil"/>
              <w:tr2bl w:val="nil"/>
            </w:tcBorders>
            <w:shd w:val="clear" w:color="auto" w:fill="auto"/>
            <w:vAlign w:val="center"/>
          </w:tcPr>
          <w:p w14:paraId="35366FD7">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4" w:space="0"/>
              <w:bottom w:val="single" w:color="auto" w:sz="6" w:space="0"/>
              <w:right w:val="single" w:color="auto" w:sz="6" w:space="0"/>
              <w:tl2br w:val="nil"/>
              <w:tr2bl w:val="nil"/>
            </w:tcBorders>
            <w:shd w:val="clear" w:color="auto" w:fill="B3B3B3"/>
            <w:vAlign w:val="center"/>
          </w:tcPr>
          <w:p w14:paraId="077B6AD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41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2CD97C0">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r>
    </w:tbl>
    <w:p w14:paraId="3BD1036C">
      <w:pPr>
        <w:shd w:val="clear"/>
        <w:autoSpaceDE w:val="0"/>
        <w:autoSpaceDN w:val="0"/>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注：须随表提交相应的证书复印件并注明所在投标商务技术文件页码。</w:t>
      </w:r>
    </w:p>
    <w:p w14:paraId="675A25BC">
      <w:pPr>
        <w:shd w:val="clear"/>
        <w:autoSpaceDE w:val="0"/>
        <w:autoSpaceDN w:val="0"/>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附表B:本项目的项目小组人员情况表</w:t>
      </w:r>
      <w:r>
        <w:rPr>
          <w:rFonts w:hint="eastAsia" w:cs="仿宋" w:asciiTheme="majorEastAsia" w:hAnsiTheme="majorEastAsia" w:eastAsiaTheme="majorEastAsia"/>
          <w:color w:val="auto"/>
          <w:sz w:val="24"/>
          <w:szCs w:val="24"/>
          <w:highlight w:val="none"/>
        </w:rPr>
        <w:t>（按此格式自制）</w:t>
      </w:r>
    </w:p>
    <w:tbl>
      <w:tblPr>
        <w:tblStyle w:val="5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082A44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l2br w:val="nil"/>
              <w:tr2bl w:val="nil"/>
            </w:tcBorders>
            <w:vAlign w:val="center"/>
          </w:tcPr>
          <w:p w14:paraId="112ED14D">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序号</w:t>
            </w:r>
          </w:p>
        </w:tc>
        <w:tc>
          <w:tcPr>
            <w:tcW w:w="787" w:type="dxa"/>
            <w:tcBorders>
              <w:top w:val="single" w:color="auto" w:sz="6" w:space="0"/>
              <w:left w:val="single" w:color="auto" w:sz="6" w:space="0"/>
              <w:bottom w:val="single" w:color="auto" w:sz="6" w:space="0"/>
              <w:right w:val="single" w:color="auto" w:sz="6" w:space="0"/>
              <w:tl2br w:val="nil"/>
              <w:tr2bl w:val="nil"/>
            </w:tcBorders>
            <w:vAlign w:val="center"/>
          </w:tcPr>
          <w:p w14:paraId="6CEC60E5">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姓名</w:t>
            </w:r>
          </w:p>
        </w:tc>
        <w:tc>
          <w:tcPr>
            <w:tcW w:w="412" w:type="dxa"/>
            <w:tcBorders>
              <w:top w:val="single" w:color="auto" w:sz="6" w:space="0"/>
              <w:left w:val="single" w:color="auto" w:sz="6" w:space="0"/>
              <w:bottom w:val="single" w:color="auto" w:sz="6" w:space="0"/>
              <w:right w:val="single" w:color="auto" w:sz="6" w:space="0"/>
              <w:tl2br w:val="nil"/>
              <w:tr2bl w:val="nil"/>
            </w:tcBorders>
            <w:vAlign w:val="center"/>
          </w:tcPr>
          <w:p w14:paraId="211EA43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性别</w:t>
            </w:r>
          </w:p>
        </w:tc>
        <w:tc>
          <w:tcPr>
            <w:tcW w:w="586" w:type="dxa"/>
            <w:tcBorders>
              <w:top w:val="single" w:color="auto" w:sz="6" w:space="0"/>
              <w:left w:val="single" w:color="auto" w:sz="6" w:space="0"/>
              <w:bottom w:val="single" w:color="auto" w:sz="6" w:space="0"/>
              <w:right w:val="single" w:color="auto" w:sz="6" w:space="0"/>
              <w:tl2br w:val="nil"/>
              <w:tr2bl w:val="nil"/>
            </w:tcBorders>
            <w:vAlign w:val="center"/>
          </w:tcPr>
          <w:p w14:paraId="2D1525C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年龄</w:t>
            </w:r>
          </w:p>
        </w:tc>
        <w:tc>
          <w:tcPr>
            <w:tcW w:w="1035" w:type="dxa"/>
            <w:tcBorders>
              <w:top w:val="single" w:color="auto" w:sz="6" w:space="0"/>
              <w:left w:val="single" w:color="auto" w:sz="6" w:space="0"/>
              <w:bottom w:val="single" w:color="auto" w:sz="6" w:space="0"/>
              <w:right w:val="single" w:color="auto" w:sz="6" w:space="0"/>
              <w:tl2br w:val="nil"/>
              <w:tr2bl w:val="nil"/>
            </w:tcBorders>
            <w:vAlign w:val="center"/>
          </w:tcPr>
          <w:p w14:paraId="0C4409D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学历</w:t>
            </w:r>
          </w:p>
          <w:p w14:paraId="39EF767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53B9D08E">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专业</w:t>
            </w:r>
          </w:p>
          <w:p w14:paraId="62E27192">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(页码)</w:t>
            </w:r>
          </w:p>
        </w:tc>
        <w:tc>
          <w:tcPr>
            <w:tcW w:w="1080" w:type="dxa"/>
            <w:tcBorders>
              <w:top w:val="single" w:color="auto" w:sz="6" w:space="0"/>
              <w:left w:val="single" w:color="auto" w:sz="6" w:space="0"/>
              <w:bottom w:val="single" w:color="auto" w:sz="6" w:space="0"/>
              <w:right w:val="single" w:color="auto" w:sz="6" w:space="0"/>
              <w:tl2br w:val="nil"/>
              <w:tr2bl w:val="nil"/>
            </w:tcBorders>
            <w:vAlign w:val="center"/>
          </w:tcPr>
          <w:p w14:paraId="58AAA79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职称</w:t>
            </w:r>
          </w:p>
          <w:p w14:paraId="0DA74651">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(页码)</w:t>
            </w:r>
          </w:p>
        </w:tc>
        <w:tc>
          <w:tcPr>
            <w:tcW w:w="1260" w:type="dxa"/>
            <w:tcBorders>
              <w:top w:val="single" w:color="auto" w:sz="6" w:space="0"/>
              <w:left w:val="single" w:color="auto" w:sz="6" w:space="0"/>
              <w:bottom w:val="single" w:color="auto" w:sz="6" w:space="0"/>
              <w:right w:val="single" w:color="auto" w:sz="6" w:space="0"/>
              <w:tl2br w:val="nil"/>
              <w:tr2bl w:val="nil"/>
            </w:tcBorders>
            <w:vAlign w:val="center"/>
          </w:tcPr>
          <w:p w14:paraId="39161502">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本项目中的职责</w:t>
            </w:r>
          </w:p>
        </w:tc>
        <w:tc>
          <w:tcPr>
            <w:tcW w:w="900" w:type="dxa"/>
            <w:tcBorders>
              <w:top w:val="single" w:color="auto" w:sz="6" w:space="0"/>
              <w:left w:val="single" w:color="auto" w:sz="6" w:space="0"/>
              <w:bottom w:val="single" w:color="auto" w:sz="6" w:space="0"/>
              <w:right w:val="single" w:color="auto" w:sz="6" w:space="0"/>
              <w:tl2br w:val="nil"/>
              <w:tr2bl w:val="nil"/>
            </w:tcBorders>
            <w:vAlign w:val="center"/>
          </w:tcPr>
          <w:p w14:paraId="1A2F7F9A">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项目经历</w:t>
            </w:r>
          </w:p>
        </w:tc>
        <w:tc>
          <w:tcPr>
            <w:tcW w:w="1470" w:type="dxa"/>
            <w:tcBorders>
              <w:top w:val="single" w:color="auto" w:sz="6" w:space="0"/>
              <w:left w:val="single" w:color="auto" w:sz="6" w:space="0"/>
              <w:bottom w:val="single" w:color="auto" w:sz="6" w:space="0"/>
              <w:right w:val="single" w:color="auto" w:sz="6" w:space="0"/>
              <w:tl2br w:val="nil"/>
              <w:tr2bl w:val="nil"/>
            </w:tcBorders>
            <w:vAlign w:val="center"/>
          </w:tcPr>
          <w:p w14:paraId="1C90266B">
            <w:pPr>
              <w:shd w:val="clear"/>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参与本项目的到位情况</w:t>
            </w:r>
          </w:p>
        </w:tc>
      </w:tr>
      <w:tr w14:paraId="3368DF6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l2br w:val="nil"/>
              <w:tr2bl w:val="nil"/>
            </w:tcBorders>
          </w:tcPr>
          <w:p w14:paraId="64FCE946">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tcPr>
          <w:p w14:paraId="194B7DBF">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2BE485BC">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l2br w:val="nil"/>
              <w:tr2bl w:val="nil"/>
            </w:tcBorders>
          </w:tcPr>
          <w:p w14:paraId="477973CD">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l2br w:val="nil"/>
              <w:tr2bl w:val="nil"/>
            </w:tcBorders>
          </w:tcPr>
          <w:p w14:paraId="7222894F">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540F0D44">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68B92567">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51F5A403">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0C21BB55">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tcPr>
          <w:p w14:paraId="5E40FBAC">
            <w:pPr>
              <w:shd w:val="clear"/>
              <w:autoSpaceDE w:val="0"/>
              <w:autoSpaceDN w:val="0"/>
              <w:spacing w:line="440" w:lineRule="exact"/>
              <w:rPr>
                <w:rFonts w:cs="仿宋" w:asciiTheme="majorEastAsia" w:hAnsiTheme="majorEastAsia" w:eastAsiaTheme="majorEastAsia"/>
                <w:color w:val="auto"/>
                <w:sz w:val="24"/>
                <w:szCs w:val="24"/>
                <w:highlight w:val="none"/>
              </w:rPr>
            </w:pPr>
          </w:p>
        </w:tc>
      </w:tr>
      <w:tr w14:paraId="2DFCFB5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l2br w:val="nil"/>
              <w:tr2bl w:val="nil"/>
            </w:tcBorders>
          </w:tcPr>
          <w:p w14:paraId="2E8F0B1F">
            <w:pPr>
              <w:shd w:val="clear"/>
              <w:autoSpaceDE w:val="0"/>
              <w:autoSpaceDN w:val="0"/>
              <w:spacing w:line="440" w:lineRule="exact"/>
              <w:jc w:val="center"/>
              <w:rPr>
                <w:rFonts w:cs="仿宋" w:asciiTheme="majorEastAsia" w:hAnsiTheme="majorEastAsia" w:eastAsiaTheme="majorEastAsia"/>
                <w:color w:val="auto"/>
                <w:sz w:val="24"/>
                <w:szCs w:val="24"/>
                <w:highlight w:val="none"/>
              </w:rPr>
            </w:pPr>
          </w:p>
        </w:tc>
        <w:tc>
          <w:tcPr>
            <w:tcW w:w="787" w:type="dxa"/>
            <w:tcBorders>
              <w:top w:val="single" w:color="auto" w:sz="6" w:space="0"/>
              <w:left w:val="single" w:color="auto" w:sz="6" w:space="0"/>
              <w:bottom w:val="single" w:color="auto" w:sz="6" w:space="0"/>
              <w:right w:val="single" w:color="auto" w:sz="6" w:space="0"/>
              <w:tl2br w:val="nil"/>
              <w:tr2bl w:val="nil"/>
            </w:tcBorders>
          </w:tcPr>
          <w:p w14:paraId="02718CB1">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412" w:type="dxa"/>
            <w:tcBorders>
              <w:top w:val="single" w:color="auto" w:sz="6" w:space="0"/>
              <w:left w:val="single" w:color="auto" w:sz="6" w:space="0"/>
              <w:bottom w:val="single" w:color="auto" w:sz="6" w:space="0"/>
              <w:right w:val="single" w:color="auto" w:sz="6" w:space="0"/>
              <w:tl2br w:val="nil"/>
              <w:tr2bl w:val="nil"/>
            </w:tcBorders>
          </w:tcPr>
          <w:p w14:paraId="10478846">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586" w:type="dxa"/>
            <w:tcBorders>
              <w:top w:val="single" w:color="auto" w:sz="6" w:space="0"/>
              <w:left w:val="single" w:color="auto" w:sz="6" w:space="0"/>
              <w:bottom w:val="single" w:color="auto" w:sz="6" w:space="0"/>
              <w:right w:val="single" w:color="auto" w:sz="6" w:space="0"/>
              <w:tl2br w:val="nil"/>
              <w:tr2bl w:val="nil"/>
            </w:tcBorders>
          </w:tcPr>
          <w:p w14:paraId="7BD51D8B">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35" w:type="dxa"/>
            <w:tcBorders>
              <w:top w:val="single" w:color="auto" w:sz="6" w:space="0"/>
              <w:left w:val="single" w:color="auto" w:sz="6" w:space="0"/>
              <w:bottom w:val="single" w:color="auto" w:sz="6" w:space="0"/>
              <w:right w:val="single" w:color="auto" w:sz="6" w:space="0"/>
              <w:tl2br w:val="nil"/>
              <w:tr2bl w:val="nil"/>
            </w:tcBorders>
          </w:tcPr>
          <w:p w14:paraId="7C9AC8F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4331CF82">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l2br w:val="nil"/>
              <w:tr2bl w:val="nil"/>
            </w:tcBorders>
          </w:tcPr>
          <w:p w14:paraId="0D82830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l2br w:val="nil"/>
              <w:tr2bl w:val="nil"/>
            </w:tcBorders>
          </w:tcPr>
          <w:p w14:paraId="30118269">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900" w:type="dxa"/>
            <w:tcBorders>
              <w:top w:val="single" w:color="auto" w:sz="6" w:space="0"/>
              <w:left w:val="single" w:color="auto" w:sz="6" w:space="0"/>
              <w:bottom w:val="single" w:color="auto" w:sz="6" w:space="0"/>
              <w:right w:val="single" w:color="auto" w:sz="6" w:space="0"/>
              <w:tl2br w:val="nil"/>
              <w:tr2bl w:val="nil"/>
            </w:tcBorders>
          </w:tcPr>
          <w:p w14:paraId="0045ACFA">
            <w:pPr>
              <w:shd w:val="clear"/>
              <w:autoSpaceDE w:val="0"/>
              <w:autoSpaceDN w:val="0"/>
              <w:spacing w:line="440" w:lineRule="exact"/>
              <w:rPr>
                <w:rFonts w:cs="仿宋" w:asciiTheme="majorEastAsia" w:hAnsiTheme="majorEastAsia" w:eastAsiaTheme="majorEastAsia"/>
                <w:color w:val="auto"/>
                <w:sz w:val="24"/>
                <w:szCs w:val="24"/>
                <w:highlight w:val="none"/>
              </w:rPr>
            </w:pPr>
          </w:p>
        </w:tc>
        <w:tc>
          <w:tcPr>
            <w:tcW w:w="1470" w:type="dxa"/>
            <w:tcBorders>
              <w:top w:val="single" w:color="auto" w:sz="6" w:space="0"/>
              <w:left w:val="single" w:color="auto" w:sz="6" w:space="0"/>
              <w:bottom w:val="single" w:color="auto" w:sz="6" w:space="0"/>
              <w:right w:val="single" w:color="auto" w:sz="6" w:space="0"/>
              <w:tl2br w:val="nil"/>
              <w:tr2bl w:val="nil"/>
            </w:tcBorders>
          </w:tcPr>
          <w:p w14:paraId="7E03A3E1">
            <w:pPr>
              <w:shd w:val="clear"/>
              <w:autoSpaceDE w:val="0"/>
              <w:autoSpaceDN w:val="0"/>
              <w:spacing w:line="440" w:lineRule="exact"/>
              <w:rPr>
                <w:rFonts w:cs="仿宋" w:asciiTheme="majorEastAsia" w:hAnsiTheme="majorEastAsia" w:eastAsiaTheme="majorEastAsia"/>
                <w:color w:val="auto"/>
                <w:sz w:val="24"/>
                <w:szCs w:val="24"/>
                <w:highlight w:val="none"/>
              </w:rPr>
            </w:pPr>
          </w:p>
        </w:tc>
      </w:tr>
    </w:tbl>
    <w:p w14:paraId="3887B70A">
      <w:pPr>
        <w:shd w:val="clear"/>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注：供应商可按上述的格式自行编制，须随表提交相应的证书复印件并注明所在投标商务技术文件页码。</w:t>
      </w:r>
    </w:p>
    <w:p w14:paraId="71C3F221">
      <w:pPr>
        <w:shd w:val="clear"/>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附表C:本项目的项目经理和小组人员近期交纳社保记录情况表</w:t>
      </w:r>
      <w:r>
        <w:rPr>
          <w:rFonts w:hint="eastAsia" w:cs="仿宋" w:asciiTheme="majorEastAsia" w:hAnsiTheme="majorEastAsia" w:eastAsiaTheme="majorEastAsia"/>
          <w:color w:val="auto"/>
          <w:sz w:val="24"/>
          <w:szCs w:val="24"/>
          <w:highlight w:val="none"/>
        </w:rPr>
        <w:t>（以社保局缴纳凭证作附件）</w:t>
      </w:r>
    </w:p>
    <w:p w14:paraId="27CB9FBB">
      <w:pPr>
        <w:shd w:val="clear"/>
        <w:snapToGrid w:val="0"/>
        <w:spacing w:line="440" w:lineRule="exact"/>
        <w:ind w:firstLine="5280" w:firstLineChars="22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供应商名称(电子签名)：</w:t>
      </w:r>
    </w:p>
    <w:p w14:paraId="1B3AB23B">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签发日期：  年  月   日</w:t>
      </w:r>
    </w:p>
    <w:p w14:paraId="65EEBB6E">
      <w:pPr>
        <w:shd w:val="clear"/>
        <w:spacing w:line="440" w:lineRule="exact"/>
        <w:rPr>
          <w:rFonts w:cs="仿宋" w:asciiTheme="majorEastAsia" w:hAnsiTheme="majorEastAsia" w:eastAsiaTheme="majorEastAsia"/>
          <w:color w:val="auto"/>
          <w:sz w:val="24"/>
          <w:szCs w:val="24"/>
          <w:highlight w:val="none"/>
        </w:rPr>
      </w:pPr>
    </w:p>
    <w:p w14:paraId="2788989A">
      <w:pPr>
        <w:pStyle w:val="2"/>
        <w:shd w:val="clear"/>
        <w:spacing w:line="440" w:lineRule="exact"/>
        <w:ind w:firstLine="0" w:firstLineChars="0"/>
        <w:rPr>
          <w:rFonts w:cs="仿宋" w:asciiTheme="majorEastAsia" w:hAnsiTheme="majorEastAsia" w:eastAsiaTheme="majorEastAsia"/>
          <w:b/>
          <w:color w:val="auto"/>
          <w:sz w:val="32"/>
          <w:szCs w:val="32"/>
          <w:highlight w:val="none"/>
        </w:rPr>
      </w:pPr>
    </w:p>
    <w:p w14:paraId="2A4D4F2A">
      <w:pPr>
        <w:pStyle w:val="2"/>
        <w:shd w:val="clear"/>
        <w:spacing w:line="440" w:lineRule="exact"/>
        <w:ind w:firstLine="0" w:firstLineChars="0"/>
        <w:rPr>
          <w:rFonts w:cs="仿宋" w:asciiTheme="majorEastAsia" w:hAnsiTheme="majorEastAsia" w:eastAsiaTheme="majorEastAsia"/>
          <w:b/>
          <w:color w:val="auto"/>
          <w:sz w:val="32"/>
          <w:szCs w:val="32"/>
          <w:highlight w:val="none"/>
        </w:rPr>
      </w:pPr>
    </w:p>
    <w:p w14:paraId="49D90263">
      <w:pPr>
        <w:pStyle w:val="2"/>
        <w:shd w:val="clear"/>
        <w:spacing w:line="440" w:lineRule="exact"/>
        <w:ind w:firstLine="0" w:firstLineChars="0"/>
        <w:rPr>
          <w:rFonts w:cs="仿宋" w:asciiTheme="majorEastAsia" w:hAnsiTheme="majorEastAsia" w:eastAsiaTheme="majorEastAsia"/>
          <w:b/>
          <w:color w:val="auto"/>
          <w:sz w:val="32"/>
          <w:szCs w:val="32"/>
          <w:highlight w:val="none"/>
        </w:rPr>
      </w:pPr>
    </w:p>
    <w:p w14:paraId="2095797A">
      <w:pPr>
        <w:pStyle w:val="2"/>
        <w:shd w:val="clear"/>
        <w:spacing w:line="440" w:lineRule="exact"/>
        <w:ind w:firstLine="0" w:firstLineChars="0"/>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十四、优惠条件及特殊承诺</w:t>
      </w:r>
    </w:p>
    <w:p w14:paraId="3BEF01A8">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（由供应商根据采购需求自行编制）</w:t>
      </w:r>
    </w:p>
    <w:p w14:paraId="0B404858">
      <w:pPr>
        <w:shd w:val="clear"/>
        <w:spacing w:line="440" w:lineRule="exact"/>
        <w:jc w:val="center"/>
        <w:rPr>
          <w:rFonts w:cs="仿宋" w:asciiTheme="majorEastAsia" w:hAnsiTheme="majorEastAsia" w:eastAsiaTheme="majorEastAsia"/>
          <w:color w:val="auto"/>
          <w:sz w:val="18"/>
          <w:szCs w:val="18"/>
          <w:highlight w:val="none"/>
        </w:rPr>
      </w:pPr>
    </w:p>
    <w:p w14:paraId="49FDDA4E">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3952111D">
      <w:pPr>
        <w:shd w:val="clear"/>
        <w:snapToGrid w:val="0"/>
        <w:spacing w:line="440" w:lineRule="exact"/>
        <w:ind w:firstLine="5280" w:firstLineChars="22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签发日期：  年  月   日</w:t>
      </w:r>
    </w:p>
    <w:p w14:paraId="60828C04">
      <w:pPr>
        <w:pStyle w:val="4"/>
        <w:shd w:val="clear"/>
        <w:ind w:left="425" w:firstLine="0"/>
        <w:rPr>
          <w:rFonts w:asciiTheme="majorEastAsia" w:hAnsiTheme="majorEastAsia" w:eastAsiaTheme="majorEastAsia"/>
          <w:color w:val="auto"/>
          <w:highlight w:val="none"/>
          <w:lang w:val="zh-CN"/>
        </w:rPr>
      </w:pPr>
    </w:p>
    <w:p w14:paraId="2268EE93">
      <w:pPr>
        <w:shd w:val="clear"/>
        <w:rPr>
          <w:rFonts w:asciiTheme="majorEastAsia" w:hAnsiTheme="majorEastAsia" w:eastAsiaTheme="majorEastAsia"/>
          <w:color w:val="auto"/>
          <w:highlight w:val="none"/>
          <w:lang w:val="zh-CN"/>
        </w:rPr>
      </w:pPr>
    </w:p>
    <w:p w14:paraId="7E1DC5DF">
      <w:pPr>
        <w:pStyle w:val="4"/>
        <w:shd w:val="clear"/>
        <w:ind w:left="425" w:firstLine="0"/>
        <w:rPr>
          <w:rFonts w:asciiTheme="majorEastAsia" w:hAnsiTheme="majorEastAsia" w:eastAsiaTheme="majorEastAsia"/>
          <w:color w:val="auto"/>
          <w:highlight w:val="none"/>
          <w:lang w:val="zh-CN"/>
        </w:rPr>
      </w:pPr>
    </w:p>
    <w:p w14:paraId="6703C233">
      <w:pPr>
        <w:shd w:val="clear"/>
        <w:rPr>
          <w:rFonts w:asciiTheme="majorEastAsia" w:hAnsiTheme="majorEastAsia" w:eastAsiaTheme="majorEastAsia"/>
          <w:color w:val="auto"/>
          <w:highlight w:val="none"/>
          <w:lang w:val="zh-CN"/>
        </w:rPr>
      </w:pPr>
    </w:p>
    <w:p w14:paraId="7D0DEF3B">
      <w:pPr>
        <w:pStyle w:val="4"/>
        <w:shd w:val="clear"/>
        <w:ind w:left="425" w:firstLine="0"/>
        <w:rPr>
          <w:rFonts w:asciiTheme="majorEastAsia" w:hAnsiTheme="majorEastAsia" w:eastAsiaTheme="majorEastAsia"/>
          <w:color w:val="auto"/>
          <w:highlight w:val="none"/>
          <w:lang w:val="zh-CN"/>
        </w:rPr>
      </w:pPr>
    </w:p>
    <w:p w14:paraId="6EED45A4">
      <w:pPr>
        <w:shd w:val="clear"/>
        <w:spacing w:line="440" w:lineRule="exact"/>
        <w:jc w:val="center"/>
        <w:rPr>
          <w:rFonts w:cs="仿宋_GB2312" w:asciiTheme="majorEastAsia" w:hAnsiTheme="majorEastAsia" w:eastAsiaTheme="majorEastAsia"/>
          <w:b/>
          <w:color w:val="auto"/>
          <w:sz w:val="32"/>
          <w:szCs w:val="32"/>
          <w:highlight w:val="none"/>
          <w:lang w:val="zh-CN"/>
        </w:rPr>
      </w:pPr>
      <w:r>
        <w:rPr>
          <w:rFonts w:hint="eastAsia" w:cs="仿宋_GB2312" w:asciiTheme="majorEastAsia" w:hAnsiTheme="majorEastAsia" w:eastAsiaTheme="majorEastAsia"/>
          <w:b/>
          <w:bCs/>
          <w:color w:val="auto"/>
          <w:sz w:val="32"/>
          <w:szCs w:val="32"/>
          <w:highlight w:val="none"/>
        </w:rPr>
        <w:t>十五、</w:t>
      </w:r>
      <w:r>
        <w:rPr>
          <w:rFonts w:hint="eastAsia" w:cs="仿宋_GB2312" w:asciiTheme="majorEastAsia" w:hAnsiTheme="majorEastAsia" w:eastAsiaTheme="majorEastAsia"/>
          <w:b/>
          <w:color w:val="auto"/>
          <w:sz w:val="32"/>
          <w:szCs w:val="32"/>
          <w:highlight w:val="none"/>
          <w:lang w:val="zh-CN"/>
        </w:rPr>
        <w:t>备品备件及供选择的配套零部件清单</w:t>
      </w:r>
    </w:p>
    <w:p w14:paraId="62CCC067">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（由投标人根据采购需求自行编制）</w:t>
      </w:r>
    </w:p>
    <w:p w14:paraId="276E4578">
      <w:pPr>
        <w:shd w:val="clear"/>
        <w:snapToGrid w:val="0"/>
        <w:spacing w:line="440" w:lineRule="exact"/>
        <w:ind w:right="960"/>
        <w:jc w:val="right"/>
        <w:rPr>
          <w:rFonts w:cs="仿宋_GB2312" w:asciiTheme="majorEastAsia" w:hAnsiTheme="majorEastAsia" w:eastAsiaTheme="majorEastAsia"/>
          <w:color w:val="auto"/>
          <w:sz w:val="24"/>
          <w:highlight w:val="none"/>
          <w:lang w:val="zh-CN"/>
        </w:rPr>
      </w:pPr>
    </w:p>
    <w:p w14:paraId="06218308">
      <w:pPr>
        <w:shd w:val="clear"/>
        <w:snapToGrid w:val="0"/>
        <w:spacing w:line="440" w:lineRule="exact"/>
        <w:ind w:right="960"/>
        <w:jc w:val="right"/>
        <w:rPr>
          <w:rFonts w:cs="仿宋_GB2312" w:asciiTheme="majorEastAsia" w:hAnsiTheme="majorEastAsia" w:eastAsiaTheme="majorEastAsia"/>
          <w:color w:val="auto"/>
          <w:sz w:val="24"/>
          <w:highlight w:val="none"/>
          <w:lang w:val="zh-CN"/>
        </w:rPr>
      </w:pPr>
    </w:p>
    <w:p w14:paraId="1A77E95D">
      <w:pPr>
        <w:shd w:val="clear"/>
        <w:snapToGrid w:val="0"/>
        <w:spacing w:line="440" w:lineRule="exact"/>
        <w:ind w:right="960"/>
        <w:jc w:val="right"/>
        <w:rPr>
          <w:rFonts w:cs="仿宋_GB2312" w:asciiTheme="majorEastAsia" w:hAnsiTheme="majorEastAsia" w:eastAsiaTheme="majorEastAsia"/>
          <w:color w:val="auto"/>
          <w:sz w:val="24"/>
          <w:highlight w:val="none"/>
          <w:lang w:val="zh-CN"/>
        </w:rPr>
      </w:pPr>
    </w:p>
    <w:p w14:paraId="6B1677A5">
      <w:pPr>
        <w:shd w:val="clear"/>
        <w:snapToGrid w:val="0"/>
        <w:spacing w:line="440" w:lineRule="exact"/>
        <w:ind w:right="960"/>
        <w:jc w:val="right"/>
        <w:rPr>
          <w:rFonts w:cs="仿宋_GB2312" w:asciiTheme="majorEastAsia" w:hAnsiTheme="majorEastAsia" w:eastAsiaTheme="majorEastAsia"/>
          <w:color w:val="auto"/>
          <w:sz w:val="24"/>
          <w:highlight w:val="none"/>
          <w:lang w:val="zh-CN"/>
        </w:rPr>
      </w:pPr>
    </w:p>
    <w:p w14:paraId="53DCA506">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7E8250A9">
      <w:pPr>
        <w:shd w:val="clear"/>
        <w:snapToGrid w:val="0"/>
        <w:spacing w:line="440" w:lineRule="exact"/>
        <w:ind w:firstLine="5280" w:firstLineChars="22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签发日期：  年  月   日</w:t>
      </w:r>
    </w:p>
    <w:p w14:paraId="3BBACB6F">
      <w:pPr>
        <w:shd w:val="clear"/>
        <w:rPr>
          <w:rFonts w:cs="仿宋" w:asciiTheme="majorEastAsia" w:hAnsiTheme="majorEastAsia" w:eastAsiaTheme="majorEastAsia"/>
          <w:color w:val="auto"/>
          <w:sz w:val="24"/>
          <w:szCs w:val="24"/>
          <w:highlight w:val="none"/>
          <w:lang w:val="zh-CN"/>
        </w:rPr>
      </w:pPr>
    </w:p>
    <w:p w14:paraId="6BEDA6E9">
      <w:pPr>
        <w:pStyle w:val="4"/>
        <w:shd w:val="clear"/>
        <w:ind w:left="425" w:firstLine="0"/>
        <w:rPr>
          <w:rFonts w:asciiTheme="majorEastAsia" w:hAnsiTheme="majorEastAsia" w:eastAsiaTheme="majorEastAsia"/>
          <w:color w:val="auto"/>
          <w:highlight w:val="none"/>
          <w:lang w:val="zh-CN"/>
        </w:rPr>
      </w:pPr>
    </w:p>
    <w:p w14:paraId="24EBD899">
      <w:pPr>
        <w:shd w:val="clear"/>
        <w:rPr>
          <w:rFonts w:cs="仿宋" w:asciiTheme="majorEastAsia" w:hAnsiTheme="majorEastAsia" w:eastAsiaTheme="majorEastAsia"/>
          <w:color w:val="auto"/>
          <w:sz w:val="24"/>
          <w:szCs w:val="24"/>
          <w:highlight w:val="none"/>
          <w:lang w:val="zh-CN"/>
        </w:rPr>
      </w:pPr>
    </w:p>
    <w:p w14:paraId="2768857F">
      <w:pPr>
        <w:shd w:val="clear"/>
        <w:rPr>
          <w:rFonts w:asciiTheme="majorEastAsia" w:hAnsiTheme="majorEastAsia" w:eastAsiaTheme="majorEastAsia"/>
          <w:color w:val="auto"/>
          <w:highlight w:val="none"/>
          <w:lang w:val="zh-CN"/>
        </w:rPr>
      </w:pPr>
    </w:p>
    <w:p w14:paraId="40872119">
      <w:pPr>
        <w:pStyle w:val="2"/>
        <w:shd w:val="clear"/>
        <w:spacing w:line="440" w:lineRule="exact"/>
        <w:ind w:firstLine="0" w:firstLineChars="0"/>
        <w:jc w:val="center"/>
        <w:rPr>
          <w:rFonts w:cs="仿宋" w:asciiTheme="majorEastAsia" w:hAnsiTheme="majorEastAsia" w:eastAsiaTheme="majorEastAsia"/>
          <w:b/>
          <w:color w:val="auto"/>
          <w:sz w:val="32"/>
          <w:szCs w:val="32"/>
          <w:highlight w:val="none"/>
        </w:rPr>
      </w:pPr>
    </w:p>
    <w:p w14:paraId="46262D20">
      <w:pPr>
        <w:rPr>
          <w:highlight w:val="none"/>
        </w:rPr>
      </w:pPr>
    </w:p>
    <w:p w14:paraId="0AB052F1">
      <w:pPr>
        <w:pStyle w:val="2"/>
        <w:shd w:val="clear"/>
        <w:spacing w:line="440" w:lineRule="exact"/>
        <w:ind w:firstLine="0" w:firstLineChars="0"/>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十六、培训计划</w:t>
      </w:r>
    </w:p>
    <w:p w14:paraId="5D189198">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（由供应商根据采购需求自行编制）</w:t>
      </w:r>
    </w:p>
    <w:p w14:paraId="26CC6A9D">
      <w:pPr>
        <w:keepNext/>
        <w:shd w:val="clear"/>
        <w:autoSpaceDE w:val="0"/>
        <w:autoSpaceDN w:val="0"/>
        <w:spacing w:line="440" w:lineRule="exact"/>
        <w:ind w:firstLine="477"/>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附表: 培训日程及费用</w:t>
      </w:r>
    </w:p>
    <w:tbl>
      <w:tblPr>
        <w:tblStyle w:val="5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B34D7AC">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l2br w:val="nil"/>
              <w:tr2bl w:val="nil"/>
            </w:tcBorders>
            <w:shd w:val="pct10" w:color="auto" w:fill="auto"/>
            <w:vAlign w:val="center"/>
          </w:tcPr>
          <w:p w14:paraId="05507F9D">
            <w:pPr>
              <w:shd w:val="clear"/>
              <w:tabs>
                <w:tab w:val="center" w:pos="1690"/>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课程名称</w:t>
            </w:r>
          </w:p>
        </w:tc>
        <w:tc>
          <w:tcPr>
            <w:tcW w:w="1254" w:type="dxa"/>
            <w:tcBorders>
              <w:top w:val="single" w:color="auto" w:sz="6" w:space="0"/>
              <w:left w:val="single" w:color="auto" w:sz="6" w:space="0"/>
              <w:bottom w:val="nil"/>
              <w:right w:val="single" w:color="auto" w:sz="6" w:space="0"/>
              <w:tl2br w:val="nil"/>
              <w:tr2bl w:val="nil"/>
            </w:tcBorders>
            <w:shd w:val="pct10" w:color="auto" w:fill="auto"/>
          </w:tcPr>
          <w:p w14:paraId="1C1828D6">
            <w:pPr>
              <w:shd w:val="clear"/>
              <w:tabs>
                <w:tab w:val="center" w:pos="595"/>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提供的资料</w:t>
            </w:r>
          </w:p>
        </w:tc>
        <w:tc>
          <w:tcPr>
            <w:tcW w:w="930" w:type="dxa"/>
            <w:tcBorders>
              <w:top w:val="single" w:color="auto" w:sz="6" w:space="0"/>
              <w:left w:val="single" w:color="auto" w:sz="6" w:space="0"/>
              <w:bottom w:val="nil"/>
              <w:right w:val="nil"/>
              <w:tl2br w:val="nil"/>
              <w:tr2bl w:val="nil"/>
            </w:tcBorders>
            <w:shd w:val="pct10" w:color="auto" w:fill="auto"/>
            <w:vAlign w:val="center"/>
          </w:tcPr>
          <w:p w14:paraId="64EDC417">
            <w:pPr>
              <w:shd w:val="clear"/>
              <w:tabs>
                <w:tab w:val="center" w:pos="595"/>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持续时间</w:t>
            </w:r>
          </w:p>
        </w:tc>
        <w:tc>
          <w:tcPr>
            <w:tcW w:w="953" w:type="dxa"/>
            <w:tcBorders>
              <w:top w:val="single" w:color="auto" w:sz="6" w:space="0"/>
              <w:left w:val="single" w:color="auto" w:sz="6" w:space="0"/>
              <w:bottom w:val="nil"/>
              <w:right w:val="nil"/>
              <w:tl2br w:val="nil"/>
              <w:tr2bl w:val="nil"/>
            </w:tcBorders>
            <w:shd w:val="pct10" w:color="auto" w:fill="auto"/>
            <w:vAlign w:val="center"/>
          </w:tcPr>
          <w:p w14:paraId="3737BC56">
            <w:pPr>
              <w:shd w:val="clear"/>
              <w:tabs>
                <w:tab w:val="center" w:pos="1028"/>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授课教师</w:t>
            </w:r>
          </w:p>
        </w:tc>
        <w:tc>
          <w:tcPr>
            <w:tcW w:w="997" w:type="dxa"/>
            <w:tcBorders>
              <w:top w:val="single" w:color="auto" w:sz="6" w:space="0"/>
              <w:left w:val="single" w:color="auto" w:sz="6" w:space="0"/>
              <w:bottom w:val="nil"/>
              <w:right w:val="nil"/>
              <w:tl2br w:val="nil"/>
              <w:tr2bl w:val="nil"/>
            </w:tcBorders>
            <w:shd w:val="pct10" w:color="auto" w:fill="auto"/>
            <w:vAlign w:val="center"/>
          </w:tcPr>
          <w:p w14:paraId="61E13E17">
            <w:pPr>
              <w:shd w:val="clear"/>
              <w:tabs>
                <w:tab w:val="center" w:pos="595"/>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培训对象</w:t>
            </w:r>
          </w:p>
        </w:tc>
        <w:tc>
          <w:tcPr>
            <w:tcW w:w="1440" w:type="dxa"/>
            <w:tcBorders>
              <w:top w:val="single" w:color="auto" w:sz="6" w:space="0"/>
              <w:left w:val="single" w:color="auto" w:sz="6" w:space="0"/>
              <w:bottom w:val="nil"/>
              <w:right w:val="nil"/>
              <w:tl2br w:val="nil"/>
              <w:tr2bl w:val="nil"/>
            </w:tcBorders>
            <w:shd w:val="pct10" w:color="auto" w:fill="auto"/>
            <w:vAlign w:val="center"/>
          </w:tcPr>
          <w:p w14:paraId="2280FD5A">
            <w:pPr>
              <w:shd w:val="clear"/>
              <w:tabs>
                <w:tab w:val="center" w:pos="520"/>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培训地点</w:t>
            </w:r>
          </w:p>
        </w:tc>
        <w:tc>
          <w:tcPr>
            <w:tcW w:w="1620" w:type="dxa"/>
            <w:tcBorders>
              <w:top w:val="single" w:color="auto" w:sz="6" w:space="0"/>
              <w:left w:val="single" w:color="auto" w:sz="6" w:space="0"/>
              <w:bottom w:val="nil"/>
              <w:right w:val="single" w:color="auto" w:sz="6" w:space="0"/>
              <w:tl2br w:val="nil"/>
              <w:tr2bl w:val="nil"/>
            </w:tcBorders>
            <w:shd w:val="pct10" w:color="auto" w:fill="auto"/>
            <w:vAlign w:val="center"/>
          </w:tcPr>
          <w:p w14:paraId="757EF93A">
            <w:pPr>
              <w:shd w:val="clear"/>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课程费用</w:t>
            </w:r>
          </w:p>
        </w:tc>
      </w:tr>
      <w:tr w14:paraId="053C37EC">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l2br w:val="nil"/>
              <w:tr2bl w:val="nil"/>
            </w:tcBorders>
          </w:tcPr>
          <w:p w14:paraId="3B611E84">
            <w:pPr>
              <w:shd w:val="clear"/>
              <w:tabs>
                <w:tab w:val="left" w:pos="589"/>
                <w:tab w:val="left" w:pos="1303"/>
                <w:tab w:val="left" w:pos="2017"/>
                <w:tab w:val="left" w:pos="2731"/>
                <w:tab w:val="left" w:pos="3445"/>
                <w:tab w:val="left" w:pos="4159"/>
                <w:tab w:val="left" w:pos="487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254" w:type="dxa"/>
            <w:tcBorders>
              <w:top w:val="single" w:color="auto" w:sz="6" w:space="0"/>
              <w:left w:val="single" w:color="auto" w:sz="6" w:space="0"/>
              <w:bottom w:val="nil"/>
              <w:right w:val="single" w:color="auto" w:sz="6" w:space="0"/>
              <w:tl2br w:val="nil"/>
              <w:tr2bl w:val="nil"/>
            </w:tcBorders>
          </w:tcPr>
          <w:p w14:paraId="38282F3D">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30" w:type="dxa"/>
            <w:tcBorders>
              <w:top w:val="single" w:color="auto" w:sz="6" w:space="0"/>
              <w:left w:val="single" w:color="auto" w:sz="6" w:space="0"/>
              <w:bottom w:val="nil"/>
              <w:right w:val="nil"/>
              <w:tl2br w:val="nil"/>
              <w:tr2bl w:val="nil"/>
            </w:tcBorders>
          </w:tcPr>
          <w:p w14:paraId="1D15F11D">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53" w:type="dxa"/>
            <w:tcBorders>
              <w:top w:val="single" w:color="auto" w:sz="6" w:space="0"/>
              <w:left w:val="single" w:color="auto" w:sz="6" w:space="0"/>
              <w:bottom w:val="nil"/>
              <w:right w:val="nil"/>
              <w:tl2br w:val="nil"/>
              <w:tr2bl w:val="nil"/>
            </w:tcBorders>
          </w:tcPr>
          <w:p w14:paraId="2C25FC10">
            <w:pPr>
              <w:shd w:val="clear"/>
              <w:tabs>
                <w:tab w:val="left" w:pos="573"/>
                <w:tab w:val="left" w:pos="1287"/>
                <w:tab w:val="left" w:pos="2001"/>
                <w:tab w:val="left" w:pos="2715"/>
                <w:tab w:val="left" w:pos="3429"/>
                <w:tab w:val="left" w:pos="4211"/>
                <w:tab w:val="left" w:pos="464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97" w:type="dxa"/>
            <w:tcBorders>
              <w:top w:val="single" w:color="auto" w:sz="6" w:space="0"/>
              <w:left w:val="single" w:color="auto" w:sz="6" w:space="0"/>
              <w:bottom w:val="nil"/>
              <w:right w:val="nil"/>
              <w:tl2br w:val="nil"/>
              <w:tr2bl w:val="nil"/>
            </w:tcBorders>
          </w:tcPr>
          <w:p w14:paraId="30FD9D1A">
            <w:pPr>
              <w:shd w:val="clear"/>
              <w:tabs>
                <w:tab w:val="left" w:pos="440"/>
                <w:tab w:val="left" w:pos="1154"/>
                <w:tab w:val="left" w:pos="1936"/>
                <w:tab w:val="left" w:pos="2368"/>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440" w:type="dxa"/>
            <w:tcBorders>
              <w:top w:val="single" w:color="auto" w:sz="6" w:space="0"/>
              <w:left w:val="single" w:color="auto" w:sz="6" w:space="0"/>
              <w:bottom w:val="nil"/>
              <w:right w:val="nil"/>
              <w:tl2br w:val="nil"/>
              <w:tr2bl w:val="nil"/>
            </w:tcBorders>
          </w:tcPr>
          <w:p w14:paraId="08B9D683">
            <w:pPr>
              <w:shd w:val="clear"/>
              <w:tabs>
                <w:tab w:val="left" w:pos="589"/>
                <w:tab w:val="left" w:pos="1303"/>
                <w:tab w:val="left" w:pos="2017"/>
                <w:tab w:val="left" w:pos="2731"/>
                <w:tab w:val="left" w:pos="3445"/>
                <w:tab w:val="left" w:pos="4159"/>
                <w:tab w:val="left" w:pos="487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620" w:type="dxa"/>
            <w:tcBorders>
              <w:top w:val="single" w:color="auto" w:sz="6" w:space="0"/>
              <w:left w:val="single" w:color="auto" w:sz="6" w:space="0"/>
              <w:bottom w:val="nil"/>
              <w:right w:val="single" w:color="auto" w:sz="6" w:space="0"/>
              <w:tl2br w:val="nil"/>
              <w:tr2bl w:val="nil"/>
            </w:tcBorders>
          </w:tcPr>
          <w:p w14:paraId="13562163">
            <w:pPr>
              <w:shd w:val="clear"/>
              <w:suppressAutoHyphens/>
              <w:autoSpaceDE w:val="0"/>
              <w:autoSpaceDN w:val="0"/>
              <w:spacing w:line="440" w:lineRule="exact"/>
              <w:rPr>
                <w:rFonts w:cs="仿宋" w:asciiTheme="majorEastAsia" w:hAnsiTheme="majorEastAsia" w:eastAsiaTheme="majorEastAsia"/>
                <w:color w:val="auto"/>
                <w:sz w:val="24"/>
                <w:szCs w:val="24"/>
                <w:highlight w:val="none"/>
              </w:rPr>
            </w:pPr>
          </w:p>
        </w:tc>
      </w:tr>
      <w:tr w14:paraId="2E549D47">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l2br w:val="nil"/>
              <w:tr2bl w:val="nil"/>
            </w:tcBorders>
          </w:tcPr>
          <w:p w14:paraId="288F09EA">
            <w:pPr>
              <w:shd w:val="clear"/>
              <w:tabs>
                <w:tab w:val="left" w:pos="589"/>
                <w:tab w:val="left" w:pos="1303"/>
                <w:tab w:val="left" w:pos="2017"/>
                <w:tab w:val="left" w:pos="2731"/>
                <w:tab w:val="left" w:pos="3445"/>
                <w:tab w:val="left" w:pos="4159"/>
                <w:tab w:val="left" w:pos="487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254" w:type="dxa"/>
            <w:tcBorders>
              <w:top w:val="single" w:color="auto" w:sz="6" w:space="0"/>
              <w:left w:val="single" w:color="auto" w:sz="6" w:space="0"/>
              <w:bottom w:val="nil"/>
              <w:right w:val="single" w:color="auto" w:sz="6" w:space="0"/>
              <w:tl2br w:val="nil"/>
              <w:tr2bl w:val="nil"/>
            </w:tcBorders>
          </w:tcPr>
          <w:p w14:paraId="33D7579B">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30" w:type="dxa"/>
            <w:tcBorders>
              <w:top w:val="single" w:color="auto" w:sz="6" w:space="0"/>
              <w:left w:val="single" w:color="auto" w:sz="6" w:space="0"/>
              <w:bottom w:val="nil"/>
              <w:right w:val="nil"/>
              <w:tl2br w:val="nil"/>
              <w:tr2bl w:val="nil"/>
            </w:tcBorders>
          </w:tcPr>
          <w:p w14:paraId="643F0758">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53" w:type="dxa"/>
            <w:tcBorders>
              <w:top w:val="single" w:color="auto" w:sz="6" w:space="0"/>
              <w:left w:val="single" w:color="auto" w:sz="6" w:space="0"/>
              <w:bottom w:val="nil"/>
              <w:right w:val="nil"/>
              <w:tl2br w:val="nil"/>
              <w:tr2bl w:val="nil"/>
            </w:tcBorders>
          </w:tcPr>
          <w:p w14:paraId="57A2639D">
            <w:pPr>
              <w:shd w:val="clear"/>
              <w:tabs>
                <w:tab w:val="left" w:pos="573"/>
                <w:tab w:val="left" w:pos="1287"/>
                <w:tab w:val="left" w:pos="2001"/>
                <w:tab w:val="left" w:pos="2715"/>
                <w:tab w:val="left" w:pos="3429"/>
                <w:tab w:val="left" w:pos="4211"/>
                <w:tab w:val="left" w:pos="464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97" w:type="dxa"/>
            <w:tcBorders>
              <w:top w:val="single" w:color="auto" w:sz="6" w:space="0"/>
              <w:left w:val="single" w:color="auto" w:sz="6" w:space="0"/>
              <w:bottom w:val="nil"/>
              <w:right w:val="nil"/>
              <w:tl2br w:val="nil"/>
              <w:tr2bl w:val="nil"/>
            </w:tcBorders>
          </w:tcPr>
          <w:p w14:paraId="7C1AFC45">
            <w:pPr>
              <w:shd w:val="clear"/>
              <w:tabs>
                <w:tab w:val="left" w:pos="440"/>
                <w:tab w:val="left" w:pos="1154"/>
                <w:tab w:val="left" w:pos="1936"/>
                <w:tab w:val="left" w:pos="2368"/>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440" w:type="dxa"/>
            <w:tcBorders>
              <w:top w:val="single" w:color="auto" w:sz="6" w:space="0"/>
              <w:left w:val="single" w:color="auto" w:sz="6" w:space="0"/>
              <w:bottom w:val="nil"/>
              <w:right w:val="nil"/>
              <w:tl2br w:val="nil"/>
              <w:tr2bl w:val="nil"/>
            </w:tcBorders>
          </w:tcPr>
          <w:p w14:paraId="251F2289">
            <w:pPr>
              <w:shd w:val="clear"/>
              <w:tabs>
                <w:tab w:val="left" w:pos="7"/>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620" w:type="dxa"/>
            <w:tcBorders>
              <w:top w:val="single" w:color="auto" w:sz="6" w:space="0"/>
              <w:left w:val="single" w:color="auto" w:sz="6" w:space="0"/>
              <w:bottom w:val="nil"/>
              <w:right w:val="single" w:color="auto" w:sz="6" w:space="0"/>
              <w:tl2br w:val="nil"/>
              <w:tr2bl w:val="nil"/>
            </w:tcBorders>
          </w:tcPr>
          <w:p w14:paraId="4E5B8EF2">
            <w:pPr>
              <w:shd w:val="clear"/>
              <w:suppressAutoHyphens/>
              <w:autoSpaceDE w:val="0"/>
              <w:autoSpaceDN w:val="0"/>
              <w:spacing w:line="440" w:lineRule="exact"/>
              <w:rPr>
                <w:rFonts w:cs="仿宋" w:asciiTheme="majorEastAsia" w:hAnsiTheme="majorEastAsia" w:eastAsiaTheme="majorEastAsia"/>
                <w:color w:val="auto"/>
                <w:sz w:val="24"/>
                <w:szCs w:val="24"/>
                <w:highlight w:val="none"/>
              </w:rPr>
            </w:pPr>
          </w:p>
        </w:tc>
      </w:tr>
      <w:tr w14:paraId="4DAF30A3">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l2br w:val="nil"/>
              <w:tr2bl w:val="nil"/>
            </w:tcBorders>
            <w:vAlign w:val="center"/>
          </w:tcPr>
          <w:p w14:paraId="7C32ED15">
            <w:pPr>
              <w:shd w:val="clear"/>
              <w:tabs>
                <w:tab w:val="left" w:pos="589"/>
                <w:tab w:val="left" w:pos="1303"/>
                <w:tab w:val="left" w:pos="2017"/>
                <w:tab w:val="left" w:pos="2731"/>
                <w:tab w:val="left" w:pos="3445"/>
                <w:tab w:val="left" w:pos="4159"/>
                <w:tab w:val="left" w:pos="4873"/>
              </w:tabs>
              <w:suppressAutoHyphens/>
              <w:autoSpaceDE w:val="0"/>
              <w:autoSpaceDN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费用总计</w:t>
            </w:r>
          </w:p>
        </w:tc>
        <w:tc>
          <w:tcPr>
            <w:tcW w:w="1254" w:type="dxa"/>
            <w:tcBorders>
              <w:top w:val="single" w:color="auto" w:sz="6" w:space="0"/>
              <w:left w:val="single" w:color="auto" w:sz="6" w:space="0"/>
              <w:bottom w:val="single" w:color="auto" w:sz="6" w:space="0"/>
              <w:right w:val="single" w:color="auto" w:sz="6" w:space="0"/>
              <w:tl2br w:val="nil"/>
              <w:tr2bl w:val="nil"/>
            </w:tcBorders>
          </w:tcPr>
          <w:p w14:paraId="19290861">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30" w:type="dxa"/>
            <w:tcBorders>
              <w:top w:val="single" w:color="auto" w:sz="6" w:space="0"/>
              <w:left w:val="single" w:color="auto" w:sz="6" w:space="0"/>
              <w:bottom w:val="single" w:color="auto" w:sz="6" w:space="0"/>
              <w:right w:val="single" w:color="auto" w:sz="6" w:space="0"/>
              <w:tl2br w:val="nil"/>
              <w:tr2bl w:val="nil"/>
            </w:tcBorders>
          </w:tcPr>
          <w:p w14:paraId="5CB11A95">
            <w:pPr>
              <w:shd w:val="clea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53" w:type="dxa"/>
            <w:tcBorders>
              <w:top w:val="single" w:color="auto" w:sz="6" w:space="0"/>
              <w:left w:val="single" w:color="auto" w:sz="6" w:space="0"/>
              <w:bottom w:val="single" w:color="auto" w:sz="6" w:space="0"/>
              <w:right w:val="single" w:color="auto" w:sz="6" w:space="0"/>
              <w:tl2br w:val="nil"/>
              <w:tr2bl w:val="nil"/>
            </w:tcBorders>
          </w:tcPr>
          <w:p w14:paraId="25DE1CE5">
            <w:pPr>
              <w:shd w:val="clear"/>
              <w:tabs>
                <w:tab w:val="left" w:pos="573"/>
                <w:tab w:val="left" w:pos="1287"/>
                <w:tab w:val="left" w:pos="2001"/>
                <w:tab w:val="left" w:pos="2715"/>
                <w:tab w:val="left" w:pos="3429"/>
                <w:tab w:val="left" w:pos="4211"/>
                <w:tab w:val="left" w:pos="4643"/>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l2br w:val="nil"/>
              <w:tr2bl w:val="nil"/>
            </w:tcBorders>
          </w:tcPr>
          <w:p w14:paraId="7C2D07FB">
            <w:pPr>
              <w:shd w:val="clear"/>
              <w:tabs>
                <w:tab w:val="left" w:pos="440"/>
                <w:tab w:val="left" w:pos="1154"/>
                <w:tab w:val="left" w:pos="1936"/>
                <w:tab w:val="left" w:pos="2368"/>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l2br w:val="nil"/>
              <w:tr2bl w:val="nil"/>
            </w:tcBorders>
          </w:tcPr>
          <w:p w14:paraId="3D1CA014">
            <w:pPr>
              <w:shd w:val="clear"/>
              <w:tabs>
                <w:tab w:val="left" w:pos="7"/>
              </w:tabs>
              <w:suppressAutoHyphens/>
              <w:autoSpaceDE w:val="0"/>
              <w:autoSpaceDN w:val="0"/>
              <w:spacing w:line="440" w:lineRule="exact"/>
              <w:rPr>
                <w:rFonts w:cs="仿宋" w:asciiTheme="majorEastAsia" w:hAnsiTheme="majorEastAsia" w:eastAsiaTheme="majorEastAsia"/>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l2br w:val="nil"/>
              <w:tr2bl w:val="nil"/>
            </w:tcBorders>
          </w:tcPr>
          <w:p w14:paraId="6874D5B4">
            <w:pPr>
              <w:shd w:val="clear"/>
              <w:suppressAutoHyphens/>
              <w:autoSpaceDE w:val="0"/>
              <w:autoSpaceDN w:val="0"/>
              <w:spacing w:line="440" w:lineRule="exact"/>
              <w:rPr>
                <w:rFonts w:cs="仿宋" w:asciiTheme="majorEastAsia" w:hAnsiTheme="majorEastAsia" w:eastAsiaTheme="majorEastAsia"/>
                <w:color w:val="auto"/>
                <w:sz w:val="24"/>
                <w:szCs w:val="24"/>
                <w:highlight w:val="none"/>
              </w:rPr>
            </w:pPr>
          </w:p>
        </w:tc>
      </w:tr>
    </w:tbl>
    <w:p w14:paraId="276EDEB3">
      <w:pPr>
        <w:shd w:val="clea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注解:A</w:t>
      </w:r>
      <w:r>
        <w:rPr>
          <w:rFonts w:hint="eastAsia" w:cs="仿宋" w:asciiTheme="majorEastAsia" w:hAnsiTheme="majorEastAsia" w:eastAsiaTheme="majorEastAsia"/>
          <w:color w:val="auto"/>
          <w:sz w:val="24"/>
          <w:szCs w:val="24"/>
          <w:highlight w:val="none"/>
        </w:rPr>
        <w:tab/>
      </w:r>
      <w:r>
        <w:rPr>
          <w:rFonts w:hint="eastAsia" w:cs="仿宋" w:asciiTheme="majorEastAsia" w:hAnsiTheme="majorEastAsia" w:eastAsiaTheme="majorEastAsia"/>
          <w:color w:val="auto"/>
          <w:sz w:val="24"/>
          <w:szCs w:val="24"/>
          <w:highlight w:val="none"/>
        </w:rPr>
        <w:t>课程清单按时间顺序排列，并提供以下详细资料：</w:t>
      </w:r>
    </w:p>
    <w:p w14:paraId="0D2D4A3A">
      <w:pPr>
        <w:numPr>
          <w:ilvl w:val="0"/>
          <w:numId w:val="9"/>
        </w:numPr>
        <w:shd w:val="clea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ind w:left="1069"/>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课程概要</w:t>
      </w:r>
    </w:p>
    <w:p w14:paraId="2D0FCA05">
      <w:pPr>
        <w:numPr>
          <w:ilvl w:val="0"/>
          <w:numId w:val="9"/>
        </w:numPr>
        <w:shd w:val="clea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ind w:left="1069"/>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课程目的</w:t>
      </w:r>
    </w:p>
    <w:p w14:paraId="18659C50">
      <w:pPr>
        <w:numPr>
          <w:ilvl w:val="0"/>
          <w:numId w:val="9"/>
        </w:numPr>
        <w:shd w:val="clea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ind w:left="1069"/>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教学方式</w:t>
      </w:r>
    </w:p>
    <w:p w14:paraId="30B55C23">
      <w:pPr>
        <w:numPr>
          <w:ilvl w:val="0"/>
          <w:numId w:val="9"/>
        </w:numPr>
        <w:shd w:val="clea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ind w:left="1069"/>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先决条件</w:t>
      </w:r>
    </w:p>
    <w:p w14:paraId="627E436D">
      <w:pPr>
        <w:numPr>
          <w:ilvl w:val="0"/>
          <w:numId w:val="9"/>
        </w:numPr>
        <w:shd w:val="clea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440" w:lineRule="exact"/>
        <w:ind w:left="1069"/>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教材目录</w:t>
      </w:r>
    </w:p>
    <w:p w14:paraId="4755E6C3">
      <w:pPr>
        <w:shd w:val="clear"/>
        <w:autoSpaceDE w:val="0"/>
        <w:autoSpaceDN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B  按照附表A提供授课教师的简历</w:t>
      </w:r>
    </w:p>
    <w:p w14:paraId="30DCC499">
      <w:pPr>
        <w:shd w:val="clear"/>
        <w:autoSpaceDE w:val="0"/>
        <w:autoSpaceDN w:val="0"/>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注：须随表提交相应的证书复印件并注明所在响应技术文件页码。</w:t>
      </w:r>
    </w:p>
    <w:p w14:paraId="02B514F7">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63D892AE">
      <w:pPr>
        <w:shd w:val="clear"/>
        <w:autoSpaceDE w:val="0"/>
        <w:autoSpaceDN w:val="0"/>
        <w:spacing w:line="440" w:lineRule="exact"/>
        <w:ind w:firstLine="12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                                           签发日期：  年  月   日</w:t>
      </w:r>
    </w:p>
    <w:p w14:paraId="459A8BA4">
      <w:pPr>
        <w:shd w:val="clear"/>
        <w:autoSpaceDE w:val="0"/>
        <w:autoSpaceDN w:val="0"/>
        <w:spacing w:line="440" w:lineRule="exact"/>
        <w:rPr>
          <w:rFonts w:cs="仿宋" w:asciiTheme="majorEastAsia" w:hAnsiTheme="majorEastAsia" w:eastAsiaTheme="majorEastAsia"/>
          <w:color w:val="auto"/>
          <w:sz w:val="24"/>
          <w:szCs w:val="24"/>
          <w:highlight w:val="none"/>
          <w:lang w:val="zh-CN"/>
        </w:rPr>
      </w:pPr>
    </w:p>
    <w:p w14:paraId="78E4E8F7">
      <w:pPr>
        <w:shd w:val="clear"/>
        <w:autoSpaceDE w:val="0"/>
        <w:autoSpaceDN w:val="0"/>
        <w:spacing w:line="440" w:lineRule="exact"/>
        <w:ind w:firstLine="120"/>
        <w:jc w:val="center"/>
        <w:rPr>
          <w:rFonts w:cs="仿宋_GB2312" w:asciiTheme="majorEastAsia" w:hAnsiTheme="majorEastAsia" w:eastAsiaTheme="majorEastAsia"/>
          <w:b/>
          <w:color w:val="auto"/>
          <w:sz w:val="32"/>
          <w:szCs w:val="32"/>
          <w:highlight w:val="none"/>
        </w:rPr>
      </w:pPr>
      <w:r>
        <w:rPr>
          <w:rFonts w:hint="eastAsia" w:cs="仿宋_GB2312" w:asciiTheme="majorEastAsia" w:hAnsiTheme="majorEastAsia" w:eastAsiaTheme="majorEastAsia"/>
          <w:b/>
          <w:color w:val="auto"/>
          <w:sz w:val="32"/>
          <w:szCs w:val="32"/>
          <w:highlight w:val="none"/>
        </w:rPr>
        <w:t>十七、验收方案</w:t>
      </w:r>
    </w:p>
    <w:p w14:paraId="17C3BFBF">
      <w:pPr>
        <w:shd w:val="clear"/>
        <w:spacing w:line="440" w:lineRule="exact"/>
        <w:jc w:val="center"/>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（由供应商根据采购需求自行编制）</w:t>
      </w:r>
    </w:p>
    <w:p w14:paraId="4E136D40">
      <w:pPr>
        <w:shd w:val="clear"/>
        <w:snapToGrid w:val="0"/>
        <w:spacing w:line="440" w:lineRule="exact"/>
        <w:ind w:firstLine="5280" w:firstLineChars="2200"/>
        <w:rPr>
          <w:rFonts w:hint="eastAsia" w:cs="仿宋" w:asciiTheme="majorEastAsia" w:hAnsiTheme="majorEastAsia" w:eastAsiaTheme="majorEastAsia"/>
          <w:color w:val="auto"/>
          <w:sz w:val="24"/>
          <w:szCs w:val="24"/>
          <w:highlight w:val="none"/>
          <w:lang w:val="zh-CN"/>
        </w:rPr>
      </w:pPr>
    </w:p>
    <w:p w14:paraId="3545BEBB">
      <w:pPr>
        <w:shd w:val="clear"/>
        <w:snapToGrid w:val="0"/>
        <w:spacing w:line="440" w:lineRule="exact"/>
        <w:ind w:firstLine="5280" w:firstLineChars="2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7ADE8D5C">
      <w:pPr>
        <w:shd w:val="clear"/>
        <w:spacing w:line="440" w:lineRule="exact"/>
        <w:jc w:val="center"/>
        <w:rPr>
          <w:rFonts w:cs="仿宋" w:asciiTheme="majorEastAsia" w:hAnsiTheme="majorEastAsia" w:eastAsiaTheme="majorEastAsia"/>
          <w:b/>
          <w:color w:val="auto"/>
          <w:sz w:val="30"/>
          <w:szCs w:val="30"/>
          <w:highlight w:val="none"/>
        </w:rPr>
      </w:pPr>
      <w:r>
        <w:rPr>
          <w:rFonts w:hint="eastAsia" w:cs="仿宋" w:asciiTheme="majorEastAsia" w:hAnsiTheme="majorEastAsia" w:eastAsiaTheme="majorEastAsia"/>
          <w:color w:val="auto"/>
          <w:sz w:val="24"/>
          <w:szCs w:val="24"/>
          <w:highlight w:val="none"/>
          <w:lang w:val="zh-CN"/>
        </w:rPr>
        <w:t xml:space="preserve">                                   签发日期：  年  月   日</w:t>
      </w:r>
    </w:p>
    <w:p w14:paraId="4BFDA96C">
      <w:pPr>
        <w:shd w:val="clear"/>
        <w:spacing w:line="440" w:lineRule="exact"/>
        <w:rPr>
          <w:rFonts w:cs="仿宋_GB2312" w:asciiTheme="majorEastAsia" w:hAnsiTheme="majorEastAsia" w:eastAsiaTheme="majorEastAsia"/>
          <w:b/>
          <w:bCs/>
          <w:color w:val="auto"/>
          <w:sz w:val="32"/>
          <w:szCs w:val="32"/>
          <w:highlight w:val="none"/>
        </w:rPr>
      </w:pPr>
    </w:p>
    <w:p w14:paraId="25552612">
      <w:pPr>
        <w:shd w:val="clear"/>
        <w:spacing w:line="440" w:lineRule="exact"/>
        <w:rPr>
          <w:rFonts w:cs="仿宋_GB2312" w:asciiTheme="majorEastAsia" w:hAnsiTheme="majorEastAsia" w:eastAsiaTheme="majorEastAsia"/>
          <w:b/>
          <w:bCs/>
          <w:color w:val="auto"/>
          <w:sz w:val="32"/>
          <w:szCs w:val="32"/>
          <w:highlight w:val="none"/>
        </w:rPr>
      </w:pPr>
    </w:p>
    <w:p w14:paraId="4526FF33">
      <w:pPr>
        <w:shd w:val="clear"/>
        <w:spacing w:line="440" w:lineRule="exact"/>
        <w:jc w:val="center"/>
        <w:rPr>
          <w:rFonts w:cs="仿宋_GB2312" w:asciiTheme="majorEastAsia" w:hAnsiTheme="majorEastAsia" w:eastAsiaTheme="majorEastAsia"/>
          <w:b/>
          <w:color w:val="auto"/>
          <w:sz w:val="32"/>
          <w:szCs w:val="32"/>
          <w:highlight w:val="none"/>
          <w:lang w:val="zh-CN"/>
        </w:rPr>
      </w:pPr>
      <w:r>
        <w:rPr>
          <w:rFonts w:hint="eastAsia" w:cs="仿宋_GB2312" w:asciiTheme="majorEastAsia" w:hAnsiTheme="majorEastAsia" w:eastAsiaTheme="majorEastAsia"/>
          <w:b/>
          <w:bCs/>
          <w:color w:val="auto"/>
          <w:sz w:val="32"/>
          <w:szCs w:val="32"/>
          <w:highlight w:val="none"/>
        </w:rPr>
        <w:t>十八、认为需要的</w:t>
      </w:r>
      <w:r>
        <w:rPr>
          <w:rFonts w:hint="eastAsia" w:cs="仿宋_GB2312" w:asciiTheme="majorEastAsia" w:hAnsiTheme="majorEastAsia" w:eastAsiaTheme="majorEastAsia"/>
          <w:b/>
          <w:color w:val="auto"/>
          <w:sz w:val="32"/>
          <w:szCs w:val="32"/>
          <w:highlight w:val="none"/>
          <w:lang w:val="zh-CN"/>
        </w:rPr>
        <w:t>其他商务技术文件或说明</w:t>
      </w:r>
    </w:p>
    <w:p w14:paraId="2AD98A3B">
      <w:pPr>
        <w:shd w:val="clear"/>
        <w:spacing w:line="440" w:lineRule="exact"/>
        <w:jc w:val="center"/>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（由投标人根据采购需求自行编制）</w:t>
      </w:r>
    </w:p>
    <w:p w14:paraId="6B2A6F2C">
      <w:pPr>
        <w:shd w:val="clear"/>
        <w:spacing w:line="440" w:lineRule="exact"/>
        <w:jc w:val="center"/>
        <w:rPr>
          <w:rFonts w:cs="仿宋_GB2312" w:asciiTheme="majorEastAsia" w:hAnsiTheme="majorEastAsia" w:eastAsiaTheme="majorEastAsia"/>
          <w:color w:val="auto"/>
          <w:sz w:val="24"/>
          <w:highlight w:val="none"/>
        </w:rPr>
      </w:pPr>
    </w:p>
    <w:p w14:paraId="024CDFF2">
      <w:pPr>
        <w:shd w:val="clear"/>
        <w:snapToGrid w:val="0"/>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en-US" w:eastAsia="zh-CN"/>
        </w:rPr>
        <w:t xml:space="preserve">                                  </w:t>
      </w:r>
      <w:r>
        <w:rPr>
          <w:rFonts w:hint="eastAsia" w:cs="仿宋" w:asciiTheme="majorEastAsia" w:hAnsiTheme="majorEastAsia" w:eastAsiaTheme="majorEastAsia"/>
          <w:color w:val="auto"/>
          <w:sz w:val="24"/>
          <w:szCs w:val="24"/>
          <w:highlight w:val="none"/>
          <w:lang w:val="zh-CN"/>
        </w:rPr>
        <w:t>供应商名称(电子签名)：</w:t>
      </w:r>
    </w:p>
    <w:p w14:paraId="0428D673">
      <w:pPr>
        <w:shd w:val="clear"/>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color w:val="auto"/>
          <w:sz w:val="24"/>
          <w:szCs w:val="24"/>
          <w:highlight w:val="none"/>
          <w:lang w:val="zh-CN"/>
        </w:rPr>
        <w:t xml:space="preserve">                                   签发日期：  年  月   日</w:t>
      </w:r>
    </w:p>
    <w:p w14:paraId="15292E74">
      <w:pPr>
        <w:shd w:val="clear"/>
        <w:spacing w:line="440" w:lineRule="exact"/>
        <w:rPr>
          <w:rFonts w:asciiTheme="majorEastAsia" w:hAnsiTheme="majorEastAsia" w:eastAsiaTheme="majorEastAsia"/>
          <w:color w:val="auto"/>
          <w:sz w:val="21"/>
          <w:szCs w:val="24"/>
          <w:highlight w:val="none"/>
        </w:rPr>
      </w:pPr>
    </w:p>
    <w:p w14:paraId="731EB9BA">
      <w:pPr>
        <w:shd w:val="clear"/>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报价文件部分</w:t>
      </w:r>
    </w:p>
    <w:p w14:paraId="2381096F">
      <w:pPr>
        <w:shd w:val="clear"/>
        <w:spacing w:line="440" w:lineRule="exact"/>
        <w:jc w:val="center"/>
        <w:outlineLvl w:val="0"/>
        <w:rPr>
          <w:rFonts w:cs="仿宋" w:asciiTheme="majorEastAsia" w:hAnsiTheme="majorEastAsia" w:eastAsiaTheme="majorEastAsia"/>
          <w:b/>
          <w:color w:val="auto"/>
          <w:sz w:val="36"/>
          <w:szCs w:val="36"/>
          <w:highlight w:val="none"/>
        </w:rPr>
      </w:pPr>
      <w:r>
        <w:rPr>
          <w:rFonts w:hint="eastAsia" w:cs="仿宋" w:asciiTheme="majorEastAsia" w:hAnsiTheme="majorEastAsia" w:eastAsiaTheme="majorEastAsia"/>
          <w:b/>
          <w:color w:val="auto"/>
          <w:sz w:val="36"/>
          <w:szCs w:val="36"/>
          <w:highlight w:val="none"/>
        </w:rPr>
        <w:t>目录</w:t>
      </w:r>
    </w:p>
    <w:p w14:paraId="5B828A2C">
      <w:pPr>
        <w:shd w:val="clear"/>
        <w:spacing w:line="440" w:lineRule="exact"/>
        <w:jc w:val="center"/>
        <w:outlineLvl w:val="0"/>
        <w:rPr>
          <w:rFonts w:cs="仿宋" w:asciiTheme="majorEastAsia" w:hAnsiTheme="majorEastAsia" w:eastAsiaTheme="majorEastAsia"/>
          <w:b/>
          <w:color w:val="auto"/>
          <w:sz w:val="36"/>
          <w:szCs w:val="36"/>
          <w:highlight w:val="none"/>
        </w:rPr>
      </w:pPr>
    </w:p>
    <w:p w14:paraId="4C2834B5">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（1）开标一览表（报价表）………………………………………………………（页码）</w:t>
      </w:r>
    </w:p>
    <w:p w14:paraId="700D97E4">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（2）中小企业声明函………………………………………………………………（页码）</w:t>
      </w:r>
    </w:p>
    <w:p w14:paraId="7AA92564">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（3）残疾人福利性单位声明函……………………………………………………（页码）</w:t>
      </w:r>
    </w:p>
    <w:p w14:paraId="1766C2A4">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6AE3D6A7">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070F0CBA">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6EE29E73">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1D16BF62">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5BCEA71F">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1BFAEDC7">
      <w:pPr>
        <w:shd w:val="clear"/>
        <w:snapToGrid w:val="0"/>
        <w:spacing w:line="440" w:lineRule="exact"/>
        <w:ind w:right="480"/>
        <w:jc w:val="center"/>
        <w:rPr>
          <w:rFonts w:cs="仿宋" w:asciiTheme="majorEastAsia" w:hAnsiTheme="majorEastAsia" w:eastAsiaTheme="majorEastAsia"/>
          <w:b/>
          <w:color w:val="auto"/>
          <w:sz w:val="32"/>
          <w:szCs w:val="32"/>
          <w:highlight w:val="none"/>
        </w:rPr>
      </w:pPr>
    </w:p>
    <w:p w14:paraId="66EFEF2D">
      <w:pPr>
        <w:shd w:val="clear"/>
        <w:snapToGrid w:val="0"/>
        <w:spacing w:line="440" w:lineRule="exact"/>
        <w:ind w:right="480"/>
        <w:rPr>
          <w:rFonts w:cs="仿宋" w:asciiTheme="majorEastAsia" w:hAnsiTheme="majorEastAsia" w:eastAsiaTheme="majorEastAsia"/>
          <w:b/>
          <w:color w:val="auto"/>
          <w:sz w:val="32"/>
          <w:szCs w:val="32"/>
          <w:highlight w:val="none"/>
        </w:rPr>
        <w:sectPr>
          <w:footerReference r:id="rId13" w:type="first"/>
          <w:footerReference r:id="rId12" w:type="default"/>
          <w:pgSz w:w="11906" w:h="16838"/>
          <w:pgMar w:top="1440" w:right="1406" w:bottom="1246" w:left="1758" w:header="1021" w:footer="902" w:gutter="0"/>
          <w:cols w:space="720" w:num="1"/>
          <w:titlePg/>
          <w:docGrid w:type="lines" w:linePitch="312" w:charSpace="0"/>
        </w:sectPr>
      </w:pPr>
    </w:p>
    <w:p w14:paraId="6EF8D75C">
      <w:pPr>
        <w:pStyle w:val="298"/>
        <w:keepNext w:val="0"/>
        <w:shd w:val="clear"/>
        <w:tabs>
          <w:tab w:val="clear" w:pos="720"/>
        </w:tabs>
        <w:snapToGrid w:val="0"/>
        <w:spacing w:line="440" w:lineRule="exact"/>
        <w:outlineLvl w:val="9"/>
        <w:rPr>
          <w:rFonts w:cs="仿宋" w:asciiTheme="majorEastAsia" w:hAnsiTheme="majorEastAsia" w:eastAsiaTheme="majorEastAsia"/>
          <w:color w:val="auto"/>
          <w:kern w:val="2"/>
          <w:sz w:val="32"/>
          <w:szCs w:val="32"/>
          <w:highlight w:val="none"/>
        </w:rPr>
      </w:pPr>
      <w:r>
        <w:rPr>
          <w:rFonts w:hint="eastAsia" w:cs="仿宋" w:asciiTheme="majorEastAsia" w:hAnsiTheme="majorEastAsia" w:eastAsiaTheme="majorEastAsia"/>
          <w:color w:val="auto"/>
          <w:kern w:val="2"/>
          <w:sz w:val="32"/>
          <w:szCs w:val="32"/>
          <w:highlight w:val="none"/>
        </w:rPr>
        <w:t>一、开标一览表（报价表）</w:t>
      </w:r>
    </w:p>
    <w:p w14:paraId="42D52E78">
      <w:pPr>
        <w:shd w:val="clear"/>
        <w:snapToGrid w:val="0"/>
        <w:spacing w:line="440" w:lineRule="exact"/>
        <w:rPr>
          <w:rFonts w:cs="仿宋" w:asciiTheme="majorEastAsia" w:hAnsiTheme="majorEastAsia" w:eastAsiaTheme="maj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绍兴市曹娥江流域中心</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eastAsia="zh-CN"/>
        </w:rPr>
        <w:t>浙江翔实建设项目管理有限公司</w:t>
      </w:r>
      <w:r>
        <w:rPr>
          <w:rFonts w:hint="eastAsia" w:cs="仿宋" w:asciiTheme="majorEastAsia" w:hAnsiTheme="majorEastAsia" w:eastAsiaTheme="majorEastAsia"/>
          <w:color w:val="auto"/>
          <w:sz w:val="24"/>
          <w:szCs w:val="24"/>
          <w:highlight w:val="none"/>
          <w:lang w:val="zh-CN"/>
        </w:rPr>
        <w:t>：</w:t>
      </w:r>
    </w:p>
    <w:p w14:paraId="7EFF61A5">
      <w:pPr>
        <w:shd w:val="clear"/>
        <w:snapToGrid w:val="0"/>
        <w:spacing w:line="440" w:lineRule="exact"/>
        <w:ind w:firstLine="482"/>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按你方招标文件要求，我们，本投标文件签字方，谨此向你方发出要约如下：如你方接受本投标，我方承诺按照如下开标一览表（报价表）的价格完成</w:t>
      </w:r>
      <w:r>
        <w:rPr>
          <w:rFonts w:hint="eastAsia" w:asciiTheme="minorEastAsia" w:hAnsiTheme="minorEastAsia" w:eastAsiaTheme="minorEastAsia" w:cstheme="minorEastAsia"/>
          <w:color w:val="auto"/>
          <w:sz w:val="24"/>
          <w:highlight w:val="none"/>
          <w:lang w:eastAsia="zh-CN"/>
        </w:rPr>
        <w:t>2026年曹娥江大闸运行管理经费项目</w:t>
      </w:r>
      <w:r>
        <w:rPr>
          <w:rFonts w:hint="eastAsia" w:cs="仿宋" w:asciiTheme="majorEastAsia" w:hAnsiTheme="majorEastAsia" w:eastAsiaTheme="majorEastAsia"/>
          <w:color w:val="auto"/>
          <w:sz w:val="24"/>
          <w:szCs w:val="24"/>
          <w:highlight w:val="none"/>
          <w:lang w:val="zh-CN"/>
        </w:rPr>
        <w:t>【招标编号：</w:t>
      </w:r>
      <w:r>
        <w:rPr>
          <w:rFonts w:hint="eastAsia" w:asciiTheme="minorEastAsia" w:hAnsiTheme="minorEastAsia" w:eastAsiaTheme="minorEastAsia" w:cstheme="minorEastAsia"/>
          <w:color w:val="auto"/>
          <w:sz w:val="24"/>
          <w:szCs w:val="24"/>
          <w:highlight w:val="none"/>
          <w:lang w:eastAsia="zh-CN"/>
        </w:rPr>
        <w:t xml:space="preserve">   </w:t>
      </w:r>
      <w:r>
        <w:rPr>
          <w:rFonts w:hint="eastAsia" w:cs="仿宋" w:asciiTheme="majorEastAsia" w:hAnsiTheme="majorEastAsia" w:eastAsiaTheme="majorEastAsia"/>
          <w:color w:val="auto"/>
          <w:sz w:val="24"/>
          <w:szCs w:val="24"/>
          <w:highlight w:val="none"/>
        </w:rPr>
        <w:t>】的实施</w:t>
      </w:r>
      <w:r>
        <w:rPr>
          <w:rFonts w:hint="eastAsia" w:cs="仿宋" w:asciiTheme="majorEastAsia" w:hAnsiTheme="majorEastAsia" w:eastAsiaTheme="majorEastAsia"/>
          <w:color w:val="auto"/>
          <w:sz w:val="24"/>
          <w:szCs w:val="24"/>
          <w:highlight w:val="none"/>
          <w:lang w:val="zh-CN"/>
        </w:rPr>
        <w:t>。</w:t>
      </w:r>
    </w:p>
    <w:p w14:paraId="55B062A2">
      <w:pPr>
        <w:shd w:val="clear"/>
        <w:spacing w:line="440" w:lineRule="exact"/>
        <w:jc w:val="center"/>
        <w:rPr>
          <w:rFonts w:cs="仿宋" w:asciiTheme="majorEastAsia" w:hAnsiTheme="majorEastAsia" w:eastAsiaTheme="majorEastAsia"/>
          <w:b/>
          <w:color w:val="auto"/>
          <w:sz w:val="24"/>
          <w:szCs w:val="24"/>
          <w:highlight w:val="none"/>
          <w:lang w:val="zh-CN"/>
        </w:rPr>
      </w:pPr>
      <w:r>
        <w:rPr>
          <w:rFonts w:hint="eastAsia" w:cs="仿宋" w:asciiTheme="majorEastAsia" w:hAnsiTheme="majorEastAsia" w:eastAsiaTheme="majorEastAsia"/>
          <w:b/>
          <w:color w:val="auto"/>
          <w:sz w:val="24"/>
          <w:highlight w:val="none"/>
          <w:lang w:val="zh-CN"/>
        </w:rPr>
        <w:t>开标一览表（报价表）(单位均为人民币元)</w:t>
      </w:r>
    </w:p>
    <w:tbl>
      <w:tblPr>
        <w:tblStyle w:val="50"/>
        <w:tblW w:w="13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35"/>
        <w:gridCol w:w="1867"/>
        <w:gridCol w:w="3158"/>
        <w:gridCol w:w="1006"/>
        <w:gridCol w:w="1579"/>
        <w:gridCol w:w="2010"/>
        <w:gridCol w:w="2155"/>
      </w:tblGrid>
      <w:tr w14:paraId="76DA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3B7DB304">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序号</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663376AA">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名称</w:t>
            </w:r>
          </w:p>
        </w:tc>
        <w:tc>
          <w:tcPr>
            <w:tcW w:w="1867" w:type="dxa"/>
            <w:tcBorders>
              <w:top w:val="single" w:color="auto" w:sz="4" w:space="0"/>
              <w:left w:val="single" w:color="auto" w:sz="4" w:space="0"/>
              <w:bottom w:val="single" w:color="auto" w:sz="4" w:space="0"/>
              <w:right w:val="single" w:color="auto" w:sz="4" w:space="0"/>
              <w:tl2br w:val="nil"/>
              <w:tr2bl w:val="nil"/>
            </w:tcBorders>
          </w:tcPr>
          <w:p w14:paraId="015D9F89">
            <w:pPr>
              <w:shd w:val="clear"/>
              <w:spacing w:line="440" w:lineRule="exact"/>
              <w:jc w:val="center"/>
              <w:rPr>
                <w:rFonts w:cs="仿宋" w:asciiTheme="majorEastAsia" w:hAnsiTheme="majorEastAsia" w:eastAsiaTheme="majorEastAsia"/>
                <w:b/>
                <w:color w:val="auto"/>
                <w:sz w:val="24"/>
                <w:szCs w:val="24"/>
                <w:highlight w:val="none"/>
              </w:rPr>
            </w:pPr>
          </w:p>
          <w:p w14:paraId="765C6776">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品牌（如有）</w:t>
            </w: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287E339B">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规格型号（或具体服务）</w:t>
            </w: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516634EA">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数量</w:t>
            </w: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06D82E1D">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单价</w:t>
            </w: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01054371">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总价</w:t>
            </w: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6A2E9AB6">
            <w:pPr>
              <w:shd w:val="clear"/>
              <w:spacing w:line="440" w:lineRule="exact"/>
              <w:jc w:val="center"/>
              <w:rPr>
                <w:rFonts w:cs="仿宋" w:asciiTheme="majorEastAsia" w:hAnsiTheme="majorEastAsia" w:eastAsiaTheme="majorEastAsia"/>
                <w:b/>
                <w:color w:val="auto"/>
                <w:sz w:val="24"/>
                <w:szCs w:val="24"/>
                <w:highlight w:val="none"/>
              </w:rPr>
            </w:pPr>
          </w:p>
          <w:p w14:paraId="6A4F9C35">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服务要求（年限）</w:t>
            </w:r>
          </w:p>
          <w:p w14:paraId="08183466">
            <w:pPr>
              <w:shd w:val="clear"/>
              <w:spacing w:line="440" w:lineRule="exact"/>
              <w:jc w:val="center"/>
              <w:rPr>
                <w:rFonts w:cs="仿宋" w:asciiTheme="majorEastAsia" w:hAnsiTheme="majorEastAsia" w:eastAsiaTheme="majorEastAsia"/>
                <w:b/>
                <w:color w:val="auto"/>
                <w:sz w:val="24"/>
                <w:szCs w:val="24"/>
                <w:highlight w:val="none"/>
              </w:rPr>
            </w:pPr>
          </w:p>
        </w:tc>
      </w:tr>
      <w:tr w14:paraId="625D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1215BEFD">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58FAA65C">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867" w:type="dxa"/>
            <w:tcBorders>
              <w:top w:val="single" w:color="auto" w:sz="4" w:space="0"/>
              <w:left w:val="single" w:color="auto" w:sz="4" w:space="0"/>
              <w:bottom w:val="single" w:color="auto" w:sz="4" w:space="0"/>
              <w:right w:val="single" w:color="auto" w:sz="4" w:space="0"/>
              <w:tl2br w:val="nil"/>
              <w:tr2bl w:val="nil"/>
            </w:tcBorders>
            <w:vAlign w:val="center"/>
          </w:tcPr>
          <w:p w14:paraId="51A9595B">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766DB00D">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5F2F39C1">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4070BC78">
            <w:pPr>
              <w:shd w:val="clear"/>
              <w:spacing w:line="440" w:lineRule="exact"/>
              <w:jc w:val="center"/>
              <w:rPr>
                <w:rFonts w:cs="仿宋" w:asciiTheme="majorEastAsia" w:hAnsiTheme="majorEastAsia" w:eastAsiaTheme="majorEastAsia"/>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4214F415">
            <w:pPr>
              <w:shd w:val="clear"/>
              <w:spacing w:line="440" w:lineRule="exact"/>
              <w:jc w:val="center"/>
              <w:rPr>
                <w:rFonts w:cs="仿宋" w:asciiTheme="majorEastAsia" w:hAnsiTheme="majorEastAsia" w:eastAsiaTheme="majorEastAsia"/>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761506E8">
            <w:pPr>
              <w:shd w:val="clear"/>
              <w:spacing w:line="440" w:lineRule="exact"/>
              <w:jc w:val="center"/>
              <w:rPr>
                <w:rFonts w:cs="仿宋" w:asciiTheme="majorEastAsia" w:hAnsiTheme="majorEastAsia" w:eastAsiaTheme="majorEastAsia"/>
                <w:color w:val="auto"/>
                <w:sz w:val="24"/>
                <w:szCs w:val="24"/>
                <w:highlight w:val="none"/>
              </w:rPr>
            </w:pPr>
          </w:p>
        </w:tc>
      </w:tr>
      <w:tr w14:paraId="11C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1C883049">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3C66697D">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867" w:type="dxa"/>
            <w:tcBorders>
              <w:top w:val="single" w:color="auto" w:sz="4" w:space="0"/>
              <w:left w:val="single" w:color="auto" w:sz="4" w:space="0"/>
              <w:bottom w:val="single" w:color="auto" w:sz="4" w:space="0"/>
              <w:right w:val="single" w:color="auto" w:sz="4" w:space="0"/>
              <w:tl2br w:val="nil"/>
              <w:tr2bl w:val="nil"/>
            </w:tcBorders>
            <w:vAlign w:val="center"/>
          </w:tcPr>
          <w:p w14:paraId="53C1A4F7">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193D2785">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609E14DC">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128AA2E4">
            <w:pPr>
              <w:shd w:val="clear"/>
              <w:spacing w:line="440" w:lineRule="exact"/>
              <w:jc w:val="center"/>
              <w:rPr>
                <w:rFonts w:cs="仿宋" w:asciiTheme="majorEastAsia" w:hAnsiTheme="majorEastAsia" w:eastAsiaTheme="majorEastAsia"/>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5636C143">
            <w:pPr>
              <w:shd w:val="clear"/>
              <w:spacing w:line="440" w:lineRule="exact"/>
              <w:jc w:val="center"/>
              <w:rPr>
                <w:rFonts w:cs="仿宋" w:asciiTheme="majorEastAsia" w:hAnsiTheme="majorEastAsia" w:eastAsiaTheme="majorEastAsia"/>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75C9600D">
            <w:pPr>
              <w:shd w:val="clear"/>
              <w:spacing w:line="440" w:lineRule="exact"/>
              <w:jc w:val="center"/>
              <w:rPr>
                <w:rFonts w:cs="仿宋" w:asciiTheme="majorEastAsia" w:hAnsiTheme="majorEastAsia" w:eastAsiaTheme="majorEastAsia"/>
                <w:color w:val="auto"/>
                <w:sz w:val="24"/>
                <w:szCs w:val="24"/>
                <w:highlight w:val="none"/>
              </w:rPr>
            </w:pPr>
          </w:p>
        </w:tc>
      </w:tr>
      <w:tr w14:paraId="19B1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1A11FCC0">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35633BF3">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867" w:type="dxa"/>
            <w:tcBorders>
              <w:top w:val="single" w:color="auto" w:sz="4" w:space="0"/>
              <w:left w:val="single" w:color="auto" w:sz="4" w:space="0"/>
              <w:bottom w:val="single" w:color="auto" w:sz="4" w:space="0"/>
              <w:right w:val="single" w:color="auto" w:sz="4" w:space="0"/>
              <w:tl2br w:val="nil"/>
              <w:tr2bl w:val="nil"/>
            </w:tcBorders>
            <w:vAlign w:val="center"/>
          </w:tcPr>
          <w:p w14:paraId="5890D175">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058A0388">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42952B92">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553C3C24">
            <w:pPr>
              <w:shd w:val="clear"/>
              <w:spacing w:line="440" w:lineRule="exact"/>
              <w:jc w:val="center"/>
              <w:rPr>
                <w:rFonts w:cs="仿宋" w:asciiTheme="majorEastAsia" w:hAnsiTheme="majorEastAsia" w:eastAsiaTheme="majorEastAsia"/>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5ABF723B">
            <w:pPr>
              <w:shd w:val="clear"/>
              <w:spacing w:line="440" w:lineRule="exact"/>
              <w:jc w:val="center"/>
              <w:rPr>
                <w:rFonts w:cs="仿宋" w:asciiTheme="majorEastAsia" w:hAnsiTheme="majorEastAsia" w:eastAsiaTheme="majorEastAsia"/>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02DB6290">
            <w:pPr>
              <w:shd w:val="clear"/>
              <w:spacing w:line="440" w:lineRule="exact"/>
              <w:jc w:val="center"/>
              <w:rPr>
                <w:rFonts w:cs="仿宋" w:asciiTheme="majorEastAsia" w:hAnsiTheme="majorEastAsia" w:eastAsiaTheme="majorEastAsia"/>
                <w:color w:val="auto"/>
                <w:sz w:val="24"/>
                <w:szCs w:val="24"/>
                <w:highlight w:val="none"/>
              </w:rPr>
            </w:pPr>
          </w:p>
        </w:tc>
      </w:tr>
      <w:tr w14:paraId="1F6B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08562B0A">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4</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68D3FC26">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867" w:type="dxa"/>
            <w:tcBorders>
              <w:top w:val="single" w:color="auto" w:sz="4" w:space="0"/>
              <w:left w:val="single" w:color="auto" w:sz="4" w:space="0"/>
              <w:bottom w:val="single" w:color="auto" w:sz="4" w:space="0"/>
              <w:right w:val="single" w:color="auto" w:sz="4" w:space="0"/>
              <w:tl2br w:val="nil"/>
              <w:tr2bl w:val="nil"/>
            </w:tcBorders>
            <w:vAlign w:val="center"/>
          </w:tcPr>
          <w:p w14:paraId="172A5327">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19612AF0">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72395A0C">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7846BE10">
            <w:pPr>
              <w:shd w:val="clear"/>
              <w:spacing w:line="440" w:lineRule="exact"/>
              <w:jc w:val="center"/>
              <w:rPr>
                <w:rFonts w:cs="仿宋" w:asciiTheme="majorEastAsia" w:hAnsiTheme="majorEastAsia" w:eastAsiaTheme="majorEastAsia"/>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463D14AC">
            <w:pPr>
              <w:shd w:val="clear"/>
              <w:spacing w:line="440" w:lineRule="exact"/>
              <w:jc w:val="center"/>
              <w:rPr>
                <w:rFonts w:cs="仿宋" w:asciiTheme="majorEastAsia" w:hAnsiTheme="majorEastAsia" w:eastAsiaTheme="majorEastAsia"/>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706E80E7">
            <w:pPr>
              <w:shd w:val="clear"/>
              <w:spacing w:line="440" w:lineRule="exact"/>
              <w:jc w:val="center"/>
              <w:rPr>
                <w:rFonts w:cs="仿宋" w:asciiTheme="majorEastAsia" w:hAnsiTheme="majorEastAsia" w:eastAsiaTheme="majorEastAsia"/>
                <w:color w:val="auto"/>
                <w:sz w:val="24"/>
                <w:szCs w:val="24"/>
                <w:highlight w:val="none"/>
              </w:rPr>
            </w:pPr>
          </w:p>
        </w:tc>
      </w:tr>
      <w:tr w14:paraId="0BCF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1" w:type="dxa"/>
            <w:tcBorders>
              <w:top w:val="single" w:color="auto" w:sz="4" w:space="0"/>
              <w:left w:val="single" w:color="auto" w:sz="4" w:space="0"/>
              <w:bottom w:val="single" w:color="auto" w:sz="4" w:space="0"/>
              <w:right w:val="single" w:color="auto" w:sz="4" w:space="0"/>
              <w:tl2br w:val="nil"/>
              <w:tr2bl w:val="nil"/>
            </w:tcBorders>
            <w:vAlign w:val="center"/>
          </w:tcPr>
          <w:p w14:paraId="7D771DD1">
            <w:pPr>
              <w:shd w:val="clear"/>
              <w:spacing w:line="440" w:lineRule="exact"/>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5</w:t>
            </w:r>
          </w:p>
        </w:tc>
        <w:tc>
          <w:tcPr>
            <w:tcW w:w="1435" w:type="dxa"/>
            <w:tcBorders>
              <w:top w:val="single" w:color="auto" w:sz="4" w:space="0"/>
              <w:left w:val="single" w:color="auto" w:sz="4" w:space="0"/>
              <w:bottom w:val="single" w:color="auto" w:sz="4" w:space="0"/>
              <w:right w:val="single" w:color="auto" w:sz="4" w:space="0"/>
              <w:tl2br w:val="nil"/>
              <w:tr2bl w:val="nil"/>
            </w:tcBorders>
            <w:vAlign w:val="center"/>
          </w:tcPr>
          <w:p w14:paraId="06950300">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867" w:type="dxa"/>
            <w:tcBorders>
              <w:top w:val="single" w:color="auto" w:sz="4" w:space="0"/>
              <w:left w:val="single" w:color="auto" w:sz="4" w:space="0"/>
              <w:bottom w:val="single" w:color="auto" w:sz="4" w:space="0"/>
              <w:right w:val="single" w:color="auto" w:sz="4" w:space="0"/>
              <w:tl2br w:val="nil"/>
              <w:tr2bl w:val="nil"/>
            </w:tcBorders>
            <w:vAlign w:val="center"/>
          </w:tcPr>
          <w:p w14:paraId="5DE3E643">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3158" w:type="dxa"/>
            <w:tcBorders>
              <w:top w:val="single" w:color="auto" w:sz="4" w:space="0"/>
              <w:left w:val="single" w:color="auto" w:sz="4" w:space="0"/>
              <w:bottom w:val="single" w:color="auto" w:sz="4" w:space="0"/>
              <w:right w:val="single" w:color="auto" w:sz="4" w:space="0"/>
              <w:tl2br w:val="nil"/>
              <w:tr2bl w:val="nil"/>
            </w:tcBorders>
            <w:vAlign w:val="center"/>
          </w:tcPr>
          <w:p w14:paraId="327A6033">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006" w:type="dxa"/>
            <w:tcBorders>
              <w:top w:val="single" w:color="auto" w:sz="4" w:space="0"/>
              <w:left w:val="single" w:color="auto" w:sz="4" w:space="0"/>
              <w:bottom w:val="single" w:color="auto" w:sz="4" w:space="0"/>
              <w:right w:val="single" w:color="auto" w:sz="4" w:space="0"/>
              <w:tl2br w:val="nil"/>
              <w:tr2bl w:val="nil"/>
            </w:tcBorders>
            <w:vAlign w:val="center"/>
          </w:tcPr>
          <w:p w14:paraId="79B2E8D6">
            <w:pPr>
              <w:shd w:val="clear"/>
              <w:snapToGrid w:val="0"/>
              <w:spacing w:line="440" w:lineRule="exact"/>
              <w:jc w:val="center"/>
              <w:rPr>
                <w:rFonts w:cs="仿宋" w:asciiTheme="majorEastAsia" w:hAnsiTheme="majorEastAsia" w:eastAsiaTheme="majorEastAsia"/>
                <w:color w:val="auto"/>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vAlign w:val="center"/>
          </w:tcPr>
          <w:p w14:paraId="0619D101">
            <w:pPr>
              <w:shd w:val="clear"/>
              <w:spacing w:line="440" w:lineRule="exact"/>
              <w:jc w:val="center"/>
              <w:rPr>
                <w:rFonts w:cs="仿宋" w:asciiTheme="majorEastAsia" w:hAnsiTheme="majorEastAsia" w:eastAsiaTheme="majorEastAsia"/>
                <w:color w:val="auto"/>
                <w:sz w:val="24"/>
                <w:szCs w:val="24"/>
                <w:highlight w:val="none"/>
              </w:rPr>
            </w:pPr>
          </w:p>
        </w:tc>
        <w:tc>
          <w:tcPr>
            <w:tcW w:w="2010" w:type="dxa"/>
            <w:tcBorders>
              <w:top w:val="single" w:color="auto" w:sz="4" w:space="0"/>
              <w:left w:val="single" w:color="auto" w:sz="4" w:space="0"/>
              <w:bottom w:val="single" w:color="auto" w:sz="4" w:space="0"/>
              <w:right w:val="single" w:color="auto" w:sz="4" w:space="0"/>
              <w:tl2br w:val="nil"/>
              <w:tr2bl w:val="nil"/>
            </w:tcBorders>
            <w:vAlign w:val="center"/>
          </w:tcPr>
          <w:p w14:paraId="3453B838">
            <w:pPr>
              <w:shd w:val="clear"/>
              <w:spacing w:line="440" w:lineRule="exact"/>
              <w:jc w:val="center"/>
              <w:rPr>
                <w:rFonts w:cs="仿宋" w:asciiTheme="majorEastAsia" w:hAnsiTheme="majorEastAsia" w:eastAsiaTheme="majorEastAsia"/>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l2br w:val="nil"/>
              <w:tr2bl w:val="nil"/>
            </w:tcBorders>
            <w:vAlign w:val="center"/>
          </w:tcPr>
          <w:p w14:paraId="1878727D">
            <w:pPr>
              <w:shd w:val="clear"/>
              <w:spacing w:line="440" w:lineRule="exact"/>
              <w:jc w:val="center"/>
              <w:rPr>
                <w:rFonts w:cs="仿宋" w:asciiTheme="majorEastAsia" w:hAnsiTheme="majorEastAsia" w:eastAsiaTheme="majorEastAsia"/>
                <w:color w:val="auto"/>
                <w:sz w:val="24"/>
                <w:szCs w:val="24"/>
                <w:highlight w:val="none"/>
              </w:rPr>
            </w:pPr>
          </w:p>
        </w:tc>
      </w:tr>
      <w:tr w14:paraId="0CA5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CEDBFEC">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响应报价（小写）</w:t>
            </w:r>
          </w:p>
        </w:tc>
        <w:tc>
          <w:tcPr>
            <w:tcW w:w="67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222F4C7">
            <w:pPr>
              <w:shd w:val="clear"/>
              <w:spacing w:line="440" w:lineRule="exact"/>
              <w:jc w:val="center"/>
              <w:rPr>
                <w:rFonts w:cs="仿宋" w:asciiTheme="majorEastAsia" w:hAnsiTheme="majorEastAsia" w:eastAsiaTheme="majorEastAsia"/>
                <w:color w:val="auto"/>
                <w:sz w:val="24"/>
                <w:szCs w:val="24"/>
                <w:highlight w:val="none"/>
              </w:rPr>
            </w:pPr>
          </w:p>
        </w:tc>
      </w:tr>
      <w:tr w14:paraId="59DF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0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07B75AB">
            <w:pPr>
              <w:shd w:val="clear"/>
              <w:spacing w:line="440" w:lineRule="exact"/>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响应报价（大写）</w:t>
            </w:r>
          </w:p>
        </w:tc>
        <w:tc>
          <w:tcPr>
            <w:tcW w:w="675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F32E783">
            <w:pPr>
              <w:shd w:val="clear"/>
              <w:spacing w:line="440" w:lineRule="exact"/>
              <w:jc w:val="center"/>
              <w:rPr>
                <w:rFonts w:cs="仿宋" w:asciiTheme="majorEastAsia" w:hAnsiTheme="majorEastAsia" w:eastAsiaTheme="majorEastAsia"/>
                <w:color w:val="auto"/>
                <w:sz w:val="24"/>
                <w:szCs w:val="24"/>
                <w:highlight w:val="none"/>
              </w:rPr>
            </w:pPr>
          </w:p>
        </w:tc>
      </w:tr>
    </w:tbl>
    <w:p w14:paraId="3B300DDF">
      <w:pPr>
        <w:shd w:val="clear"/>
        <w:snapToGrid w:val="0"/>
        <w:spacing w:line="440" w:lineRule="exact"/>
        <w:jc w:val="righ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p>
    <w:p w14:paraId="0F995A9B">
      <w:pPr>
        <w:shd w:val="clear"/>
        <w:snapToGrid w:val="0"/>
        <w:spacing w:line="440" w:lineRule="exact"/>
        <w:ind w:left="480"/>
        <w:jc w:val="righ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日期：  年  月   日</w:t>
      </w:r>
    </w:p>
    <w:p w14:paraId="5B885CAD">
      <w:pPr>
        <w:shd w:val="clear"/>
        <w:snapToGrid w:val="0"/>
        <w:spacing w:line="440" w:lineRule="exact"/>
        <w:ind w:left="480"/>
        <w:rPr>
          <w:rFonts w:cs="仿宋" w:asciiTheme="majorEastAsia" w:hAnsiTheme="majorEastAsia" w:eastAsiaTheme="majorEastAsia"/>
          <w:b/>
          <w:color w:val="auto"/>
          <w:sz w:val="24"/>
          <w:szCs w:val="24"/>
          <w:highlight w:val="none"/>
          <w:lang w:val="zh-CN"/>
        </w:rPr>
      </w:pPr>
      <w:r>
        <w:rPr>
          <w:rFonts w:hint="eastAsia" w:cs="仿宋" w:asciiTheme="majorEastAsia" w:hAnsiTheme="majorEastAsia" w:eastAsiaTheme="majorEastAsia"/>
          <w:b/>
          <w:color w:val="auto"/>
          <w:sz w:val="24"/>
          <w:szCs w:val="24"/>
          <w:highlight w:val="none"/>
          <w:lang w:val="zh-CN"/>
        </w:rPr>
        <w:t>注：</w:t>
      </w:r>
    </w:p>
    <w:p w14:paraId="38E006D9">
      <w:pPr>
        <w:shd w:val="clear"/>
        <w:spacing w:line="440" w:lineRule="exact"/>
        <w:ind w:left="-3" w:leftChars="-1" w:firstLine="480" w:firstLineChars="2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1、供应商需按本表格式填写</w:t>
      </w:r>
      <w:r>
        <w:rPr>
          <w:rFonts w:hint="eastAsia" w:cs="仿宋" w:asciiTheme="majorEastAsia" w:hAnsiTheme="majorEastAsia" w:eastAsiaTheme="majorEastAsia"/>
          <w:b/>
          <w:color w:val="auto"/>
          <w:sz w:val="24"/>
          <w:szCs w:val="24"/>
          <w:highlight w:val="none"/>
          <w:lang w:val="zh-CN"/>
        </w:rPr>
        <w:t>，</w:t>
      </w:r>
      <w:r>
        <w:rPr>
          <w:rFonts w:hint="eastAsia" w:cs="仿宋" w:asciiTheme="majorEastAsia" w:hAnsiTheme="majorEastAsia" w:eastAsiaTheme="majorEastAsia"/>
          <w:b/>
          <w:color w:val="auto"/>
          <w:sz w:val="24"/>
          <w:szCs w:val="24"/>
          <w:highlight w:val="none"/>
        </w:rPr>
        <w:t>否则视为投标文件含有采购人不能接受的附加条件，投标无效</w:t>
      </w:r>
      <w:r>
        <w:rPr>
          <w:rFonts w:hint="eastAsia" w:cs="仿宋" w:asciiTheme="majorEastAsia" w:hAnsiTheme="majorEastAsia" w:eastAsiaTheme="majorEastAsia"/>
          <w:color w:val="auto"/>
          <w:sz w:val="24"/>
          <w:szCs w:val="24"/>
          <w:highlight w:val="none"/>
          <w:lang w:val="zh-CN"/>
        </w:rPr>
        <w:t>。</w:t>
      </w:r>
    </w:p>
    <w:p w14:paraId="2FDCE241">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2、有关本项目实施所涉及的一切费用均计入报价。</w:t>
      </w:r>
      <w:r>
        <w:rPr>
          <w:rFonts w:hint="eastAsia" w:cs="仿宋" w:asciiTheme="majorEastAsia" w:hAnsiTheme="majorEastAsia" w:eastAsiaTheme="majorEastAsia"/>
          <w:b/>
          <w:color w:val="auto"/>
          <w:sz w:val="24"/>
          <w:szCs w:val="24"/>
          <w:highlight w:val="none"/>
          <w:lang w:val="zh-CN"/>
        </w:rPr>
        <w:t>采购人将以合同形式有偿取得货物或服务，不接受供应商给予的赠品、回扣或者与采购无关的其他商品、服务</w:t>
      </w:r>
      <w:r>
        <w:rPr>
          <w:rFonts w:hint="eastAsia" w:cs="仿宋" w:asciiTheme="majorEastAsia" w:hAnsiTheme="majorEastAsia" w:eastAsiaTheme="majorEastAsia"/>
          <w:color w:val="auto"/>
          <w:sz w:val="24"/>
          <w:szCs w:val="24"/>
          <w:highlight w:val="none"/>
          <w:lang w:val="zh-CN"/>
        </w:rPr>
        <w:t>，</w:t>
      </w:r>
      <w:r>
        <w:rPr>
          <w:rFonts w:hint="eastAsia" w:cs="仿宋" w:asciiTheme="majorEastAsia" w:hAnsiTheme="majorEastAsia" w:eastAsiaTheme="majorEastAsia"/>
          <w:b/>
          <w:color w:val="auto"/>
          <w:sz w:val="24"/>
          <w:szCs w:val="24"/>
          <w:highlight w:val="none"/>
          <w:lang w:val="zh-CN"/>
        </w:rPr>
        <w:t>不得出现“0元”“免费赠送”等形式的无偿报价，</w:t>
      </w:r>
      <w:r>
        <w:rPr>
          <w:rFonts w:hint="eastAsia" w:cs="仿宋" w:asciiTheme="majorEastAsia" w:hAnsiTheme="majorEastAsia" w:eastAsiaTheme="majorEastAsia"/>
          <w:b/>
          <w:color w:val="auto"/>
          <w:sz w:val="24"/>
          <w:szCs w:val="24"/>
          <w:highlight w:val="none"/>
        </w:rPr>
        <w:t>否则视为投标文件含有采购人不能接受的附加条件，投标无效</w:t>
      </w:r>
      <w:r>
        <w:rPr>
          <w:rFonts w:hint="eastAsia" w:cs="仿宋" w:asciiTheme="majorEastAsia" w:hAnsiTheme="majorEastAsia" w:eastAsiaTheme="majorEastAsia"/>
          <w:b/>
          <w:color w:val="auto"/>
          <w:sz w:val="24"/>
          <w:szCs w:val="24"/>
          <w:highlight w:val="none"/>
          <w:lang w:val="zh-CN"/>
        </w:rPr>
        <w:t>；采购内容未包含在《开标一览表（报价表）》名称栏中，供应商不能作出合理解释的，</w:t>
      </w:r>
      <w:r>
        <w:rPr>
          <w:rFonts w:hint="eastAsia" w:cs="仿宋" w:asciiTheme="majorEastAsia" w:hAnsiTheme="majorEastAsia" w:eastAsiaTheme="majorEastAsia"/>
          <w:b/>
          <w:color w:val="auto"/>
          <w:sz w:val="24"/>
          <w:szCs w:val="24"/>
          <w:highlight w:val="none"/>
        </w:rPr>
        <w:t>视为投标文件含有采购人不能接受的附加条件的，投标无效。</w:t>
      </w:r>
    </w:p>
    <w:p w14:paraId="147FB3CE">
      <w:pPr>
        <w:shd w:val="clear"/>
        <w:snapToGrid w:val="0"/>
        <w:spacing w:line="440" w:lineRule="exact"/>
        <w:ind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3、特别提示：采购代理机构将对项目名称和项目编号，中标供应商名称、地址和中标金额，主要中标标的名称、品牌（如有）、规格型号、数量、单价等予以公示。</w:t>
      </w:r>
    </w:p>
    <w:p w14:paraId="35FB4676">
      <w:pPr>
        <w:shd w:val="clear"/>
        <w:snapToGrid w:val="0"/>
        <w:spacing w:line="440" w:lineRule="exact"/>
        <w:ind w:firstLine="480" w:firstLineChars="200"/>
        <w:jc w:val="lef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2"/>
          <w:highlight w:val="none"/>
          <w:lang w:val="zh-CN"/>
        </w:rPr>
        <w:t>4、</w:t>
      </w:r>
      <w:r>
        <w:rPr>
          <w:rFonts w:hint="eastAsia" w:cs="仿宋" w:asciiTheme="majorEastAsia" w:hAnsiTheme="majorEastAsia" w:eastAsiaTheme="majorEastAsia"/>
          <w:color w:val="auto"/>
          <w:sz w:val="24"/>
          <w:szCs w:val="24"/>
          <w:highlight w:val="none"/>
          <w:lang w:val="zh-CN"/>
        </w:rPr>
        <w:t>符合招标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AC99E29">
      <w:pPr>
        <w:pStyle w:val="298"/>
        <w:keepNext w:val="0"/>
        <w:shd w:val="clear"/>
        <w:tabs>
          <w:tab w:val="clear" w:pos="720"/>
        </w:tabs>
        <w:snapToGrid w:val="0"/>
        <w:spacing w:line="440" w:lineRule="exact"/>
        <w:ind w:firstLine="643"/>
        <w:outlineLvl w:val="9"/>
        <w:rPr>
          <w:rFonts w:cs="仿宋" w:asciiTheme="majorEastAsia" w:hAnsiTheme="majorEastAsia" w:eastAsiaTheme="majorEastAsia"/>
          <w:color w:val="auto"/>
          <w:kern w:val="2"/>
          <w:sz w:val="32"/>
          <w:szCs w:val="32"/>
          <w:highlight w:val="none"/>
        </w:rPr>
        <w:sectPr>
          <w:pgSz w:w="16838" w:h="11906" w:orient="landscape"/>
          <w:pgMar w:top="1757" w:right="1440" w:bottom="1406" w:left="1246" w:header="1021" w:footer="901" w:gutter="0"/>
          <w:cols w:space="720" w:num="1"/>
          <w:titlePg/>
          <w:docGrid w:type="lines" w:linePitch="485" w:charSpace="0"/>
        </w:sectPr>
      </w:pPr>
    </w:p>
    <w:p w14:paraId="3F850D5B">
      <w:pPr>
        <w:pStyle w:val="298"/>
        <w:keepNext w:val="0"/>
        <w:shd w:val="clear"/>
        <w:tabs>
          <w:tab w:val="clear" w:pos="720"/>
        </w:tabs>
        <w:snapToGrid w:val="0"/>
        <w:spacing w:line="440" w:lineRule="exact"/>
        <w:outlineLvl w:val="9"/>
        <w:rPr>
          <w:rFonts w:cs="仿宋" w:asciiTheme="majorEastAsia" w:hAnsiTheme="majorEastAsia" w:eastAsiaTheme="majorEastAsia"/>
          <w:color w:val="auto"/>
          <w:sz w:val="32"/>
          <w:szCs w:val="32"/>
          <w:highlight w:val="none"/>
        </w:rPr>
      </w:pPr>
      <w:r>
        <w:rPr>
          <w:rFonts w:hint="eastAsia" w:cs="仿宋" w:asciiTheme="majorEastAsia" w:hAnsiTheme="majorEastAsia" w:eastAsiaTheme="majorEastAsia"/>
          <w:color w:val="auto"/>
          <w:kern w:val="2"/>
          <w:sz w:val="32"/>
          <w:szCs w:val="32"/>
          <w:highlight w:val="none"/>
        </w:rPr>
        <w:t>二、</w:t>
      </w:r>
      <w:r>
        <w:rPr>
          <w:rFonts w:hint="eastAsia" w:cs="仿宋" w:asciiTheme="majorEastAsia" w:hAnsiTheme="majorEastAsia" w:eastAsiaTheme="majorEastAsia"/>
          <w:color w:val="auto"/>
          <w:sz w:val="32"/>
          <w:szCs w:val="32"/>
          <w:highlight w:val="none"/>
        </w:rPr>
        <w:t>中小企业声明函</w:t>
      </w:r>
      <w:bookmarkStart w:id="123" w:name="_Hlk101259491"/>
      <w:r>
        <w:rPr>
          <w:rFonts w:hint="eastAsia" w:cs="仿宋" w:asciiTheme="majorEastAsia" w:hAnsiTheme="majorEastAsia" w:eastAsiaTheme="majorEastAsia"/>
          <w:color w:val="auto"/>
          <w:sz w:val="32"/>
          <w:szCs w:val="32"/>
          <w:highlight w:val="none"/>
        </w:rPr>
        <w:t>（如有）</w:t>
      </w:r>
      <w:bookmarkEnd w:id="123"/>
    </w:p>
    <w:p w14:paraId="5E2EBC22">
      <w:pPr>
        <w:widowControl/>
        <w:shd w:val="clear"/>
        <w:spacing w:line="440" w:lineRule="exact"/>
        <w:ind w:firstLine="120" w:firstLineChars="50"/>
        <w:jc w:val="lef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6）。]</w:t>
      </w:r>
    </w:p>
    <w:p w14:paraId="2A194FAB">
      <w:pPr>
        <w:shd w:val="clear"/>
        <w:spacing w:line="440" w:lineRule="exact"/>
        <w:rPr>
          <w:rFonts w:asciiTheme="majorEastAsia" w:hAnsiTheme="majorEastAsia" w:eastAsiaTheme="majorEastAsia"/>
          <w:color w:val="auto"/>
          <w:highlight w:val="none"/>
        </w:rPr>
      </w:pPr>
    </w:p>
    <w:p w14:paraId="1EC72A69">
      <w:pPr>
        <w:shd w:val="clear"/>
        <w:spacing w:line="440" w:lineRule="exact"/>
        <w:rPr>
          <w:rFonts w:asciiTheme="majorEastAsia" w:hAnsiTheme="majorEastAsia" w:eastAsiaTheme="majorEastAsia"/>
          <w:color w:val="auto"/>
          <w:highlight w:val="none"/>
        </w:rPr>
      </w:pPr>
    </w:p>
    <w:p w14:paraId="2F23F127">
      <w:pPr>
        <w:shd w:val="clear"/>
        <w:spacing w:line="440" w:lineRule="exact"/>
        <w:rPr>
          <w:rFonts w:asciiTheme="majorEastAsia" w:hAnsiTheme="majorEastAsia" w:eastAsiaTheme="majorEastAsia"/>
          <w:color w:val="auto"/>
          <w:highlight w:val="none"/>
        </w:rPr>
      </w:pPr>
    </w:p>
    <w:p w14:paraId="1AA55B99">
      <w:pPr>
        <w:shd w:val="clear"/>
        <w:spacing w:line="440" w:lineRule="exact"/>
        <w:rPr>
          <w:rFonts w:asciiTheme="majorEastAsia" w:hAnsiTheme="majorEastAsia" w:eastAsiaTheme="majorEastAsia"/>
          <w:color w:val="auto"/>
          <w:highlight w:val="none"/>
        </w:rPr>
      </w:pPr>
    </w:p>
    <w:p w14:paraId="3371FB01">
      <w:pPr>
        <w:widowControl/>
        <w:shd w:val="clear"/>
        <w:spacing w:line="440" w:lineRule="exact"/>
        <w:ind w:firstLine="161" w:firstLineChars="50"/>
        <w:jc w:val="center"/>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32"/>
          <w:szCs w:val="32"/>
          <w:highlight w:val="none"/>
        </w:rPr>
        <w:t>三、残疾人福利性单位声明函（如有）</w:t>
      </w:r>
    </w:p>
    <w:p w14:paraId="5325F5CA">
      <w:pPr>
        <w:widowControl/>
        <w:shd w:val="clear"/>
        <w:autoSpaceDE w:val="0"/>
        <w:autoSpaceDN w:val="0"/>
        <w:spacing w:line="440" w:lineRule="exact"/>
        <w:ind w:firstLine="120" w:firstLineChars="50"/>
        <w:jc w:val="left"/>
        <w:rPr>
          <w:rFonts w:cs="仿宋" w:asciiTheme="majorEastAsia" w:hAnsiTheme="majorEastAsia" w:eastAsiaTheme="majorEastAsia"/>
          <w:color w:val="auto"/>
          <w:sz w:val="32"/>
          <w:szCs w:val="32"/>
          <w:highlight w:val="none"/>
        </w:rPr>
      </w:pPr>
      <w:r>
        <w:rPr>
          <w:rFonts w:hint="eastAsia" w:cs="仿宋" w:asciiTheme="majorEastAsia" w:hAnsiTheme="majorEastAsia" w:eastAsiaTheme="majorEastAsia"/>
          <w:b/>
          <w:snapToGrid w:val="0"/>
          <w:color w:val="auto"/>
          <w:sz w:val="24"/>
          <w:szCs w:val="21"/>
          <w:highlight w:val="none"/>
          <w:lang w:val="zh-CN"/>
        </w:rPr>
        <w:t>[符合条件的残疾人福利性单位，提供残疾人福利性单位声明函(附件</w:t>
      </w:r>
      <w:r>
        <w:rPr>
          <w:rFonts w:hint="eastAsia" w:cs="仿宋" w:asciiTheme="majorEastAsia" w:hAnsiTheme="majorEastAsia" w:eastAsiaTheme="majorEastAsia"/>
          <w:b/>
          <w:snapToGrid w:val="0"/>
          <w:color w:val="auto"/>
          <w:sz w:val="24"/>
          <w:szCs w:val="21"/>
          <w:highlight w:val="none"/>
        </w:rPr>
        <w:t>5</w:t>
      </w:r>
      <w:r>
        <w:rPr>
          <w:rFonts w:hint="eastAsia" w:cs="仿宋" w:asciiTheme="majorEastAsia" w:hAnsiTheme="majorEastAsia" w:eastAsiaTheme="majorEastAsia"/>
          <w:b/>
          <w:snapToGrid w:val="0"/>
          <w:color w:val="auto"/>
          <w:sz w:val="24"/>
          <w:szCs w:val="21"/>
          <w:highlight w:val="none"/>
          <w:lang w:val="zh-CN"/>
        </w:rPr>
        <w:t>)，否则不需要提供。]</w:t>
      </w:r>
    </w:p>
    <w:p w14:paraId="288040BB">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75C80D19">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1C2AE83E">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1B46ED9B">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00E31BC2">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61AB60E8">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5B003E6D">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7001FEA1">
      <w:pPr>
        <w:shd w:val="clear"/>
        <w:spacing w:line="440" w:lineRule="exact"/>
        <w:ind w:right="420" w:firstLine="3614" w:firstLineChars="1000"/>
        <w:rPr>
          <w:rFonts w:cs="仿宋" w:asciiTheme="majorEastAsia" w:hAnsiTheme="majorEastAsia" w:eastAsiaTheme="majorEastAsia"/>
          <w:b/>
          <w:color w:val="auto"/>
          <w:sz w:val="36"/>
          <w:szCs w:val="36"/>
          <w:highlight w:val="none"/>
        </w:rPr>
      </w:pPr>
    </w:p>
    <w:p w14:paraId="1A9ADD74">
      <w:pPr>
        <w:shd w:val="clear"/>
        <w:spacing w:line="440" w:lineRule="exact"/>
        <w:ind w:right="420"/>
        <w:rPr>
          <w:rFonts w:cs="仿宋" w:asciiTheme="majorEastAsia" w:hAnsiTheme="majorEastAsia" w:eastAsiaTheme="majorEastAsia"/>
          <w:b/>
          <w:color w:val="auto"/>
          <w:sz w:val="36"/>
          <w:szCs w:val="36"/>
          <w:highlight w:val="none"/>
        </w:rPr>
      </w:pPr>
    </w:p>
    <w:p w14:paraId="7458AE6E">
      <w:pPr>
        <w:pStyle w:val="3"/>
        <w:keepNext w:val="0"/>
        <w:keepLines w:val="0"/>
        <w:pageBreakBefore/>
        <w:widowControl/>
        <w:numPr>
          <w:ilvl w:val="0"/>
          <w:numId w:val="0"/>
        </w:numPr>
        <w:shd w:val="clear"/>
        <w:tabs>
          <w:tab w:val="left" w:pos="432"/>
        </w:tabs>
        <w:spacing w:before="0" w:after="0" w:line="440" w:lineRule="exact"/>
        <w:jc w:val="center"/>
        <w:rPr>
          <w:rFonts w:cs="仿宋" w:asciiTheme="majorEastAsia" w:hAnsiTheme="majorEastAsia" w:eastAsiaTheme="majorEastAsia"/>
          <w:b w:val="0"/>
          <w:color w:val="auto"/>
          <w:sz w:val="24"/>
          <w:szCs w:val="24"/>
          <w:highlight w:val="none"/>
        </w:rPr>
      </w:pPr>
      <w:bookmarkStart w:id="124" w:name="_Toc465665161"/>
      <w:r>
        <w:rPr>
          <w:rFonts w:hint="eastAsia" w:cs="仿宋" w:asciiTheme="majorEastAsia" w:hAnsiTheme="majorEastAsia" w:eastAsiaTheme="majorEastAsia"/>
          <w:color w:val="auto"/>
          <w:szCs w:val="44"/>
          <w:highlight w:val="none"/>
        </w:rPr>
        <w:t>附件</w:t>
      </w:r>
      <w:bookmarkEnd w:id="124"/>
    </w:p>
    <w:p w14:paraId="25C8FEC8">
      <w:pPr>
        <w:shd w:val="clear"/>
        <w:spacing w:line="440" w:lineRule="exact"/>
        <w:jc w:val="left"/>
        <w:rPr>
          <w:rFonts w:cs="仿宋" w:asciiTheme="majorEastAsia" w:hAnsiTheme="majorEastAsia" w:eastAsiaTheme="majorEastAsia"/>
          <w:b/>
          <w:color w:val="auto"/>
          <w:spacing w:val="6"/>
          <w:sz w:val="32"/>
          <w:szCs w:val="32"/>
          <w:highlight w:val="none"/>
        </w:rPr>
      </w:pPr>
    </w:p>
    <w:p w14:paraId="7BFB491B">
      <w:pPr>
        <w:shd w:val="clear"/>
        <w:spacing w:line="440" w:lineRule="exact"/>
        <w:jc w:val="left"/>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附件1：质疑函范本及制作说明</w:t>
      </w:r>
    </w:p>
    <w:p w14:paraId="1F3042B2">
      <w:pPr>
        <w:shd w:val="clear"/>
        <w:spacing w:line="440" w:lineRule="exact"/>
        <w:jc w:val="center"/>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质疑函范本</w:t>
      </w:r>
    </w:p>
    <w:p w14:paraId="7049DD5E">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一、质疑供应商基本信息</w:t>
      </w:r>
    </w:p>
    <w:p w14:paraId="2AFA458C">
      <w:pPr>
        <w:kinsoku/>
        <w:overflowPunct/>
        <w:topLinePunct w:val="0"/>
        <w:bidi w:val="0"/>
        <w:snapToGrid w:val="0"/>
        <w:spacing w:beforeAutospacing="0" w:afterAutospacing="0"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3BBE6A4C">
      <w:pPr>
        <w:kinsoku/>
        <w:overflowPunct/>
        <w:topLinePunct w:val="0"/>
        <w:bidi w:val="0"/>
        <w:snapToGrid w:val="0"/>
        <w:spacing w:beforeAutospacing="0" w:afterAutospacing="0"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D26099B">
      <w:pPr>
        <w:kinsoku/>
        <w:overflowPunct/>
        <w:topLinePunct w:val="0"/>
        <w:bidi w:val="0"/>
        <w:snapToGrid w:val="0"/>
        <w:spacing w:beforeAutospacing="0" w:afterAutospacing="0"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6DECABEE">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29FFB920">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994A155">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F8F3AF0">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二、质疑项目基本情况</w:t>
      </w:r>
    </w:p>
    <w:p w14:paraId="692BC75E">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7EF75828">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79159466">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32BA3B7C">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25F838BC">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三、质疑事项具体内容</w:t>
      </w:r>
    </w:p>
    <w:p w14:paraId="08283958">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59AF4C67">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438B8185">
      <w:pPr>
        <w:shd w:val="clear"/>
        <w:snapToGrid w:val="0"/>
        <w:spacing w:line="440" w:lineRule="exact"/>
        <w:rPr>
          <w:rFonts w:cs="仿宋" w:asciiTheme="majorEastAsia" w:hAnsiTheme="majorEastAsia" w:eastAsiaTheme="majorEastAsia"/>
          <w:color w:val="auto"/>
          <w:sz w:val="24"/>
          <w:szCs w:val="24"/>
          <w:highlight w:val="none"/>
        </w:rPr>
      </w:pPr>
      <w:r>
        <w:rPr>
          <w:rFonts w:hint="eastAsia" w:ascii="仿宋" w:hAnsi="仿宋" w:eastAsia="仿宋" w:cs="仿宋"/>
          <w:color w:val="auto"/>
          <w:sz w:val="24"/>
          <w:szCs w:val="24"/>
          <w:highlight w:val="none"/>
          <w:u w:val="dotted"/>
        </w:rPr>
        <w:t xml:space="preserve">                                                        </w:t>
      </w:r>
    </w:p>
    <w:p w14:paraId="2129DE4E">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573EA39D">
      <w:pPr>
        <w:shd w:val="clear"/>
        <w:snapToGrid w:val="0"/>
        <w:spacing w:line="440" w:lineRule="exact"/>
        <w:rPr>
          <w:rFonts w:hint="default" w:eastAsia="仿宋" w:cs="仿宋" w:asciiTheme="majorEastAsia" w:hAnsiTheme="majorEastAsia"/>
          <w:color w:val="auto"/>
          <w:sz w:val="24"/>
          <w:szCs w:val="24"/>
          <w:highlight w:val="none"/>
          <w:u w:val="dotted"/>
          <w:lang w:val="en-US" w:eastAsia="zh-CN"/>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24C32825">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质疑事项2</w:t>
      </w:r>
    </w:p>
    <w:p w14:paraId="70E6D42C">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w:t>
      </w:r>
    </w:p>
    <w:p w14:paraId="62AD4484">
      <w:pPr>
        <w:shd w:val="clear"/>
        <w:snapToGrid w:val="0"/>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四、与质疑事项相关的质疑请求</w:t>
      </w:r>
    </w:p>
    <w:p w14:paraId="6D400E31">
      <w:pPr>
        <w:shd w:val="clear"/>
        <w:snapToGrid w:val="0"/>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1AC0DF5C">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签字(签章)：                   公章：                      </w:t>
      </w:r>
    </w:p>
    <w:p w14:paraId="685A0ECF">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日期：    </w:t>
      </w:r>
    </w:p>
    <w:p w14:paraId="7A949582">
      <w:pPr>
        <w:shd w:val="clear"/>
        <w:spacing w:line="440" w:lineRule="exact"/>
        <w:jc w:val="center"/>
        <w:rPr>
          <w:rFonts w:cs="仿宋" w:asciiTheme="majorEastAsia" w:hAnsiTheme="majorEastAsia" w:eastAsiaTheme="majorEastAsia"/>
          <w:b/>
          <w:color w:val="auto"/>
          <w:sz w:val="24"/>
          <w:szCs w:val="24"/>
          <w:highlight w:val="none"/>
        </w:rPr>
      </w:pPr>
    </w:p>
    <w:p w14:paraId="0A5E63CA">
      <w:pPr>
        <w:shd w:val="clear"/>
        <w:spacing w:line="440" w:lineRule="exact"/>
        <w:rPr>
          <w:rFonts w:cs="仿宋" w:asciiTheme="majorEastAsia" w:hAnsiTheme="majorEastAsia" w:eastAsiaTheme="majorEastAsia"/>
          <w:b/>
          <w:color w:val="auto"/>
          <w:sz w:val="24"/>
          <w:szCs w:val="24"/>
          <w:highlight w:val="none"/>
        </w:rPr>
      </w:pPr>
    </w:p>
    <w:p w14:paraId="33207155">
      <w:pPr>
        <w:shd w:val="clear"/>
        <w:spacing w:line="440" w:lineRule="exact"/>
        <w:rPr>
          <w:rFonts w:cs="仿宋" w:asciiTheme="majorEastAsia" w:hAnsiTheme="majorEastAsia" w:eastAsiaTheme="majorEastAsia"/>
          <w:b/>
          <w:color w:val="auto"/>
          <w:sz w:val="24"/>
          <w:szCs w:val="24"/>
          <w:highlight w:val="none"/>
        </w:rPr>
      </w:pPr>
    </w:p>
    <w:p w14:paraId="27246C39">
      <w:pPr>
        <w:shd w:val="clear"/>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质疑函制作说明：</w:t>
      </w:r>
    </w:p>
    <w:p w14:paraId="7CECE1C1">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1.供应商提出质疑时，应提交质疑函和必要的证明材料。</w:t>
      </w:r>
    </w:p>
    <w:p w14:paraId="12632EE7">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AD9E1D">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3.质疑供应商若对项目的某一分包进行质疑，质疑函中应列明具体分包号。</w:t>
      </w:r>
    </w:p>
    <w:p w14:paraId="3F1C82F3">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4.质疑函的质疑事项应具体、明确，并有必要的事实依据和法律依据。</w:t>
      </w:r>
    </w:p>
    <w:p w14:paraId="6A287859">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5.质疑函的质疑请求应与质疑事项相关。</w:t>
      </w:r>
    </w:p>
    <w:p w14:paraId="06F1C5CB">
      <w:pPr>
        <w:widowControl/>
        <w:shd w:val="clear"/>
        <w:adjustRightInd w:val="0"/>
        <w:spacing w:line="440" w:lineRule="exact"/>
        <w:ind w:firstLine="480" w:firstLineChars="200"/>
        <w:jc w:val="left"/>
        <w:rPr>
          <w:rFonts w:cs="仿宋" w:asciiTheme="majorEastAsia" w:hAnsiTheme="majorEastAsia" w:eastAsiaTheme="majorEastAsia"/>
          <w:color w:val="auto"/>
          <w:kern w:val="2"/>
          <w:sz w:val="24"/>
          <w:szCs w:val="24"/>
          <w:highlight w:val="none"/>
        </w:rPr>
      </w:pPr>
      <w:r>
        <w:rPr>
          <w:rFonts w:hint="eastAsia" w:cs="仿宋" w:asciiTheme="majorEastAsia" w:hAnsiTheme="majorEastAsia" w:eastAsiaTheme="majorEastAsia"/>
          <w:color w:val="auto"/>
          <w:kern w:val="2"/>
          <w:sz w:val="24"/>
          <w:szCs w:val="24"/>
          <w:highlight w:val="none"/>
        </w:rPr>
        <w:t>6.质疑供应商为自然人的，质疑函应由本人签字；质疑供应商为法人或者其他组织的，质疑函应由法定代表人、主要负责人，或者其授权代表签字或者盖章，并加盖公章。</w:t>
      </w:r>
    </w:p>
    <w:p w14:paraId="365695C5">
      <w:pPr>
        <w:shd w:val="clear"/>
        <w:spacing w:line="440" w:lineRule="exact"/>
        <w:jc w:val="left"/>
        <w:rPr>
          <w:rFonts w:cs="仿宋" w:asciiTheme="majorEastAsia" w:hAnsiTheme="majorEastAsia" w:eastAsiaTheme="majorEastAsia"/>
          <w:b/>
          <w:color w:val="auto"/>
          <w:spacing w:val="6"/>
          <w:sz w:val="32"/>
          <w:szCs w:val="32"/>
          <w:highlight w:val="none"/>
        </w:rPr>
      </w:pPr>
    </w:p>
    <w:p w14:paraId="1E98490C">
      <w:pPr>
        <w:shd w:val="clear"/>
        <w:spacing w:line="440" w:lineRule="exact"/>
        <w:jc w:val="left"/>
        <w:rPr>
          <w:rFonts w:cs="仿宋" w:asciiTheme="majorEastAsia" w:hAnsiTheme="majorEastAsia" w:eastAsiaTheme="majorEastAsia"/>
          <w:b/>
          <w:color w:val="auto"/>
          <w:spacing w:val="6"/>
          <w:sz w:val="32"/>
          <w:szCs w:val="32"/>
          <w:highlight w:val="none"/>
        </w:rPr>
      </w:pPr>
    </w:p>
    <w:p w14:paraId="33FB44D2">
      <w:pPr>
        <w:shd w:val="clear"/>
        <w:spacing w:line="440" w:lineRule="exact"/>
        <w:jc w:val="left"/>
        <w:rPr>
          <w:rFonts w:cs="仿宋" w:asciiTheme="majorEastAsia" w:hAnsiTheme="majorEastAsia" w:eastAsiaTheme="majorEastAsia"/>
          <w:b/>
          <w:color w:val="auto"/>
          <w:spacing w:val="6"/>
          <w:sz w:val="32"/>
          <w:szCs w:val="32"/>
          <w:highlight w:val="none"/>
        </w:rPr>
      </w:pPr>
    </w:p>
    <w:p w14:paraId="42621276">
      <w:pPr>
        <w:shd w:val="clear"/>
        <w:spacing w:line="440" w:lineRule="exact"/>
        <w:jc w:val="left"/>
        <w:rPr>
          <w:rFonts w:cs="仿宋" w:asciiTheme="majorEastAsia" w:hAnsiTheme="majorEastAsia" w:eastAsiaTheme="majorEastAsia"/>
          <w:b/>
          <w:color w:val="auto"/>
          <w:spacing w:val="6"/>
          <w:sz w:val="32"/>
          <w:szCs w:val="32"/>
          <w:highlight w:val="none"/>
        </w:rPr>
      </w:pPr>
    </w:p>
    <w:p w14:paraId="6FE39D2C">
      <w:pPr>
        <w:shd w:val="clear"/>
        <w:spacing w:line="440" w:lineRule="exact"/>
        <w:jc w:val="left"/>
        <w:rPr>
          <w:rFonts w:cs="仿宋" w:asciiTheme="majorEastAsia" w:hAnsiTheme="majorEastAsia" w:eastAsiaTheme="majorEastAsia"/>
          <w:b/>
          <w:color w:val="auto"/>
          <w:spacing w:val="6"/>
          <w:sz w:val="32"/>
          <w:szCs w:val="32"/>
          <w:highlight w:val="none"/>
        </w:rPr>
      </w:pPr>
    </w:p>
    <w:p w14:paraId="343918AD">
      <w:pPr>
        <w:shd w:val="clear"/>
        <w:spacing w:line="440" w:lineRule="exact"/>
        <w:jc w:val="left"/>
        <w:rPr>
          <w:rFonts w:cs="仿宋" w:asciiTheme="majorEastAsia" w:hAnsiTheme="majorEastAsia" w:eastAsiaTheme="majorEastAsia"/>
          <w:b/>
          <w:color w:val="auto"/>
          <w:spacing w:val="6"/>
          <w:sz w:val="32"/>
          <w:szCs w:val="32"/>
          <w:highlight w:val="none"/>
        </w:rPr>
      </w:pPr>
    </w:p>
    <w:p w14:paraId="55AFD700">
      <w:pPr>
        <w:shd w:val="clear"/>
        <w:spacing w:line="440" w:lineRule="exact"/>
        <w:jc w:val="left"/>
        <w:rPr>
          <w:rFonts w:cs="仿宋" w:asciiTheme="majorEastAsia" w:hAnsiTheme="majorEastAsia" w:eastAsiaTheme="majorEastAsia"/>
          <w:b/>
          <w:color w:val="auto"/>
          <w:spacing w:val="6"/>
          <w:sz w:val="32"/>
          <w:szCs w:val="32"/>
          <w:highlight w:val="none"/>
        </w:rPr>
      </w:pPr>
    </w:p>
    <w:p w14:paraId="7B18BEC2">
      <w:pPr>
        <w:shd w:val="clear"/>
        <w:spacing w:line="440" w:lineRule="exact"/>
        <w:jc w:val="left"/>
        <w:rPr>
          <w:rFonts w:cs="仿宋" w:asciiTheme="majorEastAsia" w:hAnsiTheme="majorEastAsia" w:eastAsiaTheme="majorEastAsia"/>
          <w:b/>
          <w:color w:val="auto"/>
          <w:spacing w:val="6"/>
          <w:sz w:val="32"/>
          <w:szCs w:val="32"/>
          <w:highlight w:val="none"/>
        </w:rPr>
      </w:pPr>
    </w:p>
    <w:p w14:paraId="6DD57925">
      <w:pPr>
        <w:shd w:val="clear"/>
        <w:spacing w:line="440" w:lineRule="exact"/>
        <w:jc w:val="left"/>
        <w:rPr>
          <w:rFonts w:cs="仿宋" w:asciiTheme="majorEastAsia" w:hAnsiTheme="majorEastAsia" w:eastAsiaTheme="majorEastAsia"/>
          <w:b/>
          <w:color w:val="auto"/>
          <w:spacing w:val="6"/>
          <w:sz w:val="32"/>
          <w:szCs w:val="32"/>
          <w:highlight w:val="none"/>
        </w:rPr>
      </w:pPr>
    </w:p>
    <w:p w14:paraId="6EC4FC76">
      <w:pPr>
        <w:shd w:val="clear"/>
        <w:spacing w:line="440" w:lineRule="exact"/>
        <w:jc w:val="left"/>
        <w:rPr>
          <w:rFonts w:cs="仿宋" w:asciiTheme="majorEastAsia" w:hAnsiTheme="majorEastAsia" w:eastAsiaTheme="majorEastAsia"/>
          <w:b/>
          <w:color w:val="auto"/>
          <w:spacing w:val="6"/>
          <w:sz w:val="32"/>
          <w:szCs w:val="32"/>
          <w:highlight w:val="none"/>
        </w:rPr>
      </w:pPr>
    </w:p>
    <w:p w14:paraId="7DB369BB">
      <w:pPr>
        <w:shd w:val="clear"/>
        <w:spacing w:line="440" w:lineRule="exact"/>
        <w:jc w:val="left"/>
        <w:rPr>
          <w:rFonts w:cs="仿宋" w:asciiTheme="majorEastAsia" w:hAnsiTheme="majorEastAsia" w:eastAsiaTheme="majorEastAsia"/>
          <w:b/>
          <w:color w:val="auto"/>
          <w:spacing w:val="6"/>
          <w:sz w:val="32"/>
          <w:szCs w:val="32"/>
          <w:highlight w:val="none"/>
        </w:rPr>
      </w:pPr>
    </w:p>
    <w:p w14:paraId="5972299D">
      <w:pPr>
        <w:shd w:val="clear"/>
        <w:spacing w:line="440" w:lineRule="exact"/>
        <w:jc w:val="left"/>
        <w:rPr>
          <w:rFonts w:cs="仿宋" w:asciiTheme="majorEastAsia" w:hAnsiTheme="majorEastAsia" w:eastAsiaTheme="majorEastAsia"/>
          <w:b/>
          <w:color w:val="auto"/>
          <w:spacing w:val="6"/>
          <w:sz w:val="32"/>
          <w:szCs w:val="32"/>
          <w:highlight w:val="none"/>
        </w:rPr>
      </w:pPr>
    </w:p>
    <w:p w14:paraId="3B11F7D9">
      <w:pPr>
        <w:shd w:val="clear"/>
        <w:spacing w:line="440" w:lineRule="exact"/>
        <w:jc w:val="left"/>
        <w:rPr>
          <w:rFonts w:cs="仿宋" w:asciiTheme="majorEastAsia" w:hAnsiTheme="majorEastAsia" w:eastAsiaTheme="majorEastAsia"/>
          <w:b/>
          <w:color w:val="auto"/>
          <w:spacing w:val="6"/>
          <w:sz w:val="32"/>
          <w:szCs w:val="32"/>
          <w:highlight w:val="none"/>
        </w:rPr>
      </w:pPr>
    </w:p>
    <w:p w14:paraId="3FB2F73D">
      <w:pPr>
        <w:shd w:val="clear"/>
        <w:spacing w:line="440" w:lineRule="exact"/>
        <w:jc w:val="left"/>
        <w:rPr>
          <w:rFonts w:cs="仿宋" w:asciiTheme="majorEastAsia" w:hAnsiTheme="majorEastAsia" w:eastAsiaTheme="majorEastAsia"/>
          <w:b/>
          <w:color w:val="auto"/>
          <w:spacing w:val="6"/>
          <w:sz w:val="32"/>
          <w:szCs w:val="32"/>
          <w:highlight w:val="none"/>
        </w:rPr>
      </w:pPr>
    </w:p>
    <w:p w14:paraId="12E82DC9">
      <w:pPr>
        <w:shd w:val="clear"/>
        <w:spacing w:line="440" w:lineRule="exact"/>
        <w:jc w:val="left"/>
        <w:rPr>
          <w:rFonts w:cs="仿宋" w:asciiTheme="majorEastAsia" w:hAnsiTheme="majorEastAsia" w:eastAsiaTheme="majorEastAsia"/>
          <w:b/>
          <w:color w:val="auto"/>
          <w:spacing w:val="6"/>
          <w:sz w:val="32"/>
          <w:szCs w:val="32"/>
          <w:highlight w:val="none"/>
        </w:rPr>
      </w:pPr>
    </w:p>
    <w:p w14:paraId="193119D2">
      <w:pPr>
        <w:shd w:val="clear"/>
        <w:spacing w:line="440" w:lineRule="exact"/>
        <w:jc w:val="left"/>
        <w:rPr>
          <w:rFonts w:cs="仿宋" w:asciiTheme="majorEastAsia" w:hAnsiTheme="majorEastAsia" w:eastAsiaTheme="majorEastAsia"/>
          <w:b/>
          <w:color w:val="auto"/>
          <w:spacing w:val="6"/>
          <w:sz w:val="32"/>
          <w:szCs w:val="32"/>
          <w:highlight w:val="none"/>
        </w:rPr>
      </w:pPr>
    </w:p>
    <w:p w14:paraId="26FFA5D8">
      <w:pPr>
        <w:shd w:val="clear"/>
        <w:spacing w:line="440" w:lineRule="exact"/>
        <w:jc w:val="left"/>
        <w:rPr>
          <w:rFonts w:cs="仿宋" w:asciiTheme="majorEastAsia" w:hAnsiTheme="majorEastAsia" w:eastAsiaTheme="majorEastAsia"/>
          <w:b/>
          <w:color w:val="auto"/>
          <w:spacing w:val="6"/>
          <w:sz w:val="32"/>
          <w:szCs w:val="32"/>
          <w:highlight w:val="none"/>
        </w:rPr>
      </w:pPr>
    </w:p>
    <w:p w14:paraId="674C1AEE">
      <w:pPr>
        <w:shd w:val="clear"/>
        <w:spacing w:line="440" w:lineRule="exact"/>
        <w:jc w:val="left"/>
        <w:rPr>
          <w:rFonts w:cs="仿宋" w:asciiTheme="majorEastAsia" w:hAnsiTheme="majorEastAsia" w:eastAsiaTheme="majorEastAsia"/>
          <w:b/>
          <w:color w:val="auto"/>
          <w:spacing w:val="6"/>
          <w:sz w:val="32"/>
          <w:szCs w:val="32"/>
          <w:highlight w:val="none"/>
        </w:rPr>
      </w:pPr>
    </w:p>
    <w:p w14:paraId="75748DFE">
      <w:pPr>
        <w:shd w:val="clear"/>
        <w:spacing w:line="440" w:lineRule="exact"/>
        <w:jc w:val="left"/>
        <w:rPr>
          <w:rFonts w:cs="仿宋" w:asciiTheme="majorEastAsia" w:hAnsiTheme="majorEastAsia" w:eastAsiaTheme="majorEastAsia"/>
          <w:b/>
          <w:color w:val="auto"/>
          <w:spacing w:val="6"/>
          <w:sz w:val="32"/>
          <w:szCs w:val="32"/>
          <w:highlight w:val="none"/>
        </w:rPr>
      </w:pPr>
    </w:p>
    <w:p w14:paraId="77381973">
      <w:pPr>
        <w:shd w:val="clear"/>
        <w:spacing w:line="440" w:lineRule="exact"/>
        <w:jc w:val="left"/>
        <w:rPr>
          <w:rFonts w:cs="仿宋" w:asciiTheme="majorEastAsia" w:hAnsiTheme="majorEastAsia" w:eastAsiaTheme="majorEastAsia"/>
          <w:b/>
          <w:color w:val="auto"/>
          <w:spacing w:val="6"/>
          <w:sz w:val="32"/>
          <w:szCs w:val="32"/>
          <w:highlight w:val="none"/>
        </w:rPr>
      </w:pPr>
    </w:p>
    <w:p w14:paraId="12E38289">
      <w:pPr>
        <w:shd w:val="clear"/>
        <w:spacing w:line="440" w:lineRule="exact"/>
        <w:jc w:val="left"/>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附件2：投诉书范本及制作说明</w:t>
      </w:r>
    </w:p>
    <w:p w14:paraId="673B2990">
      <w:pPr>
        <w:shd w:val="clear"/>
        <w:spacing w:line="440" w:lineRule="exact"/>
        <w:jc w:val="center"/>
        <w:rPr>
          <w:rFonts w:cs="仿宋" w:asciiTheme="majorEastAsia" w:hAnsiTheme="majorEastAsia" w:eastAsiaTheme="majorEastAsia"/>
          <w:b/>
          <w:color w:val="auto"/>
          <w:sz w:val="24"/>
          <w:szCs w:val="24"/>
          <w:highlight w:val="none"/>
        </w:rPr>
      </w:pPr>
    </w:p>
    <w:p w14:paraId="47BEC2EE">
      <w:pPr>
        <w:shd w:val="clear"/>
        <w:spacing w:line="440" w:lineRule="exact"/>
        <w:jc w:val="center"/>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投诉书范本</w:t>
      </w:r>
    </w:p>
    <w:p w14:paraId="09340C99">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一、投诉相关主体基本情况</w:t>
      </w:r>
    </w:p>
    <w:p w14:paraId="14B1AC08">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投诉人：</w:t>
      </w:r>
      <w:r>
        <w:rPr>
          <w:rFonts w:hint="eastAsia" w:ascii="仿宋" w:hAnsi="仿宋" w:eastAsia="仿宋" w:cs="仿宋"/>
          <w:color w:val="auto"/>
          <w:sz w:val="24"/>
          <w:szCs w:val="24"/>
          <w:highlight w:val="none"/>
          <w:u w:val="dotted"/>
        </w:rPr>
        <w:t xml:space="preserve">                                          </w:t>
      </w:r>
    </w:p>
    <w:p w14:paraId="28D9B5FD">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48E4D43">
      <w:pPr>
        <w:shd w:val="clear"/>
        <w:tabs>
          <w:tab w:val="left" w:pos="6510"/>
        </w:tabs>
        <w:spacing w:line="440" w:lineRule="exact"/>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法定代表人/主要负责人：</w:t>
      </w:r>
      <w:r>
        <w:rPr>
          <w:rFonts w:hint="eastAsia" w:ascii="仿宋" w:hAnsi="仿宋" w:eastAsia="仿宋" w:cs="仿宋"/>
          <w:color w:val="auto"/>
          <w:sz w:val="24"/>
          <w:szCs w:val="24"/>
          <w:highlight w:val="none"/>
          <w:u w:val="dotted"/>
        </w:rPr>
        <w:t xml:space="preserve">                                   </w:t>
      </w:r>
    </w:p>
    <w:p w14:paraId="451FA87E">
      <w:pPr>
        <w:shd w:val="clear"/>
        <w:tabs>
          <w:tab w:val="left" w:pos="6510"/>
        </w:tabs>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16CDBB32">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授权代表：</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联系电话</w:t>
      </w:r>
      <w:r>
        <w:rPr>
          <w:rFonts w:hint="eastAsia" w:cs="仿宋" w:asciiTheme="majorEastAsia" w:hAnsiTheme="majorEastAsia" w:eastAsiaTheme="majorEastAsia"/>
          <w:color w:val="auto"/>
          <w:sz w:val="24"/>
          <w:szCs w:val="24"/>
          <w:highlight w:val="none"/>
          <w:u w:val="dotted"/>
        </w:rPr>
        <w:t xml:space="preserve">：                  </w:t>
      </w:r>
    </w:p>
    <w:p w14:paraId="0FECFED4">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0C6F7661">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被投诉人1：</w:t>
      </w:r>
      <w:r>
        <w:rPr>
          <w:rFonts w:hint="eastAsia" w:ascii="仿宋" w:hAnsi="仿宋" w:eastAsia="仿宋" w:cs="仿宋"/>
          <w:color w:val="auto"/>
          <w:sz w:val="24"/>
          <w:szCs w:val="24"/>
          <w:highlight w:val="none"/>
          <w:u w:val="dotted"/>
        </w:rPr>
        <w:t xml:space="preserve">                                          </w:t>
      </w:r>
    </w:p>
    <w:p w14:paraId="12776DE9">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F84BF49">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57300362">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被投诉人2</w:t>
      </w:r>
    </w:p>
    <w:p w14:paraId="287046A2">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w:t>
      </w:r>
    </w:p>
    <w:p w14:paraId="464800F5">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相关供应商：</w:t>
      </w:r>
      <w:r>
        <w:rPr>
          <w:rFonts w:hint="eastAsia" w:ascii="仿宋" w:hAnsi="仿宋" w:eastAsia="仿宋" w:cs="仿宋"/>
          <w:color w:val="auto"/>
          <w:sz w:val="24"/>
          <w:szCs w:val="24"/>
          <w:highlight w:val="none"/>
          <w:u w:val="dotted"/>
        </w:rPr>
        <w:t xml:space="preserve">                                          </w:t>
      </w:r>
    </w:p>
    <w:p w14:paraId="67C5132C">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地     址：</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F7F11DB">
      <w:pPr>
        <w:shd w:val="clear"/>
        <w:spacing w:line="440" w:lineRule="exact"/>
        <w:rPr>
          <w:rFonts w:hint="eastAsia" w:ascii="仿宋" w:hAnsi="仿宋" w:eastAsia="仿宋" w:cs="仿宋"/>
          <w:color w:val="auto"/>
          <w:sz w:val="24"/>
          <w:szCs w:val="24"/>
          <w:highlight w:val="none"/>
          <w:u w:val="dotted"/>
        </w:rPr>
      </w:pPr>
      <w:r>
        <w:rPr>
          <w:rFonts w:hint="eastAsia" w:cs="仿宋" w:asciiTheme="majorEastAsia" w:hAnsiTheme="majorEastAsia" w:eastAsiaTheme="majorEastAsia"/>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04444629">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二、投诉项目基本情况</w:t>
      </w:r>
    </w:p>
    <w:p w14:paraId="620C0A76">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采购项目名称：</w:t>
      </w:r>
      <w:r>
        <w:rPr>
          <w:rFonts w:hint="eastAsia" w:ascii="仿宋" w:hAnsi="仿宋" w:eastAsia="仿宋" w:cs="仿宋"/>
          <w:color w:val="auto"/>
          <w:sz w:val="24"/>
          <w:szCs w:val="24"/>
          <w:highlight w:val="none"/>
          <w:u w:val="dotted"/>
        </w:rPr>
        <w:t xml:space="preserve">                                          </w:t>
      </w:r>
    </w:p>
    <w:p w14:paraId="1CCD9838">
      <w:pPr>
        <w:shd w:val="clear"/>
        <w:spacing w:line="440" w:lineRule="exact"/>
        <w:rPr>
          <w:rFonts w:hint="eastAsia" w:ascii="仿宋" w:hAnsi="仿宋" w:eastAsia="仿宋" w:cs="仿宋"/>
          <w:color w:val="auto"/>
          <w:sz w:val="24"/>
          <w:szCs w:val="24"/>
          <w:highlight w:val="none"/>
          <w:u w:val="dotted"/>
        </w:rPr>
      </w:pPr>
      <w:r>
        <w:rPr>
          <w:rFonts w:hint="eastAsia" w:cs="仿宋" w:asciiTheme="majorEastAsia" w:hAnsiTheme="majorEastAsia" w:eastAsiaTheme="majorEastAsia"/>
          <w:color w:val="auto"/>
          <w:sz w:val="24"/>
          <w:szCs w:val="24"/>
          <w:highlight w:val="none"/>
        </w:rPr>
        <w:t>采购项目编号：</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4A5D2C1C">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0DD38262">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代理机构名称：</w:t>
      </w:r>
      <w:r>
        <w:rPr>
          <w:rFonts w:hint="eastAsia" w:ascii="仿宋" w:hAnsi="仿宋" w:eastAsia="仿宋" w:cs="仿宋"/>
          <w:color w:val="auto"/>
          <w:sz w:val="24"/>
          <w:szCs w:val="24"/>
          <w:highlight w:val="none"/>
          <w:u w:val="dotted"/>
        </w:rPr>
        <w:t xml:space="preserve">                                          </w:t>
      </w:r>
    </w:p>
    <w:p w14:paraId="3392CBE5">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采购文件公告:</w:t>
      </w:r>
      <w:r>
        <w:rPr>
          <w:rFonts w:hint="eastAsia" w:cs="仿宋" w:asciiTheme="majorEastAsia" w:hAnsiTheme="majorEastAsia" w:eastAsiaTheme="majorEastAsia"/>
          <w:color w:val="auto"/>
          <w:sz w:val="24"/>
          <w:szCs w:val="24"/>
          <w:highlight w:val="none"/>
          <w:u w:val="dotted"/>
        </w:rPr>
        <w:t xml:space="preserve">是/否 </w:t>
      </w:r>
      <w:r>
        <w:rPr>
          <w:rFonts w:hint="eastAsia" w:cs="仿宋" w:asciiTheme="majorEastAsia" w:hAnsiTheme="majorEastAsia" w:eastAsiaTheme="majorEastAsia"/>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3F0F6A28">
      <w:pPr>
        <w:shd w:val="clear"/>
        <w:spacing w:line="440" w:lineRule="exact"/>
        <w:rPr>
          <w:rFonts w:cs="仿宋" w:asciiTheme="majorEastAsia" w:hAnsiTheme="majorEastAsia" w:eastAsiaTheme="majorEastAsia"/>
          <w:color w:val="auto"/>
          <w:sz w:val="24"/>
          <w:szCs w:val="24"/>
          <w:highlight w:val="none"/>
          <w:u w:val="single"/>
        </w:rPr>
      </w:pPr>
      <w:r>
        <w:rPr>
          <w:rFonts w:hint="eastAsia" w:cs="仿宋" w:asciiTheme="majorEastAsia" w:hAnsiTheme="majorEastAsia" w:eastAsiaTheme="majorEastAsia"/>
          <w:color w:val="auto"/>
          <w:sz w:val="24"/>
          <w:szCs w:val="24"/>
          <w:highlight w:val="none"/>
        </w:rPr>
        <w:t>采购结果公告:</w:t>
      </w:r>
      <w:r>
        <w:rPr>
          <w:rFonts w:hint="eastAsia" w:cs="仿宋" w:asciiTheme="majorEastAsia" w:hAnsiTheme="majorEastAsia" w:eastAsiaTheme="majorEastAsia"/>
          <w:color w:val="auto"/>
          <w:sz w:val="24"/>
          <w:szCs w:val="24"/>
          <w:highlight w:val="none"/>
          <w:u w:val="dotted"/>
        </w:rPr>
        <w:t xml:space="preserve">是/否 </w:t>
      </w:r>
      <w:r>
        <w:rPr>
          <w:rFonts w:hint="eastAsia" w:cs="仿宋" w:asciiTheme="majorEastAsia" w:hAnsiTheme="majorEastAsia" w:eastAsiaTheme="majorEastAsia"/>
          <w:color w:val="auto"/>
          <w:sz w:val="24"/>
          <w:szCs w:val="24"/>
          <w:highlight w:val="none"/>
        </w:rPr>
        <w:t>公告期限：</w:t>
      </w:r>
      <w:r>
        <w:rPr>
          <w:rFonts w:hint="eastAsia" w:ascii="仿宋" w:hAnsi="仿宋" w:eastAsia="仿宋" w:cs="仿宋"/>
          <w:color w:val="auto"/>
          <w:sz w:val="24"/>
          <w:szCs w:val="24"/>
          <w:highlight w:val="none"/>
          <w:u w:val="dotted"/>
        </w:rPr>
        <w:t xml:space="preserve">                     </w:t>
      </w:r>
    </w:p>
    <w:p w14:paraId="38A29ECF">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三、质疑基本情况</w:t>
      </w:r>
    </w:p>
    <w:p w14:paraId="7DD54199">
      <w:pPr>
        <w:shd w:val="clear"/>
        <w:spacing w:line="440" w:lineRule="exact"/>
        <w:ind w:firstLine="480" w:firstLineChars="200"/>
        <w:rPr>
          <w:rFonts w:hint="eastAsia" w:ascii="仿宋" w:hAnsi="仿宋" w:eastAsia="仿宋" w:cs="仿宋"/>
          <w:color w:val="auto"/>
          <w:sz w:val="24"/>
          <w:szCs w:val="24"/>
          <w:highlight w:val="none"/>
          <w:u w:val="dotted"/>
        </w:rPr>
      </w:pPr>
      <w:r>
        <w:rPr>
          <w:rFonts w:hint="eastAsia" w:cs="仿宋" w:asciiTheme="majorEastAsia" w:hAnsiTheme="majorEastAsia" w:eastAsiaTheme="majorEastAsia"/>
          <w:color w:val="auto"/>
          <w:sz w:val="24"/>
          <w:szCs w:val="24"/>
          <w:highlight w:val="none"/>
        </w:rPr>
        <w:t>投诉人于</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日,向提出质疑，质疑事项为：</w:t>
      </w:r>
      <w:r>
        <w:rPr>
          <w:rFonts w:hint="eastAsia" w:ascii="仿宋" w:hAnsi="仿宋" w:eastAsia="仿宋" w:cs="仿宋"/>
          <w:color w:val="auto"/>
          <w:sz w:val="24"/>
          <w:szCs w:val="24"/>
          <w:highlight w:val="none"/>
          <w:u w:val="dotted"/>
        </w:rPr>
        <w:t xml:space="preserve">                 </w:t>
      </w:r>
    </w:p>
    <w:p w14:paraId="3A05FDDC">
      <w:pPr>
        <w:pStyle w:val="4"/>
        <w:rPr>
          <w:highlight w:val="none"/>
        </w:rPr>
      </w:pPr>
      <w:r>
        <w:rPr>
          <w:rFonts w:hint="eastAsia" w:ascii="仿宋" w:hAnsi="仿宋" w:eastAsia="仿宋" w:cs="仿宋"/>
          <w:color w:val="auto"/>
          <w:sz w:val="24"/>
          <w:szCs w:val="24"/>
          <w:highlight w:val="none"/>
          <w:u w:val="dotted"/>
        </w:rPr>
        <w:t xml:space="preserve">                                  </w:t>
      </w:r>
    </w:p>
    <w:p w14:paraId="46E20A8D">
      <w:pPr>
        <w:shd w:val="clear"/>
        <w:spacing w:line="440" w:lineRule="exact"/>
        <w:rPr>
          <w:rFonts w:cs="仿宋" w:asciiTheme="majorEastAsia" w:hAnsiTheme="majorEastAsia" w:eastAsiaTheme="majorEastAsia"/>
          <w:color w:val="auto"/>
          <w:sz w:val="24"/>
          <w:szCs w:val="24"/>
          <w:highlight w:val="none"/>
          <w:u w:val="dotted"/>
        </w:rPr>
      </w:pPr>
    </w:p>
    <w:p w14:paraId="2EE921B8">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u w:val="dotted"/>
        </w:rPr>
        <w:t>采购人/代理机构</w:t>
      </w:r>
      <w:r>
        <w:rPr>
          <w:rFonts w:hint="eastAsia" w:cs="仿宋" w:asciiTheme="majorEastAsia" w:hAnsiTheme="majorEastAsia" w:eastAsiaTheme="majorEastAsia"/>
          <w:color w:val="auto"/>
          <w:sz w:val="24"/>
          <w:szCs w:val="24"/>
          <w:highlight w:val="none"/>
        </w:rPr>
        <w:t>于</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年</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月</w:t>
      </w:r>
      <w:r>
        <w:rPr>
          <w:rFonts w:hint="eastAsia" w:ascii="仿宋" w:hAnsi="仿宋" w:eastAsia="仿宋" w:cs="仿宋"/>
          <w:color w:val="auto"/>
          <w:sz w:val="24"/>
          <w:szCs w:val="24"/>
          <w:highlight w:val="none"/>
          <w:u w:val="dotted"/>
        </w:rPr>
        <w:t xml:space="preserve">     </w:t>
      </w:r>
      <w:r>
        <w:rPr>
          <w:rFonts w:hint="eastAsia" w:cs="仿宋" w:asciiTheme="majorEastAsia" w:hAnsiTheme="majorEastAsia" w:eastAsiaTheme="majorEastAsia"/>
          <w:color w:val="auto"/>
          <w:sz w:val="24"/>
          <w:szCs w:val="24"/>
          <w:highlight w:val="none"/>
        </w:rPr>
        <w:t>日,就质疑事项作出了答复/没有在法定期限内作出答复。</w:t>
      </w:r>
    </w:p>
    <w:p w14:paraId="23C8B580">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四、投诉事项具体内容</w:t>
      </w:r>
    </w:p>
    <w:p w14:paraId="13A8B9E8">
      <w:pPr>
        <w:shd w:val="clear"/>
        <w:spacing w:line="440" w:lineRule="exact"/>
        <w:rPr>
          <w:rFonts w:hint="eastAsia" w:ascii="仿宋" w:hAnsi="仿宋" w:eastAsia="仿宋" w:cs="仿宋"/>
          <w:color w:val="auto"/>
          <w:sz w:val="24"/>
          <w:szCs w:val="24"/>
          <w:highlight w:val="none"/>
          <w:u w:val="dotted"/>
          <w:lang w:val="en-US" w:eastAsia="zh-CN"/>
        </w:rPr>
      </w:pPr>
      <w:r>
        <w:rPr>
          <w:rFonts w:hint="eastAsia" w:cs="仿宋" w:asciiTheme="majorEastAsia" w:hAnsiTheme="majorEastAsia" w:eastAsiaTheme="majorEastAsia"/>
          <w:color w:val="auto"/>
          <w:sz w:val="24"/>
          <w:szCs w:val="24"/>
          <w:highlight w:val="none"/>
        </w:rPr>
        <w:t>投诉事项 1：</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6FA51DE2">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事实依据：</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6880B1E8">
      <w:pPr>
        <w:shd w:val="clear"/>
        <w:spacing w:line="440" w:lineRule="exact"/>
        <w:rPr>
          <w:rFonts w:cs="仿宋" w:asciiTheme="majorEastAsia" w:hAnsiTheme="majorEastAsia" w:eastAsiaTheme="majorEastAsia"/>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303E1EB0">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法律依据：</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3BAB990F">
      <w:pPr>
        <w:shd w:val="clear"/>
        <w:spacing w:line="440" w:lineRule="exact"/>
        <w:rPr>
          <w:rFonts w:cs="仿宋" w:asciiTheme="majorEastAsia" w:hAnsiTheme="majorEastAsia" w:eastAsiaTheme="majorEastAsia"/>
          <w:color w:val="auto"/>
          <w:sz w:val="24"/>
          <w:szCs w:val="24"/>
          <w:highlight w:val="none"/>
          <w:u w:val="dotted"/>
        </w:rPr>
      </w:pP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lang w:val="en-US" w:eastAsia="zh-CN"/>
        </w:rPr>
        <w:t xml:space="preserve">                      </w:t>
      </w:r>
    </w:p>
    <w:p w14:paraId="481326C9">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投诉事项2</w:t>
      </w:r>
    </w:p>
    <w:p w14:paraId="0B74AA41">
      <w:pPr>
        <w:shd w:val="clear"/>
        <w:spacing w:line="440" w:lineRule="exact"/>
        <w:rPr>
          <w:rFonts w:cs="仿宋" w:asciiTheme="majorEastAsia" w:hAnsiTheme="majorEastAsia" w:eastAsiaTheme="majorEastAsia"/>
          <w:color w:val="auto"/>
          <w:sz w:val="24"/>
          <w:szCs w:val="24"/>
          <w:highlight w:val="none"/>
          <w:u w:val="dotted"/>
        </w:rPr>
      </w:pPr>
      <w:r>
        <w:rPr>
          <w:rFonts w:hint="eastAsia" w:cs="仿宋" w:asciiTheme="majorEastAsia" w:hAnsiTheme="majorEastAsia" w:eastAsiaTheme="majorEastAsia"/>
          <w:color w:val="auto"/>
          <w:sz w:val="24"/>
          <w:szCs w:val="24"/>
          <w:highlight w:val="none"/>
        </w:rPr>
        <w:t>……</w:t>
      </w:r>
    </w:p>
    <w:p w14:paraId="25FA69ED">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五、与投诉事项相关的投诉请求</w:t>
      </w:r>
    </w:p>
    <w:p w14:paraId="02BFA556">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49DA628B">
      <w:pPr>
        <w:shd w:val="clear"/>
        <w:spacing w:line="440" w:lineRule="exact"/>
        <w:rPr>
          <w:rFonts w:cs="仿宋" w:asciiTheme="majorEastAsia" w:hAnsiTheme="majorEastAsia" w:eastAsiaTheme="majorEastAsia"/>
          <w:color w:val="auto"/>
          <w:sz w:val="24"/>
          <w:szCs w:val="24"/>
          <w:highlight w:val="none"/>
          <w:u w:val="single"/>
        </w:rPr>
      </w:pPr>
    </w:p>
    <w:p w14:paraId="3E602E6C">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签字(签章)：                   公章：                      </w:t>
      </w:r>
    </w:p>
    <w:p w14:paraId="621C75A3">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日期：    </w:t>
      </w:r>
    </w:p>
    <w:p w14:paraId="1BCA2C53">
      <w:pPr>
        <w:shd w:val="clear"/>
        <w:spacing w:line="440" w:lineRule="exact"/>
        <w:rPr>
          <w:rFonts w:cs="仿宋" w:asciiTheme="majorEastAsia" w:hAnsiTheme="majorEastAsia" w:eastAsiaTheme="majorEastAsia"/>
          <w:b/>
          <w:color w:val="auto"/>
          <w:sz w:val="24"/>
          <w:szCs w:val="24"/>
          <w:highlight w:val="none"/>
        </w:rPr>
      </w:pPr>
    </w:p>
    <w:p w14:paraId="6E09B901">
      <w:pPr>
        <w:shd w:val="clear"/>
        <w:spacing w:line="440" w:lineRule="exact"/>
        <w:rPr>
          <w:rFonts w:cs="仿宋" w:asciiTheme="majorEastAsia" w:hAnsiTheme="majorEastAsia" w:eastAsiaTheme="majorEastAsia"/>
          <w:b/>
          <w:color w:val="auto"/>
          <w:sz w:val="24"/>
          <w:szCs w:val="24"/>
          <w:highlight w:val="none"/>
        </w:rPr>
      </w:pPr>
      <w:r>
        <w:rPr>
          <w:rFonts w:hint="eastAsia" w:cs="仿宋" w:asciiTheme="majorEastAsia" w:hAnsiTheme="majorEastAsia" w:eastAsiaTheme="majorEastAsia"/>
          <w:b/>
          <w:color w:val="auto"/>
          <w:sz w:val="24"/>
          <w:szCs w:val="24"/>
          <w:highlight w:val="none"/>
        </w:rPr>
        <w:t>投诉书制作说明：</w:t>
      </w:r>
    </w:p>
    <w:p w14:paraId="0D16125E">
      <w:pPr>
        <w:widowControl/>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1.投诉人提起投诉时，应当提交投诉书和必要的证明材料，并按照被投诉人和与投诉事项有关的供应商数量提供投诉书副本。</w:t>
      </w:r>
    </w:p>
    <w:p w14:paraId="02D9EEC3">
      <w:pPr>
        <w:widowControl/>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9245C7A">
      <w:pPr>
        <w:widowControl/>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3.投诉人若对项目的某一分包进行投诉，投诉书应列明具体分包号。</w:t>
      </w:r>
    </w:p>
    <w:p w14:paraId="7406364B">
      <w:pPr>
        <w:widowControl/>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4.投诉书应简要列明质疑事项，质疑函、质疑答复等作为附件材料提供。</w:t>
      </w:r>
    </w:p>
    <w:p w14:paraId="7FC23A62">
      <w:pPr>
        <w:widowControl/>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5.投诉书的投诉事项应具体、明确，并有必要的事实依据和法律依据。</w:t>
      </w:r>
    </w:p>
    <w:p w14:paraId="12D80649">
      <w:pPr>
        <w:widowControl/>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6.投诉书的投诉请求应与投诉事项相关。</w:t>
      </w:r>
    </w:p>
    <w:p w14:paraId="3C5948A4">
      <w:pPr>
        <w:widowControl/>
        <w:shd w:val="clear"/>
        <w:spacing w:line="440" w:lineRule="exact"/>
        <w:ind w:firstLine="480" w:firstLineChars="200"/>
        <w:jc w:val="left"/>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0E65C26B">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02CA559C">
      <w:pPr>
        <w:pageBreakBefore/>
        <w:shd w:val="clear"/>
        <w:autoSpaceDE w:val="0"/>
        <w:autoSpaceDN w:val="0"/>
        <w:spacing w:line="440" w:lineRule="exact"/>
        <w:jc w:val="center"/>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pacing w:val="6"/>
          <w:sz w:val="32"/>
          <w:szCs w:val="32"/>
          <w:highlight w:val="none"/>
        </w:rPr>
        <w:t>附件3：</w:t>
      </w:r>
      <w:r>
        <w:rPr>
          <w:rFonts w:hint="eastAsia" w:cs="仿宋" w:asciiTheme="majorEastAsia" w:hAnsiTheme="majorEastAsia" w:eastAsiaTheme="majorEastAsia"/>
          <w:b/>
          <w:color w:val="auto"/>
          <w:sz w:val="32"/>
          <w:szCs w:val="32"/>
          <w:highlight w:val="none"/>
        </w:rPr>
        <w:t>业务专用章使用说明函</w:t>
      </w:r>
    </w:p>
    <w:p w14:paraId="799252DF">
      <w:pPr>
        <w:shd w:val="clear"/>
        <w:spacing w:line="440" w:lineRule="exact"/>
        <w:rPr>
          <w:rFonts w:cs="仿宋" w:asciiTheme="majorEastAsia" w:hAnsiTheme="majorEastAsia" w:eastAsiaTheme="majorEastAsia"/>
          <w:color w:val="auto"/>
          <w:sz w:val="24"/>
          <w:szCs w:val="24"/>
          <w:highlight w:val="none"/>
          <w:u w:val="single"/>
        </w:rPr>
      </w:pPr>
    </w:p>
    <w:p w14:paraId="004C03AF">
      <w:pPr>
        <w:shd w:val="clear"/>
        <w:spacing w:line="440" w:lineRule="exact"/>
        <w:rPr>
          <w:rFonts w:cs="仿宋" w:asciiTheme="majorEastAsia" w:hAnsiTheme="majorEastAsia" w:eastAsiaTheme="majorEastAsia"/>
          <w:color w:val="auto"/>
          <w:sz w:val="24"/>
          <w:szCs w:val="24"/>
          <w:highlight w:val="none"/>
        </w:rPr>
      </w:pPr>
      <w:r>
        <w:rPr>
          <w:rFonts w:hint="eastAsia" w:asciiTheme="minorEastAsia" w:hAnsiTheme="minorEastAsia" w:eastAsiaTheme="minorEastAsia" w:cstheme="minorEastAsia"/>
          <w:color w:val="auto"/>
          <w:sz w:val="24"/>
          <w:highlight w:val="none"/>
          <w:lang w:eastAsia="zh-CN"/>
        </w:rPr>
        <w:t>绍兴市曹娥江流域中心</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eastAsia="zh-CN"/>
        </w:rPr>
        <w:t>浙江翔实建设项目管理有限公司</w:t>
      </w:r>
      <w:r>
        <w:rPr>
          <w:rFonts w:hint="eastAsia" w:cs="仿宋" w:asciiTheme="majorEastAsia" w:hAnsiTheme="majorEastAsia" w:eastAsiaTheme="majorEastAsia"/>
          <w:color w:val="auto"/>
          <w:sz w:val="24"/>
          <w:szCs w:val="24"/>
          <w:highlight w:val="none"/>
        </w:rPr>
        <w:t>：</w:t>
      </w:r>
    </w:p>
    <w:p w14:paraId="03BE98F6">
      <w:pPr>
        <w:shd w:val="clear"/>
        <w:spacing w:line="440" w:lineRule="exact"/>
        <w:ind w:firstLine="480" w:firstLineChars="20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我方</w:t>
      </w:r>
      <w:r>
        <w:rPr>
          <w:rFonts w:hint="eastAsia" w:cs="仿宋" w:asciiTheme="majorEastAsia" w:hAnsiTheme="majorEastAsia" w:eastAsiaTheme="majorEastAsia"/>
          <w:color w:val="auto"/>
          <w:sz w:val="24"/>
          <w:szCs w:val="24"/>
          <w:highlight w:val="none"/>
        </w:rPr>
        <w:t>(投标人全称)是中华人民共和国依法登记注册的合法企业，在参加你方组织的</w:t>
      </w:r>
      <w:bookmarkStart w:id="125" w:name="OLE_LINK47"/>
      <w:bookmarkStart w:id="126" w:name="OLE_LINK48"/>
      <w:r>
        <w:rPr>
          <w:rFonts w:hint="eastAsia" w:asciiTheme="minorEastAsia" w:hAnsiTheme="minorEastAsia" w:eastAsiaTheme="minorEastAsia" w:cstheme="minorEastAsia"/>
          <w:color w:val="auto"/>
          <w:sz w:val="24"/>
          <w:highlight w:val="none"/>
          <w:lang w:eastAsia="zh-CN"/>
        </w:rPr>
        <w:t>2026年曹娥江大闸运行管理经费项目</w:t>
      </w:r>
      <w:r>
        <w:rPr>
          <w:rFonts w:hint="eastAsia" w:cs="仿宋" w:asciiTheme="majorEastAsia" w:hAnsiTheme="majorEastAsia" w:eastAsiaTheme="majorEastAsia"/>
          <w:color w:val="auto"/>
          <w:sz w:val="24"/>
          <w:szCs w:val="24"/>
          <w:highlight w:val="none"/>
        </w:rPr>
        <w:t>【招标编号：</w:t>
      </w:r>
      <w:r>
        <w:rPr>
          <w:rFonts w:hint="eastAsia" w:asciiTheme="minorEastAsia" w:hAnsiTheme="minorEastAsia" w:eastAsiaTheme="minorEastAsia" w:cstheme="minorEastAsia"/>
          <w:color w:val="auto"/>
          <w:sz w:val="24"/>
          <w:highlight w:val="none"/>
          <w:lang w:eastAsia="zh-CN"/>
        </w:rPr>
        <w:t xml:space="preserve">   </w:t>
      </w:r>
      <w:r>
        <w:rPr>
          <w:rFonts w:hint="eastAsia" w:cs="仿宋" w:asciiTheme="majorEastAsia" w:hAnsiTheme="majorEastAsia" w:eastAsiaTheme="majorEastAsia"/>
          <w:color w:val="auto"/>
          <w:sz w:val="24"/>
          <w:szCs w:val="24"/>
          <w:highlight w:val="none"/>
        </w:rPr>
        <w:t>】</w:t>
      </w:r>
      <w:bookmarkEnd w:id="125"/>
      <w:bookmarkEnd w:id="126"/>
      <w:r>
        <w:rPr>
          <w:rFonts w:hint="eastAsia" w:cs="仿宋" w:asciiTheme="majorEastAsia" w:hAnsiTheme="majorEastAsia" w:eastAsiaTheme="majorEastAsia"/>
          <w:color w:val="auto"/>
          <w:sz w:val="24"/>
          <w:szCs w:val="24"/>
          <w:highlight w:val="none"/>
        </w:rPr>
        <w:t xml:space="preserve">投标活动中作如下说明：我方所使用的“XX专用章”与法定名称章具有同等的法律效力，对使用“XX专用章”的行为予以完全承认，并愿意承担相应责任。   </w:t>
      </w:r>
    </w:p>
    <w:p w14:paraId="386437E7">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特此说明。</w:t>
      </w:r>
    </w:p>
    <w:p w14:paraId="7AF66320">
      <w:pPr>
        <w:shd w:val="clear"/>
        <w:spacing w:line="440" w:lineRule="exact"/>
        <w:ind w:firstLine="494"/>
        <w:rPr>
          <w:rFonts w:cs="仿宋" w:asciiTheme="majorEastAsia" w:hAnsiTheme="majorEastAsia" w:eastAsiaTheme="majorEastAsia"/>
          <w:color w:val="auto"/>
          <w:sz w:val="24"/>
          <w:szCs w:val="24"/>
          <w:highlight w:val="none"/>
        </w:rPr>
      </w:pPr>
    </w:p>
    <w:p w14:paraId="081C00EC">
      <w:pPr>
        <w:shd w:val="clear"/>
        <w:spacing w:line="440" w:lineRule="exact"/>
        <w:ind w:firstLine="494"/>
        <w:rPr>
          <w:rFonts w:cs="仿宋" w:asciiTheme="majorEastAsia" w:hAnsiTheme="majorEastAsia" w:eastAsiaTheme="majorEastAsia"/>
          <w:color w:val="auto"/>
          <w:sz w:val="24"/>
          <w:szCs w:val="24"/>
          <w:highlight w:val="none"/>
        </w:rPr>
      </w:pPr>
    </w:p>
    <w:p w14:paraId="0EB21C38">
      <w:pPr>
        <w:shd w:val="clear"/>
        <w:spacing w:line="440" w:lineRule="exact"/>
        <w:ind w:firstLine="494"/>
        <w:rPr>
          <w:rFonts w:cs="仿宋" w:asciiTheme="majorEastAsia" w:hAnsiTheme="majorEastAsia" w:eastAsiaTheme="majorEastAsia"/>
          <w:color w:val="auto"/>
          <w:sz w:val="24"/>
          <w:szCs w:val="24"/>
          <w:highlight w:val="none"/>
        </w:rPr>
      </w:pPr>
    </w:p>
    <w:p w14:paraId="0BFFD65D">
      <w:pPr>
        <w:shd w:val="clear"/>
        <w:spacing w:line="440" w:lineRule="exact"/>
        <w:ind w:right="480" w:firstLine="4080" w:firstLineChars="17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投标单位（法定名称章）：</w:t>
      </w:r>
    </w:p>
    <w:p w14:paraId="236B53A5">
      <w:pPr>
        <w:shd w:val="clear"/>
        <w:spacing w:line="440" w:lineRule="exact"/>
        <w:ind w:right="1440" w:firstLine="494"/>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                            日期：       年     月     日</w:t>
      </w:r>
    </w:p>
    <w:p w14:paraId="05C211F6">
      <w:pPr>
        <w:shd w:val="clear"/>
        <w:spacing w:line="440" w:lineRule="exac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b/>
          <w:color w:val="auto"/>
          <w:sz w:val="24"/>
          <w:szCs w:val="24"/>
          <w:highlight w:val="none"/>
        </w:rPr>
        <w:t>附：</w:t>
      </w:r>
    </w:p>
    <w:p w14:paraId="0753E74C">
      <w:pPr>
        <w:shd w:val="clear"/>
        <w:spacing w:line="440" w:lineRule="exact"/>
        <w:rPr>
          <w:rFonts w:cs="仿宋" w:asciiTheme="majorEastAsia" w:hAnsiTheme="majorEastAsia" w:eastAsiaTheme="majorEastAsia"/>
          <w:color w:val="auto"/>
          <w:sz w:val="24"/>
          <w:szCs w:val="24"/>
          <w:highlight w:val="none"/>
        </w:rPr>
      </w:pPr>
      <w:r>
        <w:rPr>
          <w:rFonts w:cs="仿宋" w:asciiTheme="majorEastAsia" w:hAnsiTheme="majorEastAsia" w:eastAsiaTheme="majorEastAsia"/>
          <w:b/>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HP+MHYAAAACgEAAA8AAAAAAAAAAQAgAAAAIgAAAGRycy9kb3du&#10;cmV2LnhtbFBLAQIUABQAAAAIAIdO4kAwiQdZ/wEAAD8EAAAOAAAAAAAAAAEAIAAAACcBAABkcnMv&#10;ZTJvRG9jLnhtbFBLBQYAAAAABgAGAFkBAACYBQAAAAA=&#10;">
                <v:fill on="t" focussize="0,0"/>
                <v:stroke color="#000000" joinstyle="miter"/>
                <v:imagedata o:title=""/>
                <o:lock v:ext="edit" aspectratio="f"/>
              </v:rect>
            </w:pict>
          </mc:Fallback>
        </mc:AlternateContent>
      </w:r>
      <w:r>
        <w:rPr>
          <w:rFonts w:cs="仿宋" w:asciiTheme="majorEastAsia" w:hAnsiTheme="majorEastAsia" w:eastAsiaTheme="majorEastAsia"/>
          <w:b/>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07BY2AAAAAoBAAAPAAAAAAAAAAEAIAAAACIAAABkcnMvZG93&#10;bnJldi54bWxQSwECFAAUAAAACACHTuJAjNbElQACAAA/BAAADgAAAAAAAAABACAAAAAnAQAAZHJz&#10;L2Uyb0RvYy54bWxQSwUGAAAAAAYABgBZAQAAmQUAAAAA&#10;">
                <v:fill on="t" focussize="0,0"/>
                <v:stroke color="#000000" joinstyle="miter"/>
                <v:imagedata o:title=""/>
                <o:lock v:ext="edit" aspectratio="f"/>
              </v:rect>
            </w:pict>
          </mc:Fallback>
        </mc:AlternateContent>
      </w:r>
      <w:r>
        <w:rPr>
          <w:rFonts w:hint="eastAsia" w:cs="仿宋" w:asciiTheme="majorEastAsia" w:hAnsiTheme="majorEastAsia" w:eastAsiaTheme="majorEastAsia"/>
          <w:color w:val="auto"/>
          <w:sz w:val="24"/>
          <w:szCs w:val="24"/>
          <w:highlight w:val="none"/>
        </w:rPr>
        <w:t>投标单位法定名称章（印模）                投标单位“XX专用章”（印模）</w:t>
      </w:r>
    </w:p>
    <w:p w14:paraId="2022292C">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59928ABD">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50477E35">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00FB2D86">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6F9F62CF">
      <w:pPr>
        <w:shd w:val="clear"/>
        <w:rPr>
          <w:rFonts w:asciiTheme="majorEastAsia" w:hAnsiTheme="majorEastAsia" w:eastAsiaTheme="majorEastAsia"/>
          <w:color w:val="auto"/>
          <w:highlight w:val="none"/>
        </w:rPr>
      </w:pPr>
    </w:p>
    <w:p w14:paraId="40DEB015">
      <w:pPr>
        <w:shd w:val="clear"/>
        <w:rPr>
          <w:rFonts w:asciiTheme="majorEastAsia" w:hAnsiTheme="majorEastAsia" w:eastAsiaTheme="majorEastAsia"/>
          <w:color w:val="auto"/>
          <w:highlight w:val="none"/>
        </w:rPr>
      </w:pPr>
    </w:p>
    <w:p w14:paraId="36E76496">
      <w:pPr>
        <w:shd w:val="clear"/>
        <w:snapToGrid w:val="0"/>
        <w:spacing w:line="440" w:lineRule="exact"/>
        <w:jc w:val="center"/>
        <w:outlineLvl w:val="0"/>
        <w:rPr>
          <w:rFonts w:cs="仿宋" w:asciiTheme="majorEastAsia" w:hAnsiTheme="majorEastAsia" w:eastAsiaTheme="majorEastAsia"/>
          <w:b/>
          <w:color w:val="auto"/>
          <w:sz w:val="32"/>
          <w:szCs w:val="32"/>
          <w:highlight w:val="none"/>
        </w:rPr>
      </w:pPr>
    </w:p>
    <w:p w14:paraId="63633423">
      <w:pPr>
        <w:shd w:val="clear"/>
        <w:snapToGrid w:val="0"/>
        <w:spacing w:line="440" w:lineRule="exact"/>
        <w:jc w:val="center"/>
        <w:outlineLvl w:val="0"/>
        <w:rPr>
          <w:rFonts w:cs="仿宋" w:asciiTheme="majorEastAsia" w:hAnsiTheme="majorEastAsia" w:eastAsiaTheme="majorEastAsia"/>
          <w:b/>
          <w:color w:val="auto"/>
          <w:sz w:val="32"/>
          <w:szCs w:val="32"/>
          <w:highlight w:val="none"/>
        </w:rPr>
      </w:pPr>
    </w:p>
    <w:p w14:paraId="398BE30C">
      <w:pPr>
        <w:pageBreakBefore/>
        <w:shd w:val="clear"/>
        <w:snapToGrid w:val="0"/>
        <w:spacing w:line="440" w:lineRule="exact"/>
        <w:jc w:val="center"/>
        <w:outlineLvl w:val="0"/>
        <w:rPr>
          <w:rFonts w:cs="仿宋" w:asciiTheme="majorEastAsia" w:hAnsiTheme="majorEastAsia" w:eastAsiaTheme="majorEastAsia"/>
          <w:b/>
          <w:color w:val="auto"/>
          <w:sz w:val="32"/>
          <w:szCs w:val="32"/>
          <w:highlight w:val="none"/>
        </w:rPr>
      </w:pPr>
      <w:r>
        <w:rPr>
          <w:rFonts w:hint="eastAsia" w:cs="仿宋" w:asciiTheme="majorEastAsia" w:hAnsiTheme="majorEastAsia" w:eastAsiaTheme="majorEastAsia"/>
          <w:b/>
          <w:color w:val="auto"/>
          <w:sz w:val="32"/>
          <w:szCs w:val="32"/>
          <w:highlight w:val="none"/>
        </w:rPr>
        <w:t>附件4：分包意向协议</w:t>
      </w:r>
    </w:p>
    <w:p w14:paraId="09397FE7">
      <w:pPr>
        <w:widowControl/>
        <w:shd w:val="clear"/>
        <w:spacing w:line="440" w:lineRule="exact"/>
        <w:ind w:firstLine="120" w:firstLineChars="50"/>
        <w:jc w:val="lef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b/>
          <w:color w:val="auto"/>
          <w:sz w:val="24"/>
          <w:szCs w:val="24"/>
          <w:highlight w:val="none"/>
        </w:rPr>
        <w:t>中标后以分包方式履行合同的，提供分包意向协议；采购人不同意分包或者投标人中标后不以分包方式履行合同的，则不需要提供。</w:t>
      </w:r>
      <w:r>
        <w:rPr>
          <w:rFonts w:hint="eastAsia" w:cs="仿宋" w:asciiTheme="majorEastAsia" w:hAnsiTheme="majorEastAsia" w:eastAsiaTheme="majorEastAsia"/>
          <w:color w:val="auto"/>
          <w:sz w:val="24"/>
          <w:szCs w:val="24"/>
          <w:highlight w:val="none"/>
        </w:rPr>
        <w:t>）</w:t>
      </w:r>
    </w:p>
    <w:p w14:paraId="66D2D63D">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u w:val="single"/>
        </w:rPr>
        <w:t>（投标人名称）</w:t>
      </w:r>
      <w:r>
        <w:rPr>
          <w:rFonts w:hint="eastAsia" w:cs="仿宋" w:asciiTheme="majorEastAsia" w:hAnsiTheme="majorEastAsia" w:eastAsiaTheme="majorEastAsia"/>
          <w:color w:val="auto"/>
          <w:sz w:val="24"/>
          <w:szCs w:val="24"/>
          <w:highlight w:val="none"/>
          <w:lang w:val="zh-CN"/>
        </w:rPr>
        <w:t>若成为</w:t>
      </w:r>
      <w:r>
        <w:rPr>
          <w:rFonts w:hint="eastAsia" w:asciiTheme="minorEastAsia" w:hAnsiTheme="minorEastAsia" w:eastAsiaTheme="minorEastAsia" w:cstheme="minorEastAsia"/>
          <w:color w:val="auto"/>
          <w:sz w:val="24"/>
          <w:highlight w:val="none"/>
          <w:lang w:eastAsia="zh-CN"/>
        </w:rPr>
        <w:t>2026年曹娥江大闸运行管理经费项目</w:t>
      </w:r>
      <w:r>
        <w:rPr>
          <w:rFonts w:hint="eastAsia" w:cs="仿宋" w:asciiTheme="majorEastAsia" w:hAnsiTheme="majorEastAsia" w:eastAsiaTheme="majorEastAsia"/>
          <w:color w:val="auto"/>
          <w:sz w:val="24"/>
          <w:szCs w:val="24"/>
          <w:highlight w:val="none"/>
        </w:rPr>
        <w:t>【招标编号：</w:t>
      </w:r>
      <w:r>
        <w:rPr>
          <w:rFonts w:hint="eastAsia" w:asciiTheme="minorEastAsia" w:hAnsiTheme="minorEastAsia" w:eastAsiaTheme="minorEastAsia" w:cstheme="minorEastAsia"/>
          <w:color w:val="auto"/>
          <w:sz w:val="24"/>
          <w:highlight w:val="none"/>
          <w:lang w:eastAsia="zh-CN"/>
        </w:rPr>
        <w:t xml:space="preserve">   </w:t>
      </w:r>
      <w:r>
        <w:rPr>
          <w:rFonts w:hint="eastAsia" w:cs="仿宋" w:asciiTheme="majorEastAsia" w:hAnsiTheme="majorEastAsia" w:eastAsiaTheme="majorEastAsia"/>
          <w:color w:val="auto"/>
          <w:sz w:val="24"/>
          <w:szCs w:val="24"/>
          <w:highlight w:val="none"/>
        </w:rPr>
        <w:t>】</w:t>
      </w:r>
      <w:r>
        <w:rPr>
          <w:rFonts w:hint="eastAsia" w:cs="仿宋" w:asciiTheme="majorEastAsia" w:hAnsiTheme="majorEastAsia" w:eastAsiaTheme="majorEastAsia"/>
          <w:color w:val="auto"/>
          <w:sz w:val="24"/>
          <w:szCs w:val="24"/>
          <w:highlight w:val="none"/>
          <w:lang w:val="zh-CN"/>
        </w:rPr>
        <w:t>的中标供应商，将依法采取分包方式履行合同。</w:t>
      </w:r>
      <w:r>
        <w:rPr>
          <w:rFonts w:hint="eastAsia" w:cs="仿宋" w:asciiTheme="majorEastAsia" w:hAnsiTheme="majorEastAsia" w:eastAsiaTheme="majorEastAsia"/>
          <w:color w:val="auto"/>
          <w:sz w:val="24"/>
          <w:szCs w:val="24"/>
          <w:highlight w:val="none"/>
          <w:u w:val="single"/>
        </w:rPr>
        <w:t>（投标人名称）</w:t>
      </w:r>
      <w:r>
        <w:rPr>
          <w:rFonts w:hint="eastAsia" w:cs="仿宋" w:asciiTheme="majorEastAsia" w:hAnsiTheme="majorEastAsia" w:eastAsiaTheme="majorEastAsia"/>
          <w:color w:val="auto"/>
          <w:sz w:val="24"/>
          <w:szCs w:val="24"/>
          <w:highlight w:val="none"/>
        </w:rPr>
        <w:t>与</w:t>
      </w:r>
      <w:r>
        <w:rPr>
          <w:rFonts w:hint="eastAsia" w:cs="仿宋" w:asciiTheme="majorEastAsia" w:hAnsiTheme="majorEastAsia" w:eastAsiaTheme="majorEastAsia"/>
          <w:color w:val="auto"/>
          <w:sz w:val="24"/>
          <w:szCs w:val="24"/>
          <w:highlight w:val="none"/>
          <w:u w:val="single"/>
        </w:rPr>
        <w:t>（所有分包供应商名称）</w:t>
      </w:r>
      <w:r>
        <w:rPr>
          <w:rFonts w:hint="eastAsia" w:cs="仿宋" w:asciiTheme="majorEastAsia" w:hAnsiTheme="majorEastAsia" w:eastAsiaTheme="majorEastAsia"/>
          <w:color w:val="auto"/>
          <w:sz w:val="24"/>
          <w:szCs w:val="24"/>
          <w:highlight w:val="none"/>
        </w:rPr>
        <w:t>达成分包意向协议</w:t>
      </w:r>
      <w:r>
        <w:rPr>
          <w:rFonts w:hint="eastAsia" w:cs="仿宋" w:asciiTheme="majorEastAsia" w:hAnsiTheme="majorEastAsia" w:eastAsiaTheme="majorEastAsia"/>
          <w:color w:val="auto"/>
          <w:sz w:val="24"/>
          <w:szCs w:val="24"/>
          <w:highlight w:val="none"/>
          <w:lang w:val="zh-CN"/>
        </w:rPr>
        <w:t xml:space="preserve">。 </w:t>
      </w:r>
    </w:p>
    <w:p w14:paraId="5BDBA384">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一、分包标的及数量</w:t>
      </w:r>
    </w:p>
    <w:p w14:paraId="2C628990">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u w:val="single"/>
        </w:rPr>
        <w:t>（投标人名称）</w:t>
      </w:r>
      <w:r>
        <w:rPr>
          <w:rFonts w:hint="eastAsia" w:cs="仿宋" w:asciiTheme="majorEastAsia" w:hAnsiTheme="majorEastAsia" w:eastAsiaTheme="majorEastAsia"/>
          <w:color w:val="auto"/>
          <w:sz w:val="24"/>
          <w:szCs w:val="24"/>
          <w:highlight w:val="none"/>
          <w:lang w:val="zh-CN"/>
        </w:rPr>
        <w:t>将</w:t>
      </w:r>
      <w:r>
        <w:rPr>
          <w:rFonts w:hint="eastAsia" w:cs="仿宋" w:asciiTheme="majorEastAsia" w:hAnsiTheme="majorEastAsia" w:eastAsiaTheme="majorEastAsia"/>
          <w:color w:val="auto"/>
          <w:sz w:val="24"/>
          <w:szCs w:val="24"/>
          <w:highlight w:val="none"/>
          <w:u w:val="single"/>
        </w:rPr>
        <w:t xml:space="preserve">  XX工作内容   </w:t>
      </w:r>
      <w:r>
        <w:rPr>
          <w:rFonts w:hint="eastAsia" w:cs="仿宋" w:asciiTheme="majorEastAsia" w:hAnsiTheme="majorEastAsia" w:eastAsiaTheme="majorEastAsia"/>
          <w:color w:val="auto"/>
          <w:sz w:val="24"/>
          <w:szCs w:val="24"/>
          <w:highlight w:val="none"/>
        </w:rPr>
        <w:t>分包给</w:t>
      </w:r>
      <w:r>
        <w:rPr>
          <w:rFonts w:hint="eastAsia" w:cs="仿宋" w:asciiTheme="majorEastAsia" w:hAnsiTheme="majorEastAsia" w:eastAsiaTheme="majorEastAsia"/>
          <w:color w:val="auto"/>
          <w:sz w:val="24"/>
          <w:szCs w:val="24"/>
          <w:highlight w:val="none"/>
          <w:u w:val="single"/>
        </w:rPr>
        <w:t>（分包供应商1名称）</w:t>
      </w:r>
      <w:r>
        <w:rPr>
          <w:rFonts w:hint="eastAsia" w:cs="仿宋" w:asciiTheme="majorEastAsia" w:hAnsiTheme="majorEastAsia" w:eastAsiaTheme="majorEastAsia"/>
          <w:color w:val="auto"/>
          <w:sz w:val="24"/>
          <w:szCs w:val="24"/>
          <w:highlight w:val="none"/>
          <w:lang w:val="zh-CN"/>
        </w:rPr>
        <w:t>，</w:t>
      </w:r>
      <w:r>
        <w:rPr>
          <w:rFonts w:hint="eastAsia" w:cs="仿宋" w:asciiTheme="majorEastAsia" w:hAnsiTheme="majorEastAsia" w:eastAsiaTheme="majorEastAsia"/>
          <w:color w:val="auto"/>
          <w:sz w:val="24"/>
          <w:szCs w:val="24"/>
          <w:highlight w:val="none"/>
          <w:u w:val="single"/>
        </w:rPr>
        <w:t>（分包供应商1名称），</w:t>
      </w:r>
      <w:r>
        <w:rPr>
          <w:rFonts w:hint="eastAsia" w:cs="仿宋" w:asciiTheme="majorEastAsia" w:hAnsiTheme="majorEastAsia" w:eastAsiaTheme="majorEastAsia"/>
          <w:color w:val="auto"/>
          <w:sz w:val="24"/>
          <w:szCs w:val="24"/>
          <w:highlight w:val="none"/>
          <w:lang w:val="zh-CN"/>
        </w:rPr>
        <w:t>具备承</w:t>
      </w:r>
      <w:r>
        <w:rPr>
          <w:rFonts w:hint="eastAsia" w:cs="仿宋" w:asciiTheme="majorEastAsia" w:hAnsiTheme="majorEastAsia" w:eastAsiaTheme="majorEastAsia"/>
          <w:color w:val="auto"/>
          <w:sz w:val="24"/>
          <w:szCs w:val="24"/>
          <w:highlight w:val="none"/>
        </w:rPr>
        <w:t>担</w:t>
      </w:r>
      <w:r>
        <w:rPr>
          <w:rFonts w:hint="eastAsia" w:cs="仿宋" w:asciiTheme="majorEastAsia" w:hAnsiTheme="majorEastAsia" w:eastAsiaTheme="majorEastAsia"/>
          <w:color w:val="auto"/>
          <w:sz w:val="24"/>
          <w:szCs w:val="24"/>
          <w:highlight w:val="none"/>
          <w:u w:val="single"/>
          <w:lang w:val="zh-CN"/>
        </w:rPr>
        <w:t>XX工作内容</w:t>
      </w:r>
      <w:r>
        <w:rPr>
          <w:rFonts w:hint="eastAsia" w:cs="仿宋" w:asciiTheme="majorEastAsia" w:hAnsiTheme="majorEastAsia" w:eastAsiaTheme="majorEastAsia"/>
          <w:color w:val="auto"/>
          <w:sz w:val="24"/>
          <w:szCs w:val="24"/>
          <w:highlight w:val="none"/>
          <w:lang w:val="zh-CN"/>
        </w:rPr>
        <w:t>相应资质条件且不得再次分包；</w:t>
      </w:r>
    </w:p>
    <w:p w14:paraId="1EDCA412">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二、分包供应商中小企业合同份额</w:t>
      </w:r>
    </w:p>
    <w:p w14:paraId="52E38183">
      <w:pPr>
        <w:shd w:val="clear"/>
        <w:snapToGrid w:val="0"/>
        <w:spacing w:line="440" w:lineRule="exact"/>
        <w:ind w:firstLine="576"/>
        <w:rPr>
          <w:rFonts w:cs="仿宋" w:asciiTheme="majorEastAsia" w:hAnsiTheme="majorEastAsia" w:eastAsiaTheme="majorEastAsia"/>
          <w:b/>
          <w:color w:val="auto"/>
          <w:sz w:val="24"/>
          <w:szCs w:val="24"/>
          <w:highlight w:val="none"/>
          <w:lang w:val="zh-CN"/>
        </w:rPr>
      </w:pPr>
      <w:r>
        <w:rPr>
          <w:rFonts w:hint="eastAsia" w:cs="仿宋" w:asciiTheme="majorEastAsia" w:hAnsiTheme="majorEastAsia" w:eastAsiaTheme="majorEastAsia"/>
          <w:color w:val="auto"/>
          <w:sz w:val="24"/>
          <w:szCs w:val="24"/>
          <w:highlight w:val="none"/>
        </w:rPr>
        <w:t>1、</w:t>
      </w:r>
      <w:r>
        <w:rPr>
          <w:rFonts w:hint="eastAsia" w:cs="仿宋" w:asciiTheme="majorEastAsia" w:hAnsiTheme="majorEastAsia" w:eastAsiaTheme="majorEastAsia"/>
          <w:color w:val="auto"/>
          <w:sz w:val="24"/>
          <w:szCs w:val="24"/>
          <w:highlight w:val="none"/>
          <w:u w:val="single"/>
        </w:rPr>
        <w:t>（分包供应商X,……）提供的货物全部由小微企业制造，</w:t>
      </w:r>
      <w:r>
        <w:rPr>
          <w:rFonts w:hint="eastAsia" w:cs="仿宋" w:asciiTheme="majorEastAsia" w:hAnsiTheme="majorEastAsia" w:eastAsiaTheme="majorEastAsia"/>
          <w:color w:val="auto"/>
          <w:sz w:val="24"/>
          <w:szCs w:val="24"/>
          <w:highlight w:val="none"/>
        </w:rPr>
        <w:t>其合同份额占到合同总金额%以上</w:t>
      </w:r>
      <w:r>
        <w:rPr>
          <w:rFonts w:hint="eastAsia" w:cs="仿宋" w:asciiTheme="majorEastAsia" w:hAnsiTheme="majorEastAsia" w:eastAsiaTheme="majorEastAsia"/>
          <w:color w:val="auto"/>
          <w:sz w:val="21"/>
          <w:szCs w:val="24"/>
          <w:highlight w:val="none"/>
        </w:rPr>
        <w:t>。</w:t>
      </w:r>
      <w:r>
        <w:rPr>
          <w:rFonts w:hint="eastAsia" w:cs="仿宋" w:asciiTheme="majorEastAsia" w:hAnsiTheme="majorEastAsia" w:eastAsiaTheme="majorEastAsia"/>
          <w:b/>
          <w:color w:val="auto"/>
          <w:sz w:val="24"/>
          <w:szCs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cs="仿宋" w:asciiTheme="majorEastAsia" w:hAnsiTheme="majorEastAsia" w:eastAsiaTheme="majorEastAsia"/>
          <w:b/>
          <w:color w:val="auto"/>
          <w:sz w:val="24"/>
          <w:szCs w:val="24"/>
          <w:highlight w:val="none"/>
        </w:rPr>
        <w:t>拟享受以上价格扣除政策的，填写有关内容。</w:t>
      </w:r>
      <w:r>
        <w:rPr>
          <w:rFonts w:hint="eastAsia" w:cs="仿宋" w:asciiTheme="majorEastAsia" w:hAnsiTheme="majorEastAsia" w:eastAsiaTheme="majorEastAsia"/>
          <w:b/>
          <w:color w:val="auto"/>
          <w:sz w:val="24"/>
          <w:szCs w:val="24"/>
          <w:highlight w:val="none"/>
          <w:lang w:val="zh-CN"/>
        </w:rPr>
        <w:t>）</w:t>
      </w:r>
    </w:p>
    <w:p w14:paraId="124A6289">
      <w:pPr>
        <w:shd w:val="clear"/>
        <w:spacing w:line="440" w:lineRule="exact"/>
        <w:ind w:firstLine="480" w:firstLineChars="200"/>
        <w:rPr>
          <w:rFonts w:cs="仿宋" w:asciiTheme="majorEastAsia" w:hAnsiTheme="majorEastAsia" w:eastAsiaTheme="majorEastAsia"/>
          <w:b/>
          <w:color w:val="auto"/>
          <w:sz w:val="24"/>
          <w:szCs w:val="24"/>
          <w:highlight w:val="none"/>
          <w:lang w:val="zh-CN"/>
        </w:rPr>
      </w:pPr>
      <w:r>
        <w:rPr>
          <w:rFonts w:hint="eastAsia" w:cs="仿宋" w:asciiTheme="majorEastAsia" w:hAnsiTheme="majorEastAsia" w:eastAsiaTheme="majorEastAsia"/>
          <w:color w:val="auto"/>
          <w:sz w:val="24"/>
          <w:szCs w:val="24"/>
          <w:highlight w:val="none"/>
        </w:rPr>
        <w:t>2、</w:t>
      </w:r>
      <w:bookmarkStart w:id="127" w:name="_Hlk101133173"/>
      <w:r>
        <w:rPr>
          <w:rFonts w:hint="eastAsia" w:cs="仿宋" w:asciiTheme="majorEastAsia" w:hAnsiTheme="majorEastAsia" w:eastAsiaTheme="majorEastAsia"/>
          <w:color w:val="auto"/>
          <w:sz w:val="24"/>
          <w:szCs w:val="24"/>
          <w:highlight w:val="none"/>
        </w:rPr>
        <w:t>中小企业合同金额达到%，其中小微企业合同金额达到%</w:t>
      </w:r>
      <w:r>
        <w:rPr>
          <w:rFonts w:hint="eastAsia" w:cs="仿宋" w:asciiTheme="majorEastAsia" w:hAnsiTheme="majorEastAsia" w:eastAsiaTheme="majorEastAsia"/>
          <w:color w:val="auto"/>
          <w:sz w:val="24"/>
          <w:szCs w:val="24"/>
          <w:highlight w:val="none"/>
          <w:lang w:val="zh-CN"/>
        </w:rPr>
        <w:t>。</w:t>
      </w:r>
      <w:r>
        <w:rPr>
          <w:rFonts w:hint="eastAsia" w:cs="仿宋" w:asciiTheme="majorEastAsia" w:hAnsiTheme="majorEastAsia" w:eastAsiaTheme="majorEastAsia"/>
          <w:b/>
          <w:color w:val="auto"/>
          <w:sz w:val="24"/>
          <w:szCs w:val="24"/>
          <w:highlight w:val="none"/>
          <w:lang w:val="zh-CN"/>
        </w:rPr>
        <w:t>（</w:t>
      </w:r>
      <w:r>
        <w:rPr>
          <w:rFonts w:hint="eastAsia" w:cs="仿宋" w:asciiTheme="majorEastAsia" w:hAnsiTheme="majorEastAsia" w:eastAsiaTheme="majorEastAsia"/>
          <w:b/>
          <w:color w:val="auto"/>
          <w:sz w:val="24"/>
          <w:szCs w:val="24"/>
          <w:highlight w:val="none"/>
        </w:rPr>
        <w:t>要求合同分包形式参加的项目或采购包，供应商按招标文件第一部分招标公告申请人的资格要求中规定的</w:t>
      </w:r>
      <w:r>
        <w:rPr>
          <w:rFonts w:hint="eastAsia" w:cs="仿宋" w:asciiTheme="majorEastAsia" w:hAnsiTheme="majorEastAsia" w:eastAsiaTheme="majorEastAsia"/>
          <w:b/>
          <w:color w:val="auto"/>
          <w:sz w:val="24"/>
          <w:szCs w:val="24"/>
          <w:highlight w:val="none"/>
          <w:lang w:val="zh-CN"/>
        </w:rPr>
        <w:t>分包意向协议</w:t>
      </w:r>
      <w:r>
        <w:rPr>
          <w:rFonts w:hint="eastAsia" w:cs="仿宋" w:asciiTheme="majorEastAsia" w:hAnsiTheme="majorEastAsia" w:eastAsiaTheme="majorEastAsia"/>
          <w:b/>
          <w:color w:val="auto"/>
          <w:sz w:val="24"/>
          <w:szCs w:val="24"/>
          <w:highlight w:val="none"/>
        </w:rPr>
        <w:t>中中小企业、小微企业合同金额应当达到的比例要求填写。</w:t>
      </w:r>
      <w:r>
        <w:rPr>
          <w:rFonts w:hint="eastAsia" w:cs="仿宋" w:asciiTheme="majorEastAsia" w:hAnsiTheme="majorEastAsia" w:eastAsiaTheme="majorEastAsia"/>
          <w:b/>
          <w:color w:val="auto"/>
          <w:sz w:val="24"/>
          <w:szCs w:val="24"/>
          <w:highlight w:val="none"/>
          <w:lang w:val="zh-CN"/>
        </w:rPr>
        <w:t>）</w:t>
      </w:r>
      <w:bookmarkEnd w:id="127"/>
    </w:p>
    <w:p w14:paraId="6F97F9CC">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三、分包工作履行期限、地点、方式</w:t>
      </w:r>
    </w:p>
    <w:p w14:paraId="31B75C9A">
      <w:pPr>
        <w:shd w:val="clear"/>
        <w:snapToGrid w:val="0"/>
        <w:spacing w:line="440" w:lineRule="exact"/>
        <w:ind w:firstLine="576"/>
        <w:rPr>
          <w:rFonts w:cs="仿宋" w:asciiTheme="majorEastAsia" w:hAnsiTheme="majorEastAsia" w:eastAsiaTheme="majorEastAsia"/>
          <w:color w:val="auto"/>
          <w:sz w:val="21"/>
          <w:szCs w:val="24"/>
          <w:highlight w:val="none"/>
          <w:u w:val="single"/>
        </w:rPr>
      </w:pPr>
      <w:r>
        <w:rPr>
          <w:rFonts w:hint="eastAsia" w:ascii="仿宋" w:hAnsi="仿宋" w:eastAsia="仿宋" w:cs="仿宋"/>
          <w:color w:val="auto"/>
          <w:sz w:val="21"/>
          <w:szCs w:val="24"/>
          <w:highlight w:val="none"/>
          <w:u w:val="single"/>
        </w:rPr>
        <w:t xml:space="preserve">                                                                               </w:t>
      </w:r>
    </w:p>
    <w:p w14:paraId="4FF83D97">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四、质量</w:t>
      </w:r>
    </w:p>
    <w:p w14:paraId="78E47F83">
      <w:pPr>
        <w:shd w:val="clear"/>
        <w:snapToGrid w:val="0"/>
        <w:spacing w:line="440" w:lineRule="exact"/>
        <w:ind w:left="480" w:leftChars="122" w:hanging="65" w:hangingChars="31"/>
        <w:rPr>
          <w:rFonts w:hint="eastAsia" w:cs="仿宋" w:asciiTheme="majorEastAsia" w:hAnsiTheme="majorEastAsia" w:eastAsiaTheme="majorEastAsia"/>
          <w:color w:val="auto"/>
          <w:sz w:val="24"/>
          <w:szCs w:val="24"/>
          <w:highlight w:val="none"/>
          <w:lang w:val="zh-CN"/>
        </w:rPr>
      </w:pPr>
      <w:r>
        <w:rPr>
          <w:rFonts w:hint="eastAsia" w:ascii="仿宋" w:hAnsi="仿宋" w:eastAsia="仿宋" w:cs="仿宋"/>
          <w:color w:val="auto"/>
          <w:sz w:val="21"/>
          <w:szCs w:val="24"/>
          <w:highlight w:val="none"/>
          <w:u w:val="single"/>
        </w:rPr>
        <w:t xml:space="preserve">                                                                               </w:t>
      </w:r>
      <w:r>
        <w:rPr>
          <w:rFonts w:hint="eastAsia" w:cs="仿宋" w:asciiTheme="majorEastAsia" w:hAnsiTheme="majorEastAsia" w:eastAsiaTheme="majorEastAsia"/>
          <w:color w:val="auto"/>
          <w:sz w:val="24"/>
          <w:szCs w:val="24"/>
          <w:highlight w:val="none"/>
          <w:lang w:val="zh-CN"/>
        </w:rPr>
        <w:t>五、价款或者报酬</w:t>
      </w:r>
    </w:p>
    <w:p w14:paraId="62E3BC4E">
      <w:pPr>
        <w:shd w:val="clear"/>
        <w:snapToGrid w:val="0"/>
        <w:spacing w:line="440" w:lineRule="exact"/>
        <w:ind w:left="480" w:leftChars="122" w:hanging="65" w:hangingChars="31"/>
        <w:rPr>
          <w:highlight w:val="none"/>
          <w:lang w:val="zh-CN"/>
        </w:rPr>
      </w:pPr>
      <w:r>
        <w:rPr>
          <w:rFonts w:hint="eastAsia" w:ascii="仿宋" w:hAnsi="仿宋" w:eastAsia="仿宋" w:cs="仿宋"/>
          <w:color w:val="auto"/>
          <w:sz w:val="21"/>
          <w:szCs w:val="24"/>
          <w:highlight w:val="none"/>
          <w:u w:val="single"/>
        </w:rPr>
        <w:t xml:space="preserve">                                                                               </w:t>
      </w:r>
    </w:p>
    <w:p w14:paraId="087562BA">
      <w:pPr>
        <w:numPr>
          <w:ilvl w:val="0"/>
          <w:numId w:val="10"/>
        </w:numPr>
        <w:shd w:val="clear"/>
        <w:snapToGrid w:val="0"/>
        <w:spacing w:line="440" w:lineRule="exact"/>
        <w:ind w:left="476" w:leftChars="140"/>
        <w:rPr>
          <w:rFonts w:hint="eastAsia"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违约责任</w:t>
      </w:r>
    </w:p>
    <w:p w14:paraId="12E399C8">
      <w:pPr>
        <w:shd w:val="clear"/>
        <w:snapToGrid w:val="0"/>
        <w:spacing w:line="440" w:lineRule="exact"/>
        <w:ind w:left="480" w:leftChars="122" w:hanging="65" w:hangingChars="31"/>
        <w:rPr>
          <w:rFonts w:hint="eastAsia" w:cs="仿宋" w:asciiTheme="majorEastAsia" w:hAnsiTheme="majorEastAsia" w:eastAsiaTheme="majorEastAsia"/>
          <w:color w:val="auto"/>
          <w:sz w:val="24"/>
          <w:szCs w:val="24"/>
          <w:highlight w:val="none"/>
          <w:lang w:val="zh-CN"/>
        </w:rPr>
      </w:pPr>
      <w:r>
        <w:rPr>
          <w:rFonts w:hint="eastAsia" w:ascii="仿宋" w:hAnsi="仿宋" w:eastAsia="仿宋" w:cs="仿宋"/>
          <w:color w:val="auto"/>
          <w:sz w:val="21"/>
          <w:szCs w:val="24"/>
          <w:highlight w:val="none"/>
          <w:u w:val="single"/>
        </w:rPr>
        <w:t xml:space="preserve">                                                                               </w:t>
      </w:r>
    </w:p>
    <w:p w14:paraId="0388320A">
      <w:pPr>
        <w:kinsoku/>
        <w:overflowPunct/>
        <w:topLinePunct w:val="0"/>
        <w:bidi w:val="0"/>
        <w:snapToGrid w:val="0"/>
        <w:spacing w:beforeAutospacing="0" w:afterAutospacing="0" w:line="440" w:lineRule="exact"/>
        <w:ind w:firstLine="576"/>
        <w:rPr>
          <w:rFonts w:hint="eastAsia" w:ascii="仿宋" w:hAnsi="仿宋" w:eastAsia="仿宋" w:cs="仿宋"/>
          <w:color w:val="auto"/>
          <w:kern w:val="0"/>
          <w:sz w:val="24"/>
          <w:szCs w:val="24"/>
          <w:highlight w:val="none"/>
          <w:lang w:val="zh-CN"/>
        </w:rPr>
      </w:pPr>
      <w:r>
        <w:rPr>
          <w:rFonts w:hint="eastAsia" w:cs="仿宋" w:asciiTheme="majorEastAsia" w:hAnsiTheme="majorEastAsia" w:eastAsiaTheme="majorEastAsia"/>
          <w:color w:val="auto"/>
          <w:sz w:val="24"/>
          <w:szCs w:val="24"/>
          <w:highlight w:val="none"/>
          <w:lang w:val="zh-CN"/>
        </w:rPr>
        <w:t>七、争议解决的办法</w:t>
      </w:r>
    </w:p>
    <w:p w14:paraId="4C48DFBD">
      <w:pPr>
        <w:shd w:val="clear"/>
        <w:snapToGrid w:val="0"/>
        <w:spacing w:line="440" w:lineRule="exact"/>
        <w:ind w:firstLine="576"/>
        <w:rPr>
          <w:rFonts w:cs="仿宋" w:asciiTheme="majorEastAsia" w:hAnsiTheme="majorEastAsia" w:eastAsiaTheme="majorEastAsia"/>
          <w:color w:val="auto"/>
          <w:sz w:val="24"/>
          <w:szCs w:val="24"/>
          <w:highlight w:val="none"/>
          <w:lang w:val="zh-CN"/>
        </w:rPr>
      </w:pPr>
      <w:r>
        <w:rPr>
          <w:rFonts w:hint="eastAsia" w:ascii="仿宋" w:hAnsi="仿宋" w:eastAsia="仿宋" w:cs="仿宋"/>
          <w:color w:val="auto"/>
          <w:sz w:val="21"/>
          <w:szCs w:val="24"/>
          <w:highlight w:val="none"/>
          <w:u w:val="single"/>
        </w:rPr>
        <w:t xml:space="preserve">                                                                                  </w:t>
      </w:r>
    </w:p>
    <w:p w14:paraId="26E7A861">
      <w:pPr>
        <w:shd w:val="clear"/>
        <w:snapToGrid w:val="0"/>
        <w:spacing w:line="440" w:lineRule="exact"/>
        <w:ind w:firstLine="576"/>
        <w:rPr>
          <w:rFonts w:cs="仿宋" w:asciiTheme="majorEastAsia" w:hAnsiTheme="majorEastAsia" w:eastAsiaTheme="majorEastAsia"/>
          <w:color w:val="auto"/>
          <w:sz w:val="24"/>
          <w:szCs w:val="24"/>
          <w:highlight w:val="none"/>
          <w:lang w:val="zh-CN"/>
        </w:rPr>
      </w:pPr>
    </w:p>
    <w:p w14:paraId="393180B8">
      <w:pPr>
        <w:shd w:val="clear"/>
        <w:snapToGrid w:val="0"/>
        <w:spacing w:line="440" w:lineRule="exact"/>
        <w:ind w:left="6203" w:leftChars="342" w:hanging="5040" w:hangingChars="2100"/>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                                          供应商名称(电子签名)：</w:t>
      </w:r>
    </w:p>
    <w:p w14:paraId="0A0E3AC8">
      <w:pPr>
        <w:shd w:val="clear"/>
        <w:snapToGrid w:val="0"/>
        <w:spacing w:line="440" w:lineRule="exact"/>
        <w:jc w:val="right"/>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分包供应商名称(电子签名/公章)：</w:t>
      </w:r>
    </w:p>
    <w:p w14:paraId="4D3393C8">
      <w:pPr>
        <w:shd w:val="clear"/>
        <w:snapToGrid w:val="0"/>
        <w:spacing w:line="440" w:lineRule="exact"/>
        <w:ind w:firstLine="5760" w:firstLineChars="2400"/>
        <w:rPr>
          <w:rFonts w:cs="仿宋" w:asciiTheme="majorEastAsia" w:hAnsiTheme="majorEastAsia" w:eastAsiaTheme="majorEastAsia"/>
          <w:color w:val="auto"/>
          <w:sz w:val="21"/>
          <w:szCs w:val="24"/>
          <w:highlight w:val="none"/>
        </w:rPr>
      </w:pPr>
      <w:r>
        <w:rPr>
          <w:rFonts w:hint="eastAsia" w:cs="仿宋" w:asciiTheme="majorEastAsia" w:hAnsiTheme="majorEastAsia" w:eastAsiaTheme="majorEastAsia"/>
          <w:color w:val="auto"/>
          <w:sz w:val="24"/>
          <w:szCs w:val="24"/>
          <w:highlight w:val="none"/>
          <w:lang w:val="zh-CN"/>
        </w:rPr>
        <w:t>……</w:t>
      </w:r>
    </w:p>
    <w:p w14:paraId="2602FA28">
      <w:pPr>
        <w:shd w:val="clear"/>
        <w:spacing w:line="440" w:lineRule="exact"/>
        <w:jc w:val="center"/>
        <w:rPr>
          <w:rFonts w:cs="仿宋" w:asciiTheme="majorEastAsia" w:hAnsiTheme="majorEastAsia" w:eastAsiaTheme="majorEastAsia"/>
          <w:color w:val="auto"/>
          <w:sz w:val="24"/>
          <w:szCs w:val="24"/>
          <w:highlight w:val="none"/>
          <w:lang w:val="zh-CN"/>
        </w:rPr>
      </w:pPr>
      <w:r>
        <w:rPr>
          <w:rFonts w:hint="eastAsia" w:cs="仿宋" w:asciiTheme="majorEastAsia" w:hAnsiTheme="majorEastAsia" w:eastAsiaTheme="majorEastAsia"/>
          <w:color w:val="auto"/>
          <w:sz w:val="24"/>
          <w:szCs w:val="24"/>
          <w:highlight w:val="none"/>
          <w:lang w:val="zh-CN"/>
        </w:rPr>
        <w:t xml:space="preserve">                                        日期：  年  月   日</w:t>
      </w:r>
    </w:p>
    <w:p w14:paraId="14D56E76">
      <w:pPr>
        <w:shd w:val="clear"/>
        <w:spacing w:line="440" w:lineRule="exact"/>
        <w:ind w:right="42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注：按本格式和要求提供。</w:t>
      </w:r>
    </w:p>
    <w:p w14:paraId="626045EF">
      <w:pPr>
        <w:pageBreakBefore/>
        <w:shd w:val="clear"/>
        <w:spacing w:line="440" w:lineRule="exact"/>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附件5：</w:t>
      </w:r>
    </w:p>
    <w:p w14:paraId="6572A44C">
      <w:pPr>
        <w:shd w:val="clear"/>
        <w:spacing w:line="440" w:lineRule="exact"/>
        <w:jc w:val="center"/>
        <w:rPr>
          <w:rFonts w:cs="仿宋" w:asciiTheme="majorEastAsia" w:hAnsiTheme="majorEastAsia" w:eastAsiaTheme="majorEastAsia"/>
          <w:b/>
          <w:color w:val="auto"/>
          <w:spacing w:val="6"/>
          <w:sz w:val="32"/>
          <w:szCs w:val="32"/>
          <w:highlight w:val="none"/>
        </w:rPr>
      </w:pPr>
      <w:bookmarkStart w:id="128" w:name="OLE_LINK13"/>
      <w:bookmarkStart w:id="129" w:name="OLE_LINK14"/>
      <w:r>
        <w:rPr>
          <w:rFonts w:hint="eastAsia" w:cs="仿宋" w:asciiTheme="majorEastAsia" w:hAnsiTheme="majorEastAsia" w:eastAsiaTheme="majorEastAsia"/>
          <w:b/>
          <w:color w:val="auto"/>
          <w:spacing w:val="6"/>
          <w:sz w:val="32"/>
          <w:szCs w:val="32"/>
          <w:highlight w:val="none"/>
        </w:rPr>
        <w:t>残疾人福利性单位声明函</w:t>
      </w:r>
    </w:p>
    <w:bookmarkEnd w:id="128"/>
    <w:bookmarkEnd w:id="129"/>
    <w:p w14:paraId="6C707E27">
      <w:pPr>
        <w:shd w:val="clear"/>
        <w:spacing w:line="440" w:lineRule="exact"/>
        <w:rPr>
          <w:rFonts w:cs="仿宋" w:asciiTheme="majorEastAsia" w:hAnsiTheme="majorEastAsia" w:eastAsiaTheme="majorEastAsia"/>
          <w:b/>
          <w:color w:val="auto"/>
          <w:spacing w:val="6"/>
          <w:sz w:val="30"/>
          <w:szCs w:val="30"/>
          <w:highlight w:val="none"/>
        </w:rPr>
      </w:pPr>
    </w:p>
    <w:p w14:paraId="4FBBA771">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w:t>
      </w:r>
      <w:bookmarkStart w:id="130" w:name="OLE_LINK52"/>
      <w:bookmarkStart w:id="131" w:name="OLE_LINK51"/>
      <w:r>
        <w:rPr>
          <w:rFonts w:hint="eastAsia" w:asciiTheme="minorEastAsia" w:hAnsiTheme="minorEastAsia" w:eastAsiaTheme="minorEastAsia" w:cstheme="minorEastAsia"/>
          <w:color w:val="auto"/>
          <w:sz w:val="24"/>
          <w:highlight w:val="none"/>
          <w:u w:val="single"/>
          <w:lang w:eastAsia="zh-CN"/>
        </w:rPr>
        <w:t>绍兴市曹娥江流域中心</w:t>
      </w:r>
      <w:r>
        <w:rPr>
          <w:rFonts w:hint="eastAsia" w:cs="仿宋" w:asciiTheme="majorEastAsia" w:hAnsiTheme="majorEastAsia" w:eastAsiaTheme="majorEastAsia"/>
          <w:color w:val="auto"/>
          <w:sz w:val="24"/>
          <w:szCs w:val="24"/>
          <w:highlight w:val="none"/>
        </w:rPr>
        <w:t>的_</w:t>
      </w:r>
      <w:bookmarkEnd w:id="130"/>
      <w:bookmarkEnd w:id="131"/>
      <w:r>
        <w:rPr>
          <w:rFonts w:hint="eastAsia" w:asciiTheme="minorEastAsia" w:hAnsiTheme="minorEastAsia" w:eastAsiaTheme="minorEastAsia" w:cstheme="minorEastAsia"/>
          <w:color w:val="auto"/>
          <w:sz w:val="24"/>
          <w:highlight w:val="none"/>
          <w:u w:val="single"/>
          <w:lang w:eastAsia="zh-CN"/>
        </w:rPr>
        <w:t>2026年曹娥江大闸运行管理经费项目</w:t>
      </w:r>
      <w:r>
        <w:rPr>
          <w:rFonts w:hint="eastAsia" w:cs="仿宋" w:asciiTheme="majorEastAsia" w:hAnsiTheme="majorEastAsia" w:eastAsiaTheme="majorEastAsia"/>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1270EF74">
      <w:pPr>
        <w:shd w:val="clear"/>
        <w:spacing w:line="440" w:lineRule="exact"/>
        <w:ind w:firstLine="480" w:firstLineChars="200"/>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本单位对上述声明的真实性负责。如有虚假，将依法承担相应责任。</w:t>
      </w:r>
    </w:p>
    <w:p w14:paraId="6318AF18">
      <w:pPr>
        <w:shd w:val="clear"/>
        <w:spacing w:line="440" w:lineRule="exact"/>
        <w:ind w:firstLine="480" w:firstLineChars="200"/>
        <w:rPr>
          <w:rFonts w:cs="仿宋" w:asciiTheme="majorEastAsia" w:hAnsiTheme="majorEastAsia" w:eastAsiaTheme="majorEastAsia"/>
          <w:color w:val="auto"/>
          <w:sz w:val="24"/>
          <w:szCs w:val="24"/>
          <w:highlight w:val="none"/>
        </w:rPr>
      </w:pPr>
    </w:p>
    <w:p w14:paraId="385969C5">
      <w:pPr>
        <w:shd w:val="clear"/>
        <w:spacing w:line="440" w:lineRule="exact"/>
        <w:ind w:firstLine="480" w:firstLineChars="200"/>
        <w:rPr>
          <w:rFonts w:cs="仿宋" w:asciiTheme="majorEastAsia" w:hAnsiTheme="majorEastAsia" w:eastAsiaTheme="majorEastAsia"/>
          <w:color w:val="auto"/>
          <w:sz w:val="24"/>
          <w:szCs w:val="24"/>
          <w:highlight w:val="none"/>
        </w:rPr>
      </w:pPr>
    </w:p>
    <w:p w14:paraId="29819AB5">
      <w:pPr>
        <w:shd w:val="clear"/>
        <w:tabs>
          <w:tab w:val="left" w:pos="4860"/>
        </w:tabs>
        <w:spacing w:line="440" w:lineRule="exact"/>
        <w:ind w:right="1560" w:firstLine="480" w:firstLineChars="200"/>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lang w:val="zh-CN"/>
        </w:rPr>
        <w:t>供应商名称（电子签名）</w:t>
      </w:r>
      <w:r>
        <w:rPr>
          <w:rFonts w:hint="eastAsia" w:cs="仿宋" w:asciiTheme="majorEastAsia" w:hAnsiTheme="majorEastAsia" w:eastAsiaTheme="majorEastAsia"/>
          <w:color w:val="auto"/>
          <w:sz w:val="24"/>
          <w:szCs w:val="24"/>
          <w:highlight w:val="none"/>
        </w:rPr>
        <w:t>：</w:t>
      </w:r>
    </w:p>
    <w:p w14:paraId="4DD54D6F">
      <w:pPr>
        <w:shd w:val="clear"/>
        <w:tabs>
          <w:tab w:val="left" w:pos="4860"/>
        </w:tabs>
        <w:spacing w:line="440" w:lineRule="exact"/>
        <w:ind w:right="1560" w:firstLine="480" w:firstLineChars="200"/>
        <w:jc w:val="center"/>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 xml:space="preserve">       日  期：</w:t>
      </w:r>
    </w:p>
    <w:p w14:paraId="7E9CB288">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419D6B77">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1393A30A">
      <w:pPr>
        <w:pStyle w:val="4"/>
        <w:shd w:val="clear"/>
        <w:ind w:left="425" w:firstLine="0"/>
        <w:rPr>
          <w:rFonts w:cs="仿宋" w:asciiTheme="majorEastAsia" w:hAnsiTheme="majorEastAsia" w:eastAsiaTheme="majorEastAsia"/>
          <w:b w:val="0"/>
          <w:color w:val="auto"/>
          <w:spacing w:val="6"/>
          <w:szCs w:val="32"/>
          <w:highlight w:val="none"/>
        </w:rPr>
      </w:pPr>
    </w:p>
    <w:p w14:paraId="5164B95A">
      <w:pPr>
        <w:shd w:val="clear"/>
        <w:rPr>
          <w:rFonts w:cs="仿宋" w:asciiTheme="majorEastAsia" w:hAnsiTheme="majorEastAsia" w:eastAsiaTheme="majorEastAsia"/>
          <w:b/>
          <w:color w:val="auto"/>
          <w:spacing w:val="6"/>
          <w:sz w:val="32"/>
          <w:szCs w:val="32"/>
          <w:highlight w:val="none"/>
        </w:rPr>
      </w:pPr>
    </w:p>
    <w:p w14:paraId="0FB9B7DF">
      <w:pPr>
        <w:shd w:val="clear"/>
        <w:rPr>
          <w:rFonts w:cs="仿宋" w:asciiTheme="majorEastAsia" w:hAnsiTheme="majorEastAsia" w:eastAsiaTheme="majorEastAsia"/>
          <w:b/>
          <w:color w:val="auto"/>
          <w:spacing w:val="6"/>
          <w:sz w:val="32"/>
          <w:szCs w:val="32"/>
          <w:highlight w:val="none"/>
        </w:rPr>
      </w:pPr>
    </w:p>
    <w:p w14:paraId="652EA0F5">
      <w:pPr>
        <w:shd w:val="clear"/>
        <w:rPr>
          <w:rFonts w:cs="仿宋" w:asciiTheme="majorEastAsia" w:hAnsiTheme="majorEastAsia" w:eastAsiaTheme="majorEastAsia"/>
          <w:b/>
          <w:color w:val="auto"/>
          <w:spacing w:val="6"/>
          <w:sz w:val="32"/>
          <w:szCs w:val="32"/>
          <w:highlight w:val="none"/>
        </w:rPr>
      </w:pPr>
    </w:p>
    <w:p w14:paraId="03FD8A3B">
      <w:pPr>
        <w:pStyle w:val="4"/>
        <w:shd w:val="clear"/>
        <w:ind w:left="425" w:firstLine="0"/>
        <w:rPr>
          <w:rFonts w:asciiTheme="majorEastAsia" w:hAnsiTheme="majorEastAsia" w:eastAsiaTheme="majorEastAsia"/>
          <w:color w:val="auto"/>
          <w:highlight w:val="none"/>
        </w:rPr>
      </w:pPr>
    </w:p>
    <w:p w14:paraId="0354D1F3">
      <w:pPr>
        <w:shd w:val="clear"/>
        <w:autoSpaceDE w:val="0"/>
        <w:autoSpaceDN w:val="0"/>
        <w:spacing w:line="440" w:lineRule="exact"/>
        <w:jc w:val="center"/>
        <w:rPr>
          <w:rFonts w:cs="仿宋" w:asciiTheme="majorEastAsia" w:hAnsiTheme="majorEastAsia" w:eastAsiaTheme="majorEastAsia"/>
          <w:b/>
          <w:color w:val="auto"/>
          <w:spacing w:val="6"/>
          <w:sz w:val="32"/>
          <w:szCs w:val="32"/>
          <w:highlight w:val="none"/>
        </w:rPr>
      </w:pPr>
    </w:p>
    <w:p w14:paraId="494B7019">
      <w:pPr>
        <w:pStyle w:val="4"/>
        <w:shd w:val="clear"/>
        <w:ind w:left="425" w:firstLine="0"/>
        <w:rPr>
          <w:rFonts w:asciiTheme="majorEastAsia" w:hAnsiTheme="majorEastAsia" w:eastAsiaTheme="majorEastAsia"/>
          <w:color w:val="auto"/>
          <w:highlight w:val="none"/>
        </w:rPr>
      </w:pPr>
    </w:p>
    <w:p w14:paraId="6B12F75A">
      <w:pPr>
        <w:rPr>
          <w:highlight w:val="none"/>
        </w:rPr>
      </w:pPr>
    </w:p>
    <w:p w14:paraId="29EC9E0F">
      <w:pPr>
        <w:shd w:val="clear"/>
        <w:rPr>
          <w:rFonts w:asciiTheme="majorEastAsia" w:hAnsiTheme="majorEastAsia" w:eastAsiaTheme="majorEastAsia"/>
          <w:color w:val="auto"/>
          <w:highlight w:val="none"/>
        </w:rPr>
      </w:pPr>
    </w:p>
    <w:p w14:paraId="723FAF2F">
      <w:pPr>
        <w:shd w:val="clear"/>
        <w:spacing w:line="440" w:lineRule="exact"/>
        <w:rPr>
          <w:rFonts w:cs="仿宋" w:asciiTheme="majorEastAsia" w:hAnsiTheme="majorEastAsia" w:eastAsiaTheme="majorEastAsia"/>
          <w:b/>
          <w:color w:val="auto"/>
          <w:spacing w:val="6"/>
          <w:sz w:val="32"/>
          <w:szCs w:val="32"/>
          <w:highlight w:val="none"/>
        </w:rPr>
      </w:pPr>
      <w:r>
        <w:rPr>
          <w:rFonts w:hint="eastAsia" w:cs="仿宋" w:asciiTheme="majorEastAsia" w:hAnsiTheme="majorEastAsia" w:eastAsiaTheme="majorEastAsia"/>
          <w:b/>
          <w:color w:val="auto"/>
          <w:spacing w:val="6"/>
          <w:sz w:val="32"/>
          <w:szCs w:val="32"/>
          <w:highlight w:val="none"/>
        </w:rPr>
        <w:t>附件6：中小企业声明函</w:t>
      </w:r>
    </w:p>
    <w:p w14:paraId="71C8D83C">
      <w:pPr>
        <w:shd w:val="clear"/>
        <w:spacing w:line="440" w:lineRule="exact"/>
        <w:jc w:val="center"/>
        <w:rPr>
          <w:rFonts w:cs="仿宋_GB2312" w:asciiTheme="majorEastAsia" w:hAnsiTheme="majorEastAsia" w:eastAsiaTheme="majorEastAsia"/>
          <w:b/>
          <w:color w:val="auto"/>
          <w:sz w:val="32"/>
          <w:szCs w:val="24"/>
          <w:highlight w:val="none"/>
        </w:rPr>
      </w:pPr>
    </w:p>
    <w:p w14:paraId="1907932A">
      <w:pPr>
        <w:shd w:val="clear"/>
        <w:spacing w:line="440" w:lineRule="exact"/>
        <w:jc w:val="center"/>
        <w:rPr>
          <w:rFonts w:cs="仿宋_GB2312" w:asciiTheme="majorEastAsia" w:hAnsiTheme="majorEastAsia" w:eastAsiaTheme="majorEastAsia"/>
          <w:b/>
          <w:color w:val="auto"/>
          <w:sz w:val="32"/>
          <w:szCs w:val="24"/>
          <w:highlight w:val="none"/>
        </w:rPr>
      </w:pPr>
    </w:p>
    <w:p w14:paraId="1619CE59">
      <w:pPr>
        <w:shd w:val="clear"/>
        <w:spacing w:line="440" w:lineRule="exact"/>
        <w:jc w:val="center"/>
        <w:rPr>
          <w:rFonts w:cs="仿宋_GB2312" w:asciiTheme="majorEastAsia" w:hAnsiTheme="majorEastAsia" w:eastAsiaTheme="majorEastAsia"/>
          <w:b/>
          <w:color w:val="auto"/>
          <w:sz w:val="32"/>
          <w:szCs w:val="24"/>
          <w:highlight w:val="none"/>
        </w:rPr>
      </w:pPr>
      <w:r>
        <w:rPr>
          <w:rFonts w:hint="eastAsia" w:cs="仿宋_GB2312" w:asciiTheme="majorEastAsia" w:hAnsiTheme="majorEastAsia" w:eastAsiaTheme="majorEastAsia"/>
          <w:b/>
          <w:color w:val="auto"/>
          <w:sz w:val="32"/>
          <w:szCs w:val="24"/>
          <w:highlight w:val="none"/>
        </w:rPr>
        <w:t>中小企业声明函（工程、服务）</w:t>
      </w:r>
    </w:p>
    <w:p w14:paraId="452E4EA6">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本公司（联合体）郑重声明，根据《政府采购促进中小企业发展管理办法》 （财库</w:t>
      </w:r>
      <w:r>
        <w:rPr>
          <w:rFonts w:hint="eastAsia" w:cs="宋体" w:asciiTheme="majorEastAsia" w:hAnsiTheme="majorEastAsia" w:eastAsiaTheme="majorEastAsia"/>
          <w:color w:val="auto"/>
          <w:sz w:val="24"/>
          <w:szCs w:val="24"/>
          <w:highlight w:val="none"/>
        </w:rPr>
        <w:t>﹝</w:t>
      </w:r>
      <w:r>
        <w:rPr>
          <w:rFonts w:hint="eastAsia" w:cs="仿宋_GB2312" w:asciiTheme="majorEastAsia" w:hAnsiTheme="majorEastAsia" w:eastAsiaTheme="majorEastAsia"/>
          <w:color w:val="auto"/>
          <w:sz w:val="24"/>
          <w:szCs w:val="24"/>
          <w:highlight w:val="none"/>
        </w:rPr>
        <w:t>2020</w:t>
      </w:r>
      <w:r>
        <w:rPr>
          <w:rFonts w:hint="eastAsia" w:cs="宋体" w:asciiTheme="majorEastAsia" w:hAnsiTheme="majorEastAsia" w:eastAsiaTheme="majorEastAsia"/>
          <w:color w:val="auto"/>
          <w:sz w:val="24"/>
          <w:szCs w:val="24"/>
          <w:highlight w:val="none"/>
        </w:rPr>
        <w:t>﹞</w:t>
      </w:r>
      <w:r>
        <w:rPr>
          <w:rFonts w:hint="eastAsia" w:cs="仿宋_GB2312" w:asciiTheme="majorEastAsia" w:hAnsiTheme="majorEastAsia" w:eastAsiaTheme="majorEastAsia"/>
          <w:color w:val="auto"/>
          <w:sz w:val="24"/>
          <w:szCs w:val="24"/>
          <w:highlight w:val="none"/>
        </w:rPr>
        <w:t>46 号）的规定，本公司（联合体）参加</w:t>
      </w:r>
      <w:r>
        <w:rPr>
          <w:rFonts w:hint="eastAsia" w:asciiTheme="minorEastAsia" w:hAnsiTheme="minorEastAsia" w:eastAsiaTheme="minorEastAsia" w:cstheme="minorEastAsia"/>
          <w:color w:val="auto"/>
          <w:sz w:val="24"/>
          <w:highlight w:val="none"/>
          <w:u w:val="single"/>
          <w:lang w:eastAsia="zh-CN"/>
        </w:rPr>
        <w:t>绍兴市曹娥江流域中心</w:t>
      </w:r>
      <w:r>
        <w:rPr>
          <w:rFonts w:hint="eastAsia" w:cs="仿宋" w:asciiTheme="majorEastAsia" w:hAnsiTheme="majorEastAsia" w:eastAsiaTheme="majorEastAsia"/>
          <w:color w:val="auto"/>
          <w:sz w:val="24"/>
          <w:szCs w:val="24"/>
          <w:highlight w:val="none"/>
        </w:rPr>
        <w:t>的_</w:t>
      </w:r>
      <w:r>
        <w:rPr>
          <w:rFonts w:hint="eastAsia" w:asciiTheme="minorEastAsia" w:hAnsiTheme="minorEastAsia" w:eastAsiaTheme="minorEastAsia" w:cstheme="minorEastAsia"/>
          <w:color w:val="auto"/>
          <w:sz w:val="24"/>
          <w:highlight w:val="none"/>
          <w:u w:val="single"/>
          <w:lang w:eastAsia="zh-CN"/>
        </w:rPr>
        <w:t>2026年曹娥江大闸运行管理经费项目</w:t>
      </w:r>
      <w:r>
        <w:rPr>
          <w:rFonts w:hint="eastAsia" w:cs="仿宋_GB2312" w:asciiTheme="majorEastAsia" w:hAnsiTheme="majorEastAsia" w:eastAsiaTheme="majorEastAsia"/>
          <w:color w:val="auto"/>
          <w:sz w:val="24"/>
          <w:szCs w:val="24"/>
          <w:highlight w:val="none"/>
        </w:rPr>
        <w:t>采购活动，工程的施工单位全部为符合政策要求的中小企业（或者：服务全部由符合政策要求的中小企业承接） 。相关企业（含联合体中的中小企业、签订分包意向协议的中小企业）的具体情况如下：</w:t>
      </w:r>
    </w:p>
    <w:p w14:paraId="05F77345">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1.</w:t>
      </w:r>
      <w:r>
        <w:rPr>
          <w:rFonts w:hint="eastAsia" w:cs="仿宋_GB2312" w:asciiTheme="majorEastAsia" w:hAnsiTheme="majorEastAsia" w:eastAsiaTheme="majorEastAsia"/>
          <w:color w:val="auto"/>
          <w:sz w:val="24"/>
          <w:szCs w:val="24"/>
          <w:highlight w:val="none"/>
          <w:u w:val="single"/>
        </w:rPr>
        <w:t xml:space="preserve">        （标的名称）</w:t>
      </w:r>
      <w:r>
        <w:rPr>
          <w:rFonts w:hint="eastAsia" w:cs="仿宋_GB2312" w:asciiTheme="majorEastAsia" w:hAnsiTheme="majorEastAsia" w:eastAsiaTheme="majorEastAsia"/>
          <w:color w:val="auto"/>
          <w:sz w:val="24"/>
          <w:szCs w:val="24"/>
          <w:highlight w:val="none"/>
        </w:rPr>
        <w:t>，属于</w:t>
      </w:r>
      <w:r>
        <w:rPr>
          <w:rFonts w:hint="eastAsia" w:cs="仿宋_GB2312" w:asciiTheme="majorEastAsia" w:hAnsiTheme="majorEastAsia" w:eastAsiaTheme="majorEastAsia"/>
          <w:color w:val="auto"/>
          <w:sz w:val="24"/>
          <w:szCs w:val="24"/>
          <w:highlight w:val="none"/>
          <w:u w:val="single"/>
        </w:rPr>
        <w:t>（采购文件中明确的所属行业）行业</w:t>
      </w:r>
      <w:r>
        <w:rPr>
          <w:rFonts w:hint="eastAsia" w:cs="仿宋_GB2312" w:asciiTheme="majorEastAsia" w:hAnsiTheme="majorEastAsia" w:eastAsiaTheme="majorEastAsia"/>
          <w:color w:val="auto"/>
          <w:sz w:val="24"/>
          <w:szCs w:val="24"/>
          <w:highlight w:val="none"/>
        </w:rPr>
        <w:t>；承建（承接）企业为</w:t>
      </w:r>
      <w:r>
        <w:rPr>
          <w:rFonts w:hint="eastAsia" w:cs="仿宋_GB2312" w:asciiTheme="majorEastAsia" w:hAnsiTheme="majorEastAsia" w:eastAsiaTheme="majorEastAsia"/>
          <w:color w:val="auto"/>
          <w:sz w:val="24"/>
          <w:szCs w:val="24"/>
          <w:highlight w:val="none"/>
          <w:u w:val="single"/>
        </w:rPr>
        <w:t xml:space="preserve">           （企业名称） </w:t>
      </w:r>
      <w:r>
        <w:rPr>
          <w:rFonts w:hint="eastAsia" w:cs="仿宋_GB2312" w:asciiTheme="majorEastAsia" w:hAnsiTheme="majorEastAsia" w:eastAsiaTheme="majorEastAsia"/>
          <w:color w:val="auto"/>
          <w:sz w:val="24"/>
          <w:szCs w:val="24"/>
          <w:highlight w:val="none"/>
        </w:rPr>
        <w:t>，从业人员</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人，营业收入为</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万元，资产总额为</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万元，属于</w:t>
      </w:r>
      <w:r>
        <w:rPr>
          <w:rFonts w:hint="eastAsia" w:cs="仿宋_GB2312" w:asciiTheme="majorEastAsia" w:hAnsiTheme="majorEastAsia" w:eastAsiaTheme="majorEastAsia"/>
          <w:color w:val="auto"/>
          <w:sz w:val="24"/>
          <w:szCs w:val="24"/>
          <w:highlight w:val="none"/>
          <w:u w:val="single"/>
        </w:rPr>
        <w:t xml:space="preserve">          （中型企业、小型企业、微型企业）</w:t>
      </w:r>
      <w:r>
        <w:rPr>
          <w:rFonts w:hint="eastAsia" w:cs="仿宋_GB2312" w:asciiTheme="majorEastAsia" w:hAnsiTheme="majorEastAsia" w:eastAsiaTheme="majorEastAsia"/>
          <w:color w:val="auto"/>
          <w:sz w:val="24"/>
          <w:szCs w:val="24"/>
          <w:highlight w:val="none"/>
        </w:rPr>
        <w:t xml:space="preserve"> ；</w:t>
      </w:r>
    </w:p>
    <w:p w14:paraId="08580461">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2.</w:t>
      </w:r>
      <w:r>
        <w:rPr>
          <w:rFonts w:hint="eastAsia" w:cs="仿宋_GB2312" w:asciiTheme="majorEastAsia" w:hAnsiTheme="majorEastAsia" w:eastAsiaTheme="majorEastAsia"/>
          <w:color w:val="auto"/>
          <w:sz w:val="24"/>
          <w:szCs w:val="24"/>
          <w:highlight w:val="none"/>
          <w:u w:val="single"/>
        </w:rPr>
        <w:t xml:space="preserve">        （标的名称）</w:t>
      </w:r>
      <w:r>
        <w:rPr>
          <w:rFonts w:hint="eastAsia" w:cs="仿宋_GB2312" w:asciiTheme="majorEastAsia" w:hAnsiTheme="majorEastAsia" w:eastAsiaTheme="majorEastAsia"/>
          <w:color w:val="auto"/>
          <w:sz w:val="24"/>
          <w:szCs w:val="24"/>
          <w:highlight w:val="none"/>
        </w:rPr>
        <w:t>，属于</w:t>
      </w:r>
      <w:r>
        <w:rPr>
          <w:rFonts w:hint="eastAsia" w:cs="仿宋_GB2312" w:asciiTheme="majorEastAsia" w:hAnsiTheme="majorEastAsia" w:eastAsiaTheme="majorEastAsia"/>
          <w:color w:val="auto"/>
          <w:sz w:val="24"/>
          <w:szCs w:val="24"/>
          <w:highlight w:val="none"/>
          <w:u w:val="single"/>
        </w:rPr>
        <w:t>（采购文件中明确的所属行业）行业</w:t>
      </w:r>
      <w:r>
        <w:rPr>
          <w:rFonts w:hint="eastAsia" w:cs="仿宋_GB2312" w:asciiTheme="majorEastAsia" w:hAnsiTheme="majorEastAsia" w:eastAsiaTheme="majorEastAsia"/>
          <w:color w:val="auto"/>
          <w:sz w:val="24"/>
          <w:szCs w:val="24"/>
          <w:highlight w:val="none"/>
        </w:rPr>
        <w:t>；承建（承接）企业为</w:t>
      </w:r>
      <w:r>
        <w:rPr>
          <w:rFonts w:hint="eastAsia" w:cs="仿宋_GB2312" w:asciiTheme="majorEastAsia" w:hAnsiTheme="majorEastAsia" w:eastAsiaTheme="majorEastAsia"/>
          <w:color w:val="auto"/>
          <w:sz w:val="24"/>
          <w:szCs w:val="24"/>
          <w:highlight w:val="none"/>
          <w:u w:val="single"/>
        </w:rPr>
        <w:t xml:space="preserve">           （企业名称） </w:t>
      </w:r>
      <w:r>
        <w:rPr>
          <w:rFonts w:hint="eastAsia" w:cs="仿宋_GB2312" w:asciiTheme="majorEastAsia" w:hAnsiTheme="majorEastAsia" w:eastAsiaTheme="majorEastAsia"/>
          <w:color w:val="auto"/>
          <w:sz w:val="24"/>
          <w:szCs w:val="24"/>
          <w:highlight w:val="none"/>
        </w:rPr>
        <w:t>，从业人员</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人，营业收入为</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万元，资产总额为</w:t>
      </w:r>
      <w:r>
        <w:rPr>
          <w:rFonts w:hint="eastAsia" w:cs="仿宋_GB2312" w:asciiTheme="majorEastAsia" w:hAnsiTheme="majorEastAsia" w:eastAsiaTheme="majorEastAsia"/>
          <w:color w:val="auto"/>
          <w:sz w:val="24"/>
          <w:szCs w:val="24"/>
          <w:highlight w:val="none"/>
          <w:u w:val="single"/>
          <w:lang w:val="en-US" w:eastAsia="zh-CN"/>
        </w:rPr>
        <w:t xml:space="preserve">    </w:t>
      </w:r>
      <w:r>
        <w:rPr>
          <w:rFonts w:hint="eastAsia" w:cs="仿宋_GB2312" w:asciiTheme="majorEastAsia" w:hAnsiTheme="majorEastAsia" w:eastAsiaTheme="majorEastAsia"/>
          <w:color w:val="auto"/>
          <w:sz w:val="24"/>
          <w:szCs w:val="24"/>
          <w:highlight w:val="none"/>
        </w:rPr>
        <w:t>万元 ，属于</w:t>
      </w:r>
      <w:r>
        <w:rPr>
          <w:rFonts w:hint="eastAsia" w:cs="仿宋_GB2312" w:asciiTheme="majorEastAsia" w:hAnsiTheme="majorEastAsia" w:eastAsiaTheme="majorEastAsia"/>
          <w:color w:val="auto"/>
          <w:sz w:val="24"/>
          <w:szCs w:val="24"/>
          <w:highlight w:val="none"/>
          <w:u w:val="single"/>
        </w:rPr>
        <w:t xml:space="preserve">       （中型企业、小型企业、微型企业）</w:t>
      </w:r>
      <w:r>
        <w:rPr>
          <w:rFonts w:hint="eastAsia" w:cs="仿宋_GB2312" w:asciiTheme="majorEastAsia" w:hAnsiTheme="majorEastAsia" w:eastAsiaTheme="majorEastAsia"/>
          <w:color w:val="auto"/>
          <w:sz w:val="24"/>
          <w:szCs w:val="24"/>
          <w:highlight w:val="none"/>
        </w:rPr>
        <w:t xml:space="preserve"> ；</w:t>
      </w:r>
    </w:p>
    <w:p w14:paraId="778A275B">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w:t>
      </w:r>
    </w:p>
    <w:p w14:paraId="77A4F4A7">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以上企业，不属于大企业的分支机构，不存在控股股东为大企业的情形，也不存在与大企业的负责人为同一人的情形。</w:t>
      </w:r>
    </w:p>
    <w:p w14:paraId="44DE792A">
      <w:pPr>
        <w:shd w:val="clear"/>
        <w:spacing w:line="440" w:lineRule="exact"/>
        <w:ind w:firstLine="480" w:firstLineChars="200"/>
        <w:jc w:val="lef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本企业对上述声明内容的真实性负责。如有虚假，将依法承担相应责任。</w:t>
      </w:r>
    </w:p>
    <w:p w14:paraId="228ED223">
      <w:pPr>
        <w:shd w:val="clear"/>
        <w:spacing w:line="440" w:lineRule="exact"/>
        <w:ind w:right="420" w:firstLine="5880" w:firstLineChars="2450"/>
        <w:jc w:val="left"/>
        <w:rPr>
          <w:rFonts w:cs="仿宋_GB2312" w:asciiTheme="majorEastAsia" w:hAnsiTheme="majorEastAsia" w:eastAsiaTheme="majorEastAsia"/>
          <w:color w:val="auto"/>
          <w:sz w:val="24"/>
          <w:szCs w:val="24"/>
          <w:highlight w:val="none"/>
        </w:rPr>
      </w:pPr>
    </w:p>
    <w:p w14:paraId="3CA7D12F">
      <w:pPr>
        <w:shd w:val="clear"/>
        <w:spacing w:line="440" w:lineRule="exact"/>
        <w:ind w:right="320"/>
        <w:jc w:val="right"/>
        <w:rPr>
          <w:rFonts w:cs="仿宋" w:asciiTheme="majorEastAsia" w:hAnsiTheme="majorEastAsia" w:eastAsiaTheme="majorEastAsia"/>
          <w:color w:val="auto"/>
          <w:sz w:val="24"/>
          <w:szCs w:val="24"/>
          <w:highlight w:val="none"/>
        </w:rPr>
      </w:pPr>
      <w:r>
        <w:rPr>
          <w:rFonts w:hint="eastAsia" w:cs="仿宋" w:asciiTheme="majorEastAsia" w:hAnsiTheme="majorEastAsia" w:eastAsiaTheme="majorEastAsia"/>
          <w:color w:val="auto"/>
          <w:sz w:val="24"/>
          <w:szCs w:val="24"/>
          <w:highlight w:val="none"/>
        </w:rPr>
        <w:t>供应商名称（电子签名）：</w:t>
      </w:r>
    </w:p>
    <w:p w14:paraId="4EF57855">
      <w:pPr>
        <w:shd w:val="clear"/>
        <w:spacing w:line="440" w:lineRule="exact"/>
        <w:ind w:right="420" w:firstLine="5520" w:firstLineChars="2300"/>
        <w:rPr>
          <w:rFonts w:asciiTheme="majorEastAsia" w:hAnsiTheme="majorEastAsia" w:eastAsiaTheme="majorEastAsia"/>
          <w:color w:val="auto"/>
          <w:szCs w:val="24"/>
          <w:highlight w:val="none"/>
        </w:rPr>
      </w:pPr>
      <w:r>
        <w:rPr>
          <w:rFonts w:hint="eastAsia" w:cs="仿宋_GB2312" w:asciiTheme="majorEastAsia" w:hAnsiTheme="majorEastAsia" w:eastAsiaTheme="majorEastAsia"/>
          <w:color w:val="auto"/>
          <w:sz w:val="24"/>
          <w:szCs w:val="24"/>
          <w:highlight w:val="none"/>
        </w:rPr>
        <w:t>日期：   年   月  日</w:t>
      </w:r>
    </w:p>
    <w:p w14:paraId="6F7EEA87">
      <w:pPr>
        <w:shd w:val="clear"/>
        <w:spacing w:line="440" w:lineRule="exact"/>
        <w:rPr>
          <w:rFonts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从业人员、营业收入、资产总额填报上一年度数据，无上一年度数据的新成立企业可不填报。</w:t>
      </w:r>
    </w:p>
    <w:p w14:paraId="7A7F1CA5">
      <w:pPr>
        <w:shd w:val="clear"/>
        <w:spacing w:line="440" w:lineRule="exact"/>
        <w:rPr>
          <w:rFonts w:cs="仿宋_GB2312" w:asciiTheme="majorEastAsia" w:hAnsiTheme="majorEastAsia" w:eastAsiaTheme="majorEastAsia"/>
          <w:b/>
          <w:color w:val="auto"/>
          <w:sz w:val="24"/>
          <w:szCs w:val="24"/>
          <w:highlight w:val="none"/>
        </w:rPr>
      </w:pPr>
      <w:r>
        <w:rPr>
          <w:rFonts w:hint="eastAsia" w:cs="仿宋_GB2312" w:asciiTheme="majorEastAsia" w:hAnsiTheme="majorEastAsia" w:eastAsiaTheme="majorEastAsia"/>
          <w:b/>
          <w:color w:val="auto"/>
          <w:sz w:val="24"/>
          <w:szCs w:val="24"/>
          <w:highlight w:val="none"/>
        </w:rPr>
        <w:t>注：</w:t>
      </w:r>
    </w:p>
    <w:p w14:paraId="0EF9C447">
      <w:pPr>
        <w:shd w:val="clear"/>
        <w:spacing w:line="440" w:lineRule="exact"/>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rPr>
        <w:t>1.填写要求：①“标的名称”、“采购文件中明确的所属行业”依据招标文件第二部分供应商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④供应商提供的《中小企业声明函》与实际情况不符的或者未按以上要求填写的，中小企业声明函无效，不享受中小企业扶持政策。声明内容不实的，属于提供虚假材料谋取中标、成交的，依法承担法律责任。</w:t>
      </w:r>
    </w:p>
    <w:p w14:paraId="47A4ABBD">
      <w:pPr>
        <w:shd w:val="clear"/>
        <w:rPr>
          <w:rFonts w:hint="eastAsia" w:cs="仿宋_GB2312" w:asciiTheme="majorEastAsia" w:hAnsiTheme="majorEastAsia" w:eastAsiaTheme="majorEastAsia"/>
          <w:color w:val="auto"/>
          <w:sz w:val="24"/>
          <w:szCs w:val="24"/>
          <w:highlight w:val="none"/>
        </w:rPr>
      </w:pPr>
      <w:r>
        <w:rPr>
          <w:rFonts w:hint="eastAsia" w:cs="仿宋_GB2312" w:asciiTheme="majorEastAsia" w:hAnsiTheme="majorEastAsia" w:eastAsiaTheme="majorEastAsia"/>
          <w:color w:val="auto"/>
          <w:sz w:val="24"/>
          <w:szCs w:val="24"/>
          <w:highlight w:val="none"/>
        </w:rPr>
        <w:t>2、符合《关于促进残疾人就业政府采购政策的通知》（财库〔2017〕141号）规定的条件并提供《残疾人福利性单位声明函》（附件</w:t>
      </w:r>
      <w:r>
        <w:rPr>
          <w:rFonts w:hint="eastAsia" w:cs="仿宋_GB2312" w:asciiTheme="majorEastAsia" w:hAnsiTheme="majorEastAsia" w:eastAsiaTheme="majorEastAsia"/>
          <w:color w:val="auto"/>
          <w:sz w:val="24"/>
          <w:szCs w:val="24"/>
          <w:highlight w:val="none"/>
          <w:lang w:val="en-US" w:eastAsia="zh-CN"/>
        </w:rPr>
        <w:t>5</w:t>
      </w:r>
      <w:r>
        <w:rPr>
          <w:rFonts w:hint="eastAsia" w:cs="仿宋_GB2312" w:asciiTheme="majorEastAsia" w:hAnsiTheme="majorEastAsia" w:eastAsiaTheme="majorEastAsia"/>
          <w:color w:val="auto"/>
          <w:sz w:val="24"/>
          <w:szCs w:val="24"/>
          <w:highlight w:val="none"/>
        </w:rPr>
        <w:t>）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EDBBD6D">
      <w:pPr>
        <w:pStyle w:val="4"/>
        <w:rPr>
          <w:highlight w:val="none"/>
        </w:rPr>
      </w:pPr>
    </w:p>
    <w:p w14:paraId="62981679">
      <w:pPr>
        <w:shd w:val="clear"/>
        <w:spacing w:line="440" w:lineRule="exact"/>
        <w:jc w:val="center"/>
        <w:rPr>
          <w:rFonts w:cs="仿宋" w:asciiTheme="majorEastAsia" w:hAnsiTheme="majorEastAsia" w:eastAsiaTheme="majorEastAsia"/>
          <w:b/>
          <w:color w:val="auto"/>
          <w:sz w:val="32"/>
          <w:szCs w:val="32"/>
          <w:highlight w:val="none"/>
        </w:rPr>
      </w:pPr>
    </w:p>
    <w:p w14:paraId="2DC74923">
      <w:pPr>
        <w:shd w:val="clear"/>
        <w:spacing w:line="440" w:lineRule="exact"/>
        <w:jc w:val="center"/>
        <w:rPr>
          <w:rFonts w:cs="仿宋" w:asciiTheme="majorEastAsia" w:hAnsiTheme="majorEastAsia" w:eastAsiaTheme="majorEastAsia"/>
          <w:b/>
          <w:color w:val="auto"/>
          <w:sz w:val="32"/>
          <w:szCs w:val="32"/>
          <w:highlight w:val="none"/>
        </w:rPr>
      </w:pPr>
    </w:p>
    <w:p w14:paraId="1BC2B82B">
      <w:pPr>
        <w:shd w:val="clear"/>
        <w:spacing w:line="440" w:lineRule="exact"/>
        <w:jc w:val="center"/>
        <w:rPr>
          <w:rFonts w:cs="仿宋" w:asciiTheme="majorEastAsia" w:hAnsiTheme="majorEastAsia" w:eastAsiaTheme="majorEastAsia"/>
          <w:b/>
          <w:color w:val="auto"/>
          <w:sz w:val="32"/>
          <w:szCs w:val="32"/>
          <w:highlight w:val="none"/>
        </w:rPr>
      </w:pPr>
    </w:p>
    <w:p w14:paraId="53054D82">
      <w:pPr>
        <w:shd w:val="clear"/>
        <w:spacing w:line="440" w:lineRule="exact"/>
        <w:jc w:val="center"/>
        <w:rPr>
          <w:rFonts w:cs="仿宋" w:asciiTheme="majorEastAsia" w:hAnsiTheme="majorEastAsia" w:eastAsiaTheme="majorEastAsia"/>
          <w:b/>
          <w:color w:val="auto"/>
          <w:sz w:val="32"/>
          <w:szCs w:val="32"/>
          <w:highlight w:val="none"/>
        </w:rPr>
      </w:pPr>
    </w:p>
    <w:p w14:paraId="03A9BBC9">
      <w:pPr>
        <w:shd w:val="clear"/>
        <w:spacing w:line="440" w:lineRule="exact"/>
        <w:jc w:val="center"/>
        <w:rPr>
          <w:rFonts w:cs="仿宋" w:asciiTheme="majorEastAsia" w:hAnsiTheme="majorEastAsia" w:eastAsiaTheme="majorEastAsia"/>
          <w:b/>
          <w:color w:val="auto"/>
          <w:sz w:val="32"/>
          <w:szCs w:val="32"/>
          <w:highlight w:val="none"/>
        </w:rPr>
      </w:pPr>
    </w:p>
    <w:p w14:paraId="3D719A27">
      <w:pPr>
        <w:shd w:val="clear"/>
        <w:spacing w:line="440" w:lineRule="exact"/>
        <w:jc w:val="center"/>
        <w:rPr>
          <w:rFonts w:cs="宋体" w:asciiTheme="majorEastAsia" w:hAnsiTheme="majorEastAsia" w:eastAsiaTheme="majorEastAsia"/>
          <w:b/>
          <w:color w:val="auto"/>
          <w:sz w:val="32"/>
          <w:szCs w:val="32"/>
          <w:highlight w:val="none"/>
        </w:rPr>
      </w:pPr>
    </w:p>
    <w:p w14:paraId="722EAB0A">
      <w:pPr>
        <w:shd w:val="clear"/>
        <w:spacing w:line="440" w:lineRule="exact"/>
        <w:jc w:val="center"/>
        <w:rPr>
          <w:rFonts w:cs="宋体" w:asciiTheme="majorEastAsia" w:hAnsiTheme="majorEastAsia" w:eastAsiaTheme="majorEastAsia"/>
          <w:b/>
          <w:color w:val="auto"/>
          <w:sz w:val="32"/>
          <w:szCs w:val="32"/>
          <w:highlight w:val="none"/>
        </w:rPr>
      </w:pPr>
    </w:p>
    <w:p w14:paraId="463377F2">
      <w:pPr>
        <w:shd w:val="clear"/>
        <w:spacing w:line="440" w:lineRule="exact"/>
        <w:jc w:val="center"/>
        <w:rPr>
          <w:rFonts w:cs="宋体" w:asciiTheme="majorEastAsia" w:hAnsiTheme="majorEastAsia" w:eastAsiaTheme="majorEastAsia"/>
          <w:b/>
          <w:color w:val="auto"/>
          <w:sz w:val="32"/>
          <w:szCs w:val="32"/>
          <w:highlight w:val="none"/>
        </w:rPr>
      </w:pPr>
    </w:p>
    <w:p w14:paraId="71E98F48">
      <w:pPr>
        <w:shd w:val="clear"/>
        <w:spacing w:line="440" w:lineRule="exact"/>
        <w:jc w:val="center"/>
        <w:rPr>
          <w:rFonts w:cs="宋体" w:asciiTheme="majorEastAsia" w:hAnsiTheme="majorEastAsia" w:eastAsiaTheme="majorEastAsia"/>
          <w:b/>
          <w:color w:val="auto"/>
          <w:sz w:val="32"/>
          <w:szCs w:val="32"/>
          <w:highlight w:val="none"/>
        </w:rPr>
      </w:pPr>
    </w:p>
    <w:p w14:paraId="6439F31F">
      <w:pPr>
        <w:shd w:val="clear"/>
        <w:spacing w:line="440" w:lineRule="exact"/>
        <w:jc w:val="center"/>
        <w:rPr>
          <w:rFonts w:cs="宋体" w:asciiTheme="majorEastAsia" w:hAnsiTheme="majorEastAsia" w:eastAsiaTheme="majorEastAsia"/>
          <w:b/>
          <w:color w:val="auto"/>
          <w:sz w:val="32"/>
          <w:szCs w:val="32"/>
          <w:highlight w:val="none"/>
        </w:rPr>
      </w:pPr>
    </w:p>
    <w:p w14:paraId="3CF84EF0">
      <w:pPr>
        <w:shd w:val="clear"/>
        <w:spacing w:line="440" w:lineRule="exact"/>
        <w:jc w:val="center"/>
        <w:rPr>
          <w:rFonts w:cs="宋体" w:asciiTheme="majorEastAsia" w:hAnsiTheme="majorEastAsia" w:eastAsiaTheme="majorEastAsia"/>
          <w:b/>
          <w:color w:val="auto"/>
          <w:sz w:val="32"/>
          <w:szCs w:val="32"/>
          <w:highlight w:val="none"/>
        </w:rPr>
      </w:pPr>
    </w:p>
    <w:p w14:paraId="3DC6AB40">
      <w:pPr>
        <w:shd w:val="clear"/>
        <w:spacing w:line="440" w:lineRule="exact"/>
        <w:jc w:val="center"/>
        <w:rPr>
          <w:rFonts w:cs="宋体" w:asciiTheme="majorEastAsia" w:hAnsiTheme="majorEastAsia" w:eastAsiaTheme="majorEastAsia"/>
          <w:b/>
          <w:color w:val="auto"/>
          <w:sz w:val="32"/>
          <w:szCs w:val="32"/>
          <w:highlight w:val="none"/>
        </w:rPr>
      </w:pPr>
    </w:p>
    <w:p w14:paraId="4AAE2102">
      <w:pPr>
        <w:shd w:val="clear"/>
        <w:spacing w:line="440" w:lineRule="exact"/>
        <w:rPr>
          <w:rFonts w:cs="宋体" w:asciiTheme="majorEastAsia" w:hAnsiTheme="majorEastAsia" w:eastAsiaTheme="majorEastAsia"/>
          <w:b/>
          <w:color w:val="auto"/>
          <w:sz w:val="32"/>
          <w:szCs w:val="32"/>
          <w:highlight w:val="none"/>
        </w:rPr>
      </w:pPr>
    </w:p>
    <w:p w14:paraId="1CA7C647">
      <w:pPr>
        <w:pageBreakBefore/>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hint="eastAsia" w:cs="宋体" w:asciiTheme="majorEastAsia" w:hAnsiTheme="majorEastAsia" w:eastAsiaTheme="majorEastAsia"/>
          <w:b/>
          <w:bCs/>
          <w:color w:val="auto"/>
          <w:sz w:val="36"/>
          <w:szCs w:val="36"/>
          <w:highlight w:val="none"/>
        </w:rPr>
        <w:t>国</w:t>
      </w:r>
      <w:r>
        <w:rPr>
          <w:rFonts w:cs="宋体" w:asciiTheme="majorEastAsia" w:hAnsiTheme="majorEastAsia" w:eastAsiaTheme="majorEastAsia"/>
          <w:b/>
          <w:bCs/>
          <w:color w:val="auto"/>
          <w:sz w:val="36"/>
          <w:szCs w:val="36"/>
          <w:highlight w:val="none"/>
        </w:rPr>
        <w:t>家统计局关于印发《统计上大中小微型企业划分办法（2017）》的通知</w:t>
      </w:r>
    </w:p>
    <w:p w14:paraId="5414F073">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各省、自治区、直辖市统计局，新疆生产建设兵团统计局，国务院各有关部门，国家统计局各调查总队：</w:t>
      </w:r>
    </w:p>
    <w:p w14:paraId="7D92D144">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A2CAEFF">
      <w:pPr>
        <w:widowControl/>
        <w:shd w:val="clear"/>
        <w:spacing w:line="440" w:lineRule="exact"/>
        <w:jc w:val="left"/>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附件：《统计上大中小微型企业划分办法（2017）》修订说明</w:t>
      </w:r>
    </w:p>
    <w:p w14:paraId="4DDC6007">
      <w:pPr>
        <w:widowControl/>
        <w:shd w:val="clear" w:color="auto"/>
        <w:spacing w:line="440" w:lineRule="exact"/>
        <w:ind w:right="825"/>
        <w:jc w:val="righ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国家统计局  </w:t>
      </w:r>
    </w:p>
    <w:p w14:paraId="5508CC08">
      <w:pPr>
        <w:widowControl/>
        <w:shd w:val="clear" w:color="auto"/>
        <w:spacing w:line="440" w:lineRule="exact"/>
        <w:ind w:right="825"/>
        <w:jc w:val="righ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2017年12月28日</w:t>
      </w:r>
    </w:p>
    <w:p w14:paraId="37AB7397">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w:t>
      </w:r>
    </w:p>
    <w:p w14:paraId="38ABFF9E">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统计上大中小微型企业划分办法（2017）</w:t>
      </w:r>
    </w:p>
    <w:p w14:paraId="05D53769">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191346F3">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二、本办法适用对象为在中华人民共和国境内依法设立的各种组织形式的法人企业或单位。个体工商户参照本办法进行划分。</w:t>
      </w:r>
    </w:p>
    <w:p w14:paraId="4AADC6A8">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4E77EAE">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四、本办法按照行业门类、大类、中类和组合类别，依据从业人员、营业收入、资产总额等指标或替代指标，将我国的企业划分为大型、中型、小型、微型等四种类型。具体划分标准见附表。</w:t>
      </w:r>
    </w:p>
    <w:p w14:paraId="4D0FE636">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五、企业划分由政府综合统计部门根据统计年报每年确定一次，定报统计原则上不进行调整。</w:t>
      </w:r>
    </w:p>
    <w:p w14:paraId="1C306CDB">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六、本办法自印发之日起执行，国家统计局2011年印发的《统计上大中小微型企业划分办法》（国统字〔2011〕75号）同时废止。</w:t>
      </w:r>
    </w:p>
    <w:p w14:paraId="1AC5DEC0">
      <w:pPr>
        <w:widowControl/>
        <w:shd w:val="clear" w:color="auto"/>
        <w:spacing w:line="440" w:lineRule="exact"/>
        <w:jc w:val="left"/>
        <w:textAlignment w:val="baseline"/>
        <w:rPr>
          <w:rFonts w:asciiTheme="majorEastAsia" w:hAnsiTheme="majorEastAsia" w:eastAsiaTheme="majorEastAsia"/>
          <w:color w:val="auto"/>
          <w:kern w:val="2"/>
          <w:sz w:val="21"/>
          <w:szCs w:val="24"/>
          <w:highlight w:val="none"/>
        </w:rPr>
      </w:pPr>
      <w:r>
        <w:rPr>
          <w:rFonts w:cs="宋体" w:asciiTheme="majorEastAsia" w:hAnsiTheme="majorEastAsia" w:eastAsiaTheme="majorEastAsia"/>
          <w:color w:val="auto"/>
          <w:sz w:val="21"/>
          <w:szCs w:val="21"/>
          <w:highlight w:val="none"/>
        </w:rPr>
        <w:t>附表：统计上大中小微型企业划分标准</w:t>
      </w:r>
    </w:p>
    <w:p w14:paraId="0A088F08">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统计上大中小微型企业划分标准</w:t>
      </w:r>
    </w:p>
    <w:tbl>
      <w:tblPr>
        <w:tblStyle w:val="50"/>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0814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7D97889B">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行业名称</w:t>
            </w:r>
          </w:p>
        </w:tc>
        <w:tc>
          <w:tcPr>
            <w:tcW w:w="1560" w:type="dxa"/>
            <w:tcMar>
              <w:top w:w="75" w:type="dxa"/>
              <w:left w:w="75" w:type="dxa"/>
              <w:bottom w:w="75" w:type="dxa"/>
              <w:right w:w="75" w:type="dxa"/>
            </w:tcMar>
            <w:vAlign w:val="bottom"/>
          </w:tcPr>
          <w:p w14:paraId="6F430814">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指标名称</w:t>
            </w:r>
          </w:p>
        </w:tc>
        <w:tc>
          <w:tcPr>
            <w:tcW w:w="671" w:type="dxa"/>
            <w:tcMar>
              <w:top w:w="75" w:type="dxa"/>
              <w:left w:w="75" w:type="dxa"/>
              <w:bottom w:w="75" w:type="dxa"/>
              <w:right w:w="75" w:type="dxa"/>
            </w:tcMar>
            <w:vAlign w:val="bottom"/>
          </w:tcPr>
          <w:p w14:paraId="5CC63032">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计量单位</w:t>
            </w:r>
          </w:p>
        </w:tc>
        <w:tc>
          <w:tcPr>
            <w:tcW w:w="1231" w:type="dxa"/>
            <w:tcMar>
              <w:top w:w="75" w:type="dxa"/>
              <w:left w:w="75" w:type="dxa"/>
              <w:bottom w:w="75" w:type="dxa"/>
              <w:right w:w="75" w:type="dxa"/>
            </w:tcMar>
            <w:vAlign w:val="bottom"/>
          </w:tcPr>
          <w:p w14:paraId="6654422C">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大型</w:t>
            </w:r>
          </w:p>
        </w:tc>
        <w:tc>
          <w:tcPr>
            <w:tcW w:w="1891" w:type="dxa"/>
            <w:tcMar>
              <w:top w:w="75" w:type="dxa"/>
              <w:left w:w="75" w:type="dxa"/>
              <w:bottom w:w="75" w:type="dxa"/>
              <w:right w:w="75" w:type="dxa"/>
            </w:tcMar>
            <w:vAlign w:val="bottom"/>
          </w:tcPr>
          <w:p w14:paraId="54B1FB5B">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中型</w:t>
            </w:r>
          </w:p>
        </w:tc>
        <w:tc>
          <w:tcPr>
            <w:tcW w:w="1730" w:type="dxa"/>
            <w:tcMar>
              <w:top w:w="75" w:type="dxa"/>
              <w:left w:w="75" w:type="dxa"/>
              <w:bottom w:w="75" w:type="dxa"/>
              <w:right w:w="75" w:type="dxa"/>
            </w:tcMar>
            <w:vAlign w:val="bottom"/>
          </w:tcPr>
          <w:p w14:paraId="41DC409D">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小型</w:t>
            </w:r>
          </w:p>
        </w:tc>
        <w:tc>
          <w:tcPr>
            <w:tcW w:w="1203" w:type="dxa"/>
            <w:tcMar>
              <w:top w:w="75" w:type="dxa"/>
              <w:left w:w="75" w:type="dxa"/>
              <w:bottom w:w="75" w:type="dxa"/>
              <w:right w:w="75" w:type="dxa"/>
            </w:tcMar>
            <w:vAlign w:val="bottom"/>
          </w:tcPr>
          <w:p w14:paraId="4B19C5D9">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微型</w:t>
            </w:r>
          </w:p>
        </w:tc>
      </w:tr>
      <w:tr w14:paraId="2B193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3F967DF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农、林、牧、渔业</w:t>
            </w:r>
          </w:p>
        </w:tc>
        <w:tc>
          <w:tcPr>
            <w:tcW w:w="1560" w:type="dxa"/>
            <w:vAlign w:val="center"/>
          </w:tcPr>
          <w:p w14:paraId="5906A66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1A15303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34D6062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Y≥20000</w:t>
            </w:r>
          </w:p>
        </w:tc>
        <w:tc>
          <w:tcPr>
            <w:tcW w:w="1891" w:type="dxa"/>
            <w:vAlign w:val="center"/>
          </w:tcPr>
          <w:p w14:paraId="212F5BA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500≤Y＜20000</w:t>
            </w:r>
          </w:p>
        </w:tc>
        <w:tc>
          <w:tcPr>
            <w:tcW w:w="1730" w:type="dxa"/>
            <w:vAlign w:val="center"/>
          </w:tcPr>
          <w:p w14:paraId="30E0BC6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50≤Y＜500</w:t>
            </w:r>
          </w:p>
        </w:tc>
        <w:tc>
          <w:tcPr>
            <w:tcW w:w="1203" w:type="dxa"/>
            <w:vAlign w:val="center"/>
          </w:tcPr>
          <w:p w14:paraId="38903AC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Y＜50</w:t>
            </w:r>
          </w:p>
        </w:tc>
      </w:tr>
      <w:tr w14:paraId="6162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5985E1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工业 *</w:t>
            </w:r>
          </w:p>
        </w:tc>
        <w:tc>
          <w:tcPr>
            <w:tcW w:w="1560" w:type="dxa"/>
            <w:vAlign w:val="center"/>
          </w:tcPr>
          <w:p w14:paraId="4C12287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431FAE8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1D3C2AB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X≥1000</w:t>
            </w:r>
          </w:p>
        </w:tc>
        <w:tc>
          <w:tcPr>
            <w:tcW w:w="1891" w:type="dxa"/>
            <w:vAlign w:val="center"/>
          </w:tcPr>
          <w:p w14:paraId="1638E3E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300≤X＜1000</w:t>
            </w:r>
          </w:p>
        </w:tc>
        <w:tc>
          <w:tcPr>
            <w:tcW w:w="1730" w:type="dxa"/>
            <w:vAlign w:val="center"/>
          </w:tcPr>
          <w:p w14:paraId="111E788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20≤X＜300</w:t>
            </w:r>
          </w:p>
        </w:tc>
        <w:tc>
          <w:tcPr>
            <w:tcW w:w="1203" w:type="dxa"/>
            <w:vAlign w:val="center"/>
          </w:tcPr>
          <w:p w14:paraId="3C01FE5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w:t>
            </w:r>
          </w:p>
        </w:tc>
      </w:tr>
      <w:tr w14:paraId="44E19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F1FD196">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298447E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764B9E6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175DCC0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Y≥40000</w:t>
            </w:r>
          </w:p>
        </w:tc>
        <w:tc>
          <w:tcPr>
            <w:tcW w:w="1891" w:type="dxa"/>
            <w:vAlign w:val="center"/>
          </w:tcPr>
          <w:p w14:paraId="3CFE8B3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2000≤Y＜40000</w:t>
            </w:r>
          </w:p>
        </w:tc>
        <w:tc>
          <w:tcPr>
            <w:tcW w:w="1730" w:type="dxa"/>
            <w:vAlign w:val="center"/>
          </w:tcPr>
          <w:p w14:paraId="091DBDF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300≤Y＜2000</w:t>
            </w:r>
          </w:p>
        </w:tc>
        <w:tc>
          <w:tcPr>
            <w:tcW w:w="1203" w:type="dxa"/>
            <w:vAlign w:val="center"/>
          </w:tcPr>
          <w:p w14:paraId="1A19703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Y＜300</w:t>
            </w:r>
          </w:p>
        </w:tc>
      </w:tr>
      <w:tr w14:paraId="17980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C113EA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建筑业</w:t>
            </w:r>
          </w:p>
        </w:tc>
        <w:tc>
          <w:tcPr>
            <w:tcW w:w="1560" w:type="dxa"/>
            <w:vAlign w:val="center"/>
          </w:tcPr>
          <w:p w14:paraId="0043A0F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1B0322B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173B873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Y≥80000</w:t>
            </w:r>
          </w:p>
        </w:tc>
        <w:tc>
          <w:tcPr>
            <w:tcW w:w="1891" w:type="dxa"/>
            <w:vAlign w:val="center"/>
          </w:tcPr>
          <w:p w14:paraId="514E63F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6000≤Y＜80000</w:t>
            </w:r>
          </w:p>
        </w:tc>
        <w:tc>
          <w:tcPr>
            <w:tcW w:w="1730" w:type="dxa"/>
            <w:vAlign w:val="center"/>
          </w:tcPr>
          <w:p w14:paraId="642FB10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300≤Y＜6000</w:t>
            </w:r>
          </w:p>
        </w:tc>
        <w:tc>
          <w:tcPr>
            <w:tcW w:w="1203" w:type="dxa"/>
            <w:vAlign w:val="center"/>
          </w:tcPr>
          <w:p w14:paraId="42F8160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Y＜300</w:t>
            </w:r>
          </w:p>
        </w:tc>
      </w:tr>
      <w:tr w14:paraId="6BBF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B1534C4">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1E3F139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资产总额(Z)</w:t>
            </w:r>
          </w:p>
        </w:tc>
        <w:tc>
          <w:tcPr>
            <w:tcW w:w="671" w:type="dxa"/>
            <w:vAlign w:val="center"/>
          </w:tcPr>
          <w:p w14:paraId="3A51FFC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2B4C026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Z≥80000</w:t>
            </w:r>
          </w:p>
        </w:tc>
        <w:tc>
          <w:tcPr>
            <w:tcW w:w="1891" w:type="dxa"/>
            <w:vAlign w:val="center"/>
          </w:tcPr>
          <w:p w14:paraId="70DF9A6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5000≤Z＜80000</w:t>
            </w:r>
          </w:p>
        </w:tc>
        <w:tc>
          <w:tcPr>
            <w:tcW w:w="1730" w:type="dxa"/>
            <w:vAlign w:val="center"/>
          </w:tcPr>
          <w:p w14:paraId="480E1EE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300≤Z＜5000</w:t>
            </w:r>
          </w:p>
        </w:tc>
        <w:tc>
          <w:tcPr>
            <w:tcW w:w="1203" w:type="dxa"/>
            <w:vAlign w:val="center"/>
          </w:tcPr>
          <w:p w14:paraId="50E2AA3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Z＜300</w:t>
            </w:r>
          </w:p>
        </w:tc>
      </w:tr>
      <w:tr w14:paraId="3FB1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06CF43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批发业</w:t>
            </w:r>
          </w:p>
        </w:tc>
        <w:tc>
          <w:tcPr>
            <w:tcW w:w="1560" w:type="dxa"/>
            <w:vAlign w:val="center"/>
          </w:tcPr>
          <w:p w14:paraId="6437B00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22154C4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0446373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X≥200</w:t>
            </w:r>
          </w:p>
        </w:tc>
        <w:tc>
          <w:tcPr>
            <w:tcW w:w="1891" w:type="dxa"/>
            <w:vAlign w:val="center"/>
          </w:tcPr>
          <w:p w14:paraId="2E1DC01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20≤X＜200</w:t>
            </w:r>
          </w:p>
        </w:tc>
        <w:tc>
          <w:tcPr>
            <w:tcW w:w="1730" w:type="dxa"/>
            <w:vAlign w:val="center"/>
          </w:tcPr>
          <w:p w14:paraId="68C7F77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5≤X＜20</w:t>
            </w:r>
          </w:p>
        </w:tc>
        <w:tc>
          <w:tcPr>
            <w:tcW w:w="1203" w:type="dxa"/>
            <w:vAlign w:val="center"/>
          </w:tcPr>
          <w:p w14:paraId="3BD35D4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X＜5</w:t>
            </w:r>
          </w:p>
        </w:tc>
      </w:tr>
      <w:tr w14:paraId="3D58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6CF5F73">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71EB1D8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3F28252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5F74267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Y≥40000</w:t>
            </w:r>
          </w:p>
        </w:tc>
        <w:tc>
          <w:tcPr>
            <w:tcW w:w="1891" w:type="dxa"/>
            <w:vAlign w:val="center"/>
          </w:tcPr>
          <w:p w14:paraId="4228775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5000≤Y＜40000</w:t>
            </w:r>
          </w:p>
        </w:tc>
        <w:tc>
          <w:tcPr>
            <w:tcW w:w="1730" w:type="dxa"/>
            <w:vAlign w:val="center"/>
          </w:tcPr>
          <w:p w14:paraId="29B4FE2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1000≤Y＜5000</w:t>
            </w:r>
          </w:p>
        </w:tc>
        <w:tc>
          <w:tcPr>
            <w:tcW w:w="1203" w:type="dxa"/>
            <w:vAlign w:val="center"/>
          </w:tcPr>
          <w:p w14:paraId="5D3AB5B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Y＜1000</w:t>
            </w:r>
          </w:p>
        </w:tc>
      </w:tr>
      <w:tr w14:paraId="16949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9EBB69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零售业</w:t>
            </w:r>
          </w:p>
        </w:tc>
        <w:tc>
          <w:tcPr>
            <w:tcW w:w="1560" w:type="dxa"/>
            <w:vAlign w:val="center"/>
          </w:tcPr>
          <w:p w14:paraId="0B6FF63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238344A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115B096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113BFFF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50≤X＜300</w:t>
            </w:r>
          </w:p>
        </w:tc>
        <w:tc>
          <w:tcPr>
            <w:tcW w:w="1730" w:type="dxa"/>
            <w:vAlign w:val="center"/>
          </w:tcPr>
          <w:p w14:paraId="2E44983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10≤X＜50</w:t>
            </w:r>
          </w:p>
        </w:tc>
        <w:tc>
          <w:tcPr>
            <w:tcW w:w="1203" w:type="dxa"/>
            <w:vAlign w:val="center"/>
          </w:tcPr>
          <w:p w14:paraId="62B9953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2B3F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9DD82B5">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6E2AED5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7B56E61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3A14158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Y≥20000</w:t>
            </w:r>
          </w:p>
        </w:tc>
        <w:tc>
          <w:tcPr>
            <w:tcW w:w="1891" w:type="dxa"/>
            <w:vAlign w:val="center"/>
          </w:tcPr>
          <w:p w14:paraId="42A2B0A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500≤Y＜20000</w:t>
            </w:r>
          </w:p>
        </w:tc>
        <w:tc>
          <w:tcPr>
            <w:tcW w:w="1730" w:type="dxa"/>
            <w:vAlign w:val="center"/>
          </w:tcPr>
          <w:p w14:paraId="2AC3E03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100≤Y＜500</w:t>
            </w:r>
          </w:p>
        </w:tc>
        <w:tc>
          <w:tcPr>
            <w:tcW w:w="1203" w:type="dxa"/>
            <w:vAlign w:val="center"/>
          </w:tcPr>
          <w:p w14:paraId="5ACB4E9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64EA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2B275C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交通运输业 *</w:t>
            </w:r>
          </w:p>
        </w:tc>
        <w:tc>
          <w:tcPr>
            <w:tcW w:w="1560" w:type="dxa"/>
            <w:vAlign w:val="center"/>
          </w:tcPr>
          <w:p w14:paraId="6E63BE1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6300ABE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4D4A19C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X≥1000</w:t>
            </w:r>
          </w:p>
        </w:tc>
        <w:tc>
          <w:tcPr>
            <w:tcW w:w="1891" w:type="dxa"/>
            <w:vAlign w:val="center"/>
          </w:tcPr>
          <w:p w14:paraId="40DD343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300≤X＜1000</w:t>
            </w:r>
          </w:p>
        </w:tc>
        <w:tc>
          <w:tcPr>
            <w:tcW w:w="1730" w:type="dxa"/>
            <w:vAlign w:val="center"/>
          </w:tcPr>
          <w:p w14:paraId="737ADA3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20≤X＜300</w:t>
            </w:r>
          </w:p>
        </w:tc>
        <w:tc>
          <w:tcPr>
            <w:tcW w:w="1203" w:type="dxa"/>
            <w:vAlign w:val="center"/>
          </w:tcPr>
          <w:p w14:paraId="69ED3A0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w:t>
            </w:r>
          </w:p>
        </w:tc>
      </w:tr>
      <w:tr w14:paraId="2C8BE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11ACBDF">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5B35D26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4ADE800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46D1A6C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Y≥30000</w:t>
            </w:r>
          </w:p>
        </w:tc>
        <w:tc>
          <w:tcPr>
            <w:tcW w:w="1891" w:type="dxa"/>
            <w:vAlign w:val="center"/>
          </w:tcPr>
          <w:p w14:paraId="003D443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3000≤Y＜30000</w:t>
            </w:r>
          </w:p>
        </w:tc>
        <w:tc>
          <w:tcPr>
            <w:tcW w:w="1730" w:type="dxa"/>
            <w:vAlign w:val="center"/>
          </w:tcPr>
          <w:p w14:paraId="6E1199E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200≤Y＜3000</w:t>
            </w:r>
          </w:p>
        </w:tc>
        <w:tc>
          <w:tcPr>
            <w:tcW w:w="1203" w:type="dxa"/>
            <w:vAlign w:val="center"/>
          </w:tcPr>
          <w:p w14:paraId="307C3D3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Y＜200</w:t>
            </w:r>
          </w:p>
        </w:tc>
      </w:tr>
      <w:tr w14:paraId="24D6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3D4005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仓储业*</w:t>
            </w:r>
          </w:p>
        </w:tc>
        <w:tc>
          <w:tcPr>
            <w:tcW w:w="1560" w:type="dxa"/>
            <w:vAlign w:val="center"/>
          </w:tcPr>
          <w:p w14:paraId="4434857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21716E2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23F0581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X≥200</w:t>
            </w:r>
          </w:p>
        </w:tc>
        <w:tc>
          <w:tcPr>
            <w:tcW w:w="1891" w:type="dxa"/>
            <w:vAlign w:val="center"/>
          </w:tcPr>
          <w:p w14:paraId="424EDB9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100≤X＜200</w:t>
            </w:r>
          </w:p>
        </w:tc>
        <w:tc>
          <w:tcPr>
            <w:tcW w:w="1730" w:type="dxa"/>
            <w:vAlign w:val="center"/>
          </w:tcPr>
          <w:p w14:paraId="4DDF759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20≤X＜100</w:t>
            </w:r>
          </w:p>
        </w:tc>
        <w:tc>
          <w:tcPr>
            <w:tcW w:w="1203" w:type="dxa"/>
            <w:vAlign w:val="center"/>
          </w:tcPr>
          <w:p w14:paraId="0FDC5D2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w:t>
            </w:r>
          </w:p>
        </w:tc>
      </w:tr>
      <w:tr w14:paraId="4732A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B1420EF">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05D05BB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1454D0C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7A5C584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Y≥30000</w:t>
            </w:r>
          </w:p>
        </w:tc>
        <w:tc>
          <w:tcPr>
            <w:tcW w:w="1891" w:type="dxa"/>
            <w:vAlign w:val="center"/>
          </w:tcPr>
          <w:p w14:paraId="0851102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1000≤Y＜30000</w:t>
            </w:r>
          </w:p>
        </w:tc>
        <w:tc>
          <w:tcPr>
            <w:tcW w:w="1730" w:type="dxa"/>
            <w:vAlign w:val="center"/>
          </w:tcPr>
          <w:p w14:paraId="21A7A47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100≤Y＜1000</w:t>
            </w:r>
          </w:p>
        </w:tc>
        <w:tc>
          <w:tcPr>
            <w:tcW w:w="1203" w:type="dxa"/>
            <w:vAlign w:val="center"/>
          </w:tcPr>
          <w:p w14:paraId="184F41E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62E9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E0E5D3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邮政业</w:t>
            </w:r>
          </w:p>
        </w:tc>
        <w:tc>
          <w:tcPr>
            <w:tcW w:w="1560" w:type="dxa"/>
            <w:vAlign w:val="center"/>
          </w:tcPr>
          <w:p w14:paraId="1BA2A6F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1633071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0CA1912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X≥1000</w:t>
            </w:r>
          </w:p>
        </w:tc>
        <w:tc>
          <w:tcPr>
            <w:tcW w:w="1891" w:type="dxa"/>
            <w:vAlign w:val="center"/>
          </w:tcPr>
          <w:p w14:paraId="0F7306C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300≤X＜1000</w:t>
            </w:r>
          </w:p>
        </w:tc>
        <w:tc>
          <w:tcPr>
            <w:tcW w:w="1730" w:type="dxa"/>
            <w:vAlign w:val="center"/>
          </w:tcPr>
          <w:p w14:paraId="5184B0D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20≤X＜300</w:t>
            </w:r>
          </w:p>
        </w:tc>
        <w:tc>
          <w:tcPr>
            <w:tcW w:w="1203" w:type="dxa"/>
            <w:vAlign w:val="center"/>
          </w:tcPr>
          <w:p w14:paraId="78F3C73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w:t>
            </w:r>
          </w:p>
        </w:tc>
      </w:tr>
      <w:tr w14:paraId="5B3C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444EECA">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1889245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48BF4C5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69E5D9E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Y≥30000</w:t>
            </w:r>
          </w:p>
        </w:tc>
        <w:tc>
          <w:tcPr>
            <w:tcW w:w="1891" w:type="dxa"/>
            <w:vAlign w:val="center"/>
          </w:tcPr>
          <w:p w14:paraId="72E09B1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2000≤Y＜30000</w:t>
            </w:r>
          </w:p>
        </w:tc>
        <w:tc>
          <w:tcPr>
            <w:tcW w:w="1730" w:type="dxa"/>
            <w:vAlign w:val="center"/>
          </w:tcPr>
          <w:p w14:paraId="6F38AFD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100≤Y＜2000</w:t>
            </w:r>
          </w:p>
        </w:tc>
        <w:tc>
          <w:tcPr>
            <w:tcW w:w="1203" w:type="dxa"/>
            <w:vAlign w:val="center"/>
          </w:tcPr>
          <w:p w14:paraId="37AC404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5E7D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5C945D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住宿业</w:t>
            </w:r>
          </w:p>
        </w:tc>
        <w:tc>
          <w:tcPr>
            <w:tcW w:w="1560" w:type="dxa"/>
            <w:vAlign w:val="center"/>
          </w:tcPr>
          <w:p w14:paraId="05C3958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12AF604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65BA1A2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50184D5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730" w:type="dxa"/>
            <w:vAlign w:val="center"/>
          </w:tcPr>
          <w:p w14:paraId="413906D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26551EE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6868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1BAAB81">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61056DD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3613EAF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31798B3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Y≥10000</w:t>
            </w:r>
          </w:p>
        </w:tc>
        <w:tc>
          <w:tcPr>
            <w:tcW w:w="1891" w:type="dxa"/>
            <w:vAlign w:val="center"/>
          </w:tcPr>
          <w:p w14:paraId="04F6A5F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2000≤Y＜10000</w:t>
            </w:r>
          </w:p>
        </w:tc>
        <w:tc>
          <w:tcPr>
            <w:tcW w:w="1730" w:type="dxa"/>
            <w:vAlign w:val="center"/>
          </w:tcPr>
          <w:p w14:paraId="415F6BC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100≤Y＜2000</w:t>
            </w:r>
          </w:p>
        </w:tc>
        <w:tc>
          <w:tcPr>
            <w:tcW w:w="1203" w:type="dxa"/>
            <w:vAlign w:val="center"/>
          </w:tcPr>
          <w:p w14:paraId="54DAD81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4EC3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6336D7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餐饮业</w:t>
            </w:r>
          </w:p>
        </w:tc>
        <w:tc>
          <w:tcPr>
            <w:tcW w:w="1560" w:type="dxa"/>
            <w:vAlign w:val="center"/>
          </w:tcPr>
          <w:p w14:paraId="2B292E4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1CB8515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40BB369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36D58DF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730" w:type="dxa"/>
            <w:vAlign w:val="center"/>
          </w:tcPr>
          <w:p w14:paraId="136BEE7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1E10B49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7B059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E634697">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59EF239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4AC21FC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4A7CC3F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Y≥10000</w:t>
            </w:r>
          </w:p>
        </w:tc>
        <w:tc>
          <w:tcPr>
            <w:tcW w:w="1891" w:type="dxa"/>
            <w:vAlign w:val="center"/>
          </w:tcPr>
          <w:p w14:paraId="0A2D675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2000≤Y＜10000</w:t>
            </w:r>
          </w:p>
        </w:tc>
        <w:tc>
          <w:tcPr>
            <w:tcW w:w="1730" w:type="dxa"/>
            <w:vAlign w:val="center"/>
          </w:tcPr>
          <w:p w14:paraId="659D1C7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100≤Y＜2000</w:t>
            </w:r>
          </w:p>
        </w:tc>
        <w:tc>
          <w:tcPr>
            <w:tcW w:w="1203" w:type="dxa"/>
            <w:vAlign w:val="center"/>
          </w:tcPr>
          <w:p w14:paraId="69CE88C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0F7AB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688355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信息传输业 *</w:t>
            </w:r>
          </w:p>
        </w:tc>
        <w:tc>
          <w:tcPr>
            <w:tcW w:w="1560" w:type="dxa"/>
            <w:vAlign w:val="center"/>
          </w:tcPr>
          <w:p w14:paraId="3CA848E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7169B4E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513DD38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X≥2000</w:t>
            </w:r>
          </w:p>
        </w:tc>
        <w:tc>
          <w:tcPr>
            <w:tcW w:w="1891" w:type="dxa"/>
            <w:vAlign w:val="center"/>
          </w:tcPr>
          <w:p w14:paraId="1496A86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100≤X＜2000</w:t>
            </w:r>
          </w:p>
        </w:tc>
        <w:tc>
          <w:tcPr>
            <w:tcW w:w="1730" w:type="dxa"/>
            <w:vAlign w:val="center"/>
          </w:tcPr>
          <w:p w14:paraId="4D2F137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5B2E9B8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3D966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185BDDA">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79942EA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7A92C50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26B9F86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Y≥100000</w:t>
            </w:r>
          </w:p>
        </w:tc>
        <w:tc>
          <w:tcPr>
            <w:tcW w:w="1891" w:type="dxa"/>
            <w:vAlign w:val="center"/>
          </w:tcPr>
          <w:p w14:paraId="2869E31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1000≤Y＜100000</w:t>
            </w:r>
          </w:p>
        </w:tc>
        <w:tc>
          <w:tcPr>
            <w:tcW w:w="1730" w:type="dxa"/>
            <w:vAlign w:val="center"/>
          </w:tcPr>
          <w:p w14:paraId="4F9C71E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100≤Y＜1000</w:t>
            </w:r>
          </w:p>
        </w:tc>
        <w:tc>
          <w:tcPr>
            <w:tcW w:w="1203" w:type="dxa"/>
            <w:vAlign w:val="center"/>
          </w:tcPr>
          <w:p w14:paraId="2C445D1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66E8D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EF3E13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软件和信息技术服务业</w:t>
            </w:r>
          </w:p>
        </w:tc>
        <w:tc>
          <w:tcPr>
            <w:tcW w:w="1560" w:type="dxa"/>
            <w:vAlign w:val="center"/>
          </w:tcPr>
          <w:p w14:paraId="3A43A5C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08816B9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7DEE6F8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24B5B67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730" w:type="dxa"/>
            <w:vAlign w:val="center"/>
          </w:tcPr>
          <w:p w14:paraId="00546D8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58C6F27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25C3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2C9328F">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599138D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6E43EB4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76DEDAC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Y≥10000</w:t>
            </w:r>
          </w:p>
        </w:tc>
        <w:tc>
          <w:tcPr>
            <w:tcW w:w="1891" w:type="dxa"/>
            <w:vAlign w:val="center"/>
          </w:tcPr>
          <w:p w14:paraId="36AF705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1000≤Y＜10000</w:t>
            </w:r>
          </w:p>
        </w:tc>
        <w:tc>
          <w:tcPr>
            <w:tcW w:w="1730" w:type="dxa"/>
            <w:vAlign w:val="center"/>
          </w:tcPr>
          <w:p w14:paraId="55D282F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50≤Y＜1000</w:t>
            </w:r>
          </w:p>
        </w:tc>
        <w:tc>
          <w:tcPr>
            <w:tcW w:w="1203" w:type="dxa"/>
            <w:vAlign w:val="center"/>
          </w:tcPr>
          <w:p w14:paraId="0981473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Y＜50</w:t>
            </w:r>
          </w:p>
        </w:tc>
      </w:tr>
      <w:tr w14:paraId="29CA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31DDAD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房地产开发经营</w:t>
            </w:r>
          </w:p>
        </w:tc>
        <w:tc>
          <w:tcPr>
            <w:tcW w:w="1560" w:type="dxa"/>
            <w:vAlign w:val="center"/>
          </w:tcPr>
          <w:p w14:paraId="0C5A8B1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489BD1F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1BCA5F2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Y≥200000</w:t>
            </w:r>
          </w:p>
        </w:tc>
        <w:tc>
          <w:tcPr>
            <w:tcW w:w="1891" w:type="dxa"/>
            <w:vAlign w:val="center"/>
          </w:tcPr>
          <w:p w14:paraId="37C8D66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1000≤Y＜200000</w:t>
            </w:r>
          </w:p>
        </w:tc>
        <w:tc>
          <w:tcPr>
            <w:tcW w:w="1730" w:type="dxa"/>
            <w:vAlign w:val="center"/>
          </w:tcPr>
          <w:p w14:paraId="545DE96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100≤Y＜1000</w:t>
            </w:r>
          </w:p>
        </w:tc>
        <w:tc>
          <w:tcPr>
            <w:tcW w:w="1203" w:type="dxa"/>
            <w:vAlign w:val="center"/>
          </w:tcPr>
          <w:p w14:paraId="727AD36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Y＜100</w:t>
            </w:r>
          </w:p>
        </w:tc>
      </w:tr>
      <w:tr w14:paraId="1407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16D1384">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19BB687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资产总额(Z)</w:t>
            </w:r>
          </w:p>
        </w:tc>
        <w:tc>
          <w:tcPr>
            <w:tcW w:w="671" w:type="dxa"/>
            <w:vAlign w:val="center"/>
          </w:tcPr>
          <w:p w14:paraId="43B880D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09B4227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Z≥10000</w:t>
            </w:r>
          </w:p>
        </w:tc>
        <w:tc>
          <w:tcPr>
            <w:tcW w:w="1891" w:type="dxa"/>
            <w:vAlign w:val="center"/>
          </w:tcPr>
          <w:p w14:paraId="1E67261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5000≤Z＜10000</w:t>
            </w:r>
          </w:p>
        </w:tc>
        <w:tc>
          <w:tcPr>
            <w:tcW w:w="1730" w:type="dxa"/>
            <w:vAlign w:val="center"/>
          </w:tcPr>
          <w:p w14:paraId="709028B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2000≤Z＜5000</w:t>
            </w:r>
          </w:p>
        </w:tc>
        <w:tc>
          <w:tcPr>
            <w:tcW w:w="1203" w:type="dxa"/>
            <w:vAlign w:val="center"/>
          </w:tcPr>
          <w:p w14:paraId="246880E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Z＜2000</w:t>
            </w:r>
          </w:p>
        </w:tc>
      </w:tr>
      <w:tr w14:paraId="7503C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4A09BA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物业管理</w:t>
            </w:r>
          </w:p>
        </w:tc>
        <w:tc>
          <w:tcPr>
            <w:tcW w:w="1560" w:type="dxa"/>
            <w:vAlign w:val="center"/>
          </w:tcPr>
          <w:p w14:paraId="5D2E6AE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001A56A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5469695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X≥1000</w:t>
            </w:r>
          </w:p>
        </w:tc>
        <w:tc>
          <w:tcPr>
            <w:tcW w:w="1891" w:type="dxa"/>
            <w:vAlign w:val="center"/>
          </w:tcPr>
          <w:p w14:paraId="73FD73F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300≤X＜1000</w:t>
            </w:r>
          </w:p>
        </w:tc>
        <w:tc>
          <w:tcPr>
            <w:tcW w:w="1730" w:type="dxa"/>
            <w:vAlign w:val="center"/>
          </w:tcPr>
          <w:p w14:paraId="04D8823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203" w:type="dxa"/>
            <w:vAlign w:val="center"/>
          </w:tcPr>
          <w:p w14:paraId="66597C6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X＜100</w:t>
            </w:r>
          </w:p>
        </w:tc>
      </w:tr>
      <w:tr w14:paraId="5B51F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345DABF">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35B1F75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营业收入(Y)</w:t>
            </w:r>
          </w:p>
        </w:tc>
        <w:tc>
          <w:tcPr>
            <w:tcW w:w="671" w:type="dxa"/>
            <w:vAlign w:val="center"/>
          </w:tcPr>
          <w:p w14:paraId="1706C44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4A847C7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Y≥5000</w:t>
            </w:r>
          </w:p>
        </w:tc>
        <w:tc>
          <w:tcPr>
            <w:tcW w:w="1891" w:type="dxa"/>
            <w:vAlign w:val="center"/>
          </w:tcPr>
          <w:p w14:paraId="5FD3736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1000≤Y＜5000</w:t>
            </w:r>
          </w:p>
        </w:tc>
        <w:tc>
          <w:tcPr>
            <w:tcW w:w="1730" w:type="dxa"/>
            <w:vAlign w:val="center"/>
          </w:tcPr>
          <w:p w14:paraId="587EB5E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500≤Y＜1000</w:t>
            </w:r>
          </w:p>
        </w:tc>
        <w:tc>
          <w:tcPr>
            <w:tcW w:w="1203" w:type="dxa"/>
            <w:vAlign w:val="center"/>
          </w:tcPr>
          <w:p w14:paraId="2827E0C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Y＜500</w:t>
            </w:r>
          </w:p>
        </w:tc>
      </w:tr>
      <w:tr w14:paraId="2698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4DEB66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租赁和商务服务业</w:t>
            </w:r>
          </w:p>
        </w:tc>
        <w:tc>
          <w:tcPr>
            <w:tcW w:w="1560" w:type="dxa"/>
            <w:vAlign w:val="center"/>
          </w:tcPr>
          <w:p w14:paraId="189CE51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64D213C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18E6767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76CA786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730" w:type="dxa"/>
            <w:vAlign w:val="center"/>
          </w:tcPr>
          <w:p w14:paraId="02410E0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7CD87B9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r w14:paraId="1D6A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9C90C74">
            <w:pPr>
              <w:widowControl/>
              <w:shd w:val="clear"/>
              <w:spacing w:line="440" w:lineRule="exact"/>
              <w:jc w:val="left"/>
              <w:rPr>
                <w:rFonts w:cs="宋体" w:asciiTheme="majorEastAsia" w:hAnsiTheme="majorEastAsia" w:eastAsiaTheme="majorEastAsia"/>
                <w:color w:val="auto"/>
                <w:sz w:val="24"/>
                <w:szCs w:val="24"/>
                <w:highlight w:val="none"/>
              </w:rPr>
            </w:pPr>
          </w:p>
        </w:tc>
        <w:tc>
          <w:tcPr>
            <w:tcW w:w="1560" w:type="dxa"/>
            <w:vAlign w:val="center"/>
          </w:tcPr>
          <w:p w14:paraId="14B92BC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资产总额(Z)</w:t>
            </w:r>
          </w:p>
        </w:tc>
        <w:tc>
          <w:tcPr>
            <w:tcW w:w="671" w:type="dxa"/>
            <w:vAlign w:val="center"/>
          </w:tcPr>
          <w:p w14:paraId="62771AF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万元</w:t>
            </w:r>
          </w:p>
        </w:tc>
        <w:tc>
          <w:tcPr>
            <w:tcW w:w="1231" w:type="dxa"/>
            <w:vAlign w:val="center"/>
          </w:tcPr>
          <w:p w14:paraId="745DBD3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Z≥120000</w:t>
            </w:r>
          </w:p>
        </w:tc>
        <w:tc>
          <w:tcPr>
            <w:tcW w:w="1891" w:type="dxa"/>
            <w:vAlign w:val="center"/>
          </w:tcPr>
          <w:p w14:paraId="0852A29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8000≤Z＜120000</w:t>
            </w:r>
          </w:p>
        </w:tc>
        <w:tc>
          <w:tcPr>
            <w:tcW w:w="1730" w:type="dxa"/>
            <w:vAlign w:val="center"/>
          </w:tcPr>
          <w:p w14:paraId="0659938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100≤Z＜8000</w:t>
            </w:r>
          </w:p>
        </w:tc>
        <w:tc>
          <w:tcPr>
            <w:tcW w:w="1203" w:type="dxa"/>
            <w:vAlign w:val="center"/>
          </w:tcPr>
          <w:p w14:paraId="1C27267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Z＜100</w:t>
            </w:r>
          </w:p>
        </w:tc>
      </w:tr>
      <w:tr w14:paraId="31B3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2F89E857">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其他未列明行业 *</w:t>
            </w:r>
          </w:p>
        </w:tc>
        <w:tc>
          <w:tcPr>
            <w:tcW w:w="1560" w:type="dxa"/>
            <w:vAlign w:val="center"/>
          </w:tcPr>
          <w:p w14:paraId="1B960FE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从业人员(X)</w:t>
            </w:r>
          </w:p>
        </w:tc>
        <w:tc>
          <w:tcPr>
            <w:tcW w:w="671" w:type="dxa"/>
            <w:vAlign w:val="center"/>
          </w:tcPr>
          <w:p w14:paraId="5481609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人</w:t>
            </w:r>
          </w:p>
        </w:tc>
        <w:tc>
          <w:tcPr>
            <w:tcW w:w="1231" w:type="dxa"/>
            <w:vAlign w:val="center"/>
          </w:tcPr>
          <w:p w14:paraId="57D15E4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X≥300</w:t>
            </w:r>
          </w:p>
        </w:tc>
        <w:tc>
          <w:tcPr>
            <w:tcW w:w="1891" w:type="dxa"/>
            <w:vAlign w:val="center"/>
          </w:tcPr>
          <w:p w14:paraId="5A7D518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100≤X＜300</w:t>
            </w:r>
          </w:p>
        </w:tc>
        <w:tc>
          <w:tcPr>
            <w:tcW w:w="1730" w:type="dxa"/>
            <w:vAlign w:val="center"/>
          </w:tcPr>
          <w:p w14:paraId="0D93DDD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10≤X＜100</w:t>
            </w:r>
          </w:p>
        </w:tc>
        <w:tc>
          <w:tcPr>
            <w:tcW w:w="1203" w:type="dxa"/>
            <w:vAlign w:val="center"/>
          </w:tcPr>
          <w:p w14:paraId="0D43FBC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X＜10</w:t>
            </w:r>
          </w:p>
        </w:tc>
      </w:tr>
    </w:tbl>
    <w:p w14:paraId="431CF2F5">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说明： 　　</w:t>
      </w:r>
    </w:p>
    <w:p w14:paraId="0CE48103">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1.大型、中型和小型企业须同时满足所列指标的下限，否则下划一档；微型企业只须满足所列指标中的一项即可。 　　</w:t>
      </w:r>
    </w:p>
    <w:p w14:paraId="1A43B5B3">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566B6B41">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3.企业划分指标以现行统计制度为准。</w:t>
      </w:r>
    </w:p>
    <w:p w14:paraId="1CEA2AA5">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（1）从业人员，是指期末从业人员数，没有期末从业人员数的，采用全年平均人员数代替。</w:t>
      </w:r>
    </w:p>
    <w:p w14:paraId="1E71FC8A">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06A3E68">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（3）资产总额，采用资产总计代替。</w:t>
      </w:r>
    </w:p>
    <w:p w14:paraId="0EF40B4D">
      <w:pPr>
        <w:widowControl/>
        <w:shd w:val="clear"/>
        <w:spacing w:line="440" w:lineRule="exact"/>
        <w:jc w:val="left"/>
        <w:rPr>
          <w:rFonts w:cs="宋体" w:asciiTheme="majorEastAsia" w:hAnsiTheme="majorEastAsia" w:eastAsiaTheme="majorEastAsia"/>
          <w:color w:val="auto"/>
          <w:sz w:val="24"/>
          <w:szCs w:val="24"/>
          <w:highlight w:val="none"/>
        </w:rPr>
      </w:pPr>
    </w:p>
    <w:p w14:paraId="6C25A318">
      <w:pPr>
        <w:shd w:val="clear"/>
        <w:spacing w:line="440" w:lineRule="exact"/>
        <w:rPr>
          <w:rFonts w:asciiTheme="majorEastAsia" w:hAnsiTheme="majorEastAsia" w:eastAsiaTheme="majorEastAsia"/>
          <w:color w:val="auto"/>
          <w:kern w:val="2"/>
          <w:sz w:val="28"/>
          <w:szCs w:val="24"/>
          <w:highlight w:val="none"/>
        </w:rPr>
      </w:pPr>
    </w:p>
    <w:p w14:paraId="13141C7C">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《统计上大中小微型企业划分办法（2017）》修订说明</w:t>
      </w:r>
    </w:p>
    <w:p w14:paraId="36F4171A">
      <w:pPr>
        <w:widowControl/>
        <w:shd w:val="clear" w:color="auto"/>
        <w:spacing w:line="440" w:lineRule="exact"/>
        <w:jc w:val="left"/>
        <w:textAlignment w:val="baseline"/>
        <w:rPr>
          <w:rFonts w:cs="宋体" w:asciiTheme="majorEastAsia" w:hAnsiTheme="majorEastAsia" w:eastAsiaTheme="majorEastAsia"/>
          <w:b/>
          <w:bCs/>
          <w:color w:val="auto"/>
          <w:sz w:val="27"/>
          <w:szCs w:val="27"/>
          <w:highlight w:val="none"/>
        </w:rPr>
      </w:pPr>
      <w:r>
        <w:rPr>
          <w:rFonts w:cs="宋体" w:asciiTheme="majorEastAsia" w:hAnsiTheme="majorEastAsia" w:eastAsiaTheme="majorEastAsia"/>
          <w:b/>
          <w:bCs/>
          <w:color w:val="auto"/>
          <w:sz w:val="27"/>
          <w:szCs w:val="27"/>
          <w:highlight w:val="none"/>
        </w:rPr>
        <w:t>一、修订背景</w:t>
      </w:r>
    </w:p>
    <w:p w14:paraId="65B69C44">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41A0383A">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8A994D9">
      <w:pPr>
        <w:widowControl/>
        <w:shd w:val="clear" w:color="auto"/>
        <w:spacing w:line="440" w:lineRule="exact"/>
        <w:jc w:val="left"/>
        <w:textAlignment w:val="baseline"/>
        <w:rPr>
          <w:rFonts w:cs="宋体" w:asciiTheme="majorEastAsia" w:hAnsiTheme="majorEastAsia" w:eastAsiaTheme="majorEastAsia"/>
          <w:b/>
          <w:bCs/>
          <w:color w:val="auto"/>
          <w:sz w:val="27"/>
          <w:szCs w:val="27"/>
          <w:highlight w:val="none"/>
        </w:rPr>
      </w:pPr>
      <w:r>
        <w:rPr>
          <w:rFonts w:cs="宋体" w:asciiTheme="majorEastAsia" w:hAnsiTheme="majorEastAsia" w:eastAsiaTheme="majorEastAsia"/>
          <w:b/>
          <w:bCs/>
          <w:color w:val="auto"/>
          <w:sz w:val="27"/>
          <w:szCs w:val="27"/>
          <w:highlight w:val="none"/>
        </w:rPr>
        <w:t>二、修订主要内容</w:t>
      </w:r>
    </w:p>
    <w:p w14:paraId="26672496">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674A3364">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将交通运输业中包括的“装卸搬运和运输代理业”修改为“多式联运和运输代理业、装卸搬运”。</w:t>
      </w:r>
    </w:p>
    <w:p w14:paraId="4789EB42">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仓储业所包括的行业中类，根据《国民经济行业分类》（GB/T4754—2017）调整为“通用仓储，低温仓储，危险品仓储，谷物、棉花等农产品仓储，中药材仓储和其他仓储业”。</w:t>
      </w:r>
    </w:p>
    <w:p w14:paraId="3BB0CD0F">
      <w:pPr>
        <w:widowControl/>
        <w:shd w:val="clear"/>
        <w:spacing w:line="440" w:lineRule="exact"/>
        <w:jc w:val="left"/>
        <w:rPr>
          <w:rFonts w:cs="宋体" w:asciiTheme="majorEastAsia" w:hAnsiTheme="majorEastAsia" w:eastAsiaTheme="majorEastAsia"/>
          <w:color w:val="auto"/>
          <w:sz w:val="18"/>
          <w:szCs w:val="18"/>
          <w:highlight w:val="none"/>
        </w:rPr>
      </w:pPr>
    </w:p>
    <w:p w14:paraId="06464C5E">
      <w:pPr>
        <w:shd w:val="clear"/>
        <w:spacing w:line="440" w:lineRule="exact"/>
        <w:rPr>
          <w:rFonts w:asciiTheme="majorEastAsia" w:hAnsiTheme="majorEastAsia" w:eastAsiaTheme="majorEastAsia"/>
          <w:color w:val="auto"/>
          <w:kern w:val="2"/>
          <w:sz w:val="28"/>
          <w:szCs w:val="24"/>
          <w:highlight w:val="none"/>
        </w:rPr>
      </w:pPr>
    </w:p>
    <w:p w14:paraId="26140E4E">
      <w:pPr>
        <w:shd w:val="clear"/>
        <w:spacing w:line="440" w:lineRule="exact"/>
        <w:rPr>
          <w:rFonts w:asciiTheme="majorEastAsia" w:hAnsiTheme="majorEastAsia" w:eastAsiaTheme="majorEastAsia"/>
          <w:color w:val="auto"/>
          <w:kern w:val="2"/>
          <w:sz w:val="28"/>
          <w:szCs w:val="24"/>
          <w:highlight w:val="none"/>
        </w:rPr>
      </w:pPr>
    </w:p>
    <w:p w14:paraId="3578BE2C">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中国人民银行中国银行业监督管理委员会</w:t>
      </w:r>
    </w:p>
    <w:p w14:paraId="1040AD9B">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中国证券监督管理委员会中国保险监督管理委员会</w:t>
      </w:r>
    </w:p>
    <w:p w14:paraId="6E6084D2">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国家统计局关于印发《金融业企业划型标准规定》的通知</w:t>
      </w:r>
    </w:p>
    <w:p w14:paraId="10609343">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7E4F9F0D">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请人民银行上海总部，各分行、营业管理部、省会（首府）城市中心支行、副省级城市中心支行会同所在省（区、市）银监局、证监局、保监局、统计局将本通知联合转发至辖内相关机构。</w:t>
      </w:r>
    </w:p>
    <w:p w14:paraId="6CD45C90">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附件：金融业企业划型标准规定</w:t>
      </w:r>
    </w:p>
    <w:p w14:paraId="0202DE3D">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金融业企业划型标准规定</w:t>
      </w:r>
    </w:p>
    <w:p w14:paraId="67128928">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一、 根据《中华人民共和国中小企业促进法》、《国务院关于进一步促进中小企业发展的若干意见》（国发〔2009〕36号）和《国务院办公厅关于金融支持小微企业发展的实施意见》（国办发〔2013〕87号），制定本规定。</w:t>
      </w:r>
    </w:p>
    <w:p w14:paraId="0DC19D61">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二、 适用范围。本规定适用于从事《国民经济行业分类》(GB/T4754-2011)中J门类（金融业）活动的企业。</w:t>
      </w:r>
    </w:p>
    <w:p w14:paraId="57912FEB">
      <w:pPr>
        <w:widowControl/>
        <w:shd w:val="clear" w:color="auto"/>
        <w:spacing w:line="440" w:lineRule="exact"/>
        <w:ind w:firstLine="420" w:firstLineChars="200"/>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三、 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73AA6EB">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四、划型标准指标。采用一个完整会计年度中四个季度末法人并表口径的资产总额（信托公司为信托资产）平均值作为划型指标，该指标以监管部门数据为准。</w:t>
      </w:r>
    </w:p>
    <w:p w14:paraId="6F29E46B">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五、指标标准值。依据指标标准值，将各类金融业企业划分为大、中、小、微四个规模类型，中型企业标准上限及以上的为大型企业。</w:t>
      </w:r>
    </w:p>
    <w:p w14:paraId="340749B1">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(一) 银行业存款类金融机构。资产总额40000亿元以下的为中小微型企业。其中，资产总额5000亿元及以上的为中型企业，资产总额50亿元及以上的为小型企业，资产总额50亿元以下的为微型企业。</w:t>
      </w:r>
    </w:p>
    <w:p w14:paraId="3F02CE63">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(二) 银行业非存款类金融机构。资产总额1000亿元以下的为中小微型企业。其中，资产总额200亿元及以上的为中型企业，资产总额50亿元及以上的为小型企业，资产总额50亿元以下的为微型企业。</w:t>
      </w:r>
    </w:p>
    <w:p w14:paraId="22BD0D40">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(三) 贷款公司、小额贷款公司及典当行。资产总额1000亿元以下的为中小微型企业。其中，资产总额200亿元及以上的为中型企业，资产总额50亿元及以上的为小型企业，资产总额50亿元以下的为微型企业。</w:t>
      </w:r>
    </w:p>
    <w:p w14:paraId="54AF8DC5">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(四) 证券业金融机构。资产总额1000亿元以下的为中小微型企业。其中，资产总额100亿元及以上的为中型企业，资产总额10亿元及以上的为小型企业，资产总额10亿元以下的为微型企业。</w:t>
      </w:r>
    </w:p>
    <w:p w14:paraId="7EA1A63E">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(五) 保险业金融机构。资产总额5000亿元以下的为中小微型企业。其中，资产总额400亿元及以上的为中型企业，资产总额20亿元及以上的为小型企业，资产总额20亿元以下的为微型企业。</w:t>
      </w:r>
    </w:p>
    <w:p w14:paraId="4E75299F">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(六) 信托公司。信托资产1000亿元以下的为中小微型企业。其中，信托资产400亿元及以上的为中型企业，信托资产20亿元及以上的为小型企业，信托资产20亿元以下的为微型企业。</w:t>
      </w:r>
    </w:p>
    <w:p w14:paraId="2BF4E135">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(七) 金融控股公司。资产总额40000亿元以下的为中小微型企业。其中，资产总额5000亿元及以上的为中型企业，资产总额50亿元及以上的为小型企业，资产总额50亿元以下的为微型企业。</w:t>
      </w:r>
    </w:p>
    <w:p w14:paraId="3A30B9C9">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3687EA2D">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六、 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2652C2A8">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七、 标准值的评估和调整。金融业企业划型标准工作组毎五年对划型标准值受经济发展与通货膨胀等因素的响程度进行评估和调整。</w:t>
      </w:r>
    </w:p>
    <w:p w14:paraId="48ABF03A">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八、 本规定的中型金融业企业标准上限即为大型金融业企业下限。国务院有关部门据此进行相关数据的统计分析，不得制定与本规定不一致的金融业企业划型标准。</w:t>
      </w:r>
    </w:p>
    <w:p w14:paraId="04DC23EC">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九、 融资担保公司参照本规定中“除贷款公司、小额贷款公司、典当行以外的其他金融机构”标准划型。</w:t>
      </w:r>
    </w:p>
    <w:p w14:paraId="48A80116">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十、本规定由人民银行会同银监会，证监会、保监会和统计局负责解释。</w:t>
      </w:r>
    </w:p>
    <w:p w14:paraId="7AED465C">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  十一、本规定自发布之日起实施。</w:t>
      </w:r>
    </w:p>
    <w:p w14:paraId="1F2D804D">
      <w:pPr>
        <w:widowControl/>
        <w:shd w:val="clear" w:color="auto"/>
        <w:spacing w:line="440" w:lineRule="exact"/>
        <w:jc w:val="left"/>
        <w:textAlignment w:val="baseline"/>
        <w:rPr>
          <w:rFonts w:cs="宋体" w:asciiTheme="majorEastAsia" w:hAnsiTheme="majorEastAsia" w:eastAsiaTheme="majorEastAsia"/>
          <w:color w:val="auto"/>
          <w:sz w:val="21"/>
          <w:szCs w:val="21"/>
          <w:highlight w:val="none"/>
        </w:rPr>
      </w:pPr>
      <w:r>
        <w:rPr>
          <w:rFonts w:cs="宋体" w:asciiTheme="majorEastAsia" w:hAnsiTheme="majorEastAsia" w:eastAsiaTheme="majorEastAsia"/>
          <w:color w:val="auto"/>
          <w:sz w:val="21"/>
          <w:szCs w:val="21"/>
          <w:highlight w:val="none"/>
        </w:rPr>
        <w:t>附：金融业企业划型标准</w:t>
      </w:r>
    </w:p>
    <w:p w14:paraId="2B0D8EC1">
      <w:pPr>
        <w:widowControl/>
        <w:shd w:val="clear" w:color="auto"/>
        <w:spacing w:line="440" w:lineRule="exact"/>
        <w:jc w:val="center"/>
        <w:textAlignment w:val="baseline"/>
        <w:rPr>
          <w:rFonts w:cs="宋体" w:asciiTheme="majorEastAsia" w:hAnsiTheme="majorEastAsia" w:eastAsiaTheme="majorEastAsia"/>
          <w:b/>
          <w:bCs/>
          <w:color w:val="auto"/>
          <w:sz w:val="36"/>
          <w:szCs w:val="36"/>
          <w:highlight w:val="none"/>
        </w:rPr>
      </w:pPr>
      <w:r>
        <w:rPr>
          <w:rFonts w:cs="宋体" w:asciiTheme="majorEastAsia" w:hAnsiTheme="majorEastAsia" w:eastAsiaTheme="majorEastAsia"/>
          <w:b/>
          <w:bCs/>
          <w:color w:val="auto"/>
          <w:sz w:val="36"/>
          <w:szCs w:val="36"/>
          <w:highlight w:val="none"/>
        </w:rPr>
        <w:t>金融业企业划型标准</w:t>
      </w:r>
    </w:p>
    <w:tbl>
      <w:tblPr>
        <w:tblStyle w:val="50"/>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1F62F7AA">
        <w:tblPrEx>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216D4CE2">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行业</w:t>
            </w:r>
          </w:p>
        </w:tc>
        <w:tc>
          <w:tcPr>
            <w:tcW w:w="2836" w:type="dxa"/>
            <w:tcMar>
              <w:top w:w="75" w:type="dxa"/>
              <w:left w:w="75" w:type="dxa"/>
              <w:bottom w:w="75" w:type="dxa"/>
              <w:right w:w="75" w:type="dxa"/>
            </w:tcMar>
            <w:vAlign w:val="bottom"/>
          </w:tcPr>
          <w:p w14:paraId="519B3899">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类别</w:t>
            </w:r>
          </w:p>
        </w:tc>
        <w:tc>
          <w:tcPr>
            <w:tcW w:w="606" w:type="dxa"/>
            <w:tcMar>
              <w:top w:w="75" w:type="dxa"/>
              <w:left w:w="75" w:type="dxa"/>
              <w:bottom w:w="75" w:type="dxa"/>
              <w:right w:w="75" w:type="dxa"/>
            </w:tcMar>
            <w:vAlign w:val="bottom"/>
          </w:tcPr>
          <w:p w14:paraId="055DBE74">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类型</w:t>
            </w:r>
          </w:p>
        </w:tc>
        <w:tc>
          <w:tcPr>
            <w:tcW w:w="3326" w:type="dxa"/>
            <w:tcMar>
              <w:top w:w="75" w:type="dxa"/>
              <w:left w:w="75" w:type="dxa"/>
              <w:bottom w:w="75" w:type="dxa"/>
              <w:right w:w="75" w:type="dxa"/>
            </w:tcMar>
            <w:vAlign w:val="bottom"/>
          </w:tcPr>
          <w:p w14:paraId="07D6E8DB">
            <w:pPr>
              <w:widowControl/>
              <w:shd w:val="clear"/>
              <w:spacing w:line="440" w:lineRule="exact"/>
              <w:jc w:val="center"/>
              <w:rPr>
                <w:rFonts w:cs="宋体" w:asciiTheme="majorEastAsia" w:hAnsiTheme="majorEastAsia" w:eastAsiaTheme="majorEastAsia"/>
                <w:b/>
                <w:bCs/>
                <w:color w:val="auto"/>
                <w:sz w:val="21"/>
                <w:szCs w:val="21"/>
                <w:highlight w:val="none"/>
              </w:rPr>
            </w:pPr>
            <w:r>
              <w:rPr>
                <w:rFonts w:cs="宋体" w:asciiTheme="majorEastAsia" w:hAnsiTheme="majorEastAsia" w:eastAsiaTheme="majorEastAsia"/>
                <w:b/>
                <w:bCs/>
                <w:color w:val="auto"/>
                <w:sz w:val="21"/>
                <w:szCs w:val="21"/>
                <w:highlight w:val="none"/>
              </w:rPr>
              <w:t>资产总额</w:t>
            </w:r>
          </w:p>
        </w:tc>
      </w:tr>
      <w:tr w14:paraId="7C2D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2FE4F6D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货币金融服务</w:t>
            </w:r>
          </w:p>
        </w:tc>
        <w:tc>
          <w:tcPr>
            <w:tcW w:w="1025" w:type="dxa"/>
            <w:vMerge w:val="restart"/>
            <w:vAlign w:val="center"/>
          </w:tcPr>
          <w:p w14:paraId="255E38E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货币银行服务</w:t>
            </w:r>
          </w:p>
        </w:tc>
        <w:tc>
          <w:tcPr>
            <w:tcW w:w="2836" w:type="dxa"/>
            <w:vMerge w:val="restart"/>
            <w:vAlign w:val="center"/>
          </w:tcPr>
          <w:p w14:paraId="44D6158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银行业存款类金融机构</w:t>
            </w:r>
          </w:p>
        </w:tc>
        <w:tc>
          <w:tcPr>
            <w:tcW w:w="606" w:type="dxa"/>
            <w:vAlign w:val="center"/>
          </w:tcPr>
          <w:p w14:paraId="06E54A9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6B34326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5000亿元（含）至40000亿元</w:t>
            </w:r>
          </w:p>
        </w:tc>
      </w:tr>
      <w:tr w14:paraId="543DE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94E2B65">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04F8227E">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73AFEA2">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40CE80A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7EE9F93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50亿元（含）至5000亿元</w:t>
            </w:r>
          </w:p>
        </w:tc>
      </w:tr>
      <w:tr w14:paraId="1973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49BD7A5">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02AC0876">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493B99EE">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1CAD124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513479F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50亿元以下</w:t>
            </w:r>
          </w:p>
        </w:tc>
      </w:tr>
      <w:tr w14:paraId="443B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1A71F5F">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restart"/>
            <w:vAlign w:val="center"/>
          </w:tcPr>
          <w:p w14:paraId="47FAEC3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非货币银行服务</w:t>
            </w:r>
          </w:p>
        </w:tc>
        <w:tc>
          <w:tcPr>
            <w:tcW w:w="2836" w:type="dxa"/>
            <w:vMerge w:val="restart"/>
            <w:vAlign w:val="center"/>
          </w:tcPr>
          <w:p w14:paraId="08D1D9E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银行业非存款类金融机构</w:t>
            </w:r>
          </w:p>
        </w:tc>
        <w:tc>
          <w:tcPr>
            <w:tcW w:w="606" w:type="dxa"/>
            <w:vAlign w:val="center"/>
          </w:tcPr>
          <w:p w14:paraId="1FA7E2E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04BEF83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200亿元（含）至1000亿元</w:t>
            </w:r>
          </w:p>
        </w:tc>
      </w:tr>
      <w:tr w14:paraId="7A55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258E0AE">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1FA06CDB">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60FD781C">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100C8F3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095B1AA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50亿元（含）至200亿元</w:t>
            </w:r>
          </w:p>
        </w:tc>
      </w:tr>
      <w:tr w14:paraId="391C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9BAE986">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341700C7">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626A6071">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17BDBF4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5878EC3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50亿元以下</w:t>
            </w:r>
          </w:p>
        </w:tc>
      </w:tr>
      <w:tr w14:paraId="57F39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ED0575C">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1862A142">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restart"/>
            <w:vAlign w:val="center"/>
          </w:tcPr>
          <w:p w14:paraId="76BF625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贷款公司、小额贷款公司及典当行</w:t>
            </w:r>
          </w:p>
        </w:tc>
        <w:tc>
          <w:tcPr>
            <w:tcW w:w="606" w:type="dxa"/>
            <w:vAlign w:val="center"/>
          </w:tcPr>
          <w:p w14:paraId="5C5240F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7D9A3102">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200亿元（含）至1000亿元</w:t>
            </w:r>
          </w:p>
        </w:tc>
      </w:tr>
      <w:tr w14:paraId="560C7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95FF916">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3C81E60F">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81936ED">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46C13A5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2C7F362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50亿元（含）至200亿元</w:t>
            </w:r>
          </w:p>
        </w:tc>
      </w:tr>
      <w:tr w14:paraId="4D65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3E717F4">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625CDC01">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7B40D50">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5ABBB22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68E8F42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50亿元以下</w:t>
            </w:r>
          </w:p>
        </w:tc>
      </w:tr>
      <w:tr w14:paraId="2CDFB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10980C7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资本市场服务</w:t>
            </w:r>
          </w:p>
        </w:tc>
        <w:tc>
          <w:tcPr>
            <w:tcW w:w="2836" w:type="dxa"/>
            <w:vMerge w:val="restart"/>
            <w:vAlign w:val="center"/>
          </w:tcPr>
          <w:p w14:paraId="0565E64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证券业金融机构</w:t>
            </w:r>
          </w:p>
        </w:tc>
        <w:tc>
          <w:tcPr>
            <w:tcW w:w="606" w:type="dxa"/>
            <w:vAlign w:val="center"/>
          </w:tcPr>
          <w:p w14:paraId="2E88E5B0">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3222490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100亿元（含）至1000亿元</w:t>
            </w:r>
          </w:p>
        </w:tc>
      </w:tr>
      <w:tr w14:paraId="7738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6428C2E5">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8E03405">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400EDAF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5ED7FE8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10亿元（含）至100亿元</w:t>
            </w:r>
          </w:p>
        </w:tc>
      </w:tr>
      <w:tr w14:paraId="3A1B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35AF1D34">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8CD648F">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5D25989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3050C70E">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10亿元以下</w:t>
            </w:r>
          </w:p>
        </w:tc>
      </w:tr>
      <w:tr w14:paraId="2617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55DB98C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保险业</w:t>
            </w:r>
          </w:p>
        </w:tc>
        <w:tc>
          <w:tcPr>
            <w:tcW w:w="2836" w:type="dxa"/>
            <w:vMerge w:val="restart"/>
            <w:vAlign w:val="center"/>
          </w:tcPr>
          <w:p w14:paraId="6FA385D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保险业金融机构</w:t>
            </w:r>
          </w:p>
        </w:tc>
        <w:tc>
          <w:tcPr>
            <w:tcW w:w="606" w:type="dxa"/>
            <w:vAlign w:val="center"/>
          </w:tcPr>
          <w:p w14:paraId="5A9EDD0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4F3234B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400亿元（含）至5000亿元</w:t>
            </w:r>
          </w:p>
        </w:tc>
      </w:tr>
      <w:tr w14:paraId="3357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45043EF0">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5CD526FB">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75DC7B2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7DB9D5E4">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20亿元（含）至400亿元</w:t>
            </w:r>
          </w:p>
        </w:tc>
      </w:tr>
      <w:tr w14:paraId="1BEC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F444C98">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6F4CB15C">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6A3CF52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4C66E3B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20亿元以下</w:t>
            </w:r>
          </w:p>
        </w:tc>
      </w:tr>
      <w:tr w14:paraId="22C7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42DFCFC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其他金融业</w:t>
            </w:r>
          </w:p>
        </w:tc>
        <w:tc>
          <w:tcPr>
            <w:tcW w:w="1025" w:type="dxa"/>
            <w:vMerge w:val="restart"/>
            <w:vAlign w:val="center"/>
          </w:tcPr>
          <w:p w14:paraId="70B33A9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金融信托与管理服务</w:t>
            </w:r>
          </w:p>
        </w:tc>
        <w:tc>
          <w:tcPr>
            <w:tcW w:w="2836" w:type="dxa"/>
            <w:vMerge w:val="restart"/>
            <w:vAlign w:val="center"/>
          </w:tcPr>
          <w:p w14:paraId="25684C2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信托公司</w:t>
            </w:r>
          </w:p>
        </w:tc>
        <w:tc>
          <w:tcPr>
            <w:tcW w:w="606" w:type="dxa"/>
            <w:vAlign w:val="center"/>
          </w:tcPr>
          <w:p w14:paraId="358ED7C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1A28594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400亿元（含）至1000亿元</w:t>
            </w:r>
          </w:p>
        </w:tc>
      </w:tr>
      <w:tr w14:paraId="6C62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5BFB606">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448CDFE3">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506F56CF">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48F98B0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200917D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20亿元（含）至400亿元</w:t>
            </w:r>
          </w:p>
        </w:tc>
      </w:tr>
      <w:tr w14:paraId="3FC04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02256C7">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56F7950B">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2988242F">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5776095B">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69909E7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20亿元以下</w:t>
            </w:r>
          </w:p>
        </w:tc>
      </w:tr>
      <w:tr w14:paraId="033BE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51B5546">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restart"/>
            <w:vAlign w:val="center"/>
          </w:tcPr>
          <w:p w14:paraId="64B9548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控股公司服务</w:t>
            </w:r>
          </w:p>
        </w:tc>
        <w:tc>
          <w:tcPr>
            <w:tcW w:w="2836" w:type="dxa"/>
            <w:vMerge w:val="restart"/>
            <w:vAlign w:val="center"/>
          </w:tcPr>
          <w:p w14:paraId="25284A0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金融控股公司</w:t>
            </w:r>
          </w:p>
        </w:tc>
        <w:tc>
          <w:tcPr>
            <w:tcW w:w="606" w:type="dxa"/>
            <w:vAlign w:val="center"/>
          </w:tcPr>
          <w:p w14:paraId="40BB3555">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1CBFC9AD">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5000亿元（含）至40000亿元</w:t>
            </w:r>
          </w:p>
        </w:tc>
      </w:tr>
      <w:tr w14:paraId="5E785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17C1563">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1293E4F8">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3A10C71E">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2ABE895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62B1494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50亿元（含）至5000亿元</w:t>
            </w:r>
          </w:p>
        </w:tc>
      </w:tr>
      <w:tr w14:paraId="1E00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16C2E08">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2BEBC648">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1A1E8CE1">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2838BC4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24BF6F2F">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50亿元以下</w:t>
            </w:r>
          </w:p>
        </w:tc>
      </w:tr>
      <w:tr w14:paraId="7F52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58DC3F3B">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restart"/>
            <w:vAlign w:val="center"/>
          </w:tcPr>
          <w:p w14:paraId="0357613A">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其他未包括的金融业</w:t>
            </w:r>
          </w:p>
        </w:tc>
        <w:tc>
          <w:tcPr>
            <w:tcW w:w="2836" w:type="dxa"/>
            <w:vMerge w:val="restart"/>
            <w:vAlign w:val="center"/>
          </w:tcPr>
          <w:p w14:paraId="3CF746AC">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除贷款公司、小额贷款公司及典当行以外的其他金融机构</w:t>
            </w:r>
          </w:p>
        </w:tc>
        <w:tc>
          <w:tcPr>
            <w:tcW w:w="606" w:type="dxa"/>
            <w:vAlign w:val="center"/>
          </w:tcPr>
          <w:p w14:paraId="5648F8C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中型</w:t>
            </w:r>
          </w:p>
        </w:tc>
        <w:tc>
          <w:tcPr>
            <w:tcW w:w="3326" w:type="dxa"/>
            <w:vAlign w:val="center"/>
          </w:tcPr>
          <w:p w14:paraId="4E0CADC6">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200亿元（含）至1000亿元</w:t>
            </w:r>
          </w:p>
        </w:tc>
      </w:tr>
      <w:tr w14:paraId="2282F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C03892D">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3314B194">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5E632E59">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5BCFBAD8">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小型</w:t>
            </w:r>
          </w:p>
        </w:tc>
        <w:tc>
          <w:tcPr>
            <w:tcW w:w="3326" w:type="dxa"/>
            <w:vAlign w:val="center"/>
          </w:tcPr>
          <w:p w14:paraId="0071EDC1">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50亿元（含）至200亿元</w:t>
            </w:r>
          </w:p>
        </w:tc>
      </w:tr>
      <w:tr w14:paraId="5264C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EC4E1BF">
            <w:pPr>
              <w:widowControl/>
              <w:shd w:val="clear"/>
              <w:spacing w:line="440" w:lineRule="exact"/>
              <w:jc w:val="left"/>
              <w:rPr>
                <w:rFonts w:cs="宋体" w:asciiTheme="majorEastAsia" w:hAnsiTheme="majorEastAsia" w:eastAsiaTheme="majorEastAsia"/>
                <w:color w:val="auto"/>
                <w:sz w:val="24"/>
                <w:szCs w:val="24"/>
                <w:highlight w:val="none"/>
              </w:rPr>
            </w:pPr>
          </w:p>
        </w:tc>
        <w:tc>
          <w:tcPr>
            <w:tcW w:w="1025" w:type="dxa"/>
            <w:vMerge w:val="continue"/>
            <w:vAlign w:val="center"/>
          </w:tcPr>
          <w:p w14:paraId="5E4E8F0B">
            <w:pPr>
              <w:widowControl/>
              <w:shd w:val="clear"/>
              <w:spacing w:line="440" w:lineRule="exact"/>
              <w:jc w:val="left"/>
              <w:rPr>
                <w:rFonts w:cs="宋体" w:asciiTheme="majorEastAsia" w:hAnsiTheme="majorEastAsia" w:eastAsiaTheme="majorEastAsia"/>
                <w:color w:val="auto"/>
                <w:sz w:val="24"/>
                <w:szCs w:val="24"/>
                <w:highlight w:val="none"/>
              </w:rPr>
            </w:pPr>
          </w:p>
        </w:tc>
        <w:tc>
          <w:tcPr>
            <w:tcW w:w="2836" w:type="dxa"/>
            <w:vMerge w:val="continue"/>
            <w:vAlign w:val="center"/>
          </w:tcPr>
          <w:p w14:paraId="586191A2">
            <w:pPr>
              <w:widowControl/>
              <w:shd w:val="clear"/>
              <w:spacing w:line="440" w:lineRule="exact"/>
              <w:jc w:val="left"/>
              <w:rPr>
                <w:rFonts w:cs="宋体" w:asciiTheme="majorEastAsia" w:hAnsiTheme="majorEastAsia" w:eastAsiaTheme="majorEastAsia"/>
                <w:color w:val="auto"/>
                <w:sz w:val="24"/>
                <w:szCs w:val="24"/>
                <w:highlight w:val="none"/>
              </w:rPr>
            </w:pPr>
          </w:p>
        </w:tc>
        <w:tc>
          <w:tcPr>
            <w:tcW w:w="606" w:type="dxa"/>
            <w:vAlign w:val="center"/>
          </w:tcPr>
          <w:p w14:paraId="46B7C359">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微型</w:t>
            </w:r>
          </w:p>
        </w:tc>
        <w:tc>
          <w:tcPr>
            <w:tcW w:w="3326" w:type="dxa"/>
            <w:vAlign w:val="center"/>
          </w:tcPr>
          <w:p w14:paraId="4DF861C3">
            <w:pPr>
              <w:widowControl/>
              <w:shd w:val="clear"/>
              <w:spacing w:line="440" w:lineRule="exact"/>
              <w:jc w:val="left"/>
              <w:rPr>
                <w:rFonts w:cs="宋体" w:asciiTheme="majorEastAsia" w:hAnsiTheme="majorEastAsia" w:eastAsiaTheme="majorEastAsia"/>
                <w:color w:val="auto"/>
                <w:sz w:val="24"/>
                <w:szCs w:val="24"/>
                <w:highlight w:val="none"/>
              </w:rPr>
            </w:pPr>
            <w:r>
              <w:rPr>
                <w:rFonts w:cs="宋体" w:asciiTheme="majorEastAsia" w:hAnsiTheme="majorEastAsia" w:eastAsiaTheme="majorEastAsia"/>
                <w:color w:val="auto"/>
                <w:sz w:val="24"/>
                <w:szCs w:val="24"/>
                <w:highlight w:val="none"/>
              </w:rPr>
              <w:t>50亿元以下</w:t>
            </w:r>
          </w:p>
        </w:tc>
      </w:tr>
    </w:tbl>
    <w:p w14:paraId="57FF13D8">
      <w:pPr>
        <w:shd w:val="clear"/>
        <w:spacing w:line="288" w:lineRule="auto"/>
        <w:rPr>
          <w:rFonts w:cs="仿宋_GB2312" w:asciiTheme="majorEastAsia" w:hAnsiTheme="majorEastAsia" w:eastAsiaTheme="majorEastAsia"/>
          <w:color w:val="auto"/>
          <w:kern w:val="2"/>
          <w:sz w:val="24"/>
          <w:szCs w:val="24"/>
          <w:highlight w:val="none"/>
        </w:rPr>
      </w:pPr>
    </w:p>
    <w:p w14:paraId="72010658">
      <w:pPr>
        <w:shd w:val="clear"/>
        <w:spacing w:line="288" w:lineRule="auto"/>
        <w:ind w:firstLine="420" w:firstLineChars="200"/>
        <w:rPr>
          <w:rFonts w:asciiTheme="majorEastAsia" w:hAnsiTheme="majorEastAsia" w:eastAsiaTheme="majorEastAsia"/>
          <w:color w:val="auto"/>
          <w:kern w:val="2"/>
          <w:sz w:val="21"/>
          <w:szCs w:val="24"/>
          <w:highlight w:val="none"/>
        </w:rPr>
      </w:pPr>
    </w:p>
    <w:p w14:paraId="763B0C06">
      <w:pPr>
        <w:shd w:val="clear"/>
        <w:spacing w:line="288" w:lineRule="auto"/>
        <w:rPr>
          <w:rFonts w:cs="仿宋_GB2312" w:asciiTheme="majorEastAsia" w:hAnsiTheme="majorEastAsia" w:eastAsiaTheme="majorEastAsia"/>
          <w:color w:val="auto"/>
          <w:sz w:val="24"/>
          <w:szCs w:val="24"/>
          <w:highlight w:val="none"/>
        </w:rPr>
      </w:pPr>
    </w:p>
    <w:p w14:paraId="19184E50">
      <w:pPr>
        <w:shd w:val="clear"/>
        <w:spacing w:line="288" w:lineRule="auto"/>
        <w:rPr>
          <w:rFonts w:cs="仿宋_GB2312" w:asciiTheme="majorEastAsia" w:hAnsiTheme="majorEastAsia" w:eastAsiaTheme="majorEastAsia"/>
          <w:color w:val="auto"/>
          <w:sz w:val="24"/>
          <w:szCs w:val="24"/>
          <w:highlight w:val="none"/>
        </w:rPr>
      </w:pPr>
    </w:p>
    <w:p w14:paraId="49E665E0">
      <w:pPr>
        <w:shd w:val="clear"/>
        <w:spacing w:after="120" w:line="288" w:lineRule="auto"/>
        <w:rPr>
          <w:rFonts w:asciiTheme="majorEastAsia" w:hAnsiTheme="majorEastAsia" w:eastAsiaTheme="majorEastAsia"/>
          <w:b/>
          <w:color w:val="auto"/>
          <w:kern w:val="2"/>
          <w:sz w:val="36"/>
          <w:szCs w:val="36"/>
          <w:highlight w:val="none"/>
        </w:rPr>
      </w:pPr>
    </w:p>
    <w:p w14:paraId="4BC42337">
      <w:pPr>
        <w:shd w:val="clear"/>
        <w:spacing w:line="288" w:lineRule="auto"/>
        <w:rPr>
          <w:rFonts w:cs="仿宋" w:asciiTheme="majorEastAsia" w:hAnsiTheme="majorEastAsia" w:eastAsiaTheme="majorEastAsia"/>
          <w:color w:val="auto"/>
          <w:kern w:val="2"/>
          <w:sz w:val="24"/>
          <w:szCs w:val="24"/>
          <w:highlight w:val="none"/>
        </w:rPr>
      </w:pPr>
    </w:p>
    <w:p w14:paraId="4E590C67">
      <w:pPr>
        <w:shd w:val="clear"/>
        <w:spacing w:line="288" w:lineRule="auto"/>
        <w:rPr>
          <w:rFonts w:cs="仿宋" w:asciiTheme="majorEastAsia" w:hAnsiTheme="majorEastAsia" w:eastAsiaTheme="majorEastAsia"/>
          <w:color w:val="auto"/>
          <w:kern w:val="2"/>
          <w:sz w:val="24"/>
          <w:szCs w:val="24"/>
          <w:highlight w:val="none"/>
        </w:rPr>
      </w:pPr>
    </w:p>
    <w:p w14:paraId="13E92F2A">
      <w:pPr>
        <w:shd w:val="clear"/>
        <w:spacing w:line="288" w:lineRule="auto"/>
        <w:rPr>
          <w:rFonts w:asciiTheme="majorEastAsia" w:hAnsiTheme="majorEastAsia" w:eastAsiaTheme="majorEastAsia"/>
          <w:color w:val="auto"/>
          <w:highlight w:val="none"/>
        </w:rPr>
      </w:pPr>
    </w:p>
    <w:sectPr>
      <w:pgSz w:w="11906" w:h="16838"/>
      <w:pgMar w:top="1440" w:right="1406" w:bottom="1247" w:left="1757" w:header="1021" w:footer="901" w:gutter="0"/>
      <w:cols w:space="720" w:num="1"/>
      <w:titlePg/>
      <w:docGrid w:type="lines" w:linePitch="4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_x001A_">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ScalaSansLF-Regular">
    <w:altName w:val="Arial"/>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BC9A">
    <w:pPr>
      <w:pStyle w:val="32"/>
      <w:jc w:val="cente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8C5D">
    <w:pPr>
      <w:pStyle w:val="32"/>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B1F26">
                          <w:pPr>
                            <w:pStyle w:val="3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43B1F26">
                    <w:pPr>
                      <w:pStyle w:val="32"/>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3B24">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60F9EE">
                          <w:pPr>
                            <w:pStyle w:val="3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460F9EE">
                    <w:pPr>
                      <w:pStyle w:val="3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5D18">
    <w:pPr>
      <w:pStyle w:val="32"/>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9A415F">
                          <w:pPr>
                            <w:pStyle w:val="3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A9A415F">
                    <w:pPr>
                      <w:pStyle w:val="3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7F5794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142D">
    <w:pPr>
      <w:pStyle w:val="32"/>
      <w:jc w:val="center"/>
      <w:rPr>
        <w:rFonts w:ascii="仿宋_GB2312" w:eastAsia="仿宋_GB2312"/>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5C55B4">
                          <w:pPr>
                            <w:pStyle w:val="3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45C55B4">
                    <w:pPr>
                      <w:pStyle w:val="3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p w14:paraId="45537439">
    <w:pPr>
      <w:rPr>
        <w:rFonts w:ascii="仿宋_GB2312" w:eastAsia="仿宋_GB2312"/>
        <w:sz w:val="21"/>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3FA7">
    <w:pPr>
      <w:pStyle w:val="32"/>
      <w:jc w:val="center"/>
      <w:rPr>
        <w:rFonts w:ascii="仿宋_GB2312" w:eastAsia="仿宋_GB2312"/>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5E7B24">
                          <w:pPr>
                            <w:pStyle w:val="3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25E7B24">
                    <w:pPr>
                      <w:pStyle w:val="3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14:paraId="2F40C54F">
    <w:pPr>
      <w:rPr>
        <w:rFonts w:ascii="仿宋_GB2312" w:eastAsia="仿宋_GB2312"/>
        <w:sz w:val="21"/>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3B6D">
    <w:pPr>
      <w:pStyle w:val="32"/>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D2936D">
                          <w:pPr>
                            <w:pStyle w:val="3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75D2936D">
                    <w:pPr>
                      <w:pStyle w:val="32"/>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p w14:paraId="05684690">
    <w:pPr>
      <w:rPr>
        <w:rFonts w:ascii="仿宋_GB2312" w:eastAsia="仿宋_GB2312"/>
        <w:sz w:val="21"/>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9F07">
    <w:pPr>
      <w:pStyle w:val="32"/>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A1220F">
                          <w:pPr>
                            <w:pStyle w:val="3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AA1220F">
                    <w:pPr>
                      <w:pStyle w:val="32"/>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p w14:paraId="67F8EAC8">
    <w:pPr>
      <w:rPr>
        <w:rFonts w:ascii="仿宋_GB2312" w:eastAsia="仿宋_GB2312"/>
        <w:sz w:val="21"/>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7000">
    <w:pPr>
      <w:pStyle w:val="33"/>
      <w:rPr>
        <w:rFonts w:hint="eastAsia" w:eastAsiaTheme="majorEastAsia"/>
        <w:lang w:eastAsia="zh-CN"/>
      </w:rPr>
    </w:pPr>
    <w:bookmarkStart w:id="132" w:name="OLE_LINK35"/>
    <w:bookmarkStart w:id="133" w:name="OLE_LINK34"/>
    <w:r>
      <w:rPr>
        <w:rFonts w:hint="eastAsia" w:cs="仿宋" w:asciiTheme="majorEastAsia" w:hAnsiTheme="majorEastAsia" w:eastAsiaTheme="majorEastAsia"/>
        <w:sz w:val="20"/>
        <w:lang w:eastAsia="zh-CN"/>
      </w:rPr>
      <w:t>浙江翔实建设项目管理有限公司</w:t>
    </w:r>
    <w:r>
      <w:rPr>
        <w:rFonts w:hint="eastAsia" w:cs="仿宋" w:asciiTheme="majorEastAsia" w:hAnsiTheme="majorEastAsia" w:eastAsiaTheme="majorEastAsia"/>
        <w:sz w:val="20"/>
        <w:lang w:val="en-US" w:eastAsia="zh-CN"/>
      </w:rPr>
      <w:t xml:space="preserve">       </w:t>
    </w:r>
    <w:r>
      <w:rPr>
        <w:rFonts w:hint="eastAsia" w:cs="仿宋" w:asciiTheme="majorEastAsia" w:hAnsiTheme="majorEastAsia" w:eastAsiaTheme="majorEastAsia"/>
        <w:sz w:val="20"/>
      </w:rPr>
      <w:t>文件编号：</w:t>
    </w:r>
    <w:bookmarkEnd w:id="132"/>
    <w:bookmarkEnd w:id="133"/>
    <w:r>
      <w:rPr>
        <w:rFonts w:hint="eastAsia" w:cs="仿宋" w:asciiTheme="majorEastAsia" w:hAnsiTheme="majorEastAsia" w:eastAsiaTheme="majorEastAsia"/>
        <w:sz w:val="20"/>
        <w:lang w:eastAsia="zh-CN"/>
      </w:rPr>
      <w:fldChar w:fldCharType="begin"/>
    </w:r>
    <w:r>
      <w:rPr>
        <w:rFonts w:hint="eastAsia" w:cs="仿宋" w:asciiTheme="majorEastAsia" w:hAnsiTheme="majorEastAsia" w:eastAsiaTheme="majorEastAsia"/>
        <w:sz w:val="20"/>
        <w:lang w:eastAsia="zh-CN"/>
      </w:rPr>
      <w:instrText xml:space="preserve"> HYPERLINK "https://pay.zcygov.cn/purchaseplan_front/" \l "/procurement-plan/plan/detail?id=1101000001073754&amp;_app_=zcy.purchase-plan" \t "https://www.zcygov.cn/delegation-order/_procurement_/order/_blank" </w:instrText>
    </w:r>
    <w:r>
      <w:rPr>
        <w:rFonts w:hint="eastAsia" w:cs="仿宋" w:asciiTheme="majorEastAsia" w:hAnsiTheme="majorEastAsia" w:eastAsiaTheme="majorEastAsia"/>
        <w:sz w:val="20"/>
        <w:lang w:eastAsia="zh-CN"/>
      </w:rPr>
      <w:fldChar w:fldCharType="separate"/>
    </w:r>
    <w:r>
      <w:rPr>
        <w:rFonts w:hint="eastAsia" w:cs="仿宋" w:asciiTheme="majorEastAsia" w:hAnsiTheme="majorEastAsia" w:eastAsiaTheme="majorEastAsia"/>
        <w:sz w:val="20"/>
        <w:lang w:eastAsia="zh-CN"/>
      </w:rPr>
      <w:t>330600264030040000003</w:t>
    </w:r>
    <w:r>
      <w:rPr>
        <w:rFonts w:hint="eastAsia" w:cs="仿宋" w:asciiTheme="majorEastAsia" w:hAnsiTheme="majorEastAsia" w:eastAsiaTheme="majorEastAsia"/>
        <w:sz w:val="20"/>
        <w:lang w:eastAsia="zh-CN"/>
      </w:rPr>
      <w:fldChar w:fldCharType="end"/>
    </w:r>
    <w:r>
      <w:rPr>
        <w:rFonts w:hint="eastAsia" w:cs="仿宋" w:asciiTheme="majorEastAsia" w:hAnsiTheme="majorEastAsia" w:eastAsiaTheme="majorEastAsia"/>
        <w:sz w:val="20"/>
        <w:lang w:val="en-US" w:eastAsia="zh-CN"/>
      </w:rPr>
      <w:t>-CGSHZJ-2026-N001261</w:t>
    </w:r>
    <w:r>
      <w:rPr>
        <w:rFonts w:hint="eastAsia" w:asciiTheme="minorEastAsia" w:hAnsiTheme="minorEastAsia" w:eastAsiaTheme="minorEastAsia" w:cstheme="minorEastAsia"/>
        <w:color w:val="000000" w:themeColor="text1"/>
        <w:sz w:val="20"/>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7B3F">
    <w:pPr>
      <w:rPr>
        <w:rFonts w:hint="eastAsia" w:eastAsiaTheme="majorEastAsia"/>
        <w:lang w:eastAsia="zh-CN"/>
      </w:rPr>
    </w:pPr>
    <w:bookmarkStart w:id="134" w:name="OLE_LINK33"/>
    <w:r>
      <w:rPr>
        <w:rFonts w:hint="eastAsia" w:cs="仿宋" w:asciiTheme="majorEastAsia" w:hAnsiTheme="majorEastAsia" w:eastAsiaTheme="majorEastAsia"/>
        <w:sz w:val="20"/>
        <w:szCs w:val="20"/>
        <w:lang w:eastAsia="zh-CN"/>
      </w:rPr>
      <w:t>浙江翔实建设项目管理有限公司</w:t>
    </w:r>
    <w:r>
      <w:rPr>
        <w:rFonts w:hint="eastAsia" w:cs="仿宋" w:asciiTheme="majorEastAsia" w:hAnsiTheme="majorEastAsia" w:eastAsiaTheme="majorEastAsia"/>
        <w:sz w:val="20"/>
        <w:szCs w:val="20"/>
        <w:lang w:val="en-US" w:eastAsia="zh-CN"/>
      </w:rPr>
      <w:t xml:space="preserve">      </w:t>
    </w:r>
    <w:r>
      <w:rPr>
        <w:rFonts w:hint="eastAsia" w:cs="仿宋" w:asciiTheme="majorEastAsia" w:hAnsiTheme="majorEastAsia" w:eastAsiaTheme="majorEastAsia"/>
        <w:sz w:val="20"/>
        <w:szCs w:val="20"/>
      </w:rPr>
      <w:t>文件编号：</w:t>
    </w:r>
    <w:bookmarkEnd w:id="134"/>
    <w:r>
      <w:rPr>
        <w:rFonts w:hint="eastAsia" w:cs="仿宋" w:asciiTheme="majorEastAsia" w:hAnsiTheme="majorEastAsia" w:eastAsiaTheme="majorEastAsia"/>
        <w:sz w:val="20"/>
        <w:szCs w:val="20"/>
        <w:lang w:eastAsia="zh-CN"/>
      </w:rPr>
      <w:fldChar w:fldCharType="begin"/>
    </w:r>
    <w:r>
      <w:rPr>
        <w:rFonts w:hint="eastAsia" w:cs="仿宋" w:asciiTheme="majorEastAsia" w:hAnsiTheme="majorEastAsia" w:eastAsiaTheme="majorEastAsia"/>
        <w:sz w:val="20"/>
        <w:szCs w:val="20"/>
        <w:lang w:eastAsia="zh-CN"/>
      </w:rPr>
      <w:instrText xml:space="preserve"> HYPERLINK "https://pay.zcygov.cn/purchaseplan_front/" \l "/procurement-plan/plan/detail?id=1101000001073754&amp;_app_=zcy.purchase-plan" \t "https://www.zcygov.cn/delegation-order/_procurement_/order/_blank" </w:instrText>
    </w:r>
    <w:r>
      <w:rPr>
        <w:rFonts w:hint="eastAsia" w:cs="仿宋" w:asciiTheme="majorEastAsia" w:hAnsiTheme="majorEastAsia" w:eastAsiaTheme="majorEastAsia"/>
        <w:sz w:val="20"/>
        <w:szCs w:val="20"/>
        <w:lang w:eastAsia="zh-CN"/>
      </w:rPr>
      <w:fldChar w:fldCharType="separate"/>
    </w:r>
    <w:r>
      <w:rPr>
        <w:rFonts w:hint="eastAsia" w:cs="仿宋" w:asciiTheme="majorEastAsia" w:hAnsiTheme="majorEastAsia" w:eastAsiaTheme="majorEastAsia"/>
        <w:sz w:val="20"/>
        <w:szCs w:val="20"/>
        <w:lang w:eastAsia="zh-CN"/>
      </w:rPr>
      <w:t>330600264030040000003</w:t>
    </w:r>
    <w:r>
      <w:rPr>
        <w:rFonts w:hint="eastAsia" w:cs="仿宋" w:asciiTheme="majorEastAsia" w:hAnsiTheme="majorEastAsia" w:eastAsiaTheme="majorEastAsia"/>
        <w:sz w:val="20"/>
        <w:szCs w:val="20"/>
        <w:lang w:eastAsia="zh-CN"/>
      </w:rPr>
      <w:fldChar w:fldCharType="end"/>
    </w:r>
    <w:r>
      <w:rPr>
        <w:rFonts w:hint="eastAsia" w:cs="仿宋" w:asciiTheme="majorEastAsia" w:hAnsiTheme="majorEastAsia" w:eastAsiaTheme="majorEastAsia"/>
        <w:sz w:val="20"/>
        <w:szCs w:val="20"/>
        <w:lang w:val="en-US" w:eastAsia="zh-CN"/>
      </w:rPr>
      <w:t>-CGSHZJ-2026-N001261</w:t>
    </w:r>
    <w:r>
      <w:rPr>
        <w:rFonts w:hint="eastAsia" w:asciiTheme="minorEastAsia" w:hAnsiTheme="minorEastAsia" w:eastAsiaTheme="minorEastAsia" w:cstheme="minorEastAsia"/>
        <w:color w:val="000000" w:themeColor="text1"/>
        <w:sz w:val="20"/>
        <w:szCs w:val="20"/>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5F63">
    <w:pPr>
      <w:pStyle w:val="33"/>
      <w:rPr>
        <w:rFonts w:hint="eastAsia" w:ascii="仿宋_GB2312" w:eastAsiaTheme="majorEastAsia"/>
        <w:b/>
        <w:i/>
        <w:szCs w:val="24"/>
        <w:u w:val="single"/>
        <w:lang w:eastAsia="zh-CN"/>
      </w:rPr>
    </w:pPr>
    <w:r>
      <w:rPr>
        <w:rFonts w:hint="eastAsia" w:cs="仿宋" w:asciiTheme="majorEastAsia" w:hAnsiTheme="majorEastAsia" w:eastAsiaTheme="majorEastAsia"/>
        <w:sz w:val="20"/>
        <w:lang w:eastAsia="zh-CN"/>
      </w:rPr>
      <w:t>浙江翔实建设项目管理有限公司</w:t>
    </w:r>
    <w:r>
      <w:rPr>
        <w:rFonts w:hint="eastAsia" w:cs="仿宋" w:asciiTheme="majorEastAsia" w:hAnsiTheme="majorEastAsia" w:eastAsiaTheme="majorEastAsia"/>
        <w:sz w:val="20"/>
        <w:lang w:val="en-US" w:eastAsia="zh-CN"/>
      </w:rPr>
      <w:t xml:space="preserve">       </w:t>
    </w:r>
    <w:r>
      <w:rPr>
        <w:rFonts w:hint="eastAsia" w:cs="仿宋" w:asciiTheme="majorEastAsia" w:hAnsiTheme="majorEastAsia" w:eastAsiaTheme="majorEastAsia"/>
        <w:sz w:val="20"/>
      </w:rPr>
      <w:t>文件编号：</w:t>
    </w:r>
    <w:r>
      <w:rPr>
        <w:rFonts w:hint="eastAsia" w:cs="仿宋" w:asciiTheme="majorEastAsia" w:hAnsiTheme="majorEastAsia" w:eastAsiaTheme="majorEastAsia"/>
        <w:sz w:val="20"/>
        <w:lang w:eastAsia="zh-CN"/>
      </w:rPr>
      <w:fldChar w:fldCharType="begin"/>
    </w:r>
    <w:r>
      <w:rPr>
        <w:rFonts w:hint="eastAsia" w:cs="仿宋" w:asciiTheme="majorEastAsia" w:hAnsiTheme="majorEastAsia" w:eastAsiaTheme="majorEastAsia"/>
        <w:sz w:val="20"/>
        <w:lang w:eastAsia="zh-CN"/>
      </w:rPr>
      <w:instrText xml:space="preserve"> HYPERLINK "https://pay.zcygov.cn/purchaseplan_front/" \l "/procurement-plan/plan/detail?id=1101000001073754&amp;_app_=zcy.purchase-plan" \t "https://www.zcygov.cn/delegation-order/_procurement_/order/_blank" </w:instrText>
    </w:r>
    <w:r>
      <w:rPr>
        <w:rFonts w:hint="eastAsia" w:cs="仿宋" w:asciiTheme="majorEastAsia" w:hAnsiTheme="majorEastAsia" w:eastAsiaTheme="majorEastAsia"/>
        <w:sz w:val="20"/>
        <w:lang w:eastAsia="zh-CN"/>
      </w:rPr>
      <w:fldChar w:fldCharType="separate"/>
    </w:r>
    <w:r>
      <w:rPr>
        <w:rFonts w:hint="eastAsia" w:cs="仿宋" w:asciiTheme="majorEastAsia" w:hAnsiTheme="majorEastAsia" w:eastAsiaTheme="majorEastAsia"/>
        <w:sz w:val="20"/>
        <w:lang w:eastAsia="zh-CN"/>
      </w:rPr>
      <w:t>330600264030040000003</w:t>
    </w:r>
    <w:r>
      <w:rPr>
        <w:rFonts w:hint="eastAsia" w:cs="仿宋" w:asciiTheme="majorEastAsia" w:hAnsiTheme="majorEastAsia" w:eastAsiaTheme="majorEastAsia"/>
        <w:sz w:val="20"/>
        <w:lang w:eastAsia="zh-CN"/>
      </w:rPr>
      <w:fldChar w:fldCharType="end"/>
    </w:r>
    <w:r>
      <w:rPr>
        <w:rFonts w:hint="eastAsia" w:cs="仿宋" w:asciiTheme="majorEastAsia" w:hAnsiTheme="majorEastAsia" w:eastAsiaTheme="majorEastAsia"/>
        <w:sz w:val="20"/>
        <w:lang w:val="en-US" w:eastAsia="zh-CN"/>
      </w:rPr>
      <w:t>-CGSHZJ-2026-N001261</w:t>
    </w:r>
    <w:r>
      <w:rPr>
        <w:rFonts w:hint="eastAsia" w:asciiTheme="minorEastAsia" w:hAnsiTheme="minorEastAsia" w:eastAsiaTheme="minorEastAsia" w:cstheme="minorEastAsia"/>
        <w:color w:val="000000" w:themeColor="text1"/>
        <w:sz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CB91D"/>
    <w:multiLevelType w:val="singleLevel"/>
    <w:tmpl w:val="FDECB91D"/>
    <w:lvl w:ilvl="0" w:tentative="0">
      <w:start w:val="6"/>
      <w:numFmt w:val="chineseCounting"/>
      <w:suff w:val="nothing"/>
      <w:lvlText w:val="%1、"/>
      <w:lvlJc w:val="left"/>
      <w:rPr>
        <w:rFonts w:hint="eastAsia"/>
      </w:rPr>
    </w:lvl>
  </w:abstractNum>
  <w:abstractNum w:abstractNumId="1">
    <w:nsid w:val="00000007"/>
    <w:multiLevelType w:val="multilevel"/>
    <w:tmpl w:val="00000007"/>
    <w:lvl w:ilvl="0" w:tentative="0">
      <w:start w:val="1"/>
      <w:numFmt w:val="bullet"/>
      <w:lvlText w:val=""/>
      <w:lvlJc w:val="left"/>
      <w:pPr>
        <w:tabs>
          <w:tab w:val="left" w:pos="840"/>
        </w:tabs>
        <w:ind w:left="840" w:hanging="420"/>
      </w:pPr>
      <w:rPr>
        <w:rFonts w:hint="default" w:ascii="Wingdings" w:hAnsi="Wingdings" w:eastAsia="宋体"/>
      </w:rPr>
    </w:lvl>
    <w:lvl w:ilvl="1" w:tentative="0">
      <w:start w:val="1"/>
      <w:numFmt w:val="bullet"/>
      <w:lvlText w:val=""/>
      <w:lvlJc w:val="left"/>
      <w:pPr>
        <w:tabs>
          <w:tab w:val="left" w:pos="1260"/>
        </w:tabs>
        <w:ind w:left="1260" w:hanging="420"/>
      </w:pPr>
      <w:rPr>
        <w:rFonts w:hint="default" w:ascii="Wingdings" w:hAnsi="Wingdings" w:eastAsia="宋体"/>
      </w:rPr>
    </w:lvl>
    <w:lvl w:ilvl="2" w:tentative="0">
      <w:start w:val="1"/>
      <w:numFmt w:val="bullet"/>
      <w:lvlText w:val=""/>
      <w:lvlJc w:val="left"/>
      <w:pPr>
        <w:tabs>
          <w:tab w:val="left" w:pos="1680"/>
        </w:tabs>
        <w:ind w:left="1680" w:hanging="420"/>
      </w:pPr>
      <w:rPr>
        <w:rFonts w:hint="default" w:ascii="Wingdings" w:hAnsi="Wingdings" w:eastAsia="宋体"/>
      </w:rPr>
    </w:lvl>
    <w:lvl w:ilvl="3" w:tentative="0">
      <w:start w:val="1"/>
      <w:numFmt w:val="bullet"/>
      <w:lvlText w:val=""/>
      <w:lvlJc w:val="left"/>
      <w:pPr>
        <w:tabs>
          <w:tab w:val="left" w:pos="2100"/>
        </w:tabs>
        <w:ind w:left="2100" w:hanging="420"/>
      </w:pPr>
      <w:rPr>
        <w:rFonts w:hint="default" w:ascii="Wingdings" w:hAnsi="Wingdings" w:eastAsia="宋体"/>
      </w:rPr>
    </w:lvl>
    <w:lvl w:ilvl="4" w:tentative="0">
      <w:start w:val="1"/>
      <w:numFmt w:val="bullet"/>
      <w:lvlText w:val=""/>
      <w:lvlJc w:val="left"/>
      <w:pPr>
        <w:tabs>
          <w:tab w:val="left" w:pos="2520"/>
        </w:tabs>
        <w:ind w:left="2520" w:hanging="420"/>
      </w:pPr>
      <w:rPr>
        <w:rFonts w:hint="default" w:ascii="Wingdings" w:hAnsi="Wingdings" w:eastAsia="宋体"/>
      </w:rPr>
    </w:lvl>
    <w:lvl w:ilvl="5" w:tentative="0">
      <w:start w:val="1"/>
      <w:numFmt w:val="bullet"/>
      <w:lvlText w:val=""/>
      <w:lvlJc w:val="left"/>
      <w:pPr>
        <w:tabs>
          <w:tab w:val="left" w:pos="2940"/>
        </w:tabs>
        <w:ind w:left="2940" w:hanging="420"/>
      </w:pPr>
      <w:rPr>
        <w:rFonts w:hint="default" w:ascii="Wingdings" w:hAnsi="Wingdings" w:eastAsia="宋体"/>
      </w:rPr>
    </w:lvl>
    <w:lvl w:ilvl="6" w:tentative="0">
      <w:start w:val="1"/>
      <w:numFmt w:val="bullet"/>
      <w:lvlText w:val=""/>
      <w:lvlJc w:val="left"/>
      <w:pPr>
        <w:tabs>
          <w:tab w:val="left" w:pos="3360"/>
        </w:tabs>
        <w:ind w:left="3360" w:hanging="420"/>
      </w:pPr>
      <w:rPr>
        <w:rFonts w:hint="default" w:ascii="Wingdings" w:hAnsi="Wingdings" w:eastAsia="宋体"/>
      </w:rPr>
    </w:lvl>
    <w:lvl w:ilvl="7" w:tentative="0">
      <w:start w:val="1"/>
      <w:numFmt w:val="bullet"/>
      <w:lvlText w:val=""/>
      <w:lvlJc w:val="left"/>
      <w:pPr>
        <w:tabs>
          <w:tab w:val="left" w:pos="3780"/>
        </w:tabs>
        <w:ind w:left="3780" w:hanging="420"/>
      </w:pPr>
      <w:rPr>
        <w:rFonts w:hint="default" w:ascii="Wingdings" w:hAnsi="Wingdings" w:eastAsia="宋体"/>
      </w:rPr>
    </w:lvl>
    <w:lvl w:ilvl="8" w:tentative="0">
      <w:start w:val="1"/>
      <w:numFmt w:val="bullet"/>
      <w:lvlText w:val=""/>
      <w:lvlJc w:val="left"/>
      <w:pPr>
        <w:tabs>
          <w:tab w:val="left" w:pos="4200"/>
        </w:tabs>
        <w:ind w:left="4200" w:hanging="420"/>
      </w:pPr>
      <w:rPr>
        <w:rFonts w:hint="default" w:ascii="Wingdings" w:hAnsi="Wingdings" w:eastAsia="宋体"/>
      </w:rPr>
    </w:lvl>
  </w:abstractNum>
  <w:abstractNum w:abstractNumId="2">
    <w:nsid w:val="0CFE12CA"/>
    <w:multiLevelType w:val="multilevel"/>
    <w:tmpl w:val="0CFE12CA"/>
    <w:lvl w:ilvl="0" w:tentative="0">
      <w:start w:val="1"/>
      <w:numFmt w:val="decimal"/>
      <w:pStyle w:val="5"/>
      <w:lvlText w:val="%1."/>
      <w:lvlJc w:val="left"/>
      <w:pPr>
        <w:tabs>
          <w:tab w:val="left" w:pos="420"/>
        </w:tabs>
        <w:ind w:left="1015" w:hanging="420"/>
      </w:pPr>
    </w:lvl>
    <w:lvl w:ilvl="1" w:tentative="0">
      <w:start w:val="1"/>
      <w:numFmt w:val="bullet"/>
      <w:lvlText w:val=""/>
      <w:lvlJc w:val="left"/>
      <w:pPr>
        <w:tabs>
          <w:tab w:val="left" w:pos="840"/>
        </w:tabs>
        <w:ind w:left="1435" w:hanging="420"/>
      </w:pPr>
      <w:rPr>
        <w:rFonts w:hint="default" w:ascii="Wingdings" w:hAnsi="Wingdings"/>
      </w:rPr>
    </w:lvl>
    <w:lvl w:ilvl="2" w:tentative="0">
      <w:start w:val="1"/>
      <w:numFmt w:val="upperLetter"/>
      <w:lvlText w:val="%3、"/>
      <w:lvlJc w:val="left"/>
      <w:pPr>
        <w:tabs>
          <w:tab w:val="left" w:pos="1260"/>
        </w:tabs>
        <w:ind w:left="1855" w:hanging="360"/>
      </w:pPr>
      <w:rPr>
        <w:rFonts w:hint="default"/>
      </w:rPr>
    </w:lvl>
    <w:lvl w:ilvl="3" w:tentative="0">
      <w:start w:val="1"/>
      <w:numFmt w:val="decimal"/>
      <w:pStyle w:val="327"/>
      <w:lvlText w:val="%4．"/>
      <w:lvlJc w:val="left"/>
      <w:pPr>
        <w:tabs>
          <w:tab w:val="left" w:pos="1620"/>
        </w:tabs>
        <w:ind w:left="2215" w:hanging="360"/>
      </w:pPr>
      <w:rPr>
        <w:rFonts w:hint="default"/>
      </w:rPr>
    </w:lvl>
    <w:lvl w:ilvl="4" w:tentative="0">
      <w:start w:val="1"/>
      <w:numFmt w:val="decimal"/>
      <w:lvlText w:val="%5）"/>
      <w:lvlJc w:val="left"/>
      <w:pPr>
        <w:tabs>
          <w:tab w:val="left" w:pos="2040"/>
        </w:tabs>
        <w:ind w:left="2635" w:hanging="360"/>
      </w:pPr>
      <w:rPr>
        <w:rFonts w:hint="default"/>
      </w:rPr>
    </w:lvl>
    <w:lvl w:ilvl="5" w:tentative="0">
      <w:start w:val="1"/>
      <w:numFmt w:val="lowerRoman"/>
      <w:lvlText w:val="%6."/>
      <w:lvlJc w:val="right"/>
      <w:pPr>
        <w:tabs>
          <w:tab w:val="left" w:pos="2520"/>
        </w:tabs>
        <w:ind w:left="3115" w:hanging="420"/>
      </w:pPr>
    </w:lvl>
    <w:lvl w:ilvl="6" w:tentative="0">
      <w:start w:val="1"/>
      <w:numFmt w:val="decimal"/>
      <w:lvlText w:val="%7."/>
      <w:lvlJc w:val="left"/>
      <w:pPr>
        <w:tabs>
          <w:tab w:val="left" w:pos="2940"/>
        </w:tabs>
        <w:ind w:left="3535" w:hanging="420"/>
      </w:pPr>
    </w:lvl>
    <w:lvl w:ilvl="7" w:tentative="0">
      <w:start w:val="1"/>
      <w:numFmt w:val="lowerLetter"/>
      <w:lvlText w:val="%8)"/>
      <w:lvlJc w:val="left"/>
      <w:pPr>
        <w:tabs>
          <w:tab w:val="left" w:pos="3360"/>
        </w:tabs>
        <w:ind w:left="3955" w:hanging="420"/>
      </w:pPr>
    </w:lvl>
    <w:lvl w:ilvl="8" w:tentative="0">
      <w:start w:val="1"/>
      <w:numFmt w:val="lowerRoman"/>
      <w:lvlText w:val="%9."/>
      <w:lvlJc w:val="right"/>
      <w:pPr>
        <w:tabs>
          <w:tab w:val="left" w:pos="3780"/>
        </w:tabs>
        <w:ind w:left="4375" w:hanging="420"/>
      </w:pPr>
    </w:lvl>
  </w:abstractNum>
  <w:abstractNum w:abstractNumId="3">
    <w:nsid w:val="1DAA4112"/>
    <w:multiLevelType w:val="multilevel"/>
    <w:tmpl w:val="1DAA4112"/>
    <w:lvl w:ilvl="0" w:tentative="0">
      <w:start w:val="2"/>
      <w:numFmt w:val="decimal"/>
      <w:pStyle w:val="18"/>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E8212DA"/>
    <w:multiLevelType w:val="multilevel"/>
    <w:tmpl w:val="4E8212DA"/>
    <w:lvl w:ilvl="0" w:tentative="0">
      <w:start w:val="1"/>
      <w:numFmt w:val="decimal"/>
      <w:lvlText w:val="%1、"/>
      <w:lvlJc w:val="left"/>
      <w:pPr>
        <w:tabs>
          <w:tab w:val="left" w:pos="840"/>
        </w:tabs>
        <w:ind w:left="840" w:hanging="36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530701E4"/>
    <w:multiLevelType w:val="singleLevel"/>
    <w:tmpl w:val="530701E4"/>
    <w:lvl w:ilvl="0" w:tentative="0">
      <w:start w:val="5"/>
      <w:numFmt w:val="decimal"/>
      <w:pStyle w:val="142"/>
      <w:suff w:val="space"/>
      <w:lvlText w:val="（%1）"/>
      <w:lvlJc w:val="left"/>
    </w:lvl>
  </w:abstractNum>
  <w:abstractNum w:abstractNumId="6">
    <w:nsid w:val="5B57576F"/>
    <w:multiLevelType w:val="multilevel"/>
    <w:tmpl w:val="5B57576F"/>
    <w:lvl w:ilvl="0" w:tentative="0">
      <w:start w:val="1"/>
      <w:numFmt w:val="decimal"/>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C6D0C1D"/>
    <w:multiLevelType w:val="singleLevel"/>
    <w:tmpl w:val="5C6D0C1D"/>
    <w:lvl w:ilvl="0" w:tentative="0">
      <w:start w:val="1"/>
      <w:numFmt w:val="decimal"/>
      <w:pStyle w:val="444"/>
      <w:lvlText w:val="%1）"/>
      <w:lvlJc w:val="left"/>
      <w:pPr>
        <w:tabs>
          <w:tab w:val="left" w:pos="1069"/>
        </w:tabs>
        <w:ind w:left="1069" w:hanging="360"/>
      </w:pPr>
      <w:rPr>
        <w:rFonts w:ascii="宋体" w:hAnsi="宋体" w:eastAsia="宋体" w:cs="Times New Roman"/>
      </w:rPr>
    </w:lvl>
  </w:abstractNum>
  <w:abstractNum w:abstractNumId="8">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pStyle w:val="329"/>
      <w:lvlText w:val="〔%3〕、"/>
      <w:lvlJc w:val="left"/>
      <w:pPr>
        <w:tabs>
          <w:tab w:val="left" w:pos="2651"/>
        </w:tabs>
        <w:ind w:left="1418" w:hanging="567"/>
      </w:pPr>
      <w:rPr>
        <w:rFonts w:hint="eastAsia"/>
      </w:rPr>
    </w:lvl>
    <w:lvl w:ilvl="3" w:tentative="0">
      <w:start w:val="1"/>
      <w:numFmt w:val="none"/>
      <w:pStyle w:val="6"/>
      <w:lvlText w:val=""/>
      <w:lvlJc w:val="left"/>
      <w:pPr>
        <w:tabs>
          <w:tab w:val="left" w:pos="1984"/>
        </w:tabs>
        <w:ind w:left="1984" w:hanging="708"/>
      </w:pPr>
      <w:rPr>
        <w:rFonts w:hint="default" w:cs="Times New Roman"/>
        <w:u w:val="none"/>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A383B68"/>
    <w:multiLevelType w:val="multilevel"/>
    <w:tmpl w:val="6A383B68"/>
    <w:lvl w:ilvl="0" w:tentative="0">
      <w:start w:val="1"/>
      <w:numFmt w:val="upperLetter"/>
      <w:pStyle w:val="7"/>
      <w:lvlText w:val="%1、"/>
      <w:lvlJc w:val="left"/>
      <w:pPr>
        <w:tabs>
          <w:tab w:val="left" w:pos="405"/>
        </w:tabs>
        <w:ind w:left="405" w:hanging="405"/>
      </w:p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413"/>
      <w:lvlText w:val="%5)"/>
      <w:lvlJc w:val="left"/>
      <w:pPr>
        <w:tabs>
          <w:tab w:val="left" w:pos="2100"/>
        </w:tabs>
        <w:ind w:left="2100" w:hanging="420"/>
      </w:pPr>
      <w:rPr>
        <w:rFonts w:hint="default"/>
      </w:rPr>
    </w:lvl>
    <w:lvl w:ilvl="5" w:tentative="0">
      <w:start w:val="1"/>
      <w:numFmt w:val="lowerRoman"/>
      <w:pStyle w:val="360"/>
      <w:lvlText w:val="%6."/>
      <w:lvlJc w:val="left"/>
      <w:pPr>
        <w:tabs>
          <w:tab w:val="left" w:pos="2520"/>
        </w:tabs>
        <w:ind w:left="2520" w:hanging="420"/>
      </w:pPr>
      <w:rPr>
        <w:rFonts w:hint="default"/>
      </w:rPr>
    </w:lvl>
    <w:lvl w:ilvl="6" w:tentative="0">
      <w:start w:val="1"/>
      <w:numFmt w:val="decimal"/>
      <w:pStyle w:val="351"/>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8"/>
  </w:num>
  <w:num w:numId="2">
    <w:abstractNumId w:val="2"/>
  </w:num>
  <w:num w:numId="3">
    <w:abstractNumId w:val="9"/>
  </w:num>
  <w:num w:numId="4">
    <w:abstractNumId w:val="3"/>
  </w:num>
  <w:num w:numId="5">
    <w:abstractNumId w:val="5"/>
  </w:num>
  <w:num w:numId="6">
    <w:abstractNumId w:val="7"/>
    <w:lvlOverride w:ilvl="0">
      <w:startOverride w:val="1"/>
    </w:lvlOverride>
  </w:num>
  <w:num w:numId="7">
    <w:abstractNumId w:val="6"/>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70"/>
  <w:drawingGridVerticalSpacing w:val="24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DM2NWNhNTc5OTRhOWYyODEyNTg3OTkzZTZlZWUifQ=="/>
  </w:docVars>
  <w:rsids>
    <w:rsidRoot w:val="00172A27"/>
    <w:rsid w:val="000004CE"/>
    <w:rsid w:val="000103BB"/>
    <w:rsid w:val="0001248D"/>
    <w:rsid w:val="0001341A"/>
    <w:rsid w:val="00014705"/>
    <w:rsid w:val="00014A08"/>
    <w:rsid w:val="00022787"/>
    <w:rsid w:val="00022A8A"/>
    <w:rsid w:val="00023CF2"/>
    <w:rsid w:val="00030FC5"/>
    <w:rsid w:val="0003237E"/>
    <w:rsid w:val="00033DEA"/>
    <w:rsid w:val="0003567E"/>
    <w:rsid w:val="00036929"/>
    <w:rsid w:val="00041636"/>
    <w:rsid w:val="00042D55"/>
    <w:rsid w:val="0004614E"/>
    <w:rsid w:val="00047B79"/>
    <w:rsid w:val="00056F3D"/>
    <w:rsid w:val="00057F6D"/>
    <w:rsid w:val="000603DB"/>
    <w:rsid w:val="000639B9"/>
    <w:rsid w:val="00063C9A"/>
    <w:rsid w:val="000643B5"/>
    <w:rsid w:val="00064F9D"/>
    <w:rsid w:val="000768B4"/>
    <w:rsid w:val="000837A8"/>
    <w:rsid w:val="000861C0"/>
    <w:rsid w:val="000927FB"/>
    <w:rsid w:val="00094982"/>
    <w:rsid w:val="00095DE6"/>
    <w:rsid w:val="000A0446"/>
    <w:rsid w:val="000A39DC"/>
    <w:rsid w:val="000A40C7"/>
    <w:rsid w:val="000A6169"/>
    <w:rsid w:val="000B1261"/>
    <w:rsid w:val="000B24C9"/>
    <w:rsid w:val="000B3ED5"/>
    <w:rsid w:val="000C00CA"/>
    <w:rsid w:val="000C0963"/>
    <w:rsid w:val="000C3750"/>
    <w:rsid w:val="000D19E5"/>
    <w:rsid w:val="000D5224"/>
    <w:rsid w:val="000D578F"/>
    <w:rsid w:val="000D5D82"/>
    <w:rsid w:val="000D6658"/>
    <w:rsid w:val="000E06A2"/>
    <w:rsid w:val="000E0AB6"/>
    <w:rsid w:val="000E2BD1"/>
    <w:rsid w:val="000E487F"/>
    <w:rsid w:val="000F3AE4"/>
    <w:rsid w:val="000F647D"/>
    <w:rsid w:val="001002C6"/>
    <w:rsid w:val="001008E4"/>
    <w:rsid w:val="00100CD5"/>
    <w:rsid w:val="0010206D"/>
    <w:rsid w:val="001055BF"/>
    <w:rsid w:val="00105946"/>
    <w:rsid w:val="00122FC9"/>
    <w:rsid w:val="001257B7"/>
    <w:rsid w:val="00125F85"/>
    <w:rsid w:val="00131C63"/>
    <w:rsid w:val="00132F56"/>
    <w:rsid w:val="0015252E"/>
    <w:rsid w:val="00152CE5"/>
    <w:rsid w:val="001558EF"/>
    <w:rsid w:val="0016032D"/>
    <w:rsid w:val="001612D2"/>
    <w:rsid w:val="00162185"/>
    <w:rsid w:val="00164E68"/>
    <w:rsid w:val="001665AA"/>
    <w:rsid w:val="00166AFD"/>
    <w:rsid w:val="00170F09"/>
    <w:rsid w:val="00172A27"/>
    <w:rsid w:val="00176111"/>
    <w:rsid w:val="00177062"/>
    <w:rsid w:val="0018212C"/>
    <w:rsid w:val="00183BF3"/>
    <w:rsid w:val="00187F3C"/>
    <w:rsid w:val="0019292C"/>
    <w:rsid w:val="001941D6"/>
    <w:rsid w:val="001969FC"/>
    <w:rsid w:val="00197E5C"/>
    <w:rsid w:val="001A2525"/>
    <w:rsid w:val="001B4B0B"/>
    <w:rsid w:val="001B6F38"/>
    <w:rsid w:val="001C35AA"/>
    <w:rsid w:val="001C4EA8"/>
    <w:rsid w:val="001D1339"/>
    <w:rsid w:val="001D222F"/>
    <w:rsid w:val="001D5AE1"/>
    <w:rsid w:val="001E4A7C"/>
    <w:rsid w:val="001E5FA2"/>
    <w:rsid w:val="001F0496"/>
    <w:rsid w:val="001F141B"/>
    <w:rsid w:val="001F1615"/>
    <w:rsid w:val="001F3E04"/>
    <w:rsid w:val="00203609"/>
    <w:rsid w:val="002111B7"/>
    <w:rsid w:val="002121B4"/>
    <w:rsid w:val="00213BE6"/>
    <w:rsid w:val="00215D02"/>
    <w:rsid w:val="00224CE8"/>
    <w:rsid w:val="00235E96"/>
    <w:rsid w:val="002360B9"/>
    <w:rsid w:val="0024301D"/>
    <w:rsid w:val="002462DA"/>
    <w:rsid w:val="00253691"/>
    <w:rsid w:val="00254809"/>
    <w:rsid w:val="00257749"/>
    <w:rsid w:val="00257F4F"/>
    <w:rsid w:val="002627CD"/>
    <w:rsid w:val="00262993"/>
    <w:rsid w:val="00263008"/>
    <w:rsid w:val="0026652F"/>
    <w:rsid w:val="00267BD1"/>
    <w:rsid w:val="0027431B"/>
    <w:rsid w:val="00276984"/>
    <w:rsid w:val="002769AC"/>
    <w:rsid w:val="00280973"/>
    <w:rsid w:val="002912FF"/>
    <w:rsid w:val="00292F80"/>
    <w:rsid w:val="00295968"/>
    <w:rsid w:val="00297A25"/>
    <w:rsid w:val="002A10D7"/>
    <w:rsid w:val="002A280D"/>
    <w:rsid w:val="002A5E76"/>
    <w:rsid w:val="002B02A9"/>
    <w:rsid w:val="002B16B9"/>
    <w:rsid w:val="002B2390"/>
    <w:rsid w:val="002B2847"/>
    <w:rsid w:val="002C65E5"/>
    <w:rsid w:val="002C7138"/>
    <w:rsid w:val="002C7787"/>
    <w:rsid w:val="002D4505"/>
    <w:rsid w:val="002E1057"/>
    <w:rsid w:val="002F0628"/>
    <w:rsid w:val="002F4ECE"/>
    <w:rsid w:val="00303448"/>
    <w:rsid w:val="00304311"/>
    <w:rsid w:val="003107A2"/>
    <w:rsid w:val="00311ACF"/>
    <w:rsid w:val="00321704"/>
    <w:rsid w:val="00322456"/>
    <w:rsid w:val="003229C9"/>
    <w:rsid w:val="00325B5B"/>
    <w:rsid w:val="00334D7D"/>
    <w:rsid w:val="003377DB"/>
    <w:rsid w:val="00343226"/>
    <w:rsid w:val="003432D2"/>
    <w:rsid w:val="00351BE7"/>
    <w:rsid w:val="00353DD1"/>
    <w:rsid w:val="00354B95"/>
    <w:rsid w:val="0035661B"/>
    <w:rsid w:val="003571B7"/>
    <w:rsid w:val="00357EE0"/>
    <w:rsid w:val="00361552"/>
    <w:rsid w:val="00361671"/>
    <w:rsid w:val="00362305"/>
    <w:rsid w:val="00365359"/>
    <w:rsid w:val="003657E1"/>
    <w:rsid w:val="00365DF1"/>
    <w:rsid w:val="0036668D"/>
    <w:rsid w:val="00373E15"/>
    <w:rsid w:val="00374F35"/>
    <w:rsid w:val="00375166"/>
    <w:rsid w:val="00376D23"/>
    <w:rsid w:val="0038042B"/>
    <w:rsid w:val="00382EEF"/>
    <w:rsid w:val="00387DD4"/>
    <w:rsid w:val="00392016"/>
    <w:rsid w:val="003A0914"/>
    <w:rsid w:val="003A21C4"/>
    <w:rsid w:val="003A4180"/>
    <w:rsid w:val="003A4362"/>
    <w:rsid w:val="003A7B90"/>
    <w:rsid w:val="003B2BCD"/>
    <w:rsid w:val="003B2C58"/>
    <w:rsid w:val="003B57C6"/>
    <w:rsid w:val="003B7DA3"/>
    <w:rsid w:val="003C26B9"/>
    <w:rsid w:val="003C7D0B"/>
    <w:rsid w:val="003D1A20"/>
    <w:rsid w:val="003D414E"/>
    <w:rsid w:val="003D72D1"/>
    <w:rsid w:val="003D7EEC"/>
    <w:rsid w:val="003E1BE3"/>
    <w:rsid w:val="003E3AB1"/>
    <w:rsid w:val="003E49BE"/>
    <w:rsid w:val="003E528E"/>
    <w:rsid w:val="003E6064"/>
    <w:rsid w:val="003E7B83"/>
    <w:rsid w:val="003F2DF6"/>
    <w:rsid w:val="003F5636"/>
    <w:rsid w:val="003F7171"/>
    <w:rsid w:val="00400B70"/>
    <w:rsid w:val="00400E8A"/>
    <w:rsid w:val="004118C4"/>
    <w:rsid w:val="00411B0B"/>
    <w:rsid w:val="00415DCA"/>
    <w:rsid w:val="00415E0E"/>
    <w:rsid w:val="004212EB"/>
    <w:rsid w:val="004213A8"/>
    <w:rsid w:val="00424F5A"/>
    <w:rsid w:val="0042595A"/>
    <w:rsid w:val="004276BD"/>
    <w:rsid w:val="00431997"/>
    <w:rsid w:val="004353BF"/>
    <w:rsid w:val="004365C6"/>
    <w:rsid w:val="00436AB8"/>
    <w:rsid w:val="00441DFB"/>
    <w:rsid w:val="00444298"/>
    <w:rsid w:val="00446F5A"/>
    <w:rsid w:val="0045066B"/>
    <w:rsid w:val="00451DE5"/>
    <w:rsid w:val="0045381F"/>
    <w:rsid w:val="00455443"/>
    <w:rsid w:val="00456B65"/>
    <w:rsid w:val="00457582"/>
    <w:rsid w:val="0046383D"/>
    <w:rsid w:val="00464C6C"/>
    <w:rsid w:val="00466C08"/>
    <w:rsid w:val="0047763E"/>
    <w:rsid w:val="004779C1"/>
    <w:rsid w:val="00481A54"/>
    <w:rsid w:val="00482D8C"/>
    <w:rsid w:val="00483ABB"/>
    <w:rsid w:val="0048799C"/>
    <w:rsid w:val="00491447"/>
    <w:rsid w:val="004931CF"/>
    <w:rsid w:val="00493200"/>
    <w:rsid w:val="004937C3"/>
    <w:rsid w:val="00495550"/>
    <w:rsid w:val="00495B5E"/>
    <w:rsid w:val="004967EA"/>
    <w:rsid w:val="004A2BD9"/>
    <w:rsid w:val="004A5108"/>
    <w:rsid w:val="004A71ED"/>
    <w:rsid w:val="004B0D16"/>
    <w:rsid w:val="004B4478"/>
    <w:rsid w:val="004B6C58"/>
    <w:rsid w:val="004B6FBB"/>
    <w:rsid w:val="004C1054"/>
    <w:rsid w:val="004C35BD"/>
    <w:rsid w:val="004D12AE"/>
    <w:rsid w:val="004D5F73"/>
    <w:rsid w:val="004D7004"/>
    <w:rsid w:val="004E3C01"/>
    <w:rsid w:val="004E433E"/>
    <w:rsid w:val="004F25DF"/>
    <w:rsid w:val="004F2F90"/>
    <w:rsid w:val="004F7797"/>
    <w:rsid w:val="004F7E60"/>
    <w:rsid w:val="00502AD4"/>
    <w:rsid w:val="00503B06"/>
    <w:rsid w:val="005053CC"/>
    <w:rsid w:val="00505B75"/>
    <w:rsid w:val="005113D7"/>
    <w:rsid w:val="00512529"/>
    <w:rsid w:val="00512D6F"/>
    <w:rsid w:val="00513816"/>
    <w:rsid w:val="0051498D"/>
    <w:rsid w:val="00523047"/>
    <w:rsid w:val="00523D33"/>
    <w:rsid w:val="005252F1"/>
    <w:rsid w:val="005272AB"/>
    <w:rsid w:val="00536F26"/>
    <w:rsid w:val="00540C02"/>
    <w:rsid w:val="00541600"/>
    <w:rsid w:val="005438B9"/>
    <w:rsid w:val="0054481C"/>
    <w:rsid w:val="005466E6"/>
    <w:rsid w:val="005478D7"/>
    <w:rsid w:val="0055101B"/>
    <w:rsid w:val="00551F30"/>
    <w:rsid w:val="0055574E"/>
    <w:rsid w:val="00556B9E"/>
    <w:rsid w:val="00557118"/>
    <w:rsid w:val="00560C73"/>
    <w:rsid w:val="00563CBA"/>
    <w:rsid w:val="00567B52"/>
    <w:rsid w:val="0057390B"/>
    <w:rsid w:val="00577E11"/>
    <w:rsid w:val="005807ED"/>
    <w:rsid w:val="00581144"/>
    <w:rsid w:val="00595062"/>
    <w:rsid w:val="00595FEE"/>
    <w:rsid w:val="00596483"/>
    <w:rsid w:val="005A03EA"/>
    <w:rsid w:val="005A3CDF"/>
    <w:rsid w:val="005A549D"/>
    <w:rsid w:val="005A752E"/>
    <w:rsid w:val="005B127F"/>
    <w:rsid w:val="005B3581"/>
    <w:rsid w:val="005C0556"/>
    <w:rsid w:val="005C088A"/>
    <w:rsid w:val="005C0FA5"/>
    <w:rsid w:val="005C1939"/>
    <w:rsid w:val="005C28F7"/>
    <w:rsid w:val="005C3FD4"/>
    <w:rsid w:val="005D06CD"/>
    <w:rsid w:val="005D2C91"/>
    <w:rsid w:val="005D43BA"/>
    <w:rsid w:val="005D458E"/>
    <w:rsid w:val="005D55DB"/>
    <w:rsid w:val="005D6133"/>
    <w:rsid w:val="005E02F1"/>
    <w:rsid w:val="005E073A"/>
    <w:rsid w:val="005E1644"/>
    <w:rsid w:val="005E20AE"/>
    <w:rsid w:val="005E2DD1"/>
    <w:rsid w:val="005E3853"/>
    <w:rsid w:val="005F22F3"/>
    <w:rsid w:val="005F23E3"/>
    <w:rsid w:val="005F3869"/>
    <w:rsid w:val="005F6FD0"/>
    <w:rsid w:val="0060161C"/>
    <w:rsid w:val="00604A37"/>
    <w:rsid w:val="00604FFE"/>
    <w:rsid w:val="00605808"/>
    <w:rsid w:val="00612999"/>
    <w:rsid w:val="00612BAF"/>
    <w:rsid w:val="00615776"/>
    <w:rsid w:val="006216D5"/>
    <w:rsid w:val="00623AA6"/>
    <w:rsid w:val="006273EB"/>
    <w:rsid w:val="00636A99"/>
    <w:rsid w:val="00637024"/>
    <w:rsid w:val="00652223"/>
    <w:rsid w:val="00654B49"/>
    <w:rsid w:val="00656F58"/>
    <w:rsid w:val="006604E0"/>
    <w:rsid w:val="0066631C"/>
    <w:rsid w:val="00666D8F"/>
    <w:rsid w:val="0067137E"/>
    <w:rsid w:val="00671A98"/>
    <w:rsid w:val="0068177A"/>
    <w:rsid w:val="00681D26"/>
    <w:rsid w:val="00682867"/>
    <w:rsid w:val="00682A99"/>
    <w:rsid w:val="006835AA"/>
    <w:rsid w:val="00683C01"/>
    <w:rsid w:val="00686112"/>
    <w:rsid w:val="00692394"/>
    <w:rsid w:val="006A095C"/>
    <w:rsid w:val="006A4564"/>
    <w:rsid w:val="006A529A"/>
    <w:rsid w:val="006B156A"/>
    <w:rsid w:val="006B6B13"/>
    <w:rsid w:val="006B7066"/>
    <w:rsid w:val="006B7CE1"/>
    <w:rsid w:val="006C3545"/>
    <w:rsid w:val="006C4B77"/>
    <w:rsid w:val="006D4777"/>
    <w:rsid w:val="006D7E62"/>
    <w:rsid w:val="006E12A2"/>
    <w:rsid w:val="006E1673"/>
    <w:rsid w:val="006E1703"/>
    <w:rsid w:val="006E59C0"/>
    <w:rsid w:val="006F2B78"/>
    <w:rsid w:val="006F2EB7"/>
    <w:rsid w:val="006F3D00"/>
    <w:rsid w:val="006F62F2"/>
    <w:rsid w:val="006F773F"/>
    <w:rsid w:val="00701289"/>
    <w:rsid w:val="00701DE4"/>
    <w:rsid w:val="007074B2"/>
    <w:rsid w:val="00710725"/>
    <w:rsid w:val="0071192C"/>
    <w:rsid w:val="00712464"/>
    <w:rsid w:val="00713717"/>
    <w:rsid w:val="0071631C"/>
    <w:rsid w:val="007222BD"/>
    <w:rsid w:val="00733A96"/>
    <w:rsid w:val="00734426"/>
    <w:rsid w:val="00743449"/>
    <w:rsid w:val="007512CC"/>
    <w:rsid w:val="00755D04"/>
    <w:rsid w:val="00766106"/>
    <w:rsid w:val="007730DF"/>
    <w:rsid w:val="00785672"/>
    <w:rsid w:val="00786464"/>
    <w:rsid w:val="0078689B"/>
    <w:rsid w:val="007A15D0"/>
    <w:rsid w:val="007A233C"/>
    <w:rsid w:val="007A6187"/>
    <w:rsid w:val="007B15B5"/>
    <w:rsid w:val="007B2C45"/>
    <w:rsid w:val="007B3D1C"/>
    <w:rsid w:val="007B49F9"/>
    <w:rsid w:val="007C0ECB"/>
    <w:rsid w:val="007C46D7"/>
    <w:rsid w:val="007C6900"/>
    <w:rsid w:val="007D2212"/>
    <w:rsid w:val="007D53E9"/>
    <w:rsid w:val="007E6397"/>
    <w:rsid w:val="007E71D0"/>
    <w:rsid w:val="007F44AA"/>
    <w:rsid w:val="007F5DD6"/>
    <w:rsid w:val="007F773D"/>
    <w:rsid w:val="0080010B"/>
    <w:rsid w:val="00806C31"/>
    <w:rsid w:val="008132B0"/>
    <w:rsid w:val="008159FC"/>
    <w:rsid w:val="00817E9C"/>
    <w:rsid w:val="00823470"/>
    <w:rsid w:val="00823741"/>
    <w:rsid w:val="00824EF0"/>
    <w:rsid w:val="00832AED"/>
    <w:rsid w:val="008340A2"/>
    <w:rsid w:val="0083452E"/>
    <w:rsid w:val="00845BE6"/>
    <w:rsid w:val="00846AE0"/>
    <w:rsid w:val="008478CD"/>
    <w:rsid w:val="008501FF"/>
    <w:rsid w:val="0085636E"/>
    <w:rsid w:val="00862AFB"/>
    <w:rsid w:val="0086306C"/>
    <w:rsid w:val="008638B5"/>
    <w:rsid w:val="00865191"/>
    <w:rsid w:val="00867BDC"/>
    <w:rsid w:val="0087090E"/>
    <w:rsid w:val="008709F7"/>
    <w:rsid w:val="008736DF"/>
    <w:rsid w:val="008747E5"/>
    <w:rsid w:val="00874D2F"/>
    <w:rsid w:val="00877D05"/>
    <w:rsid w:val="00881E44"/>
    <w:rsid w:val="008834B9"/>
    <w:rsid w:val="00884FCC"/>
    <w:rsid w:val="0088765B"/>
    <w:rsid w:val="00892807"/>
    <w:rsid w:val="00897156"/>
    <w:rsid w:val="008A0CCC"/>
    <w:rsid w:val="008A25BF"/>
    <w:rsid w:val="008A55E3"/>
    <w:rsid w:val="008A7EE6"/>
    <w:rsid w:val="008B2986"/>
    <w:rsid w:val="008B7A42"/>
    <w:rsid w:val="008C1B12"/>
    <w:rsid w:val="008C21D5"/>
    <w:rsid w:val="008C3974"/>
    <w:rsid w:val="008D0292"/>
    <w:rsid w:val="008D197A"/>
    <w:rsid w:val="008D7F4F"/>
    <w:rsid w:val="008E0669"/>
    <w:rsid w:val="008E1E13"/>
    <w:rsid w:val="008E4B99"/>
    <w:rsid w:val="008F158E"/>
    <w:rsid w:val="008F3F0C"/>
    <w:rsid w:val="008F786F"/>
    <w:rsid w:val="00900468"/>
    <w:rsid w:val="00901A0F"/>
    <w:rsid w:val="00902358"/>
    <w:rsid w:val="00904585"/>
    <w:rsid w:val="009046B1"/>
    <w:rsid w:val="00904945"/>
    <w:rsid w:val="009049A3"/>
    <w:rsid w:val="00907F43"/>
    <w:rsid w:val="0091316C"/>
    <w:rsid w:val="009155B2"/>
    <w:rsid w:val="009161B5"/>
    <w:rsid w:val="00917982"/>
    <w:rsid w:val="00923CC3"/>
    <w:rsid w:val="00927528"/>
    <w:rsid w:val="0093012E"/>
    <w:rsid w:val="009326D7"/>
    <w:rsid w:val="00933AD9"/>
    <w:rsid w:val="00934B34"/>
    <w:rsid w:val="00935B8A"/>
    <w:rsid w:val="009366C4"/>
    <w:rsid w:val="0094051A"/>
    <w:rsid w:val="009506F3"/>
    <w:rsid w:val="009621F5"/>
    <w:rsid w:val="00962989"/>
    <w:rsid w:val="0096450C"/>
    <w:rsid w:val="00965727"/>
    <w:rsid w:val="00974AD4"/>
    <w:rsid w:val="00975B54"/>
    <w:rsid w:val="00977294"/>
    <w:rsid w:val="00982755"/>
    <w:rsid w:val="00986925"/>
    <w:rsid w:val="009870FC"/>
    <w:rsid w:val="00992B77"/>
    <w:rsid w:val="009A4EB4"/>
    <w:rsid w:val="009B086F"/>
    <w:rsid w:val="009B35D2"/>
    <w:rsid w:val="009B5A27"/>
    <w:rsid w:val="009B73F7"/>
    <w:rsid w:val="009C129E"/>
    <w:rsid w:val="009C315C"/>
    <w:rsid w:val="009C6F8E"/>
    <w:rsid w:val="009D2239"/>
    <w:rsid w:val="009E4878"/>
    <w:rsid w:val="009E6964"/>
    <w:rsid w:val="009F0726"/>
    <w:rsid w:val="009F12EF"/>
    <w:rsid w:val="009F2A6E"/>
    <w:rsid w:val="009F3569"/>
    <w:rsid w:val="009F675D"/>
    <w:rsid w:val="009F7EF4"/>
    <w:rsid w:val="00A07695"/>
    <w:rsid w:val="00A07A6E"/>
    <w:rsid w:val="00A10ECA"/>
    <w:rsid w:val="00A14C39"/>
    <w:rsid w:val="00A155C9"/>
    <w:rsid w:val="00A170A9"/>
    <w:rsid w:val="00A2045D"/>
    <w:rsid w:val="00A2231C"/>
    <w:rsid w:val="00A267E2"/>
    <w:rsid w:val="00A31149"/>
    <w:rsid w:val="00A317FA"/>
    <w:rsid w:val="00A32A70"/>
    <w:rsid w:val="00A35A7B"/>
    <w:rsid w:val="00A40674"/>
    <w:rsid w:val="00A41137"/>
    <w:rsid w:val="00A43012"/>
    <w:rsid w:val="00A43552"/>
    <w:rsid w:val="00A43B54"/>
    <w:rsid w:val="00A454D9"/>
    <w:rsid w:val="00A53631"/>
    <w:rsid w:val="00A5620D"/>
    <w:rsid w:val="00A565C7"/>
    <w:rsid w:val="00A61BCB"/>
    <w:rsid w:val="00A63907"/>
    <w:rsid w:val="00A64ECA"/>
    <w:rsid w:val="00A65ED1"/>
    <w:rsid w:val="00A6671B"/>
    <w:rsid w:val="00A71557"/>
    <w:rsid w:val="00A804E1"/>
    <w:rsid w:val="00A806F4"/>
    <w:rsid w:val="00A82D2A"/>
    <w:rsid w:val="00A87C19"/>
    <w:rsid w:val="00A91C99"/>
    <w:rsid w:val="00AA0151"/>
    <w:rsid w:val="00AA065B"/>
    <w:rsid w:val="00AA4A6A"/>
    <w:rsid w:val="00AB0DE5"/>
    <w:rsid w:val="00AB1885"/>
    <w:rsid w:val="00AB479F"/>
    <w:rsid w:val="00AC03AC"/>
    <w:rsid w:val="00AC0B24"/>
    <w:rsid w:val="00AC24FB"/>
    <w:rsid w:val="00AD2F2B"/>
    <w:rsid w:val="00AD3DF5"/>
    <w:rsid w:val="00AE0802"/>
    <w:rsid w:val="00AF164E"/>
    <w:rsid w:val="00AF4924"/>
    <w:rsid w:val="00B004E9"/>
    <w:rsid w:val="00B00EA9"/>
    <w:rsid w:val="00B1009A"/>
    <w:rsid w:val="00B10FDC"/>
    <w:rsid w:val="00B12BA8"/>
    <w:rsid w:val="00B14ACE"/>
    <w:rsid w:val="00B14E87"/>
    <w:rsid w:val="00B15E0E"/>
    <w:rsid w:val="00B17793"/>
    <w:rsid w:val="00B21240"/>
    <w:rsid w:val="00B2392D"/>
    <w:rsid w:val="00B266F1"/>
    <w:rsid w:val="00B35834"/>
    <w:rsid w:val="00B37BCC"/>
    <w:rsid w:val="00B42F5F"/>
    <w:rsid w:val="00B432BA"/>
    <w:rsid w:val="00B5728E"/>
    <w:rsid w:val="00B60BD7"/>
    <w:rsid w:val="00B6401D"/>
    <w:rsid w:val="00B64189"/>
    <w:rsid w:val="00B6481F"/>
    <w:rsid w:val="00B70E9E"/>
    <w:rsid w:val="00B7223D"/>
    <w:rsid w:val="00B73FAF"/>
    <w:rsid w:val="00B75C8D"/>
    <w:rsid w:val="00B7628F"/>
    <w:rsid w:val="00B80C5F"/>
    <w:rsid w:val="00BA2084"/>
    <w:rsid w:val="00BA71DF"/>
    <w:rsid w:val="00BA7600"/>
    <w:rsid w:val="00BB0FAF"/>
    <w:rsid w:val="00BB6ACA"/>
    <w:rsid w:val="00BB7D17"/>
    <w:rsid w:val="00BC06DB"/>
    <w:rsid w:val="00BC084D"/>
    <w:rsid w:val="00BC3E2F"/>
    <w:rsid w:val="00BC3E9E"/>
    <w:rsid w:val="00BD3A45"/>
    <w:rsid w:val="00BD4BA3"/>
    <w:rsid w:val="00BE3B26"/>
    <w:rsid w:val="00BE772D"/>
    <w:rsid w:val="00BF025F"/>
    <w:rsid w:val="00BF17D9"/>
    <w:rsid w:val="00BF2372"/>
    <w:rsid w:val="00BF6895"/>
    <w:rsid w:val="00C00E61"/>
    <w:rsid w:val="00C051BE"/>
    <w:rsid w:val="00C05533"/>
    <w:rsid w:val="00C1033D"/>
    <w:rsid w:val="00C12C2F"/>
    <w:rsid w:val="00C13335"/>
    <w:rsid w:val="00C14C8A"/>
    <w:rsid w:val="00C21FDF"/>
    <w:rsid w:val="00C264F3"/>
    <w:rsid w:val="00C26AD6"/>
    <w:rsid w:val="00C27E5D"/>
    <w:rsid w:val="00C302D7"/>
    <w:rsid w:val="00C348C2"/>
    <w:rsid w:val="00C34968"/>
    <w:rsid w:val="00C35DDF"/>
    <w:rsid w:val="00C504D5"/>
    <w:rsid w:val="00C5305E"/>
    <w:rsid w:val="00C546A0"/>
    <w:rsid w:val="00C60364"/>
    <w:rsid w:val="00C61A5B"/>
    <w:rsid w:val="00C62B9B"/>
    <w:rsid w:val="00C64FDA"/>
    <w:rsid w:val="00C679DF"/>
    <w:rsid w:val="00C70D16"/>
    <w:rsid w:val="00C71763"/>
    <w:rsid w:val="00C73153"/>
    <w:rsid w:val="00C81DE6"/>
    <w:rsid w:val="00C86481"/>
    <w:rsid w:val="00C8698C"/>
    <w:rsid w:val="00C876A3"/>
    <w:rsid w:val="00C90EE4"/>
    <w:rsid w:val="00C920C2"/>
    <w:rsid w:val="00C93B02"/>
    <w:rsid w:val="00C943D5"/>
    <w:rsid w:val="00C95B43"/>
    <w:rsid w:val="00CA0338"/>
    <w:rsid w:val="00CA04DD"/>
    <w:rsid w:val="00CA076F"/>
    <w:rsid w:val="00CA231D"/>
    <w:rsid w:val="00CA322D"/>
    <w:rsid w:val="00CB030F"/>
    <w:rsid w:val="00CB06B6"/>
    <w:rsid w:val="00CB0F57"/>
    <w:rsid w:val="00CB2054"/>
    <w:rsid w:val="00CB25A8"/>
    <w:rsid w:val="00CB2E4C"/>
    <w:rsid w:val="00CB6811"/>
    <w:rsid w:val="00CC2005"/>
    <w:rsid w:val="00CC3751"/>
    <w:rsid w:val="00CC4589"/>
    <w:rsid w:val="00CC5724"/>
    <w:rsid w:val="00CD0070"/>
    <w:rsid w:val="00CD751F"/>
    <w:rsid w:val="00CE55CB"/>
    <w:rsid w:val="00CF08E9"/>
    <w:rsid w:val="00D01962"/>
    <w:rsid w:val="00D02DC5"/>
    <w:rsid w:val="00D0306C"/>
    <w:rsid w:val="00D05AA7"/>
    <w:rsid w:val="00D075BE"/>
    <w:rsid w:val="00D13881"/>
    <w:rsid w:val="00D16C55"/>
    <w:rsid w:val="00D222B3"/>
    <w:rsid w:val="00D338F6"/>
    <w:rsid w:val="00D41604"/>
    <w:rsid w:val="00D425ED"/>
    <w:rsid w:val="00D4479B"/>
    <w:rsid w:val="00D45438"/>
    <w:rsid w:val="00D478AF"/>
    <w:rsid w:val="00D47BEB"/>
    <w:rsid w:val="00D61881"/>
    <w:rsid w:val="00D73993"/>
    <w:rsid w:val="00D82E3E"/>
    <w:rsid w:val="00D836FE"/>
    <w:rsid w:val="00D872C0"/>
    <w:rsid w:val="00DA0D12"/>
    <w:rsid w:val="00DA1794"/>
    <w:rsid w:val="00DA3F46"/>
    <w:rsid w:val="00DA48A7"/>
    <w:rsid w:val="00DA4EAF"/>
    <w:rsid w:val="00DA5B13"/>
    <w:rsid w:val="00DB1121"/>
    <w:rsid w:val="00DB3B71"/>
    <w:rsid w:val="00DC00E3"/>
    <w:rsid w:val="00DC1BA4"/>
    <w:rsid w:val="00DC7DE6"/>
    <w:rsid w:val="00DD1EF7"/>
    <w:rsid w:val="00DD2607"/>
    <w:rsid w:val="00DD45B3"/>
    <w:rsid w:val="00DE73C2"/>
    <w:rsid w:val="00DF3DB9"/>
    <w:rsid w:val="00DF4998"/>
    <w:rsid w:val="00DF6892"/>
    <w:rsid w:val="00DF78D0"/>
    <w:rsid w:val="00E00F68"/>
    <w:rsid w:val="00E021F5"/>
    <w:rsid w:val="00E04521"/>
    <w:rsid w:val="00E119E5"/>
    <w:rsid w:val="00E144CA"/>
    <w:rsid w:val="00E1541C"/>
    <w:rsid w:val="00E15707"/>
    <w:rsid w:val="00E23056"/>
    <w:rsid w:val="00E325A6"/>
    <w:rsid w:val="00E35AB8"/>
    <w:rsid w:val="00E35DCA"/>
    <w:rsid w:val="00E4094E"/>
    <w:rsid w:val="00E4177D"/>
    <w:rsid w:val="00E43E49"/>
    <w:rsid w:val="00E51272"/>
    <w:rsid w:val="00E51DC2"/>
    <w:rsid w:val="00E528A5"/>
    <w:rsid w:val="00E53AA6"/>
    <w:rsid w:val="00E57BCF"/>
    <w:rsid w:val="00E61323"/>
    <w:rsid w:val="00E6252F"/>
    <w:rsid w:val="00E67B06"/>
    <w:rsid w:val="00E725DC"/>
    <w:rsid w:val="00E72D93"/>
    <w:rsid w:val="00E73FCA"/>
    <w:rsid w:val="00E76A79"/>
    <w:rsid w:val="00E8020D"/>
    <w:rsid w:val="00E80EEF"/>
    <w:rsid w:val="00E82037"/>
    <w:rsid w:val="00E82983"/>
    <w:rsid w:val="00E870F0"/>
    <w:rsid w:val="00E90ED4"/>
    <w:rsid w:val="00E91644"/>
    <w:rsid w:val="00E91ACD"/>
    <w:rsid w:val="00E921BC"/>
    <w:rsid w:val="00E94DC0"/>
    <w:rsid w:val="00E94DFD"/>
    <w:rsid w:val="00EA5154"/>
    <w:rsid w:val="00EA6FB3"/>
    <w:rsid w:val="00EB1C0E"/>
    <w:rsid w:val="00EB1FF4"/>
    <w:rsid w:val="00EB48C2"/>
    <w:rsid w:val="00EB6D02"/>
    <w:rsid w:val="00EC57F1"/>
    <w:rsid w:val="00EC7322"/>
    <w:rsid w:val="00ED1C12"/>
    <w:rsid w:val="00EE2694"/>
    <w:rsid w:val="00EE6D4B"/>
    <w:rsid w:val="00EE7C0C"/>
    <w:rsid w:val="00EF3C5F"/>
    <w:rsid w:val="00EF5BCC"/>
    <w:rsid w:val="00EF5CDF"/>
    <w:rsid w:val="00F00D1D"/>
    <w:rsid w:val="00F14B4E"/>
    <w:rsid w:val="00F15A43"/>
    <w:rsid w:val="00F21FA9"/>
    <w:rsid w:val="00F2322C"/>
    <w:rsid w:val="00F243DB"/>
    <w:rsid w:val="00F25D38"/>
    <w:rsid w:val="00F2651F"/>
    <w:rsid w:val="00F33BBE"/>
    <w:rsid w:val="00F33CEC"/>
    <w:rsid w:val="00F34E77"/>
    <w:rsid w:val="00F352AD"/>
    <w:rsid w:val="00F35977"/>
    <w:rsid w:val="00F36090"/>
    <w:rsid w:val="00F439EA"/>
    <w:rsid w:val="00F44D45"/>
    <w:rsid w:val="00F46B84"/>
    <w:rsid w:val="00F50E35"/>
    <w:rsid w:val="00F53BCA"/>
    <w:rsid w:val="00F56063"/>
    <w:rsid w:val="00F60E18"/>
    <w:rsid w:val="00F60FFA"/>
    <w:rsid w:val="00F622DD"/>
    <w:rsid w:val="00F63295"/>
    <w:rsid w:val="00F66F31"/>
    <w:rsid w:val="00F713AA"/>
    <w:rsid w:val="00F723A7"/>
    <w:rsid w:val="00F75068"/>
    <w:rsid w:val="00F75C63"/>
    <w:rsid w:val="00F75E1A"/>
    <w:rsid w:val="00F76B87"/>
    <w:rsid w:val="00F81B26"/>
    <w:rsid w:val="00F81DED"/>
    <w:rsid w:val="00F829C2"/>
    <w:rsid w:val="00F82D36"/>
    <w:rsid w:val="00F86878"/>
    <w:rsid w:val="00F919E7"/>
    <w:rsid w:val="00F9384B"/>
    <w:rsid w:val="00F93FA9"/>
    <w:rsid w:val="00FA2FAC"/>
    <w:rsid w:val="00FA5A21"/>
    <w:rsid w:val="00FB2D2F"/>
    <w:rsid w:val="00FB46A5"/>
    <w:rsid w:val="00FB61F2"/>
    <w:rsid w:val="00FB6B6E"/>
    <w:rsid w:val="00FC052E"/>
    <w:rsid w:val="00FC171F"/>
    <w:rsid w:val="00FD16F4"/>
    <w:rsid w:val="00FD176E"/>
    <w:rsid w:val="00FD25AA"/>
    <w:rsid w:val="00FD70CA"/>
    <w:rsid w:val="00FE27D7"/>
    <w:rsid w:val="00FF5201"/>
    <w:rsid w:val="00FF5771"/>
    <w:rsid w:val="00FF5BFC"/>
    <w:rsid w:val="00FF661E"/>
    <w:rsid w:val="01145609"/>
    <w:rsid w:val="013B4944"/>
    <w:rsid w:val="01610122"/>
    <w:rsid w:val="016840BD"/>
    <w:rsid w:val="017716F4"/>
    <w:rsid w:val="01877B89"/>
    <w:rsid w:val="01967DCC"/>
    <w:rsid w:val="019B3634"/>
    <w:rsid w:val="01A33346"/>
    <w:rsid w:val="01A71FD9"/>
    <w:rsid w:val="01B81C87"/>
    <w:rsid w:val="01E70628"/>
    <w:rsid w:val="020F7B41"/>
    <w:rsid w:val="0233386D"/>
    <w:rsid w:val="0238492A"/>
    <w:rsid w:val="024F41EB"/>
    <w:rsid w:val="02557C87"/>
    <w:rsid w:val="026B39BD"/>
    <w:rsid w:val="027348B5"/>
    <w:rsid w:val="02AE7236"/>
    <w:rsid w:val="02CA0252"/>
    <w:rsid w:val="02E26076"/>
    <w:rsid w:val="030D0562"/>
    <w:rsid w:val="03130472"/>
    <w:rsid w:val="034F0B7A"/>
    <w:rsid w:val="035241C7"/>
    <w:rsid w:val="035C22A5"/>
    <w:rsid w:val="0372769B"/>
    <w:rsid w:val="038A3900"/>
    <w:rsid w:val="03936CB9"/>
    <w:rsid w:val="03AD764F"/>
    <w:rsid w:val="03D55FA6"/>
    <w:rsid w:val="03D71F36"/>
    <w:rsid w:val="03EA43FF"/>
    <w:rsid w:val="03F212C2"/>
    <w:rsid w:val="041E22FB"/>
    <w:rsid w:val="043F727E"/>
    <w:rsid w:val="04484438"/>
    <w:rsid w:val="045F303F"/>
    <w:rsid w:val="05377B18"/>
    <w:rsid w:val="054A3344"/>
    <w:rsid w:val="054B35C3"/>
    <w:rsid w:val="055451E4"/>
    <w:rsid w:val="058663AA"/>
    <w:rsid w:val="05976809"/>
    <w:rsid w:val="05EA6938"/>
    <w:rsid w:val="05F9301F"/>
    <w:rsid w:val="06007F0A"/>
    <w:rsid w:val="06216852"/>
    <w:rsid w:val="0636392C"/>
    <w:rsid w:val="06433769"/>
    <w:rsid w:val="06654211"/>
    <w:rsid w:val="06691F53"/>
    <w:rsid w:val="066C559F"/>
    <w:rsid w:val="0673692E"/>
    <w:rsid w:val="06764616"/>
    <w:rsid w:val="06764670"/>
    <w:rsid w:val="06824DC3"/>
    <w:rsid w:val="06A81CA9"/>
    <w:rsid w:val="06D118A6"/>
    <w:rsid w:val="0715079B"/>
    <w:rsid w:val="07222102"/>
    <w:rsid w:val="07293490"/>
    <w:rsid w:val="072D11D3"/>
    <w:rsid w:val="072E6CF9"/>
    <w:rsid w:val="0760453A"/>
    <w:rsid w:val="077B0190"/>
    <w:rsid w:val="07C01E94"/>
    <w:rsid w:val="07DC1315"/>
    <w:rsid w:val="07E953EA"/>
    <w:rsid w:val="082B4762"/>
    <w:rsid w:val="08680080"/>
    <w:rsid w:val="087846CF"/>
    <w:rsid w:val="08872B64"/>
    <w:rsid w:val="08AF79C5"/>
    <w:rsid w:val="08DB6A0C"/>
    <w:rsid w:val="08EE313A"/>
    <w:rsid w:val="08F04266"/>
    <w:rsid w:val="091C20C9"/>
    <w:rsid w:val="0932487E"/>
    <w:rsid w:val="09371E95"/>
    <w:rsid w:val="09684744"/>
    <w:rsid w:val="096F3DD4"/>
    <w:rsid w:val="098D7D07"/>
    <w:rsid w:val="09952CC2"/>
    <w:rsid w:val="09A21640"/>
    <w:rsid w:val="09AC4B9F"/>
    <w:rsid w:val="09B63701"/>
    <w:rsid w:val="09BA4874"/>
    <w:rsid w:val="09C94AB7"/>
    <w:rsid w:val="09EB2C7F"/>
    <w:rsid w:val="09F21898"/>
    <w:rsid w:val="0A0F696E"/>
    <w:rsid w:val="0A173EDD"/>
    <w:rsid w:val="0A18659E"/>
    <w:rsid w:val="0A3B7763"/>
    <w:rsid w:val="0A717628"/>
    <w:rsid w:val="0A7F7F97"/>
    <w:rsid w:val="0A986668"/>
    <w:rsid w:val="0AA03A6A"/>
    <w:rsid w:val="0ACE4A7B"/>
    <w:rsid w:val="0AEE0C79"/>
    <w:rsid w:val="0B2E72C7"/>
    <w:rsid w:val="0B550CF8"/>
    <w:rsid w:val="0BF64289"/>
    <w:rsid w:val="0C265E03"/>
    <w:rsid w:val="0C4C20FB"/>
    <w:rsid w:val="0C5F7B29"/>
    <w:rsid w:val="0C632FA1"/>
    <w:rsid w:val="0C72430D"/>
    <w:rsid w:val="0CCF0636"/>
    <w:rsid w:val="0D004C93"/>
    <w:rsid w:val="0D492B31"/>
    <w:rsid w:val="0D5D5C42"/>
    <w:rsid w:val="0D795A14"/>
    <w:rsid w:val="0DB53CD0"/>
    <w:rsid w:val="0DB77A48"/>
    <w:rsid w:val="0DC65EDD"/>
    <w:rsid w:val="0DCD2DC7"/>
    <w:rsid w:val="0DE40111"/>
    <w:rsid w:val="0DE63E89"/>
    <w:rsid w:val="0DF026E6"/>
    <w:rsid w:val="0DF16FB9"/>
    <w:rsid w:val="0E0E1F13"/>
    <w:rsid w:val="0E456E02"/>
    <w:rsid w:val="0E923E03"/>
    <w:rsid w:val="0E940057"/>
    <w:rsid w:val="0EAA320B"/>
    <w:rsid w:val="0F032819"/>
    <w:rsid w:val="0F135152"/>
    <w:rsid w:val="0F3F7CF5"/>
    <w:rsid w:val="0F487F34"/>
    <w:rsid w:val="0F803E6A"/>
    <w:rsid w:val="0F8717AA"/>
    <w:rsid w:val="0FE60171"/>
    <w:rsid w:val="0FEF171B"/>
    <w:rsid w:val="10141182"/>
    <w:rsid w:val="10305890"/>
    <w:rsid w:val="1034712E"/>
    <w:rsid w:val="10596B94"/>
    <w:rsid w:val="10637A13"/>
    <w:rsid w:val="10686DD7"/>
    <w:rsid w:val="10687DDF"/>
    <w:rsid w:val="10741C20"/>
    <w:rsid w:val="108A1444"/>
    <w:rsid w:val="10A51DDA"/>
    <w:rsid w:val="10BB33AB"/>
    <w:rsid w:val="10FE598E"/>
    <w:rsid w:val="111874B7"/>
    <w:rsid w:val="116F5DD5"/>
    <w:rsid w:val="11763776"/>
    <w:rsid w:val="117F262B"/>
    <w:rsid w:val="11A622AD"/>
    <w:rsid w:val="11CB5870"/>
    <w:rsid w:val="121216F1"/>
    <w:rsid w:val="123A29F6"/>
    <w:rsid w:val="125A0529"/>
    <w:rsid w:val="12A8795F"/>
    <w:rsid w:val="12AD766B"/>
    <w:rsid w:val="12B5207C"/>
    <w:rsid w:val="130A23C8"/>
    <w:rsid w:val="13250FB0"/>
    <w:rsid w:val="134C478E"/>
    <w:rsid w:val="13531FC1"/>
    <w:rsid w:val="13576A75"/>
    <w:rsid w:val="13737F6D"/>
    <w:rsid w:val="13743CE5"/>
    <w:rsid w:val="13B41512"/>
    <w:rsid w:val="13CA2663"/>
    <w:rsid w:val="13CC3B21"/>
    <w:rsid w:val="13E870A3"/>
    <w:rsid w:val="140A2D6A"/>
    <w:rsid w:val="14132527"/>
    <w:rsid w:val="143D4D2B"/>
    <w:rsid w:val="14423DE3"/>
    <w:rsid w:val="144357A0"/>
    <w:rsid w:val="14661880"/>
    <w:rsid w:val="14861760"/>
    <w:rsid w:val="14B84AE2"/>
    <w:rsid w:val="14EF3F6B"/>
    <w:rsid w:val="14FA3491"/>
    <w:rsid w:val="15000D6C"/>
    <w:rsid w:val="15116F3E"/>
    <w:rsid w:val="15427F5D"/>
    <w:rsid w:val="154871D8"/>
    <w:rsid w:val="157159AE"/>
    <w:rsid w:val="15AC59B8"/>
    <w:rsid w:val="160B6B83"/>
    <w:rsid w:val="164948B5"/>
    <w:rsid w:val="166242C9"/>
    <w:rsid w:val="16771136"/>
    <w:rsid w:val="16CF5E02"/>
    <w:rsid w:val="16DF591A"/>
    <w:rsid w:val="16E756A0"/>
    <w:rsid w:val="16F5338F"/>
    <w:rsid w:val="175E2CE2"/>
    <w:rsid w:val="17920BDE"/>
    <w:rsid w:val="17B1375A"/>
    <w:rsid w:val="17C50FB3"/>
    <w:rsid w:val="17EC6540"/>
    <w:rsid w:val="186802BC"/>
    <w:rsid w:val="18A468FA"/>
    <w:rsid w:val="18BF3C55"/>
    <w:rsid w:val="18DF7E53"/>
    <w:rsid w:val="18FF4051"/>
    <w:rsid w:val="191A0E8B"/>
    <w:rsid w:val="19314B52"/>
    <w:rsid w:val="1941586D"/>
    <w:rsid w:val="195220A3"/>
    <w:rsid w:val="19630049"/>
    <w:rsid w:val="19706CFD"/>
    <w:rsid w:val="19AA06A3"/>
    <w:rsid w:val="19C57049"/>
    <w:rsid w:val="19C77265"/>
    <w:rsid w:val="1A3B555D"/>
    <w:rsid w:val="1A735A23"/>
    <w:rsid w:val="1AA913D3"/>
    <w:rsid w:val="1ABF7F3C"/>
    <w:rsid w:val="1ACF0EEF"/>
    <w:rsid w:val="1AE837D0"/>
    <w:rsid w:val="1B130F8C"/>
    <w:rsid w:val="1B333ECA"/>
    <w:rsid w:val="1B347372"/>
    <w:rsid w:val="1BBB6955"/>
    <w:rsid w:val="1BD01CD5"/>
    <w:rsid w:val="1BDA2893"/>
    <w:rsid w:val="1BEB4D0C"/>
    <w:rsid w:val="1C0C0F5F"/>
    <w:rsid w:val="1C3A3520"/>
    <w:rsid w:val="1CB11B06"/>
    <w:rsid w:val="1D3C1D18"/>
    <w:rsid w:val="1D61177E"/>
    <w:rsid w:val="1D63063E"/>
    <w:rsid w:val="1D8D60CF"/>
    <w:rsid w:val="1D921938"/>
    <w:rsid w:val="1D943902"/>
    <w:rsid w:val="1DC50DD3"/>
    <w:rsid w:val="1DCF66E8"/>
    <w:rsid w:val="1E02722B"/>
    <w:rsid w:val="1E3D5D47"/>
    <w:rsid w:val="1E524BD8"/>
    <w:rsid w:val="1E563A5B"/>
    <w:rsid w:val="1E7159F1"/>
    <w:rsid w:val="1E7D7EF2"/>
    <w:rsid w:val="1EB53B30"/>
    <w:rsid w:val="1F0657C6"/>
    <w:rsid w:val="1F1B68E0"/>
    <w:rsid w:val="1F354C71"/>
    <w:rsid w:val="1F3E783B"/>
    <w:rsid w:val="1F444EB4"/>
    <w:rsid w:val="1F59095F"/>
    <w:rsid w:val="1F5A6485"/>
    <w:rsid w:val="1F5D3C82"/>
    <w:rsid w:val="1F6AA27A"/>
    <w:rsid w:val="1F7448F2"/>
    <w:rsid w:val="1F915DC9"/>
    <w:rsid w:val="1FA355B4"/>
    <w:rsid w:val="1FB71477"/>
    <w:rsid w:val="1FB90FC5"/>
    <w:rsid w:val="1FC102B2"/>
    <w:rsid w:val="1FE9064B"/>
    <w:rsid w:val="1FEB532F"/>
    <w:rsid w:val="204024AF"/>
    <w:rsid w:val="206A094A"/>
    <w:rsid w:val="20A53730"/>
    <w:rsid w:val="20AA6F98"/>
    <w:rsid w:val="20B372F9"/>
    <w:rsid w:val="20E93F65"/>
    <w:rsid w:val="20EE0CA2"/>
    <w:rsid w:val="211F1734"/>
    <w:rsid w:val="213D1BBA"/>
    <w:rsid w:val="21464248"/>
    <w:rsid w:val="217001E2"/>
    <w:rsid w:val="219F348A"/>
    <w:rsid w:val="21AD4F92"/>
    <w:rsid w:val="21AE4866"/>
    <w:rsid w:val="21B005DE"/>
    <w:rsid w:val="21F229A5"/>
    <w:rsid w:val="22145011"/>
    <w:rsid w:val="224D646A"/>
    <w:rsid w:val="227C4560"/>
    <w:rsid w:val="228D0920"/>
    <w:rsid w:val="229323DA"/>
    <w:rsid w:val="22941CAE"/>
    <w:rsid w:val="23063814"/>
    <w:rsid w:val="230F5B20"/>
    <w:rsid w:val="23134CFC"/>
    <w:rsid w:val="2318468D"/>
    <w:rsid w:val="23700025"/>
    <w:rsid w:val="237A0EA4"/>
    <w:rsid w:val="23B16353"/>
    <w:rsid w:val="23DF12AB"/>
    <w:rsid w:val="23E46C65"/>
    <w:rsid w:val="23EA3A60"/>
    <w:rsid w:val="23F631A2"/>
    <w:rsid w:val="23F81689"/>
    <w:rsid w:val="240B350E"/>
    <w:rsid w:val="245254CF"/>
    <w:rsid w:val="246A53BC"/>
    <w:rsid w:val="2492046F"/>
    <w:rsid w:val="2492221D"/>
    <w:rsid w:val="24AC073A"/>
    <w:rsid w:val="24C745BD"/>
    <w:rsid w:val="24DA6F07"/>
    <w:rsid w:val="24E94533"/>
    <w:rsid w:val="24EE1A9A"/>
    <w:rsid w:val="24F96C9D"/>
    <w:rsid w:val="25072C0B"/>
    <w:rsid w:val="252239AE"/>
    <w:rsid w:val="25294857"/>
    <w:rsid w:val="254E6927"/>
    <w:rsid w:val="25572E69"/>
    <w:rsid w:val="25710085"/>
    <w:rsid w:val="25C8350E"/>
    <w:rsid w:val="2621496C"/>
    <w:rsid w:val="269009DE"/>
    <w:rsid w:val="26ED5E31"/>
    <w:rsid w:val="27165388"/>
    <w:rsid w:val="27225ADA"/>
    <w:rsid w:val="273B6B9C"/>
    <w:rsid w:val="273E1BDF"/>
    <w:rsid w:val="27455C6D"/>
    <w:rsid w:val="276E2ACE"/>
    <w:rsid w:val="279F537D"/>
    <w:rsid w:val="27B8643F"/>
    <w:rsid w:val="27BF3329"/>
    <w:rsid w:val="27EE3C0E"/>
    <w:rsid w:val="27F60D15"/>
    <w:rsid w:val="27FB38CB"/>
    <w:rsid w:val="280B656E"/>
    <w:rsid w:val="28151D83"/>
    <w:rsid w:val="281C4C20"/>
    <w:rsid w:val="28277120"/>
    <w:rsid w:val="28730390"/>
    <w:rsid w:val="287C7503"/>
    <w:rsid w:val="28920A3E"/>
    <w:rsid w:val="28BA226F"/>
    <w:rsid w:val="29387A3E"/>
    <w:rsid w:val="29567A3B"/>
    <w:rsid w:val="296200EA"/>
    <w:rsid w:val="298C7B83"/>
    <w:rsid w:val="298F31CF"/>
    <w:rsid w:val="29AE5C6D"/>
    <w:rsid w:val="29D815C7"/>
    <w:rsid w:val="2A1D4FDB"/>
    <w:rsid w:val="2A682130"/>
    <w:rsid w:val="2A6A7A0E"/>
    <w:rsid w:val="2A7A3E7F"/>
    <w:rsid w:val="2A8E3487"/>
    <w:rsid w:val="2AB729DE"/>
    <w:rsid w:val="2ACD3FAF"/>
    <w:rsid w:val="2AD76BDC"/>
    <w:rsid w:val="2ADE440E"/>
    <w:rsid w:val="2AE82B97"/>
    <w:rsid w:val="2B0F6376"/>
    <w:rsid w:val="2B1A4D1A"/>
    <w:rsid w:val="2B211F77"/>
    <w:rsid w:val="2B5621F6"/>
    <w:rsid w:val="2B911481"/>
    <w:rsid w:val="2B924A4D"/>
    <w:rsid w:val="2BA171A1"/>
    <w:rsid w:val="2BA84E84"/>
    <w:rsid w:val="2BAE2033"/>
    <w:rsid w:val="2BD16D07"/>
    <w:rsid w:val="2BE315B0"/>
    <w:rsid w:val="2BE94E19"/>
    <w:rsid w:val="2CA726B8"/>
    <w:rsid w:val="2CB05936"/>
    <w:rsid w:val="2CE67BD1"/>
    <w:rsid w:val="2CF06831"/>
    <w:rsid w:val="2CF95C7B"/>
    <w:rsid w:val="2CFA542E"/>
    <w:rsid w:val="2D236108"/>
    <w:rsid w:val="2D7352E2"/>
    <w:rsid w:val="2D79041E"/>
    <w:rsid w:val="2DB47528"/>
    <w:rsid w:val="2DCD42C6"/>
    <w:rsid w:val="2DE33AEA"/>
    <w:rsid w:val="2E1B3283"/>
    <w:rsid w:val="2E24001E"/>
    <w:rsid w:val="2E38297D"/>
    <w:rsid w:val="2E4C168F"/>
    <w:rsid w:val="2E693FEF"/>
    <w:rsid w:val="2E873153"/>
    <w:rsid w:val="2EBF3113"/>
    <w:rsid w:val="2EC92CDF"/>
    <w:rsid w:val="2EDD69D2"/>
    <w:rsid w:val="2F197FC0"/>
    <w:rsid w:val="2F3F11F4"/>
    <w:rsid w:val="2F653705"/>
    <w:rsid w:val="2F78646C"/>
    <w:rsid w:val="2F7A1E3E"/>
    <w:rsid w:val="2F947791"/>
    <w:rsid w:val="30655CCC"/>
    <w:rsid w:val="30E06A1A"/>
    <w:rsid w:val="30EE2ED1"/>
    <w:rsid w:val="310B3A83"/>
    <w:rsid w:val="31162067"/>
    <w:rsid w:val="311741D6"/>
    <w:rsid w:val="31175F84"/>
    <w:rsid w:val="311979C1"/>
    <w:rsid w:val="315F792B"/>
    <w:rsid w:val="319770C5"/>
    <w:rsid w:val="31B14802"/>
    <w:rsid w:val="31E42C3B"/>
    <w:rsid w:val="31EF0CAF"/>
    <w:rsid w:val="31F84E1F"/>
    <w:rsid w:val="320F4EAD"/>
    <w:rsid w:val="322841C1"/>
    <w:rsid w:val="322B21A2"/>
    <w:rsid w:val="323808A8"/>
    <w:rsid w:val="325347C0"/>
    <w:rsid w:val="3273541C"/>
    <w:rsid w:val="331C5AD4"/>
    <w:rsid w:val="334377DC"/>
    <w:rsid w:val="33576B0C"/>
    <w:rsid w:val="336B0809"/>
    <w:rsid w:val="337C47C4"/>
    <w:rsid w:val="33A61841"/>
    <w:rsid w:val="33C479F7"/>
    <w:rsid w:val="34094FE8"/>
    <w:rsid w:val="343BF692"/>
    <w:rsid w:val="34580D8D"/>
    <w:rsid w:val="34867FD1"/>
    <w:rsid w:val="34880F47"/>
    <w:rsid w:val="349D49F2"/>
    <w:rsid w:val="34A959FC"/>
    <w:rsid w:val="34F22468"/>
    <w:rsid w:val="35610116"/>
    <w:rsid w:val="35747D30"/>
    <w:rsid w:val="359C2EFC"/>
    <w:rsid w:val="35B47133"/>
    <w:rsid w:val="35D64C17"/>
    <w:rsid w:val="360A255B"/>
    <w:rsid w:val="362A64C1"/>
    <w:rsid w:val="362F0EB3"/>
    <w:rsid w:val="3642634A"/>
    <w:rsid w:val="364A2A06"/>
    <w:rsid w:val="366D5600"/>
    <w:rsid w:val="368C2F70"/>
    <w:rsid w:val="3694639A"/>
    <w:rsid w:val="36987B67"/>
    <w:rsid w:val="36BD5F15"/>
    <w:rsid w:val="36C16D48"/>
    <w:rsid w:val="36C95F72"/>
    <w:rsid w:val="36E52680"/>
    <w:rsid w:val="37155DF4"/>
    <w:rsid w:val="37176748"/>
    <w:rsid w:val="372C4753"/>
    <w:rsid w:val="3731220C"/>
    <w:rsid w:val="374022F3"/>
    <w:rsid w:val="374750E9"/>
    <w:rsid w:val="375B2943"/>
    <w:rsid w:val="37614D56"/>
    <w:rsid w:val="377203B8"/>
    <w:rsid w:val="37A50BE7"/>
    <w:rsid w:val="37AE39DC"/>
    <w:rsid w:val="37F042EE"/>
    <w:rsid w:val="37FF00BA"/>
    <w:rsid w:val="380C173F"/>
    <w:rsid w:val="380E0041"/>
    <w:rsid w:val="38332D84"/>
    <w:rsid w:val="383B4C4E"/>
    <w:rsid w:val="384A6C3F"/>
    <w:rsid w:val="386D5A01"/>
    <w:rsid w:val="38871C41"/>
    <w:rsid w:val="38BB18EB"/>
    <w:rsid w:val="38BF2CDA"/>
    <w:rsid w:val="38CA4224"/>
    <w:rsid w:val="38CB5D8C"/>
    <w:rsid w:val="38E5105E"/>
    <w:rsid w:val="38E56968"/>
    <w:rsid w:val="39050DB8"/>
    <w:rsid w:val="390A4620"/>
    <w:rsid w:val="39763A64"/>
    <w:rsid w:val="399F5037"/>
    <w:rsid w:val="39C16D65"/>
    <w:rsid w:val="39CB2002"/>
    <w:rsid w:val="39E80F2C"/>
    <w:rsid w:val="39E82BB3"/>
    <w:rsid w:val="3A2F209A"/>
    <w:rsid w:val="3A3F02FA"/>
    <w:rsid w:val="3A5310B7"/>
    <w:rsid w:val="3A563FC1"/>
    <w:rsid w:val="3AAC3BE1"/>
    <w:rsid w:val="3ACB1A17"/>
    <w:rsid w:val="3AF3047D"/>
    <w:rsid w:val="3B345A7D"/>
    <w:rsid w:val="3B4F4D11"/>
    <w:rsid w:val="3B5F50F7"/>
    <w:rsid w:val="3B84087F"/>
    <w:rsid w:val="3B985F13"/>
    <w:rsid w:val="3B9C1EA7"/>
    <w:rsid w:val="3BB865B6"/>
    <w:rsid w:val="3BCE402B"/>
    <w:rsid w:val="3BF37F63"/>
    <w:rsid w:val="3C0A772A"/>
    <w:rsid w:val="3C2F656D"/>
    <w:rsid w:val="3C797AF3"/>
    <w:rsid w:val="3C926E07"/>
    <w:rsid w:val="3CCD7E3F"/>
    <w:rsid w:val="3CEA279F"/>
    <w:rsid w:val="3D077073"/>
    <w:rsid w:val="3D1256EF"/>
    <w:rsid w:val="3D131D24"/>
    <w:rsid w:val="3D17277E"/>
    <w:rsid w:val="3D2FBE31"/>
    <w:rsid w:val="3D344362"/>
    <w:rsid w:val="3D505F6A"/>
    <w:rsid w:val="3D842BF3"/>
    <w:rsid w:val="3DFA4C63"/>
    <w:rsid w:val="3E1675C3"/>
    <w:rsid w:val="3E174E71"/>
    <w:rsid w:val="3E4C6E53"/>
    <w:rsid w:val="3E512B73"/>
    <w:rsid w:val="3E630A5B"/>
    <w:rsid w:val="3E8A049E"/>
    <w:rsid w:val="3EB72164"/>
    <w:rsid w:val="3ED90D1D"/>
    <w:rsid w:val="3EE651E8"/>
    <w:rsid w:val="3EEC4EF4"/>
    <w:rsid w:val="3F214472"/>
    <w:rsid w:val="3F8A2017"/>
    <w:rsid w:val="3F9FD151"/>
    <w:rsid w:val="3FE66C57"/>
    <w:rsid w:val="3FF36B0C"/>
    <w:rsid w:val="3FF81676"/>
    <w:rsid w:val="40055B41"/>
    <w:rsid w:val="400E015D"/>
    <w:rsid w:val="40161AFD"/>
    <w:rsid w:val="40462DEE"/>
    <w:rsid w:val="40512B35"/>
    <w:rsid w:val="40844CB8"/>
    <w:rsid w:val="40880C4C"/>
    <w:rsid w:val="40953369"/>
    <w:rsid w:val="40E14E8B"/>
    <w:rsid w:val="40E85CD9"/>
    <w:rsid w:val="41076015"/>
    <w:rsid w:val="410B7187"/>
    <w:rsid w:val="41200E85"/>
    <w:rsid w:val="41281AE7"/>
    <w:rsid w:val="41287673"/>
    <w:rsid w:val="412F10C8"/>
    <w:rsid w:val="41475B8C"/>
    <w:rsid w:val="41692D30"/>
    <w:rsid w:val="41A64243"/>
    <w:rsid w:val="41C2018E"/>
    <w:rsid w:val="41D028AB"/>
    <w:rsid w:val="41E9396D"/>
    <w:rsid w:val="4201130C"/>
    <w:rsid w:val="4226071D"/>
    <w:rsid w:val="42295B17"/>
    <w:rsid w:val="42350960"/>
    <w:rsid w:val="425132C0"/>
    <w:rsid w:val="426254CD"/>
    <w:rsid w:val="427C7957"/>
    <w:rsid w:val="427F1BDB"/>
    <w:rsid w:val="42D812EB"/>
    <w:rsid w:val="42DC0DDB"/>
    <w:rsid w:val="42E8015A"/>
    <w:rsid w:val="43014CE6"/>
    <w:rsid w:val="4320516C"/>
    <w:rsid w:val="43340431"/>
    <w:rsid w:val="4348021F"/>
    <w:rsid w:val="436F39FE"/>
    <w:rsid w:val="43E55DB8"/>
    <w:rsid w:val="43F9776B"/>
    <w:rsid w:val="44615A3C"/>
    <w:rsid w:val="446948F1"/>
    <w:rsid w:val="446D2706"/>
    <w:rsid w:val="447A4733"/>
    <w:rsid w:val="449000D0"/>
    <w:rsid w:val="44A91191"/>
    <w:rsid w:val="44AE0556"/>
    <w:rsid w:val="44B26298"/>
    <w:rsid w:val="44BE5E84"/>
    <w:rsid w:val="451505D5"/>
    <w:rsid w:val="451F3201"/>
    <w:rsid w:val="452F4FBA"/>
    <w:rsid w:val="453E3FCF"/>
    <w:rsid w:val="4541761C"/>
    <w:rsid w:val="457B25C5"/>
    <w:rsid w:val="45800928"/>
    <w:rsid w:val="458A21F5"/>
    <w:rsid w:val="45961716"/>
    <w:rsid w:val="45C96AF7"/>
    <w:rsid w:val="45E83F1B"/>
    <w:rsid w:val="45F31758"/>
    <w:rsid w:val="45F823D0"/>
    <w:rsid w:val="46067364"/>
    <w:rsid w:val="462907DC"/>
    <w:rsid w:val="464473C4"/>
    <w:rsid w:val="465E7BAC"/>
    <w:rsid w:val="46CF59A7"/>
    <w:rsid w:val="470923BB"/>
    <w:rsid w:val="473016F6"/>
    <w:rsid w:val="475E6263"/>
    <w:rsid w:val="477C35C2"/>
    <w:rsid w:val="478421BF"/>
    <w:rsid w:val="47B2035D"/>
    <w:rsid w:val="47C3256A"/>
    <w:rsid w:val="47D204D3"/>
    <w:rsid w:val="47D227AD"/>
    <w:rsid w:val="47E341E2"/>
    <w:rsid w:val="47F72214"/>
    <w:rsid w:val="48195C38"/>
    <w:rsid w:val="484216E1"/>
    <w:rsid w:val="4858043A"/>
    <w:rsid w:val="48671EC2"/>
    <w:rsid w:val="48684EBF"/>
    <w:rsid w:val="48953B8C"/>
    <w:rsid w:val="48A851BD"/>
    <w:rsid w:val="48BF5427"/>
    <w:rsid w:val="48DA5DBD"/>
    <w:rsid w:val="48EC0CC3"/>
    <w:rsid w:val="48EC5AF0"/>
    <w:rsid w:val="49C91C24"/>
    <w:rsid w:val="49DC3DB7"/>
    <w:rsid w:val="49E50EBD"/>
    <w:rsid w:val="49E54A1A"/>
    <w:rsid w:val="49EA0282"/>
    <w:rsid w:val="49F25388"/>
    <w:rsid w:val="4A176B9D"/>
    <w:rsid w:val="4A1946C3"/>
    <w:rsid w:val="4A3F53C2"/>
    <w:rsid w:val="4A4F27DB"/>
    <w:rsid w:val="4A544867"/>
    <w:rsid w:val="4A8638BB"/>
    <w:rsid w:val="4A8A736F"/>
    <w:rsid w:val="4AA61A00"/>
    <w:rsid w:val="4ABD3A83"/>
    <w:rsid w:val="4AC62A9D"/>
    <w:rsid w:val="4AC97E97"/>
    <w:rsid w:val="4AD30D16"/>
    <w:rsid w:val="4AD351BA"/>
    <w:rsid w:val="4AE72A13"/>
    <w:rsid w:val="4AF84C20"/>
    <w:rsid w:val="4B056D07"/>
    <w:rsid w:val="4B3A0D95"/>
    <w:rsid w:val="4B49547C"/>
    <w:rsid w:val="4B616322"/>
    <w:rsid w:val="4B7867B7"/>
    <w:rsid w:val="4BB17D18"/>
    <w:rsid w:val="4BF12597"/>
    <w:rsid w:val="4BF74BE6"/>
    <w:rsid w:val="4C013661"/>
    <w:rsid w:val="4C20442F"/>
    <w:rsid w:val="4C251A45"/>
    <w:rsid w:val="4C371778"/>
    <w:rsid w:val="4C43011D"/>
    <w:rsid w:val="4C636B73"/>
    <w:rsid w:val="4C687B84"/>
    <w:rsid w:val="4C6C31D0"/>
    <w:rsid w:val="4CD40D75"/>
    <w:rsid w:val="4CD64AED"/>
    <w:rsid w:val="4CF431C6"/>
    <w:rsid w:val="4CFF5317"/>
    <w:rsid w:val="4D10135F"/>
    <w:rsid w:val="4D3517F6"/>
    <w:rsid w:val="4D3E64E5"/>
    <w:rsid w:val="4D6B3488"/>
    <w:rsid w:val="4D8D78A2"/>
    <w:rsid w:val="4D9D560B"/>
    <w:rsid w:val="4DB36BDD"/>
    <w:rsid w:val="4DBB23E0"/>
    <w:rsid w:val="4E01203E"/>
    <w:rsid w:val="4E217FEA"/>
    <w:rsid w:val="4E28555A"/>
    <w:rsid w:val="4E571C5E"/>
    <w:rsid w:val="4E6879C7"/>
    <w:rsid w:val="4E7D2B6B"/>
    <w:rsid w:val="4EA529C9"/>
    <w:rsid w:val="4EFFE699"/>
    <w:rsid w:val="4F0A6CD0"/>
    <w:rsid w:val="4F1522CC"/>
    <w:rsid w:val="4F2C4E99"/>
    <w:rsid w:val="4F512120"/>
    <w:rsid w:val="4F54FD81"/>
    <w:rsid w:val="4F7B1FDE"/>
    <w:rsid w:val="4FBC621D"/>
    <w:rsid w:val="4FC21359"/>
    <w:rsid w:val="4FCB46B2"/>
    <w:rsid w:val="4FE30079"/>
    <w:rsid w:val="50011585"/>
    <w:rsid w:val="500244C1"/>
    <w:rsid w:val="504B35D3"/>
    <w:rsid w:val="505266CA"/>
    <w:rsid w:val="505526ED"/>
    <w:rsid w:val="5075597E"/>
    <w:rsid w:val="507A247B"/>
    <w:rsid w:val="507C775A"/>
    <w:rsid w:val="50964618"/>
    <w:rsid w:val="50C57353"/>
    <w:rsid w:val="50CA2BBB"/>
    <w:rsid w:val="50E0629E"/>
    <w:rsid w:val="50ED2406"/>
    <w:rsid w:val="510576DF"/>
    <w:rsid w:val="510F42CB"/>
    <w:rsid w:val="51204589"/>
    <w:rsid w:val="51363DAD"/>
    <w:rsid w:val="51510BE7"/>
    <w:rsid w:val="517843C5"/>
    <w:rsid w:val="519D5BDA"/>
    <w:rsid w:val="51BD627C"/>
    <w:rsid w:val="51EE35CE"/>
    <w:rsid w:val="522400A9"/>
    <w:rsid w:val="525E35BB"/>
    <w:rsid w:val="526D37FE"/>
    <w:rsid w:val="527728CF"/>
    <w:rsid w:val="52915A39"/>
    <w:rsid w:val="529B1485"/>
    <w:rsid w:val="52D715BF"/>
    <w:rsid w:val="531D6236"/>
    <w:rsid w:val="53332C9A"/>
    <w:rsid w:val="536F17F8"/>
    <w:rsid w:val="53807EA6"/>
    <w:rsid w:val="538A616B"/>
    <w:rsid w:val="53C03E02"/>
    <w:rsid w:val="53CA4C80"/>
    <w:rsid w:val="53CE25A1"/>
    <w:rsid w:val="53D23A8D"/>
    <w:rsid w:val="53DA0EEC"/>
    <w:rsid w:val="541008E5"/>
    <w:rsid w:val="542425E2"/>
    <w:rsid w:val="542E520F"/>
    <w:rsid w:val="546E7D01"/>
    <w:rsid w:val="5486329D"/>
    <w:rsid w:val="54A454D1"/>
    <w:rsid w:val="54BC281B"/>
    <w:rsid w:val="54BD5271"/>
    <w:rsid w:val="54ED0C26"/>
    <w:rsid w:val="55197C6D"/>
    <w:rsid w:val="552F56E3"/>
    <w:rsid w:val="5540169E"/>
    <w:rsid w:val="55547C10"/>
    <w:rsid w:val="55AE31FC"/>
    <w:rsid w:val="55BFF51F"/>
    <w:rsid w:val="55CC4CE0"/>
    <w:rsid w:val="55E55DA1"/>
    <w:rsid w:val="55F12998"/>
    <w:rsid w:val="56136A09"/>
    <w:rsid w:val="567B088A"/>
    <w:rsid w:val="56D7393C"/>
    <w:rsid w:val="57034731"/>
    <w:rsid w:val="57087F99"/>
    <w:rsid w:val="571A7329"/>
    <w:rsid w:val="572747E2"/>
    <w:rsid w:val="574303C2"/>
    <w:rsid w:val="57527466"/>
    <w:rsid w:val="576C32F5"/>
    <w:rsid w:val="577449BD"/>
    <w:rsid w:val="57B65C47"/>
    <w:rsid w:val="57CF4530"/>
    <w:rsid w:val="57DA24D1"/>
    <w:rsid w:val="57DD4F82"/>
    <w:rsid w:val="57ED3E0E"/>
    <w:rsid w:val="57FF6547"/>
    <w:rsid w:val="581B1F4E"/>
    <w:rsid w:val="58AC4CBD"/>
    <w:rsid w:val="58BA52C3"/>
    <w:rsid w:val="58D629EE"/>
    <w:rsid w:val="58D85A93"/>
    <w:rsid w:val="58FE1654"/>
    <w:rsid w:val="59080725"/>
    <w:rsid w:val="593A6404"/>
    <w:rsid w:val="593E5EF4"/>
    <w:rsid w:val="594B76CB"/>
    <w:rsid w:val="59590F80"/>
    <w:rsid w:val="597933D0"/>
    <w:rsid w:val="59875AED"/>
    <w:rsid w:val="59AD0E65"/>
    <w:rsid w:val="59BE76CB"/>
    <w:rsid w:val="5A0E58C7"/>
    <w:rsid w:val="5A1153B7"/>
    <w:rsid w:val="5A33025B"/>
    <w:rsid w:val="5A376B0B"/>
    <w:rsid w:val="5A3A3464"/>
    <w:rsid w:val="5A584D94"/>
    <w:rsid w:val="5A5D702B"/>
    <w:rsid w:val="5A6F20DD"/>
    <w:rsid w:val="5A826950"/>
    <w:rsid w:val="5A877A84"/>
    <w:rsid w:val="5A997D30"/>
    <w:rsid w:val="5AB9A96C"/>
    <w:rsid w:val="5ACD563D"/>
    <w:rsid w:val="5AE42ACB"/>
    <w:rsid w:val="5AF34ABD"/>
    <w:rsid w:val="5B097E19"/>
    <w:rsid w:val="5B3F7D02"/>
    <w:rsid w:val="5B4812AC"/>
    <w:rsid w:val="5B4F43E9"/>
    <w:rsid w:val="5B9067AF"/>
    <w:rsid w:val="5BE9420D"/>
    <w:rsid w:val="5C1318BA"/>
    <w:rsid w:val="5C156964"/>
    <w:rsid w:val="5C175490"/>
    <w:rsid w:val="5C277114"/>
    <w:rsid w:val="5C2C0286"/>
    <w:rsid w:val="5C391115"/>
    <w:rsid w:val="5C4F2B50"/>
    <w:rsid w:val="5C71213D"/>
    <w:rsid w:val="5C784116"/>
    <w:rsid w:val="5C7F0CFE"/>
    <w:rsid w:val="5C8C6F77"/>
    <w:rsid w:val="5C8D0D36"/>
    <w:rsid w:val="5C8E617B"/>
    <w:rsid w:val="5CB507C2"/>
    <w:rsid w:val="5CD526CC"/>
    <w:rsid w:val="5CE84AF5"/>
    <w:rsid w:val="5D0B433F"/>
    <w:rsid w:val="5D186A5C"/>
    <w:rsid w:val="5D2E6280"/>
    <w:rsid w:val="5D3E4715"/>
    <w:rsid w:val="5D79574D"/>
    <w:rsid w:val="5D954906"/>
    <w:rsid w:val="5DA407D1"/>
    <w:rsid w:val="5DC17A82"/>
    <w:rsid w:val="5DF7AA80"/>
    <w:rsid w:val="5E1216FE"/>
    <w:rsid w:val="5E1611EE"/>
    <w:rsid w:val="5E211941"/>
    <w:rsid w:val="5E461212"/>
    <w:rsid w:val="5E4E4E2C"/>
    <w:rsid w:val="5EB97DCB"/>
    <w:rsid w:val="5EC71F5E"/>
    <w:rsid w:val="5ECE3876"/>
    <w:rsid w:val="5EDA046D"/>
    <w:rsid w:val="5EDA66BF"/>
    <w:rsid w:val="5EE44E48"/>
    <w:rsid w:val="5EE743FF"/>
    <w:rsid w:val="5EFFD0E2"/>
    <w:rsid w:val="5F0B189A"/>
    <w:rsid w:val="5F1C2437"/>
    <w:rsid w:val="5F693D64"/>
    <w:rsid w:val="5F6F68ED"/>
    <w:rsid w:val="5F70492E"/>
    <w:rsid w:val="5F7FC996"/>
    <w:rsid w:val="5FAE4500"/>
    <w:rsid w:val="5FC037AD"/>
    <w:rsid w:val="5FD052C5"/>
    <w:rsid w:val="5FDF989A"/>
    <w:rsid w:val="5FE315A4"/>
    <w:rsid w:val="5FF94923"/>
    <w:rsid w:val="5FFF15BB"/>
    <w:rsid w:val="602D0A71"/>
    <w:rsid w:val="604E2261"/>
    <w:rsid w:val="606B4DCE"/>
    <w:rsid w:val="607641C6"/>
    <w:rsid w:val="60AF2801"/>
    <w:rsid w:val="60BA2B3F"/>
    <w:rsid w:val="60F872D1"/>
    <w:rsid w:val="6110461A"/>
    <w:rsid w:val="61237194"/>
    <w:rsid w:val="615838CB"/>
    <w:rsid w:val="61636F60"/>
    <w:rsid w:val="616A3C9E"/>
    <w:rsid w:val="61713F1F"/>
    <w:rsid w:val="61E635CD"/>
    <w:rsid w:val="61FB6EDD"/>
    <w:rsid w:val="61FF7E6A"/>
    <w:rsid w:val="620E1776"/>
    <w:rsid w:val="62190A50"/>
    <w:rsid w:val="622F0AD0"/>
    <w:rsid w:val="624A76B8"/>
    <w:rsid w:val="62581238"/>
    <w:rsid w:val="62620EA5"/>
    <w:rsid w:val="6262494A"/>
    <w:rsid w:val="62A52B40"/>
    <w:rsid w:val="62B92A90"/>
    <w:rsid w:val="62C70D09"/>
    <w:rsid w:val="62D41677"/>
    <w:rsid w:val="62EF200D"/>
    <w:rsid w:val="62FD0BCE"/>
    <w:rsid w:val="630F445E"/>
    <w:rsid w:val="631119D2"/>
    <w:rsid w:val="63470946"/>
    <w:rsid w:val="634B193A"/>
    <w:rsid w:val="636C60F4"/>
    <w:rsid w:val="63945DA4"/>
    <w:rsid w:val="63A81A46"/>
    <w:rsid w:val="63B219B9"/>
    <w:rsid w:val="63D27965"/>
    <w:rsid w:val="63F33B0D"/>
    <w:rsid w:val="64320B8C"/>
    <w:rsid w:val="644A7E43"/>
    <w:rsid w:val="644C32CB"/>
    <w:rsid w:val="64511FF2"/>
    <w:rsid w:val="6455776A"/>
    <w:rsid w:val="64606973"/>
    <w:rsid w:val="649D4417"/>
    <w:rsid w:val="64B01EAB"/>
    <w:rsid w:val="64C179D9"/>
    <w:rsid w:val="64CD3279"/>
    <w:rsid w:val="64F72412"/>
    <w:rsid w:val="64F8164D"/>
    <w:rsid w:val="65332685"/>
    <w:rsid w:val="653B778C"/>
    <w:rsid w:val="653C5DFD"/>
    <w:rsid w:val="65500E88"/>
    <w:rsid w:val="657A6506"/>
    <w:rsid w:val="65827169"/>
    <w:rsid w:val="65A05841"/>
    <w:rsid w:val="65A8667B"/>
    <w:rsid w:val="66014531"/>
    <w:rsid w:val="66044022"/>
    <w:rsid w:val="661701F9"/>
    <w:rsid w:val="663771AA"/>
    <w:rsid w:val="66384703"/>
    <w:rsid w:val="66624012"/>
    <w:rsid w:val="667473F9"/>
    <w:rsid w:val="668313EA"/>
    <w:rsid w:val="66D730F5"/>
    <w:rsid w:val="66DFEE78"/>
    <w:rsid w:val="66E24FA4"/>
    <w:rsid w:val="66EF082E"/>
    <w:rsid w:val="67034241"/>
    <w:rsid w:val="67477DD2"/>
    <w:rsid w:val="677E1BB2"/>
    <w:rsid w:val="67B13D35"/>
    <w:rsid w:val="67C63C85"/>
    <w:rsid w:val="67D16185"/>
    <w:rsid w:val="67DF4D46"/>
    <w:rsid w:val="67ED6CE4"/>
    <w:rsid w:val="68012F0F"/>
    <w:rsid w:val="681F5143"/>
    <w:rsid w:val="68200B41"/>
    <w:rsid w:val="682664D1"/>
    <w:rsid w:val="685854A2"/>
    <w:rsid w:val="68633281"/>
    <w:rsid w:val="687A5CD7"/>
    <w:rsid w:val="687E00BB"/>
    <w:rsid w:val="688D2229"/>
    <w:rsid w:val="68BB0B12"/>
    <w:rsid w:val="68BC5088"/>
    <w:rsid w:val="68F21175"/>
    <w:rsid w:val="69450BD9"/>
    <w:rsid w:val="69482477"/>
    <w:rsid w:val="69603C65"/>
    <w:rsid w:val="696D1EDE"/>
    <w:rsid w:val="69796AD5"/>
    <w:rsid w:val="69A56A35"/>
    <w:rsid w:val="69CB022A"/>
    <w:rsid w:val="69DA57C5"/>
    <w:rsid w:val="69E54A84"/>
    <w:rsid w:val="69E97269"/>
    <w:rsid w:val="69EA352F"/>
    <w:rsid w:val="6A18009C"/>
    <w:rsid w:val="6A1C4030"/>
    <w:rsid w:val="6A356EA0"/>
    <w:rsid w:val="6A445335"/>
    <w:rsid w:val="6A4D0726"/>
    <w:rsid w:val="6A6652AB"/>
    <w:rsid w:val="6ADC731B"/>
    <w:rsid w:val="6AF91C7B"/>
    <w:rsid w:val="6B051A24"/>
    <w:rsid w:val="6B0A20DA"/>
    <w:rsid w:val="6B427C02"/>
    <w:rsid w:val="6B451364"/>
    <w:rsid w:val="6B4751B5"/>
    <w:rsid w:val="6B4A0729"/>
    <w:rsid w:val="6B5837F2"/>
    <w:rsid w:val="6B79100E"/>
    <w:rsid w:val="6B80239C"/>
    <w:rsid w:val="6B950F74"/>
    <w:rsid w:val="6B9823D0"/>
    <w:rsid w:val="6BAD2A66"/>
    <w:rsid w:val="6BAE6646"/>
    <w:rsid w:val="6BC26511"/>
    <w:rsid w:val="6BD821D8"/>
    <w:rsid w:val="6BEF9649"/>
    <w:rsid w:val="6BFA3EFD"/>
    <w:rsid w:val="6BFC2E80"/>
    <w:rsid w:val="6C0433EB"/>
    <w:rsid w:val="6C0703C8"/>
    <w:rsid w:val="6C557385"/>
    <w:rsid w:val="6C5C4BB7"/>
    <w:rsid w:val="6C5E0930"/>
    <w:rsid w:val="6C890E17"/>
    <w:rsid w:val="6CF03552"/>
    <w:rsid w:val="6CF21078"/>
    <w:rsid w:val="6CFE7A1D"/>
    <w:rsid w:val="6D227BE0"/>
    <w:rsid w:val="6D3451EC"/>
    <w:rsid w:val="6D4C4C2C"/>
    <w:rsid w:val="6D4C4EA1"/>
    <w:rsid w:val="6D512242"/>
    <w:rsid w:val="6D7FA610"/>
    <w:rsid w:val="6D8E2F2F"/>
    <w:rsid w:val="6D8E6FF3"/>
    <w:rsid w:val="6D9D5488"/>
    <w:rsid w:val="6DCC6C76"/>
    <w:rsid w:val="6DD97C26"/>
    <w:rsid w:val="6DF57072"/>
    <w:rsid w:val="6DF90914"/>
    <w:rsid w:val="6E0077C5"/>
    <w:rsid w:val="6E285050"/>
    <w:rsid w:val="6E337B9A"/>
    <w:rsid w:val="6E3B25AB"/>
    <w:rsid w:val="6E664932"/>
    <w:rsid w:val="6E7C32EF"/>
    <w:rsid w:val="6E8F1051"/>
    <w:rsid w:val="6EAA784B"/>
    <w:rsid w:val="6EB14A3B"/>
    <w:rsid w:val="6EB42BD3"/>
    <w:rsid w:val="6EC82A04"/>
    <w:rsid w:val="6ED57400"/>
    <w:rsid w:val="6F082DD5"/>
    <w:rsid w:val="6F094457"/>
    <w:rsid w:val="6F2A314E"/>
    <w:rsid w:val="6F3263FE"/>
    <w:rsid w:val="6F3C2A7E"/>
    <w:rsid w:val="6F4C0EEB"/>
    <w:rsid w:val="6F5E0C47"/>
    <w:rsid w:val="6F79218F"/>
    <w:rsid w:val="6F8D6E36"/>
    <w:rsid w:val="6FA128E1"/>
    <w:rsid w:val="6FAA2BEB"/>
    <w:rsid w:val="6FB2689C"/>
    <w:rsid w:val="6FBB1BF5"/>
    <w:rsid w:val="6FBC771B"/>
    <w:rsid w:val="6FBD3BBF"/>
    <w:rsid w:val="6FC8285A"/>
    <w:rsid w:val="6FE74798"/>
    <w:rsid w:val="6FEB7D07"/>
    <w:rsid w:val="6FEFFF57"/>
    <w:rsid w:val="6FF33014"/>
    <w:rsid w:val="6FF62561"/>
    <w:rsid w:val="6FFFAAC0"/>
    <w:rsid w:val="700417EE"/>
    <w:rsid w:val="705536DA"/>
    <w:rsid w:val="70645DE9"/>
    <w:rsid w:val="706E4EB9"/>
    <w:rsid w:val="708558DC"/>
    <w:rsid w:val="708E4D21"/>
    <w:rsid w:val="709366CE"/>
    <w:rsid w:val="70A02B99"/>
    <w:rsid w:val="70A71CD6"/>
    <w:rsid w:val="70AE2F32"/>
    <w:rsid w:val="70C423EB"/>
    <w:rsid w:val="70C80EAC"/>
    <w:rsid w:val="70CE32F0"/>
    <w:rsid w:val="70D06376"/>
    <w:rsid w:val="70D72A5F"/>
    <w:rsid w:val="70EC1C07"/>
    <w:rsid w:val="71080E6A"/>
    <w:rsid w:val="71105F71"/>
    <w:rsid w:val="71267542"/>
    <w:rsid w:val="71431EA2"/>
    <w:rsid w:val="7164006A"/>
    <w:rsid w:val="716562BC"/>
    <w:rsid w:val="71706A0F"/>
    <w:rsid w:val="71722787"/>
    <w:rsid w:val="717E737E"/>
    <w:rsid w:val="71C61B5E"/>
    <w:rsid w:val="71D90A58"/>
    <w:rsid w:val="71E60A7F"/>
    <w:rsid w:val="71F4319C"/>
    <w:rsid w:val="724C4D86"/>
    <w:rsid w:val="72AD01C9"/>
    <w:rsid w:val="72C54699"/>
    <w:rsid w:val="73407514"/>
    <w:rsid w:val="734801F0"/>
    <w:rsid w:val="736305DA"/>
    <w:rsid w:val="73697BBA"/>
    <w:rsid w:val="736B56E0"/>
    <w:rsid w:val="7380086D"/>
    <w:rsid w:val="738FC9D6"/>
    <w:rsid w:val="73E70557"/>
    <w:rsid w:val="73F12089"/>
    <w:rsid w:val="73F48F52"/>
    <w:rsid w:val="73FD2CCB"/>
    <w:rsid w:val="741915E0"/>
    <w:rsid w:val="7419513C"/>
    <w:rsid w:val="742FB8B6"/>
    <w:rsid w:val="743261FE"/>
    <w:rsid w:val="743E4BA3"/>
    <w:rsid w:val="745443C6"/>
    <w:rsid w:val="746A1E3C"/>
    <w:rsid w:val="747F7695"/>
    <w:rsid w:val="74A72748"/>
    <w:rsid w:val="74F73028"/>
    <w:rsid w:val="751031FD"/>
    <w:rsid w:val="751B4EE4"/>
    <w:rsid w:val="757C5983"/>
    <w:rsid w:val="758D193E"/>
    <w:rsid w:val="75AD1FE0"/>
    <w:rsid w:val="75B1138E"/>
    <w:rsid w:val="75B74C0D"/>
    <w:rsid w:val="75C21608"/>
    <w:rsid w:val="75CF1DAB"/>
    <w:rsid w:val="75D05CCE"/>
    <w:rsid w:val="75D7C30E"/>
    <w:rsid w:val="75E244AA"/>
    <w:rsid w:val="75FB0F9D"/>
    <w:rsid w:val="761C7166"/>
    <w:rsid w:val="761E4C8C"/>
    <w:rsid w:val="76210798"/>
    <w:rsid w:val="762878B8"/>
    <w:rsid w:val="76441591"/>
    <w:rsid w:val="766106AF"/>
    <w:rsid w:val="766C59F7"/>
    <w:rsid w:val="76C52FBF"/>
    <w:rsid w:val="76CA4E14"/>
    <w:rsid w:val="76CE0460"/>
    <w:rsid w:val="76EA2DC0"/>
    <w:rsid w:val="77536BB7"/>
    <w:rsid w:val="777C457C"/>
    <w:rsid w:val="778F61E5"/>
    <w:rsid w:val="779B2C7D"/>
    <w:rsid w:val="77D5581E"/>
    <w:rsid w:val="77D870BC"/>
    <w:rsid w:val="77DFC2EB"/>
    <w:rsid w:val="77E85551"/>
    <w:rsid w:val="77EE068E"/>
    <w:rsid w:val="77EE285F"/>
    <w:rsid w:val="78017391"/>
    <w:rsid w:val="780659D7"/>
    <w:rsid w:val="781400F4"/>
    <w:rsid w:val="78206CE1"/>
    <w:rsid w:val="784600BD"/>
    <w:rsid w:val="78485FF0"/>
    <w:rsid w:val="784A71A9"/>
    <w:rsid w:val="786A41B8"/>
    <w:rsid w:val="78A31478"/>
    <w:rsid w:val="78B11ECA"/>
    <w:rsid w:val="78B35B5F"/>
    <w:rsid w:val="78DA7590"/>
    <w:rsid w:val="78F9378E"/>
    <w:rsid w:val="79144124"/>
    <w:rsid w:val="79353545"/>
    <w:rsid w:val="7941433D"/>
    <w:rsid w:val="79493864"/>
    <w:rsid w:val="796E5F2A"/>
    <w:rsid w:val="79D91165"/>
    <w:rsid w:val="79FFB40C"/>
    <w:rsid w:val="7A020420"/>
    <w:rsid w:val="7A0E5017"/>
    <w:rsid w:val="7A173ECC"/>
    <w:rsid w:val="7A2E1215"/>
    <w:rsid w:val="7A4B1DC7"/>
    <w:rsid w:val="7A7430CC"/>
    <w:rsid w:val="7A770E0E"/>
    <w:rsid w:val="7A814F1E"/>
    <w:rsid w:val="7A8A7521"/>
    <w:rsid w:val="7A914115"/>
    <w:rsid w:val="7A9B4AFD"/>
    <w:rsid w:val="7ABEF098"/>
    <w:rsid w:val="7AD88D85"/>
    <w:rsid w:val="7ADB314B"/>
    <w:rsid w:val="7AF21C28"/>
    <w:rsid w:val="7AF83CFD"/>
    <w:rsid w:val="7B2723A2"/>
    <w:rsid w:val="7B2C6C74"/>
    <w:rsid w:val="7B401F5B"/>
    <w:rsid w:val="7B542EFE"/>
    <w:rsid w:val="7B5F0590"/>
    <w:rsid w:val="7B672306"/>
    <w:rsid w:val="7B7B4260"/>
    <w:rsid w:val="7BDF3A5A"/>
    <w:rsid w:val="7BF81ADB"/>
    <w:rsid w:val="7BFB08FD"/>
    <w:rsid w:val="7BFF34C8"/>
    <w:rsid w:val="7C093CE8"/>
    <w:rsid w:val="7C29550D"/>
    <w:rsid w:val="7C66738C"/>
    <w:rsid w:val="7C694787"/>
    <w:rsid w:val="7C8503DC"/>
    <w:rsid w:val="7CC55E61"/>
    <w:rsid w:val="7CF95B0B"/>
    <w:rsid w:val="7D250FF6"/>
    <w:rsid w:val="7D254B52"/>
    <w:rsid w:val="7D3D5DAA"/>
    <w:rsid w:val="7D456FA2"/>
    <w:rsid w:val="7D6271C6"/>
    <w:rsid w:val="7D676E47"/>
    <w:rsid w:val="7D6F5DF4"/>
    <w:rsid w:val="7D75DBF0"/>
    <w:rsid w:val="7D87580C"/>
    <w:rsid w:val="7E026C41"/>
    <w:rsid w:val="7E1D4D5D"/>
    <w:rsid w:val="7E3808B5"/>
    <w:rsid w:val="7E825392"/>
    <w:rsid w:val="7E8979A8"/>
    <w:rsid w:val="7E8A55B4"/>
    <w:rsid w:val="7E9F0934"/>
    <w:rsid w:val="7EAD3AAF"/>
    <w:rsid w:val="7EC67CF1"/>
    <w:rsid w:val="7EDB5E10"/>
    <w:rsid w:val="7EE06462"/>
    <w:rsid w:val="7F062761"/>
    <w:rsid w:val="7F2350C1"/>
    <w:rsid w:val="7F56319A"/>
    <w:rsid w:val="7F5F850B"/>
    <w:rsid w:val="7F602C83"/>
    <w:rsid w:val="7F673200"/>
    <w:rsid w:val="7F771FDE"/>
    <w:rsid w:val="7F7EA490"/>
    <w:rsid w:val="7F950EF8"/>
    <w:rsid w:val="7FA4328A"/>
    <w:rsid w:val="7FBD306A"/>
    <w:rsid w:val="7FBE1889"/>
    <w:rsid w:val="7FDC1E3F"/>
    <w:rsid w:val="7FEBD571"/>
    <w:rsid w:val="7FF75A1A"/>
    <w:rsid w:val="7FFF313F"/>
    <w:rsid w:val="9C5F5A53"/>
    <w:rsid w:val="AAF78E29"/>
    <w:rsid w:val="ABFD277F"/>
    <w:rsid w:val="ABFFDB1C"/>
    <w:rsid w:val="BA7B23C6"/>
    <w:rsid w:val="BF7D4FAE"/>
    <w:rsid w:val="BF7D678D"/>
    <w:rsid w:val="CF5B9D29"/>
    <w:rsid w:val="D2DDA422"/>
    <w:rsid w:val="D5FDF346"/>
    <w:rsid w:val="DBFF74A5"/>
    <w:rsid w:val="DCD532C6"/>
    <w:rsid w:val="DDD4EBC2"/>
    <w:rsid w:val="DE0FF46B"/>
    <w:rsid w:val="DF7B88E4"/>
    <w:rsid w:val="DFD6B34A"/>
    <w:rsid w:val="E9BF08D2"/>
    <w:rsid w:val="E9BF8353"/>
    <w:rsid w:val="EAFF6A3C"/>
    <w:rsid w:val="EE9FB18D"/>
    <w:rsid w:val="EF7FEA88"/>
    <w:rsid w:val="EFED5F8A"/>
    <w:rsid w:val="EFFE84BE"/>
    <w:rsid w:val="F4DF58C0"/>
    <w:rsid w:val="F658EAB1"/>
    <w:rsid w:val="F79F7794"/>
    <w:rsid w:val="FB7B08D2"/>
    <w:rsid w:val="FBFF176A"/>
    <w:rsid w:val="FD7F2069"/>
    <w:rsid w:val="FDCB3298"/>
    <w:rsid w:val="FEBF47F0"/>
    <w:rsid w:val="FEFFC874"/>
    <w:rsid w:val="FF6F50D4"/>
    <w:rsid w:val="FF7DC53A"/>
    <w:rsid w:val="FFED2874"/>
    <w:rsid w:val="FFF91671"/>
    <w:rsid w:val="FFFE095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60"/>
    <w:qFormat/>
    <w:uiPriority w:val="0"/>
    <w:pPr>
      <w:keepNext/>
      <w:keepLines/>
      <w:numPr>
        <w:ilvl w:val="0"/>
        <w:numId w:val="1"/>
      </w:numPr>
      <w:spacing w:before="340" w:after="330" w:line="578" w:lineRule="auto"/>
      <w:outlineLvl w:val="0"/>
    </w:pPr>
    <w:rPr>
      <w:rFonts w:ascii="Times New Roman" w:eastAsia="仿宋_GB2312"/>
      <w:b/>
      <w:kern w:val="44"/>
      <w:sz w:val="44"/>
    </w:rPr>
  </w:style>
  <w:style w:type="paragraph" w:styleId="4">
    <w:name w:val="heading 2"/>
    <w:basedOn w:val="1"/>
    <w:next w:val="1"/>
    <w:link w:val="59"/>
    <w:qFormat/>
    <w:uiPriority w:val="0"/>
    <w:pPr>
      <w:keepNext/>
      <w:keepLines/>
      <w:tabs>
        <w:tab w:val="left" w:pos="1145"/>
      </w:tabs>
      <w:spacing w:before="260" w:after="260" w:line="416" w:lineRule="auto"/>
      <w:ind w:left="992" w:hanging="567"/>
      <w:outlineLvl w:val="1"/>
    </w:pPr>
    <w:rPr>
      <w:rFonts w:ascii="Arial" w:hAnsi="Arial" w:eastAsia="黑体"/>
      <w:b/>
      <w:kern w:val="2"/>
      <w:sz w:val="32"/>
    </w:rPr>
  </w:style>
  <w:style w:type="paragraph" w:styleId="5">
    <w:name w:val="heading 3"/>
    <w:basedOn w:val="1"/>
    <w:next w:val="1"/>
    <w:link w:val="61"/>
    <w:qFormat/>
    <w:uiPriority w:val="0"/>
    <w:pPr>
      <w:keepNext/>
      <w:keepLines/>
      <w:numPr>
        <w:ilvl w:val="0"/>
        <w:numId w:val="2"/>
      </w:numPr>
      <w:tabs>
        <w:tab w:val="left" w:pos="2651"/>
        <w:tab w:val="clear" w:pos="420"/>
      </w:tabs>
      <w:spacing w:before="260" w:after="260" w:line="416" w:lineRule="auto"/>
      <w:ind w:left="1418" w:hanging="567"/>
      <w:outlineLvl w:val="2"/>
    </w:pPr>
    <w:rPr>
      <w:rFonts w:ascii="Times New Roman" w:eastAsia="仿宋_GB2312"/>
      <w:b/>
      <w:kern w:val="2"/>
      <w:sz w:val="32"/>
    </w:rPr>
  </w:style>
  <w:style w:type="paragraph" w:styleId="6">
    <w:name w:val="heading 4"/>
    <w:basedOn w:val="1"/>
    <w:next w:val="2"/>
    <w:link w:val="62"/>
    <w:qFormat/>
    <w:uiPriority w:val="0"/>
    <w:pPr>
      <w:keepNext/>
      <w:keepLines/>
      <w:numPr>
        <w:ilvl w:val="3"/>
        <w:numId w:val="1"/>
      </w:numPr>
      <w:spacing w:before="280" w:after="290" w:line="376" w:lineRule="auto"/>
      <w:outlineLvl w:val="3"/>
    </w:pPr>
    <w:rPr>
      <w:rFonts w:ascii="Arial" w:hAnsi="Arial" w:eastAsia="黑体"/>
      <w:b/>
      <w:kern w:val="2"/>
      <w:sz w:val="28"/>
    </w:rPr>
  </w:style>
  <w:style w:type="paragraph" w:styleId="7">
    <w:name w:val="heading 5"/>
    <w:basedOn w:val="1"/>
    <w:next w:val="2"/>
    <w:link w:val="64"/>
    <w:qFormat/>
    <w:uiPriority w:val="0"/>
    <w:pPr>
      <w:keepNext/>
      <w:widowControl/>
      <w:numPr>
        <w:ilvl w:val="0"/>
        <w:numId w:val="3"/>
      </w:numPr>
      <w:jc w:val="left"/>
      <w:outlineLvl w:val="4"/>
    </w:pPr>
    <w:rPr>
      <w:rFonts w:ascii="Times New Roman"/>
      <w:sz w:val="24"/>
    </w:rPr>
  </w:style>
  <w:style w:type="paragraph" w:styleId="8">
    <w:name w:val="heading 6"/>
    <w:basedOn w:val="1"/>
    <w:next w:val="1"/>
    <w:link w:val="65"/>
    <w:qFormat/>
    <w:uiPriority w:val="0"/>
    <w:pPr>
      <w:widowControl/>
      <w:spacing w:line="440" w:lineRule="atLeast"/>
      <w:textAlignment w:val="baseline"/>
      <w:outlineLvl w:val="5"/>
    </w:pPr>
    <w:rPr>
      <w:rFonts w:hAnsi="Arial"/>
      <w:sz w:val="24"/>
    </w:rPr>
  </w:style>
  <w:style w:type="paragraph" w:styleId="9">
    <w:name w:val="heading 7"/>
    <w:basedOn w:val="1"/>
    <w:next w:val="1"/>
    <w:link w:val="66"/>
    <w:qFormat/>
    <w:uiPriority w:val="0"/>
    <w:pPr>
      <w:keepNext/>
      <w:keepLines/>
      <w:adjustRightInd w:val="0"/>
      <w:spacing w:line="320" w:lineRule="atLeast"/>
      <w:textAlignment w:val="baseline"/>
      <w:outlineLvl w:val="6"/>
    </w:pPr>
    <w:rPr>
      <w:rFonts w:hAnsi="Arial"/>
      <w:b/>
      <w:sz w:val="24"/>
    </w:rPr>
  </w:style>
  <w:style w:type="paragraph" w:styleId="10">
    <w:name w:val="heading 8"/>
    <w:basedOn w:val="1"/>
    <w:next w:val="1"/>
    <w:link w:val="67"/>
    <w:qFormat/>
    <w:uiPriority w:val="0"/>
    <w:pPr>
      <w:keepNext/>
      <w:keepLines/>
      <w:adjustRightInd w:val="0"/>
      <w:spacing w:line="320" w:lineRule="atLeast"/>
      <w:textAlignment w:val="baseline"/>
      <w:outlineLvl w:val="7"/>
    </w:pPr>
    <w:rPr>
      <w:rFonts w:ascii="Arial" w:hAnsi="Arial" w:eastAsia="黑体"/>
      <w:sz w:val="24"/>
    </w:rPr>
  </w:style>
  <w:style w:type="paragraph" w:styleId="11">
    <w:name w:val="heading 9"/>
    <w:basedOn w:val="1"/>
    <w:next w:val="1"/>
    <w:link w:val="68"/>
    <w:qFormat/>
    <w:uiPriority w:val="0"/>
    <w:pPr>
      <w:keepNext/>
      <w:keepLines/>
      <w:adjustRightInd w:val="0"/>
      <w:spacing w:line="320" w:lineRule="atLeast"/>
      <w:textAlignment w:val="baseline"/>
      <w:outlineLvl w:val="8"/>
    </w:pPr>
    <w:rPr>
      <w:rFonts w:ascii="Arial" w:hAnsi="Arial" w:eastAsia="黑体"/>
      <w:sz w:val="24"/>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Normal Indent"/>
    <w:basedOn w:val="1"/>
    <w:link w:val="63"/>
    <w:qFormat/>
    <w:uiPriority w:val="0"/>
    <w:pPr>
      <w:ind w:firstLine="420" w:firstLineChars="200"/>
    </w:pPr>
    <w:rPr>
      <w:rFonts w:ascii="Times New Roman"/>
      <w:kern w:val="2"/>
      <w:sz w:val="21"/>
      <w:szCs w:val="24"/>
    </w:rPr>
  </w:style>
  <w:style w:type="paragraph" w:styleId="12">
    <w:name w:val="List Number 2"/>
    <w:basedOn w:val="1"/>
    <w:qFormat/>
    <w:uiPriority w:val="0"/>
    <w:pPr>
      <w:widowControl/>
      <w:tabs>
        <w:tab w:val="left" w:pos="1697"/>
      </w:tabs>
      <w:spacing w:afterLines="50"/>
      <w:ind w:left="1697" w:hanging="420"/>
      <w:jc w:val="left"/>
    </w:pPr>
    <w:rPr>
      <w:sz w:val="24"/>
    </w:rPr>
  </w:style>
  <w:style w:type="paragraph" w:styleId="13">
    <w:name w:val="List Number"/>
    <w:basedOn w:val="1"/>
    <w:qFormat/>
    <w:uiPriority w:val="0"/>
    <w:pPr>
      <w:widowControl/>
      <w:tabs>
        <w:tab w:val="left" w:pos="420"/>
        <w:tab w:val="left" w:pos="454"/>
      </w:tabs>
      <w:spacing w:afterLines="50"/>
      <w:ind w:left="1015" w:hanging="420"/>
      <w:jc w:val="left"/>
    </w:pPr>
    <w:rPr>
      <w:sz w:val="24"/>
    </w:rPr>
  </w:style>
  <w:style w:type="paragraph" w:styleId="14">
    <w:name w:val="caption"/>
    <w:basedOn w:val="1"/>
    <w:next w:val="1"/>
    <w:qFormat/>
    <w:uiPriority w:val="0"/>
    <w:pPr>
      <w:spacing w:line="360" w:lineRule="auto"/>
      <w:jc w:val="center"/>
    </w:pPr>
    <w:rPr>
      <w:rFonts w:ascii="Calibri" w:hAnsi="Calibri"/>
      <w:sz w:val="20"/>
    </w:rPr>
  </w:style>
  <w:style w:type="paragraph" w:styleId="15">
    <w:name w:val="List Bullet"/>
    <w:basedOn w:val="1"/>
    <w:qFormat/>
    <w:uiPriority w:val="0"/>
    <w:pPr>
      <w:widowControl/>
      <w:tabs>
        <w:tab w:val="left" w:pos="1200"/>
      </w:tabs>
      <w:spacing w:before="100" w:beforeAutospacing="1" w:afterLines="50" w:afterAutospacing="1"/>
      <w:ind w:left="425" w:hanging="425"/>
      <w:jc w:val="left"/>
    </w:pPr>
  </w:style>
  <w:style w:type="paragraph" w:styleId="16">
    <w:name w:val="Document Map"/>
    <w:basedOn w:val="1"/>
    <w:link w:val="69"/>
    <w:qFormat/>
    <w:uiPriority w:val="0"/>
    <w:pPr>
      <w:shd w:val="clear" w:color="auto" w:fill="000080"/>
    </w:pPr>
    <w:rPr>
      <w:rFonts w:ascii="Times New Roman"/>
      <w:kern w:val="2"/>
      <w:sz w:val="21"/>
      <w:szCs w:val="24"/>
    </w:rPr>
  </w:style>
  <w:style w:type="paragraph" w:styleId="17">
    <w:name w:val="annotation text"/>
    <w:basedOn w:val="1"/>
    <w:link w:val="70"/>
    <w:qFormat/>
    <w:uiPriority w:val="0"/>
    <w:pPr>
      <w:jc w:val="left"/>
    </w:pPr>
    <w:rPr>
      <w:rFonts w:ascii="Times New Roman"/>
      <w:kern w:val="2"/>
      <w:sz w:val="21"/>
      <w:szCs w:val="24"/>
    </w:rPr>
  </w:style>
  <w:style w:type="paragraph" w:styleId="18">
    <w:name w:val="Salutation"/>
    <w:basedOn w:val="1"/>
    <w:next w:val="1"/>
    <w:link w:val="71"/>
    <w:qFormat/>
    <w:uiPriority w:val="0"/>
    <w:pPr>
      <w:numPr>
        <w:ilvl w:val="0"/>
        <w:numId w:val="4"/>
      </w:numPr>
      <w:ind w:left="0" w:firstLine="0"/>
    </w:pPr>
  </w:style>
  <w:style w:type="paragraph" w:styleId="19">
    <w:name w:val="Body Text 3"/>
    <w:basedOn w:val="1"/>
    <w:link w:val="72"/>
    <w:qFormat/>
    <w:uiPriority w:val="0"/>
    <w:pPr>
      <w:spacing w:after="120"/>
    </w:pPr>
    <w:rPr>
      <w:rFonts w:ascii="Times New Roman"/>
      <w:sz w:val="16"/>
      <w:szCs w:val="16"/>
    </w:rPr>
  </w:style>
  <w:style w:type="paragraph" w:styleId="20">
    <w:name w:val="Body Text"/>
    <w:basedOn w:val="1"/>
    <w:next w:val="1"/>
    <w:link w:val="73"/>
    <w:qFormat/>
    <w:uiPriority w:val="0"/>
    <w:pPr>
      <w:spacing w:line="360" w:lineRule="auto"/>
    </w:pPr>
    <w:rPr>
      <w:rFonts w:ascii="Times New Roman" w:eastAsia="仿宋_GB2312"/>
      <w:kern w:val="2"/>
      <w:sz w:val="28"/>
      <w:szCs w:val="24"/>
    </w:rPr>
  </w:style>
  <w:style w:type="paragraph" w:styleId="21">
    <w:name w:val="Body Text Indent"/>
    <w:basedOn w:val="1"/>
    <w:link w:val="74"/>
    <w:qFormat/>
    <w:uiPriority w:val="0"/>
    <w:pPr>
      <w:ind w:left="420" w:leftChars="200"/>
    </w:pPr>
    <w:rPr>
      <w:rFonts w:ascii="Times New Roman"/>
      <w:kern w:val="2"/>
      <w:sz w:val="21"/>
      <w:szCs w:val="24"/>
    </w:rPr>
  </w:style>
  <w:style w:type="paragraph" w:styleId="22">
    <w:name w:val="List Number 3"/>
    <w:basedOn w:val="1"/>
    <w:qFormat/>
    <w:uiPriority w:val="0"/>
    <w:pPr>
      <w:widowControl/>
      <w:tabs>
        <w:tab w:val="left" w:pos="482"/>
      </w:tabs>
      <w:spacing w:afterLines="50"/>
      <w:ind w:left="482" w:hanging="340"/>
      <w:jc w:val="left"/>
    </w:pPr>
    <w:rPr>
      <w:sz w:val="24"/>
    </w:r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spacing w:line="360" w:lineRule="auto"/>
      <w:ind w:left="824" w:right="202"/>
    </w:pPr>
    <w:rPr>
      <w:rFonts w:hAnsi="宋体"/>
      <w:sz w:val="24"/>
      <w:szCs w:val="21"/>
    </w:rPr>
  </w:style>
  <w:style w:type="paragraph" w:styleId="25">
    <w:name w:val="List Bullet 2"/>
    <w:basedOn w:val="1"/>
    <w:qFormat/>
    <w:uiPriority w:val="0"/>
    <w:pPr>
      <w:tabs>
        <w:tab w:val="left" w:pos="360"/>
        <w:tab w:val="left" w:pos="1191"/>
      </w:tabs>
      <w:snapToGrid w:val="0"/>
      <w:spacing w:line="360" w:lineRule="auto"/>
      <w:ind w:left="482" w:hanging="482" w:hangingChars="200"/>
      <w:jc w:val="left"/>
    </w:pPr>
    <w:rPr>
      <w:b/>
      <w:bCs/>
      <w:sz w:val="24"/>
      <w:szCs w:val="32"/>
    </w:rPr>
  </w:style>
  <w:style w:type="paragraph" w:styleId="26">
    <w:name w:val="toc 3"/>
    <w:basedOn w:val="1"/>
    <w:next w:val="1"/>
    <w:qFormat/>
    <w:uiPriority w:val="0"/>
    <w:pPr>
      <w:widowControl/>
      <w:spacing w:after="100" w:line="276" w:lineRule="auto"/>
      <w:ind w:left="440"/>
      <w:jc w:val="left"/>
    </w:pPr>
    <w:rPr>
      <w:rFonts w:ascii="Calibri" w:hAnsi="Calibri"/>
      <w:sz w:val="22"/>
      <w:szCs w:val="22"/>
    </w:rPr>
  </w:style>
  <w:style w:type="paragraph" w:styleId="27">
    <w:name w:val="Plain Text"/>
    <w:basedOn w:val="1"/>
    <w:link w:val="75"/>
    <w:qFormat/>
    <w:uiPriority w:val="0"/>
    <w:rPr>
      <w:rFonts w:hAnsi="Courier New"/>
      <w:kern w:val="2"/>
      <w:sz w:val="21"/>
    </w:rPr>
  </w:style>
  <w:style w:type="paragraph" w:styleId="28">
    <w:name w:val="Date"/>
    <w:basedOn w:val="1"/>
    <w:next w:val="1"/>
    <w:link w:val="76"/>
    <w:qFormat/>
    <w:uiPriority w:val="0"/>
    <w:rPr>
      <w:rFonts w:ascii="楷体_GB2312" w:eastAsia="楷体_GB2312"/>
      <w:b/>
      <w:kern w:val="2"/>
      <w:sz w:val="28"/>
    </w:rPr>
  </w:style>
  <w:style w:type="paragraph" w:styleId="29">
    <w:name w:val="Body Text Indent 2"/>
    <w:basedOn w:val="1"/>
    <w:link w:val="77"/>
    <w:qFormat/>
    <w:uiPriority w:val="0"/>
    <w:pPr>
      <w:spacing w:line="480" w:lineRule="auto"/>
      <w:ind w:left="420" w:leftChars="200"/>
    </w:pPr>
    <w:rPr>
      <w:rFonts w:ascii="Times New Roman"/>
      <w:kern w:val="2"/>
      <w:sz w:val="21"/>
      <w:szCs w:val="24"/>
    </w:rPr>
  </w:style>
  <w:style w:type="paragraph" w:styleId="30">
    <w:name w:val="endnote text"/>
    <w:basedOn w:val="1"/>
    <w:link w:val="78"/>
    <w:qFormat/>
    <w:uiPriority w:val="0"/>
    <w:pPr>
      <w:snapToGrid w:val="0"/>
      <w:spacing w:afterLines="50"/>
      <w:jc w:val="left"/>
    </w:pPr>
    <w:rPr>
      <w:snapToGrid w:val="0"/>
      <w:sz w:val="20"/>
    </w:rPr>
  </w:style>
  <w:style w:type="paragraph" w:styleId="31">
    <w:name w:val="Balloon Text"/>
    <w:basedOn w:val="1"/>
    <w:link w:val="79"/>
    <w:qFormat/>
    <w:uiPriority w:val="0"/>
    <w:rPr>
      <w:rFonts w:ascii="Times New Roman"/>
      <w:kern w:val="2"/>
      <w:sz w:val="18"/>
      <w:szCs w:val="18"/>
    </w:rPr>
  </w:style>
  <w:style w:type="paragraph" w:styleId="32">
    <w:name w:val="footer"/>
    <w:basedOn w:val="1"/>
    <w:link w:val="80"/>
    <w:qFormat/>
    <w:uiPriority w:val="99"/>
    <w:pPr>
      <w:tabs>
        <w:tab w:val="center" w:pos="4153"/>
        <w:tab w:val="right" w:pos="8306"/>
      </w:tabs>
      <w:snapToGrid w:val="0"/>
      <w:jc w:val="left"/>
    </w:pPr>
    <w:rPr>
      <w:rFonts w:ascii="Times New Roman"/>
      <w:kern w:val="2"/>
      <w:sz w:val="18"/>
      <w:szCs w:val="18"/>
    </w:rPr>
  </w:style>
  <w:style w:type="paragraph" w:styleId="33">
    <w:name w:val="header"/>
    <w:basedOn w:val="1"/>
    <w:link w:val="8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4">
    <w:name w:val="toc 1"/>
    <w:basedOn w:val="1"/>
    <w:next w:val="1"/>
    <w:qFormat/>
    <w:uiPriority w:val="39"/>
  </w:style>
  <w:style w:type="paragraph" w:styleId="35">
    <w:name w:val="toc 4"/>
    <w:basedOn w:val="1"/>
    <w:next w:val="1"/>
    <w:semiHidden/>
    <w:qFormat/>
    <w:uiPriority w:val="0"/>
    <w:pPr>
      <w:tabs>
        <w:tab w:val="right" w:leader="dot" w:pos="8314"/>
      </w:tabs>
      <w:ind w:firstLine="588" w:firstLineChars="245"/>
    </w:pPr>
  </w:style>
  <w:style w:type="paragraph" w:styleId="36">
    <w:name w:val="Subtitle"/>
    <w:basedOn w:val="1"/>
    <w:link w:val="82"/>
    <w:qFormat/>
    <w:uiPriority w:val="0"/>
    <w:pPr>
      <w:tabs>
        <w:tab w:val="left" w:pos="420"/>
      </w:tabs>
      <w:spacing w:afterLines="50"/>
      <w:jc w:val="center"/>
    </w:pPr>
    <w:rPr>
      <w:i/>
      <w:snapToGrid w:val="0"/>
      <w:sz w:val="36"/>
      <w:lang w:val="en-AU"/>
    </w:rPr>
  </w:style>
  <w:style w:type="paragraph" w:styleId="37">
    <w:name w:val="List"/>
    <w:basedOn w:val="1"/>
    <w:qFormat/>
    <w:uiPriority w:val="0"/>
    <w:pPr>
      <w:ind w:left="200" w:hanging="200" w:hangingChars="200"/>
    </w:pPr>
    <w:rPr>
      <w:sz w:val="28"/>
    </w:rPr>
  </w:style>
  <w:style w:type="paragraph" w:styleId="38">
    <w:name w:val="Body Text Indent 3"/>
    <w:basedOn w:val="1"/>
    <w:link w:val="83"/>
    <w:qFormat/>
    <w:uiPriority w:val="0"/>
    <w:pPr>
      <w:ind w:left="420" w:leftChars="200"/>
    </w:pPr>
    <w:rPr>
      <w:rFonts w:ascii="Times New Roman"/>
      <w:kern w:val="2"/>
      <w:sz w:val="16"/>
      <w:szCs w:val="16"/>
    </w:rPr>
  </w:style>
  <w:style w:type="paragraph" w:styleId="39">
    <w:name w:val="toc 2"/>
    <w:basedOn w:val="1"/>
    <w:next w:val="1"/>
    <w:qFormat/>
    <w:uiPriority w:val="0"/>
    <w:pPr>
      <w:ind w:left="420" w:leftChars="200"/>
    </w:pPr>
  </w:style>
  <w:style w:type="paragraph" w:styleId="40">
    <w:name w:val="Body Text 2"/>
    <w:basedOn w:val="1"/>
    <w:link w:val="84"/>
    <w:qFormat/>
    <w:uiPriority w:val="0"/>
    <w:pPr>
      <w:widowControl/>
      <w:spacing w:afterLines="50" w:line="216" w:lineRule="auto"/>
      <w:jc w:val="center"/>
    </w:pPr>
    <w:rPr>
      <w:rFonts w:ascii="隶书" w:eastAsia="隶书"/>
      <w:bCs/>
      <w:sz w:val="72"/>
      <w:szCs w:val="84"/>
    </w:rPr>
  </w:style>
  <w:style w:type="paragraph" w:styleId="41">
    <w:name w:val="List Continue 2"/>
    <w:basedOn w:val="1"/>
    <w:qFormat/>
    <w:uiPriority w:val="0"/>
    <w:pPr>
      <w:ind w:left="840" w:leftChars="400"/>
    </w:pPr>
  </w:style>
  <w:style w:type="paragraph" w:styleId="42">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styleId="43">
    <w:name w:val="Normal (Web)"/>
    <w:basedOn w:val="1"/>
    <w:qFormat/>
    <w:uiPriority w:val="99"/>
    <w:pPr>
      <w:widowControl/>
      <w:spacing w:beforeAutospacing="1" w:afterAutospacing="1"/>
      <w:jc w:val="left"/>
    </w:pPr>
    <w:rPr>
      <w:rFonts w:ascii="Arial Unicode MS" w:hAnsi="Arial Unicode MS" w:eastAsia="Arial Unicode MS" w:cs="Arial Unicode MS"/>
      <w:color w:val="000000"/>
      <w:sz w:val="19"/>
      <w:szCs w:val="19"/>
    </w:rPr>
  </w:style>
  <w:style w:type="paragraph" w:styleId="44">
    <w:name w:val="index 1"/>
    <w:basedOn w:val="1"/>
    <w:next w:val="1"/>
    <w:qFormat/>
    <w:uiPriority w:val="0"/>
    <w:pPr>
      <w:spacing w:line="320" w:lineRule="exact"/>
    </w:pPr>
    <w:rPr>
      <w:b/>
      <w:snapToGrid w:val="0"/>
      <w:color w:val="FF6600"/>
      <w:sz w:val="18"/>
      <w:szCs w:val="21"/>
    </w:rPr>
  </w:style>
  <w:style w:type="paragraph" w:styleId="45">
    <w:name w:val="Title"/>
    <w:basedOn w:val="1"/>
    <w:next w:val="1"/>
    <w:link w:val="86"/>
    <w:qFormat/>
    <w:uiPriority w:val="0"/>
    <w:pPr>
      <w:spacing w:before="240" w:after="60"/>
      <w:jc w:val="center"/>
      <w:outlineLvl w:val="0"/>
    </w:pPr>
    <w:rPr>
      <w:rFonts w:ascii="Cambria" w:hAnsi="Cambria"/>
      <w:b/>
      <w:bCs/>
      <w:sz w:val="32"/>
      <w:szCs w:val="32"/>
    </w:rPr>
  </w:style>
  <w:style w:type="paragraph" w:styleId="46">
    <w:name w:val="annotation subject"/>
    <w:basedOn w:val="17"/>
    <w:next w:val="17"/>
    <w:link w:val="87"/>
    <w:qFormat/>
    <w:uiPriority w:val="0"/>
    <w:pPr>
      <w:widowControl/>
      <w:spacing w:afterLines="50"/>
    </w:pPr>
    <w:rPr>
      <w:b/>
      <w:bCs/>
      <w:kern w:val="0"/>
      <w:sz w:val="24"/>
      <w:szCs w:val="20"/>
    </w:rPr>
  </w:style>
  <w:style w:type="paragraph" w:styleId="47">
    <w:name w:val="Body Text First Indent"/>
    <w:basedOn w:val="20"/>
    <w:next w:val="1"/>
    <w:link w:val="88"/>
    <w:qFormat/>
    <w:uiPriority w:val="0"/>
    <w:pPr>
      <w:spacing w:line="240" w:lineRule="auto"/>
      <w:ind w:firstLine="420" w:firstLineChars="100"/>
    </w:pPr>
    <w:rPr>
      <w:sz w:val="21"/>
    </w:rPr>
  </w:style>
  <w:style w:type="paragraph" w:styleId="48">
    <w:name w:val="Body Text First Indent 2"/>
    <w:basedOn w:val="21"/>
    <w:next w:val="49"/>
    <w:qFormat/>
    <w:uiPriority w:val="0"/>
    <w:pPr>
      <w:ind w:firstLine="420" w:firstLineChars="200"/>
    </w:pPr>
  </w:style>
  <w:style w:type="paragraph" w:customStyle="1" w:styleId="49">
    <w:name w:val="xl53"/>
    <w:basedOn w:val="1"/>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hAnsi="宋体"/>
      <w:b/>
      <w:bCs/>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b/>
      <w:bCs/>
    </w:rPr>
  </w:style>
  <w:style w:type="character" w:styleId="54">
    <w:name w:val="page number"/>
    <w:basedOn w:val="52"/>
    <w:qFormat/>
    <w:uiPriority w:val="99"/>
  </w:style>
  <w:style w:type="character" w:styleId="55">
    <w:name w:val="FollowedHyperlink"/>
    <w:qFormat/>
    <w:uiPriority w:val="0"/>
    <w:rPr>
      <w:color w:val="800080"/>
      <w:u w:val="none"/>
    </w:rPr>
  </w:style>
  <w:style w:type="character" w:styleId="56">
    <w:name w:val="Emphasis"/>
    <w:qFormat/>
    <w:uiPriority w:val="0"/>
    <w:rPr>
      <w:color w:val="CC0000"/>
    </w:rPr>
  </w:style>
  <w:style w:type="character" w:styleId="57">
    <w:name w:val="Hyperlink"/>
    <w:qFormat/>
    <w:uiPriority w:val="99"/>
    <w:rPr>
      <w:color w:val="0000FF"/>
      <w:u w:val="none"/>
    </w:rPr>
  </w:style>
  <w:style w:type="character" w:styleId="58">
    <w:name w:val="annotation reference"/>
    <w:qFormat/>
    <w:uiPriority w:val="0"/>
    <w:rPr>
      <w:sz w:val="21"/>
      <w:szCs w:val="21"/>
    </w:rPr>
  </w:style>
  <w:style w:type="character" w:customStyle="1" w:styleId="59">
    <w:name w:val="标题 2 Char"/>
    <w:link w:val="4"/>
    <w:qFormat/>
    <w:uiPriority w:val="0"/>
    <w:rPr>
      <w:rFonts w:ascii="Arial" w:hAnsi="Arial" w:eastAsia="黑体"/>
      <w:b/>
      <w:kern w:val="2"/>
      <w:sz w:val="32"/>
    </w:rPr>
  </w:style>
  <w:style w:type="character" w:customStyle="1" w:styleId="60">
    <w:name w:val="标题 1 Char"/>
    <w:link w:val="3"/>
    <w:qFormat/>
    <w:uiPriority w:val="0"/>
    <w:rPr>
      <w:rFonts w:eastAsia="仿宋_GB2312"/>
      <w:b/>
      <w:kern w:val="44"/>
      <w:sz w:val="44"/>
    </w:rPr>
  </w:style>
  <w:style w:type="character" w:customStyle="1" w:styleId="61">
    <w:name w:val="标题 3 Char"/>
    <w:link w:val="5"/>
    <w:qFormat/>
    <w:uiPriority w:val="0"/>
    <w:rPr>
      <w:rFonts w:eastAsia="仿宋_GB2312"/>
      <w:b/>
      <w:kern w:val="2"/>
      <w:sz w:val="32"/>
    </w:rPr>
  </w:style>
  <w:style w:type="character" w:customStyle="1" w:styleId="62">
    <w:name w:val="标题 4 Char"/>
    <w:link w:val="6"/>
    <w:qFormat/>
    <w:uiPriority w:val="0"/>
    <w:rPr>
      <w:rFonts w:ascii="Arial" w:hAnsi="Arial" w:eastAsia="黑体"/>
      <w:b/>
      <w:kern w:val="2"/>
      <w:sz w:val="28"/>
    </w:rPr>
  </w:style>
  <w:style w:type="character" w:customStyle="1" w:styleId="63">
    <w:name w:val="正文缩进 Char"/>
    <w:link w:val="2"/>
    <w:qFormat/>
    <w:uiPriority w:val="0"/>
    <w:rPr>
      <w:rFonts w:eastAsia="宋体"/>
      <w:kern w:val="2"/>
      <w:sz w:val="21"/>
      <w:szCs w:val="24"/>
      <w:lang w:val="en-US" w:eastAsia="zh-CN" w:bidi="ar-SA"/>
    </w:rPr>
  </w:style>
  <w:style w:type="character" w:customStyle="1" w:styleId="64">
    <w:name w:val="标题 5 Char"/>
    <w:link w:val="7"/>
    <w:qFormat/>
    <w:uiPriority w:val="0"/>
    <w:rPr>
      <w:sz w:val="24"/>
    </w:rPr>
  </w:style>
  <w:style w:type="character" w:customStyle="1" w:styleId="65">
    <w:name w:val="标题 6 Char"/>
    <w:link w:val="8"/>
    <w:qFormat/>
    <w:uiPriority w:val="0"/>
    <w:rPr>
      <w:rFonts w:ascii="宋体" w:hAnsi="Arial" w:eastAsia="宋体"/>
      <w:sz w:val="24"/>
      <w:lang w:val="en-US" w:eastAsia="zh-CN" w:bidi="ar-SA"/>
    </w:rPr>
  </w:style>
  <w:style w:type="character" w:customStyle="1" w:styleId="66">
    <w:name w:val="标题 7 Char"/>
    <w:link w:val="9"/>
    <w:qFormat/>
    <w:uiPriority w:val="0"/>
    <w:rPr>
      <w:rFonts w:ascii="宋体" w:hAnsi="Arial" w:eastAsia="宋体"/>
      <w:b/>
      <w:sz w:val="24"/>
      <w:lang w:val="en-US" w:eastAsia="zh-CN" w:bidi="ar-SA"/>
    </w:rPr>
  </w:style>
  <w:style w:type="character" w:customStyle="1" w:styleId="67">
    <w:name w:val="标题 8 Char"/>
    <w:link w:val="10"/>
    <w:qFormat/>
    <w:uiPriority w:val="0"/>
    <w:rPr>
      <w:rFonts w:ascii="Arial" w:hAnsi="Arial" w:eastAsia="黑体"/>
      <w:sz w:val="24"/>
      <w:lang w:val="en-US" w:eastAsia="zh-CN" w:bidi="ar-SA"/>
    </w:rPr>
  </w:style>
  <w:style w:type="character" w:customStyle="1" w:styleId="68">
    <w:name w:val="标题 9 Char"/>
    <w:link w:val="11"/>
    <w:qFormat/>
    <w:uiPriority w:val="0"/>
    <w:rPr>
      <w:rFonts w:ascii="Arial" w:hAnsi="Arial" w:eastAsia="黑体"/>
      <w:sz w:val="24"/>
      <w:lang w:val="en-US" w:eastAsia="zh-CN" w:bidi="ar-SA"/>
    </w:rPr>
  </w:style>
  <w:style w:type="character" w:customStyle="1" w:styleId="69">
    <w:name w:val="文档结构图 Char"/>
    <w:link w:val="16"/>
    <w:qFormat/>
    <w:uiPriority w:val="0"/>
    <w:rPr>
      <w:rFonts w:eastAsia="宋体"/>
      <w:kern w:val="2"/>
      <w:sz w:val="21"/>
      <w:szCs w:val="24"/>
      <w:lang w:val="en-US" w:eastAsia="zh-CN" w:bidi="ar-SA"/>
    </w:rPr>
  </w:style>
  <w:style w:type="character" w:customStyle="1" w:styleId="70">
    <w:name w:val="批注文字 Char"/>
    <w:link w:val="17"/>
    <w:qFormat/>
    <w:uiPriority w:val="0"/>
    <w:rPr>
      <w:rFonts w:eastAsia="宋体"/>
      <w:kern w:val="2"/>
      <w:sz w:val="21"/>
      <w:szCs w:val="24"/>
      <w:lang w:val="en-US" w:eastAsia="zh-CN" w:bidi="ar-SA"/>
    </w:rPr>
  </w:style>
  <w:style w:type="character" w:customStyle="1" w:styleId="71">
    <w:name w:val="称呼 Char"/>
    <w:link w:val="18"/>
    <w:qFormat/>
    <w:uiPriority w:val="0"/>
  </w:style>
  <w:style w:type="character" w:customStyle="1" w:styleId="72">
    <w:name w:val="正文文本 3 Char"/>
    <w:link w:val="19"/>
    <w:qFormat/>
    <w:uiPriority w:val="0"/>
    <w:rPr>
      <w:sz w:val="16"/>
      <w:szCs w:val="16"/>
    </w:rPr>
  </w:style>
  <w:style w:type="character" w:customStyle="1" w:styleId="73">
    <w:name w:val="正文文本 Char"/>
    <w:link w:val="20"/>
    <w:qFormat/>
    <w:locked/>
    <w:uiPriority w:val="0"/>
    <w:rPr>
      <w:rFonts w:eastAsia="仿宋_GB2312"/>
      <w:kern w:val="2"/>
      <w:sz w:val="28"/>
      <w:szCs w:val="24"/>
      <w:lang w:val="en-US" w:eastAsia="zh-CN" w:bidi="ar-SA"/>
    </w:rPr>
  </w:style>
  <w:style w:type="character" w:customStyle="1" w:styleId="74">
    <w:name w:val="正文文本缩进 Char"/>
    <w:link w:val="21"/>
    <w:qFormat/>
    <w:uiPriority w:val="0"/>
    <w:rPr>
      <w:rFonts w:eastAsia="宋体"/>
      <w:kern w:val="2"/>
      <w:sz w:val="21"/>
      <w:szCs w:val="24"/>
      <w:lang w:val="en-US" w:eastAsia="zh-CN" w:bidi="ar-SA"/>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日期 Char"/>
    <w:link w:val="28"/>
    <w:qFormat/>
    <w:uiPriority w:val="0"/>
    <w:rPr>
      <w:rFonts w:ascii="楷体_GB2312" w:eastAsia="楷体_GB2312"/>
      <w:b/>
      <w:kern w:val="2"/>
      <w:sz w:val="28"/>
      <w:lang w:val="en-US" w:eastAsia="zh-CN" w:bidi="ar-SA"/>
    </w:rPr>
  </w:style>
  <w:style w:type="character" w:customStyle="1" w:styleId="77">
    <w:name w:val="正文文本缩进 2 Char"/>
    <w:link w:val="29"/>
    <w:qFormat/>
    <w:locked/>
    <w:uiPriority w:val="0"/>
    <w:rPr>
      <w:rFonts w:eastAsia="宋体"/>
      <w:kern w:val="2"/>
      <w:sz w:val="21"/>
      <w:szCs w:val="24"/>
      <w:lang w:val="en-US" w:eastAsia="zh-CN" w:bidi="ar-SA"/>
    </w:rPr>
  </w:style>
  <w:style w:type="character" w:customStyle="1" w:styleId="78">
    <w:name w:val="尾注文本 Char"/>
    <w:link w:val="30"/>
    <w:qFormat/>
    <w:uiPriority w:val="0"/>
    <w:rPr>
      <w:rFonts w:ascii="宋体"/>
      <w:snapToGrid w:val="0"/>
    </w:rPr>
  </w:style>
  <w:style w:type="character" w:customStyle="1" w:styleId="79">
    <w:name w:val="批注框文本 Char"/>
    <w:link w:val="31"/>
    <w:qFormat/>
    <w:uiPriority w:val="0"/>
    <w:rPr>
      <w:rFonts w:eastAsia="宋体"/>
      <w:kern w:val="2"/>
      <w:sz w:val="18"/>
      <w:szCs w:val="18"/>
      <w:lang w:val="en-US" w:eastAsia="zh-CN" w:bidi="ar-SA"/>
    </w:rPr>
  </w:style>
  <w:style w:type="character" w:customStyle="1" w:styleId="80">
    <w:name w:val="页脚 Char"/>
    <w:link w:val="32"/>
    <w:qFormat/>
    <w:uiPriority w:val="99"/>
    <w:rPr>
      <w:kern w:val="2"/>
      <w:sz w:val="18"/>
      <w:szCs w:val="18"/>
    </w:rPr>
  </w:style>
  <w:style w:type="character" w:customStyle="1" w:styleId="81">
    <w:name w:val="页眉 Char"/>
    <w:link w:val="33"/>
    <w:qFormat/>
    <w:uiPriority w:val="99"/>
    <w:rPr>
      <w:rFonts w:eastAsia="宋体"/>
      <w:kern w:val="2"/>
      <w:sz w:val="18"/>
      <w:szCs w:val="18"/>
      <w:lang w:val="en-US" w:eastAsia="zh-CN" w:bidi="ar-SA"/>
    </w:rPr>
  </w:style>
  <w:style w:type="character" w:customStyle="1" w:styleId="82">
    <w:name w:val="副标题 Char"/>
    <w:link w:val="36"/>
    <w:qFormat/>
    <w:uiPriority w:val="0"/>
    <w:rPr>
      <w:rFonts w:ascii="宋体"/>
      <w:i/>
      <w:snapToGrid w:val="0"/>
      <w:sz w:val="36"/>
      <w:lang w:val="en-AU"/>
    </w:rPr>
  </w:style>
  <w:style w:type="character" w:customStyle="1" w:styleId="83">
    <w:name w:val="正文文本缩进 3 Char"/>
    <w:link w:val="38"/>
    <w:qFormat/>
    <w:uiPriority w:val="0"/>
    <w:rPr>
      <w:kern w:val="2"/>
      <w:sz w:val="16"/>
      <w:szCs w:val="16"/>
    </w:rPr>
  </w:style>
  <w:style w:type="character" w:customStyle="1" w:styleId="84">
    <w:name w:val="正文文本 2 Char"/>
    <w:link w:val="40"/>
    <w:qFormat/>
    <w:uiPriority w:val="0"/>
    <w:rPr>
      <w:rFonts w:ascii="隶书" w:eastAsia="隶书"/>
      <w:bCs/>
      <w:sz w:val="72"/>
      <w:szCs w:val="84"/>
      <w:lang w:val="en-US" w:eastAsia="zh-CN" w:bidi="ar-SA"/>
    </w:rPr>
  </w:style>
  <w:style w:type="character" w:customStyle="1" w:styleId="85">
    <w:name w:val="HTML 预设格式 Char"/>
    <w:link w:val="42"/>
    <w:qFormat/>
    <w:uiPriority w:val="99"/>
    <w:rPr>
      <w:rFonts w:ascii="黑体" w:hAnsi="Courier New" w:eastAsia="黑体" w:cs="Courier New"/>
    </w:rPr>
  </w:style>
  <w:style w:type="character" w:customStyle="1" w:styleId="86">
    <w:name w:val="标题 Char"/>
    <w:link w:val="45"/>
    <w:qFormat/>
    <w:uiPriority w:val="0"/>
    <w:rPr>
      <w:rFonts w:ascii="Cambria" w:hAnsi="Cambria"/>
      <w:b/>
      <w:bCs/>
      <w:sz w:val="32"/>
      <w:szCs w:val="32"/>
    </w:rPr>
  </w:style>
  <w:style w:type="character" w:customStyle="1" w:styleId="87">
    <w:name w:val="批注主题 Char"/>
    <w:link w:val="46"/>
    <w:qFormat/>
    <w:uiPriority w:val="0"/>
    <w:rPr>
      <w:b/>
      <w:bCs/>
      <w:sz w:val="24"/>
    </w:rPr>
  </w:style>
  <w:style w:type="character" w:customStyle="1" w:styleId="88">
    <w:name w:val="正文首行缩进 Char"/>
    <w:link w:val="47"/>
    <w:qFormat/>
    <w:uiPriority w:val="0"/>
    <w:rPr>
      <w:rFonts w:eastAsia="仿宋_GB2312"/>
      <w:kern w:val="2"/>
      <w:sz w:val="21"/>
      <w:szCs w:val="24"/>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0">
    <w:name w:val="Default"/>
    <w:next w:val="9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92">
    <w:name w:val="页眉 Char2"/>
    <w:qFormat/>
    <w:uiPriority w:val="99"/>
    <w:rPr>
      <w:kern w:val="2"/>
      <w:sz w:val="18"/>
      <w:szCs w:val="18"/>
    </w:rPr>
  </w:style>
  <w:style w:type="character" w:customStyle="1" w:styleId="93">
    <w:name w:val="正文文本 Char2"/>
    <w:qFormat/>
    <w:uiPriority w:val="0"/>
    <w:rPr>
      <w:rFonts w:ascii="Calibri" w:hAnsi="Calibri" w:eastAsia="宋体" w:cs="Times New Roman"/>
    </w:rPr>
  </w:style>
  <w:style w:type="character" w:customStyle="1" w:styleId="94">
    <w:name w:val="标准文本 Char"/>
    <w:link w:val="95"/>
    <w:qFormat/>
    <w:uiPriority w:val="0"/>
    <w:rPr>
      <w:rFonts w:eastAsia="宋体" w:cs="宋体"/>
      <w:kern w:val="2"/>
      <w:sz w:val="24"/>
      <w:lang w:val="en-US" w:eastAsia="zh-CN" w:bidi="ar-SA"/>
    </w:rPr>
  </w:style>
  <w:style w:type="paragraph" w:customStyle="1" w:styleId="95">
    <w:name w:val="标准文本"/>
    <w:basedOn w:val="1"/>
    <w:link w:val="94"/>
    <w:qFormat/>
    <w:uiPriority w:val="0"/>
    <w:pPr>
      <w:spacing w:line="360" w:lineRule="auto"/>
      <w:ind w:firstLine="480" w:firstLineChars="200"/>
    </w:pPr>
    <w:rPr>
      <w:rFonts w:ascii="Times New Roman" w:cs="宋体"/>
      <w:kern w:val="2"/>
      <w:sz w:val="24"/>
    </w:rPr>
  </w:style>
  <w:style w:type="character" w:customStyle="1" w:styleId="96">
    <w:name w:val="正文2 Char"/>
    <w:link w:val="97"/>
    <w:qFormat/>
    <w:uiPriority w:val="0"/>
    <w:rPr>
      <w:rFonts w:eastAsia="宋体"/>
      <w:kern w:val="2"/>
      <w:sz w:val="24"/>
      <w:lang w:val="en-US" w:eastAsia="zh-CN" w:bidi="ar-SA"/>
    </w:rPr>
  </w:style>
  <w:style w:type="paragraph" w:customStyle="1" w:styleId="97">
    <w:name w:val="正文2"/>
    <w:basedOn w:val="1"/>
    <w:link w:val="96"/>
    <w:qFormat/>
    <w:uiPriority w:val="0"/>
    <w:pPr>
      <w:spacing w:line="360" w:lineRule="auto"/>
      <w:ind w:firstLine="510" w:firstLineChars="200"/>
    </w:pPr>
    <w:rPr>
      <w:rFonts w:ascii="Times New Roman"/>
      <w:kern w:val="2"/>
      <w:sz w:val="24"/>
    </w:rPr>
  </w:style>
  <w:style w:type="character" w:customStyle="1" w:styleId="98">
    <w:name w:val="Char Char9"/>
    <w:qFormat/>
    <w:uiPriority w:val="0"/>
    <w:rPr>
      <w:b/>
      <w:kern w:val="2"/>
      <w:sz w:val="24"/>
      <w:szCs w:val="24"/>
    </w:rPr>
  </w:style>
  <w:style w:type="character" w:customStyle="1" w:styleId="99">
    <w:name w:val="style51"/>
    <w:qFormat/>
    <w:uiPriority w:val="0"/>
    <w:rPr>
      <w:sz w:val="21"/>
      <w:szCs w:val="21"/>
    </w:rPr>
  </w:style>
  <w:style w:type="character" w:customStyle="1" w:styleId="100">
    <w:name w:val="ca-131"/>
    <w:qFormat/>
    <w:uiPriority w:val="0"/>
    <w:rPr>
      <w:rFonts w:hint="eastAsia" w:ascii="仿宋_GB2312" w:eastAsia="仿宋_GB2312"/>
      <w:b/>
      <w:bCs/>
      <w:color w:val="000000"/>
      <w:spacing w:val="-20"/>
      <w:sz w:val="24"/>
      <w:szCs w:val="24"/>
    </w:rPr>
  </w:style>
  <w:style w:type="character" w:customStyle="1" w:styleId="101">
    <w:name w:val="A C"/>
    <w:qFormat/>
    <w:uiPriority w:val="0"/>
    <w:rPr>
      <w:rFonts w:ascii="仿宋_GB2312"/>
      <w:bCs/>
      <w:iCs/>
      <w:sz w:val="24"/>
    </w:rPr>
  </w:style>
  <w:style w:type="character" w:customStyle="1" w:styleId="102">
    <w:name w:val="title14"/>
    <w:qFormat/>
    <w:uiPriority w:val="0"/>
  </w:style>
  <w:style w:type="character" w:customStyle="1" w:styleId="103">
    <w:name w:val="页码1"/>
    <w:qFormat/>
    <w:uiPriority w:val="0"/>
  </w:style>
  <w:style w:type="character" w:customStyle="1" w:styleId="104">
    <w:name w:val="bulletintext1"/>
    <w:qFormat/>
    <w:uiPriority w:val="0"/>
    <w:rPr>
      <w:rFonts w:hint="eastAsia" w:ascii="宋体" w:hAnsi="宋体" w:eastAsia="宋体"/>
      <w:sz w:val="18"/>
      <w:szCs w:val="18"/>
    </w:rPr>
  </w:style>
  <w:style w:type="character" w:customStyle="1" w:styleId="105">
    <w:name w:val="List Paragraph Char"/>
    <w:link w:val="106"/>
    <w:qFormat/>
    <w:uiPriority w:val="0"/>
    <w:rPr>
      <w:rFonts w:ascii="Calibri" w:hAnsi="Calibri"/>
      <w:kern w:val="2"/>
      <w:sz w:val="21"/>
      <w:szCs w:val="22"/>
    </w:rPr>
  </w:style>
  <w:style w:type="paragraph" w:customStyle="1" w:styleId="106">
    <w:name w:val="List Paragraph1"/>
    <w:basedOn w:val="1"/>
    <w:link w:val="105"/>
    <w:qFormat/>
    <w:uiPriority w:val="0"/>
    <w:pPr>
      <w:ind w:firstLine="420" w:firstLineChars="200"/>
    </w:pPr>
    <w:rPr>
      <w:rFonts w:ascii="Calibri" w:hAnsi="Calibri"/>
      <w:kern w:val="2"/>
      <w:sz w:val="21"/>
      <w:szCs w:val="22"/>
    </w:rPr>
  </w:style>
  <w:style w:type="character" w:customStyle="1" w:styleId="107">
    <w:name w:val="style8"/>
    <w:qFormat/>
    <w:uiPriority w:val="0"/>
  </w:style>
  <w:style w:type="character" w:customStyle="1" w:styleId="108">
    <w:name w:val="apple-style-span"/>
    <w:qFormat/>
    <w:uiPriority w:val="0"/>
  </w:style>
  <w:style w:type="character" w:customStyle="1" w:styleId="109">
    <w:name w:val="s"/>
    <w:qFormat/>
    <w:uiPriority w:val="0"/>
  </w:style>
  <w:style w:type="character" w:customStyle="1" w:styleId="110">
    <w:name w:val="样式(-) Char"/>
    <w:link w:val="111"/>
    <w:qFormat/>
    <w:locked/>
    <w:uiPriority w:val="0"/>
    <w:rPr>
      <w:rFonts w:eastAsia="仿宋"/>
      <w:b/>
      <w:kern w:val="2"/>
      <w:sz w:val="28"/>
      <w:szCs w:val="21"/>
    </w:rPr>
  </w:style>
  <w:style w:type="paragraph" w:customStyle="1" w:styleId="111">
    <w:name w:val="样式(-)"/>
    <w:basedOn w:val="112"/>
    <w:link w:val="110"/>
    <w:qFormat/>
    <w:uiPriority w:val="0"/>
    <w:pPr>
      <w:widowControl w:val="0"/>
      <w:tabs>
        <w:tab w:val="left" w:pos="930"/>
        <w:tab w:val="left" w:pos="1069"/>
      </w:tabs>
      <w:spacing w:line="360" w:lineRule="auto"/>
      <w:ind w:left="1069" w:hanging="360"/>
    </w:pPr>
    <w:rPr>
      <w:rFonts w:ascii="Times New Roman" w:hAnsi="Times New Roman" w:eastAsia="仿宋"/>
      <w:b/>
      <w:kern w:val="2"/>
      <w:sz w:val="28"/>
      <w:szCs w:val="21"/>
    </w:rPr>
  </w:style>
  <w:style w:type="paragraph" w:customStyle="1" w:styleId="112">
    <w:name w:val="List Paragraph"/>
    <w:basedOn w:val="1"/>
    <w:link w:val="113"/>
    <w:qFormat/>
    <w:uiPriority w:val="0"/>
    <w:pPr>
      <w:widowControl/>
      <w:spacing w:line="276" w:lineRule="auto"/>
      <w:ind w:left="720"/>
      <w:contextualSpacing/>
      <w:jc w:val="left"/>
    </w:pPr>
    <w:rPr>
      <w:rFonts w:ascii="Calibri" w:hAnsi="Calibri"/>
      <w:sz w:val="22"/>
      <w:szCs w:val="22"/>
    </w:rPr>
  </w:style>
  <w:style w:type="character" w:customStyle="1" w:styleId="113">
    <w:name w:val="列出段落 Char"/>
    <w:link w:val="112"/>
    <w:qFormat/>
    <w:locked/>
    <w:uiPriority w:val="0"/>
    <w:rPr>
      <w:rFonts w:ascii="Calibri" w:hAnsi="Calibri"/>
      <w:sz w:val="22"/>
      <w:szCs w:val="22"/>
    </w:rPr>
  </w:style>
  <w:style w:type="character" w:customStyle="1" w:styleId="114">
    <w:name w:val="正文文本 3 Char1"/>
    <w:qFormat/>
    <w:uiPriority w:val="99"/>
    <w:rPr>
      <w:kern w:val="2"/>
      <w:sz w:val="16"/>
      <w:szCs w:val="16"/>
    </w:rPr>
  </w:style>
  <w:style w:type="character" w:customStyle="1" w:styleId="115">
    <w:name w:val="a Char"/>
    <w:link w:val="116"/>
    <w:qFormat/>
    <w:uiPriority w:val="0"/>
    <w:rPr>
      <w:rFonts w:ascii="宋体" w:hAnsi="宋体" w:eastAsia="仿宋_GB2312"/>
      <w:sz w:val="24"/>
    </w:rPr>
  </w:style>
  <w:style w:type="paragraph" w:customStyle="1" w:styleId="116">
    <w:name w:val="a"/>
    <w:basedOn w:val="1"/>
    <w:link w:val="115"/>
    <w:qFormat/>
    <w:uiPriority w:val="0"/>
    <w:pPr>
      <w:widowControl/>
      <w:spacing w:before="100" w:beforeAutospacing="1" w:after="100" w:afterAutospacing="1"/>
      <w:jc w:val="left"/>
    </w:pPr>
    <w:rPr>
      <w:rFonts w:hAnsi="宋体" w:eastAsia="仿宋_GB2312"/>
      <w:sz w:val="24"/>
    </w:rPr>
  </w:style>
  <w:style w:type="character" w:customStyle="1" w:styleId="117">
    <w:name w:val="hei16b1"/>
    <w:qFormat/>
    <w:uiPriority w:val="0"/>
    <w:rPr>
      <w:rFonts w:hint="default" w:ascii="Arial" w:hAnsi="Arial" w:cs="Arial"/>
      <w:b/>
      <w:bCs/>
      <w:color w:val="000000"/>
      <w:sz w:val="24"/>
      <w:szCs w:val="24"/>
    </w:rPr>
  </w:style>
  <w:style w:type="character" w:customStyle="1" w:styleId="118">
    <w:name w:val="纯文本 Char3"/>
    <w:qFormat/>
    <w:uiPriority w:val="0"/>
    <w:rPr>
      <w:rFonts w:ascii="宋体" w:hAnsi="Courier New" w:eastAsia="宋体" w:cs="Courier New"/>
      <w:szCs w:val="21"/>
    </w:rPr>
  </w:style>
  <w:style w:type="character" w:customStyle="1" w:styleId="119">
    <w:name w:val="style11"/>
    <w:qFormat/>
    <w:uiPriority w:val="0"/>
    <w:rPr>
      <w:b/>
      <w:bCs/>
      <w:color w:val="FF0000"/>
    </w:rPr>
  </w:style>
  <w:style w:type="character" w:customStyle="1" w:styleId="120">
    <w:name w:val="para"/>
    <w:qFormat/>
    <w:uiPriority w:val="0"/>
  </w:style>
  <w:style w:type="character" w:customStyle="1" w:styleId="121">
    <w:name w:val="info"/>
    <w:qFormat/>
    <w:uiPriority w:val="0"/>
  </w:style>
  <w:style w:type="character" w:customStyle="1" w:styleId="122">
    <w:name w:val="l17"/>
    <w:qFormat/>
    <w:uiPriority w:val="0"/>
  </w:style>
  <w:style w:type="character" w:customStyle="1" w:styleId="123">
    <w:name w:val="正文首行缩进 Char1"/>
    <w:qFormat/>
    <w:uiPriority w:val="99"/>
  </w:style>
  <w:style w:type="character" w:customStyle="1" w:styleId="124">
    <w:name w:val="style171"/>
    <w:qFormat/>
    <w:uiPriority w:val="0"/>
    <w:rPr>
      <w:b/>
      <w:bCs/>
      <w:color w:val="000000"/>
    </w:rPr>
  </w:style>
  <w:style w:type="character" w:customStyle="1" w:styleId="125">
    <w:name w:val="一般文字 字元 字元 Char Char"/>
    <w:qFormat/>
    <w:uiPriority w:val="0"/>
    <w:rPr>
      <w:rFonts w:ascii="宋体" w:hAnsi="Courier New" w:eastAsia="宋体" w:cs="Courier New"/>
      <w:kern w:val="2"/>
      <w:sz w:val="21"/>
      <w:szCs w:val="21"/>
      <w:lang w:val="en-US" w:eastAsia="zh-CN" w:bidi="ar-SA"/>
    </w:rPr>
  </w:style>
  <w:style w:type="character" w:customStyle="1" w:styleId="126">
    <w:name w:val="tw4winMark"/>
    <w:qFormat/>
    <w:uiPriority w:val="0"/>
    <w:rPr>
      <w:rFonts w:ascii="Courier New" w:hAnsi="Courier New"/>
      <w:vanish/>
      <w:color w:val="800080"/>
      <w:vertAlign w:val="subscript"/>
    </w:rPr>
  </w:style>
  <w:style w:type="character" w:customStyle="1" w:styleId="127">
    <w:name w:val="style191"/>
    <w:qFormat/>
    <w:uiPriority w:val="0"/>
    <w:rPr>
      <w:b/>
      <w:bCs/>
      <w:sz w:val="21"/>
      <w:szCs w:val="21"/>
    </w:rPr>
  </w:style>
  <w:style w:type="character" w:customStyle="1" w:styleId="128">
    <w:name w:val="Char Char91"/>
    <w:qFormat/>
    <w:uiPriority w:val="0"/>
    <w:rPr>
      <w:rFonts w:ascii="Cambria" w:hAnsi="Cambria" w:eastAsia="宋体" w:cs="Times New Roman"/>
      <w:b/>
      <w:bCs/>
      <w:sz w:val="32"/>
      <w:szCs w:val="32"/>
    </w:rPr>
  </w:style>
  <w:style w:type="character" w:customStyle="1" w:styleId="129">
    <w:name w:val="表格 Char Char"/>
    <w:link w:val="130"/>
    <w:qFormat/>
    <w:locked/>
    <w:uiPriority w:val="0"/>
    <w:rPr>
      <w:rFonts w:ascii="宋体" w:hAnsi="宋体" w:eastAsia="宋体"/>
      <w:lang w:val="en-US" w:eastAsia="zh-CN" w:bidi="ar-SA"/>
    </w:rPr>
  </w:style>
  <w:style w:type="paragraph" w:customStyle="1" w:styleId="130">
    <w:name w:val="表格"/>
    <w:basedOn w:val="1"/>
    <w:link w:val="129"/>
    <w:qFormat/>
    <w:uiPriority w:val="0"/>
    <w:pPr>
      <w:snapToGrid w:val="0"/>
      <w:ind w:firstLine="42" w:firstLineChars="21"/>
    </w:pPr>
    <w:rPr>
      <w:rFonts w:hAnsi="宋体"/>
      <w:sz w:val="20"/>
    </w:rPr>
  </w:style>
  <w:style w:type="character" w:customStyle="1" w:styleId="131">
    <w:name w:val="副标题 Char1"/>
    <w:qFormat/>
    <w:uiPriority w:val="11"/>
    <w:rPr>
      <w:rFonts w:ascii="Cambria" w:hAnsi="Cambria" w:cs="Times New Roman"/>
      <w:b/>
      <w:bCs/>
      <w:kern w:val="28"/>
      <w:sz w:val="32"/>
      <w:szCs w:val="32"/>
    </w:rPr>
  </w:style>
  <w:style w:type="character" w:customStyle="1" w:styleId="132">
    <w:name w:val="point_normal1"/>
    <w:qFormat/>
    <w:uiPriority w:val="0"/>
    <w:rPr>
      <w:rFonts w:hint="default" w:ascii="Arial" w:hAnsi="Arial" w:cs="Arial"/>
      <w:sz w:val="18"/>
      <w:szCs w:val="18"/>
    </w:rPr>
  </w:style>
  <w:style w:type="character" w:customStyle="1" w:styleId="133">
    <w:name w:val="纯文本 Char2"/>
    <w:qFormat/>
    <w:uiPriority w:val="0"/>
    <w:rPr>
      <w:rFonts w:ascii="宋体" w:hAnsi="Courier New"/>
      <w:kern w:val="2"/>
      <w:sz w:val="21"/>
    </w:rPr>
  </w:style>
  <w:style w:type="character" w:customStyle="1" w:styleId="134">
    <w:name w:val="表正文 Char1"/>
    <w:qFormat/>
    <w:uiPriority w:val="0"/>
    <w:rPr>
      <w:rFonts w:eastAsia="宋体"/>
      <w:kern w:val="2"/>
      <w:sz w:val="24"/>
      <w:szCs w:val="24"/>
      <w:lang w:val="en-US" w:eastAsia="zh-CN" w:bidi="ar-SA"/>
    </w:rPr>
  </w:style>
  <w:style w:type="character" w:customStyle="1" w:styleId="135">
    <w:name w:val="页脚 Char1"/>
    <w:semiHidden/>
    <w:qFormat/>
    <w:uiPriority w:val="99"/>
    <w:rPr>
      <w:rFonts w:ascii="Calibri" w:hAnsi="Calibri" w:eastAsia="宋体" w:cs="Times New Roman"/>
      <w:sz w:val="18"/>
      <w:szCs w:val="18"/>
    </w:rPr>
  </w:style>
  <w:style w:type="character" w:customStyle="1" w:styleId="136">
    <w:name w:val="unnamed11"/>
    <w:qFormat/>
    <w:uiPriority w:val="0"/>
    <w:rPr>
      <w:sz w:val="20"/>
      <w:szCs w:val="20"/>
    </w:rPr>
  </w:style>
  <w:style w:type="character" w:customStyle="1" w:styleId="137">
    <w:name w:val="line1"/>
    <w:qFormat/>
    <w:uiPriority w:val="0"/>
    <w:rPr>
      <w:u w:val="none"/>
    </w:rPr>
  </w:style>
  <w:style w:type="character" w:customStyle="1" w:styleId="138">
    <w:name w:val="maywed421"/>
    <w:qFormat/>
    <w:uiPriority w:val="0"/>
    <w:rPr>
      <w:color w:val="366FB6"/>
      <w:u w:val="none"/>
    </w:rPr>
  </w:style>
  <w:style w:type="character" w:customStyle="1" w:styleId="139">
    <w:name w:val="Char Char10"/>
    <w:qFormat/>
    <w:uiPriority w:val="0"/>
    <w:rPr>
      <w:rFonts w:ascii="宋体" w:hAnsi="宋体" w:eastAsia="宋体"/>
      <w:color w:val="000000"/>
      <w:sz w:val="24"/>
      <w:szCs w:val="24"/>
      <w:lang w:val="en-US" w:eastAsia="zh-CN" w:bidi="ar-SA"/>
    </w:rPr>
  </w:style>
  <w:style w:type="character" w:customStyle="1" w:styleId="140">
    <w:name w:val="tw4winError"/>
    <w:qFormat/>
    <w:uiPriority w:val="0"/>
    <w:rPr>
      <w:rFonts w:ascii="Courier New" w:hAnsi="Courier New"/>
      <w:color w:val="00FF00"/>
      <w:sz w:val="40"/>
    </w:rPr>
  </w:style>
  <w:style w:type="character" w:customStyle="1" w:styleId="141">
    <w:name w:val="列表1、 Char"/>
    <w:link w:val="142"/>
    <w:qFormat/>
    <w:locked/>
    <w:uiPriority w:val="0"/>
    <w:rPr>
      <w:rFonts w:ascii="仿宋" w:hAnsi="仿宋" w:eastAsia="仿宋"/>
      <w:sz w:val="28"/>
      <w:szCs w:val="21"/>
    </w:rPr>
  </w:style>
  <w:style w:type="paragraph" w:customStyle="1" w:styleId="142">
    <w:name w:val="列表1、"/>
    <w:basedOn w:val="112"/>
    <w:link w:val="141"/>
    <w:qFormat/>
    <w:uiPriority w:val="0"/>
    <w:pPr>
      <w:widowControl w:val="0"/>
      <w:numPr>
        <w:ilvl w:val="0"/>
        <w:numId w:val="5"/>
      </w:numPr>
      <w:tabs>
        <w:tab w:val="left" w:pos="1276"/>
      </w:tabs>
      <w:spacing w:line="360" w:lineRule="auto"/>
    </w:pPr>
    <w:rPr>
      <w:rFonts w:ascii="仿宋" w:hAnsi="仿宋" w:eastAsia="仿宋"/>
      <w:sz w:val="28"/>
      <w:szCs w:val="21"/>
    </w:rPr>
  </w:style>
  <w:style w:type="character" w:customStyle="1" w:styleId="143">
    <w:name w:val="H4 Char"/>
    <w:qFormat/>
    <w:uiPriority w:val="0"/>
    <w:rPr>
      <w:rFonts w:ascii="宋体" w:hAnsi="宋体" w:eastAsia="黑体"/>
      <w:b/>
      <w:bCs/>
      <w:color w:val="000000"/>
      <w:spacing w:val="-4"/>
      <w:kern w:val="2"/>
      <w:sz w:val="24"/>
      <w:szCs w:val="30"/>
      <w:lang w:val="en-US" w:eastAsia="zh-CN" w:bidi="ar-SA"/>
    </w:rPr>
  </w:style>
  <w:style w:type="character" w:customStyle="1" w:styleId="144">
    <w:name w:val="Char Char"/>
    <w:qFormat/>
    <w:uiPriority w:val="0"/>
    <w:rPr>
      <w:rFonts w:ascii="宋体" w:hAnsi="Courier New" w:eastAsia="宋体"/>
      <w:kern w:val="2"/>
      <w:sz w:val="21"/>
      <w:lang w:val="en-US" w:eastAsia="zh-CN" w:bidi="ar-SA"/>
    </w:rPr>
  </w:style>
  <w:style w:type="character" w:customStyle="1" w:styleId="145">
    <w:name w:val="标题 3 Char1"/>
    <w:qFormat/>
    <w:uiPriority w:val="0"/>
    <w:rPr>
      <w:rFonts w:ascii="Arial" w:hAnsi="Arial" w:eastAsia="宋体" w:cs="Times New Roman"/>
      <w:b/>
      <w:color w:val="000000"/>
      <w:sz w:val="28"/>
      <w:szCs w:val="20"/>
    </w:rPr>
  </w:style>
  <w:style w:type="character" w:customStyle="1" w:styleId="146">
    <w:name w:val="style181"/>
    <w:qFormat/>
    <w:uiPriority w:val="0"/>
    <w:rPr>
      <w:rFonts w:hint="default" w:ascii="Arial" w:hAnsi="Arial" w:cs="Arial"/>
      <w:color w:val="000000"/>
      <w:sz w:val="18"/>
      <w:szCs w:val="18"/>
    </w:rPr>
  </w:style>
  <w:style w:type="character" w:customStyle="1" w:styleId="147">
    <w:name w:val="标题 Char1"/>
    <w:qFormat/>
    <w:uiPriority w:val="10"/>
    <w:rPr>
      <w:rFonts w:ascii="Cambria" w:hAnsi="Cambria" w:cs="Times New Roman"/>
      <w:b/>
      <w:bCs/>
      <w:kern w:val="2"/>
      <w:sz w:val="32"/>
      <w:szCs w:val="32"/>
    </w:rPr>
  </w:style>
  <w:style w:type="character" w:customStyle="1" w:styleId="148">
    <w:name w:val="h Char Char1"/>
    <w:qFormat/>
    <w:uiPriority w:val="0"/>
    <w:rPr>
      <w:kern w:val="2"/>
      <w:sz w:val="18"/>
      <w:szCs w:val="18"/>
    </w:rPr>
  </w:style>
  <w:style w:type="character" w:customStyle="1" w:styleId="149">
    <w:name w:val="wz1"/>
    <w:qFormat/>
    <w:uiPriority w:val="0"/>
  </w:style>
  <w:style w:type="character" w:customStyle="1" w:styleId="150">
    <w:name w:val="Char Char8"/>
    <w:qFormat/>
    <w:uiPriority w:val="0"/>
    <w:rPr>
      <w:rFonts w:ascii="宋体" w:eastAsia="宋体"/>
      <w:kern w:val="2"/>
      <w:sz w:val="28"/>
      <w:lang w:val="en-US" w:eastAsia="zh-CN" w:bidi="ar-SA"/>
    </w:rPr>
  </w:style>
  <w:style w:type="character" w:customStyle="1" w:styleId="151">
    <w:name w:val="自定义正文 Char"/>
    <w:link w:val="152"/>
    <w:qFormat/>
    <w:uiPriority w:val="0"/>
    <w:rPr>
      <w:rFonts w:ascii="仿宋_GB2312" w:eastAsia="仿宋_GB2312"/>
      <w:kern w:val="2"/>
      <w:sz w:val="28"/>
      <w:szCs w:val="24"/>
      <w:lang w:val="en-US" w:eastAsia="zh-CN" w:bidi="ar-SA"/>
    </w:rPr>
  </w:style>
  <w:style w:type="paragraph" w:customStyle="1" w:styleId="152">
    <w:name w:val="自定义正文"/>
    <w:basedOn w:val="1"/>
    <w:link w:val="151"/>
    <w:qFormat/>
    <w:uiPriority w:val="0"/>
    <w:pPr>
      <w:spacing w:line="480" w:lineRule="exact"/>
      <w:ind w:firstLine="200" w:firstLineChars="200"/>
      <w:jc w:val="left"/>
    </w:pPr>
    <w:rPr>
      <w:rFonts w:ascii="仿宋_GB2312" w:eastAsia="仿宋_GB2312"/>
      <w:kern w:val="2"/>
      <w:sz w:val="28"/>
      <w:szCs w:val="24"/>
    </w:rPr>
  </w:style>
  <w:style w:type="character" w:customStyle="1" w:styleId="153">
    <w:name w:val="marklong"/>
    <w:qFormat/>
    <w:uiPriority w:val="0"/>
  </w:style>
  <w:style w:type="character" w:customStyle="1" w:styleId="154">
    <w:name w:val="ca-3"/>
    <w:qFormat/>
    <w:uiPriority w:val="0"/>
  </w:style>
  <w:style w:type="character" w:customStyle="1" w:styleId="155">
    <w:name w:val="search_content1"/>
    <w:qFormat/>
    <w:uiPriority w:val="0"/>
    <w:rPr>
      <w:sz w:val="20"/>
      <w:szCs w:val="20"/>
    </w:rPr>
  </w:style>
  <w:style w:type="character" w:customStyle="1" w:styleId="156">
    <w:name w:val="样式 正文缩进 + 首行缩进:  2 字符 Char"/>
    <w:link w:val="157"/>
    <w:qFormat/>
    <w:locked/>
    <w:uiPriority w:val="0"/>
    <w:rPr>
      <w:rFonts w:ascii="宋体" w:hAnsi="宋体" w:eastAsia="宋体"/>
      <w:color w:val="000000"/>
      <w:sz w:val="24"/>
      <w:lang w:bidi="ar-SA"/>
    </w:rPr>
  </w:style>
  <w:style w:type="paragraph" w:customStyle="1" w:styleId="157">
    <w:name w:val="样式 正文缩进 + 首行缩进:  2 字符"/>
    <w:basedOn w:val="2"/>
    <w:link w:val="156"/>
    <w:qFormat/>
    <w:uiPriority w:val="0"/>
    <w:pPr>
      <w:spacing w:line="360" w:lineRule="auto"/>
      <w:ind w:firstLine="480"/>
    </w:pPr>
    <w:rPr>
      <w:rFonts w:ascii="宋体" w:hAnsi="宋体"/>
      <w:color w:val="000000"/>
      <w:kern w:val="0"/>
      <w:sz w:val="24"/>
      <w:szCs w:val="20"/>
    </w:rPr>
  </w:style>
  <w:style w:type="character" w:customStyle="1" w:styleId="158">
    <w:name w:val="2.标题 2"/>
    <w:qFormat/>
    <w:uiPriority w:val="0"/>
    <w:rPr>
      <w:rFonts w:ascii="仿宋_GB2312"/>
      <w:bCs/>
      <w:iCs/>
      <w:sz w:val="24"/>
    </w:rPr>
  </w:style>
  <w:style w:type="character" w:customStyle="1" w:styleId="159">
    <w:name w:val="tw4winPopup"/>
    <w:qFormat/>
    <w:uiPriority w:val="0"/>
    <w:rPr>
      <w:rFonts w:ascii="Courier New" w:hAnsi="Courier New"/>
      <w:color w:val="008000"/>
    </w:rPr>
  </w:style>
  <w:style w:type="character" w:customStyle="1" w:styleId="160">
    <w:name w:val="tw4winExternal"/>
    <w:qFormat/>
    <w:uiPriority w:val="0"/>
    <w:rPr>
      <w:rFonts w:ascii="Courier New" w:hAnsi="Courier New"/>
      <w:color w:val="808080"/>
    </w:rPr>
  </w:style>
  <w:style w:type="character" w:customStyle="1" w:styleId="161">
    <w:name w:val="项目排列 Char"/>
    <w:link w:val="162"/>
    <w:qFormat/>
    <w:uiPriority w:val="0"/>
    <w:rPr>
      <w:kern w:val="2"/>
      <w:sz w:val="24"/>
      <w:szCs w:val="24"/>
    </w:rPr>
  </w:style>
  <w:style w:type="paragraph" w:customStyle="1" w:styleId="162">
    <w:name w:val="项目排列"/>
    <w:basedOn w:val="1"/>
    <w:link w:val="161"/>
    <w:qFormat/>
    <w:uiPriority w:val="0"/>
    <w:pPr>
      <w:tabs>
        <w:tab w:val="left" w:pos="420"/>
      </w:tabs>
      <w:spacing w:beforeLines="50" w:afterLines="50" w:line="300" w:lineRule="auto"/>
      <w:ind w:left="1015" w:hanging="420"/>
    </w:pPr>
    <w:rPr>
      <w:rFonts w:ascii="Times New Roman"/>
      <w:kern w:val="2"/>
      <w:sz w:val="24"/>
      <w:szCs w:val="24"/>
    </w:rPr>
  </w:style>
  <w:style w:type="character" w:customStyle="1" w:styleId="163">
    <w:name w:val="正文2 Char Char"/>
    <w:qFormat/>
    <w:uiPriority w:val="0"/>
    <w:rPr>
      <w:rFonts w:eastAsia="宋体"/>
      <w:kern w:val="2"/>
      <w:sz w:val="24"/>
      <w:lang w:val="en-US" w:eastAsia="zh-CN" w:bidi="ar-SA"/>
    </w:rPr>
  </w:style>
  <w:style w:type="character" w:customStyle="1" w:styleId="164">
    <w:name w:val="正文无缩进 Char"/>
    <w:link w:val="165"/>
    <w:qFormat/>
    <w:uiPriority w:val="0"/>
    <w:rPr>
      <w:rFonts w:ascii="宋体" w:eastAsia="宋体"/>
      <w:color w:val="000000"/>
      <w:kern w:val="2"/>
      <w:sz w:val="24"/>
      <w:szCs w:val="24"/>
      <w:lang w:val="en-US" w:eastAsia="zh-CN" w:bidi="ar-SA"/>
    </w:rPr>
  </w:style>
  <w:style w:type="paragraph" w:customStyle="1" w:styleId="165">
    <w:name w:val="正文无缩进"/>
    <w:basedOn w:val="1"/>
    <w:link w:val="164"/>
    <w:qFormat/>
    <w:uiPriority w:val="0"/>
    <w:pPr>
      <w:spacing w:line="360" w:lineRule="auto"/>
    </w:pPr>
    <w:rPr>
      <w:color w:val="000000"/>
      <w:kern w:val="2"/>
      <w:sz w:val="24"/>
      <w:szCs w:val="24"/>
    </w:rPr>
  </w:style>
  <w:style w:type="character" w:customStyle="1" w:styleId="166">
    <w:name w:val="black1"/>
    <w:qFormat/>
    <w:uiPriority w:val="0"/>
    <w:rPr>
      <w:rFonts w:hint="default" w:ascii="ˎ̥" w:hAnsi="ˎ̥" w:eastAsia="宋体"/>
      <w:color w:val="333333"/>
      <w:sz w:val="20"/>
      <w:szCs w:val="20"/>
      <w:u w:val="none"/>
      <w:lang w:val="en-US" w:eastAsia="zh-CN" w:bidi="ar-SA"/>
    </w:rPr>
  </w:style>
  <w:style w:type="character" w:customStyle="1" w:styleId="167">
    <w:name w:val="Char Char11"/>
    <w:qFormat/>
    <w:uiPriority w:val="0"/>
    <w:rPr>
      <w:rFonts w:ascii="宋体" w:hAnsi="宋体" w:eastAsia="宋体"/>
      <w:color w:val="000000"/>
      <w:sz w:val="24"/>
      <w:szCs w:val="24"/>
      <w:lang w:val="en-US" w:eastAsia="zh-CN" w:bidi="ar-SA"/>
    </w:rPr>
  </w:style>
  <w:style w:type="character" w:customStyle="1" w:styleId="168">
    <w:name w:val="正文文本 Char1"/>
    <w:qFormat/>
    <w:uiPriority w:val="0"/>
    <w:rPr>
      <w:rFonts w:ascii="仿宋_GB2312" w:eastAsia="仿宋_GB2312"/>
      <w:sz w:val="28"/>
      <w:lang w:val="en-US" w:eastAsia="zh-CN" w:bidi="ar-SA"/>
    </w:rPr>
  </w:style>
  <w:style w:type="character" w:customStyle="1" w:styleId="169">
    <w:name w:val="style21"/>
    <w:qFormat/>
    <w:uiPriority w:val="0"/>
    <w:rPr>
      <w:sz w:val="15"/>
      <w:szCs w:val="15"/>
    </w:rPr>
  </w:style>
  <w:style w:type="character" w:customStyle="1" w:styleId="170">
    <w:name w:val="Bullet list Char"/>
    <w:qFormat/>
    <w:uiPriority w:val="0"/>
    <w:rPr>
      <w:rFonts w:ascii="Cambria" w:hAnsi="Cambria" w:eastAsia="宋体"/>
      <w:b/>
      <w:bCs/>
      <w:kern w:val="2"/>
      <w:sz w:val="24"/>
      <w:szCs w:val="24"/>
      <w:lang w:val="en-US" w:eastAsia="zh-CN" w:bidi="ar-SA"/>
    </w:rPr>
  </w:style>
  <w:style w:type="character" w:customStyle="1" w:styleId="171">
    <w:name w:val="Char Char3"/>
    <w:qFormat/>
    <w:uiPriority w:val="0"/>
    <w:rPr>
      <w:rFonts w:eastAsia="仿宋_GB2312"/>
      <w:kern w:val="2"/>
      <w:sz w:val="28"/>
      <w:szCs w:val="24"/>
      <w:lang w:val="en-US" w:eastAsia="zh-CN" w:bidi="ar-SA"/>
    </w:rPr>
  </w:style>
  <w:style w:type="character" w:customStyle="1" w:styleId="172">
    <w:name w:val="Table Text Char1"/>
    <w:link w:val="173"/>
    <w:qFormat/>
    <w:uiPriority w:val="0"/>
    <w:rPr>
      <w:rFonts w:ascii="Arial" w:hAnsi="Arial"/>
      <w:sz w:val="18"/>
      <w:lang w:val="en-US" w:eastAsia="zh-CN" w:bidi="ar-SA"/>
    </w:rPr>
  </w:style>
  <w:style w:type="paragraph" w:customStyle="1" w:styleId="173">
    <w:name w:val="Table Text"/>
    <w:link w:val="172"/>
    <w:qFormat/>
    <w:uiPriority w:val="0"/>
    <w:pPr>
      <w:snapToGrid w:val="0"/>
      <w:spacing w:before="80" w:after="80"/>
    </w:pPr>
    <w:rPr>
      <w:rFonts w:ascii="Arial" w:hAnsi="Arial" w:eastAsia="宋体" w:cs="Times New Roman"/>
      <w:sz w:val="18"/>
      <w:lang w:val="en-US" w:eastAsia="zh-CN" w:bidi="ar-SA"/>
    </w:rPr>
  </w:style>
  <w:style w:type="character" w:customStyle="1" w:styleId="174">
    <w:name w:val="Char Char121"/>
    <w:qFormat/>
    <w:uiPriority w:val="0"/>
    <w:rPr>
      <w:rFonts w:hint="eastAsia" w:ascii="宋体" w:hAnsi="Courier New" w:eastAsia="宋体"/>
      <w:kern w:val="2"/>
      <w:sz w:val="21"/>
      <w:lang w:val="en-US" w:eastAsia="zh-CN" w:bidi="ar-SA"/>
    </w:rPr>
  </w:style>
  <w:style w:type="character" w:customStyle="1" w:styleId="175">
    <w:name w:val="称呼 Char1"/>
    <w:qFormat/>
    <w:uiPriority w:val="99"/>
    <w:rPr>
      <w:kern w:val="2"/>
      <w:sz w:val="21"/>
      <w:szCs w:val="24"/>
    </w:rPr>
  </w:style>
  <w:style w:type="character" w:customStyle="1" w:styleId="176">
    <w:name w:val="标题 1 Char Char"/>
    <w:qFormat/>
    <w:uiPriority w:val="0"/>
    <w:rPr>
      <w:rFonts w:eastAsia="宋体"/>
      <w:b/>
      <w:spacing w:val="-2"/>
      <w:sz w:val="24"/>
      <w:lang w:val="en-US" w:eastAsia="zh-CN" w:bidi="ar-SA"/>
    </w:rPr>
  </w:style>
  <w:style w:type="character" w:customStyle="1" w:styleId="177">
    <w:name w:val="文档结构图 Char1"/>
    <w:qFormat/>
    <w:uiPriority w:val="99"/>
    <w:rPr>
      <w:rFonts w:ascii="宋体" w:hAnsi="Calibri" w:eastAsia="宋体" w:cs="Times New Roman"/>
      <w:sz w:val="18"/>
      <w:szCs w:val="18"/>
    </w:rPr>
  </w:style>
  <w:style w:type="character" w:customStyle="1" w:styleId="178">
    <w:name w:val="h Char Char"/>
    <w:qFormat/>
    <w:uiPriority w:val="0"/>
    <w:rPr>
      <w:kern w:val="2"/>
      <w:sz w:val="18"/>
      <w:szCs w:val="18"/>
    </w:rPr>
  </w:style>
  <w:style w:type="character" w:customStyle="1" w:styleId="179">
    <w:name w:val="tw4winInternal"/>
    <w:qFormat/>
    <w:uiPriority w:val="0"/>
    <w:rPr>
      <w:rFonts w:ascii="Courier New" w:hAnsi="Courier New"/>
      <w:color w:val="FF0000"/>
    </w:rPr>
  </w:style>
  <w:style w:type="character" w:customStyle="1" w:styleId="180">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181">
    <w:name w:val="button1"/>
    <w:qFormat/>
    <w:uiPriority w:val="0"/>
    <w:rPr>
      <w:rFonts w:hint="default" w:ascii="Verdana" w:hAnsi="Verdana"/>
      <w:b/>
      <w:bCs/>
      <w:sz w:val="20"/>
      <w:szCs w:val="20"/>
    </w:rPr>
  </w:style>
  <w:style w:type="character" w:customStyle="1" w:styleId="182">
    <w:name w:val="body001"/>
    <w:qFormat/>
    <w:uiPriority w:val="0"/>
    <w:rPr>
      <w:rFonts w:hint="default" w:ascii="ˎ̥" w:hAnsi="ˎ̥"/>
      <w:color w:val="333333"/>
      <w:sz w:val="18"/>
      <w:szCs w:val="18"/>
    </w:rPr>
  </w:style>
  <w:style w:type="character" w:customStyle="1" w:styleId="183">
    <w:name w:val="A5"/>
    <w:qFormat/>
    <w:uiPriority w:val="0"/>
    <w:rPr>
      <w:rFonts w:cs="Arial"/>
      <w:color w:val="000000"/>
      <w:sz w:val="14"/>
      <w:szCs w:val="14"/>
    </w:rPr>
  </w:style>
  <w:style w:type="character" w:customStyle="1" w:styleId="184">
    <w:name w:val="tpc_content1"/>
    <w:qFormat/>
    <w:uiPriority w:val="0"/>
    <w:rPr>
      <w:sz w:val="20"/>
      <w:szCs w:val="20"/>
    </w:rPr>
  </w:style>
  <w:style w:type="character" w:customStyle="1" w:styleId="185">
    <w:name w:val="unnamed1"/>
    <w:qFormat/>
    <w:uiPriority w:val="0"/>
  </w:style>
  <w:style w:type="character" w:customStyle="1" w:styleId="186">
    <w:name w:val="b titlename wangputoptitle"/>
    <w:qFormat/>
    <w:uiPriority w:val="0"/>
  </w:style>
  <w:style w:type="character" w:customStyle="1" w:styleId="187">
    <w:name w:val="flname7"/>
    <w:qFormat/>
    <w:uiPriority w:val="0"/>
  </w:style>
  <w:style w:type="character" w:customStyle="1" w:styleId="188">
    <w:name w:val="tw4winTerm"/>
    <w:qFormat/>
    <w:uiPriority w:val="0"/>
    <w:rPr>
      <w:color w:val="0000FF"/>
    </w:rPr>
  </w:style>
  <w:style w:type="character" w:customStyle="1" w:styleId="189">
    <w:name w:val="Char Char101"/>
    <w:qFormat/>
    <w:uiPriority w:val="0"/>
    <w:rPr>
      <w:b/>
      <w:kern w:val="2"/>
      <w:sz w:val="28"/>
      <w:szCs w:val="28"/>
    </w:rPr>
  </w:style>
  <w:style w:type="character" w:customStyle="1" w:styleId="190">
    <w:name w:val="样式 小四"/>
    <w:qFormat/>
    <w:uiPriority w:val="0"/>
    <w:rPr>
      <w:sz w:val="21"/>
    </w:rPr>
  </w:style>
  <w:style w:type="character" w:customStyle="1" w:styleId="191">
    <w:name w:val="t1"/>
    <w:qFormat/>
    <w:uiPriority w:val="0"/>
    <w:rPr>
      <w:color w:val="990000"/>
    </w:rPr>
  </w:style>
  <w:style w:type="character" w:customStyle="1" w:styleId="192">
    <w:name w:val="letter list Char"/>
    <w:qFormat/>
    <w:uiPriority w:val="0"/>
    <w:rPr>
      <w:rFonts w:ascii="Calibri" w:hAnsi="Calibri" w:eastAsia="仿宋"/>
      <w:b/>
      <w:bCs/>
      <w:kern w:val="2"/>
      <w:sz w:val="24"/>
      <w:szCs w:val="24"/>
      <w:lang w:val="en-US" w:eastAsia="zh-CN" w:bidi="ar-SA"/>
    </w:rPr>
  </w:style>
  <w:style w:type="character" w:customStyle="1" w:styleId="193">
    <w:name w:val="H5 Char"/>
    <w:qFormat/>
    <w:uiPriority w:val="0"/>
    <w:rPr>
      <w:rFonts w:ascii="Arial" w:hAnsi="Arial" w:eastAsia="宋体"/>
      <w:sz w:val="24"/>
      <w:lang w:val="en-US" w:eastAsia="zh-CN" w:bidi="ar-SA"/>
    </w:rPr>
  </w:style>
  <w:style w:type="character" w:customStyle="1" w:styleId="194">
    <w:name w:val="页眉 Char1"/>
    <w:semiHidden/>
    <w:qFormat/>
    <w:uiPriority w:val="99"/>
    <w:rPr>
      <w:rFonts w:ascii="Calibri" w:hAnsi="Calibri" w:eastAsia="宋体" w:cs="Times New Roman"/>
      <w:sz w:val="18"/>
      <w:szCs w:val="18"/>
    </w:rPr>
  </w:style>
  <w:style w:type="character" w:customStyle="1" w:styleId="195">
    <w:name w:val="Char Char2"/>
    <w:qFormat/>
    <w:uiPriority w:val="0"/>
    <w:rPr>
      <w:rFonts w:ascii="宋体" w:hAnsi="Courier New" w:eastAsia="宋体"/>
      <w:sz w:val="21"/>
      <w:lang w:val="en-US" w:eastAsia="zh-CN" w:bidi="ar-SA"/>
    </w:rPr>
  </w:style>
  <w:style w:type="character" w:customStyle="1" w:styleId="196">
    <w:name w:val="font1"/>
    <w:qFormat/>
    <w:uiPriority w:val="0"/>
    <w:rPr>
      <w:color w:val="999999"/>
      <w:sz w:val="18"/>
      <w:szCs w:val="18"/>
      <w:u w:val="none"/>
    </w:rPr>
  </w:style>
  <w:style w:type="character" w:customStyle="1" w:styleId="197">
    <w:name w:val="无间隔 Char"/>
    <w:link w:val="198"/>
    <w:qFormat/>
    <w:uiPriority w:val="0"/>
    <w:rPr>
      <w:kern w:val="2"/>
      <w:sz w:val="22"/>
      <w:szCs w:val="22"/>
      <w:lang w:val="en-US" w:eastAsia="zh-CN" w:bidi="ar-SA"/>
    </w:rPr>
  </w:style>
  <w:style w:type="paragraph" w:customStyle="1" w:styleId="198">
    <w:name w:val="No Spacing"/>
    <w:link w:val="197"/>
    <w:qFormat/>
    <w:uiPriority w:val="0"/>
    <w:rPr>
      <w:rFonts w:ascii="Times New Roman" w:hAnsi="Times New Roman" w:eastAsia="宋体" w:cs="Times New Roman"/>
      <w:kern w:val="2"/>
      <w:sz w:val="22"/>
      <w:szCs w:val="22"/>
      <w:lang w:val="en-US" w:eastAsia="zh-CN" w:bidi="ar-SA"/>
    </w:rPr>
  </w:style>
  <w:style w:type="character" w:customStyle="1" w:styleId="199">
    <w:name w:val="15"/>
    <w:basedOn w:val="52"/>
    <w:qFormat/>
    <w:uiPriority w:val="0"/>
    <w:rPr>
      <w:rFonts w:hint="default" w:ascii="Times New Roman" w:hAnsi="Times New Roman" w:cs="Times New Roman"/>
    </w:rPr>
  </w:style>
  <w:style w:type="character" w:customStyle="1" w:styleId="200">
    <w:name w:val="style1"/>
    <w:qFormat/>
    <w:uiPriority w:val="0"/>
  </w:style>
  <w:style w:type="character" w:customStyle="1" w:styleId="201">
    <w:name w:val="Char Char5"/>
    <w:qFormat/>
    <w:uiPriority w:val="0"/>
    <w:rPr>
      <w:rFonts w:ascii="宋体" w:hAnsi="Courier New"/>
      <w:kern w:val="2"/>
      <w:sz w:val="21"/>
    </w:rPr>
  </w:style>
  <w:style w:type="character" w:customStyle="1" w:styleId="202">
    <w:name w:val="font3"/>
    <w:qFormat/>
    <w:uiPriority w:val="0"/>
  </w:style>
  <w:style w:type="character" w:customStyle="1" w:styleId="203">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204">
    <w:name w:val="温室气体 Char"/>
    <w:link w:val="205"/>
    <w:qFormat/>
    <w:uiPriority w:val="0"/>
    <w:rPr>
      <w:rFonts w:ascii="仿宋_GB2312" w:eastAsia="仿宋_GB2312"/>
      <w:color w:val="000000"/>
      <w:kern w:val="2"/>
      <w:sz w:val="28"/>
    </w:rPr>
  </w:style>
  <w:style w:type="paragraph" w:customStyle="1" w:styleId="205">
    <w:name w:val="温室气体"/>
    <w:basedOn w:val="1"/>
    <w:link w:val="204"/>
    <w:qFormat/>
    <w:uiPriority w:val="0"/>
    <w:pPr>
      <w:snapToGrid w:val="0"/>
      <w:spacing w:beforeLines="50" w:afterLines="50" w:line="300" w:lineRule="auto"/>
      <w:ind w:firstLine="549" w:firstLineChars="196"/>
    </w:pPr>
    <w:rPr>
      <w:rFonts w:ascii="仿宋_GB2312" w:eastAsia="仿宋_GB2312"/>
      <w:color w:val="000000"/>
      <w:kern w:val="2"/>
      <w:sz w:val="28"/>
    </w:rPr>
  </w:style>
  <w:style w:type="character" w:customStyle="1" w:styleId="206">
    <w:name w:val="Char Char7"/>
    <w:qFormat/>
    <w:uiPriority w:val="0"/>
    <w:rPr>
      <w:rFonts w:eastAsia="仿宋_GB2312"/>
      <w:kern w:val="2"/>
      <w:sz w:val="24"/>
      <w:szCs w:val="24"/>
      <w:lang w:val="en-US" w:eastAsia="zh-CN" w:bidi="ar-SA"/>
    </w:rPr>
  </w:style>
  <w:style w:type="character" w:customStyle="1" w:styleId="207">
    <w:name w:val="Char Char1"/>
    <w:qFormat/>
    <w:uiPriority w:val="0"/>
    <w:rPr>
      <w:kern w:val="2"/>
      <w:sz w:val="18"/>
      <w:szCs w:val="18"/>
    </w:rPr>
  </w:style>
  <w:style w:type="character" w:customStyle="1" w:styleId="208">
    <w:name w:val="尾注文本 Char1"/>
    <w:qFormat/>
    <w:uiPriority w:val="99"/>
    <w:rPr>
      <w:kern w:val="2"/>
      <w:sz w:val="21"/>
      <w:szCs w:val="24"/>
    </w:rPr>
  </w:style>
  <w:style w:type="character" w:customStyle="1" w:styleId="209">
    <w:name w:val="Char Char111"/>
    <w:qFormat/>
    <w:uiPriority w:val="0"/>
    <w:rPr>
      <w:b/>
      <w:kern w:val="44"/>
      <w:sz w:val="44"/>
    </w:rPr>
  </w:style>
  <w:style w:type="character" w:customStyle="1" w:styleId="210">
    <w:name w:val="huide001"/>
    <w:qFormat/>
    <w:uiPriority w:val="0"/>
    <w:rPr>
      <w:rFonts w:hint="default" w:ascii="Arial" w:hAnsi="Arial" w:cs="Arial"/>
      <w:color w:val="666666"/>
      <w:sz w:val="18"/>
      <w:szCs w:val="18"/>
    </w:rPr>
  </w:style>
  <w:style w:type="character" w:customStyle="1" w:styleId="211">
    <w:name w:val="style2 bin1"/>
    <w:qFormat/>
    <w:uiPriority w:val="0"/>
  </w:style>
  <w:style w:type="character" w:customStyle="1" w:styleId="212">
    <w:name w:val="表正文 Char"/>
    <w:qFormat/>
    <w:uiPriority w:val="0"/>
    <w:rPr>
      <w:rFonts w:eastAsia="宋体"/>
      <w:kern w:val="2"/>
      <w:sz w:val="21"/>
      <w:lang w:val="en-US" w:eastAsia="zh-CN" w:bidi="ar-SA"/>
    </w:rPr>
  </w:style>
  <w:style w:type="character" w:customStyle="1" w:styleId="213">
    <w:name w:val="standdate1"/>
    <w:qFormat/>
    <w:uiPriority w:val="0"/>
    <w:rPr>
      <w:rFonts w:ascii="黑体" w:hAnsi="Times New Roman" w:eastAsia="黑体"/>
      <w:color w:val="auto"/>
      <w:sz w:val="24"/>
      <w:u w:val="none"/>
    </w:rPr>
  </w:style>
  <w:style w:type="character" w:customStyle="1" w:styleId="214">
    <w:name w:val="content"/>
    <w:qFormat/>
    <w:uiPriority w:val="0"/>
  </w:style>
  <w:style w:type="character" w:customStyle="1" w:styleId="215">
    <w:name w:val="正文（缩进2汉字） Char"/>
    <w:link w:val="216"/>
    <w:qFormat/>
    <w:uiPriority w:val="0"/>
    <w:rPr>
      <w:rFonts w:ascii="宋体"/>
      <w:kern w:val="2"/>
      <w:sz w:val="21"/>
      <w:lang w:bidi="ar-SA"/>
    </w:rPr>
  </w:style>
  <w:style w:type="paragraph" w:customStyle="1" w:styleId="216">
    <w:name w:val="正文（缩进2汉字）"/>
    <w:basedOn w:val="1"/>
    <w:link w:val="215"/>
    <w:qFormat/>
    <w:uiPriority w:val="0"/>
    <w:pPr>
      <w:tabs>
        <w:tab w:val="left" w:pos="525"/>
      </w:tabs>
      <w:spacing w:beforeAutospacing="1" w:afterAutospacing="1"/>
      <w:ind w:left="120" w:leftChars="50" w:firstLine="494" w:firstLineChars="206"/>
    </w:pPr>
    <w:rPr>
      <w:kern w:val="2"/>
      <w:sz w:val="21"/>
    </w:rPr>
  </w:style>
  <w:style w:type="character" w:customStyle="1" w:styleId="217">
    <w:name w:val="批注文字 Char1"/>
    <w:qFormat/>
    <w:uiPriority w:val="0"/>
    <w:rPr>
      <w:rFonts w:ascii="Calibri" w:hAnsi="Calibri" w:eastAsia="宋体" w:cs="Times New Roman"/>
    </w:rPr>
  </w:style>
  <w:style w:type="character" w:customStyle="1" w:styleId="218">
    <w:name w:val="huei12b1"/>
    <w:qFormat/>
    <w:uiPriority w:val="0"/>
    <w:rPr>
      <w:b/>
      <w:bCs/>
      <w:color w:val="333333"/>
      <w:sz w:val="20"/>
      <w:szCs w:val="20"/>
    </w:rPr>
  </w:style>
  <w:style w:type="character" w:customStyle="1" w:styleId="219">
    <w:name w:val="Char Char14"/>
    <w:qFormat/>
    <w:uiPriority w:val="0"/>
    <w:rPr>
      <w:kern w:val="2"/>
      <w:sz w:val="16"/>
      <w:szCs w:val="16"/>
    </w:rPr>
  </w:style>
  <w:style w:type="character" w:customStyle="1" w:styleId="220">
    <w:name w:val="正文段 Char"/>
    <w:link w:val="221"/>
    <w:qFormat/>
    <w:uiPriority w:val="0"/>
    <w:rPr>
      <w:sz w:val="24"/>
    </w:rPr>
  </w:style>
  <w:style w:type="paragraph" w:customStyle="1" w:styleId="221">
    <w:name w:val="正文段"/>
    <w:basedOn w:val="1"/>
    <w:link w:val="220"/>
    <w:qFormat/>
    <w:uiPriority w:val="0"/>
    <w:pPr>
      <w:widowControl/>
      <w:snapToGrid w:val="0"/>
      <w:spacing w:afterLines="50"/>
      <w:ind w:firstLine="200" w:firstLineChars="200"/>
    </w:pPr>
    <w:rPr>
      <w:rFonts w:ascii="Times New Roman"/>
      <w:sz w:val="24"/>
    </w:rPr>
  </w:style>
  <w:style w:type="character" w:customStyle="1" w:styleId="222">
    <w:name w:val="tw4winJump"/>
    <w:qFormat/>
    <w:uiPriority w:val="0"/>
    <w:rPr>
      <w:rFonts w:ascii="Courier New" w:hAnsi="Courier New"/>
      <w:color w:val="008080"/>
    </w:rPr>
  </w:style>
  <w:style w:type="character" w:customStyle="1" w:styleId="223">
    <w:name w:val="HTML 预设格式 Char1"/>
    <w:qFormat/>
    <w:uiPriority w:val="99"/>
    <w:rPr>
      <w:rFonts w:ascii="Courier New" w:hAnsi="Courier New" w:eastAsia="宋体" w:cs="Courier New"/>
      <w:sz w:val="20"/>
      <w:szCs w:val="20"/>
    </w:rPr>
  </w:style>
  <w:style w:type="character" w:customStyle="1" w:styleId="224">
    <w:name w:val="Char Char12"/>
    <w:qFormat/>
    <w:uiPriority w:val="0"/>
    <w:rPr>
      <w:kern w:val="2"/>
      <w:sz w:val="21"/>
      <w:szCs w:val="24"/>
    </w:rPr>
  </w:style>
  <w:style w:type="character" w:customStyle="1" w:styleId="225">
    <w:name w:val="H1 Char"/>
    <w:qFormat/>
    <w:uiPriority w:val="0"/>
    <w:rPr>
      <w:rFonts w:eastAsia="宋体"/>
      <w:b/>
      <w:bCs/>
      <w:kern w:val="44"/>
      <w:sz w:val="44"/>
      <w:szCs w:val="44"/>
      <w:lang w:val="en-US" w:eastAsia="zh-CN" w:bidi="ar-SA"/>
    </w:rPr>
  </w:style>
  <w:style w:type="paragraph" w:customStyle="1" w:styleId="226">
    <w:name w:val="_Style 4"/>
    <w:basedOn w:val="1"/>
    <w:qFormat/>
    <w:uiPriority w:val="0"/>
  </w:style>
  <w:style w:type="paragraph" w:customStyle="1" w:styleId="227">
    <w:name w:val="默认段落字体 Para Char Char Char Char Char Char Char Char Char1 Char Char Char Char"/>
    <w:basedOn w:val="1"/>
    <w:qFormat/>
    <w:uiPriority w:val="0"/>
    <w:rPr>
      <w:rFonts w:ascii="Tahoma" w:hAnsi="Tahoma"/>
      <w:sz w:val="24"/>
    </w:rPr>
  </w:style>
  <w:style w:type="paragraph" w:customStyle="1" w:styleId="228">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229">
    <w:name w:val="tabletext"/>
    <w:basedOn w:val="1"/>
    <w:qFormat/>
    <w:uiPriority w:val="0"/>
    <w:pPr>
      <w:widowControl/>
      <w:spacing w:beforeAutospacing="1" w:afterAutospacing="1"/>
      <w:jc w:val="left"/>
    </w:pPr>
    <w:rPr>
      <w:rFonts w:hAnsi="宋体" w:cs="宋体"/>
      <w:sz w:val="24"/>
    </w:rPr>
  </w:style>
  <w:style w:type="paragraph" w:customStyle="1" w:styleId="230">
    <w:name w:val="标准标题2"/>
    <w:basedOn w:val="4"/>
    <w:qFormat/>
    <w:uiPriority w:val="0"/>
    <w:pPr>
      <w:tabs>
        <w:tab w:val="clear" w:pos="1145"/>
      </w:tabs>
      <w:spacing w:line="360" w:lineRule="auto"/>
      <w:ind w:left="0" w:firstLine="0"/>
    </w:pPr>
    <w:rPr>
      <w:rFonts w:eastAsia="仿宋_GB2312"/>
      <w:sz w:val="28"/>
      <w:szCs w:val="32"/>
    </w:rPr>
  </w:style>
  <w:style w:type="paragraph" w:customStyle="1" w:styleId="231">
    <w:name w:val="Char Char Char1 Char"/>
    <w:basedOn w:val="1"/>
    <w:qFormat/>
    <w:uiPriority w:val="0"/>
    <w:pPr>
      <w:widowControl/>
      <w:spacing w:line="240" w:lineRule="exact"/>
      <w:jc w:val="left"/>
    </w:pPr>
    <w:rPr>
      <w:rFonts w:ascii="Verdana" w:hAnsi="Verdana" w:eastAsia="仿宋_GB2312"/>
      <w:sz w:val="24"/>
      <w:lang w:eastAsia="en-US"/>
    </w:rPr>
  </w:style>
  <w:style w:type="paragraph" w:customStyle="1" w:styleId="232">
    <w:name w:val="最新标题2"/>
    <w:basedOn w:val="233"/>
    <w:next w:val="234"/>
    <w:qFormat/>
    <w:uiPriority w:val="0"/>
    <w:pPr>
      <w:tabs>
        <w:tab w:val="left" w:pos="1069"/>
        <w:tab w:val="left" w:pos="1200"/>
        <w:tab w:val="left" w:pos="1260"/>
      </w:tabs>
    </w:pPr>
  </w:style>
  <w:style w:type="paragraph" w:customStyle="1" w:styleId="233">
    <w:name w:val="样式 标题 2"/>
    <w:basedOn w:val="4"/>
    <w:next w:val="234"/>
    <w:qFormat/>
    <w:uiPriority w:val="0"/>
    <w:pPr>
      <w:keepLines w:val="0"/>
      <w:tabs>
        <w:tab w:val="left" w:pos="1069"/>
        <w:tab w:val="left" w:pos="1200"/>
        <w:tab w:val="clear" w:pos="1145"/>
      </w:tabs>
      <w:spacing w:before="120" w:afterLines="50" w:line="240" w:lineRule="auto"/>
      <w:ind w:left="380" w:hanging="380"/>
      <w:jc w:val="left"/>
    </w:pPr>
    <w:rPr>
      <w:rFonts w:ascii="宋体" w:hAnsi="Times New Roman" w:eastAsia="宋体" w:cs="宋体"/>
      <w:bCs/>
      <w:snapToGrid w:val="0"/>
      <w:kern w:val="0"/>
      <w:sz w:val="28"/>
    </w:rPr>
  </w:style>
  <w:style w:type="paragraph" w:customStyle="1" w:styleId="234">
    <w:name w:val="最新标题3"/>
    <w:basedOn w:val="235"/>
    <w:next w:val="236"/>
    <w:qFormat/>
    <w:uiPriority w:val="0"/>
    <w:pPr>
      <w:tabs>
        <w:tab w:val="left" w:pos="1069"/>
        <w:tab w:val="left" w:pos="1260"/>
        <w:tab w:val="left" w:pos="1740"/>
      </w:tabs>
    </w:pPr>
  </w:style>
  <w:style w:type="paragraph" w:customStyle="1" w:styleId="235">
    <w:name w:val="样式 标题 3"/>
    <w:basedOn w:val="5"/>
    <w:next w:val="236"/>
    <w:qFormat/>
    <w:uiPriority w:val="0"/>
    <w:pPr>
      <w:keepLines w:val="0"/>
      <w:numPr>
        <w:numId w:val="0"/>
      </w:numPr>
      <w:tabs>
        <w:tab w:val="left" w:pos="1069"/>
        <w:tab w:val="left" w:pos="1260"/>
        <w:tab w:val="left" w:pos="1740"/>
        <w:tab w:val="clear" w:pos="2651"/>
      </w:tabs>
      <w:spacing w:before="120" w:afterLines="50" w:line="240" w:lineRule="auto"/>
      <w:ind w:left="1069" w:hanging="360"/>
      <w:jc w:val="left"/>
    </w:pPr>
    <w:rPr>
      <w:rFonts w:ascii="宋体" w:eastAsia="宋体" w:cs="宋体"/>
      <w:bCs/>
      <w:snapToGrid w:val="0"/>
      <w:kern w:val="0"/>
      <w:sz w:val="24"/>
    </w:rPr>
  </w:style>
  <w:style w:type="paragraph" w:customStyle="1" w:styleId="236">
    <w:name w:val="最新标题4"/>
    <w:basedOn w:val="237"/>
    <w:next w:val="1"/>
    <w:qFormat/>
    <w:uiPriority w:val="0"/>
    <w:pPr>
      <w:tabs>
        <w:tab w:val="left" w:pos="1069"/>
        <w:tab w:val="left" w:pos="1680"/>
      </w:tabs>
    </w:pPr>
  </w:style>
  <w:style w:type="paragraph" w:customStyle="1" w:styleId="237">
    <w:name w:val="样式 标题 4"/>
    <w:basedOn w:val="238"/>
    <w:next w:val="240"/>
    <w:qFormat/>
    <w:uiPriority w:val="0"/>
    <w:pPr>
      <w:tabs>
        <w:tab w:val="left" w:pos="1069"/>
        <w:tab w:val="left" w:pos="1680"/>
      </w:tabs>
      <w:ind w:left="1069" w:hanging="360"/>
    </w:pPr>
  </w:style>
  <w:style w:type="paragraph" w:customStyle="1" w:styleId="238">
    <w:name w:val="样式 标题 4Chapter X.X.X.X. + 段后: 0.5 行1"/>
    <w:basedOn w:val="239"/>
    <w:qFormat/>
    <w:uiPriority w:val="0"/>
    <w:pPr/>
  </w:style>
  <w:style w:type="paragraph" w:customStyle="1" w:styleId="239">
    <w:name w:val="样式 标题 4 + 段后: 0.5 行"/>
    <w:basedOn w:val="6"/>
    <w:qFormat/>
    <w:uiPriority w:val="0"/>
    <w:pPr>
      <w:keepLines w:val="0"/>
      <w:numPr>
        <w:ilvl w:val="0"/>
        <w:numId w:val="0"/>
      </w:numPr>
      <w:tabs>
        <w:tab w:val="clear" w:pos="1984"/>
      </w:tabs>
      <w:spacing w:before="120" w:afterLines="50" w:line="240" w:lineRule="auto"/>
      <w:jc w:val="left"/>
    </w:pPr>
    <w:rPr>
      <w:rFonts w:ascii="宋体" w:hAnsi="Times New Roman" w:eastAsia="宋体" w:cs="宋体"/>
      <w:bCs/>
      <w:snapToGrid w:val="0"/>
      <w:kern w:val="0"/>
      <w:sz w:val="21"/>
    </w:rPr>
  </w:style>
  <w:style w:type="paragraph" w:customStyle="1" w:styleId="240">
    <w:name w:val="样式 正文"/>
    <w:basedOn w:val="1"/>
    <w:next w:val="1"/>
    <w:qFormat/>
    <w:uiPriority w:val="0"/>
    <w:pPr>
      <w:tabs>
        <w:tab w:val="left" w:pos="1069"/>
        <w:tab w:val="left" w:pos="2160"/>
      </w:tabs>
      <w:spacing w:afterLines="50"/>
      <w:ind w:left="1069" w:hanging="360"/>
      <w:jc w:val="left"/>
    </w:pPr>
    <w:rPr>
      <w:rFonts w:cs="宋体"/>
      <w:snapToGrid w:val="0"/>
    </w:rPr>
  </w:style>
  <w:style w:type="paragraph" w:customStyle="1" w:styleId="241">
    <w:name w:val="style17"/>
    <w:basedOn w:val="1"/>
    <w:qFormat/>
    <w:uiPriority w:val="0"/>
    <w:pPr>
      <w:widowControl/>
      <w:spacing w:before="100" w:beforeAutospacing="1" w:after="100" w:afterAutospacing="1"/>
      <w:jc w:val="left"/>
    </w:pPr>
    <w:rPr>
      <w:rFonts w:hAnsi="宋体" w:cs="宋体"/>
      <w:b/>
      <w:bCs/>
      <w:color w:val="000000"/>
      <w:sz w:val="24"/>
      <w:szCs w:val="22"/>
    </w:rPr>
  </w:style>
  <w:style w:type="paragraph" w:customStyle="1" w:styleId="242">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243">
    <w:name w:val="Table - Col. Head"/>
    <w:basedOn w:val="1"/>
    <w:qFormat/>
    <w:uiPriority w:val="0"/>
    <w:pPr>
      <w:keepNext/>
      <w:widowControl/>
      <w:tabs>
        <w:tab w:val="left" w:pos="720"/>
        <w:tab w:val="left" w:pos="1069"/>
      </w:tabs>
      <w:spacing w:before="60" w:afterLines="50"/>
      <w:jc w:val="left"/>
    </w:pPr>
    <w:rPr>
      <w:rFonts w:ascii="Arial" w:hAnsi="Arial"/>
      <w:b/>
      <w:sz w:val="18"/>
      <w:lang w:eastAsia="en-US"/>
    </w:rPr>
  </w:style>
  <w:style w:type="paragraph" w:customStyle="1" w:styleId="244">
    <w:name w:val="样式 标题 1 + 段后: 0.5 行"/>
    <w:basedOn w:val="3"/>
    <w:qFormat/>
    <w:uiPriority w:val="0"/>
    <w:pPr>
      <w:keepLines w:val="0"/>
      <w:numPr>
        <w:ilvl w:val="0"/>
        <w:numId w:val="0"/>
      </w:numPr>
      <w:spacing w:before="120" w:afterLines="50" w:line="240" w:lineRule="auto"/>
      <w:jc w:val="left"/>
    </w:pPr>
    <w:rPr>
      <w:rFonts w:ascii="宋体" w:eastAsia="宋体" w:cs="宋体"/>
      <w:bCs/>
      <w:snapToGrid w:val="0"/>
      <w:kern w:val="0"/>
      <w:sz w:val="28"/>
    </w:rPr>
  </w:style>
  <w:style w:type="paragraph" w:customStyle="1" w:styleId="245">
    <w:name w:val="font8"/>
    <w:basedOn w:val="1"/>
    <w:qFormat/>
    <w:uiPriority w:val="0"/>
    <w:pPr>
      <w:widowControl/>
      <w:spacing w:before="100" w:beforeAutospacing="1" w:after="100" w:afterAutospacing="1"/>
      <w:jc w:val="left"/>
    </w:pPr>
    <w:rPr>
      <w:rFonts w:eastAsia="Arial Unicode MS"/>
      <w:color w:val="FF0000"/>
      <w:sz w:val="20"/>
    </w:rPr>
  </w:style>
  <w:style w:type="paragraph" w:customStyle="1" w:styleId="246">
    <w:name w:val="项目1"/>
    <w:basedOn w:val="1"/>
    <w:qFormat/>
    <w:uiPriority w:val="0"/>
    <w:pPr>
      <w:tabs>
        <w:tab w:val="left" w:pos="840"/>
      </w:tabs>
      <w:ind w:left="840" w:hanging="420"/>
    </w:pPr>
    <w:rPr>
      <w:spacing w:val="4"/>
    </w:rPr>
  </w:style>
  <w:style w:type="paragraph" w:customStyle="1" w:styleId="247">
    <w:name w:val="1册标题1"/>
    <w:basedOn w:val="1"/>
    <w:next w:val="1"/>
    <w:qFormat/>
    <w:uiPriority w:val="0"/>
    <w:pPr>
      <w:spacing w:beforeLines="50" w:afterLines="50" w:line="300" w:lineRule="auto"/>
      <w:jc w:val="center"/>
      <w:outlineLvl w:val="0"/>
    </w:pPr>
    <w:rPr>
      <w:rFonts w:ascii="Arial" w:hAnsi="Arial" w:eastAsia="黑体"/>
      <w:b/>
      <w:bCs/>
      <w:sz w:val="48"/>
    </w:rPr>
  </w:style>
  <w:style w:type="paragraph" w:customStyle="1" w:styleId="248">
    <w:name w:val="S4-L15-No"/>
    <w:basedOn w:val="249"/>
    <w:qFormat/>
    <w:uiPriority w:val="0"/>
    <w:pPr>
      <w:tabs>
        <w:tab w:val="left" w:pos="1069"/>
        <w:tab w:val="left" w:pos="1146"/>
      </w:tabs>
      <w:ind w:left="1069" w:hanging="360"/>
    </w:pPr>
  </w:style>
  <w:style w:type="paragraph" w:customStyle="1" w:styleId="249">
    <w:name w:val="S4-L15"/>
    <w:basedOn w:val="1"/>
    <w:qFormat/>
    <w:uiPriority w:val="0"/>
    <w:pPr>
      <w:spacing w:after="120" w:line="360" w:lineRule="auto"/>
      <w:ind w:left="720" w:firstLine="392"/>
    </w:pPr>
    <w:rPr>
      <w:szCs w:val="21"/>
      <w:lang w:val="fr-FR"/>
    </w:rPr>
  </w:style>
  <w:style w:type="paragraph" w:customStyle="1" w:styleId="250">
    <w:name w:val="Bullet"/>
    <w:basedOn w:val="1"/>
    <w:qFormat/>
    <w:uiPriority w:val="0"/>
    <w:pPr>
      <w:widowControl/>
      <w:tabs>
        <w:tab w:val="left" w:pos="720"/>
        <w:tab w:val="left" w:pos="1069"/>
      </w:tabs>
      <w:spacing w:before="120" w:afterLines="50"/>
      <w:ind w:left="1069" w:right="360" w:hanging="360"/>
    </w:pPr>
    <w:rPr>
      <w:snapToGrid w:val="0"/>
    </w:rPr>
  </w:style>
  <w:style w:type="paragraph" w:customStyle="1" w:styleId="25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样式 样式 标题 3Chapter X.X.X. + 段后: 0.5 行 + 段后: 0.5 行"/>
    <w:basedOn w:val="253"/>
    <w:qFormat/>
    <w:uiPriority w:val="0"/>
    <w:pPr/>
  </w:style>
  <w:style w:type="paragraph" w:customStyle="1" w:styleId="253">
    <w:name w:val="样式 标题 3Chapter X.X.X. + 段后: 0.5 行"/>
    <w:basedOn w:val="5"/>
    <w:qFormat/>
    <w:uiPriority w:val="0"/>
    <w:pPr>
      <w:keepLines w:val="0"/>
      <w:numPr>
        <w:numId w:val="0"/>
      </w:numPr>
      <w:tabs>
        <w:tab w:val="clear" w:pos="2651"/>
      </w:tabs>
      <w:spacing w:before="120" w:afterLines="50" w:line="240" w:lineRule="auto"/>
      <w:jc w:val="left"/>
    </w:pPr>
    <w:rPr>
      <w:rFonts w:ascii="宋体" w:eastAsia="宋体" w:cs="宋体"/>
      <w:bCs/>
      <w:snapToGrid w:val="0"/>
      <w:kern w:val="0"/>
      <w:sz w:val="24"/>
    </w:rPr>
  </w:style>
  <w:style w:type="paragraph" w:customStyle="1" w:styleId="254">
    <w:name w:val="表格文字"/>
    <w:basedOn w:val="1"/>
    <w:next w:val="20"/>
    <w:qFormat/>
    <w:uiPriority w:val="0"/>
    <w:pPr>
      <w:adjustRightInd w:val="0"/>
      <w:spacing w:line="420" w:lineRule="atLeast"/>
      <w:jc w:val="left"/>
      <w:textAlignment w:val="baseline"/>
    </w:pPr>
    <w:rPr>
      <w:rFonts w:ascii="Times New Roman"/>
      <w:szCs w:val="24"/>
    </w:rPr>
  </w:style>
  <w:style w:type="paragraph" w:customStyle="1" w:styleId="255">
    <w:name w:val="Blockquote"/>
    <w:basedOn w:val="1"/>
    <w:qFormat/>
    <w:uiPriority w:val="0"/>
    <w:pPr>
      <w:widowControl/>
      <w:spacing w:before="100" w:afterLines="50"/>
      <w:ind w:left="360" w:right="360"/>
      <w:jc w:val="left"/>
    </w:pPr>
    <w:rPr>
      <w:snapToGrid w:val="0"/>
      <w:sz w:val="24"/>
      <w:lang w:val="en-CA"/>
    </w:rPr>
  </w:style>
  <w:style w:type="paragraph" w:customStyle="1" w:styleId="256">
    <w:name w:val="标书_标题2"/>
    <w:basedOn w:val="4"/>
    <w:qFormat/>
    <w:uiPriority w:val="0"/>
    <w:pPr>
      <w:tabs>
        <w:tab w:val="clear" w:pos="1145"/>
      </w:tabs>
      <w:spacing w:after="0" w:line="415" w:lineRule="auto"/>
      <w:ind w:left="0" w:firstLine="0"/>
    </w:pPr>
    <w:rPr>
      <w:bCs/>
      <w:sz w:val="28"/>
    </w:rPr>
  </w:style>
  <w:style w:type="paragraph" w:customStyle="1" w:styleId="257">
    <w:name w:val="标书_正文"/>
    <w:basedOn w:val="1"/>
    <w:qFormat/>
    <w:uiPriority w:val="0"/>
    <w:pPr>
      <w:adjustRightInd w:val="0"/>
      <w:snapToGrid w:val="0"/>
      <w:spacing w:line="400" w:lineRule="exact"/>
      <w:ind w:firstLine="560" w:firstLineChars="200"/>
    </w:pPr>
    <w:rPr>
      <w:rFonts w:ascii="仿宋_GB2312" w:eastAsia="仿宋_GB2312" w:cs="宋体"/>
      <w:bCs/>
      <w:color w:val="000000"/>
      <w:sz w:val="28"/>
      <w:szCs w:val="28"/>
    </w:rPr>
  </w:style>
  <w:style w:type="paragraph" w:customStyle="1" w:styleId="258">
    <w:name w:val="文档正文"/>
    <w:basedOn w:val="1"/>
    <w:qFormat/>
    <w:uiPriority w:val="0"/>
    <w:pPr>
      <w:adjustRightInd w:val="0"/>
      <w:spacing w:line="440" w:lineRule="exact"/>
      <w:ind w:firstLine="567"/>
      <w:textAlignment w:val="baseline"/>
    </w:pPr>
    <w:rPr>
      <w:rFonts w:ascii="Arial Narrow" w:hAnsi="Arial Narrow"/>
      <w:sz w:val="24"/>
    </w:rPr>
  </w:style>
  <w:style w:type="paragraph" w:customStyle="1" w:styleId="259">
    <w:name w:val="正文缩进 New"/>
    <w:basedOn w:val="1"/>
    <w:qFormat/>
    <w:uiPriority w:val="0"/>
    <w:pPr>
      <w:ind w:firstLine="420" w:firstLineChars="200"/>
    </w:pPr>
  </w:style>
  <w:style w:type="paragraph" w:customStyle="1" w:styleId="260">
    <w:name w:val="样式 标题 4Chapter X.X.X. + 段后: 0.5 行1"/>
    <w:basedOn w:val="6"/>
    <w:next w:val="6"/>
    <w:qFormat/>
    <w:uiPriority w:val="0"/>
    <w:pPr>
      <w:keepLines w:val="0"/>
      <w:numPr>
        <w:ilvl w:val="0"/>
        <w:numId w:val="0"/>
      </w:numPr>
      <w:tabs>
        <w:tab w:val="clear" w:pos="1984"/>
      </w:tabs>
      <w:spacing w:before="120" w:afterLines="50" w:line="240" w:lineRule="auto"/>
      <w:ind w:left="425" w:hanging="425"/>
      <w:jc w:val="left"/>
    </w:pPr>
    <w:rPr>
      <w:rFonts w:ascii="宋体" w:hAnsi="Times New Roman" w:eastAsia="宋体" w:cs="宋体"/>
      <w:bCs/>
      <w:snapToGrid w:val="0"/>
      <w:kern w:val="0"/>
      <w:sz w:val="21"/>
    </w:rPr>
  </w:style>
  <w:style w:type="paragraph" w:customStyle="1" w:styleId="261">
    <w:name w:val="2"/>
    <w:basedOn w:val="1"/>
    <w:next w:val="1"/>
    <w:qFormat/>
    <w:uiPriority w:val="0"/>
    <w:rPr>
      <w:rFonts w:ascii="Calibri" w:hAnsi="Calibri" w:eastAsia="仿宋_GB2312"/>
      <w:sz w:val="18"/>
    </w:rPr>
  </w:style>
  <w:style w:type="paragraph" w:customStyle="1" w:styleId="262">
    <w:name w:val="正文1"/>
    <w:basedOn w:val="1"/>
    <w:next w:val="1"/>
    <w:qFormat/>
    <w:uiPriority w:val="0"/>
    <w:pPr>
      <w:spacing w:before="100" w:after="100" w:line="400" w:lineRule="exact"/>
      <w:ind w:firstLine="480"/>
      <w:jc w:val="left"/>
    </w:pPr>
    <w:rPr>
      <w:rFonts w:ascii="Arial" w:hAnsi="Arial"/>
      <w:sz w:val="24"/>
    </w:rPr>
  </w:style>
  <w:style w:type="paragraph" w:customStyle="1" w:styleId="263">
    <w:name w:val="Char Char Char Char Char Char Char Char Char Char Char Char Char Char Char Char"/>
    <w:basedOn w:val="1"/>
    <w:qFormat/>
    <w:uiPriority w:val="0"/>
  </w:style>
  <w:style w:type="paragraph" w:customStyle="1" w:styleId="264">
    <w:name w:val="blue"/>
    <w:basedOn w:val="1"/>
    <w:qFormat/>
    <w:uiPriority w:val="0"/>
    <w:pPr>
      <w:widowControl/>
      <w:spacing w:beforeAutospacing="1" w:afterAutospacing="1"/>
      <w:jc w:val="left"/>
    </w:pPr>
    <w:rPr>
      <w:rFonts w:ascii="Arial Unicode MS" w:hAnsi="Arial Unicode MS" w:eastAsia="Arial Unicode MS"/>
      <w:sz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标准标题1"/>
    <w:basedOn w:val="3"/>
    <w:qFormat/>
    <w:uiPriority w:val="0"/>
    <w:pPr>
      <w:pageBreakBefore/>
      <w:numPr>
        <w:numId w:val="0"/>
      </w:numPr>
      <w:tabs>
        <w:tab w:val="left" w:pos="1080"/>
      </w:tabs>
      <w:ind w:left="425" w:hanging="425"/>
    </w:pPr>
    <w:rPr>
      <w:bCs/>
      <w:sz w:val="32"/>
      <w:szCs w:val="44"/>
    </w:rPr>
  </w:style>
  <w:style w:type="paragraph" w:customStyle="1" w:styleId="267">
    <w:name w:val="纯文本_0_0"/>
    <w:basedOn w:val="1"/>
    <w:qFormat/>
    <w:uiPriority w:val="0"/>
    <w:rPr>
      <w:rFonts w:hAnsi="Courier New"/>
      <w:kern w:val="2"/>
      <w:sz w:val="21"/>
      <w:szCs w:val="21"/>
    </w:rPr>
  </w:style>
  <w:style w:type="paragraph" w:customStyle="1" w:styleId="268">
    <w:name w:val="Char Char Char Char Char Char Char Char Char Char"/>
    <w:basedOn w:val="1"/>
    <w:qFormat/>
    <w:uiPriority w:val="0"/>
    <w:rPr>
      <w:rFonts w:ascii="Tahoma" w:hAnsi="Tahoma"/>
      <w:sz w:val="24"/>
    </w:rPr>
  </w:style>
  <w:style w:type="paragraph" w:customStyle="1" w:styleId="269">
    <w:name w:val="Body"/>
    <w:basedOn w:val="1"/>
    <w:qFormat/>
    <w:uiPriority w:val="0"/>
    <w:pPr>
      <w:widowControl/>
      <w:spacing w:before="120" w:afterLines="50"/>
    </w:pPr>
    <w:rPr>
      <w:snapToGrid w:val="0"/>
    </w:rPr>
  </w:style>
  <w:style w:type="paragraph" w:customStyle="1" w:styleId="270">
    <w:name w:val="Char Char Char Char Char Char Char Char"/>
    <w:basedOn w:val="1"/>
    <w:qFormat/>
    <w:uiPriority w:val="0"/>
    <w:pPr>
      <w:tabs>
        <w:tab w:val="left" w:pos="360"/>
      </w:tabs>
    </w:pPr>
  </w:style>
  <w:style w:type="paragraph" w:customStyle="1" w:styleId="271">
    <w:name w:val="二级项目符号"/>
    <w:basedOn w:val="1"/>
    <w:qFormat/>
    <w:uiPriority w:val="0"/>
    <w:pPr>
      <w:widowControl/>
      <w:tabs>
        <w:tab w:val="left" w:pos="720"/>
        <w:tab w:val="left" w:pos="1069"/>
      </w:tabs>
      <w:spacing w:line="360" w:lineRule="auto"/>
      <w:ind w:left="1069" w:hanging="360"/>
    </w:pPr>
    <w:rPr>
      <w:sz w:val="24"/>
    </w:rPr>
  </w:style>
  <w:style w:type="paragraph" w:customStyle="1" w:styleId="27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3">
    <w:name w:val="页面边线"/>
    <w:basedOn w:val="1"/>
    <w:qFormat/>
    <w:uiPriority w:val="0"/>
    <w:pPr>
      <w:adjustRightInd w:val="0"/>
      <w:spacing w:line="360" w:lineRule="atLeast"/>
      <w:textAlignment w:val="baseline"/>
    </w:pPr>
    <w:rPr>
      <w:rFonts w:ascii="Century" w:hAnsi="Century"/>
      <w:lang w:eastAsia="ja-JP"/>
    </w:rPr>
  </w:style>
  <w:style w:type="paragraph" w:customStyle="1" w:styleId="274">
    <w:name w:val="标准标题3"/>
    <w:basedOn w:val="5"/>
    <w:qFormat/>
    <w:uiPriority w:val="0"/>
    <w:pPr>
      <w:numPr>
        <w:numId w:val="0"/>
      </w:numPr>
      <w:tabs>
        <w:tab w:val="left" w:pos="1069"/>
        <w:tab w:val="clear" w:pos="2651"/>
      </w:tabs>
      <w:spacing w:line="240" w:lineRule="auto"/>
      <w:ind w:left="-258" w:leftChars="-258"/>
    </w:pPr>
    <w:rPr>
      <w:bCs/>
      <w:kern w:val="0"/>
      <w:sz w:val="28"/>
      <w:szCs w:val="32"/>
    </w:rPr>
  </w:style>
  <w:style w:type="paragraph" w:customStyle="1" w:styleId="275">
    <w:name w:val="S4-B-L15"/>
    <w:basedOn w:val="1"/>
    <w:qFormat/>
    <w:uiPriority w:val="0"/>
    <w:pPr>
      <w:spacing w:line="360" w:lineRule="auto"/>
    </w:pPr>
    <w:rPr>
      <w:b/>
      <w:bCs/>
      <w:sz w:val="24"/>
    </w:rPr>
  </w:style>
  <w:style w:type="paragraph" w:customStyle="1" w:styleId="276">
    <w:name w:val="最新标题1"/>
    <w:basedOn w:val="277"/>
    <w:next w:val="232"/>
    <w:qFormat/>
    <w:uiPriority w:val="0"/>
    <w:pPr>
      <w:tabs>
        <w:tab w:val="left" w:pos="720"/>
        <w:tab w:val="left" w:pos="1069"/>
      </w:tabs>
    </w:pPr>
    <w:rPr>
      <w:bCs/>
    </w:rPr>
  </w:style>
  <w:style w:type="paragraph" w:customStyle="1" w:styleId="277">
    <w:name w:val="样式 标题1"/>
    <w:basedOn w:val="244"/>
    <w:next w:val="232"/>
    <w:qFormat/>
    <w:uiPriority w:val="0"/>
    <w:pPr>
      <w:tabs>
        <w:tab w:val="left" w:pos="720"/>
        <w:tab w:val="left" w:pos="1069"/>
      </w:tabs>
      <w:ind w:left="1069" w:hanging="360"/>
    </w:pPr>
    <w:rPr>
      <w:bCs w:val="0"/>
      <w:sz w:val="32"/>
    </w:rPr>
  </w:style>
  <w:style w:type="paragraph" w:customStyle="1" w:styleId="278">
    <w:name w:val="表格1"/>
    <w:basedOn w:val="1"/>
    <w:qFormat/>
    <w:uiPriority w:val="0"/>
    <w:pPr>
      <w:adjustRightInd w:val="0"/>
      <w:spacing w:before="100" w:beforeAutospacing="1" w:after="120" w:line="420" w:lineRule="atLeast"/>
      <w:ind w:left="90" w:leftChars="30" w:right="90" w:rightChars="30"/>
      <w:jc w:val="center"/>
      <w:textAlignment w:val="baseline"/>
    </w:pPr>
    <w:rPr>
      <w:rFonts w:eastAsia="仿宋_GB2312"/>
      <w:sz w:val="28"/>
    </w:rPr>
  </w:style>
  <w:style w:type="paragraph" w:customStyle="1" w:styleId="279">
    <w:name w:val="Plain Text1"/>
    <w:basedOn w:val="1"/>
    <w:qFormat/>
    <w:uiPriority w:val="0"/>
    <w:pPr>
      <w:autoSpaceDE w:val="0"/>
      <w:autoSpaceDN w:val="0"/>
      <w:adjustRightInd w:val="0"/>
      <w:spacing w:line="360" w:lineRule="auto"/>
    </w:pPr>
    <w:rPr>
      <w:rFonts w:hint="eastAsia" w:hAnsi="宋体"/>
      <w:sz w:val="24"/>
    </w:rPr>
  </w:style>
  <w:style w:type="paragraph" w:customStyle="1" w:styleId="280">
    <w:name w:val="Char Char Char"/>
    <w:basedOn w:val="1"/>
    <w:qFormat/>
    <w:uiPriority w:val="0"/>
    <w:rPr>
      <w:rFonts w:ascii="Tahoma" w:hAnsi="Tahoma"/>
      <w:sz w:val="24"/>
    </w:rPr>
  </w:style>
  <w:style w:type="paragraph" w:customStyle="1" w:styleId="281">
    <w:name w:val="五号正文项目（标准）"/>
    <w:basedOn w:val="1"/>
    <w:qFormat/>
    <w:uiPriority w:val="0"/>
    <w:pPr>
      <w:tabs>
        <w:tab w:val="left" w:pos="900"/>
        <w:tab w:val="left" w:pos="975"/>
        <w:tab w:val="left" w:pos="1069"/>
      </w:tabs>
      <w:spacing w:line="400" w:lineRule="exact"/>
      <w:ind w:left="900" w:hanging="540"/>
      <w:jc w:val="left"/>
    </w:pPr>
    <w:rPr>
      <w:rFonts w:hAnsi="宋体"/>
      <w:color w:val="000000"/>
    </w:rPr>
  </w:style>
  <w:style w:type="paragraph" w:customStyle="1" w:styleId="282">
    <w:name w:val="样式 正文文本缩进 + 仿宋_GB2312 小四 首行缩进:  0 厘米 行距: 1.5 倍行距"/>
    <w:basedOn w:val="21"/>
    <w:qFormat/>
    <w:uiPriority w:val="0"/>
    <w:pPr>
      <w:spacing w:line="360" w:lineRule="auto"/>
      <w:ind w:left="0" w:leftChars="0"/>
    </w:pPr>
    <w:rPr>
      <w:rFonts w:ascii="仿宋_GB2312" w:eastAsia="新宋体"/>
      <w:sz w:val="24"/>
      <w:szCs w:val="20"/>
    </w:rPr>
  </w:style>
  <w:style w:type="paragraph" w:customStyle="1" w:styleId="283">
    <w:name w:val="Paragraph4"/>
    <w:basedOn w:val="1"/>
    <w:qFormat/>
    <w:uiPriority w:val="0"/>
    <w:pPr>
      <w:spacing w:before="80" w:afterLines="50"/>
      <w:ind w:left="2250"/>
    </w:pPr>
    <w:rPr>
      <w:snapToGrid w:val="0"/>
    </w:rPr>
  </w:style>
  <w:style w:type="paragraph" w:customStyle="1" w:styleId="284">
    <w:name w:val="Main Title"/>
    <w:basedOn w:val="1"/>
    <w:qFormat/>
    <w:uiPriority w:val="0"/>
    <w:pPr>
      <w:spacing w:before="480" w:afterLines="50"/>
      <w:jc w:val="center"/>
    </w:pPr>
    <w:rPr>
      <w:b/>
      <w:snapToGrid w:val="0"/>
      <w:kern w:val="28"/>
      <w:sz w:val="32"/>
    </w:rPr>
  </w:style>
  <w:style w:type="paragraph" w:customStyle="1" w:styleId="285">
    <w:name w:val="font7"/>
    <w:basedOn w:val="1"/>
    <w:qFormat/>
    <w:uiPriority w:val="0"/>
    <w:pPr>
      <w:widowControl/>
      <w:spacing w:beforeAutospacing="1" w:afterAutospacing="1"/>
      <w:jc w:val="left"/>
    </w:pPr>
    <w:rPr>
      <w:rFonts w:hint="eastAsia" w:hAnsi="宋体"/>
      <w:szCs w:val="21"/>
    </w:rPr>
  </w:style>
  <w:style w:type="paragraph" w:customStyle="1" w:styleId="28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7">
    <w:name w:val="Char Char Char1 Char1"/>
    <w:basedOn w:val="1"/>
    <w:qFormat/>
    <w:uiPriority w:val="0"/>
    <w:pPr>
      <w:widowControl/>
      <w:spacing w:line="240" w:lineRule="exact"/>
      <w:jc w:val="left"/>
    </w:pPr>
    <w:rPr>
      <w:rFonts w:ascii="Verdana" w:hAnsi="Verdana" w:eastAsia="仿宋_GB2312"/>
      <w:sz w:val="24"/>
      <w:lang w:eastAsia="en-US"/>
    </w:rPr>
  </w:style>
  <w:style w:type="paragraph" w:customStyle="1" w:styleId="288">
    <w:name w:val="Paragraph2"/>
    <w:basedOn w:val="1"/>
    <w:qFormat/>
    <w:uiPriority w:val="0"/>
    <w:pPr>
      <w:spacing w:before="80" w:afterLines="50"/>
      <w:ind w:left="720"/>
    </w:pPr>
    <w:rPr>
      <w:snapToGrid w:val="0"/>
      <w:color w:val="000000"/>
      <w:lang w:val="en-AU"/>
    </w:rPr>
  </w:style>
  <w:style w:type="paragraph" w:customStyle="1" w:styleId="289">
    <w:name w:val="font5"/>
    <w:basedOn w:val="1"/>
    <w:qFormat/>
    <w:uiPriority w:val="0"/>
    <w:pPr>
      <w:widowControl/>
      <w:spacing w:beforeAutospacing="1" w:afterAutospacing="1"/>
      <w:jc w:val="left"/>
    </w:pPr>
    <w:rPr>
      <w:rFonts w:hint="eastAsia" w:hAnsi="宋体"/>
      <w:sz w:val="24"/>
    </w:rPr>
  </w:style>
  <w:style w:type="paragraph" w:customStyle="1" w:styleId="290">
    <w:name w:val="S4-I-L15-U"/>
    <w:basedOn w:val="1"/>
    <w:qFormat/>
    <w:uiPriority w:val="0"/>
    <w:pPr>
      <w:spacing w:line="360" w:lineRule="auto"/>
    </w:pPr>
    <w:rPr>
      <w:b/>
      <w:i/>
      <w:sz w:val="24"/>
      <w:u w:val="single"/>
    </w:rPr>
  </w:style>
  <w:style w:type="paragraph" w:customStyle="1" w:styleId="291">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292">
    <w:name w:val="样式 标题 3Chapter X.X.X. + 五号 段后: 0.5 行"/>
    <w:basedOn w:val="5"/>
    <w:qFormat/>
    <w:uiPriority w:val="0"/>
    <w:pPr>
      <w:keepLines w:val="0"/>
      <w:numPr>
        <w:numId w:val="0"/>
      </w:numPr>
      <w:tabs>
        <w:tab w:val="clear" w:pos="2651"/>
      </w:tabs>
      <w:spacing w:before="120" w:afterLines="50" w:line="240" w:lineRule="auto"/>
      <w:jc w:val="left"/>
    </w:pPr>
    <w:rPr>
      <w:rFonts w:ascii="宋体" w:eastAsia="宋体" w:cs="宋体"/>
      <w:bCs/>
      <w:snapToGrid w:val="0"/>
      <w:kern w:val="0"/>
      <w:sz w:val="21"/>
    </w:rPr>
  </w:style>
  <w:style w:type="paragraph" w:customStyle="1" w:styleId="293">
    <w:name w:val="正文文本缩进1"/>
    <w:basedOn w:val="1"/>
    <w:qFormat/>
    <w:uiPriority w:val="0"/>
    <w:pPr>
      <w:spacing w:line="360" w:lineRule="auto"/>
      <w:ind w:firstLine="560" w:firstLineChars="200"/>
    </w:pPr>
    <w:rPr>
      <w:rFonts w:ascii="Times New Roman"/>
      <w:sz w:val="28"/>
      <w:szCs w:val="24"/>
    </w:rPr>
  </w:style>
  <w:style w:type="paragraph" w:customStyle="1" w:styleId="294">
    <w:name w:val="样式 左侧:  1 厘米 段后: 0.5 行"/>
    <w:basedOn w:val="1"/>
    <w:qFormat/>
    <w:uiPriority w:val="0"/>
    <w:pPr>
      <w:spacing w:afterLines="50"/>
      <w:ind w:firstLine="425"/>
      <w:jc w:val="left"/>
    </w:pPr>
    <w:rPr>
      <w:rFonts w:cs="宋体"/>
      <w:snapToGrid w:val="0"/>
    </w:rPr>
  </w:style>
  <w:style w:type="paragraph" w:customStyle="1" w:styleId="295">
    <w:name w:val="_Style 294"/>
    <w:basedOn w:val="3"/>
    <w:next w:val="1"/>
    <w:qFormat/>
    <w:uiPriority w:val="0"/>
    <w:pPr>
      <w:widowControl/>
      <w:numPr>
        <w:numId w:val="0"/>
      </w:numPr>
      <w:spacing w:before="480" w:after="0" w:line="276" w:lineRule="auto"/>
      <w:jc w:val="left"/>
      <w:outlineLvl w:val="9"/>
    </w:pPr>
    <w:rPr>
      <w:rFonts w:ascii="Cambria" w:hAnsi="Cambria" w:eastAsia="宋体"/>
      <w:bCs/>
      <w:color w:val="365F91"/>
      <w:kern w:val="0"/>
      <w:sz w:val="28"/>
      <w:szCs w:val="28"/>
    </w:rPr>
  </w:style>
  <w:style w:type="paragraph" w:customStyle="1" w:styleId="296">
    <w:name w:val="Body Text First Indent1"/>
    <w:basedOn w:val="20"/>
    <w:qFormat/>
    <w:uiPriority w:val="0"/>
    <w:pPr>
      <w:tabs>
        <w:tab w:val="left" w:pos="1275"/>
      </w:tabs>
      <w:ind w:firstLine="420" w:firstLineChars="100"/>
    </w:pPr>
  </w:style>
  <w:style w:type="paragraph" w:customStyle="1" w:styleId="297">
    <w:name w:val="duanluo"/>
    <w:basedOn w:val="1"/>
    <w:qFormat/>
    <w:uiPriority w:val="0"/>
    <w:pPr>
      <w:widowControl/>
      <w:spacing w:before="100" w:beforeAutospacing="1" w:after="100" w:afterAutospacing="1" w:line="432" w:lineRule="auto"/>
      <w:ind w:firstLine="480"/>
      <w:jc w:val="left"/>
    </w:pPr>
    <w:rPr>
      <w:rFonts w:ascii="ˎ̥" w:hAnsi="ˎ̥" w:cs="宋体"/>
      <w:color w:val="000000"/>
      <w:szCs w:val="21"/>
    </w:rPr>
  </w:style>
  <w:style w:type="paragraph" w:customStyle="1" w:styleId="298">
    <w:name w:val="部分1"/>
    <w:basedOn w:val="1"/>
    <w:qFormat/>
    <w:uiPriority w:val="0"/>
    <w:pPr>
      <w:keepNext/>
      <w:pageBreakBefore/>
      <w:tabs>
        <w:tab w:val="left" w:pos="720"/>
      </w:tabs>
      <w:spacing w:line="360" w:lineRule="auto"/>
      <w:jc w:val="center"/>
      <w:outlineLvl w:val="0"/>
    </w:pPr>
    <w:rPr>
      <w:rFonts w:ascii="Calibri" w:hAnsi="Calibri" w:eastAsia="黑体"/>
      <w:b/>
      <w:kern w:val="44"/>
      <w:sz w:val="36"/>
    </w:rPr>
  </w:style>
  <w:style w:type="paragraph" w:customStyle="1" w:styleId="299">
    <w:name w:val="Char Char Char Char"/>
    <w:basedOn w:val="1"/>
    <w:qFormat/>
    <w:uiPriority w:val="0"/>
    <w:rPr>
      <w:rFonts w:ascii="Tahoma" w:hAnsi="Tahoma"/>
      <w:sz w:val="24"/>
    </w:rPr>
  </w:style>
  <w:style w:type="paragraph" w:customStyle="1" w:styleId="300">
    <w:name w:val="Char Char1 Char Char Char Char Char Char"/>
    <w:basedOn w:val="1"/>
    <w:qFormat/>
    <w:uiPriority w:val="0"/>
    <w:pPr>
      <w:widowControl/>
      <w:spacing w:line="240" w:lineRule="exact"/>
      <w:jc w:val="left"/>
    </w:pPr>
  </w:style>
  <w:style w:type="paragraph" w:customStyle="1" w:styleId="301">
    <w:name w:val="样式 样式 样式 标题 3Chapter X.X.X. + 段后: 0.5 行 + 段后: 0.5 行 + 段后: 0.5 行"/>
    <w:basedOn w:val="252"/>
    <w:qFormat/>
    <w:uiPriority w:val="0"/>
    <w:pPr>
      <w:spacing w:afterLines="0"/>
    </w:pPr>
  </w:style>
  <w:style w:type="paragraph" w:customStyle="1" w:styleId="302">
    <w:name w:val="Char"/>
    <w:basedOn w:val="1"/>
    <w:qFormat/>
    <w:uiPriority w:val="0"/>
    <w:pPr>
      <w:tabs>
        <w:tab w:val="left" w:pos="432"/>
      </w:tabs>
      <w:spacing w:beforeLines="50" w:afterLines="50"/>
      <w:ind w:left="432" w:hanging="432"/>
      <w:jc w:val="center"/>
    </w:pPr>
    <w:rPr>
      <w:sz w:val="24"/>
    </w:rPr>
  </w:style>
  <w:style w:type="paragraph" w:customStyle="1" w:styleId="303">
    <w:name w:val="Char Char1 Char"/>
    <w:basedOn w:val="1"/>
    <w:next w:val="1"/>
    <w:qFormat/>
    <w:uiPriority w:val="0"/>
    <w:pPr>
      <w:widowControl/>
      <w:spacing w:after="160" w:line="240" w:lineRule="exact"/>
      <w:jc w:val="left"/>
    </w:pPr>
  </w:style>
  <w:style w:type="paragraph" w:customStyle="1" w:styleId="304">
    <w:name w:val="正文内容"/>
    <w:basedOn w:val="1"/>
    <w:qFormat/>
    <w:uiPriority w:val="0"/>
    <w:pPr>
      <w:spacing w:line="360" w:lineRule="auto"/>
      <w:ind w:firstLine="200" w:firstLineChars="200"/>
    </w:pPr>
    <w:rPr>
      <w:rFonts w:ascii="Times New Roman"/>
      <w:sz w:val="24"/>
      <w:szCs w:val="28"/>
    </w:rPr>
  </w:style>
  <w:style w:type="paragraph" w:customStyle="1" w:styleId="305">
    <w:name w:val="font6"/>
    <w:basedOn w:val="1"/>
    <w:qFormat/>
    <w:uiPriority w:val="0"/>
    <w:pPr>
      <w:widowControl/>
      <w:spacing w:beforeAutospacing="1" w:afterAutospacing="1"/>
      <w:jc w:val="left"/>
    </w:pPr>
    <w:rPr>
      <w:rFonts w:hint="eastAsia" w:hAnsi="宋体"/>
      <w:sz w:val="18"/>
      <w:szCs w:val="18"/>
    </w:rPr>
  </w:style>
  <w:style w:type="paragraph" w:customStyle="1" w:styleId="306">
    <w:name w:val="样式 小四 行距: 1.5 倍行距 首行缩进:  2 字符"/>
    <w:basedOn w:val="1"/>
    <w:qFormat/>
    <w:uiPriority w:val="0"/>
    <w:pPr>
      <w:spacing w:line="360" w:lineRule="auto"/>
      <w:ind w:firstLine="480" w:firstLineChars="200"/>
    </w:pPr>
    <w:rPr>
      <w:rFonts w:cs="宋体"/>
      <w:sz w:val="24"/>
    </w:rPr>
  </w:style>
  <w:style w:type="paragraph" w:customStyle="1" w:styleId="307">
    <w:name w:val="Char Char Char Char1"/>
    <w:basedOn w:val="1"/>
    <w:qFormat/>
    <w:uiPriority w:val="0"/>
    <w:rPr>
      <w:rFonts w:ascii="Tahoma" w:hAnsi="Tahoma"/>
      <w:sz w:val="24"/>
    </w:rPr>
  </w:style>
  <w:style w:type="paragraph" w:customStyle="1" w:styleId="308">
    <w:name w:val="样式 标题 3(A-3)sect1.2.3h3H3level_3PIM 3Level 3 HeadHeading..."/>
    <w:basedOn w:val="5"/>
    <w:qFormat/>
    <w:uiPriority w:val="0"/>
    <w:pPr>
      <w:numPr>
        <w:numId w:val="0"/>
      </w:numPr>
      <w:tabs>
        <w:tab w:val="clear" w:pos="2651"/>
      </w:tabs>
    </w:pPr>
    <w:rPr>
      <w:rFonts w:ascii="Arial" w:hAnsi="Arial" w:eastAsia="宋体"/>
      <w:bCs/>
      <w:kern w:val="0"/>
      <w:sz w:val="30"/>
      <w:szCs w:val="32"/>
    </w:rPr>
  </w:style>
  <w:style w:type="paragraph" w:customStyle="1" w:styleId="309">
    <w:name w:val="样式 标题 1 + 五号1 Char Char Char Char Char Char Char Char Char Char Char Char Char Char Char Char Char"/>
    <w:basedOn w:val="3"/>
    <w:qFormat/>
    <w:uiPriority w:val="0"/>
    <w:pPr>
      <w:numPr>
        <w:numId w:val="0"/>
      </w:numPr>
      <w:spacing w:before="0" w:after="0" w:line="480" w:lineRule="auto"/>
    </w:pPr>
    <w:rPr>
      <w:rFonts w:eastAsia="宋体"/>
      <w:bCs/>
      <w:sz w:val="21"/>
      <w:szCs w:val="44"/>
    </w:rPr>
  </w:style>
  <w:style w:type="paragraph" w:customStyle="1" w:styleId="310">
    <w:name w:val="此正文"/>
    <w:basedOn w:val="1"/>
    <w:qFormat/>
    <w:uiPriority w:val="0"/>
    <w:pPr>
      <w:spacing w:line="360" w:lineRule="auto"/>
      <w:ind w:firstLine="200" w:firstLineChars="200"/>
    </w:pPr>
    <w:rPr>
      <w:sz w:val="24"/>
    </w:rPr>
  </w:style>
  <w:style w:type="paragraph" w:customStyle="1" w:styleId="311">
    <w:name w:val="样式 模板描述"/>
    <w:basedOn w:val="1"/>
    <w:next w:val="240"/>
    <w:qFormat/>
    <w:uiPriority w:val="0"/>
    <w:pPr>
      <w:tabs>
        <w:tab w:val="left" w:pos="1069"/>
      </w:tabs>
      <w:spacing w:afterLines="50"/>
      <w:ind w:left="1069" w:hanging="360"/>
      <w:jc w:val="left"/>
    </w:pPr>
    <w:rPr>
      <w:rFonts w:cs="宋体"/>
      <w:i/>
      <w:iCs/>
      <w:snapToGrid w:val="0"/>
      <w:color w:val="0000FF"/>
      <w:szCs w:val="21"/>
    </w:rPr>
  </w:style>
  <w:style w:type="paragraph" w:customStyle="1" w:styleId="312">
    <w:name w:val="S4-L15-C"/>
    <w:basedOn w:val="1"/>
    <w:qFormat/>
    <w:uiPriority w:val="0"/>
    <w:pPr>
      <w:spacing w:after="120" w:line="360" w:lineRule="auto"/>
      <w:jc w:val="center"/>
    </w:pPr>
    <w:rPr>
      <w:szCs w:val="21"/>
    </w:rPr>
  </w:style>
  <w:style w:type="paragraph" w:customStyle="1" w:styleId="313">
    <w:name w:val="沈标题四"/>
    <w:basedOn w:val="6"/>
    <w:next w:val="1"/>
    <w:qFormat/>
    <w:uiPriority w:val="0"/>
    <w:pPr>
      <w:keepNext w:val="0"/>
      <w:keepLines w:val="0"/>
      <w:numPr>
        <w:ilvl w:val="0"/>
        <w:numId w:val="0"/>
      </w:numPr>
      <w:tabs>
        <w:tab w:val="clear" w:pos="1984"/>
      </w:tabs>
      <w:spacing w:line="377" w:lineRule="auto"/>
    </w:pPr>
    <w:rPr>
      <w:rFonts w:ascii="Arial Narrow" w:hAnsi="Arial Narrow" w:eastAsia="方正姚体"/>
      <w:b w:val="0"/>
      <w:bCs/>
      <w:sz w:val="24"/>
      <w:szCs w:val="24"/>
    </w:rPr>
  </w:style>
  <w:style w:type="paragraph" w:customStyle="1" w:styleId="314">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315">
    <w:name w:val="缺省文本"/>
    <w:basedOn w:val="1"/>
    <w:qFormat/>
    <w:uiPriority w:val="0"/>
    <w:pPr>
      <w:autoSpaceDE w:val="0"/>
      <w:autoSpaceDN w:val="0"/>
      <w:adjustRightInd w:val="0"/>
      <w:jc w:val="left"/>
    </w:pPr>
    <w:rPr>
      <w:sz w:val="24"/>
    </w:rPr>
  </w:style>
  <w:style w:type="paragraph" w:customStyle="1" w:styleId="316">
    <w:name w:val="Char2"/>
    <w:basedOn w:val="1"/>
    <w:qFormat/>
    <w:uiPriority w:val="0"/>
    <w:rPr>
      <w:rFonts w:ascii="仿宋_GB2312" w:hAnsi="Calibri" w:eastAsia="仿宋_GB2312"/>
      <w:b/>
      <w:sz w:val="32"/>
      <w:szCs w:val="32"/>
    </w:rPr>
  </w:style>
  <w:style w:type="paragraph" w:customStyle="1" w:styleId="317">
    <w:name w:val="WW-正文文字缩进 2"/>
    <w:basedOn w:val="1"/>
    <w:qFormat/>
    <w:uiPriority w:val="0"/>
    <w:pPr>
      <w:suppressAutoHyphens/>
      <w:ind w:firstLine="420"/>
    </w:pPr>
    <w:rPr>
      <w:kern w:val="1"/>
    </w:rPr>
  </w:style>
  <w:style w:type="paragraph" w:customStyle="1" w:styleId="318">
    <w:name w:val="Char Char Char 字元 字元"/>
    <w:basedOn w:val="1"/>
    <w:qFormat/>
    <w:uiPriority w:val="0"/>
    <w:pPr>
      <w:spacing w:line="360" w:lineRule="auto"/>
      <w:ind w:firstLine="200" w:firstLineChars="200"/>
    </w:pPr>
  </w:style>
  <w:style w:type="paragraph" w:customStyle="1" w:styleId="319">
    <w:name w:val="InfoBlue"/>
    <w:basedOn w:val="1"/>
    <w:next w:val="20"/>
    <w:qFormat/>
    <w:uiPriority w:val="0"/>
    <w:pPr>
      <w:spacing w:afterLines="50"/>
      <w:ind w:left="720"/>
      <w:jc w:val="left"/>
    </w:pPr>
    <w:rPr>
      <w:i/>
      <w:snapToGrid w:val="0"/>
      <w:color w:val="0000FF"/>
    </w:rPr>
  </w:style>
  <w:style w:type="paragraph" w:customStyle="1" w:styleId="320">
    <w:name w:val="标准有序列表（L1）"/>
    <w:basedOn w:val="2"/>
    <w:qFormat/>
    <w:uiPriority w:val="0"/>
    <w:pPr>
      <w:tabs>
        <w:tab w:val="left" w:pos="0"/>
        <w:tab w:val="left" w:pos="1069"/>
        <w:tab w:val="left" w:pos="2100"/>
      </w:tabs>
      <w:spacing w:line="360" w:lineRule="auto"/>
      <w:ind w:firstLine="0" w:firstLineChars="0"/>
    </w:pPr>
    <w:rPr>
      <w:rFonts w:ascii="黑体" w:eastAsia="黑体"/>
      <w:color w:val="000000"/>
      <w:sz w:val="24"/>
      <w:szCs w:val="22"/>
    </w:rPr>
  </w:style>
  <w:style w:type="paragraph" w:customStyle="1" w:styleId="321">
    <w:name w:val="Char Char Char Char Char Char Char Char1"/>
    <w:basedOn w:val="1"/>
    <w:qFormat/>
    <w:uiPriority w:val="0"/>
    <w:pPr>
      <w:tabs>
        <w:tab w:val="left" w:pos="360"/>
      </w:tabs>
    </w:pPr>
  </w:style>
  <w:style w:type="paragraph" w:customStyle="1" w:styleId="322">
    <w:name w:val="Char Char Char Char2"/>
    <w:basedOn w:val="1"/>
    <w:qFormat/>
    <w:uiPriority w:val="0"/>
    <w:pPr>
      <w:widowControl/>
      <w:spacing w:line="240" w:lineRule="exact"/>
      <w:jc w:val="left"/>
    </w:pPr>
    <w:rPr>
      <w:sz w:val="24"/>
    </w:rPr>
  </w:style>
  <w:style w:type="paragraph" w:customStyle="1" w:styleId="32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sz w:val="20"/>
    </w:rPr>
  </w:style>
  <w:style w:type="paragraph" w:customStyle="1" w:styleId="324">
    <w:name w:val="圆点"/>
    <w:basedOn w:val="1"/>
    <w:qFormat/>
    <w:uiPriority w:val="0"/>
    <w:pPr>
      <w:spacing w:beforeLines="50" w:afterLines="50" w:line="360" w:lineRule="auto"/>
      <w:ind w:firstLine="480" w:firstLineChars="200"/>
    </w:pPr>
    <w:rPr>
      <w:rFonts w:ascii="仿宋_GB2312" w:eastAsia="仿宋_GB2312"/>
      <w:sz w:val="24"/>
    </w:rPr>
  </w:style>
  <w:style w:type="paragraph" w:customStyle="1" w:styleId="325">
    <w:name w:val="防指正文"/>
    <w:basedOn w:val="1"/>
    <w:qFormat/>
    <w:uiPriority w:val="0"/>
    <w:pPr>
      <w:tabs>
        <w:tab w:val="left" w:pos="540"/>
      </w:tabs>
      <w:adjustRightInd w:val="0"/>
      <w:snapToGrid w:val="0"/>
      <w:spacing w:line="360" w:lineRule="auto"/>
    </w:pPr>
    <w:rPr>
      <w:rFonts w:ascii="仿宋_GB2312" w:hAnsi="宋体" w:eastAsia="仿宋_GB2312"/>
      <w:b/>
      <w:bCs/>
      <w:sz w:val="24"/>
    </w:rPr>
  </w:style>
  <w:style w:type="paragraph" w:customStyle="1" w:styleId="326">
    <w:name w:val="p0"/>
    <w:basedOn w:val="1"/>
    <w:qFormat/>
    <w:uiPriority w:val="0"/>
    <w:pPr>
      <w:widowControl/>
    </w:pPr>
    <w:rPr>
      <w:szCs w:val="21"/>
    </w:rPr>
  </w:style>
  <w:style w:type="paragraph" w:customStyle="1" w:styleId="327">
    <w:name w:val="编10号"/>
    <w:basedOn w:val="1"/>
    <w:qFormat/>
    <w:uiPriority w:val="0"/>
    <w:pPr>
      <w:numPr>
        <w:ilvl w:val="3"/>
        <w:numId w:val="2"/>
      </w:numPr>
    </w:pPr>
  </w:style>
  <w:style w:type="paragraph" w:customStyle="1" w:styleId="328">
    <w:name w:val="样式 样式 正文文本缩进 + 仿宋_GB2312 小四 首行缩进:  0 厘米 行距: 1.5 倍行距 + (中文) 仿宋_GB..."/>
    <w:basedOn w:val="282"/>
    <w:qFormat/>
    <w:uiPriority w:val="0"/>
    <w:pPr>
      <w:ind w:firstLine="480" w:firstLineChars="200"/>
    </w:pPr>
  </w:style>
  <w:style w:type="paragraph" w:customStyle="1" w:styleId="329">
    <w:name w:val="样式 标题 3 + 行距: 单倍行距"/>
    <w:basedOn w:val="5"/>
    <w:qFormat/>
    <w:uiPriority w:val="0"/>
    <w:pPr>
      <w:numPr>
        <w:ilvl w:val="2"/>
        <w:numId w:val="1"/>
      </w:numPr>
      <w:tabs>
        <w:tab w:val="clear" w:pos="2651"/>
      </w:tabs>
      <w:spacing w:before="0" w:after="0" w:line="360" w:lineRule="auto"/>
      <w:ind w:left="992"/>
    </w:pPr>
    <w:rPr>
      <w:rFonts w:eastAsia="宋体"/>
      <w:bCs/>
      <w:color w:val="000000"/>
      <w:sz w:val="22"/>
      <w:szCs w:val="32"/>
      <w:lang w:val="en-US" w:eastAsia="zh-CN"/>
    </w:rPr>
  </w:style>
  <w:style w:type="paragraph" w:customStyle="1" w:styleId="330">
    <w:name w:val="样式 标题 2Chapter X.X. Statementh22Header 2l2Level 2 Headhea..."/>
    <w:basedOn w:val="4"/>
    <w:qFormat/>
    <w:uiPriority w:val="0"/>
    <w:pPr>
      <w:keepLines w:val="0"/>
      <w:tabs>
        <w:tab w:val="left" w:pos="1069"/>
        <w:tab w:val="clear" w:pos="1145"/>
      </w:tabs>
      <w:spacing w:before="120" w:afterLines="50" w:line="240" w:lineRule="auto"/>
      <w:ind w:left="0" w:firstLine="0"/>
      <w:jc w:val="left"/>
    </w:pPr>
    <w:rPr>
      <w:rFonts w:ascii="宋体" w:hAnsi="Times New Roman" w:eastAsia="宋体" w:cs="宋体"/>
      <w:bCs/>
      <w:snapToGrid w:val="0"/>
      <w:kern w:val="0"/>
      <w:sz w:val="24"/>
      <w:szCs w:val="24"/>
    </w:rPr>
  </w:style>
  <w:style w:type="paragraph" w:customStyle="1" w:styleId="331">
    <w:name w:val="text-tag"/>
    <w:basedOn w:val="1"/>
    <w:semiHidden/>
    <w:qFormat/>
    <w:uiPriority w:val="99"/>
    <w:pPr>
      <w:widowControl/>
      <w:spacing w:before="100" w:beforeAutospacing="1" w:after="100" w:afterAutospacing="1"/>
      <w:jc w:val="left"/>
    </w:pPr>
    <w:rPr>
      <w:rFonts w:hAnsi="宋体" w:cs="宋体"/>
      <w:sz w:val="24"/>
    </w:rPr>
  </w:style>
  <w:style w:type="paragraph" w:customStyle="1" w:styleId="332">
    <w:name w:val="_Style 27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正文文本缩进2"/>
    <w:basedOn w:val="1"/>
    <w:qFormat/>
    <w:uiPriority w:val="0"/>
    <w:pPr>
      <w:spacing w:line="360" w:lineRule="auto"/>
      <w:ind w:firstLine="560" w:firstLineChars="200"/>
    </w:pPr>
    <w:rPr>
      <w:rFonts w:ascii="Times New Roman"/>
      <w:sz w:val="28"/>
      <w:szCs w:val="24"/>
    </w:rPr>
  </w:style>
  <w:style w:type="paragraph" w:customStyle="1" w:styleId="334">
    <w:name w:val="表正文"/>
    <w:basedOn w:val="1"/>
    <w:next w:val="27"/>
    <w:qFormat/>
    <w:uiPriority w:val="0"/>
    <w:rPr>
      <w:rFonts w:hAnsi="Courier New"/>
    </w:rPr>
  </w:style>
  <w:style w:type="paragraph" w:customStyle="1" w:styleId="335">
    <w:name w:val="Char Char3 Char Char Char Char"/>
    <w:basedOn w:val="1"/>
    <w:qFormat/>
    <w:uiPriority w:val="0"/>
    <w:pPr>
      <w:widowControl/>
      <w:tabs>
        <w:tab w:val="left" w:pos="1069"/>
      </w:tabs>
      <w:spacing w:after="160" w:line="360" w:lineRule="auto"/>
      <w:jc w:val="left"/>
    </w:pPr>
    <w:rPr>
      <w:rFonts w:ascii="Verdana" w:hAnsi="Verdana"/>
      <w:sz w:val="24"/>
      <w:lang w:eastAsia="en-US"/>
    </w:rPr>
  </w:style>
  <w:style w:type="paragraph" w:customStyle="1" w:styleId="336">
    <w:name w:val="Char1"/>
    <w:basedOn w:val="1"/>
    <w:qFormat/>
    <w:uiPriority w:val="0"/>
    <w:rPr>
      <w:rFonts w:ascii="仿宋_GB2312" w:eastAsia="仿宋_GB2312"/>
      <w:b/>
      <w:sz w:val="32"/>
      <w:szCs w:val="32"/>
    </w:rPr>
  </w:style>
  <w:style w:type="paragraph" w:customStyle="1" w:styleId="337">
    <w:name w:val="songblack12"/>
    <w:basedOn w:val="1"/>
    <w:qFormat/>
    <w:uiPriority w:val="0"/>
    <w:pPr>
      <w:widowControl/>
      <w:spacing w:before="100" w:beforeAutospacing="1" w:after="100" w:afterAutospacing="1"/>
      <w:jc w:val="left"/>
    </w:pPr>
    <w:rPr>
      <w:rFonts w:ascii="_x001A_" w:hAnsi="_x001A_"/>
      <w:color w:val="000000"/>
      <w:sz w:val="18"/>
      <w:szCs w:val="18"/>
    </w:rPr>
  </w:style>
  <w:style w:type="paragraph" w:customStyle="1" w:styleId="338">
    <w:name w:val="文字"/>
    <w:basedOn w:val="1"/>
    <w:qFormat/>
    <w:uiPriority w:val="0"/>
    <w:pPr>
      <w:tabs>
        <w:tab w:val="left" w:pos="8520"/>
      </w:tabs>
      <w:spacing w:line="312" w:lineRule="auto"/>
      <w:ind w:right="-210" w:firstLine="556"/>
    </w:pPr>
    <w:rPr>
      <w:rFonts w:ascii="楷体_GB2312" w:eastAsia="楷体_GB2312"/>
      <w:sz w:val="28"/>
    </w:rPr>
  </w:style>
  <w:style w:type="paragraph" w:customStyle="1" w:styleId="339">
    <w:name w:val="样式 标题 3h33rd levelHeading 3 - oldH3Fab-3level_3PIM 3Leve..."/>
    <w:basedOn w:val="5"/>
    <w:qFormat/>
    <w:uiPriority w:val="0"/>
    <w:pPr>
      <w:widowControl/>
      <w:numPr>
        <w:numId w:val="0"/>
      </w:numPr>
      <w:tabs>
        <w:tab w:val="clear" w:pos="2651"/>
      </w:tabs>
      <w:spacing w:before="0" w:after="0" w:line="360" w:lineRule="auto"/>
      <w:jc w:val="left"/>
    </w:pPr>
    <w:rPr>
      <w:rFonts w:ascii="宋体" w:hAnsi="宋体" w:eastAsia="宋体" w:cs="宋体"/>
      <w:color w:val="000000"/>
      <w:spacing w:val="-5"/>
      <w:kern w:val="28"/>
      <w:sz w:val="30"/>
      <w:szCs w:val="30"/>
    </w:rPr>
  </w:style>
  <w:style w:type="paragraph" w:customStyle="1" w:styleId="340">
    <w:name w:val="paragraph1"/>
    <w:basedOn w:val="1"/>
    <w:qFormat/>
    <w:uiPriority w:val="0"/>
    <w:pPr>
      <w:spacing w:afterLines="30" w:line="360" w:lineRule="auto"/>
      <w:ind w:firstLine="420" w:firstLineChars="200"/>
    </w:pPr>
    <w:rPr>
      <w:rFonts w:eastAsia="楷体_GB2312"/>
      <w:sz w:val="24"/>
    </w:rPr>
  </w:style>
  <w:style w:type="paragraph" w:customStyle="1" w:styleId="3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342">
    <w:name w:val="Table - Text"/>
    <w:basedOn w:val="1"/>
    <w:qFormat/>
    <w:uiPriority w:val="0"/>
    <w:pPr>
      <w:widowControl/>
      <w:spacing w:before="60" w:afterLines="50"/>
      <w:jc w:val="left"/>
    </w:pPr>
    <w:rPr>
      <w:lang w:eastAsia="en-US"/>
    </w:rPr>
  </w:style>
  <w:style w:type="paragraph" w:customStyle="1" w:styleId="343">
    <w:name w:val="金保文档标准正文 Char"/>
    <w:basedOn w:val="1"/>
    <w:qFormat/>
    <w:uiPriority w:val="0"/>
    <w:pPr>
      <w:tabs>
        <w:tab w:val="left" w:pos="360"/>
        <w:tab w:val="left" w:pos="1069"/>
      </w:tabs>
      <w:spacing w:line="360" w:lineRule="auto"/>
      <w:ind w:left="1069" w:hanging="360"/>
      <w:jc w:val="left"/>
    </w:pPr>
    <w:rPr>
      <w:color w:val="000000"/>
      <w:sz w:val="24"/>
    </w:rPr>
  </w:style>
  <w:style w:type="paragraph" w:customStyle="1" w:styleId="344">
    <w:name w:val="样式7"/>
    <w:basedOn w:val="1"/>
    <w:qFormat/>
    <w:uiPriority w:val="0"/>
    <w:pPr>
      <w:adjustRightInd w:val="0"/>
      <w:spacing w:beforeLines="50" w:afterLines="50" w:line="360" w:lineRule="auto"/>
      <w:ind w:firstLine="669"/>
      <w:textAlignment w:val="baseline"/>
    </w:pPr>
    <w:rPr>
      <w:rFonts w:hAnsi="宋体"/>
      <w:sz w:val="28"/>
    </w:rPr>
  </w:style>
  <w:style w:type="paragraph" w:customStyle="1" w:styleId="345">
    <w:name w:val="Char Char Char Char Char Char Char"/>
    <w:basedOn w:val="1"/>
    <w:qFormat/>
    <w:uiPriority w:val="0"/>
    <w:pPr>
      <w:tabs>
        <w:tab w:val="left" w:pos="432"/>
      </w:tabs>
      <w:ind w:left="432" w:hanging="432"/>
    </w:pPr>
    <w:rPr>
      <w:rFonts w:ascii="Tahoma" w:hAnsi="Tahoma"/>
      <w:sz w:val="24"/>
    </w:rPr>
  </w:style>
  <w:style w:type="paragraph" w:customStyle="1" w:styleId="346">
    <w:name w:val="样式 首行缩进:  2 字符"/>
    <w:basedOn w:val="1"/>
    <w:qFormat/>
    <w:uiPriority w:val="0"/>
    <w:pPr>
      <w:ind w:firstLine="420" w:firstLineChars="200"/>
    </w:pPr>
    <w:rPr>
      <w:sz w:val="28"/>
    </w:rPr>
  </w:style>
  <w:style w:type="paragraph" w:customStyle="1" w:styleId="347">
    <w:name w:val="保留正文"/>
    <w:basedOn w:val="1"/>
    <w:qFormat/>
    <w:uiPriority w:val="0"/>
    <w:pPr>
      <w:keepNext/>
      <w:adjustRightInd w:val="0"/>
      <w:spacing w:after="160" w:line="480" w:lineRule="auto"/>
      <w:textAlignment w:val="baseline"/>
    </w:pPr>
    <w:rPr>
      <w:sz w:val="24"/>
    </w:rPr>
  </w:style>
  <w:style w:type="paragraph" w:customStyle="1" w:styleId="348">
    <w:name w:val="样式 标题 4Chapter X.X.X. + 段后: 0.5 行1 + 段后: 0.5 行"/>
    <w:basedOn w:val="260"/>
    <w:qFormat/>
    <w:uiPriority w:val="0"/>
    <w:pPr/>
    <w:rPr>
      <w:szCs w:val="21"/>
    </w:rPr>
  </w:style>
  <w:style w:type="paragraph" w:customStyle="1" w:styleId="349">
    <w:name w:val="正文缩进1"/>
    <w:basedOn w:val="1"/>
    <w:next w:val="2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0">
    <w:name w:val="Char1 Char Char Char Char Char Char"/>
    <w:basedOn w:val="1"/>
    <w:qFormat/>
    <w:uiPriority w:val="0"/>
    <w:rPr>
      <w:rFonts w:ascii="Tahoma" w:hAnsi="Tahoma"/>
      <w:sz w:val="24"/>
    </w:rPr>
  </w:style>
  <w:style w:type="paragraph" w:customStyle="1" w:styleId="351">
    <w:name w:val="首行缩进"/>
    <w:basedOn w:val="1"/>
    <w:next w:val="20"/>
    <w:qFormat/>
    <w:uiPriority w:val="0"/>
    <w:pPr>
      <w:widowControl/>
      <w:numPr>
        <w:ilvl w:val="6"/>
        <w:numId w:val="3"/>
      </w:numPr>
      <w:tabs>
        <w:tab w:val="left" w:pos="405"/>
        <w:tab w:val="left" w:pos="822"/>
      </w:tabs>
      <w:snapToGrid w:val="0"/>
      <w:spacing w:before="40" w:after="40" w:line="300" w:lineRule="atLeast"/>
    </w:pPr>
    <w:rPr>
      <w:rFonts w:ascii="Arial" w:hAnsi="Arial"/>
    </w:rPr>
  </w:style>
  <w:style w:type="paragraph" w:customStyle="1" w:styleId="352">
    <w:name w:val="Horizontal Bar"/>
    <w:basedOn w:val="1"/>
    <w:qFormat/>
    <w:uiPriority w:val="0"/>
    <w:pPr>
      <w:kinsoku w:val="0"/>
      <w:overflowPunct w:val="0"/>
      <w:topLinePunct/>
      <w:spacing w:line="0" w:lineRule="atLeast"/>
      <w:jc w:val="left"/>
    </w:pPr>
    <w:rPr>
      <w:rFonts w:ascii="ScalaSansLF-Regular" w:hAnsi="ScalaSansLF-Regular" w:eastAsia="ScalaSansLF-Regular" w:cs="ScalaSansLF-Regular"/>
      <w:bCs/>
      <w:sz w:val="16"/>
      <w:szCs w:val="16"/>
      <w:lang w:eastAsia="ja-JP"/>
    </w:rPr>
  </w:style>
  <w:style w:type="paragraph" w:customStyle="1" w:styleId="353">
    <w:name w:val="Char Char Char Char1 Char Char"/>
    <w:basedOn w:val="1"/>
    <w:qFormat/>
    <w:uiPriority w:val="0"/>
    <w:pPr>
      <w:widowControl/>
      <w:spacing w:after="160" w:line="240" w:lineRule="exact"/>
      <w:jc w:val="left"/>
    </w:pPr>
    <w:rPr>
      <w:rFonts w:ascii="Verdana" w:hAnsi="Verdana"/>
      <w:sz w:val="20"/>
      <w:lang w:eastAsia="en-US"/>
    </w:rPr>
  </w:style>
  <w:style w:type="paragraph" w:customStyle="1" w:styleId="354">
    <w:name w:val="索引 11"/>
    <w:basedOn w:val="1"/>
    <w:next w:val="1"/>
    <w:qFormat/>
    <w:uiPriority w:val="99"/>
    <w:pPr>
      <w:spacing w:line="360" w:lineRule="auto"/>
    </w:pPr>
    <w:rPr>
      <w:rFonts w:ascii="仿宋_GB2312" w:eastAsia="仿宋_GB2312"/>
      <w:sz w:val="24"/>
    </w:rPr>
  </w:style>
  <w:style w:type="paragraph" w:customStyle="1" w:styleId="355">
    <w:name w:val="Char3"/>
    <w:basedOn w:val="1"/>
    <w:qFormat/>
    <w:uiPriority w:val="0"/>
    <w:rPr>
      <w:rFonts w:ascii="仿宋_GB2312" w:eastAsia="仿宋_GB2312"/>
      <w:b/>
      <w:sz w:val="32"/>
      <w:szCs w:val="32"/>
    </w:rPr>
  </w:style>
  <w:style w:type="paragraph" w:customStyle="1" w:styleId="3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sz w:val="20"/>
    </w:rPr>
  </w:style>
  <w:style w:type="paragraph" w:customStyle="1" w:styleId="357">
    <w:name w:val="Char3 Char Char Char"/>
    <w:basedOn w:val="1"/>
    <w:qFormat/>
    <w:uiPriority w:val="0"/>
    <w:pPr>
      <w:widowControl/>
      <w:tabs>
        <w:tab w:val="left" w:pos="1069"/>
      </w:tabs>
      <w:spacing w:after="160" w:line="240" w:lineRule="exact"/>
      <w:jc w:val="left"/>
    </w:pPr>
    <w:rPr>
      <w:rFonts w:ascii="Verdana" w:hAnsi="Verdana"/>
      <w:sz w:val="20"/>
      <w:lang w:eastAsia="en-US"/>
    </w:rPr>
  </w:style>
  <w:style w:type="paragraph" w:customStyle="1" w:styleId="358">
    <w:name w:val="样式 标题 1 + 五号"/>
    <w:basedOn w:val="3"/>
    <w:qFormat/>
    <w:uiPriority w:val="0"/>
    <w:pPr>
      <w:numPr>
        <w:numId w:val="0"/>
      </w:numPr>
      <w:spacing w:before="0" w:after="0" w:line="240" w:lineRule="auto"/>
      <w:jc w:val="center"/>
    </w:pPr>
    <w:rPr>
      <w:rFonts w:eastAsia="宋体"/>
      <w:bCs/>
      <w:sz w:val="32"/>
      <w:szCs w:val="32"/>
    </w:rPr>
  </w:style>
  <w:style w:type="paragraph" w:customStyle="1" w:styleId="35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339966"/>
      <w:sz w:val="20"/>
    </w:rPr>
  </w:style>
  <w:style w:type="paragraph" w:customStyle="1" w:styleId="360">
    <w:name w:val="Table Description"/>
    <w:next w:val="1"/>
    <w:qFormat/>
    <w:uiPriority w:val="0"/>
    <w:pPr>
      <w:keepNext/>
      <w:numPr>
        <w:ilvl w:val="5"/>
        <w:numId w:val="3"/>
      </w:numPr>
      <w:tabs>
        <w:tab w:val="left" w:pos="405"/>
      </w:tabs>
      <w:snapToGrid w:val="0"/>
      <w:spacing w:before="160" w:after="80"/>
      <w:jc w:val="center"/>
    </w:pPr>
    <w:rPr>
      <w:rFonts w:ascii="Arial" w:hAnsi="Arial" w:eastAsia="黑体" w:cs="Times New Roman"/>
      <w:sz w:val="18"/>
      <w:lang w:val="en-US" w:eastAsia="en-US" w:bidi="ar-SA"/>
    </w:rPr>
  </w:style>
  <w:style w:type="paragraph" w:customStyle="1" w:styleId="361">
    <w:name w:val="纯文本1"/>
    <w:basedOn w:val="1"/>
    <w:qFormat/>
    <w:uiPriority w:val="0"/>
    <w:rPr>
      <w:rFonts w:hAnsi="Courier New" w:cs="Courier New"/>
      <w:szCs w:val="21"/>
    </w:rPr>
  </w:style>
  <w:style w:type="paragraph" w:customStyle="1" w:styleId="362">
    <w:name w:val="表格内容"/>
    <w:basedOn w:val="20"/>
    <w:qFormat/>
    <w:uiPriority w:val="0"/>
    <w:pPr>
      <w:suppressLineNumbers/>
      <w:tabs>
        <w:tab w:val="left" w:pos="1069"/>
      </w:tabs>
      <w:suppressAutoHyphens/>
      <w:spacing w:after="120" w:line="240" w:lineRule="auto"/>
    </w:pPr>
    <w:rPr>
      <w:rFonts w:eastAsia="宋体"/>
      <w:kern w:val="1"/>
      <w:sz w:val="21"/>
      <w:lang w:eastAsia="ar-SA"/>
    </w:rPr>
  </w:style>
  <w:style w:type="paragraph" w:customStyle="1" w:styleId="36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 w:val="20"/>
    </w:rPr>
  </w:style>
  <w:style w:type="paragraph" w:customStyle="1" w:styleId="364">
    <w:name w:val="默认段落字体 Para Char"/>
    <w:basedOn w:val="1"/>
    <w:qFormat/>
    <w:uiPriority w:val="0"/>
    <w:pPr>
      <w:adjustRightInd w:val="0"/>
      <w:spacing w:line="360" w:lineRule="auto"/>
      <w:ind w:firstLine="480"/>
    </w:pPr>
    <w:rPr>
      <w:rFonts w:hAnsi="宋体"/>
      <w:sz w:val="24"/>
    </w:rPr>
  </w:style>
  <w:style w:type="paragraph" w:customStyle="1" w:styleId="365">
    <w:name w:val="默认段落字体 Para Char Char Char Char Char Char Char Char Char Char"/>
    <w:basedOn w:val="1"/>
    <w:qFormat/>
    <w:uiPriority w:val="0"/>
    <w:rPr>
      <w:rFonts w:ascii="Tahoma" w:hAnsi="Tahoma"/>
      <w:sz w:val="24"/>
    </w:rPr>
  </w:style>
  <w:style w:type="paragraph" w:customStyle="1" w:styleId="366">
    <w:name w:val="默认段落字体 Para Char Char Char1 Char"/>
    <w:basedOn w:val="1"/>
    <w:qFormat/>
    <w:uiPriority w:val="0"/>
    <w:pPr>
      <w:spacing w:line="360" w:lineRule="auto"/>
      <w:ind w:left="420" w:firstLine="420"/>
    </w:pPr>
    <w:rPr>
      <w:sz w:val="24"/>
    </w:rPr>
  </w:style>
  <w:style w:type="paragraph" w:customStyle="1" w:styleId="3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FF"/>
      <w:sz w:val="20"/>
    </w:rPr>
  </w:style>
  <w:style w:type="paragraph" w:customStyle="1" w:styleId="368">
    <w:name w:val="默认段落字体 Para Char Char Char Char"/>
    <w:basedOn w:val="1"/>
    <w:qFormat/>
    <w:uiPriority w:val="0"/>
  </w:style>
  <w:style w:type="paragraph" w:customStyle="1" w:styleId="369">
    <w:name w:val="模板普通正文"/>
    <w:basedOn w:val="21"/>
    <w:qFormat/>
    <w:uiPriority w:val="0"/>
    <w:pPr>
      <w:spacing w:beforeLines="50" w:line="360" w:lineRule="auto"/>
      <w:ind w:left="0" w:leftChars="0" w:firstLine="175" w:firstLineChars="175"/>
      <w:jc w:val="left"/>
    </w:pPr>
    <w:rPr>
      <w:sz w:val="24"/>
    </w:rPr>
  </w:style>
  <w:style w:type="paragraph" w:customStyle="1" w:styleId="370">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371">
    <w:name w:val="样式2"/>
    <w:basedOn w:val="4"/>
    <w:qFormat/>
    <w:uiPriority w:val="0"/>
    <w:pPr>
      <w:tabs>
        <w:tab w:val="left" w:pos="840"/>
        <w:tab w:val="left" w:pos="1069"/>
        <w:tab w:val="clear" w:pos="1145"/>
      </w:tabs>
      <w:ind w:left="840" w:hanging="420"/>
    </w:pPr>
    <w:rPr>
      <w:rFonts w:eastAsia="宋体"/>
      <w:bCs/>
      <w:szCs w:val="32"/>
    </w:rPr>
  </w:style>
  <w:style w:type="paragraph" w:customStyle="1" w:styleId="372">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b/>
      <w:bCs/>
      <w:szCs w:val="21"/>
    </w:rPr>
  </w:style>
  <w:style w:type="paragraph" w:customStyle="1" w:styleId="373">
    <w:name w:val="font9"/>
    <w:basedOn w:val="1"/>
    <w:qFormat/>
    <w:uiPriority w:val="0"/>
    <w:pPr>
      <w:widowControl/>
      <w:spacing w:before="100" w:beforeAutospacing="1" w:after="100" w:afterAutospacing="1"/>
      <w:jc w:val="left"/>
    </w:pPr>
    <w:rPr>
      <w:rFonts w:hint="eastAsia" w:hAnsi="宋体" w:cs="Arial Unicode MS"/>
      <w:color w:val="FF0000"/>
      <w:sz w:val="20"/>
    </w:rPr>
  </w:style>
  <w:style w:type="paragraph" w:customStyle="1" w:styleId="374">
    <w:name w:val="Char Char Char1"/>
    <w:basedOn w:val="16"/>
    <w:qFormat/>
    <w:uiPriority w:val="0"/>
    <w:rPr>
      <w:rFonts w:ascii="Tahoma" w:hAnsi="Tahoma"/>
      <w:sz w:val="24"/>
    </w:rPr>
  </w:style>
  <w:style w:type="paragraph" w:customStyle="1" w:styleId="375">
    <w:name w:val="标题 3Chapter X.X.X. + 段后: 0.5 行 + 段后: 0.5 行 + 段后: 0.5 行1"/>
    <w:basedOn w:val="252"/>
    <w:qFormat/>
    <w:uiPriority w:val="0"/>
    <w:pPr>
      <w:tabs>
        <w:tab w:val="left" w:pos="1069"/>
      </w:tabs>
    </w:pPr>
  </w:style>
  <w:style w:type="paragraph" w:customStyle="1" w:styleId="376">
    <w:name w:val="Char21"/>
    <w:basedOn w:val="1"/>
    <w:qFormat/>
    <w:uiPriority w:val="0"/>
    <w:rPr>
      <w:rFonts w:ascii="仿宋_GB2312" w:hAnsi="Calibri" w:eastAsia="仿宋_GB2312"/>
      <w:b/>
      <w:sz w:val="32"/>
      <w:szCs w:val="32"/>
    </w:rPr>
  </w:style>
  <w:style w:type="paragraph" w:customStyle="1" w:styleId="377">
    <w:name w:val="songgray12"/>
    <w:basedOn w:val="1"/>
    <w:qFormat/>
    <w:uiPriority w:val="0"/>
    <w:pPr>
      <w:widowControl/>
      <w:spacing w:before="100" w:beforeAutospacing="1" w:after="100" w:afterAutospacing="1"/>
      <w:jc w:val="left"/>
    </w:pPr>
    <w:rPr>
      <w:rFonts w:ascii="_x001A_" w:hAnsi="_x001A_"/>
      <w:color w:val="666666"/>
      <w:sz w:val="18"/>
      <w:szCs w:val="18"/>
    </w:rPr>
  </w:style>
  <w:style w:type="paragraph" w:customStyle="1" w:styleId="378">
    <w:name w:val="Char Char1 Char Char Char Char Char Char Char Char Char Char"/>
    <w:basedOn w:val="1"/>
    <w:qFormat/>
    <w:uiPriority w:val="0"/>
    <w:pPr>
      <w:widowControl/>
      <w:spacing w:line="240" w:lineRule="exact"/>
      <w:jc w:val="left"/>
    </w:pPr>
    <w:rPr>
      <w:rFonts w:ascii="Verdana" w:hAnsi="Verdana" w:eastAsia="仿宋_GB2312"/>
      <w:sz w:val="24"/>
      <w:lang w:eastAsia="en-US"/>
    </w:rPr>
  </w:style>
  <w:style w:type="paragraph" w:customStyle="1" w:styleId="379">
    <w:name w:val="自定义表格文字"/>
    <w:basedOn w:val="1"/>
    <w:qFormat/>
    <w:uiPriority w:val="0"/>
    <w:pPr>
      <w:spacing w:line="320" w:lineRule="exact"/>
      <w:jc w:val="left"/>
    </w:pPr>
    <w:rPr>
      <w:rFonts w:eastAsia="楷体_GB2312"/>
    </w:rPr>
  </w:style>
  <w:style w:type="paragraph" w:customStyle="1" w:styleId="380">
    <w:name w:val="xl3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381">
    <w:name w:val="Bullet2"/>
    <w:basedOn w:val="1"/>
    <w:qFormat/>
    <w:uiPriority w:val="0"/>
    <w:pPr>
      <w:spacing w:afterLines="50"/>
      <w:ind w:left="1440" w:hanging="360"/>
      <w:jc w:val="left"/>
    </w:pPr>
    <w:rPr>
      <w:snapToGrid w:val="0"/>
      <w:color w:val="000080"/>
    </w:rPr>
  </w:style>
  <w:style w:type="paragraph" w:customStyle="1" w:styleId="382">
    <w:name w:val="1 Char Char Char Char"/>
    <w:basedOn w:val="1"/>
    <w:qFormat/>
    <w:uiPriority w:val="0"/>
    <w:rPr>
      <w:rFonts w:ascii="Tahoma" w:hAnsi="Tahoma"/>
      <w:sz w:val="24"/>
    </w:rPr>
  </w:style>
  <w:style w:type="paragraph" w:customStyle="1" w:styleId="383">
    <w:name w:val="表内文字"/>
    <w:basedOn w:val="1"/>
    <w:qFormat/>
    <w:uiPriority w:val="0"/>
    <w:pPr>
      <w:jc w:val="center"/>
    </w:pPr>
    <w:rPr>
      <w:color w:val="FF0000"/>
      <w:sz w:val="24"/>
    </w:rPr>
  </w:style>
  <w:style w:type="paragraph" w:customStyle="1" w:styleId="384">
    <w:name w:val="段"/>
    <w:basedOn w:val="1"/>
    <w:qFormat/>
    <w:uiPriority w:val="0"/>
    <w:pPr>
      <w:ind w:firstLine="425"/>
    </w:pPr>
  </w:style>
  <w:style w:type="paragraph" w:customStyle="1" w:styleId="385">
    <w:name w:val="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386">
    <w:name w:val="Proposals body"/>
    <w:basedOn w:val="1"/>
    <w:next w:val="1"/>
    <w:qFormat/>
    <w:uiPriority w:val="0"/>
    <w:pPr>
      <w:widowControl/>
      <w:spacing w:line="360" w:lineRule="auto"/>
      <w:jc w:val="left"/>
    </w:pPr>
    <w:rPr>
      <w:snapToGrid w:val="0"/>
      <w:color w:val="000000"/>
      <w:sz w:val="24"/>
    </w:rPr>
  </w:style>
  <w:style w:type="paragraph" w:customStyle="1" w:styleId="387">
    <w:name w:val="xl25"/>
    <w:basedOn w:val="1"/>
    <w:qFormat/>
    <w:uiPriority w:val="0"/>
    <w:pPr>
      <w:widowControl/>
      <w:tabs>
        <w:tab w:val="left" w:pos="420"/>
      </w:tabs>
      <w:spacing w:before="100" w:beforeAutospacing="1" w:after="100" w:afterAutospacing="1"/>
      <w:jc w:val="center"/>
      <w:textAlignment w:val="center"/>
    </w:pPr>
    <w:rPr>
      <w:rFonts w:hAnsi="宋体"/>
      <w:sz w:val="20"/>
    </w:rPr>
  </w:style>
  <w:style w:type="paragraph" w:customStyle="1" w:styleId="388">
    <w:name w:val="Char Char Char Char Char Char Char Char Char Char Char Char Char"/>
    <w:basedOn w:val="1"/>
    <w:qFormat/>
    <w:uiPriority w:val="0"/>
    <w:pPr>
      <w:tabs>
        <w:tab w:val="left" w:pos="432"/>
      </w:tabs>
      <w:ind w:left="432" w:hanging="432"/>
    </w:pPr>
    <w:rPr>
      <w:rFonts w:ascii="Tahoma" w:hAnsi="Tahoma"/>
      <w:sz w:val="24"/>
    </w:rPr>
  </w:style>
  <w:style w:type="paragraph" w:customStyle="1" w:styleId="389">
    <w:name w:val="样式　标题4"/>
    <w:basedOn w:val="260"/>
    <w:next w:val="1"/>
    <w:qFormat/>
    <w:uiPriority w:val="0"/>
    <w:pPr>
      <w:tabs>
        <w:tab w:val="left" w:pos="840"/>
        <w:tab w:val="left" w:pos="1069"/>
      </w:tabs>
    </w:pPr>
  </w:style>
  <w:style w:type="paragraph" w:customStyle="1" w:styleId="390">
    <w:name w:val="xl32"/>
    <w:basedOn w:val="1"/>
    <w:qFormat/>
    <w:uiPriority w:val="0"/>
    <w:pPr>
      <w:widowControl/>
      <w:pBdr>
        <w:left w:val="single" w:color="auto" w:sz="4" w:space="0"/>
        <w:right w:val="single" w:color="auto" w:sz="4" w:space="0"/>
      </w:pBdr>
      <w:spacing w:beforeAutospacing="1" w:afterAutospacing="1"/>
    </w:pPr>
    <w:rPr>
      <w:szCs w:val="21"/>
    </w:rPr>
  </w:style>
  <w:style w:type="paragraph" w:customStyle="1" w:styleId="391">
    <w:name w:val="_Style 1"/>
    <w:basedOn w:val="1"/>
    <w:qFormat/>
    <w:uiPriority w:val="0"/>
  </w:style>
  <w:style w:type="paragraph" w:customStyle="1" w:styleId="39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93">
    <w:name w:val="huide00"/>
    <w:basedOn w:val="1"/>
    <w:qFormat/>
    <w:uiPriority w:val="0"/>
    <w:pPr>
      <w:widowControl/>
      <w:spacing w:before="100" w:beforeAutospacing="1" w:after="100" w:afterAutospacing="1"/>
      <w:jc w:val="left"/>
    </w:pPr>
    <w:rPr>
      <w:rFonts w:ascii="Arial" w:hAnsi="Arial" w:eastAsia="Arial Unicode MS" w:cs="Arial"/>
      <w:color w:val="666666"/>
      <w:sz w:val="18"/>
      <w:szCs w:val="18"/>
    </w:rPr>
  </w:style>
  <w:style w:type="paragraph" w:customStyle="1" w:styleId="394">
    <w:name w:val="样式 标题 3Chapter X.X.X"/>
    <w:basedOn w:val="375"/>
    <w:qFormat/>
    <w:uiPriority w:val="0"/>
    <w:pPr>
      <w:spacing w:afterLines="0"/>
    </w:pPr>
  </w:style>
  <w:style w:type="paragraph" w:customStyle="1" w:styleId="39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396">
    <w:name w:val="样式 标题 2Chapter X.X. Statementh22Header 2l2Level 2 Headhea...1"/>
    <w:basedOn w:val="5"/>
    <w:qFormat/>
    <w:uiPriority w:val="0"/>
    <w:pPr>
      <w:keepLines w:val="0"/>
      <w:numPr>
        <w:ilvl w:val="0"/>
        <w:numId w:val="0"/>
      </w:numPr>
      <w:tabs>
        <w:tab w:val="clear" w:pos="2651"/>
      </w:tabs>
      <w:spacing w:before="120" w:afterLines="50" w:line="240" w:lineRule="auto"/>
      <w:jc w:val="left"/>
    </w:pPr>
    <w:rPr>
      <w:rFonts w:ascii="宋体" w:eastAsia="宋体" w:cs="宋体"/>
      <w:bCs/>
      <w:snapToGrid w:val="0"/>
      <w:kern w:val="0"/>
      <w:sz w:val="24"/>
    </w:rPr>
  </w:style>
  <w:style w:type="paragraph" w:customStyle="1" w:styleId="397">
    <w:name w:val="表中文字"/>
    <w:basedOn w:val="1"/>
    <w:qFormat/>
    <w:uiPriority w:val="0"/>
    <w:rPr>
      <w:sz w:val="24"/>
    </w:rPr>
  </w:style>
  <w:style w:type="paragraph" w:customStyle="1" w:styleId="398">
    <w:name w:val="1"/>
    <w:basedOn w:val="1"/>
    <w:next w:val="43"/>
    <w:qFormat/>
    <w:uiPriority w:val="0"/>
    <w:pPr>
      <w:widowControl/>
      <w:spacing w:before="100" w:beforeAutospacing="1" w:after="100" w:afterAutospacing="1"/>
      <w:jc w:val="left"/>
    </w:pPr>
    <w:rPr>
      <w:rFonts w:hint="eastAsia" w:hAnsi="宋体"/>
      <w:sz w:val="24"/>
    </w:rPr>
  </w:style>
  <w:style w:type="paragraph" w:customStyle="1" w:styleId="399">
    <w:name w:val="样式1"/>
    <w:basedOn w:val="3"/>
    <w:qFormat/>
    <w:uiPriority w:val="0"/>
    <w:pPr>
      <w:numPr>
        <w:numId w:val="0"/>
      </w:numPr>
      <w:spacing w:line="576" w:lineRule="auto"/>
      <w:jc w:val="center"/>
    </w:pPr>
    <w:rPr>
      <w:rFonts w:ascii="Calibri" w:hAnsi="Calibri" w:eastAsia="黑体"/>
      <w:bCs/>
      <w:szCs w:val="44"/>
    </w:rPr>
  </w:style>
  <w:style w:type="paragraph" w:customStyle="1" w:styleId="400">
    <w:name w:val="Char Char1 Char Char Char Char1 Char Char Char"/>
    <w:basedOn w:val="1"/>
    <w:qFormat/>
    <w:uiPriority w:val="0"/>
    <w:pPr>
      <w:adjustRightInd w:val="0"/>
      <w:spacing w:line="360" w:lineRule="atLeast"/>
    </w:pPr>
    <w:rPr>
      <w:rFonts w:ascii="Tahoma" w:hAnsi="Tahoma"/>
      <w:sz w:val="24"/>
    </w:rPr>
  </w:style>
  <w:style w:type="paragraph" w:customStyle="1" w:styleId="401">
    <w:name w:val="样式 三号 加粗 段后: 0.5 行"/>
    <w:basedOn w:val="1"/>
    <w:qFormat/>
    <w:uiPriority w:val="0"/>
    <w:pPr>
      <w:spacing w:afterLines="50"/>
      <w:jc w:val="left"/>
    </w:pPr>
    <w:rPr>
      <w:rFonts w:cs="宋体"/>
      <w:b/>
      <w:bCs/>
      <w:snapToGrid w:val="0"/>
      <w:sz w:val="32"/>
    </w:rPr>
  </w:style>
  <w:style w:type="paragraph" w:customStyle="1" w:styleId="402">
    <w:name w:val="Style-正文"/>
    <w:basedOn w:val="1"/>
    <w:qFormat/>
    <w:uiPriority w:val="0"/>
    <w:pPr>
      <w:tabs>
        <w:tab w:val="left" w:pos="1069"/>
      </w:tabs>
      <w:spacing w:line="360" w:lineRule="auto"/>
      <w:ind w:left="1069" w:firstLine="420"/>
    </w:pPr>
    <w:rPr>
      <w:rFonts w:hAnsi="宋体"/>
      <w:sz w:val="24"/>
    </w:rPr>
  </w:style>
  <w:style w:type="paragraph" w:customStyle="1" w:styleId="403">
    <w:name w:val="S4-I-U-L15-No-dot"/>
    <w:basedOn w:val="1"/>
    <w:qFormat/>
    <w:uiPriority w:val="0"/>
    <w:pPr>
      <w:tabs>
        <w:tab w:val="left" w:pos="840"/>
        <w:tab w:val="left" w:pos="1069"/>
        <w:tab w:val="left" w:pos="1112"/>
      </w:tabs>
      <w:spacing w:after="120" w:line="360" w:lineRule="auto"/>
      <w:ind w:left="1112" w:hanging="360"/>
    </w:pPr>
    <w:rPr>
      <w:i/>
      <w:sz w:val="24"/>
      <w:u w:val="single"/>
    </w:rPr>
  </w:style>
  <w:style w:type="paragraph" w:customStyle="1" w:styleId="40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4"/>
    </w:rPr>
  </w:style>
  <w:style w:type="paragraph" w:customStyle="1" w:styleId="405">
    <w:name w:val="Char Char Char Char Char Char1"/>
    <w:basedOn w:val="1"/>
    <w:qFormat/>
    <w:uiPriority w:val="0"/>
    <w:pPr>
      <w:ind w:firstLine="200" w:firstLineChars="200"/>
    </w:pPr>
    <w:rPr>
      <w:rFonts w:ascii="Tahoma" w:hAnsi="Tahoma"/>
      <w:sz w:val="24"/>
    </w:rPr>
  </w:style>
  <w:style w:type="paragraph" w:customStyle="1" w:styleId="4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sz w:val="20"/>
    </w:rPr>
  </w:style>
  <w:style w:type="paragraph" w:customStyle="1" w:styleId="407">
    <w:name w:val="标3"/>
    <w:basedOn w:val="1"/>
    <w:qFormat/>
    <w:uiPriority w:val="0"/>
    <w:pPr>
      <w:adjustRightInd w:val="0"/>
      <w:outlineLvl w:val="2"/>
    </w:pPr>
    <w:rPr>
      <w:rFonts w:hAnsi="宋体"/>
      <w:bCs/>
      <w:szCs w:val="21"/>
    </w:rPr>
  </w:style>
  <w:style w:type="paragraph" w:customStyle="1" w:styleId="408">
    <w:name w:val="纯文本11"/>
    <w:basedOn w:val="1"/>
    <w:qFormat/>
    <w:uiPriority w:val="0"/>
    <w:rPr>
      <w:rFonts w:hAnsi="Courier New" w:cs="Courier New"/>
      <w:szCs w:val="21"/>
    </w:rPr>
  </w:style>
  <w:style w:type="paragraph" w:customStyle="1" w:styleId="409">
    <w:name w:val="style3"/>
    <w:basedOn w:val="1"/>
    <w:qFormat/>
    <w:uiPriority w:val="0"/>
    <w:pPr>
      <w:widowControl/>
      <w:spacing w:before="100" w:beforeAutospacing="1" w:after="100" w:afterAutospacing="1"/>
      <w:jc w:val="left"/>
    </w:pPr>
    <w:rPr>
      <w:rFonts w:hAnsi="宋体"/>
      <w:sz w:val="24"/>
    </w:rPr>
  </w:style>
  <w:style w:type="paragraph" w:customStyle="1" w:styleId="410">
    <w:name w:val="songblack14"/>
    <w:basedOn w:val="1"/>
    <w:qFormat/>
    <w:uiPriority w:val="0"/>
    <w:pPr>
      <w:widowControl/>
      <w:spacing w:before="100" w:beforeAutospacing="1" w:after="100" w:afterAutospacing="1"/>
      <w:jc w:val="left"/>
    </w:pPr>
    <w:rPr>
      <w:rFonts w:ascii="_x001A_" w:hAnsi="_x001A_"/>
      <w:color w:val="000000"/>
      <w:szCs w:val="21"/>
    </w:rPr>
  </w:style>
  <w:style w:type="paragraph" w:customStyle="1" w:styleId="411">
    <w:name w:val="正文3"/>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2">
    <w:name w:val="样式 样式 标题 4 + 段后: 0.5 行 + 段后: 0.5 行"/>
    <w:basedOn w:val="239"/>
    <w:qFormat/>
    <w:uiPriority w:val="0"/>
    <w:pPr/>
  </w:style>
  <w:style w:type="paragraph" w:customStyle="1" w:styleId="413">
    <w:name w:val="Figure Description"/>
    <w:next w:val="1"/>
    <w:qFormat/>
    <w:uiPriority w:val="0"/>
    <w:pPr>
      <w:numPr>
        <w:ilvl w:val="4"/>
        <w:numId w:val="3"/>
      </w:numPr>
      <w:tabs>
        <w:tab w:val="left" w:pos="405"/>
      </w:tabs>
      <w:snapToGrid w:val="0"/>
      <w:spacing w:before="80" w:after="320"/>
      <w:jc w:val="center"/>
    </w:pPr>
    <w:rPr>
      <w:rFonts w:ascii="Arial" w:hAnsi="Arial" w:eastAsia="黑体" w:cs="Times New Roman"/>
      <w:sz w:val="18"/>
      <w:lang w:val="en-US" w:eastAsia="en-US" w:bidi="ar-SA"/>
    </w:rPr>
  </w:style>
  <w:style w:type="paragraph" w:customStyle="1" w:styleId="414">
    <w:name w:val="样式 样式3 + 宋体 五号 Char Char Char"/>
    <w:basedOn w:val="1"/>
    <w:qFormat/>
    <w:uiPriority w:val="0"/>
    <w:pPr>
      <w:keepNext/>
      <w:keepLines/>
      <w:tabs>
        <w:tab w:val="left" w:pos="1069"/>
      </w:tabs>
      <w:ind w:left="1069" w:hanging="360"/>
      <w:jc w:val="left"/>
      <w:outlineLvl w:val="7"/>
    </w:pPr>
    <w:rPr>
      <w:rFonts w:hAnsi="宋体"/>
      <w:b/>
      <w:bCs/>
    </w:rPr>
  </w:style>
  <w:style w:type="paragraph" w:customStyle="1" w:styleId="415">
    <w:name w:val="Paragraph1"/>
    <w:basedOn w:val="1"/>
    <w:qFormat/>
    <w:uiPriority w:val="0"/>
    <w:pPr>
      <w:spacing w:before="80" w:afterLines="50"/>
    </w:pPr>
    <w:rPr>
      <w:snapToGrid w:val="0"/>
    </w:rPr>
  </w:style>
  <w:style w:type="paragraph" w:customStyle="1" w:styleId="416">
    <w:name w:val="Paragraph3"/>
    <w:basedOn w:val="1"/>
    <w:qFormat/>
    <w:uiPriority w:val="0"/>
    <w:pPr>
      <w:spacing w:before="80" w:afterLines="50"/>
      <w:ind w:left="1530"/>
    </w:pPr>
    <w:rPr>
      <w:snapToGrid w:val="0"/>
    </w:rPr>
  </w:style>
  <w:style w:type="paragraph" w:customStyle="1" w:styleId="417">
    <w:name w:val="Char Char Char Char1 Char Char1"/>
    <w:basedOn w:val="1"/>
    <w:qFormat/>
    <w:uiPriority w:val="0"/>
    <w:pPr>
      <w:widowControl/>
      <w:spacing w:after="160" w:line="240" w:lineRule="exact"/>
      <w:jc w:val="left"/>
    </w:pPr>
    <w:rPr>
      <w:rFonts w:ascii="Verdana" w:hAnsi="Verdana"/>
      <w:sz w:val="20"/>
      <w:lang w:eastAsia="en-US"/>
    </w:rPr>
  </w:style>
  <w:style w:type="paragraph" w:customStyle="1" w:styleId="418">
    <w:name w:val="样式 样式 正文文本缩进 + 仿宋_GB2312 小四 首行缩进:  0 厘米 行距: 1.5 倍行距 + (中文) 仿宋_GB... Char Char"/>
    <w:basedOn w:val="282"/>
    <w:qFormat/>
    <w:uiPriority w:val="0"/>
    <w:pPr>
      <w:ind w:firstLine="480" w:firstLineChars="200"/>
    </w:pPr>
  </w:style>
  <w:style w:type="paragraph" w:customStyle="1" w:styleId="419">
    <w:name w:val="样式 标题 2 + 五号"/>
    <w:basedOn w:val="4"/>
    <w:qFormat/>
    <w:uiPriority w:val="0"/>
    <w:pPr>
      <w:tabs>
        <w:tab w:val="clear" w:pos="1145"/>
      </w:tabs>
      <w:spacing w:before="0" w:after="0" w:line="240" w:lineRule="auto"/>
      <w:ind w:left="0" w:firstLine="0"/>
    </w:pPr>
    <w:rPr>
      <w:rFonts w:ascii="宋体" w:hAnsi="宋体" w:eastAsia="宋体"/>
      <w:bCs/>
      <w:sz w:val="21"/>
      <w:szCs w:val="32"/>
    </w:rPr>
  </w:style>
  <w:style w:type="paragraph" w:customStyle="1" w:styleId="420">
    <w:name w:val="样式 标题 3Chapter X.X.X. + 段后: 0.5 行1"/>
    <w:basedOn w:val="5"/>
    <w:next w:val="1"/>
    <w:qFormat/>
    <w:uiPriority w:val="0"/>
    <w:pPr>
      <w:keepLines w:val="0"/>
      <w:numPr>
        <w:numId w:val="0"/>
      </w:numPr>
      <w:tabs>
        <w:tab w:val="clear" w:pos="2651"/>
      </w:tabs>
      <w:spacing w:before="120" w:afterLines="50" w:line="240" w:lineRule="auto"/>
      <w:jc w:val="left"/>
    </w:pPr>
    <w:rPr>
      <w:rFonts w:ascii="宋体" w:eastAsia="宋体" w:cs="宋体"/>
      <w:bCs/>
      <w:snapToGrid w:val="0"/>
      <w:kern w:val="0"/>
      <w:sz w:val="24"/>
    </w:rPr>
  </w:style>
  <w:style w:type="paragraph" w:customStyle="1" w:styleId="4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800080"/>
      <w:sz w:val="20"/>
    </w:rPr>
  </w:style>
  <w:style w:type="paragraph" w:customStyle="1" w:styleId="422">
    <w:name w:val="Bullet1"/>
    <w:basedOn w:val="1"/>
    <w:qFormat/>
    <w:uiPriority w:val="0"/>
    <w:pPr>
      <w:spacing w:afterLines="50"/>
      <w:ind w:left="720" w:hanging="432"/>
      <w:jc w:val="left"/>
    </w:pPr>
    <w:rPr>
      <w:snapToGrid w:val="0"/>
    </w:rPr>
  </w:style>
  <w:style w:type="paragraph" w:customStyle="1" w:styleId="423">
    <w:name w:val="IBM 正文"/>
    <w:basedOn w:val="1"/>
    <w:qFormat/>
    <w:uiPriority w:val="0"/>
    <w:pPr>
      <w:spacing w:line="360" w:lineRule="atLeast"/>
    </w:pPr>
    <w:rPr>
      <w:sz w:val="24"/>
    </w:rPr>
  </w:style>
  <w:style w:type="paragraph" w:customStyle="1" w:styleId="424">
    <w:name w:val="文本框内文字"/>
    <w:basedOn w:val="1"/>
    <w:qFormat/>
    <w:uiPriority w:val="0"/>
    <w:pPr>
      <w:spacing w:line="0" w:lineRule="atLeast"/>
    </w:pPr>
    <w:rPr>
      <w:rFonts w:eastAsia="仿宋_GB2312"/>
      <w:sz w:val="22"/>
    </w:rPr>
  </w:style>
  <w:style w:type="paragraph" w:customStyle="1" w:styleId="425">
    <w:name w:val="Char Char2 Char Char Char Char"/>
    <w:basedOn w:val="16"/>
    <w:qFormat/>
    <w:uiPriority w:val="0"/>
    <w:rPr>
      <w:rFonts w:ascii="Tahoma" w:hAnsi="Tahoma"/>
      <w:sz w:val="24"/>
    </w:rPr>
  </w:style>
  <w:style w:type="paragraph" w:customStyle="1" w:styleId="426">
    <w:name w:val="样式6"/>
    <w:basedOn w:val="1"/>
    <w:qFormat/>
    <w:uiPriority w:val="0"/>
    <w:pPr>
      <w:adjustRightInd w:val="0"/>
      <w:spacing w:beforeLines="50" w:afterLines="50"/>
      <w:ind w:firstLine="669"/>
      <w:textAlignment w:val="baseline"/>
    </w:pPr>
    <w:rPr>
      <w:rFonts w:hAnsi="宋体"/>
      <w:sz w:val="28"/>
    </w:rPr>
  </w:style>
  <w:style w:type="paragraph" w:customStyle="1" w:styleId="427">
    <w:name w:val="P3"/>
    <w:basedOn w:val="1"/>
    <w:qFormat/>
    <w:uiPriority w:val="0"/>
    <w:pPr>
      <w:widowControl/>
      <w:spacing w:before="240" w:line="240" w:lineRule="atLeast"/>
      <w:ind w:left="1152"/>
      <w:jc w:val="left"/>
    </w:pPr>
    <w:rPr>
      <w:b/>
      <w:szCs w:val="21"/>
      <w:lang w:val="en-AU" w:eastAsia="en-US"/>
    </w:rPr>
  </w:style>
  <w:style w:type="paragraph" w:customStyle="1" w:styleId="428">
    <w:name w:val="Char1 Char Char Char"/>
    <w:basedOn w:val="1"/>
    <w:qFormat/>
    <w:uiPriority w:val="0"/>
    <w:rPr>
      <w:rFonts w:ascii="Tahoma" w:hAnsi="Tahoma"/>
      <w:sz w:val="24"/>
    </w:rPr>
  </w:style>
  <w:style w:type="paragraph" w:customStyle="1" w:styleId="429">
    <w:name w:val="样式 标题 5H5ITT t5PA Pico Section5H5-Heading 5h5l5heading5...1"/>
    <w:basedOn w:val="7"/>
    <w:qFormat/>
    <w:uiPriority w:val="0"/>
    <w:pPr>
      <w:keepLines/>
      <w:numPr>
        <w:numId w:val="0"/>
      </w:numPr>
      <w:tabs>
        <w:tab w:val="left" w:pos="1800"/>
        <w:tab w:val="clear" w:pos="405"/>
      </w:tabs>
      <w:spacing w:line="360" w:lineRule="auto"/>
      <w:ind w:left="346"/>
    </w:pPr>
    <w:rPr>
      <w:rFonts w:ascii="宋体" w:hAnsi="宋体"/>
      <w:b/>
      <w:spacing w:val="-2"/>
      <w:kern w:val="28"/>
      <w:sz w:val="30"/>
      <w:szCs w:val="30"/>
    </w:rPr>
  </w:style>
  <w:style w:type="paragraph" w:customStyle="1" w:styleId="430">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43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szCs w:val="21"/>
    </w:rPr>
  </w:style>
  <w:style w:type="paragraph" w:customStyle="1" w:styleId="432">
    <w:name w:val="Tabletext"/>
    <w:basedOn w:val="1"/>
    <w:qFormat/>
    <w:uiPriority w:val="0"/>
    <w:pPr>
      <w:keepLines/>
      <w:spacing w:afterLines="50"/>
      <w:jc w:val="left"/>
    </w:pPr>
    <w:rPr>
      <w:snapToGrid w:val="0"/>
    </w:rPr>
  </w:style>
  <w:style w:type="paragraph" w:customStyle="1" w:styleId="433">
    <w:name w:val="表格标题"/>
    <w:basedOn w:val="362"/>
    <w:qFormat/>
    <w:uiPriority w:val="0"/>
  </w:style>
  <w:style w:type="paragraph" w:customStyle="1" w:styleId="434">
    <w:name w:val="样式 样式 标题 4 + 段后: 0.5 行1"/>
    <w:basedOn w:val="239"/>
    <w:next w:val="30"/>
    <w:qFormat/>
    <w:uiPriority w:val="0"/>
    <w:pPr/>
  </w:style>
  <w:style w:type="paragraph" w:customStyle="1" w:styleId="435">
    <w:name w:val="P2"/>
    <w:basedOn w:val="1"/>
    <w:qFormat/>
    <w:uiPriority w:val="0"/>
    <w:pPr>
      <w:widowControl/>
      <w:spacing w:before="240" w:line="240" w:lineRule="atLeast"/>
      <w:ind w:left="578"/>
      <w:jc w:val="left"/>
    </w:pPr>
    <w:rPr>
      <w:b/>
      <w:szCs w:val="21"/>
      <w:lang w:val="en-AU" w:eastAsia="en-US"/>
    </w:rPr>
  </w:style>
  <w:style w:type="paragraph" w:customStyle="1" w:styleId="436">
    <w:name w:val="f1"/>
    <w:basedOn w:val="1"/>
    <w:qFormat/>
    <w:uiPriority w:val="0"/>
    <w:pPr>
      <w:widowControl/>
      <w:spacing w:before="100" w:beforeAutospacing="1" w:after="100" w:afterAutospacing="1"/>
      <w:jc w:val="center"/>
    </w:pPr>
    <w:rPr>
      <w:rFonts w:ascii="Helvetica" w:hAnsi="Helvetica" w:cs="Helvetica"/>
      <w:b/>
      <w:bCs/>
      <w:color w:val="FF8080"/>
      <w:spacing w:val="160"/>
      <w:sz w:val="80"/>
      <w:szCs w:val="80"/>
    </w:rPr>
  </w:style>
  <w:style w:type="paragraph" w:customStyle="1" w:styleId="437">
    <w:name w:val="Body Text Indent1"/>
    <w:basedOn w:val="1"/>
    <w:qFormat/>
    <w:uiPriority w:val="99"/>
    <w:pPr>
      <w:spacing w:line="360" w:lineRule="auto"/>
      <w:ind w:firstLine="560" w:firstLineChars="200"/>
    </w:pPr>
    <w:rPr>
      <w:rFonts w:ascii="Times New Roman" w:hAnsi="Calibri"/>
      <w:sz w:val="28"/>
    </w:rPr>
  </w:style>
  <w:style w:type="paragraph" w:customStyle="1" w:styleId="438">
    <w:name w:val="Char Char Char Char Char Char Char Char Char Char Char Char"/>
    <w:basedOn w:val="1"/>
    <w:qFormat/>
    <w:uiPriority w:val="0"/>
    <w:pPr>
      <w:widowControl/>
      <w:spacing w:after="160" w:line="240" w:lineRule="exact"/>
      <w:jc w:val="left"/>
    </w:pPr>
  </w:style>
  <w:style w:type="paragraph" w:customStyle="1" w:styleId="439">
    <w:name w:val="标题6"/>
    <w:basedOn w:val="1"/>
    <w:next w:val="3"/>
    <w:qFormat/>
    <w:uiPriority w:val="0"/>
    <w:pPr>
      <w:widowControl/>
      <w:snapToGrid w:val="0"/>
      <w:spacing w:beforeLines="50" w:afterLines="50" w:line="520" w:lineRule="atLeast"/>
      <w:ind w:firstLine="200" w:firstLineChars="200"/>
    </w:pPr>
    <w:rPr>
      <w:rFonts w:ascii="Calibri" w:hAnsi="Calibri"/>
      <w:szCs w:val="22"/>
    </w:rPr>
  </w:style>
  <w:style w:type="paragraph" w:customStyle="1" w:styleId="440">
    <w:name w:val="_Style 27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42">
    <w:name w:val="章正文"/>
    <w:basedOn w:val="1"/>
    <w:qFormat/>
    <w:uiPriority w:val="0"/>
    <w:pPr>
      <w:spacing w:beforeLines="50" w:after="120" w:line="300" w:lineRule="auto"/>
      <w:ind w:firstLine="480"/>
    </w:pPr>
    <w:rPr>
      <w:rFonts w:ascii="Helvetica" w:hAnsi="Helvetica"/>
      <w:sz w:val="24"/>
    </w:rPr>
  </w:style>
  <w:style w:type="paragraph" w:customStyle="1" w:styleId="443">
    <w:name w:val="Char Char Char Char Char Char Char1"/>
    <w:basedOn w:val="1"/>
    <w:qFormat/>
    <w:uiPriority w:val="0"/>
    <w:rPr>
      <w:rFonts w:ascii="仿宋_GB2312" w:hAnsi="Calibri" w:eastAsia="仿宋_GB2312"/>
      <w:b/>
      <w:sz w:val="32"/>
      <w:szCs w:val="32"/>
    </w:rPr>
  </w:style>
  <w:style w:type="paragraph" w:customStyle="1" w:styleId="444">
    <w:name w:val="Item List"/>
    <w:qFormat/>
    <w:uiPriority w:val="0"/>
    <w:pPr>
      <w:numPr>
        <w:ilvl w:val="0"/>
        <w:numId w:val="6"/>
      </w:numPr>
      <w:tabs>
        <w:tab w:val="left" w:pos="1200"/>
      </w:tabs>
      <w:spacing w:line="300" w:lineRule="auto"/>
      <w:jc w:val="both"/>
    </w:pPr>
    <w:rPr>
      <w:rFonts w:ascii="Arial" w:hAnsi="Arial" w:eastAsia="宋体" w:cs="Times New Roman"/>
      <w:sz w:val="21"/>
      <w:lang w:val="en-US" w:eastAsia="en-US" w:bidi="ar-SA"/>
    </w:rPr>
  </w:style>
  <w:style w:type="paragraph" w:customStyle="1" w:styleId="445">
    <w:name w:val="P1"/>
    <w:basedOn w:val="1"/>
    <w:qFormat/>
    <w:uiPriority w:val="0"/>
    <w:pPr>
      <w:widowControl/>
      <w:spacing w:before="240" w:line="240" w:lineRule="atLeast"/>
      <w:jc w:val="left"/>
    </w:pPr>
    <w:rPr>
      <w:b/>
      <w:szCs w:val="21"/>
      <w:lang w:val="en-AU" w:eastAsia="en-US"/>
    </w:rPr>
  </w:style>
  <w:style w:type="paragraph" w:customStyle="1" w:styleId="446">
    <w:name w:val="Char11"/>
    <w:basedOn w:val="1"/>
    <w:qFormat/>
    <w:uiPriority w:val="0"/>
  </w:style>
  <w:style w:type="paragraph" w:customStyle="1" w:styleId="447">
    <w:name w:val="_Style 225"/>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8">
    <w:name w:val="Char Char Char1 Char Char Char1 Char Char Char Char"/>
    <w:basedOn w:val="1"/>
    <w:qFormat/>
    <w:uiPriority w:val="0"/>
  </w:style>
  <w:style w:type="paragraph" w:customStyle="1" w:styleId="449">
    <w:name w:val="标题3"/>
    <w:basedOn w:val="5"/>
    <w:qFormat/>
    <w:uiPriority w:val="0"/>
    <w:pPr>
      <w:numPr>
        <w:numId w:val="0"/>
      </w:numPr>
      <w:tabs>
        <w:tab w:val="clear" w:pos="2651"/>
      </w:tabs>
    </w:pPr>
    <w:rPr>
      <w:rFonts w:ascii="宋体" w:hAnsi="宋体" w:eastAsia="宋体"/>
      <w:bCs/>
      <w:kern w:val="0"/>
      <w:sz w:val="28"/>
      <w:szCs w:val="28"/>
    </w:rPr>
  </w:style>
  <w:style w:type="table" w:customStyle="1" w:styleId="450">
    <w:name w:val="Table Normal"/>
    <w:unhideWhenUsed/>
    <w:qFormat/>
    <w:uiPriority w:val="0"/>
    <w:tblPr>
      <w:tblCellMar>
        <w:top w:w="0" w:type="dxa"/>
        <w:left w:w="0" w:type="dxa"/>
        <w:bottom w:w="0" w:type="dxa"/>
        <w:right w:w="0" w:type="dxa"/>
      </w:tblCellMar>
    </w:tblPr>
  </w:style>
  <w:style w:type="paragraph" w:customStyle="1" w:styleId="451">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10921</Words>
  <Characters>11842</Characters>
  <Lines>308</Lines>
  <Paragraphs>86</Paragraphs>
  <TotalTime>107</TotalTime>
  <ScaleCrop>false</ScaleCrop>
  <LinksUpToDate>false</LinksUpToDate>
  <CharactersWithSpaces>11994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2023-04-18T15:04:00Z</dcterms:created>
  <dc:creator>阮建宏</dc:creator>
  <cp:lastModifiedBy>sunli</cp:lastModifiedBy>
  <cp:lastPrinted>2026-04-14T02:26:00Z</cp:lastPrinted>
  <dcterms:modified xsi:type="dcterms:W3CDTF">2026-05-25T03:08:31Z</dcterms:modified>
  <dc:title>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C2B0002649B741A587DEFD359E9A16F5_13</vt:lpwstr>
  </property>
  <property fmtid="{D5CDD505-2E9C-101B-9397-08002B2CF9AE}" pid="4" name="KSOTemplateDocerSaveRecord">
    <vt:lpwstr>eyJoZGlkIjoiNDczMGI5YTEzZDk3ZDdiNzIwZjkzOWZmMGU5MjJlNzciLCJ1c2VySWQiOiIzMjM0NDU0MTkifQ==</vt:lpwstr>
  </property>
</Properties>
</file>